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8C384">
      <w:pPr>
        <w:pageBreakBefore w:val="0"/>
        <w:kinsoku/>
        <w:wordWrap w:val="0"/>
        <w:overflowPunct/>
        <w:bidi w:val="0"/>
        <w:spacing w:line="400" w:lineRule="exact"/>
        <w:jc w:val="center"/>
        <w:rPr>
          <w:rFonts w:hint="default" w:ascii="Times New Roman" w:hAnsi="Times New Roman" w:cs="Times New Roman"/>
          <w:color w:val="000000"/>
        </w:rPr>
      </w:pPr>
    </w:p>
    <w:p w14:paraId="50DDF186">
      <w:pPr>
        <w:pStyle w:val="16"/>
        <w:keepNext w:val="0"/>
        <w:keepLines w:val="0"/>
        <w:pageBreakBefore w:val="0"/>
        <w:widowControl w:val="0"/>
        <w:kinsoku/>
        <w:wordWrap w:val="0"/>
        <w:overflowPunct/>
        <w:topLinePunct w:val="0"/>
        <w:autoSpaceDE/>
        <w:autoSpaceDN/>
        <w:bidi w:val="0"/>
        <w:adjustRightInd/>
        <w:snapToGrid/>
        <w:spacing w:line="360" w:lineRule="auto"/>
        <w:ind w:firstLine="1320" w:firstLineChars="550"/>
        <w:textAlignment w:val="auto"/>
        <w:rPr>
          <w:rFonts w:hint="default" w:ascii="Times New Roman" w:hAnsi="Times New Roman" w:eastAsia="黑体" w:cs="Times New Roman"/>
          <w:sz w:val="24"/>
          <w:szCs w:val="24"/>
          <w:u w:val="single"/>
        </w:rPr>
      </w:pPr>
    </w:p>
    <w:p w14:paraId="1C28BF54">
      <w:pPr>
        <w:pStyle w:val="16"/>
        <w:keepNext w:val="0"/>
        <w:keepLines w:val="0"/>
        <w:pageBreakBefore w:val="0"/>
        <w:widowControl w:val="0"/>
        <w:kinsoku/>
        <w:wordWrap w:val="0"/>
        <w:overflowPunct/>
        <w:topLinePunct w:val="0"/>
        <w:autoSpaceDE/>
        <w:autoSpaceDN/>
        <w:bidi w:val="0"/>
        <w:adjustRightInd/>
        <w:snapToGrid/>
        <w:spacing w:line="360" w:lineRule="auto"/>
        <w:ind w:firstLine="1980" w:firstLineChars="550"/>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u w:val="single"/>
        </w:rPr>
        <w:t xml:space="preserve">  </w:t>
      </w:r>
      <w:r>
        <w:rPr>
          <w:rFonts w:hint="eastAsia" w:ascii="Times New Roman" w:eastAsia="黑体" w:cs="Times New Roman"/>
          <w:sz w:val="36"/>
          <w:szCs w:val="36"/>
          <w:u w:val="single"/>
          <w:lang w:eastAsia="zh-CN"/>
        </w:rPr>
        <w:t>辽宁</w:t>
      </w:r>
      <w:r>
        <w:rPr>
          <w:rFonts w:hint="default" w:ascii="Times New Roman" w:hAnsi="Times New Roman" w:eastAsia="黑体" w:cs="Times New Roman"/>
          <w:sz w:val="36"/>
          <w:szCs w:val="36"/>
          <w:u w:val="single"/>
        </w:rPr>
        <w:t xml:space="preserve"> </w:t>
      </w:r>
      <w:r>
        <w:rPr>
          <w:rFonts w:hint="default" w:ascii="Times New Roman" w:hAnsi="Times New Roman" w:eastAsia="黑体" w:cs="Times New Roman"/>
          <w:sz w:val="36"/>
          <w:szCs w:val="36"/>
        </w:rPr>
        <w:t>省（自治区、直辖市）</w:t>
      </w:r>
    </w:p>
    <w:p w14:paraId="07452BE7">
      <w:pPr>
        <w:pageBreakBefore w:val="0"/>
        <w:kinsoku/>
        <w:wordWrap w:val="0"/>
        <w:bidi w:val="0"/>
        <w:spacing w:line="440" w:lineRule="exact"/>
        <w:jc w:val="center"/>
        <w:rPr>
          <w:rFonts w:hint="default" w:ascii="Times New Roman" w:hAnsi="Times New Roman" w:eastAsia="黑体" w:cs="Times New Roman"/>
          <w:sz w:val="36"/>
          <w:szCs w:val="36"/>
          <w:lang w:eastAsia="zh-CN"/>
        </w:rPr>
      </w:pPr>
    </w:p>
    <w:p w14:paraId="629EA5FF">
      <w:pPr>
        <w:pageBreakBefore w:val="0"/>
        <w:kinsoku/>
        <w:wordWrap w:val="0"/>
        <w:bidi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lang w:eastAsia="zh-CN"/>
        </w:rPr>
        <w:t>盖州市2024年农村公路维修改造工程</w:t>
      </w:r>
      <w:r>
        <w:rPr>
          <w:rFonts w:hint="default" w:ascii="Times New Roman" w:hAnsi="Times New Roman" w:eastAsia="黑体" w:cs="Times New Roman"/>
          <w:sz w:val="36"/>
          <w:szCs w:val="36"/>
        </w:rPr>
        <w:t>（项目名称）</w:t>
      </w:r>
    </w:p>
    <w:p w14:paraId="209A7A30">
      <w:pPr>
        <w:pageBreakBefore w:val="0"/>
        <w:kinsoku/>
        <w:wordWrap w:val="0"/>
        <w:bidi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lang w:eastAsia="zh-CN"/>
        </w:rPr>
        <w:t>盖州市2024年农村公路维修改造工程第一标段、第二标段（</w:t>
      </w:r>
      <w:r>
        <w:rPr>
          <w:rFonts w:hint="default" w:ascii="Times New Roman" w:hAnsi="Times New Roman" w:eastAsia="黑体" w:cs="Times New Roman"/>
          <w:sz w:val="36"/>
          <w:szCs w:val="36"/>
          <w:lang w:val="en-US" w:eastAsia="zh-CN"/>
        </w:rPr>
        <w:t>标段名称</w:t>
      </w:r>
      <w:r>
        <w:rPr>
          <w:rFonts w:hint="default" w:ascii="Times New Roman" w:hAnsi="Times New Roman" w:eastAsia="黑体" w:cs="Times New Roman"/>
          <w:sz w:val="36"/>
          <w:szCs w:val="36"/>
          <w:lang w:eastAsia="zh-CN"/>
        </w:rPr>
        <w:t>）</w:t>
      </w:r>
      <w:r>
        <w:rPr>
          <w:rFonts w:hint="default" w:ascii="Times New Roman" w:hAnsi="Times New Roman" w:eastAsia="黑体" w:cs="Times New Roman"/>
          <w:sz w:val="36"/>
          <w:szCs w:val="36"/>
        </w:rPr>
        <w:t>施工招标</w:t>
      </w:r>
    </w:p>
    <w:p w14:paraId="3C670AC8">
      <w:pPr>
        <w:pageBreakBefore w:val="0"/>
        <w:kinsoku/>
        <w:wordWrap w:val="0"/>
        <w:bidi w:val="0"/>
        <w:spacing w:line="440" w:lineRule="exact"/>
        <w:jc w:val="center"/>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（招标编号： </w:t>
      </w:r>
      <w:r>
        <w:rPr>
          <w:rFonts w:hint="default" w:ascii="Times New Roman" w:hAnsi="Times New Roman" w:eastAsia="黑体" w:cs="Times New Roman"/>
          <w:sz w:val="36"/>
          <w:szCs w:val="36"/>
          <w:lang w:val="en-US" w:eastAsia="zh-CN"/>
        </w:rPr>
        <w:t>YFKL-24-009</w:t>
      </w:r>
      <w:r>
        <w:rPr>
          <w:rFonts w:hint="default" w:ascii="Times New Roman" w:hAnsi="Times New Roman" w:eastAsia="黑体" w:cs="Times New Roman"/>
          <w:sz w:val="36"/>
          <w:szCs w:val="36"/>
        </w:rPr>
        <w:t xml:space="preserve"> ）</w:t>
      </w:r>
    </w:p>
    <w:p w14:paraId="21DCAE86">
      <w:pPr>
        <w:pageBreakBefore w:val="0"/>
        <w:kinsoku/>
        <w:wordWrap w:val="0"/>
        <w:bidi w:val="0"/>
        <w:spacing w:line="440" w:lineRule="exact"/>
        <w:rPr>
          <w:rFonts w:hint="default" w:ascii="Times New Roman" w:hAnsi="Times New Roman" w:cs="Times New Roman"/>
          <w:sz w:val="36"/>
          <w:szCs w:val="36"/>
        </w:rPr>
      </w:pPr>
      <w:r>
        <w:rPr>
          <w:rFonts w:hint="default" w:ascii="Times New Roman" w:hAnsi="Times New Roman" w:cs="Times New Roman"/>
          <w:sz w:val="36"/>
          <w:szCs w:val="36"/>
        </w:rPr>
        <w:t xml:space="preserve"> </w:t>
      </w:r>
    </w:p>
    <w:p w14:paraId="2EF681D9">
      <w:pPr>
        <w:pageBreakBefore w:val="0"/>
        <w:kinsoku/>
        <w:wordWrap w:val="0"/>
        <w:bidi w:val="0"/>
        <w:spacing w:line="440" w:lineRule="exact"/>
        <w:rPr>
          <w:rFonts w:hint="default" w:ascii="Times New Roman" w:hAnsi="Times New Roman" w:cs="Times New Roman"/>
          <w:sz w:val="36"/>
          <w:szCs w:val="36"/>
        </w:rPr>
      </w:pPr>
    </w:p>
    <w:p w14:paraId="4F68247A">
      <w:pPr>
        <w:pStyle w:val="17"/>
        <w:rPr>
          <w:rFonts w:hint="default" w:ascii="Times New Roman" w:hAnsi="Times New Roman" w:cs="Times New Roman"/>
          <w:sz w:val="36"/>
          <w:szCs w:val="36"/>
        </w:rPr>
      </w:pPr>
    </w:p>
    <w:p w14:paraId="21FC979E">
      <w:pPr>
        <w:pStyle w:val="17"/>
        <w:rPr>
          <w:rFonts w:hint="default" w:ascii="Times New Roman" w:hAnsi="Times New Roman" w:cs="Times New Roman"/>
          <w:sz w:val="36"/>
          <w:szCs w:val="36"/>
        </w:rPr>
      </w:pPr>
    </w:p>
    <w:p w14:paraId="1C0604CB">
      <w:pPr>
        <w:pStyle w:val="17"/>
        <w:rPr>
          <w:rFonts w:hint="default" w:ascii="Times New Roman" w:hAnsi="Times New Roman" w:cs="Times New Roman"/>
          <w:sz w:val="36"/>
          <w:szCs w:val="36"/>
        </w:rPr>
      </w:pPr>
    </w:p>
    <w:p w14:paraId="68205409">
      <w:pPr>
        <w:pStyle w:val="17"/>
        <w:rPr>
          <w:rFonts w:hint="default" w:ascii="Times New Roman" w:hAnsi="Times New Roman" w:cs="Times New Roman"/>
          <w:sz w:val="36"/>
          <w:szCs w:val="36"/>
        </w:rPr>
      </w:pPr>
    </w:p>
    <w:p w14:paraId="3077202C">
      <w:pPr>
        <w:pageBreakBefore w:val="0"/>
        <w:kinsoku/>
        <w:wordWrap w:val="0"/>
        <w:bidi w:val="0"/>
        <w:spacing w:line="440" w:lineRule="exact"/>
        <w:rPr>
          <w:rFonts w:hint="default" w:ascii="Times New Roman" w:hAnsi="Times New Roman" w:cs="Times New Roman"/>
          <w:sz w:val="36"/>
          <w:szCs w:val="36"/>
        </w:rPr>
      </w:pPr>
    </w:p>
    <w:p w14:paraId="661F5CAB">
      <w:pPr>
        <w:pageBreakBefore w:val="0"/>
        <w:kinsoku/>
        <w:wordWrap w:val="0"/>
        <w:bidi w:val="0"/>
        <w:spacing w:line="860" w:lineRule="exact"/>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招 标 文 件</w:t>
      </w:r>
    </w:p>
    <w:p w14:paraId="21C65A24">
      <w:pPr>
        <w:pageBreakBefore w:val="0"/>
        <w:kinsoku/>
        <w:wordWrap w:val="0"/>
        <w:bidi w:val="0"/>
        <w:spacing w:line="440" w:lineRule="exact"/>
        <w:rPr>
          <w:rFonts w:hint="default" w:ascii="Times New Roman" w:hAnsi="Times New Roman" w:cs="Times New Roman"/>
          <w:sz w:val="36"/>
          <w:szCs w:val="36"/>
        </w:rPr>
      </w:pPr>
    </w:p>
    <w:p w14:paraId="2AFC96F3">
      <w:pPr>
        <w:pageBreakBefore w:val="0"/>
        <w:kinsoku/>
        <w:wordWrap w:val="0"/>
        <w:bidi w:val="0"/>
        <w:spacing w:line="440" w:lineRule="exact"/>
        <w:rPr>
          <w:rFonts w:hint="default" w:ascii="Times New Roman" w:hAnsi="Times New Roman" w:cs="Times New Roman"/>
          <w:sz w:val="36"/>
          <w:szCs w:val="36"/>
        </w:rPr>
      </w:pPr>
    </w:p>
    <w:p w14:paraId="1C007752">
      <w:pPr>
        <w:pageBreakBefore w:val="0"/>
        <w:kinsoku/>
        <w:wordWrap w:val="0"/>
        <w:bidi w:val="0"/>
        <w:spacing w:line="440" w:lineRule="exact"/>
        <w:rPr>
          <w:rFonts w:hint="default" w:ascii="Times New Roman" w:hAnsi="Times New Roman" w:cs="Times New Roman"/>
          <w:sz w:val="36"/>
          <w:szCs w:val="36"/>
        </w:rPr>
      </w:pPr>
    </w:p>
    <w:p w14:paraId="60F748CE">
      <w:pPr>
        <w:pageBreakBefore w:val="0"/>
        <w:kinsoku/>
        <w:wordWrap w:val="0"/>
        <w:bidi w:val="0"/>
        <w:spacing w:line="440" w:lineRule="exact"/>
        <w:rPr>
          <w:rFonts w:hint="default" w:ascii="Times New Roman" w:hAnsi="Times New Roman" w:cs="Times New Roman"/>
          <w:sz w:val="36"/>
          <w:szCs w:val="36"/>
        </w:rPr>
      </w:pPr>
    </w:p>
    <w:p w14:paraId="5D46578D">
      <w:pPr>
        <w:pageBreakBefore w:val="0"/>
        <w:kinsoku/>
        <w:wordWrap w:val="0"/>
        <w:bidi w:val="0"/>
        <w:spacing w:line="440" w:lineRule="exact"/>
        <w:rPr>
          <w:rFonts w:hint="default" w:ascii="Times New Roman" w:hAnsi="Times New Roman" w:cs="Times New Roman"/>
          <w:sz w:val="36"/>
          <w:szCs w:val="36"/>
        </w:rPr>
      </w:pPr>
    </w:p>
    <w:p w14:paraId="1615E833">
      <w:pPr>
        <w:pageBreakBefore w:val="0"/>
        <w:kinsoku/>
        <w:wordWrap w:val="0"/>
        <w:bidi w:val="0"/>
        <w:spacing w:line="440" w:lineRule="exact"/>
        <w:rPr>
          <w:rFonts w:hint="default" w:ascii="Times New Roman" w:hAnsi="Times New Roman" w:cs="Times New Roman"/>
          <w:sz w:val="28"/>
          <w:szCs w:val="28"/>
        </w:rPr>
      </w:pPr>
    </w:p>
    <w:p w14:paraId="3557A085">
      <w:pPr>
        <w:pageBreakBefore w:val="0"/>
        <w:kinsoku/>
        <w:wordWrap w:val="0"/>
        <w:bidi w:val="0"/>
        <w:spacing w:line="7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招标人：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eastAsia="zh-CN"/>
        </w:rPr>
        <w:t>盖州市农村公路养护管理中心</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14:paraId="37EFD4F0">
      <w:pPr>
        <w:pageBreakBefore w:val="0"/>
        <w:kinsoku/>
        <w:wordWrap w:val="0"/>
        <w:bidi w:val="0"/>
        <w:spacing w:line="700" w:lineRule="exact"/>
        <w:jc w:val="center"/>
        <w:rPr>
          <w:rFonts w:hint="default" w:ascii="Times New Roman" w:hAnsi="Times New Roman" w:cs="Times New Roman"/>
          <w:sz w:val="28"/>
          <w:szCs w:val="28"/>
        </w:rPr>
      </w:pPr>
      <w:r>
        <w:rPr>
          <w:rFonts w:hint="default" w:ascii="Times New Roman" w:hAnsi="Times New Roman" w:eastAsia="黑体" w:cs="Times New Roman"/>
          <w:sz w:val="28"/>
          <w:szCs w:val="28"/>
        </w:rPr>
        <w:t>招标代理机构：</w:t>
      </w:r>
      <w:r>
        <w:rPr>
          <w:rFonts w:hint="eastAsia" w:ascii="Times New Roman" w:hAnsi="Times New Roman" w:eastAsia="黑体" w:cs="Times New Roman"/>
          <w:sz w:val="28"/>
          <w:szCs w:val="28"/>
          <w:u w:val="single"/>
          <w:lang w:eastAsia="zh-CN"/>
        </w:rPr>
        <w:t>营口富隆工程管理咨询服务有限公司</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14:paraId="434380DC">
      <w:pPr>
        <w:pageBreakBefore w:val="0"/>
        <w:kinsoku/>
        <w:wordWrap w:val="0"/>
        <w:bidi w:val="0"/>
        <w:spacing w:line="700" w:lineRule="exact"/>
        <w:ind w:firstLine="2259" w:firstLineChars="807"/>
        <w:rPr>
          <w:rFonts w:hint="default" w:ascii="Times New Roman" w:hAnsi="Times New Roman" w:cs="Times New Roman"/>
          <w:sz w:val="28"/>
          <w:szCs w:val="28"/>
          <w:u w:val="single"/>
        </w:rPr>
      </w:pPr>
      <w:r>
        <w:rPr>
          <w:rFonts w:hint="default" w:ascii="Times New Roman" w:hAnsi="Times New Roman" w:eastAsia="黑体" w:cs="Times New Roman"/>
          <w:sz w:val="28"/>
          <w:szCs w:val="28"/>
          <w:u w:val="single"/>
        </w:rPr>
        <w:t xml:space="preserve">  </w:t>
      </w:r>
      <w:r>
        <w:rPr>
          <w:rFonts w:hint="eastAsia" w:eastAsia="黑体" w:cs="Times New Roman"/>
          <w:sz w:val="28"/>
          <w:szCs w:val="28"/>
          <w:u w:val="single"/>
          <w:lang w:val="en-US" w:eastAsia="zh-CN"/>
        </w:rPr>
        <w:t>2024</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14:paraId="7402F69C">
      <w:pPr>
        <w:pStyle w:val="4"/>
        <w:pageBreakBefore w:val="0"/>
        <w:kinsoku/>
        <w:wordWrap w:val="0"/>
        <w:bidi w:val="0"/>
        <w:spacing w:line="440" w:lineRule="exact"/>
        <w:ind w:firstLine="0" w:firstLineChars="0"/>
        <w:jc w:val="center"/>
        <w:rPr>
          <w:rFonts w:hint="default" w:ascii="Times New Roman" w:hAnsi="Times New Roman" w:eastAsia="黑体" w:cs="Times New Roman"/>
          <w:sz w:val="24"/>
          <w:szCs w:val="24"/>
        </w:rPr>
      </w:pPr>
    </w:p>
    <w:p w14:paraId="3BC8D147">
      <w:pPr>
        <w:pageBreakBefore w:val="0"/>
        <w:kinsoku/>
        <w:wordWrap w:val="0"/>
        <w:bidi w:val="0"/>
        <w:spacing w:line="352" w:lineRule="atLeast"/>
        <w:jc w:val="center"/>
        <w:rPr>
          <w:rFonts w:hint="default" w:ascii="Times New Roman" w:hAnsi="Times New Roman" w:eastAsia="黑体" w:cs="Times New Roman"/>
          <w:sz w:val="24"/>
          <w:szCs w:val="24"/>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588" w:right="1588" w:bottom="1474" w:left="1644" w:header="851" w:footer="340" w:gutter="0"/>
          <w:pgNumType w:start="1"/>
          <w:cols w:space="720" w:num="1"/>
          <w:docGrid w:linePitch="312" w:charSpace="0"/>
        </w:sectPr>
      </w:pPr>
    </w:p>
    <w:p w14:paraId="54CE467F">
      <w:pPr>
        <w:pageBreakBefore w:val="0"/>
        <w:kinsoku/>
        <w:wordWrap w:val="0"/>
        <w:bidi w:val="0"/>
        <w:spacing w:line="352"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目     录</w:t>
      </w:r>
    </w:p>
    <w:p w14:paraId="175405D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_Toc14475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_Toc14475 \h </w:instrText>
      </w:r>
      <w:r>
        <w:rPr>
          <w:rFonts w:hint="default" w:ascii="Times New Roman" w:hAnsi="Times New Roman" w:eastAsia="黑体" w:cs="Times New Roman"/>
          <w:b w:val="0"/>
          <w:bCs w:val="0"/>
          <w:i w:val="0"/>
          <w:iCs w:val="0"/>
          <w:sz w:val="24"/>
          <w:szCs w:val="24"/>
        </w:rPr>
        <w:fldChar w:fldCharType="separate"/>
      </w:r>
      <w:r>
        <w:rPr>
          <w:b/>
        </w:rPr>
        <w:t>错误！未定义书签。</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919EB7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color w:val="auto"/>
          <w:sz w:val="24"/>
          <w:szCs w:val="24"/>
        </w:rPr>
        <w:fldChar w:fldCharType="begin"/>
      </w:r>
      <w:r>
        <w:rPr>
          <w:rFonts w:hint="default" w:ascii="Times New Roman" w:hAnsi="Times New Roman" w:eastAsia="黑体" w:cs="Times New Roman"/>
          <w:b w:val="0"/>
          <w:bCs w:val="0"/>
          <w:i w:val="0"/>
          <w:iCs w:val="0"/>
          <w:color w:val="auto"/>
          <w:sz w:val="24"/>
          <w:szCs w:val="24"/>
        </w:rPr>
        <w:instrText xml:space="preserve"> TOC \o "1-3" \h \z \u </w:instrText>
      </w:r>
      <w:r>
        <w:rPr>
          <w:rFonts w:hint="default" w:ascii="Times New Roman" w:hAnsi="Times New Roman" w:eastAsia="黑体" w:cs="Times New Roman"/>
          <w:b w:val="0"/>
          <w:bCs w:val="0"/>
          <w:i w:val="0"/>
          <w:iCs w:val="0"/>
          <w:color w:val="auto"/>
          <w:sz w:val="24"/>
          <w:szCs w:val="24"/>
        </w:rPr>
        <w:fldChar w:fldCharType="separate"/>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第一章  招标公告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CAB1A1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_Toc21064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第一章  招标公告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_Toc21064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58415E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_Toc30113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招标条件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_Toc30113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459A86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_Toc7272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项目概况与招标范围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_Toc7272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FCB050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_Toc4370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投标人资格要求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_Toc4370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102555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_Toc26051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招标文件的获取</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_Toc26051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73DF68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_Toc18061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投标文件的递交及相关事宜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_Toc18061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BEB9BD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_Toc25289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lang w:val="en-US" w:eastAsia="zh-CN" w:bidi="ar-SA"/>
        </w:rPr>
        <w:t>6. 评标办法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_Toc25289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54BAB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7</w:t>
      </w:r>
      <w:r>
        <w:rPr>
          <w:rFonts w:hint="default" w:ascii="Times New Roman" w:hAnsi="Times New Roman" w:eastAsia="黑体" w:cs="Times New Roman"/>
          <w:b w:val="0"/>
          <w:bCs w:val="0"/>
          <w:i w:val="0"/>
          <w:iCs w:val="0"/>
          <w:sz w:val="24"/>
          <w:szCs w:val="24"/>
        </w:rPr>
        <w:t>. 发布公告的媒介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F487CE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lang w:val="en-US" w:eastAsia="zh-CN" w:bidi="ar-SA"/>
        </w:rPr>
        <w:t>8. 招标工作公开接受社会监督</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293256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9</w:t>
      </w:r>
      <w:r>
        <w:rPr>
          <w:rFonts w:hint="default" w:ascii="Times New Roman" w:hAnsi="Times New Roman" w:eastAsia="黑体" w:cs="Times New Roman"/>
          <w:b w:val="0"/>
          <w:bCs w:val="0"/>
          <w:i w:val="0"/>
          <w:iCs w:val="0"/>
          <w:sz w:val="24"/>
          <w:szCs w:val="24"/>
        </w:rPr>
        <w:t>. 联系方式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D27111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第二章  投标人须知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0C99EC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_Toc13886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投标人须知前附表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_Toc13886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82BF7E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附录1  资格审查条件（资质最低</w:t>
      </w:r>
      <w:r>
        <w:rPr>
          <w:rFonts w:hint="default" w:ascii="Times New Roman" w:hAnsi="Times New Roman" w:eastAsia="黑体" w:cs="Times New Roman"/>
          <w:b w:val="0"/>
          <w:bCs w:val="0"/>
          <w:i w:val="0"/>
          <w:iCs w:val="0"/>
          <w:sz w:val="24"/>
          <w:szCs w:val="24"/>
          <w:lang w:eastAsia="zh-CN"/>
        </w:rPr>
        <w:t>要求</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BAE475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_Toc22163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附录2  资格审查条件（财务最低要求）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_Toc22163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EF83A5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_Toc5181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 xml:space="preserve">附录3 </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资格审查条件（业绩最低要求）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_Toc5181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E60782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_Toc16466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附录4  资格审查条件（信誉最低要求）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_Toc16466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C1A58E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_Toc24452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附录5  资格审查条件（项目经理和项目总工最低要求）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_Toc24452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09BD7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_Toc24460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附录6  资格审查条件（其他管理和技术人员最低要求）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_Toc24460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0A0AEC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_Toc23144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附录7  资格审查条件（主要机械设备和试验检测设备最低要求）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_Toc23144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9F49AC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_Toc13614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总则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_Toc13614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C929E6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_Toc20240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项目概况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_Toc20240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386F76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_Toc31230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招标项目的资金来源和落实情况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_Toc31230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4AE388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招标范围、计划工期、质量要求和安全目标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52AD94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投标人资格要求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118D07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费用承担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39698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_Toc11460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保密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_Toc11460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2310E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_Toc24766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语言文字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_Toc24766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F71FA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计量单位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65027C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_Toc27044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踏勘现场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_Toc27044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AF75D3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1.10 投标预备会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2F7D01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_Toc10517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_Toc10517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01D75B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_Toc5378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响应和偏差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_Toc5378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36F87D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招标文件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7DDCAE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_Toc15149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招标文件的组成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_Toc15149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C6ED0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_Toc32354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招标文件的澄清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_Toc32354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977DF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招标文件的修改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17CFF3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_Toc24962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招标文件的异议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_Toc24962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20612B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highlight w:val="none"/>
        </w:rPr>
        <w:t>3. 投标文件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87D707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3.1投标文件的组成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1D78D8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 投标报价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DDDCA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_Toc25479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3.3投标有效期</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_Toc25479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7D102F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_Toc30463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3.4投标保证金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_Toc30463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925757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_Toc18156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eastAsia"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资格审查资料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_Toc18156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9E5DCE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 备选投标方案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D03E8D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 投标文件的编制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D793FF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_Toc14392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投标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_Toc14392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F244E0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_Toc29208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投标文件的密封和标记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_Toc29208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E32F52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_Toc27407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投标文件的递交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_Toc27407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ADB4A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投标文件的修改与撤回</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2ABC2D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_Toc17465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开标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_Toc17465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6A1F5B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 开标时间和地点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5B263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eastAsia" w:ascii="Times New Roman" w:hAnsi="Times New Roman"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开标程序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F4F97F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_Toc20686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 开标补救措施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_Toc20686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02BD1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w:t>
      </w:r>
      <w:r>
        <w:rPr>
          <w:rFonts w:hint="eastAsia"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开标异议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614FE5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评标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7376EA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_Toc9530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评标委员会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_Toc9530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6EDAFD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6.2 评标原则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5CDB05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评标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8D0B77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合同授予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3267A6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中标候选人公示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861B9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_Toc19205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7.2 评标结果异议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_Toc19205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7820D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highlight w:val="none"/>
        </w:rPr>
        <w:t>7.3 中标候选人履约能力审查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4DD6B2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4 </w:t>
      </w:r>
      <w:r>
        <w:rPr>
          <w:rFonts w:hint="default" w:ascii="Times New Roman" w:hAnsi="Times New Roman" w:eastAsia="黑体" w:cs="Times New Roman"/>
          <w:b w:val="0"/>
          <w:bCs w:val="0"/>
          <w:i w:val="0"/>
          <w:iCs w:val="0"/>
          <w:sz w:val="24"/>
          <w:szCs w:val="24"/>
        </w:rPr>
        <w:t>定标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DFD4D5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5 中标通知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ED2094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6 </w:t>
      </w:r>
      <w:r>
        <w:rPr>
          <w:rFonts w:hint="default" w:ascii="Times New Roman" w:hAnsi="Times New Roman" w:eastAsia="黑体" w:cs="Times New Roman"/>
          <w:b w:val="0"/>
          <w:bCs w:val="0"/>
          <w:i w:val="0"/>
          <w:iCs w:val="0"/>
          <w:sz w:val="24"/>
          <w:szCs w:val="24"/>
        </w:rPr>
        <w:t>中标</w:t>
      </w:r>
      <w:r>
        <w:rPr>
          <w:rFonts w:hint="default" w:ascii="Times New Roman" w:hAnsi="Times New Roman" w:eastAsia="黑体" w:cs="Times New Roman"/>
          <w:b w:val="0"/>
          <w:bCs w:val="0"/>
          <w:i w:val="0"/>
          <w:iCs w:val="0"/>
          <w:sz w:val="24"/>
          <w:szCs w:val="24"/>
          <w:lang w:eastAsia="zh-CN"/>
        </w:rPr>
        <w:t>结果</w:t>
      </w:r>
      <w:r>
        <w:rPr>
          <w:rFonts w:hint="default" w:ascii="Times New Roman" w:hAnsi="Times New Roman" w:eastAsia="黑体" w:cs="Times New Roman"/>
          <w:b w:val="0"/>
          <w:bCs w:val="0"/>
          <w:i w:val="0"/>
          <w:iCs w:val="0"/>
          <w:sz w:val="24"/>
          <w:szCs w:val="24"/>
        </w:rPr>
        <w:t>公告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558B94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7 </w:t>
      </w:r>
      <w:r>
        <w:rPr>
          <w:rFonts w:hint="default" w:ascii="Times New Roman" w:hAnsi="Times New Roman" w:eastAsia="黑体" w:cs="Times New Roman"/>
          <w:b w:val="0"/>
          <w:bCs w:val="0"/>
          <w:i w:val="0"/>
          <w:iCs w:val="0"/>
          <w:sz w:val="24"/>
          <w:szCs w:val="24"/>
        </w:rPr>
        <w:t>履约</w:t>
      </w:r>
      <w:r>
        <w:rPr>
          <w:rFonts w:hint="default" w:ascii="Times New Roman" w:hAnsi="Times New Roman" w:eastAsia="黑体" w:cs="Times New Roman"/>
          <w:b w:val="0"/>
          <w:bCs w:val="0"/>
          <w:i w:val="0"/>
          <w:iCs w:val="0"/>
          <w:sz w:val="24"/>
          <w:szCs w:val="24"/>
          <w:lang w:eastAsia="zh-CN"/>
        </w:rPr>
        <w:t>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15B9D6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xml:space="preserve"> 签订合同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1BFD1C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_Toc7521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纪律和监督</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_Toc7521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9AAF04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_Toc6427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.1 对招标人的纪律要求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_Toc6427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EBEFBE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_Toc21233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.2 对投标人的纪律要求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_Toc21233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A28D7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_Toc31953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.3 对评标委员会成员的纪律要求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_Toc31953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B4DB61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.4 对与评标活动有关的工作人员的纪律要求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7C615F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_Toc12616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.5 投诉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_Toc12616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E402A0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_Toc24044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9</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需要补充的其他内容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_Toc24044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C7872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 xml:space="preserve">开标记录表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9BA760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_Toc21927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问题澄清通知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_Toc21927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8A111D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_Toc27250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问题的澄清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_Toc27250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D9D2B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_Toc18274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中标通知书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_Toc18274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B90838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中标结果通知书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184BB2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_Toc14657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确认通知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_Toc14657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1B1ABD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_Toc27365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第三章  评标办法（合理低价法）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_Toc27365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28BE6B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_Toc21408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 xml:space="preserve">评标办法前附表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_Toc21408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319F65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_Toc9259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评标方法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_Toc9259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28BE42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_Toc18631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评审标准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_Toc18631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A466C9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初步评审标准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D5C5E9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分值构成与评分标准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CAE070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_Toc29506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评标程序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_Toc29506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298917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_Toc28481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第一个信封初步评审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_Toc28481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9AE97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第二个信封开标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CE5F06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第二个信封初步评审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9C98CA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_Toc14610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第二个信封详细评审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_Toc14610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4644A7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_Toc13752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投标文件相关信息的核查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_Toc13752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AC4CC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_Toc16808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 投标文件的澄清和说明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_Toc16808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8F342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_Toc10269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lang w:eastAsia="zh-CN"/>
        </w:rPr>
        <w:t>.</w:t>
      </w:r>
      <w:r>
        <w:rPr>
          <w:rFonts w:hint="default" w:ascii="Times New Roman" w:hAnsi="Times New Roman" w:eastAsia="黑体" w:cs="Times New Roman"/>
          <w:b w:val="0"/>
          <w:bCs w:val="0"/>
          <w:i w:val="0"/>
          <w:iCs w:val="0"/>
          <w:sz w:val="24"/>
          <w:szCs w:val="24"/>
        </w:rPr>
        <w:t>7 不得否决投标的情形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_Toc10269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4CEC3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xml:space="preserve"> 评标结果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5E3FE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_Toc27558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第四章  合同条款及格式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_Toc27558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BAE427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_Toc4100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第一节  通用合同条款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_Toc4100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8F9E6F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通用合同条款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C3534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_Toc10700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一般约定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_Toc10700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F4B9D6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_Toc26902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1.1词语定义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_Toc26902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7D0285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_Toc14181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语言文字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_Toc14181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62EB3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法律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13DFF8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_Toc5185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合同文件的优先顺序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_Toc5185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B65DC6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_Toc26883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_Toc26883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D68C2A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图纸和承包人文件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015CD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联络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03EEAE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_Toc17298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转让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_Toc17298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FBE578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_Toc31298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严禁贿赂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_Toc31298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028811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1.10 化石、文物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2862DC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专利技术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5D70BD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图纸和文件的保密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FFB13A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_Toc29039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发包人义务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_Toc29039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EE39C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遵守法律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45E8A9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_Toc20108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发出开工通知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_Toc20108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573BBE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提供施工场地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FC74DF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_Toc15155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协助承包人办理证件和批件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_Toc15155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15F4A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_Toc23419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2.5 组织设计交底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_Toc23419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5A7A6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2.6 支付合同价款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D67073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_Toc25547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2.7 组织竣工验收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_Toc25547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951885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2.8 其他义务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EE115A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_Toc17315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监理人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_Toc17315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569D4F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_Toc14374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 监理人的职责和权力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_Toc14374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3E13D0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_Toc14249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 总监理工程师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_Toc14249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212801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_Toc12877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 监理人员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_Toc12877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082F4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 监理人的指示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F1A5C0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3.5商定或确定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4C2B2F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_Toc8647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承包人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_Toc8647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4B4099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70FBFD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履约担保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7D4603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_Toc19726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_Toc19726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576324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4.4联合体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3054CD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 承包人项目经理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A1017A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 承包人人员的管理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3C448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_Toc13854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4.7 撤换承包人项目经理和其他人员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_Toc13854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F07C30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 保障承包人人员的合法权益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088A39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_Toc5616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 工程价款应专款专用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_Toc5616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336D14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_Toc17435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4.10 承包人现场查勘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_Toc17435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25BA77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_Toc18785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_Toc18785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BAB5D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_Toc4778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_Toc4778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58F3A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_Toc21042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 承包人提供的材料和工程设备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_Toc21042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344F25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_Toc3426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 发包人提供的材料和工程设备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_Toc3426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B83194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 材料和工程设备专用于合同工程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553EFD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_Toc29134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 禁止使用不合格的材料和工程设备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_Toc29134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07E58A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_Toc7467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_Toc7467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9EAE1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承包人提供的施工设备和临时设施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5ABE59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_Toc5719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6.2 发包人提供的施工设备和临时设施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_Toc5719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5AAA82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要求承包人增加或更换施工设备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DB6C50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 施工设备和临时设施专用于合同工程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C04EE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交通运输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E593C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道路通行权和场外设施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A1CECE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7.2 场内施工道路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AFA602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 场外交通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846B2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_Toc21877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 超大件和超重件的运输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_Toc21877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D7A358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 道路和桥梁的损坏责任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E47346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_Toc14932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 水路和航空运输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_Toc14932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4F4A9A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_Toc30057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 测量放线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_Toc30057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2FF833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_Toc32284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 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_Toc32284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CFF1F5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 施工测量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00128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_Toc5605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 基准资料错误的责任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_Toc5605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9C1F34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 监理人使用施工控制网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7E4013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 施工安全、治安保卫和环境保护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BD0DB6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_Toc28759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 发包人的施工安全责任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_Toc28759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E2E581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_Toc25154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 承包人的施工安全责任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_Toc25154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680B53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_Toc22904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 治安保卫</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_Toc22904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692742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 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5D119D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 事故处理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A9E369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 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78EE71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3C1160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_Toc28590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 合同进度计划的修订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_Toc28590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2E2CC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_Toc10490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开工和竣工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_Toc10490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9F1B19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开工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36FF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竣工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69546F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_Toc23824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 发包人的工期延误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_Toc23824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E0178C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_Toc4526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_Toc4526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3AA0DE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_Toc21040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 承包人的工期延误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_Toc21040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1E4C3B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 工期提前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EE06E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_Toc9492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暂停施工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_Toc9492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BE24BB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8152C8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 发包人暂停施工的责任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9C6653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_Toc32223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12.3 监理人暂停施工指示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_Toc32223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06E59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_Toc26074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 暂停施工后的复工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_Toc26074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88763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 暂停施工持续56天以上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153D2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工程质量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9ABB8E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_Toc9743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 工程质量要求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_Toc9743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C3EAF8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_Toc30388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 承包人的质量管理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_Toc30388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97636F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_Toc13356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 承包人的质量检查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_Toc13356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2C072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 监理人的质量检查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6781BE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_Toc22148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 工程隐蔽部位覆盖前的检查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_Toc22148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28ED0C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 清除不合格工程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9CFBD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_Toc18441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_Toc18441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6D4F6D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 材料、工程设备和工程的试验和检验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652040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_Toc22525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 现场材料试验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_Toc22525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3EF7C0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_Toc4762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 现场工艺试验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_Toc4762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4680DF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_Toc23325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变更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_Toc23325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ED3F74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_Toc24557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15.1 变更的范围和内容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_Toc24557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BB62E9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_Toc29856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 变更权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_Toc29856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B8DC17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 变更程序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1A910E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 变更的估价原则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4ACD5D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_Toc13696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 承包人的合理化建议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_Toc13696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691263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_Toc7355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15.6 暂列金额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_Toc7355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CF624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_Toc15545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15.7 计日工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_Toc15545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7DC430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15.8暂估价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8093E2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_Toc25186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_Toc25186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5AE33C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16.1 物价波动引起的价格调整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8DF6B3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16.2 法律变化引起的价格调整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A81682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计量与支付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604554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B50D7D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_Toc23818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 预付款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_Toc23818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98371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EC7F0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_Toc2309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 质量保证金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_Toc2309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A62D2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 竣工结算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BB84D8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_Toc27879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 最终结清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_Toc27879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7757B9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_Toc7188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竣工验收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_Toc7188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3F7B01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18.1 竣工验收的含义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B3F996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_Toc29613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 竣工验收申请报告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_Toc29613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EE01EF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_Toc7864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 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_Toc7864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19D23F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_Toc7736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18.4 单位工程验收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_Toc7736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71387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_Toc9667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18.5施工期运行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_Toc9667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75B3CB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18.6 试运行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379D1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18.7 竣工清场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F3C866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18.8施工队伍的撤离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52EF8C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_Toc6297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缺陷责任与保修责任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_Toc6297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CBD9E1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_Toc30628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19.1 缺陷责任期的起算时间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_Toc30628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5E959D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_Toc29224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 缺陷责任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_Toc29224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47FF4B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19.3 缺陷责任期的延长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A91552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19.4 进一步试验和试运行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364F6B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_Toc30119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 承包人的进入权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_Toc30119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BEA77D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19.6 缺陷责任期终止证书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FE3985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 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3AC7D6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 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EF914C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20.1工程保险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4B222B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20.2人员工伤事故的保险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52C0F0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20.3 人身意外伤害险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88FA08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 第三者责任险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572778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_Toc26638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20.5 其他保险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_Toc26638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AD5183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_Toc10195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 对各项保险的一般要求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_Toc10195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353E4E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_Toc16515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不可抗力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_Toc16515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E669C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12E732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21.2 不可抗力的通知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D8117B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 不可抗力后果及其处理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F7F60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DA5731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_Toc4687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_Toc4687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D1CC4A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751221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22.3第三人造成的违约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53A7B2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_Toc30204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_Toc30204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A2632A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23.1 承包人索赔的提出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66D650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_Toc20156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23.2 承包人索赔处理程序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_Toc20156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538EED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23.3 承包人提出索赔的期限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8050C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23.4 发包人的索赔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D1C0BD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_Toc10880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争议的解决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_Toc10880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37D36C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_Toc3534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24.1 争议的解决方式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_Toc3534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1FD320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24.2 友好解决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ED63A7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24.3 争议评审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2501CA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_Toc27508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第二节  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_Toc27508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DFBA3E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A. 公路工程专用合同条款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ACD30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一般约定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CFD9FB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_Toc9017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1.1词语定义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_Toc9017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95974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_Toc16673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合同文件的优先顺序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_Toc16673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0DF8B9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_Toc3469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_Toc3469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B2FCAB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图纸和承包人文件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AE3151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严禁贿赂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A729FF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_Toc7853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发包人义务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_Toc7853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F87AE6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提供施工场地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C059BA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监理人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2E5838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 监理人的职责和权力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76548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3.5商定或确定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124B9A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_Toc6327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承包人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_Toc6327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CF93D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_Toc13994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_Toc13994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3F965E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履约保证金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48CD7B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_Toc20293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_Toc20293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FD4253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_Toc29125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4.4联合体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_Toc29125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760B9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 承包人人员的管理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E33C05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_Toc3912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4.7 撤换承包人项目经理和其他人员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_Toc3912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09824A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 工程价款应专款专用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353860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_Toc19738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4.10 承包人现场查勘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_Toc19738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7F8505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_Toc12576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_Toc12576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FB7E3A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_Toc26570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4.12 投标文件的完备性</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_Toc26570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1D812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_Toc12300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4.13 开展党建工作要求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_Toc12300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BD4604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_Toc5428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_Toc5428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64E223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 发包人提供的材料和工程设备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99063F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CF2FB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承包人提供的施工设备和临时设施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9FF474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要求承包人增加或更换施工设备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5FBFCC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_Toc4058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交通运输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_Toc4058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86BE09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_Toc26868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道路通行权和场外设施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_Toc26868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6FE9C4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_Toc7431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 测量放线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_Toc7431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3C5B2D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_Toc9051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 监理人使用施工控制网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_Toc9051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C656E0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_Toc18082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 施工安全、治安保卫和环境保护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_Toc18082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64E7A8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_Toc8242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 承包人的施工安全责任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_Toc8242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62D6D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_Toc22213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 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_Toc22213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4E7B5C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 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DC1B39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B783F0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_Toc28654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 合同进度计划的修订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_Toc28654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541E66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 年度施工计划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2B6E1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_Toc32692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 合同用款计划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_Toc32692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C41FEE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开工和交工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585CBB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_Toc8411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开工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_Toc8411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D10693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_Toc21437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 发包人的工期延误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_Toc21437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FE4D71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A25647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_Toc31301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 承包人的工期延误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_Toc31301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A102F1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_Toc9389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 工期提前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_Toc9389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69F8E1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11.7 工作时间的限制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E59C54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_Toc22373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暂停施工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_Toc22373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FE5E14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_Toc21387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_Toc21387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B1EB27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_Toc23769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工程质量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_Toc23769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3B65D3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_Toc7003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 工程质量要求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_Toc7003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8D255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 承包人的质量管理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F7C22B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 监理人的质量检查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D4E209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_Toc19941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 工程隐蔽部位覆盖前的检查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_Toc19941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2B238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_Toc20742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 清除不合格工程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_Toc20742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E4587A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C3B368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_Toc3697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 试验和检验费用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_Toc3697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A9C56A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变更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A218A5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15.1 变更的范围和内容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F18B72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 变更程序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BCE5D9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_Toc28608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 变更的估价原则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_Toc28608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BBAB5D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_Toc22888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 承包人的合理化建议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_Toc22888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141F80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15.6暂列金额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B7195F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65C195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_Toc28456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16.1 物价波动引起的价格调整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_Toc28456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20B2F8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计量与支付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083244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_Toc6344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_Toc6344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916322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 预付款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007FFD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D5C0CF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_Toc9408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 质量保证金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_Toc9408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97AA4A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 交工结算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AE40B7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_Toc1321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 最终结清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_Toc1321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6912FF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交工验收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ACC36B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 交工验收申请报告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33A99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_Toc6918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 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_Toc6918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F04E67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18.9 竣工文件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E83B4A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_Toc11753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缺陷责任与保修责任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_Toc11753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596682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_Toc25001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 缺陷责任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_Toc25001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859632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_Toc20978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 承包人的进入权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_Toc20978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900CB4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_Toc8302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 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_Toc8302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A2C8BE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_Toc20767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 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_Toc20767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EEACE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_Toc15371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20.1工程保险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_Toc15371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ED7BC6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 第三者责任险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E8BA10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_Toc29448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20.5 其他保险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_Toc29448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D9F10A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_Toc5762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 对各项保险的一般要求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_Toc5762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D4554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_Toc19090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不可抗力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_Toc19090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115B17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_Toc17820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_Toc17820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8549C6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 不可抗力后果及其处理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49795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9C505A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_Toc7714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_Toc7714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EE78BC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_Toc20916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_Toc20916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A6507E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02106F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23.1 承包人索赔的提出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45466B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_Toc10015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23.2 承包人索赔处理程序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_Toc10015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285E85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_Toc29099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争议的解决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_Toc29099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A17E74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_Toc14823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24.3 争议评审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_Toc14823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344D75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_Toc16324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24.4 仲裁</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_Toc16324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82F45D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24.5 仲裁的执行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EDB6B0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_Toc16876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B. 项目专用合同条款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_Toc16876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B3990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项目专用合同条款数据表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26614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_Toc27478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项目专用合同条款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_Toc27478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A8D3E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_Toc8856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_Toc8856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6B3796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AC344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_Toc19332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_Toc19332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A67816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_Toc20553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_Toc20553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68C9E8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77B7DC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_Toc32599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w:t>
      </w:r>
      <w:r>
        <w:rPr>
          <w:rFonts w:hint="default" w:ascii="Times New Roman" w:hAnsi="Times New Roman" w:eastAsia="黑体" w:cs="Times New Roman"/>
          <w:b w:val="0"/>
          <w:bCs w:val="0"/>
          <w:i w:val="0"/>
          <w:iCs w:val="0"/>
          <w:sz w:val="24"/>
          <w:szCs w:val="24"/>
          <w:lang w:eastAsia="zh-CN"/>
        </w:rPr>
        <w:t>7</w:t>
      </w:r>
      <w:r>
        <w:rPr>
          <w:rFonts w:hint="default" w:ascii="Times New Roman" w:hAnsi="Times New Roman" w:eastAsia="黑体" w:cs="Times New Roman"/>
          <w:b w:val="0"/>
          <w:bCs w:val="0"/>
          <w:i w:val="0"/>
          <w:iCs w:val="0"/>
          <w:sz w:val="24"/>
          <w:szCs w:val="24"/>
        </w:rPr>
        <w:t>.1</w:t>
      </w:r>
      <w:r>
        <w:rPr>
          <w:rFonts w:hint="default" w:ascii="Times New Roman" w:hAnsi="Times New Roman" w:eastAsia="黑体" w:cs="Times New Roman"/>
          <w:b w:val="0"/>
          <w:bCs w:val="0"/>
          <w:i w:val="0"/>
          <w:iCs w:val="0"/>
          <w:sz w:val="24"/>
          <w:szCs w:val="24"/>
          <w:lang w:eastAsia="zh-CN"/>
        </w:rPr>
        <w:t xml:space="preserve">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_Toc32599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4D0324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_Toc19353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_Toc19353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4BBA79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_Toc26302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_Toc26302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1BE91D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CCCB28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75764E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第三节  合同附件格式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92E95C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1F6D2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廉政合同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C56685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_Toc31676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安全生产合同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_Toc31676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2EBC56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 xml:space="preserve">其他管理和技术人员最低要求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4805BFD">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主要机械设备和试验检测设备最低要求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FBF0F1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_Toc27370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项目经理委任书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_Toc27370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085B4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附件八</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工程资金监管协议格式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8164F6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_Toc31159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第五章  工程量清单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_Toc31159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EB36E8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工程量清单说明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F17BD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_Toc6507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投标报价说明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_Toc6507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49710F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_Toc16565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计日工说明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_Toc16565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A61101F">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_Toc18199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其他说明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_Toc18199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8BDBC8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_Toc9503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工程量清单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_Toc9503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79868D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二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6737B6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_Toc18813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第六章  图纸（另册）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_Toc18813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AD298D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_Toc5407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三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_Toc5407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D4315C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第七章  技术规范（另册）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A67A83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第八章  工程量清单计量规则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80DDD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_Toc14709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四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_Toc14709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9BACB6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第九章  投标文件格式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C1BB2E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一、投标函及投标函附录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0AF10E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_Toc4238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 投 标 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_Toc4238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EB706E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（二）投标函附录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5062855">
      <w:pPr>
        <w:pStyle w:val="34"/>
        <w:keepNext w:val="0"/>
        <w:keepLines w:val="0"/>
        <w:pageBreakBefore w:val="0"/>
        <w:widowControl w:val="0"/>
        <w:tabs>
          <w:tab w:val="right" w:leader="dot" w:pos="867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_Toc18550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0"/>
          <w:sz w:val="24"/>
          <w:szCs w:val="24"/>
        </w:rPr>
        <w:t>二、授权委托书或法定代表人身份证明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_Toc18550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FCF895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三、联合体协议书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D1D0DAE">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_Toc6032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四、投标保证金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_Toc6032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026C9D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_Toc17116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五、施工组织设计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_Toc17116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AC5DDB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五、施工组织设计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62B3A33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施工总体计划表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EE1D24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_Toc15016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分项工程进度率计划（斜率图）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_Toc15016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32E0CF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_Toc8468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工程管理曲线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_Toc8468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7A2821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分项工程生产率和施工周期表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B94CB2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施工总平面图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9DFCA9B">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_Toc23706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劳动力计划表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_Toc23706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3EC4C14">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_Toc30701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附表七</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临时占地计划表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_Toc30701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B6760B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附表八</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外供电力需求计划表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485987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_Toc4161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六、项目管理机构</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_Toc4161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2D270A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_Toc10841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七、拟分包项目情况表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_Toc10841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B7432A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rPr>
        <w:t>八、资格审查资料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B323B85">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（一）投标人基本情况表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594B6822">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（二）投标人企业组织机构框图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2EA57F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_Toc28271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三</w:t>
      </w:r>
      <w:r>
        <w:rPr>
          <w:rFonts w:hint="default" w:ascii="Times New Roman" w:hAnsi="Times New Roman" w:eastAsia="黑体" w:cs="Times New Roman"/>
          <w:b w:val="0"/>
          <w:bCs w:val="0"/>
          <w:i w:val="0"/>
          <w:iCs w:val="0"/>
          <w:sz w:val="24"/>
          <w:szCs w:val="24"/>
        </w:rPr>
        <w:t>）近年财务状况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_Toc28271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AACDC69">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_Toc14477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四</w:t>
      </w:r>
      <w:r>
        <w:rPr>
          <w:rFonts w:hint="default" w:ascii="Times New Roman" w:hAnsi="Times New Roman" w:eastAsia="黑体" w:cs="Times New Roman"/>
          <w:b w:val="0"/>
          <w:bCs w:val="0"/>
          <w:i w:val="0"/>
          <w:iCs w:val="0"/>
          <w:sz w:val="24"/>
          <w:szCs w:val="24"/>
        </w:rPr>
        <w:t>）近年完成的类似项目情况表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_Toc14477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07F9BE0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_Toc26222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五</w:t>
      </w:r>
      <w:r>
        <w:rPr>
          <w:rFonts w:hint="default" w:ascii="Times New Roman" w:hAnsi="Times New Roman" w:eastAsia="黑体" w:cs="Times New Roman"/>
          <w:b w:val="0"/>
          <w:bCs w:val="0"/>
          <w:i w:val="0"/>
          <w:iCs w:val="0"/>
          <w:sz w:val="24"/>
          <w:szCs w:val="24"/>
        </w:rPr>
        <w:t>）投标人的信誉情况表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_Toc26222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4883D08C">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_Toc12236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（六）拟委任的项目经理和项目总工资历表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_Toc12236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8C4E813">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_Toc13216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七</w:t>
      </w:r>
      <w:r>
        <w:rPr>
          <w:rFonts w:hint="default" w:ascii="Times New Roman" w:hAnsi="Times New Roman" w:eastAsia="黑体" w:cs="Times New Roman"/>
          <w:b w:val="0"/>
          <w:bCs w:val="0"/>
          <w:i w:val="0"/>
          <w:iCs w:val="0"/>
          <w:sz w:val="24"/>
          <w:szCs w:val="24"/>
        </w:rPr>
        <w:t>）拟委任的其他管理和技术人员汇总表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_Toc13216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E625BC7">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_Toc15760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八</w:t>
      </w:r>
      <w:r>
        <w:rPr>
          <w:rFonts w:hint="default" w:ascii="Times New Roman" w:hAnsi="Times New Roman" w:eastAsia="黑体" w:cs="Times New Roman"/>
          <w:b w:val="0"/>
          <w:bCs w:val="0"/>
          <w:i w:val="0"/>
          <w:iCs w:val="0"/>
          <w:sz w:val="24"/>
          <w:szCs w:val="24"/>
        </w:rPr>
        <w:t>）拟委任的其他管理和技术人员资历表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_Toc15760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7080CD8">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_Toc32743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九</w:t>
      </w:r>
      <w:r>
        <w:rPr>
          <w:rFonts w:hint="default" w:ascii="Times New Roman" w:hAnsi="Times New Roman" w:eastAsia="黑体" w:cs="Times New Roman"/>
          <w:b w:val="0"/>
          <w:bCs w:val="0"/>
          <w:i w:val="0"/>
          <w:iCs w:val="0"/>
          <w:sz w:val="24"/>
          <w:szCs w:val="24"/>
        </w:rPr>
        <w:t>） 拟投入本标段的主要施工机械表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_Toc32743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26D03C2A">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（十） 拟配备本标段的主要材料试验、测量、质检仪器设备表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1CED4761">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_Toc31434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九</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kern w:val="0"/>
          <w:sz w:val="24"/>
          <w:szCs w:val="24"/>
        </w:rPr>
        <w:t>投标人告知承诺函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_Toc31434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3994DF80">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十</w:t>
      </w:r>
      <w:r>
        <w:rPr>
          <w:rFonts w:hint="default" w:ascii="Times New Roman" w:hAnsi="Times New Roman" w:eastAsia="黑体" w:cs="Times New Roman"/>
          <w:b w:val="0"/>
          <w:bCs w:val="0"/>
          <w:i w:val="0"/>
          <w:iCs w:val="0"/>
          <w:sz w:val="24"/>
          <w:szCs w:val="24"/>
        </w:rPr>
        <w:t>、其他</w:t>
      </w:r>
      <w:r>
        <w:rPr>
          <w:rFonts w:hint="default" w:ascii="Times New Roman" w:hAnsi="Times New Roman" w:eastAsia="黑体" w:cs="Times New Roman"/>
          <w:b w:val="0"/>
          <w:bCs w:val="0"/>
          <w:i w:val="0"/>
          <w:iCs w:val="0"/>
          <w:sz w:val="24"/>
          <w:szCs w:val="24"/>
          <w:lang w:eastAsia="zh-CN"/>
        </w:rPr>
        <w:t>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14:paraId="70BC11A6">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p>
    <w:p w14:paraId="03E68BF5">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rPr>
          <w:rFonts w:hint="default" w:ascii="Times New Roman" w:hAnsi="Times New Roman" w:eastAsia="楷体_GB2312" w:cs="Times New Roman"/>
          <w:sz w:val="24"/>
          <w:szCs w:val="24"/>
        </w:rPr>
      </w:pPr>
      <w:r>
        <w:rPr>
          <w:rFonts w:hint="default" w:ascii="Times New Roman" w:hAnsi="Times New Roman" w:eastAsia="黑体" w:cs="Times New Roman"/>
          <w:b w:val="0"/>
          <w:bCs w:val="0"/>
          <w:i w:val="0"/>
          <w:iCs w:val="0"/>
          <w:sz w:val="24"/>
          <w:szCs w:val="24"/>
        </w:rPr>
        <w:fldChar w:fldCharType="end"/>
      </w:r>
    </w:p>
    <w:p w14:paraId="0FE2D990">
      <w:pPr>
        <w:pageBreakBefore w:val="0"/>
        <w:kinsoku/>
        <w:wordWrap w:val="0"/>
        <w:bidi w:val="0"/>
        <w:spacing w:line="352" w:lineRule="atLeast"/>
        <w:rPr>
          <w:rFonts w:hint="default" w:ascii="Times New Roman" w:hAnsi="Times New Roman" w:eastAsia="楷体_GB2312" w:cs="Times New Roman"/>
          <w:sz w:val="24"/>
          <w:szCs w:val="24"/>
        </w:rPr>
      </w:pPr>
    </w:p>
    <w:p w14:paraId="644CE51F">
      <w:pPr>
        <w:pageBreakBefore w:val="0"/>
        <w:kinsoku/>
        <w:wordWrap w:val="0"/>
        <w:bidi w:val="0"/>
        <w:spacing w:line="352" w:lineRule="atLeast"/>
        <w:rPr>
          <w:rFonts w:hint="default" w:ascii="Times New Roman" w:hAnsi="Times New Roman" w:eastAsia="楷体_GB2312" w:cs="Times New Roman"/>
          <w:sz w:val="24"/>
          <w:szCs w:val="24"/>
        </w:rPr>
        <w:sectPr>
          <w:footerReference r:id="rId9" w:type="default"/>
          <w:headerReference r:id="rId8" w:type="even"/>
          <w:footerReference r:id="rId10" w:type="even"/>
          <w:footnotePr>
            <w:numFmt w:val="decimalEnclosedCircleChinese"/>
            <w:numRestart w:val="eachPage"/>
          </w:footnotePr>
          <w:pgSz w:w="11907" w:h="16840"/>
          <w:pgMar w:top="1588" w:right="1588" w:bottom="1474" w:left="1644" w:header="851" w:footer="851" w:gutter="0"/>
          <w:pgNumType w:start="1"/>
          <w:cols w:space="720" w:num="1"/>
          <w:docGrid w:linePitch="312" w:charSpace="0"/>
        </w:sectPr>
      </w:pPr>
    </w:p>
    <w:p w14:paraId="35EE7A2C">
      <w:pPr>
        <w:pageBreakBefore w:val="0"/>
        <w:kinsoku/>
        <w:wordWrap w:val="0"/>
        <w:bidi w:val="0"/>
        <w:spacing w:line="352" w:lineRule="atLeast"/>
        <w:rPr>
          <w:rFonts w:hint="default" w:ascii="Times New Roman" w:hAnsi="Times New Roman" w:eastAsia="楷体_GB2312" w:cs="Times New Roman"/>
          <w:sz w:val="24"/>
          <w:szCs w:val="24"/>
        </w:rPr>
      </w:pPr>
    </w:p>
    <w:p w14:paraId="046DD599">
      <w:pPr>
        <w:pageBreakBefore w:val="0"/>
        <w:kinsoku/>
        <w:wordWrap w:val="0"/>
        <w:bidi w:val="0"/>
        <w:spacing w:line="352" w:lineRule="atLeast"/>
        <w:rPr>
          <w:rFonts w:hint="default" w:ascii="Times New Roman" w:hAnsi="Times New Roman" w:eastAsia="楷体_GB2312" w:cs="Times New Roman"/>
          <w:sz w:val="24"/>
          <w:szCs w:val="24"/>
        </w:rPr>
      </w:pPr>
    </w:p>
    <w:p w14:paraId="249C731C">
      <w:pPr>
        <w:pageBreakBefore w:val="0"/>
        <w:kinsoku/>
        <w:wordWrap w:val="0"/>
        <w:bidi w:val="0"/>
        <w:spacing w:line="352" w:lineRule="atLeast"/>
        <w:rPr>
          <w:rFonts w:hint="default" w:ascii="Times New Roman" w:hAnsi="Times New Roman" w:eastAsia="黑体" w:cs="Times New Roman"/>
          <w:sz w:val="24"/>
          <w:szCs w:val="24"/>
        </w:rPr>
      </w:pPr>
    </w:p>
    <w:p w14:paraId="174AA4A9">
      <w:pPr>
        <w:pageBreakBefore w:val="0"/>
        <w:kinsoku/>
        <w:wordWrap w:val="0"/>
        <w:bidi w:val="0"/>
        <w:spacing w:line="440" w:lineRule="exact"/>
        <w:jc w:val="center"/>
        <w:rPr>
          <w:rFonts w:hint="default" w:ascii="Times New Roman" w:hAnsi="Times New Roman" w:eastAsia="黑体" w:cs="Times New Roman"/>
          <w:sz w:val="24"/>
          <w:szCs w:val="24"/>
        </w:rPr>
      </w:pPr>
    </w:p>
    <w:p w14:paraId="531F8731">
      <w:pPr>
        <w:pageBreakBefore w:val="0"/>
        <w:kinsoku/>
        <w:wordWrap w:val="0"/>
        <w:bidi w:val="0"/>
        <w:spacing w:line="440" w:lineRule="exact"/>
        <w:jc w:val="center"/>
        <w:rPr>
          <w:rFonts w:hint="default" w:ascii="Times New Roman" w:hAnsi="Times New Roman" w:eastAsia="黑体" w:cs="Times New Roman"/>
          <w:sz w:val="24"/>
          <w:szCs w:val="24"/>
        </w:rPr>
      </w:pPr>
    </w:p>
    <w:p w14:paraId="02D674A2">
      <w:pPr>
        <w:pageBreakBefore w:val="0"/>
        <w:kinsoku/>
        <w:wordWrap w:val="0"/>
        <w:bidi w:val="0"/>
        <w:spacing w:line="440" w:lineRule="exact"/>
        <w:jc w:val="center"/>
        <w:rPr>
          <w:rFonts w:hint="default" w:ascii="Times New Roman" w:hAnsi="Times New Roman" w:eastAsia="黑体" w:cs="Times New Roman"/>
          <w:sz w:val="24"/>
          <w:szCs w:val="24"/>
        </w:rPr>
      </w:pPr>
    </w:p>
    <w:p w14:paraId="5EA3F0D6">
      <w:pPr>
        <w:pageBreakBefore w:val="0"/>
        <w:kinsoku/>
        <w:wordWrap w:val="0"/>
        <w:bidi w:val="0"/>
        <w:spacing w:line="440" w:lineRule="exact"/>
        <w:jc w:val="center"/>
        <w:rPr>
          <w:rFonts w:hint="default" w:ascii="Times New Roman" w:hAnsi="Times New Roman" w:eastAsia="黑体" w:cs="Times New Roman"/>
          <w:sz w:val="24"/>
          <w:szCs w:val="24"/>
        </w:rPr>
      </w:pPr>
    </w:p>
    <w:p w14:paraId="51DD6C72">
      <w:pPr>
        <w:pageBreakBefore w:val="0"/>
        <w:kinsoku/>
        <w:wordWrap w:val="0"/>
        <w:bidi w:val="0"/>
        <w:spacing w:line="440" w:lineRule="exact"/>
        <w:jc w:val="center"/>
        <w:rPr>
          <w:rFonts w:hint="default" w:ascii="Times New Roman" w:hAnsi="Times New Roman" w:eastAsia="黑体" w:cs="Times New Roman"/>
          <w:sz w:val="24"/>
          <w:szCs w:val="24"/>
        </w:rPr>
      </w:pPr>
    </w:p>
    <w:p w14:paraId="6A9BBCFA">
      <w:pPr>
        <w:pageBreakBefore w:val="0"/>
        <w:kinsoku/>
        <w:wordWrap w:val="0"/>
        <w:bidi w:val="0"/>
        <w:spacing w:line="440" w:lineRule="exact"/>
        <w:jc w:val="center"/>
        <w:rPr>
          <w:rFonts w:hint="default" w:ascii="Times New Roman" w:hAnsi="Times New Roman" w:eastAsia="黑体" w:cs="Times New Roman"/>
          <w:sz w:val="24"/>
          <w:szCs w:val="24"/>
        </w:rPr>
      </w:pPr>
    </w:p>
    <w:p w14:paraId="2E13D671">
      <w:pPr>
        <w:pageBreakBefore w:val="0"/>
        <w:kinsoku/>
        <w:wordWrap w:val="0"/>
        <w:bidi w:val="0"/>
        <w:spacing w:line="440" w:lineRule="exact"/>
        <w:jc w:val="center"/>
        <w:rPr>
          <w:rFonts w:hint="default" w:ascii="Times New Roman" w:hAnsi="Times New Roman" w:eastAsia="黑体" w:cs="Times New Roman"/>
          <w:sz w:val="24"/>
          <w:szCs w:val="24"/>
        </w:rPr>
      </w:pPr>
    </w:p>
    <w:p w14:paraId="1C2F0A1E">
      <w:pPr>
        <w:pageBreakBefore w:val="0"/>
        <w:kinsoku/>
        <w:wordWrap w:val="0"/>
        <w:bidi w:val="0"/>
        <w:spacing w:line="440" w:lineRule="exact"/>
        <w:jc w:val="center"/>
        <w:rPr>
          <w:rFonts w:hint="default" w:ascii="Times New Roman" w:hAnsi="Times New Roman" w:eastAsia="黑体" w:cs="Times New Roman"/>
          <w:sz w:val="24"/>
          <w:szCs w:val="24"/>
        </w:rPr>
      </w:pPr>
    </w:p>
    <w:p w14:paraId="161110CB">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  一  卷</w:t>
      </w:r>
    </w:p>
    <w:p w14:paraId="0E0FC40F">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sectPr>
          <w:headerReference r:id="rId11" w:type="default"/>
          <w:footerReference r:id="rId12" w:type="default"/>
          <w:footerReference r:id="rId13" w:type="even"/>
          <w:footnotePr>
            <w:numFmt w:val="decimalEnclosedCircleChinese"/>
            <w:numRestart w:val="eachPage"/>
          </w:footnotePr>
          <w:pgSz w:w="11907" w:h="16840"/>
          <w:pgMar w:top="1588" w:right="1531" w:bottom="1644" w:left="1588" w:header="851" w:footer="851" w:gutter="0"/>
          <w:pgNumType w:fmt="decimal" w:start="1"/>
          <w:cols w:space="720" w:num="1"/>
          <w:docGrid w:linePitch="312" w:charSpace="0"/>
        </w:sectPr>
      </w:pPr>
    </w:p>
    <w:p w14:paraId="4D38F93C">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44F11DC">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17CF73E5">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0911A76">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2DB3BCD6">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262BCD23">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5592201">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3187947">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5E994C98">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3AD9A1C8">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63CCA520">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402223DF">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56"/>
          <w:szCs w:val="56"/>
          <w:highlight w:val="yellow"/>
        </w:rPr>
      </w:pPr>
      <w:bookmarkStart w:id="0" w:name="_Toc16041"/>
      <w:bookmarkStart w:id="1" w:name="_Toc2367"/>
      <w:bookmarkStart w:id="2" w:name="_Toc32078"/>
      <w:r>
        <w:rPr>
          <w:rFonts w:hint="default" w:ascii="Times New Roman" w:hAnsi="Times New Roman" w:eastAsia="黑体" w:cs="Times New Roman"/>
          <w:sz w:val="56"/>
          <w:szCs w:val="56"/>
        </w:rPr>
        <w:t>第一章  招标公告</w:t>
      </w:r>
      <w:bookmarkEnd w:id="0"/>
      <w:bookmarkEnd w:id="1"/>
      <w:bookmarkEnd w:id="2"/>
    </w:p>
    <w:p w14:paraId="444DBF37">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14:paraId="4E62D2B7">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sectPr>
          <w:footerReference r:id="rId14" w:type="default"/>
          <w:footerReference r:id="rId15"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6DE210C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z w:val="24"/>
          <w:szCs w:val="24"/>
        </w:rPr>
      </w:pPr>
      <w:bookmarkStart w:id="3" w:name="_Toc234832844"/>
      <w:bookmarkStart w:id="4" w:name="_Toc21064"/>
      <w:bookmarkStart w:id="5" w:name="_Toc3148"/>
      <w:r>
        <w:rPr>
          <w:rStyle w:val="55"/>
          <w:rFonts w:hint="default" w:ascii="Times New Roman" w:hAnsi="Times New Roman" w:eastAsia="黑体" w:cs="Times New Roman"/>
          <w:sz w:val="24"/>
          <w:szCs w:val="24"/>
        </w:rPr>
        <w:t>第一章  招标公告</w:t>
      </w:r>
      <w:bookmarkEnd w:id="3"/>
      <w:r>
        <w:rPr>
          <w:rStyle w:val="48"/>
          <w:rFonts w:hint="default" w:ascii="Times New Roman" w:hAnsi="Times New Roman" w:eastAsia="黑体" w:cs="Times New Roman"/>
          <w:sz w:val="24"/>
          <w:szCs w:val="24"/>
        </w:rPr>
        <w:footnoteReference w:id="0"/>
      </w:r>
      <w:bookmarkEnd w:id="4"/>
      <w:bookmarkEnd w:id="5"/>
    </w:p>
    <w:p w14:paraId="3669B5F1">
      <w:pPr>
        <w:pageBreakBefore w:val="0"/>
        <w:tabs>
          <w:tab w:val="center" w:pos="4153"/>
        </w:tabs>
        <w:kinsoku/>
        <w:wordWrap w:val="0"/>
        <w:bidi w:val="0"/>
        <w:spacing w:line="440" w:lineRule="exact"/>
        <w:jc w:val="center"/>
        <w:rPr>
          <w:rFonts w:hint="default" w:ascii="Times New Roman" w:hAnsi="Times New Roman" w:eastAsia="黑体" w:cs="Times New Roman"/>
          <w:sz w:val="24"/>
          <w:szCs w:val="24"/>
        </w:rPr>
      </w:pPr>
    </w:p>
    <w:p w14:paraId="20F3221A">
      <w:pPr>
        <w:pageBreakBefore w:val="0"/>
        <w:kinsoku/>
        <w:wordWrap w:val="0"/>
        <w:bidi w:val="0"/>
        <w:spacing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盖州市2024年农村公路维修改造工程</w:t>
      </w:r>
      <w:r>
        <w:rPr>
          <w:rFonts w:hint="default" w:ascii="Times New Roman" w:hAnsi="Times New Roman" w:eastAsia="黑体" w:cs="Times New Roman"/>
          <w:sz w:val="24"/>
          <w:szCs w:val="24"/>
        </w:rPr>
        <w:t>（项目名称）</w:t>
      </w:r>
    </w:p>
    <w:p w14:paraId="043FF6BC">
      <w:pPr>
        <w:pageBreakBefore w:val="0"/>
        <w:kinsoku/>
        <w:wordWrap w:val="0"/>
        <w:bidi w:val="0"/>
        <w:spacing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盖州市2024年农村公路维修改造工程第一标段、第二标段</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标段</w:t>
      </w:r>
      <w:r>
        <w:rPr>
          <w:rFonts w:hint="default" w:ascii="Times New Roman" w:hAnsi="Times New Roman" w:eastAsia="黑体" w:cs="Times New Roman"/>
          <w:sz w:val="24"/>
          <w:szCs w:val="24"/>
        </w:rPr>
        <w:t xml:space="preserve">名称）施工招标公告             </w:t>
      </w:r>
    </w:p>
    <w:p w14:paraId="5789EFE7">
      <w:pPr>
        <w:pStyle w:val="2"/>
        <w:pageBreakBefore w:val="0"/>
        <w:kinsoku/>
        <w:wordWrap w:val="0"/>
        <w:bidi w:val="0"/>
        <w:spacing w:before="240" w:after="240" w:line="240" w:lineRule="atLeast"/>
        <w:rPr>
          <w:rFonts w:hint="default" w:ascii="Times New Roman" w:hAnsi="Times New Roman" w:cs="Times New Roman"/>
          <w:sz w:val="24"/>
          <w:szCs w:val="24"/>
        </w:rPr>
      </w:pPr>
      <w:bookmarkStart w:id="6" w:name="_Toc30113"/>
      <w:bookmarkStart w:id="7" w:name="_Toc15922"/>
      <w:bookmarkStart w:id="8" w:name="_Toc470760973"/>
      <w:r>
        <w:rPr>
          <w:rFonts w:hint="default" w:ascii="Times New Roman" w:hAnsi="Times New Roman" w:cs="Times New Roman"/>
          <w:sz w:val="24"/>
          <w:szCs w:val="24"/>
        </w:rPr>
        <w:t xml:space="preserve">1. </w:t>
      </w:r>
      <w:r>
        <w:rPr>
          <w:rFonts w:hint="default" w:ascii="Times New Roman" w:hAnsi="Times New Roman" w:eastAsia="黑体" w:cs="Times New Roman"/>
          <w:sz w:val="24"/>
          <w:szCs w:val="24"/>
        </w:rPr>
        <w:t>招标条件</w:t>
      </w:r>
      <w:bookmarkEnd w:id="6"/>
      <w:bookmarkEnd w:id="7"/>
      <w:bookmarkEnd w:id="8"/>
    </w:p>
    <w:p w14:paraId="2D239669">
      <w:pPr>
        <w:pageBreakBefore w:val="0"/>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本招标项目</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盖州市2024年农村公路维修改造工程</w:t>
      </w:r>
      <w:r>
        <w:rPr>
          <w:rFonts w:hint="default" w:ascii="Times New Roman" w:hAnsi="Times New Roman" w:cs="Times New Roman"/>
          <w:sz w:val="24"/>
          <w:szCs w:val="24"/>
        </w:rPr>
        <w:t>（项目名称）已由</w:t>
      </w:r>
      <w:r>
        <w:rPr>
          <w:rFonts w:hint="eastAsia" w:ascii="宋体" w:hAnsi="宋体" w:eastAsia="宋体" w:cs="宋体"/>
          <w:sz w:val="24"/>
          <w:szCs w:val="24"/>
          <w:highlight w:val="none"/>
          <w:lang w:eastAsia="zh-CN"/>
        </w:rPr>
        <w:t>营口市交通运输局以</w:t>
      </w:r>
      <w:r>
        <w:rPr>
          <w:rFonts w:hint="eastAsia" w:ascii="宋体" w:hAnsi="宋体" w:eastAsia="宋体" w:cs="宋体"/>
          <w:sz w:val="24"/>
          <w:szCs w:val="24"/>
          <w:highlight w:val="none"/>
          <w:u w:val="single"/>
          <w:lang w:eastAsia="zh-CN"/>
        </w:rPr>
        <w:t>营交事务发</w:t>
      </w:r>
      <w:r>
        <w:rPr>
          <w:rFonts w:hint="eastAsia" w:ascii="宋体" w:hAnsi="宋体" w:eastAsia="宋体" w:cs="宋体"/>
          <w:sz w:val="24"/>
          <w:szCs w:val="24"/>
          <w:highlight w:val="none"/>
          <w:u w:val="single"/>
          <w:lang w:val="en-US" w:eastAsia="zh-CN"/>
        </w:rPr>
        <w:t>{2024}13号关于下达2024年营口市农村公路养护工程投资计划的通知</w:t>
      </w:r>
      <w:r>
        <w:rPr>
          <w:rFonts w:hint="default" w:ascii="Times New Roman" w:hAnsi="Times New Roman" w:cs="Times New Roman"/>
          <w:sz w:val="24"/>
          <w:szCs w:val="24"/>
        </w:rPr>
        <w:t>批准建设，施工图设计已由</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盖州市交通运输局</w:t>
      </w:r>
      <w:r>
        <w:rPr>
          <w:rFonts w:hint="default" w:ascii="Times New Roman" w:hAnsi="Times New Roman" w:cs="Times New Roman"/>
          <w:sz w:val="24"/>
          <w:szCs w:val="24"/>
        </w:rPr>
        <w:t>以</w:t>
      </w:r>
      <w:r>
        <w:rPr>
          <w:rFonts w:hint="eastAsia" w:cs="Times New Roman"/>
          <w:sz w:val="24"/>
          <w:szCs w:val="24"/>
          <w:u w:val="single"/>
          <w:lang w:val="en-US" w:eastAsia="zh-CN"/>
        </w:rPr>
        <w:t>盖交发{2024}批01号</w:t>
      </w:r>
      <w:r>
        <w:rPr>
          <w:rFonts w:hint="default" w:ascii="Times New Roman" w:hAnsi="Times New Roman" w:cs="Times New Roman"/>
          <w:sz w:val="24"/>
          <w:szCs w:val="24"/>
        </w:rPr>
        <w:t>批准，项目业主为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盖州市农村公路养护管理中心</w:t>
      </w:r>
      <w:r>
        <w:rPr>
          <w:rFonts w:hint="default" w:ascii="Times New Roman" w:hAnsi="Times New Roman" w:cs="Times New Roman"/>
          <w:sz w:val="24"/>
          <w:szCs w:val="24"/>
        </w:rPr>
        <w:t>，建设资金来自</w:t>
      </w:r>
      <w:r>
        <w:rPr>
          <w:rFonts w:hint="default" w:ascii="Times New Roman" w:hAnsi="Times New Roman" w:cs="Times New Roman"/>
          <w:sz w:val="24"/>
          <w:szCs w:val="24"/>
          <w:u w:val="single"/>
        </w:rPr>
        <w:t xml:space="preserve"> </w:t>
      </w:r>
      <w:r>
        <w:rPr>
          <w:rFonts w:hint="eastAsia" w:cs="Times New Roman"/>
          <w:sz w:val="24"/>
          <w:szCs w:val="24"/>
          <w:u w:val="single"/>
          <w:lang w:eastAsia="zh-CN"/>
        </w:rPr>
        <w:t>省投资和地方配套</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（资金来源），出资比例为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省投资61%和地方配套39%</w:t>
      </w:r>
      <w:r>
        <w:rPr>
          <w:rFonts w:hint="default" w:ascii="Times New Roman" w:hAnsi="Times New Roman" w:cs="Times New Roman"/>
          <w:sz w:val="24"/>
          <w:szCs w:val="24"/>
        </w:rPr>
        <w:t>，招标人为</w:t>
      </w:r>
      <w:r>
        <w:rPr>
          <w:rFonts w:hint="default" w:ascii="Times New Roman" w:hAnsi="Times New Roman" w:cs="Times New Roman"/>
          <w:sz w:val="24"/>
          <w:szCs w:val="24"/>
          <w:u w:val="single"/>
          <w:lang w:val="en-US" w:eastAsia="zh-CN"/>
        </w:rPr>
        <w:t>盖州市农村公路养护管理中心</w:t>
      </w:r>
      <w:r>
        <w:rPr>
          <w:rFonts w:hint="default" w:ascii="Times New Roman" w:hAnsi="Times New Roman" w:cs="Times New Roman"/>
          <w:sz w:val="24"/>
          <w:szCs w:val="24"/>
        </w:rPr>
        <w:t>。项目已具备招标条件，现对该项目</w:t>
      </w:r>
      <w:r>
        <w:rPr>
          <w:rFonts w:hint="default" w:ascii="Times New Roman" w:hAnsi="Times New Roman" w:cs="Times New Roman"/>
          <w:sz w:val="24"/>
          <w:szCs w:val="24"/>
          <w:u w:val="single"/>
          <w:lang w:val="en-US" w:eastAsia="zh-CN"/>
        </w:rPr>
        <w:t>盖州市2024年农村公路维修改造工程</w:t>
      </w:r>
      <w:r>
        <w:rPr>
          <w:rFonts w:hint="default" w:ascii="Times New Roman" w:hAnsi="Times New Roman" w:cs="Times New Roman"/>
          <w:sz w:val="24"/>
          <w:szCs w:val="24"/>
        </w:rPr>
        <w:t xml:space="preserve">（标段名称）的施工进行公开招标。 </w:t>
      </w:r>
    </w:p>
    <w:p w14:paraId="484002AD">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9" w:name="_Toc7272"/>
      <w:bookmarkStart w:id="10" w:name="_Toc20166"/>
      <w:bookmarkStart w:id="11" w:name="_Toc470760974"/>
      <w:r>
        <w:rPr>
          <w:rFonts w:hint="default" w:ascii="Times New Roman" w:hAnsi="Times New Roman" w:eastAsia="黑体" w:cs="Times New Roman"/>
          <w:sz w:val="24"/>
          <w:szCs w:val="24"/>
        </w:rPr>
        <w:t>2. 项目概况与招标范围</w:t>
      </w:r>
      <w:bookmarkEnd w:id="9"/>
      <w:bookmarkEnd w:id="10"/>
      <w:bookmarkEnd w:id="11"/>
    </w:p>
    <w:p w14:paraId="3CF4D19F">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2" w:name="_Toc5301"/>
      <w:bookmarkStart w:id="13" w:name="_Toc15018"/>
      <w:bookmarkStart w:id="14" w:name="_Toc20664"/>
      <w:r>
        <w:rPr>
          <w:rFonts w:hint="eastAsia" w:ascii="宋体" w:hAnsi="宋体" w:eastAsia="宋体" w:cs="宋体"/>
          <w:sz w:val="24"/>
          <w:szCs w:val="24"/>
          <w:highlight w:val="none"/>
          <w:u w:val="single"/>
          <w:lang w:val="en-US" w:eastAsia="zh-CN"/>
        </w:rPr>
        <w:t>2.1项目概况</w:t>
      </w:r>
      <w:bookmarkEnd w:id="12"/>
      <w:bookmarkEnd w:id="13"/>
      <w:bookmarkEnd w:id="14"/>
    </w:p>
    <w:p w14:paraId="66ED75BD">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建设地点</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工程位于盖州市境内。</w:t>
      </w:r>
    </w:p>
    <w:p w14:paraId="3F07EE5F">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项目规模：该工程位于盖州市境内，共包含路线34条112.368公里。（详见明细表）</w:t>
      </w:r>
    </w:p>
    <w:p w14:paraId="667B5453">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技术标准：</w:t>
      </w:r>
    </w:p>
    <w:p w14:paraId="684970A8">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公路等级：三级、四级公路</w:t>
      </w:r>
    </w:p>
    <w:p w14:paraId="0F7B26F2">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标准轴载：BZZ-100</w:t>
      </w:r>
    </w:p>
    <w:p w14:paraId="50612D36">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设计时速：20/30公里/小时</w:t>
      </w:r>
    </w:p>
    <w:p w14:paraId="0270AEFF">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路基宽：8.5/7.5/6.5/5.0米</w:t>
      </w:r>
    </w:p>
    <w:p w14:paraId="18399CC8">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路面宽：7.0/6.0/5.0/3.5米</w:t>
      </w:r>
    </w:p>
    <w:p w14:paraId="696D997C">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路面使用年限：5/3年</w:t>
      </w:r>
    </w:p>
    <w:p w14:paraId="38FD64EF">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行车坡道：2%双向横坡。路肩横坡为3%</w:t>
      </w:r>
    </w:p>
    <w:p w14:paraId="61D90386">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5" w:name="_Toc26600"/>
      <w:bookmarkStart w:id="16" w:name="_Toc29463"/>
      <w:bookmarkStart w:id="17" w:name="_Toc16345"/>
      <w:r>
        <w:rPr>
          <w:rFonts w:hint="eastAsia" w:ascii="宋体" w:hAnsi="宋体" w:eastAsia="宋体" w:cs="宋体"/>
          <w:sz w:val="24"/>
          <w:szCs w:val="24"/>
          <w:highlight w:val="none"/>
          <w:u w:val="single"/>
          <w:lang w:val="en-US" w:eastAsia="zh-CN"/>
        </w:rPr>
        <w:t>2.2标段划分</w:t>
      </w:r>
      <w:bookmarkEnd w:id="15"/>
      <w:bookmarkEnd w:id="16"/>
      <w:bookmarkEnd w:id="17"/>
    </w:p>
    <w:p w14:paraId="719F5CA9">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本项目共分两个标段，兼投不兼中。</w:t>
      </w:r>
    </w:p>
    <w:p w14:paraId="2989C1C0">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8" w:name="_Toc3826"/>
      <w:bookmarkStart w:id="19" w:name="_Toc6335"/>
      <w:bookmarkStart w:id="20" w:name="_Toc29906"/>
      <w:r>
        <w:rPr>
          <w:rFonts w:hint="eastAsia" w:ascii="宋体" w:hAnsi="宋体" w:eastAsia="宋体" w:cs="宋体"/>
          <w:sz w:val="24"/>
          <w:szCs w:val="24"/>
          <w:highlight w:val="none"/>
          <w:u w:val="single"/>
          <w:lang w:val="en-US" w:eastAsia="zh-CN"/>
        </w:rPr>
        <w:t>2.3招标范围</w:t>
      </w:r>
      <w:bookmarkEnd w:id="18"/>
      <w:bookmarkEnd w:id="19"/>
      <w:bookmarkEnd w:id="20"/>
    </w:p>
    <w:p w14:paraId="23DE2ACB">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盖州市2024年农村公路维修改造</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一标段</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计划路线21条50.174公里，包括：二西线、西团线、董柳线、联厢线、杨南线、盖头线、房八线、东西线、东九线、黑葡线、汤麻线、门薛线、桓马线、马连线、桓板线、黑徐线、西码线、红黑线、陆北线、庙福线、福北线等公路维修改造</w:t>
      </w:r>
      <w:r>
        <w:rPr>
          <w:rFonts w:hint="eastAsia" w:ascii="宋体" w:hAnsi="宋体" w:eastAsia="宋体" w:cs="宋体"/>
          <w:sz w:val="24"/>
          <w:szCs w:val="24"/>
          <w:highlight w:val="none"/>
          <w:lang w:val="en-US" w:eastAsia="zh-CN"/>
        </w:rPr>
        <w:t>（具体详见工程量清单及施工图纸）</w:t>
      </w:r>
      <w:r>
        <w:rPr>
          <w:rFonts w:hint="eastAsia" w:ascii="宋体" w:hAnsi="宋体" w:cs="宋体"/>
          <w:sz w:val="24"/>
          <w:szCs w:val="24"/>
          <w:highlight w:val="none"/>
          <w:lang w:val="en-US" w:eastAsia="zh-CN"/>
        </w:rPr>
        <w:t>。</w:t>
      </w:r>
    </w:p>
    <w:p w14:paraId="7D7EE600">
      <w:pPr>
        <w:pageBreakBefore w:val="0"/>
        <w:kinsoku/>
        <w:wordWrap w:val="0"/>
        <w:bidi w:val="0"/>
        <w:spacing w:line="400" w:lineRule="atLeast"/>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盖州市2024年农村公路维修改造</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二标段</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计划路线13条62.194公里，包括：石花线、双毕线、张芹线、四上线、刚高线、周崔线、罗茨线、黑前线、王韩线、王三线、庄南线、小南线、田长线等公路维修改造（具体详见工程量清单及施工图纸）</w:t>
      </w:r>
      <w:r>
        <w:rPr>
          <w:rFonts w:hint="eastAsia" w:ascii="宋体" w:hAnsi="宋体" w:cs="宋体"/>
          <w:sz w:val="24"/>
          <w:szCs w:val="24"/>
          <w:highlight w:val="none"/>
          <w:u w:val="none"/>
          <w:lang w:val="en-US" w:eastAsia="zh-CN"/>
        </w:rPr>
        <w:t>。</w:t>
      </w:r>
    </w:p>
    <w:p w14:paraId="43EDFC4D">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21" w:name="_Toc3766"/>
      <w:bookmarkStart w:id="22" w:name="_Toc14447"/>
      <w:bookmarkStart w:id="23" w:name="_Toc29670"/>
      <w:r>
        <w:rPr>
          <w:rFonts w:hint="eastAsia" w:ascii="宋体" w:hAnsi="宋体" w:eastAsia="宋体" w:cs="宋体"/>
          <w:sz w:val="24"/>
          <w:szCs w:val="24"/>
          <w:highlight w:val="none"/>
          <w:u w:val="single"/>
          <w:lang w:val="en-US" w:eastAsia="zh-CN"/>
        </w:rPr>
        <w:t>2.4计划工期</w:t>
      </w:r>
      <w:bookmarkEnd w:id="21"/>
      <w:bookmarkEnd w:id="22"/>
      <w:bookmarkEnd w:id="23"/>
    </w:p>
    <w:p w14:paraId="531A1AF4">
      <w:pPr>
        <w:pageBreakBefore w:val="0"/>
        <w:kinsoku/>
        <w:wordWrap w:val="0"/>
        <w:bidi w:val="0"/>
        <w:spacing w:line="400" w:lineRule="atLeast"/>
        <w:ind w:firstLine="480" w:firstLineChars="200"/>
        <w:rPr>
          <w:rFonts w:hint="eastAsia" w:ascii="Times New Roman" w:hAnsi="Times New Roman" w:eastAsia="宋体" w:cs="Times New Roman"/>
          <w:sz w:val="24"/>
          <w:szCs w:val="24"/>
          <w:lang w:eastAsia="zh-CN"/>
        </w:rPr>
      </w:pPr>
      <w:r>
        <w:rPr>
          <w:rFonts w:hint="eastAsia" w:ascii="宋体" w:hAnsi="宋体" w:eastAsia="宋体" w:cs="宋体"/>
          <w:sz w:val="24"/>
          <w:szCs w:val="24"/>
          <w:highlight w:val="none"/>
        </w:rPr>
        <w:t>计划工期：202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日开工，202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日竣工，共计</w:t>
      </w:r>
      <w:r>
        <w:rPr>
          <w:rFonts w:hint="eastAsia" w:ascii="宋体" w:hAnsi="宋体" w:eastAsia="宋体" w:cs="宋体"/>
          <w:sz w:val="24"/>
          <w:szCs w:val="24"/>
          <w:highlight w:val="none"/>
          <w:lang w:val="en-US" w:eastAsia="zh-CN"/>
        </w:rPr>
        <w:t>12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日历天（具体时间以签订合同为准）</w:t>
      </w:r>
      <w:r>
        <w:rPr>
          <w:rFonts w:hint="eastAsia" w:ascii="宋体" w:hAnsi="宋体" w:cs="宋体"/>
          <w:sz w:val="24"/>
          <w:szCs w:val="24"/>
          <w:highlight w:val="none"/>
          <w:lang w:eastAsia="zh-CN"/>
        </w:rPr>
        <w:t>。</w:t>
      </w:r>
    </w:p>
    <w:p w14:paraId="688D4B67">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24" w:name="_Toc470760975"/>
      <w:bookmarkStart w:id="25" w:name="_Toc4370"/>
      <w:bookmarkStart w:id="26" w:name="_Toc1575"/>
      <w:r>
        <w:rPr>
          <w:rFonts w:hint="default" w:ascii="Times New Roman" w:hAnsi="Times New Roman" w:eastAsia="黑体" w:cs="Times New Roman"/>
          <w:sz w:val="24"/>
          <w:szCs w:val="24"/>
        </w:rPr>
        <w:t>3. 投标人资格要求</w:t>
      </w:r>
      <w:bookmarkEnd w:id="24"/>
      <w:r>
        <w:rPr>
          <w:rStyle w:val="48"/>
          <w:rFonts w:hint="default" w:ascii="Times New Roman" w:hAnsi="Times New Roman" w:eastAsia="黑体" w:cs="Times New Roman"/>
          <w:sz w:val="24"/>
          <w:szCs w:val="24"/>
        </w:rPr>
        <w:footnoteReference w:id="1"/>
      </w:r>
      <w:bookmarkEnd w:id="25"/>
      <w:bookmarkEnd w:id="26"/>
    </w:p>
    <w:p w14:paraId="04C22D1F">
      <w:pPr>
        <w:pageBreakBefore w:val="0"/>
        <w:kinsoku/>
        <w:wordWrap w:val="0"/>
        <w:bidi w:val="0"/>
        <w:spacing w:line="400" w:lineRule="atLeas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3.1 本次招标要求投标人在人员、设备、资金等方面具有相应的施工能力</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投标人</w:t>
      </w:r>
      <w:r>
        <w:rPr>
          <w:rFonts w:hint="default" w:ascii="Times New Roman" w:hAnsi="Times New Roman" w:cs="Times New Roman"/>
          <w:sz w:val="24"/>
          <w:szCs w:val="24"/>
        </w:rPr>
        <w:t>须具备</w:t>
      </w:r>
      <w:r>
        <w:rPr>
          <w:rFonts w:hint="default" w:ascii="Times New Roman" w:hAnsi="Times New Roman" w:cs="Times New Roman"/>
          <w:sz w:val="24"/>
          <w:szCs w:val="24"/>
          <w:lang w:val="en-US" w:eastAsia="zh-CN"/>
        </w:rPr>
        <w:t>的资格条件如下：</w:t>
      </w:r>
    </w:p>
    <w:p w14:paraId="797FD1F5">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3.1.1资质要求</w:t>
      </w:r>
    </w:p>
    <w:p w14:paraId="61B48607">
      <w:pPr>
        <w:pageBreakBefore w:val="0"/>
        <w:numPr>
          <w:ilvl w:val="0"/>
          <w:numId w:val="2"/>
        </w:numPr>
        <w:kinsoku/>
        <w:wordWrap w:val="0"/>
        <w:bidi w:val="0"/>
        <w:spacing w:line="400" w:lineRule="atLeast"/>
        <w:ind w:left="150" w:leftChars="0" w:firstLine="48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是具有交通运输主管部门颁发且有效的公路养护工程从业单位资质，且业务范围能够承担二级公路的路基、路面、沿线设施等的大修养护工程或同时具有交通运输主管部门颁发且有效的“路基路面养护乙级及以上资质”和“交通安全设施养护资质”或具有行政主管部门核发的公路工程施工总承包三级及以上资质的独立法人单位。</w:t>
      </w:r>
    </w:p>
    <w:p w14:paraId="292C950C">
      <w:pPr>
        <w:pageBreakBefore w:val="0"/>
        <w:numPr>
          <w:ilvl w:val="0"/>
          <w:numId w:val="2"/>
        </w:numPr>
        <w:kinsoku/>
        <w:wordWrap w:val="0"/>
        <w:bidi w:val="0"/>
        <w:spacing w:line="400" w:lineRule="atLeast"/>
        <w:ind w:left="150" w:leftChars="0" w:firstLine="48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投标人须具有相关行政主管部门颁发的有效安全生产许可证。</w:t>
      </w:r>
    </w:p>
    <w:p w14:paraId="7B99DD72">
      <w:pPr>
        <w:pageBreakBefore w:val="0"/>
        <w:kinsoku/>
        <w:wordWrap w:val="0"/>
        <w:bidi w:val="0"/>
        <w:spacing w:line="400" w:lineRule="atLeast"/>
        <w:ind w:firstLine="480" w:firstLineChars="200"/>
        <w:rPr>
          <w:rFonts w:hint="eastAsia" w:cs="Times New Roman"/>
          <w:sz w:val="24"/>
          <w:szCs w:val="24"/>
          <w:lang w:val="en-US" w:eastAsia="zh-CN"/>
        </w:rPr>
      </w:pPr>
      <w:r>
        <w:rPr>
          <w:rFonts w:hint="eastAsia" w:ascii="宋体" w:hAnsi="宋体" w:eastAsia="宋体" w:cs="宋体"/>
          <w:sz w:val="24"/>
          <w:szCs w:val="24"/>
          <w:highlight w:val="none"/>
          <w:lang w:val="en-US" w:eastAsia="zh-CN"/>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14:paraId="4ED37817">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3.1.2财务要求</w:t>
      </w:r>
    </w:p>
    <w:p w14:paraId="35710556">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无</w:t>
      </w:r>
    </w:p>
    <w:p w14:paraId="402EF5F4">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3.1.3业绩要求</w:t>
      </w:r>
    </w:p>
    <w:p w14:paraId="70C48EE7">
      <w:pPr>
        <w:pageBreakBefore w:val="0"/>
        <w:kinsoku/>
        <w:wordWrap w:val="0"/>
        <w:bidi w:val="0"/>
        <w:spacing w:line="400" w:lineRule="atLeast"/>
        <w:ind w:firstLine="480" w:firstLineChars="200"/>
        <w:rPr>
          <w:rFonts w:hint="eastAsia" w:cs="Times New Roman"/>
          <w:sz w:val="24"/>
          <w:szCs w:val="24"/>
          <w:lang w:val="en-US" w:eastAsia="zh-CN"/>
        </w:rPr>
      </w:pPr>
      <w:r>
        <w:rPr>
          <w:rFonts w:hint="eastAsia" w:ascii="宋体" w:hAnsi="宋体" w:eastAsia="宋体" w:cs="宋体"/>
          <w:sz w:val="24"/>
          <w:szCs w:val="24"/>
          <w:highlight w:val="none"/>
          <w:lang w:val="en-US" w:eastAsia="zh-CN"/>
        </w:rPr>
        <w:t>投标人2021年1月1日至投标文件递交截止时间（指交工验收时为2021年1月1日至投标文件递交截止日内），完成过至少1个单项合同额不低于670万元的类似公路工程业绩。</w:t>
      </w:r>
    </w:p>
    <w:p w14:paraId="15A520DA">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3.1.4项目经理和项目总工要求</w:t>
      </w:r>
    </w:p>
    <w:p w14:paraId="03E8F038">
      <w:pPr>
        <w:pageBreakBefore w:val="0"/>
        <w:numPr>
          <w:ilvl w:val="0"/>
          <w:numId w:val="3"/>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投标人拟派项目经理须具有贰级及以上注册建造师资格（公路工程专业），具有交通运输行业主管部门颁发的安全生产考核合格“B”类证书并在有效期内且证书必须注册在投标人单位，并无在建项目。</w:t>
      </w:r>
    </w:p>
    <w:p w14:paraId="24E141E7">
      <w:pPr>
        <w:pageBreakBefore w:val="0"/>
        <w:numPr>
          <w:ilvl w:val="0"/>
          <w:numId w:val="3"/>
        </w:numPr>
        <w:kinsoku/>
        <w:wordWrap w:val="0"/>
        <w:bidi w:val="0"/>
        <w:spacing w:line="400" w:lineRule="atLeast"/>
        <w:ind w:firstLine="480" w:firstLineChars="200"/>
        <w:rPr>
          <w:rFonts w:hint="eastAsia" w:cs="Times New Roman"/>
          <w:sz w:val="24"/>
          <w:szCs w:val="24"/>
          <w:lang w:val="en-US" w:eastAsia="zh-CN"/>
        </w:rPr>
      </w:pPr>
      <w:r>
        <w:rPr>
          <w:rFonts w:hint="eastAsia" w:ascii="宋体" w:hAnsi="宋体" w:eastAsia="宋体" w:cs="宋体"/>
          <w:sz w:val="24"/>
          <w:szCs w:val="24"/>
          <w:highlight w:val="none"/>
          <w:lang w:val="en-US" w:eastAsia="zh-CN"/>
        </w:rPr>
        <w:t>投标人拟派项目总工须具有公路工程相关专业中级及以上职称证书，并无在建项目。</w:t>
      </w:r>
    </w:p>
    <w:p w14:paraId="3B435166">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3.1.5信誉要求</w:t>
      </w:r>
    </w:p>
    <w:p w14:paraId="18169E5E">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被省级及以上交通运输主管部门取消招标项目所在地的投标资格且处于有效期内；</w:t>
      </w:r>
    </w:p>
    <w:p w14:paraId="19204370">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被责令停业，暂扣或吊销执照，或吊销资质证书；</w:t>
      </w:r>
    </w:p>
    <w:p w14:paraId="243621D4">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进入清算程序，或被宣告破产，或其他丧失履约能力的情形；</w:t>
      </w:r>
    </w:p>
    <w:p w14:paraId="5C22A0ED">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（4）在国家企业信用信息公示系统（http：//www.gsxt.gov.cn）中</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被列入严重违法失信企业名单；</w:t>
      </w:r>
    </w:p>
    <w:p w14:paraId="61E6441C">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（5）在“信用中国”网站（http：//www.creditchina.gov.cn）中</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被列入失信被执行人名单；</w:t>
      </w:r>
    </w:p>
    <w:p w14:paraId="40E8DA64">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（6）投标人或其法定代表人、拟委任的项目经理在近三年内</w:t>
      </w:r>
      <w:r>
        <w:rPr>
          <w:rFonts w:hint="eastAsia" w:ascii="宋体" w:hAnsi="宋体" w:eastAsia="宋体" w:cs="宋体"/>
          <w:sz w:val="24"/>
          <w:szCs w:val="24"/>
          <w:highlight w:val="none"/>
          <w:lang w:val="en-US" w:eastAsia="zh-CN"/>
        </w:rPr>
        <w:t>没</w:t>
      </w:r>
      <w:r>
        <w:rPr>
          <w:rFonts w:hint="eastAsia" w:ascii="宋体" w:hAnsi="宋体" w:eastAsia="宋体" w:cs="宋体"/>
          <w:sz w:val="24"/>
          <w:szCs w:val="24"/>
          <w:highlight w:val="none"/>
          <w:lang w:eastAsia="zh-CN"/>
        </w:rPr>
        <w:t>有行贿犯罪行为的；</w:t>
      </w:r>
    </w:p>
    <w:p w14:paraId="461BAA04">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）投标人在以往工程未因拖欠农民工工资、材料采购、工程分包款等，而受到省级有关部门的通报；</w:t>
      </w:r>
    </w:p>
    <w:p w14:paraId="143C7C83">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）法律法规规定的其他情形。</w:t>
      </w:r>
    </w:p>
    <w:p w14:paraId="1322FA11">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3.1.6其他要求</w:t>
      </w:r>
    </w:p>
    <w:p w14:paraId="41AAF2D2">
      <w:pPr>
        <w:pageBreakBefore w:val="0"/>
        <w:kinsoku/>
        <w:wordWrap w:val="0"/>
        <w:bidi w:val="0"/>
        <w:spacing w:line="400" w:lineRule="atLeast"/>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cs="Times New Roman"/>
          <w:sz w:val="24"/>
          <w:szCs w:val="24"/>
          <w:lang w:val="en-US" w:eastAsia="zh-CN"/>
        </w:rPr>
        <w:t>1</w:t>
      </w:r>
      <w:r>
        <w:rPr>
          <w:rFonts w:hint="default" w:ascii="Times New Roman" w:hAnsi="Times New Roman" w:cs="Times New Roman"/>
          <w:sz w:val="24"/>
          <w:szCs w:val="24"/>
        </w:rPr>
        <w:t xml:space="preserve"> 本次招标</w:t>
      </w:r>
      <w:r>
        <w:rPr>
          <w:rFonts w:hint="eastAsia" w:cs="Times New Roman"/>
          <w:sz w:val="24"/>
          <w:szCs w:val="24"/>
          <w:u w:val="single"/>
          <w:lang w:eastAsia="zh-CN"/>
        </w:rPr>
        <w:t>不接受</w:t>
      </w:r>
      <w:r>
        <w:rPr>
          <w:rFonts w:hint="default" w:ascii="Times New Roman" w:hAnsi="Times New Roman" w:cs="Times New Roman"/>
          <w:sz w:val="24"/>
          <w:szCs w:val="24"/>
        </w:rPr>
        <w:t>联合体投标。</w:t>
      </w:r>
    </w:p>
    <w:p w14:paraId="4CE44B0B">
      <w:pPr>
        <w:pageBreakBefore w:val="0"/>
        <w:kinsoku/>
        <w:wordWrap w:val="0"/>
        <w:bidi w:val="0"/>
        <w:spacing w:line="400" w:lineRule="atLeast"/>
        <w:ind w:left="0" w:leftChars="0" w:firstLine="480" w:firstLineChars="200"/>
        <w:rPr>
          <w:rFonts w:hint="eastAsia" w:cs="Times New Roman"/>
          <w:sz w:val="24"/>
          <w:szCs w:val="24"/>
          <w:lang w:val="en-US" w:eastAsia="zh-CN"/>
        </w:rPr>
      </w:pPr>
      <w:r>
        <w:rPr>
          <w:rFonts w:hint="default" w:ascii="Times New Roman" w:hAnsi="Times New Roman" w:cs="Times New Roman"/>
          <w:sz w:val="24"/>
          <w:szCs w:val="24"/>
        </w:rPr>
        <w:t>3</w:t>
      </w:r>
      <w:r>
        <w:rPr>
          <w:rFonts w:hint="eastAsia" w:cs="Times New Roman"/>
          <w:sz w:val="24"/>
          <w:szCs w:val="24"/>
          <w:lang w:val="en-US" w:eastAsia="zh-CN"/>
        </w:rPr>
        <w:t>.2</w:t>
      </w:r>
      <w:r>
        <w:rPr>
          <w:rFonts w:hint="default" w:ascii="Times New Roman" w:hAnsi="Times New Roman" w:cs="Times New Roman"/>
          <w:sz w:val="24"/>
          <w:szCs w:val="24"/>
        </w:rPr>
        <w:t xml:space="preserve"> 每个投标人必须同时对本次招标</w:t>
      </w:r>
      <w:r>
        <w:rPr>
          <w:rFonts w:hint="default" w:ascii="Times New Roman" w:hAnsi="Times New Roman" w:cs="Times New Roman"/>
          <w:sz w:val="24"/>
          <w:szCs w:val="24"/>
          <w:highlight w:val="none"/>
        </w:rPr>
        <w:t>的</w:t>
      </w:r>
      <w:r>
        <w:rPr>
          <w:rFonts w:hint="eastAsia" w:cs="Times New Roman"/>
          <w:sz w:val="24"/>
          <w:szCs w:val="24"/>
          <w:highlight w:val="none"/>
          <w:u w:val="single"/>
          <w:lang w:val="en-US" w:eastAsia="zh-CN"/>
        </w:rPr>
        <w:t xml:space="preserve"> 2 </w:t>
      </w:r>
      <w:r>
        <w:rPr>
          <w:rFonts w:hint="default" w:ascii="Times New Roman" w:hAnsi="Times New Roman" w:cs="Times New Roman"/>
          <w:sz w:val="24"/>
          <w:szCs w:val="24"/>
        </w:rPr>
        <w:t>个标段进行投标，最多允许中其中</w:t>
      </w:r>
      <w:r>
        <w:rPr>
          <w:rFonts w:hint="eastAsia" w:cs="Times New Roman"/>
          <w:sz w:val="24"/>
          <w:szCs w:val="24"/>
          <w:u w:val="single"/>
          <w:lang w:val="en-US" w:eastAsia="zh-CN"/>
        </w:rPr>
        <w:t xml:space="preserve"> 1</w:t>
      </w:r>
      <w:r>
        <w:rPr>
          <w:rFonts w:hint="default" w:ascii="Times New Roman" w:hAnsi="Times New Roman" w:cs="Times New Roman"/>
          <w:sz w:val="24"/>
          <w:szCs w:val="24"/>
        </w:rPr>
        <w:t>个标段</w:t>
      </w:r>
      <w:r>
        <w:rPr>
          <w:rFonts w:hint="eastAsia" w:cs="Times New Roman"/>
          <w:sz w:val="24"/>
          <w:szCs w:val="24"/>
          <w:lang w:eastAsia="zh-CN"/>
        </w:rPr>
        <w:t>（</w:t>
      </w:r>
      <w:r>
        <w:rPr>
          <w:rFonts w:hint="eastAsia" w:cs="Times New Roman"/>
          <w:sz w:val="24"/>
          <w:szCs w:val="24"/>
          <w:lang w:val="en-US" w:eastAsia="zh-CN"/>
        </w:rPr>
        <w:t>投标人必须提供优先中标顺序表）。</w:t>
      </w:r>
    </w:p>
    <w:p w14:paraId="1A889462">
      <w:pPr>
        <w:pageBreakBefore w:val="0"/>
        <w:kinsoku/>
        <w:wordWrap w:val="0"/>
        <w:bidi w:val="0"/>
        <w:spacing w:line="400" w:lineRule="atLeast"/>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cs="Times New Roman"/>
          <w:sz w:val="24"/>
          <w:szCs w:val="24"/>
          <w:lang w:val="en-US" w:eastAsia="zh-CN"/>
        </w:rPr>
        <w:t>3</w:t>
      </w:r>
      <w:r>
        <w:rPr>
          <w:rFonts w:hint="default" w:ascii="Times New Roman" w:hAnsi="Times New Roman" w:cs="Times New Roman"/>
          <w:sz w:val="24"/>
          <w:szCs w:val="24"/>
        </w:rPr>
        <w:t xml:space="preserve"> 与招标人存在利害关系可能影响招标公正性的单位，不得参加投标。单位负责人为同一人或存在控股、管理关系的不同单位，不得参加同一标段投标，否则，相关投标均无效。</w:t>
      </w:r>
    </w:p>
    <w:p w14:paraId="72442AAB">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sz w:val="24"/>
          <w:szCs w:val="24"/>
        </w:rPr>
        <w:t>3.</w:t>
      </w:r>
      <w:r>
        <w:rPr>
          <w:rFonts w:hint="eastAsia" w:cs="Times New Roman"/>
          <w:sz w:val="24"/>
          <w:szCs w:val="24"/>
          <w:lang w:val="en-US" w:eastAsia="zh-CN"/>
        </w:rPr>
        <w:t>4</w:t>
      </w:r>
      <w:r>
        <w:rPr>
          <w:rFonts w:hint="default" w:ascii="Times New Roman" w:hAnsi="Times New Roman" w:cs="Times New Roman"/>
          <w:sz w:val="24"/>
          <w:szCs w:val="24"/>
        </w:rPr>
        <w:t xml:space="preserve"> </w:t>
      </w:r>
      <w:r>
        <w:rPr>
          <w:rFonts w:hint="default" w:ascii="Times New Roman" w:hAnsi="Times New Roman" w:cs="Times New Roman"/>
          <w:kern w:val="28"/>
          <w:sz w:val="24"/>
          <w:szCs w:val="24"/>
        </w:rPr>
        <w:t>存在下列不良状况或不良信用记录的单位，不得以任何形式参加投标：</w:t>
      </w:r>
    </w:p>
    <w:p w14:paraId="71D7CF3D">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（1）被省级及以上交通运输主管部门取消招标项目所在地的投标资格且处于有效期内；</w:t>
      </w:r>
    </w:p>
    <w:p w14:paraId="5647E29F">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（2）被责令停业，暂扣或吊销执照，或吊销资质证书；</w:t>
      </w:r>
    </w:p>
    <w:p w14:paraId="1499C144">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（3）进入清算程序，或被宣告破产，或其他丧失履约能力的情形；</w:t>
      </w:r>
    </w:p>
    <w:p w14:paraId="421F6EBA">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（4）在国家企业信用信息公示系统（http：//www.gsxt.gov.cn）中被列入严重违法失信企业名单；</w:t>
      </w:r>
    </w:p>
    <w:p w14:paraId="0A7BB1B2">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（5）在</w:t>
      </w:r>
      <w:r>
        <w:rPr>
          <w:rFonts w:hint="eastAsia" w:ascii="宋体" w:hAnsi="宋体" w:eastAsia="宋体" w:cs="宋体"/>
          <w:kern w:val="28"/>
          <w:sz w:val="24"/>
          <w:szCs w:val="24"/>
        </w:rPr>
        <w:t>“</w:t>
      </w:r>
      <w:r>
        <w:rPr>
          <w:rFonts w:hint="default" w:ascii="Times New Roman" w:hAnsi="Times New Roman" w:cs="Times New Roman"/>
          <w:kern w:val="28"/>
          <w:sz w:val="24"/>
          <w:szCs w:val="24"/>
        </w:rPr>
        <w:t>信用中国</w:t>
      </w:r>
      <w:r>
        <w:rPr>
          <w:rFonts w:hint="eastAsia" w:ascii="宋体" w:hAnsi="宋体" w:eastAsia="宋体" w:cs="宋体"/>
          <w:kern w:val="28"/>
          <w:sz w:val="24"/>
          <w:szCs w:val="24"/>
        </w:rPr>
        <w:t>”</w:t>
      </w:r>
      <w:r>
        <w:rPr>
          <w:rFonts w:hint="default" w:ascii="Times New Roman" w:hAnsi="Times New Roman" w:cs="Times New Roman"/>
          <w:kern w:val="28"/>
          <w:sz w:val="24"/>
          <w:szCs w:val="24"/>
        </w:rPr>
        <w:t>网站（http：//www.creditchina.gov.cn）中被列入失信被执行人名单；</w:t>
      </w:r>
    </w:p>
    <w:p w14:paraId="7B107210">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（6）投标人或其法定代表人、拟委任的项目</w:t>
      </w:r>
      <w:r>
        <w:rPr>
          <w:rFonts w:hint="default" w:ascii="Times New Roman" w:hAnsi="Times New Roman" w:cs="Times New Roman"/>
          <w:kern w:val="28"/>
          <w:sz w:val="24"/>
          <w:szCs w:val="24"/>
          <w:lang w:val="en-US" w:eastAsia="zh-CN"/>
        </w:rPr>
        <w:t>经理</w:t>
      </w:r>
      <w:r>
        <w:rPr>
          <w:rFonts w:hint="default" w:ascii="Times New Roman" w:hAnsi="Times New Roman" w:cs="Times New Roman"/>
          <w:kern w:val="28"/>
          <w:sz w:val="24"/>
          <w:szCs w:val="24"/>
        </w:rPr>
        <w:t>在近三年内有行贿犯罪行为的；</w:t>
      </w:r>
    </w:p>
    <w:p w14:paraId="26E1D9D1">
      <w:pPr>
        <w:pageBreakBefore w:val="0"/>
        <w:tabs>
          <w:tab w:val="left" w:pos="360"/>
        </w:tabs>
        <w:kinsoku/>
        <w:wordWrap w:val="0"/>
        <w:bidi w:val="0"/>
        <w:spacing w:line="400" w:lineRule="atLeast"/>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kern w:val="28"/>
          <w:sz w:val="24"/>
          <w:szCs w:val="24"/>
        </w:rPr>
        <w:t>（7）法律法规规定的其他情形</w:t>
      </w:r>
      <w:r>
        <w:rPr>
          <w:rFonts w:hint="eastAsia" w:cs="Times New Roman"/>
          <w:kern w:val="28"/>
          <w:sz w:val="24"/>
          <w:szCs w:val="24"/>
          <w:lang w:eastAsia="zh-CN"/>
        </w:rPr>
        <w:t>。</w:t>
      </w:r>
    </w:p>
    <w:p w14:paraId="63C7C339">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27" w:name="_Toc20700"/>
      <w:bookmarkStart w:id="28" w:name="_Toc470760976"/>
      <w:bookmarkStart w:id="29" w:name="_Toc26051"/>
      <w:r>
        <w:rPr>
          <w:rFonts w:hint="default" w:ascii="Times New Roman" w:hAnsi="Times New Roman" w:eastAsia="黑体" w:cs="Times New Roman"/>
          <w:sz w:val="24"/>
          <w:szCs w:val="24"/>
        </w:rPr>
        <w:t>4. 招标文件的获取</w:t>
      </w:r>
      <w:bookmarkEnd w:id="27"/>
      <w:bookmarkEnd w:id="28"/>
      <w:bookmarkEnd w:id="29"/>
      <w:r>
        <w:rPr>
          <w:rFonts w:hint="default" w:ascii="Times New Roman" w:hAnsi="Times New Roman" w:eastAsia="黑体" w:cs="Times New Roman"/>
          <w:sz w:val="24"/>
          <w:szCs w:val="24"/>
        </w:rPr>
        <w:tab/>
      </w:r>
    </w:p>
    <w:p w14:paraId="2435FCEE">
      <w:pPr>
        <w:pageBreakBefore w:val="0"/>
        <w:tabs>
          <w:tab w:val="left" w:pos="360"/>
        </w:tabs>
        <w:kinsoku/>
        <w:wordWrap w:val="0"/>
        <w:bidi w:val="0"/>
        <w:spacing w:line="400" w:lineRule="atLeast"/>
        <w:ind w:firstLine="540" w:firstLineChars="225"/>
        <w:rPr>
          <w:rFonts w:hint="default" w:ascii="Times New Roman" w:hAnsi="Times New Roman" w:cs="Times New Roman"/>
          <w:sz w:val="24"/>
          <w:szCs w:val="24"/>
        </w:rPr>
      </w:pPr>
      <w:r>
        <w:rPr>
          <w:rFonts w:hint="default" w:ascii="Times New Roman" w:hAnsi="Times New Roman" w:cs="Times New Roman"/>
          <w:sz w:val="24"/>
          <w:szCs w:val="24"/>
          <w:highlight w:val="none"/>
        </w:rPr>
        <w:t>4.1 凡有意参加投标者，请在</w:t>
      </w:r>
      <w:r>
        <w:rPr>
          <w:rFonts w:hint="default" w:ascii="Times New Roman" w:hAnsi="Times New Roman" w:cs="Times New Roman"/>
          <w:sz w:val="24"/>
          <w:szCs w:val="24"/>
          <w:highlight w:val="none"/>
          <w:u w:val="single"/>
        </w:rPr>
        <w:t xml:space="preserve"> 辽宁省公共资源交易一张网电子化平台 </w:t>
      </w:r>
      <w:r>
        <w:rPr>
          <w:rFonts w:hint="default" w:ascii="Times New Roman" w:hAnsi="Times New Roman" w:cs="Times New Roman"/>
          <w:sz w:val="24"/>
          <w:szCs w:val="24"/>
          <w:highlight w:val="none"/>
        </w:rPr>
        <w:t>电子交易平台（以下简称</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电子交易平台</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，网址：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color="auto"/>
          <w:lang w:val="en-US" w:eastAsia="zh-CN"/>
        </w:rPr>
        <w:t>https://www.lnsggzy.com/EpointSSO/login/oauth2login</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r>
        <w:rPr>
          <w:rFonts w:hint="default" w:ascii="Times New Roman" w:hAnsi="Times New Roman" w:cs="Times New Roman"/>
          <w:sz w:val="24"/>
          <w:szCs w:val="24"/>
        </w:rPr>
        <w:t>进行网员注册，并</w:t>
      </w:r>
      <w:r>
        <w:rPr>
          <w:rFonts w:hint="eastAsia" w:cs="Times New Roman"/>
          <w:sz w:val="24"/>
          <w:szCs w:val="24"/>
          <w:lang w:val="en-US" w:eastAsia="zh-CN"/>
        </w:rPr>
        <w:t>办理</w:t>
      </w:r>
      <w:r>
        <w:rPr>
          <w:rFonts w:hint="default" w:ascii="Times New Roman" w:hAnsi="Times New Roman" w:cs="Times New Roman"/>
          <w:sz w:val="24"/>
          <w:szCs w:val="24"/>
        </w:rPr>
        <w:t>CA数字证书。</w:t>
      </w:r>
    </w:p>
    <w:p w14:paraId="7C307C5D">
      <w:pPr>
        <w:pageBreakBefore w:val="0"/>
        <w:tabs>
          <w:tab w:val="left" w:pos="360"/>
        </w:tabs>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4.2 完成网员注册后，请于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日，每日</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分（北京时间，下同），通过互联网使用CA数字证书登录</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，明确所投标段，</w:t>
      </w:r>
      <w:r>
        <w:rPr>
          <w:rFonts w:hint="default" w:ascii="Times New Roman" w:hAnsi="Times New Roman" w:cs="Times New Roman"/>
          <w:sz w:val="24"/>
          <w:szCs w:val="24"/>
          <w:lang w:val="en-US" w:eastAsia="zh-CN"/>
        </w:rPr>
        <w:t>匿名免费下载招标文件</w:t>
      </w:r>
      <w:r>
        <w:rPr>
          <w:rFonts w:hint="default" w:ascii="Times New Roman" w:hAnsi="Times New Roman" w:cs="Times New Roman"/>
          <w:sz w:val="24"/>
          <w:szCs w:val="24"/>
        </w:rPr>
        <w:t>、图纸和参考资料。联合体投标的，由联合体牵头人完成网上支付、招标文件等资料下载。</w:t>
      </w:r>
    </w:p>
    <w:p w14:paraId="040230DF">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30" w:name="_Toc22946"/>
      <w:bookmarkStart w:id="31" w:name="_Toc18061"/>
      <w:bookmarkStart w:id="32" w:name="_Toc470760977"/>
      <w:r>
        <w:rPr>
          <w:rFonts w:hint="default" w:ascii="Times New Roman" w:hAnsi="Times New Roman" w:eastAsia="黑体" w:cs="Times New Roman"/>
          <w:sz w:val="24"/>
          <w:szCs w:val="24"/>
        </w:rPr>
        <w:t>5. 投标文件的递交及相关事宜</w:t>
      </w:r>
      <w:bookmarkEnd w:id="30"/>
      <w:bookmarkEnd w:id="31"/>
      <w:bookmarkEnd w:id="32"/>
    </w:p>
    <w:p w14:paraId="29C075E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cs="Times New Roman"/>
          <w:sz w:val="24"/>
          <w:szCs w:val="24"/>
        </w:rPr>
        <w:t>5.1 招标人将</w:t>
      </w:r>
      <w:r>
        <w:rPr>
          <w:rFonts w:hint="default" w:ascii="Times New Roman" w:hAnsi="Times New Roman" w:eastAsia="宋体" w:cs="Times New Roman"/>
          <w:b w:val="0"/>
          <w:bCs w:val="0"/>
          <w:color w:val="auto"/>
          <w:sz w:val="24"/>
          <w:szCs w:val="24"/>
        </w:rPr>
        <w:t>不组织进行工程现场踏勘和召开投标预备会。</w:t>
      </w:r>
      <w:r>
        <w:rPr>
          <w:rFonts w:hint="eastAsia" w:ascii="宋体" w:hAnsi="宋体" w:eastAsia="宋体" w:cs="宋体"/>
          <w:b w:val="0"/>
          <w:bCs w:val="0"/>
          <w:color w:val="auto"/>
          <w:sz w:val="24"/>
          <w:szCs w:val="24"/>
          <w:highlight w:val="none"/>
        </w:rPr>
        <w:t>投标人在查阅招标文件后如有问题，可于规定的时间前将其发送至招标代理机构邮箱，由招标人统一解答。</w:t>
      </w:r>
    </w:p>
    <w:p w14:paraId="2AA663F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default" w:ascii="Times New Roman" w:hAnsi="Times New Roman" w:cs="Times New Roman"/>
          <w:sz w:val="24"/>
          <w:szCs w:val="24"/>
        </w:rPr>
        <w:t>5.2 投标文件应为加密的投标文件。投标文件递交的截止时间（投标截止时间，下同）为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分，投标人应在投标截止时间前，通过互联网使用CA数字证书登录</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，将加密的投标文件上传。逾期未完成上传或未按规定加密的投标文件，招标人予以拒收。</w:t>
      </w:r>
      <w:r>
        <w:rPr>
          <w:rFonts w:hint="eastAsia" w:ascii="宋体" w:hAnsi="宋体" w:eastAsia="宋体" w:cs="宋体"/>
          <w:sz w:val="24"/>
          <w:szCs w:val="24"/>
          <w:highlight w:val="none"/>
        </w:rPr>
        <w:t>并于</w:t>
      </w:r>
      <w:r>
        <w:rPr>
          <w:rFonts w:hint="eastAsia" w:ascii="宋体" w:hAnsi="宋体" w:eastAsia="宋体" w:cs="宋体"/>
          <w:sz w:val="24"/>
          <w:szCs w:val="24"/>
          <w:highlight w:val="none"/>
          <w:lang w:val="en-US" w:eastAsia="zh-CN"/>
        </w:rPr>
        <w:t>投标文件递交截止时间前</w:t>
      </w:r>
      <w:r>
        <w:rPr>
          <w:rFonts w:hint="eastAsia" w:ascii="宋体" w:hAnsi="宋体" w:eastAsia="宋体" w:cs="宋体"/>
          <w:sz w:val="24"/>
          <w:szCs w:val="24"/>
          <w:highlight w:val="none"/>
        </w:rPr>
        <w:t>将纸质版备份投标文件递交至营口市审批技术审查与公共资源交易中心</w:t>
      </w:r>
      <w:r>
        <w:rPr>
          <w:rFonts w:hint="eastAsia" w:ascii="宋体" w:hAnsi="宋体" w:cs="宋体"/>
          <w:sz w:val="24"/>
          <w:szCs w:val="24"/>
          <w:highlight w:val="none"/>
          <w:lang w:eastAsia="zh-CN"/>
        </w:rPr>
        <w:t>盖州市分中心</w:t>
      </w: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盖州市政府路西财政局一楼</w:t>
      </w:r>
      <w:r>
        <w:rPr>
          <w:rFonts w:hint="eastAsia" w:ascii="宋体" w:hAnsi="宋体" w:eastAsia="宋体" w:cs="宋体"/>
          <w:sz w:val="24"/>
          <w:szCs w:val="24"/>
          <w:highlight w:val="none"/>
          <w:lang w:val="en-US" w:eastAsia="zh-CN"/>
        </w:rPr>
        <w:t>) 。</w:t>
      </w:r>
    </w:p>
    <w:p w14:paraId="60AE7FB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highlight w:val="none"/>
        </w:rPr>
        <w:t>5.3本项目以电子交易为主，在开评标过程中，电子交易平台未发生系统技术性问题的，纸质文件不予开启。投标人须携带生成投标文件的 CA 锁及相关解密设备，在开标现场完成电子投标文件的解密工作。</w:t>
      </w:r>
    </w:p>
    <w:p w14:paraId="01377B9F">
      <w:pPr>
        <w:pStyle w:val="2"/>
        <w:pageBreakBefore w:val="0"/>
        <w:kinsoku/>
        <w:wordWrap w:val="0"/>
        <w:overflowPunct/>
        <w:bidi w:val="0"/>
        <w:spacing w:line="240" w:lineRule="auto"/>
        <w:jc w:val="left"/>
        <w:outlineLvl w:val="0"/>
        <w:rPr>
          <w:rFonts w:hint="default" w:ascii="Times New Roman" w:hAnsi="Times New Roman" w:eastAsia="黑体" w:cs="Times New Roman"/>
          <w:b w:val="0"/>
          <w:bCs/>
          <w:i w:val="0"/>
          <w:iCs w:val="0"/>
          <w:kern w:val="44"/>
          <w:sz w:val="24"/>
          <w:szCs w:val="24"/>
          <w:lang w:val="en-US" w:eastAsia="zh-CN" w:bidi="ar-SA"/>
        </w:rPr>
      </w:pPr>
      <w:bookmarkStart w:id="33" w:name="_Toc4681"/>
      <w:bookmarkStart w:id="34" w:name="_Toc6994_WPSOffice_Level2"/>
      <w:bookmarkStart w:id="35" w:name="_Toc31627"/>
      <w:bookmarkStart w:id="36" w:name="_Toc25289"/>
      <w:bookmarkStart w:id="37" w:name="_Toc29510"/>
      <w:bookmarkStart w:id="38" w:name="_Toc234832850"/>
      <w:r>
        <w:rPr>
          <w:rFonts w:hint="default" w:ascii="Times New Roman" w:hAnsi="Times New Roman" w:cs="Times New Roman"/>
          <w:b w:val="0"/>
          <w:bCs/>
          <w:i w:val="0"/>
          <w:iCs w:val="0"/>
          <w:kern w:val="44"/>
          <w:sz w:val="24"/>
          <w:szCs w:val="24"/>
          <w:lang w:val="en-US" w:eastAsia="zh-CN" w:bidi="ar-SA"/>
        </w:rPr>
        <w:t>6</w:t>
      </w:r>
      <w:r>
        <w:rPr>
          <w:rFonts w:hint="default" w:ascii="Times New Roman" w:hAnsi="Times New Roman" w:eastAsia="黑体" w:cs="Times New Roman"/>
          <w:b w:val="0"/>
          <w:bCs/>
          <w:i w:val="0"/>
          <w:iCs w:val="0"/>
          <w:kern w:val="44"/>
          <w:sz w:val="24"/>
          <w:szCs w:val="24"/>
          <w:lang w:val="en-US" w:eastAsia="zh-CN" w:bidi="ar-SA"/>
        </w:rPr>
        <w:t>. 评标办法</w:t>
      </w:r>
      <w:bookmarkEnd w:id="33"/>
      <w:bookmarkEnd w:id="34"/>
      <w:bookmarkEnd w:id="35"/>
      <w:bookmarkEnd w:id="36"/>
      <w:bookmarkEnd w:id="37"/>
    </w:p>
    <w:p w14:paraId="79CE6DFB">
      <w:pPr>
        <w:pageBreakBefore w:val="0"/>
        <w:shd w:val="clear"/>
        <w:kinsoku/>
        <w:wordWrap w:val="0"/>
        <w:overflowPunct w:val="0"/>
        <w:autoSpaceDE/>
        <w:autoSpaceDN/>
        <w:bidi w:val="0"/>
        <w:adjustRightInd/>
        <w:snapToGrid/>
        <w:spacing w:line="360" w:lineRule="auto"/>
        <w:ind w:firstLine="472" w:firstLineChars="200"/>
        <w:jc w:val="both"/>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2"/>
          <w:sz w:val="24"/>
          <w:szCs w:val="24"/>
          <w:highlight w:val="none"/>
        </w:rPr>
        <w:t>本项目评标办法采用</w:t>
      </w:r>
      <w:r>
        <w:rPr>
          <w:rFonts w:hint="eastAsia" w:cs="Times New Roman" w:eastAsiaTheme="minorEastAsia"/>
          <w:color w:val="auto"/>
          <w:spacing w:val="129"/>
          <w:sz w:val="24"/>
          <w:szCs w:val="24"/>
          <w:highlight w:val="none"/>
          <w:u w:val="single"/>
          <w:lang w:eastAsia="zh-CN"/>
        </w:rPr>
        <w:t>合理低价法</w:t>
      </w:r>
      <w:r>
        <w:rPr>
          <w:rFonts w:hint="default" w:ascii="Times New Roman" w:hAnsi="Times New Roman" w:eastAsia="宋体" w:cs="Times New Roman"/>
          <w:color w:val="auto"/>
          <w:spacing w:val="-2"/>
          <w:sz w:val="24"/>
          <w:szCs w:val="24"/>
          <w:highlight w:val="none"/>
        </w:rPr>
        <w:t>，评标标准和方法详见</w:t>
      </w:r>
      <w:r>
        <w:rPr>
          <w:rFonts w:hint="eastAsia" w:cs="Times New Roman" w:eastAsiaTheme="minorEastAsia"/>
          <w:color w:val="auto"/>
          <w:spacing w:val="129"/>
          <w:sz w:val="24"/>
          <w:szCs w:val="24"/>
          <w:highlight w:val="none"/>
          <w:u w:val="single"/>
          <w:lang w:eastAsia="zh-CN"/>
        </w:rPr>
        <w:t>招标文件</w:t>
      </w:r>
      <w:r>
        <w:rPr>
          <w:rFonts w:hint="default" w:ascii="Times New Roman" w:hAnsi="Times New Roman" w:eastAsia="宋体" w:cs="Times New Roman"/>
          <w:color w:val="auto"/>
          <w:spacing w:val="-6"/>
          <w:sz w:val="24"/>
          <w:szCs w:val="24"/>
          <w:highlight w:val="none"/>
        </w:rPr>
        <w:t>。</w:t>
      </w:r>
    </w:p>
    <w:p w14:paraId="666BFFCA">
      <w:pPr>
        <w:pStyle w:val="2"/>
        <w:pageBreakBefore w:val="0"/>
        <w:kinsoku/>
        <w:wordWrap w:val="0"/>
        <w:overflowPunct/>
        <w:bidi w:val="0"/>
        <w:spacing w:before="240" w:after="240" w:line="240" w:lineRule="atLeast"/>
        <w:rPr>
          <w:rFonts w:hint="default" w:ascii="Times New Roman" w:hAnsi="Times New Roman" w:eastAsia="黑体" w:cs="Times New Roman"/>
          <w:sz w:val="24"/>
          <w:szCs w:val="24"/>
        </w:rPr>
      </w:pPr>
      <w:bookmarkStart w:id="39" w:name="_Toc1626"/>
      <w:bookmarkStart w:id="40" w:name="_Toc187"/>
      <w:bookmarkStart w:id="41" w:name="_Toc26310"/>
      <w:r>
        <w:rPr>
          <w:rFonts w:hint="default" w:ascii="Times New Roman" w:hAnsi="Times New Roman" w:cs="Times New Roman"/>
          <w:sz w:val="24"/>
          <w:szCs w:val="24"/>
          <w:lang w:val="en-US" w:eastAsia="zh-CN"/>
        </w:rPr>
        <w:t>7</w:t>
      </w:r>
      <w:r>
        <w:rPr>
          <w:rFonts w:hint="default" w:ascii="Times New Roman" w:hAnsi="Times New Roman" w:eastAsia="黑体" w:cs="Times New Roman"/>
          <w:sz w:val="24"/>
          <w:szCs w:val="24"/>
        </w:rPr>
        <w:t>. 发布公告的媒介</w:t>
      </w:r>
      <w:bookmarkEnd w:id="38"/>
      <w:bookmarkEnd w:id="39"/>
      <w:bookmarkEnd w:id="40"/>
      <w:bookmarkEnd w:id="41"/>
    </w:p>
    <w:p w14:paraId="4823AB7E">
      <w:pPr>
        <w:pStyle w:val="16"/>
        <w:pageBreakBefore w:val="0"/>
        <w:kinsoku/>
        <w:wordWrap w:val="0"/>
        <w:topLinePunct/>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本次招标公告同时在《辽宁省公共资源交易网》（http://ggzy.ln.gov.cn）</w:t>
      </w:r>
      <w:r>
        <w:rPr>
          <w:rFonts w:hint="default" w:ascii="Times New Roman" w:hAnsi="Times New Roman" w:cs="Times New Roman"/>
          <w:color w:val="000000"/>
          <w:sz w:val="24"/>
          <w:szCs w:val="24"/>
          <w:lang w:val="en-US" w:eastAsia="zh-CN"/>
        </w:rPr>
        <w:t>以及</w:t>
      </w:r>
      <w:r>
        <w:rPr>
          <w:rFonts w:hint="default" w:ascii="Times New Roman" w:hAnsi="Times New Roman" w:cs="Times New Roman"/>
          <w:color w:val="000000"/>
          <w:sz w:val="24"/>
          <w:szCs w:val="24"/>
          <w:u w:val="single"/>
        </w:rPr>
        <w:t xml:space="preserve"> 辽宁省招标投标监管网</w:t>
      </w:r>
      <w:r>
        <w:rPr>
          <w:rFonts w:hint="default" w:ascii="Times New Roman" w:hAnsi="Times New Roman" w:cs="Times New Roman"/>
          <w:color w:val="000000"/>
          <w:sz w:val="24"/>
          <w:szCs w:val="24"/>
        </w:rPr>
        <w:t>（发布公告的媒介名称）上发布</w:t>
      </w:r>
      <w:r>
        <w:rPr>
          <w:rFonts w:hint="default" w:ascii="Times New Roman" w:hAnsi="Times New Roman" w:cs="Times New Roman"/>
          <w:sz w:val="24"/>
          <w:szCs w:val="24"/>
        </w:rPr>
        <w:t>。</w:t>
      </w:r>
    </w:p>
    <w:p w14:paraId="5B47D08B">
      <w:pPr>
        <w:pStyle w:val="2"/>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0"/>
        <w:rPr>
          <w:rFonts w:hint="default" w:ascii="Times New Roman" w:hAnsi="Times New Roman" w:eastAsia="黑体" w:cs="Times New Roman"/>
          <w:b w:val="0"/>
          <w:bCs/>
          <w:color w:val="auto"/>
          <w:kern w:val="44"/>
          <w:sz w:val="24"/>
          <w:szCs w:val="24"/>
          <w:lang w:val="en-US" w:eastAsia="zh-CN" w:bidi="ar-SA"/>
        </w:rPr>
      </w:pPr>
      <w:bookmarkStart w:id="42" w:name="_Toc20877"/>
      <w:bookmarkStart w:id="43" w:name="_Toc19273"/>
      <w:bookmarkStart w:id="44" w:name="_Toc932"/>
      <w:bookmarkStart w:id="45" w:name="_Toc470760979"/>
      <w:r>
        <w:rPr>
          <w:rFonts w:hint="default" w:ascii="Times New Roman" w:hAnsi="Times New Roman" w:eastAsia="黑体" w:cs="Times New Roman"/>
          <w:b w:val="0"/>
          <w:bCs/>
          <w:color w:val="auto"/>
          <w:kern w:val="44"/>
          <w:sz w:val="24"/>
          <w:szCs w:val="24"/>
          <w:lang w:val="en-US" w:eastAsia="zh-CN" w:bidi="ar-SA"/>
        </w:rPr>
        <w:t>8. 招标工作公开接受社会监督</w:t>
      </w:r>
      <w:bookmarkEnd w:id="42"/>
      <w:bookmarkEnd w:id="43"/>
      <w:bookmarkEnd w:id="44"/>
      <w:r>
        <w:rPr>
          <w:rFonts w:hint="default" w:ascii="Times New Roman" w:hAnsi="Times New Roman" w:eastAsia="黑体" w:cs="Times New Roman"/>
          <w:b w:val="0"/>
          <w:bCs/>
          <w:color w:val="auto"/>
          <w:kern w:val="44"/>
          <w:sz w:val="24"/>
          <w:szCs w:val="24"/>
          <w:lang w:val="en-US" w:eastAsia="zh-CN" w:bidi="ar-SA"/>
        </w:rPr>
        <w:t xml:space="preserve"> </w:t>
      </w:r>
    </w:p>
    <w:p w14:paraId="48FFE863">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8.1 公示制度 </w:t>
      </w:r>
    </w:p>
    <w:p w14:paraId="397F430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14:paraId="2656029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 异议、投诉处理</w:t>
      </w:r>
    </w:p>
    <w:p w14:paraId="6FBF0175">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8.2.1 异议处理 </w:t>
      </w:r>
    </w:p>
    <w:p w14:paraId="664BA1D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（1）潜在投标人或者其他利害关系人对招标文件的异议以及招标人的答复，均应通过“电子交易系统” 在“异议与答复”菜单中完成。</w:t>
      </w:r>
    </w:p>
    <w:p w14:paraId="60A9C14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（2）投标人对开标如有异议，应在“电子交易系统”提出。</w:t>
      </w:r>
    </w:p>
    <w:p w14:paraId="6C1BDDC9">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（3）投标人或者其他利害关系人对评标结果如有异议，应在中标候选人公示期间提出。投标人提出异议以及招标人的答复均应通过“电子交易系统”中进行。</w:t>
      </w:r>
    </w:p>
    <w:p w14:paraId="2BAF900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8.2.2 投诉处理 </w:t>
      </w:r>
    </w:p>
    <w:p w14:paraId="1D3C01E0">
      <w:pPr>
        <w:keepNext/>
        <w:keepLines/>
        <w:pageBreakBefore w:val="0"/>
        <w:kinsoku/>
        <w:wordWrap w:val="0"/>
        <w:bidi w:val="0"/>
        <w:spacing w:before="0" w:after="0" w:line="400" w:lineRule="exact"/>
        <w:ind w:firstLine="480" w:firstLineChars="200"/>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行政监督部门按照《</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招标投标法实施条例</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"https://baike.baidu.com/item/%E5%B7%A5%E7%A8%8B%E5%BB%BA%E8%AE%BE%E9%A1%B9%E7%9B%AE%E6%8B%9B%E6%A0%87%E6%8A%95%E6%A0%87%E6%B4%BB%E5%8A%A8%E6%8A%95%E8%AF%89%E5%A4%84%E7%90%86%E5%8A%9E%E6%B3%95?fromModule=lemma_search-box"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工程建设项目招标投标活动投诉处理办法</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（2013年3月国家发展改革委第23号令修改）、《</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"https://www.ndrc.gov.cn/xwdt/tzgg/202102/t20210225_1267906.html"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关于建立健全招标投标领域优化营商环境长效机制的通知</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lang w:val="en-US" w:eastAsia="zh-CN" w:bidi="ar-SA"/>
        </w:rPr>
        <w:t>》（发改法规〔2021〕240号）、交通运输部《</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"https://baike.baidu.com/item/%E5%85%AC%E8%B7%AF%E5%B7%A5%E7%A8%8B%E5%BB%BA%E8%AE%BE%E9%A1%B9%E7%9B%AE%E6%8B%9B%E6%A0%87%E6%8A%95%E6%A0%87%E7%AE%A1%E7%90%86%E5%8A%9E%E6%B3%95?fromModule=lemma_search-box"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公路工程建设项目招标投标管理办法</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lang w:val="en-US" w:eastAsia="zh-CN" w:bidi="ar-SA"/>
        </w:rPr>
        <w:t>》等相关规定，接受针对公示内容的投诉。投诉材料要求、投诉受理条件及查处按照上述规定执行。</w:t>
      </w:r>
    </w:p>
    <w:p w14:paraId="4BA2CEBA">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46" w:name="_Toc1691"/>
      <w:bookmarkStart w:id="47" w:name="_Toc26506"/>
      <w:r>
        <w:rPr>
          <w:rFonts w:hint="eastAsia" w:cs="Times New Roman"/>
          <w:sz w:val="24"/>
          <w:szCs w:val="24"/>
          <w:lang w:val="en-US" w:eastAsia="zh-CN"/>
        </w:rPr>
        <w:t>9</w:t>
      </w:r>
      <w:r>
        <w:rPr>
          <w:rFonts w:hint="default" w:ascii="Times New Roman" w:hAnsi="Times New Roman" w:eastAsia="黑体" w:cs="Times New Roman"/>
          <w:sz w:val="24"/>
          <w:szCs w:val="24"/>
        </w:rPr>
        <w:t>. 联系方式</w:t>
      </w:r>
      <w:bookmarkEnd w:id="45"/>
      <w:bookmarkEnd w:id="46"/>
      <w:bookmarkEnd w:id="47"/>
    </w:p>
    <w:p w14:paraId="1816EF95">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监督部门：</w:t>
      </w:r>
      <w:r>
        <w:rPr>
          <w:rFonts w:hint="eastAsia" w:ascii="宋体" w:hAnsi="宋体" w:eastAsia="宋体" w:cs="宋体"/>
          <w:color w:val="000000"/>
          <w:sz w:val="24"/>
          <w:szCs w:val="24"/>
          <w:highlight w:val="none"/>
          <w:lang w:eastAsia="zh-CN"/>
        </w:rPr>
        <w:t>盖州</w:t>
      </w:r>
      <w:r>
        <w:rPr>
          <w:rFonts w:hint="eastAsia" w:ascii="宋体" w:hAnsi="宋体" w:eastAsia="宋体" w:cs="宋体"/>
          <w:color w:val="000000"/>
          <w:sz w:val="24"/>
          <w:szCs w:val="24"/>
          <w:highlight w:val="none"/>
        </w:rPr>
        <w:t>市交通运输局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盖州市发展和改革局</w:t>
      </w:r>
    </w:p>
    <w:p w14:paraId="50D753F4">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en-US" w:eastAsia="zh-CN"/>
        </w:rPr>
        <w:t>盖州市清河转盘八大局七楼</w:t>
      </w:r>
      <w:r>
        <w:rPr>
          <w:rFonts w:hint="eastAsia" w:ascii="宋体" w:hAnsi="宋体" w:eastAsia="宋体" w:cs="宋体"/>
          <w:color w:val="000000"/>
          <w:sz w:val="24"/>
          <w:szCs w:val="24"/>
          <w:highlight w:val="none"/>
          <w:lang w:eastAsia="zh-CN"/>
        </w:rPr>
        <w:t>、盖州市市府路2号人民政府1楼</w:t>
      </w:r>
    </w:p>
    <w:p w14:paraId="1E17E7F9">
      <w:pPr>
        <w:pageBreakBefore w:val="0"/>
        <w:kinsoku/>
        <w:wordWrap w:val="0"/>
        <w:topLinePunct/>
        <w:bidi w:val="0"/>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王女士、</w:t>
      </w:r>
      <w:r>
        <w:rPr>
          <w:rFonts w:hint="eastAsia" w:ascii="宋体" w:hAnsi="宋体" w:eastAsia="宋体" w:cs="宋体"/>
          <w:color w:val="000000"/>
          <w:sz w:val="24"/>
          <w:szCs w:val="24"/>
          <w:highlight w:val="none"/>
          <w:lang w:val="en-US" w:eastAsia="zh-CN"/>
        </w:rPr>
        <w:t>张先生</w:t>
      </w:r>
    </w:p>
    <w:p w14:paraId="3F18A39E">
      <w:pPr>
        <w:pageBreakBefore w:val="0"/>
        <w:kinsoku/>
        <w:wordWrap w:val="0"/>
        <w:topLinePunct/>
        <w:bidi w:val="0"/>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val="en-US" w:eastAsia="zh-CN"/>
        </w:rPr>
        <w:t>0417-7812343、</w:t>
      </w:r>
      <w:r>
        <w:rPr>
          <w:rFonts w:hint="eastAsia" w:ascii="宋体" w:hAnsi="宋体" w:eastAsia="宋体" w:cs="宋体"/>
          <w:color w:val="000000"/>
          <w:sz w:val="24"/>
          <w:szCs w:val="24"/>
          <w:highlight w:val="none"/>
          <w:lang w:val="en-US" w:eastAsia="zh-CN"/>
        </w:rPr>
        <w:t>0417-7689191</w:t>
      </w:r>
    </w:p>
    <w:p w14:paraId="05CFE4B7">
      <w:pPr>
        <w:pStyle w:val="17"/>
        <w:rPr>
          <w:rFonts w:hint="eastAsia" w:ascii="宋体" w:hAnsi="宋体" w:eastAsia="宋体" w:cs="宋体"/>
          <w:sz w:val="24"/>
          <w:szCs w:val="24"/>
          <w:highlight w:val="none"/>
        </w:rPr>
      </w:pPr>
    </w:p>
    <w:p w14:paraId="11A03FB2">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招 标 人：盖州市农村公路养护管理中心</w:t>
      </w:r>
    </w:p>
    <w:p w14:paraId="33D873F6">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址：盖州市清河转盘八大局八楼</w:t>
      </w:r>
    </w:p>
    <w:p w14:paraId="0B3D8C5E">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联 系 人：佟科长</w:t>
      </w:r>
    </w:p>
    <w:p w14:paraId="2EA1A257">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话：0417-7690866</w:t>
      </w:r>
    </w:p>
    <w:p w14:paraId="2D6435C4">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p>
    <w:p w14:paraId="533459F4">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招标代理机构：营口富隆工程管理咨询服务有限公司</w:t>
      </w:r>
    </w:p>
    <w:p w14:paraId="1147DE27">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单位地址：辽宁省营口市老边区智泉街东138泉通消防旁边黄颜色四层楼</w:t>
      </w:r>
    </w:p>
    <w:p w14:paraId="2B098EBF">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人：赵先生、陶女士</w:t>
      </w:r>
    </w:p>
    <w:p w14:paraId="16148330">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话：0417-2925913</w:t>
      </w:r>
    </w:p>
    <w:p w14:paraId="6BCF68F3">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电子邮件：</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"mailto:lngczb@163.com" \h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lnflyk@163.com</w:t>
      </w:r>
      <w:r>
        <w:rPr>
          <w:rFonts w:hint="eastAsia" w:ascii="宋体" w:hAnsi="宋体" w:eastAsia="宋体" w:cs="宋体"/>
          <w:sz w:val="24"/>
          <w:szCs w:val="24"/>
          <w:highlight w:val="none"/>
          <w:lang w:val="en-US" w:eastAsia="zh-CN"/>
        </w:rPr>
        <w:fldChar w:fldCharType="end"/>
      </w:r>
    </w:p>
    <w:p w14:paraId="44A3B2CE">
      <w:pPr>
        <w:pageBreakBefore w:val="0"/>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864E1FE">
      <w:pPr>
        <w:pageBreakBefore w:val="0"/>
        <w:widowControl/>
        <w:kinsoku/>
        <w:wordWrap w:val="0"/>
        <w:bidi w:val="0"/>
        <w:ind w:firstLine="960" w:firstLineChars="400"/>
        <w:jc w:val="left"/>
        <w:rPr>
          <w:rFonts w:hint="default" w:ascii="Times New Roman" w:hAnsi="Times New Roman" w:eastAsia="黑体" w:cs="Times New Roman"/>
          <w:sz w:val="24"/>
          <w:szCs w:val="24"/>
          <w:u w:val="single"/>
        </w:rPr>
      </w:pPr>
      <w:r>
        <w:rPr>
          <w:rFonts w:hint="default" w:ascii="Times New Roman" w:hAnsi="Times New Roman" w:cs="Times New Roman"/>
          <w:sz w:val="24"/>
          <w:szCs w:val="24"/>
        </w:rPr>
        <w: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14:paraId="5B365455">
      <w:pPr>
        <w:pageBreakBefore w:val="0"/>
        <w:kinsoku/>
        <w:wordWrap w:val="0"/>
        <w:bidi w:val="0"/>
        <w:spacing w:line="440" w:lineRule="exact"/>
        <w:jc w:val="center"/>
        <w:rPr>
          <w:rFonts w:hint="default" w:ascii="Times New Roman" w:hAnsi="Times New Roman" w:eastAsia="黑体" w:cs="Times New Roman"/>
          <w:sz w:val="24"/>
          <w:szCs w:val="24"/>
        </w:rPr>
      </w:pPr>
    </w:p>
    <w:p w14:paraId="44F90308">
      <w:pPr>
        <w:pageBreakBefore w:val="0"/>
        <w:kinsoku/>
        <w:wordWrap w:val="0"/>
        <w:bidi w:val="0"/>
        <w:spacing w:line="440" w:lineRule="exact"/>
        <w:jc w:val="center"/>
        <w:rPr>
          <w:rFonts w:hint="default" w:ascii="Times New Roman" w:hAnsi="Times New Roman" w:eastAsia="黑体" w:cs="Times New Roman"/>
          <w:sz w:val="24"/>
          <w:szCs w:val="24"/>
        </w:rPr>
      </w:pPr>
    </w:p>
    <w:p w14:paraId="406DD9AC">
      <w:pPr>
        <w:pageBreakBefore w:val="0"/>
        <w:kinsoku/>
        <w:wordWrap w:val="0"/>
        <w:bidi w:val="0"/>
        <w:spacing w:line="440" w:lineRule="exact"/>
        <w:jc w:val="center"/>
        <w:rPr>
          <w:rFonts w:hint="default" w:ascii="Times New Roman" w:hAnsi="Times New Roman" w:eastAsia="黑体" w:cs="Times New Roman"/>
          <w:sz w:val="24"/>
          <w:szCs w:val="24"/>
        </w:rPr>
      </w:pPr>
    </w:p>
    <w:p w14:paraId="2EE6FAD9">
      <w:pPr>
        <w:pageBreakBefore w:val="0"/>
        <w:kinsoku/>
        <w:wordWrap w:val="0"/>
        <w:bidi w:val="0"/>
        <w:spacing w:line="440" w:lineRule="exact"/>
        <w:jc w:val="center"/>
        <w:rPr>
          <w:rStyle w:val="55"/>
          <w:rFonts w:hint="default" w:ascii="Times New Roman" w:hAnsi="Times New Roman" w:eastAsia="黑体" w:cs="Times New Roman"/>
          <w:sz w:val="24"/>
          <w:szCs w:val="24"/>
        </w:rPr>
        <w:sectPr>
          <w:headerReference r:id="rId16" w:type="default"/>
          <w:footerReference r:id="rId18" w:type="default"/>
          <w:headerReference r:id="rId17" w:type="even"/>
          <w:footerReference r:id="rId19"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bookmarkStart w:id="48" w:name="_Toc234832852"/>
    </w:p>
    <w:bookmarkEnd w:id="48"/>
    <w:p w14:paraId="004E6904">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E480D85">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2A2FB53D">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49FD610A">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3F77EA2F">
      <w:pPr>
        <w:pageBreakBefore w:val="0"/>
        <w:kinsoku/>
        <w:wordWrap w:val="0"/>
        <w:topLinePunct/>
        <w:bidi w:val="0"/>
        <w:spacing w:line="440" w:lineRule="exact"/>
        <w:ind w:right="31" w:rightChars="15"/>
        <w:rPr>
          <w:rFonts w:hint="default" w:ascii="Times New Roman" w:hAnsi="Times New Roman" w:eastAsia="黑体" w:cs="Times New Roman"/>
          <w:sz w:val="24"/>
          <w:szCs w:val="24"/>
        </w:rPr>
      </w:pPr>
    </w:p>
    <w:p w14:paraId="46CC586D">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63D7A2F3">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7EEBABF1">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14:paraId="133219C4">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14:paraId="44A732D3">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p>
    <w:p w14:paraId="3B51A667">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第二章  投标人须知</w:t>
      </w:r>
    </w:p>
    <w:p w14:paraId="45B97F5E">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14:paraId="1AE05FBB">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sectPr>
          <w:headerReference r:id="rId20" w:type="default"/>
          <w:footerReference r:id="rId22" w:type="default"/>
          <w:headerReference r:id="rId21" w:type="even"/>
          <w:footerReference r:id="rId23"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66142E88">
      <w:pPr>
        <w:pageBreakBefore w:val="0"/>
        <w:kinsoku/>
        <w:wordWrap w:val="0"/>
        <w:bidi w:val="0"/>
        <w:spacing w:line="440" w:lineRule="exact"/>
        <w:jc w:val="center"/>
        <w:outlineLvl w:val="0"/>
        <w:rPr>
          <w:rStyle w:val="55"/>
          <w:rFonts w:hint="default" w:ascii="Times New Roman" w:hAnsi="Times New Roman" w:eastAsia="黑体" w:cs="Times New Roman"/>
          <w:sz w:val="24"/>
          <w:szCs w:val="24"/>
        </w:rPr>
      </w:pPr>
      <w:bookmarkStart w:id="49" w:name="_Toc13524"/>
      <w:bookmarkStart w:id="50" w:name="_Toc234832861"/>
      <w:bookmarkStart w:id="51" w:name="_Toc9806"/>
      <w:r>
        <w:rPr>
          <w:rStyle w:val="55"/>
          <w:rFonts w:hint="default" w:ascii="Times New Roman" w:hAnsi="Times New Roman" w:eastAsia="黑体" w:cs="Times New Roman"/>
          <w:sz w:val="24"/>
          <w:szCs w:val="24"/>
        </w:rPr>
        <w:t>第二章  投标人须知</w:t>
      </w:r>
      <w:bookmarkEnd w:id="49"/>
      <w:bookmarkEnd w:id="50"/>
      <w:bookmarkEnd w:id="51"/>
    </w:p>
    <w:p w14:paraId="70D60216">
      <w:pPr>
        <w:pStyle w:val="2"/>
        <w:pageBreakBefore w:val="0"/>
        <w:kinsoku/>
        <w:wordWrap w:val="0"/>
        <w:bidi w:val="0"/>
        <w:spacing w:before="240" w:after="240" w:line="240" w:lineRule="atLeast"/>
        <w:rPr>
          <w:rFonts w:hint="default" w:ascii="Times New Roman" w:hAnsi="Times New Roman" w:eastAsia="黑体" w:cs="Times New Roman"/>
          <w:sz w:val="24"/>
          <w:szCs w:val="24"/>
        </w:rPr>
      </w:pPr>
      <w:bookmarkStart w:id="52" w:name="_Toc29020"/>
      <w:bookmarkStart w:id="53" w:name="_Toc13886"/>
      <w:bookmarkStart w:id="54" w:name="_Toc234832862"/>
      <w:r>
        <w:rPr>
          <w:rFonts w:hint="default" w:ascii="Times New Roman" w:hAnsi="Times New Roman" w:eastAsia="黑体" w:cs="Times New Roman"/>
          <w:sz w:val="24"/>
          <w:szCs w:val="24"/>
        </w:rPr>
        <w:t>投标人须知前附表</w:t>
      </w:r>
      <w:r>
        <w:rPr>
          <w:rStyle w:val="48"/>
          <w:rFonts w:hint="default" w:ascii="Times New Roman" w:hAnsi="Times New Roman" w:eastAsia="黑体" w:cs="Times New Roman"/>
          <w:sz w:val="24"/>
          <w:szCs w:val="24"/>
        </w:rPr>
        <w:footnoteReference w:id="2"/>
      </w:r>
      <w:bookmarkEnd w:id="52"/>
      <w:bookmarkEnd w:id="53"/>
      <w:bookmarkEnd w:id="54"/>
    </w:p>
    <w:tbl>
      <w:tblPr>
        <w:tblStyle w:val="40"/>
        <w:tblW w:w="0" w:type="auto"/>
        <w:tblInd w:w="0" w:type="dxa"/>
        <w:tblLayout w:type="fixed"/>
        <w:tblCellMar>
          <w:top w:w="0" w:type="dxa"/>
          <w:left w:w="108" w:type="dxa"/>
          <w:bottom w:w="0" w:type="dxa"/>
          <w:right w:w="108" w:type="dxa"/>
        </w:tblCellMar>
      </w:tblPr>
      <w:tblGrid>
        <w:gridCol w:w="1036"/>
        <w:gridCol w:w="2953"/>
        <w:gridCol w:w="5015"/>
      </w:tblGrid>
      <w:tr w14:paraId="7C06E795">
        <w:tblPrEx>
          <w:tblCellMar>
            <w:top w:w="0" w:type="dxa"/>
            <w:left w:w="108" w:type="dxa"/>
            <w:bottom w:w="0" w:type="dxa"/>
            <w:right w:w="108" w:type="dxa"/>
          </w:tblCellMar>
        </w:tblPrEx>
        <w:trPr>
          <w:trHeight w:val="340" w:hRule="atLeast"/>
          <w:tblHeader/>
        </w:trPr>
        <w:tc>
          <w:tcPr>
            <w:tcW w:w="1036" w:type="dxa"/>
            <w:tcBorders>
              <w:top w:val="single" w:color="auto" w:sz="4" w:space="0"/>
              <w:left w:val="single" w:color="auto" w:sz="4" w:space="0"/>
              <w:bottom w:val="single" w:color="auto" w:sz="4" w:space="0"/>
              <w:right w:val="single" w:color="auto" w:sz="4" w:space="0"/>
            </w:tcBorders>
            <w:noWrap w:val="0"/>
            <w:vAlign w:val="center"/>
          </w:tcPr>
          <w:p w14:paraId="7F8F50C1">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条款号</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293317A">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条  款  名  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F9A1ADA">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编  列  内  容</w:t>
            </w:r>
          </w:p>
        </w:tc>
      </w:tr>
      <w:tr w14:paraId="0628971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EAA3575">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ED1C150">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023EFC5">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46A10A7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C67650D">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1F5E11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招标代理机构</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9ACED84">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07F3FFB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36917A9">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B279428">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招标项目名称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F6B8D95">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12715CA0">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3EB4490">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79C3108">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标段建设地点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6028453">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4554C21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A3657E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4CFBDF0">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资金来源及比例</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6B0B90F">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160677C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D2C3EB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61F0FE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资金落实情况</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DABC950">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4325CCAD">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29B171F">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A9B277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招标范围</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5D47C21">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79790B3A">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F85D1BA">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E36726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计划工期</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4792E6E">
            <w:pPr>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3347AA9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C118DF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73EE29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质量要求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012AB34">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标段工程交工验收的质量评定：</w:t>
            </w:r>
            <w:r>
              <w:rPr>
                <w:rFonts w:hint="default" w:ascii="Times New Roman" w:hAnsi="Times New Roman" w:cs="Times New Roman"/>
                <w:sz w:val="24"/>
                <w:szCs w:val="24"/>
                <w:u w:val="single"/>
              </w:rPr>
              <w:t xml:space="preserve"> </w:t>
            </w:r>
            <w:r>
              <w:rPr>
                <w:rFonts w:hint="eastAsia" w:ascii="Times New Roman" w:cs="Times New Roman"/>
                <w:sz w:val="24"/>
                <w:szCs w:val="24"/>
                <w:u w:val="single"/>
                <w:lang w:eastAsia="zh-CN"/>
              </w:rPr>
              <w:t>合格</w:t>
            </w:r>
            <w:r>
              <w:rPr>
                <w:rFonts w:hint="default" w:ascii="Times New Roman" w:hAnsi="Times New Roman" w:cs="Times New Roman"/>
                <w:sz w:val="24"/>
                <w:szCs w:val="24"/>
                <w:u w:val="single"/>
              </w:rPr>
              <w:t xml:space="preserve"> </w:t>
            </w:r>
          </w:p>
          <w:p w14:paraId="0A2A0F1A">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竣工验收的质量评定：</w:t>
            </w:r>
            <w:r>
              <w:rPr>
                <w:rFonts w:hint="default" w:ascii="Times New Roman" w:hAnsi="Times New Roman" w:cs="Times New Roman"/>
                <w:sz w:val="24"/>
                <w:szCs w:val="24"/>
                <w:u w:val="single"/>
              </w:rPr>
              <w:t xml:space="preserve"> </w:t>
            </w:r>
            <w:r>
              <w:rPr>
                <w:rFonts w:hint="eastAsia" w:ascii="Times New Roman" w:cs="Times New Roman"/>
                <w:sz w:val="24"/>
                <w:szCs w:val="24"/>
                <w:u w:val="single"/>
                <w:lang w:eastAsia="zh-CN"/>
              </w:rPr>
              <w:t>合格</w:t>
            </w:r>
            <w:r>
              <w:rPr>
                <w:rFonts w:hint="default" w:ascii="Times New Roman" w:hAnsi="Times New Roman" w:cs="Times New Roman"/>
                <w:sz w:val="24"/>
                <w:szCs w:val="24"/>
                <w:u w:val="single"/>
              </w:rPr>
              <w:t xml:space="preserve"> </w:t>
            </w:r>
          </w:p>
        </w:tc>
      </w:tr>
      <w:tr w14:paraId="0B5664C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7BDF53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bCs/>
                <w:sz w:val="24"/>
                <w:szCs w:val="24"/>
              </w:rPr>
              <w:t>1.3.4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C4A53CC">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安全目标</w:t>
            </w:r>
            <w:r>
              <w:rPr>
                <w:rStyle w:val="48"/>
                <w:rFonts w:hint="default" w:ascii="Times New Roman" w:hAnsi="Times New Roman" w:eastAsia="黑体" w:cs="Times New Roman"/>
                <w:sz w:val="24"/>
                <w:szCs w:val="24"/>
              </w:rPr>
              <w:footnoteReference w:id="3"/>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4D4B62A">
            <w:pPr>
              <w:pStyle w:val="16"/>
              <w:pageBreakBefore w:val="0"/>
              <w:numPr>
                <w:ilvl w:val="0"/>
                <w:numId w:val="4"/>
              </w:numPr>
              <w:kinsoku/>
              <w:wordWrap w:val="0"/>
              <w:topLinePunct/>
              <w:bidi w:val="0"/>
              <w:spacing w:line="360" w:lineRule="atLeast"/>
              <w:rPr>
                <w:rFonts w:hint="eastAsia" w:ascii="Times New Roman" w:cs="Times New Roman"/>
                <w:sz w:val="24"/>
                <w:szCs w:val="24"/>
                <w:lang w:val="en-US" w:eastAsia="zh-CN"/>
              </w:rPr>
            </w:pPr>
            <w:r>
              <w:rPr>
                <w:rFonts w:hint="eastAsia" w:ascii="Times New Roman" w:cs="Times New Roman"/>
                <w:sz w:val="24"/>
                <w:szCs w:val="24"/>
                <w:lang w:val="en-US" w:eastAsia="zh-CN"/>
              </w:rPr>
              <w:t>安全生产“零死亡”；</w:t>
            </w:r>
          </w:p>
          <w:p w14:paraId="0538AB7F">
            <w:pPr>
              <w:pStyle w:val="16"/>
              <w:pageBreakBefore w:val="0"/>
              <w:numPr>
                <w:ilvl w:val="0"/>
                <w:numId w:val="4"/>
              </w:numPr>
              <w:kinsoku/>
              <w:wordWrap w:val="0"/>
              <w:topLinePunct/>
              <w:bidi w:val="0"/>
              <w:spacing w:line="360" w:lineRule="atLeast"/>
              <w:rPr>
                <w:rFonts w:hint="default" w:ascii="Times New Roman" w:cs="Times New Roman"/>
                <w:sz w:val="24"/>
                <w:szCs w:val="24"/>
                <w:lang w:val="en-US" w:eastAsia="zh-CN"/>
              </w:rPr>
            </w:pPr>
            <w:r>
              <w:rPr>
                <w:rFonts w:hint="eastAsia" w:ascii="Times New Roman" w:cs="Times New Roman"/>
                <w:sz w:val="24"/>
                <w:szCs w:val="24"/>
                <w:lang w:val="en-US" w:eastAsia="zh-CN"/>
              </w:rPr>
              <w:t>其他：</w:t>
            </w:r>
            <w:r>
              <w:rPr>
                <w:rFonts w:hint="eastAsia" w:ascii="Times New Roman" w:cs="Times New Roman"/>
                <w:sz w:val="24"/>
                <w:szCs w:val="24"/>
                <w:u w:val="single"/>
                <w:lang w:val="en-US" w:eastAsia="zh-CN"/>
              </w:rPr>
              <w:t xml:space="preserve">  /          </w:t>
            </w:r>
          </w:p>
        </w:tc>
      </w:tr>
      <w:tr w14:paraId="0A643A5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8E00A5B">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82F285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投标人资质条件、能力和信誉</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30D33D2">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资质要求：见</w:t>
            </w:r>
            <w:r>
              <w:rPr>
                <w:rFonts w:hint="default" w:ascii="Times New Roman" w:hAnsi="Times New Roman" w:eastAsia="黑体" w:cs="Times New Roman"/>
                <w:sz w:val="24"/>
                <w:szCs w:val="24"/>
              </w:rPr>
              <w:t>附录1</w:t>
            </w:r>
          </w:p>
          <w:p w14:paraId="4972CE5D">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财务要求：见</w:t>
            </w:r>
            <w:r>
              <w:rPr>
                <w:rFonts w:hint="default" w:ascii="Times New Roman" w:hAnsi="Times New Roman" w:eastAsia="黑体" w:cs="Times New Roman"/>
                <w:sz w:val="24"/>
                <w:szCs w:val="24"/>
              </w:rPr>
              <w:t>附录2</w:t>
            </w:r>
          </w:p>
          <w:p w14:paraId="3C46816E">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业绩要求：见</w:t>
            </w:r>
            <w:r>
              <w:rPr>
                <w:rFonts w:hint="default" w:ascii="Times New Roman" w:hAnsi="Times New Roman" w:eastAsia="黑体" w:cs="Times New Roman"/>
                <w:sz w:val="24"/>
                <w:szCs w:val="24"/>
              </w:rPr>
              <w:t>附录3</w:t>
            </w:r>
          </w:p>
          <w:p w14:paraId="4774C09C">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信誉要求：见</w:t>
            </w:r>
            <w:r>
              <w:rPr>
                <w:rFonts w:hint="default" w:ascii="Times New Roman" w:hAnsi="Times New Roman" w:eastAsia="黑体" w:cs="Times New Roman"/>
                <w:sz w:val="24"/>
                <w:szCs w:val="24"/>
              </w:rPr>
              <w:t>附录4</w:t>
            </w:r>
          </w:p>
          <w:p w14:paraId="326BC28A">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项目经理和项目总工资格：见</w:t>
            </w:r>
            <w:r>
              <w:rPr>
                <w:rFonts w:hint="default" w:ascii="Times New Roman" w:hAnsi="Times New Roman" w:eastAsia="黑体" w:cs="Times New Roman"/>
                <w:sz w:val="24"/>
                <w:szCs w:val="24"/>
              </w:rPr>
              <w:t>附录5</w:t>
            </w:r>
          </w:p>
          <w:p w14:paraId="1C8C4FB1">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其他要求：</w:t>
            </w:r>
            <w:r>
              <w:rPr>
                <w:rStyle w:val="48"/>
                <w:rFonts w:hint="default" w:ascii="Times New Roman" w:hAnsi="Times New Roman" w:eastAsia="黑体" w:cs="Times New Roman"/>
                <w:sz w:val="24"/>
                <w:szCs w:val="24"/>
              </w:rPr>
              <w:footnoteReference w:id="4"/>
            </w:r>
          </w:p>
        </w:tc>
      </w:tr>
      <w:tr w14:paraId="46546D3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EBEA9B4">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2CED2AB">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sz w:val="24"/>
                <w:szCs w:val="24"/>
              </w:rPr>
              <w:t>是否接受联合体投标</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D7E6A90">
            <w:pPr>
              <w:pageBreakBefore w:val="0"/>
              <w:kinsoku/>
              <w:wordWrap w:val="0"/>
              <w:topLinePunct/>
              <w:bidi w:val="0"/>
              <w:spacing w:line="440" w:lineRule="exact"/>
              <w:rPr>
                <w:rFonts w:hint="default" w:ascii="Times New Roman" w:hAnsi="Times New Roman" w:cs="Times New Roman"/>
                <w:color w:val="000000"/>
                <w:sz w:val="24"/>
                <w:szCs w:val="24"/>
              </w:rPr>
            </w:pPr>
            <w:r>
              <w:rPr>
                <w:rFonts w:hint="eastAsia" w:cs="Times New Roman"/>
                <w:color w:val="000000"/>
                <w:sz w:val="24"/>
                <w:szCs w:val="24"/>
                <w:lang w:eastAsia="zh-CN"/>
              </w:rPr>
              <w:t>☑</w:t>
            </w:r>
            <w:r>
              <w:rPr>
                <w:rFonts w:hint="default" w:ascii="Times New Roman" w:hAnsi="Times New Roman" w:cs="Times New Roman"/>
                <w:color w:val="000000"/>
                <w:sz w:val="24"/>
                <w:szCs w:val="24"/>
              </w:rPr>
              <w:t>不</w:t>
            </w:r>
            <w:r>
              <w:rPr>
                <w:rFonts w:hint="default" w:ascii="Times New Roman" w:hAnsi="Times New Roman" w:cs="Times New Roman"/>
                <w:sz w:val="24"/>
                <w:szCs w:val="24"/>
              </w:rPr>
              <w:t>接受</w:t>
            </w:r>
          </w:p>
          <w:p w14:paraId="77F18D71">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sz w:val="24"/>
                <w:szCs w:val="24"/>
              </w:rPr>
              <w:t>□接受，应满足下列要求：</w:t>
            </w:r>
          </w:p>
        </w:tc>
      </w:tr>
      <w:tr w14:paraId="5F25171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E43E8B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F93EC4F">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投标人不得存在的其他关联情形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0E9DCB1">
            <w:pPr>
              <w:pageBreakBefore w:val="0"/>
              <w:kinsoku/>
              <w:wordWrap w:val="0"/>
              <w:bidi w:val="0"/>
              <w:spacing w:line="360" w:lineRule="atLeas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w:t>
            </w:r>
          </w:p>
        </w:tc>
      </w:tr>
      <w:tr w14:paraId="3D9C8600">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299818D">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3EB27D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投标人不得存在的其他不良状况或不良信用记录</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EE4294E">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（1）未被省级及以上交通运输主管部门取消招标项目所在地的投标资格且处于有效期内；</w:t>
            </w:r>
          </w:p>
          <w:p w14:paraId="6D2FC4FA">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（2）未被责令停业，暂扣或吊销执照，或吊销资质证书；</w:t>
            </w:r>
          </w:p>
          <w:p w14:paraId="4D98B13D">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（3）未进入清算程序，或被宣告破产，或其他丧失履约能力的情形；</w:t>
            </w:r>
          </w:p>
          <w:p w14:paraId="6A152677">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（4）在国家企业信用信息公示系统（http：//www.gsxt.gov.cn）中未被列入严重违法失信企业名单；</w:t>
            </w:r>
          </w:p>
          <w:p w14:paraId="0186E935">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（5）在“信用中国”网站（http：//www.creditchina.gov.cn）中未被列入失信被执行人名单；</w:t>
            </w:r>
          </w:p>
          <w:p w14:paraId="3AEA4C61">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（6）投标人或其法定代表人、拟委任的项目经理在近三年内</w:t>
            </w:r>
            <w:r>
              <w:rPr>
                <w:rFonts w:hint="eastAsia" w:ascii="宋体" w:hAnsi="宋体" w:eastAsia="宋体" w:cs="宋体"/>
                <w:sz w:val="24"/>
                <w:szCs w:val="24"/>
                <w:highlight w:val="none"/>
                <w:lang w:val="en-US" w:eastAsia="zh-CN"/>
              </w:rPr>
              <w:t>没</w:t>
            </w:r>
            <w:r>
              <w:rPr>
                <w:rFonts w:hint="eastAsia" w:ascii="宋体" w:hAnsi="宋体" w:eastAsia="宋体" w:cs="宋体"/>
                <w:sz w:val="24"/>
                <w:szCs w:val="24"/>
                <w:highlight w:val="none"/>
              </w:rPr>
              <w:t>有行贿犯罪行为的；</w:t>
            </w:r>
          </w:p>
          <w:p w14:paraId="13D35F53">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（7）投标人在以往工程未因拖欠农民工工资、材料采购、工程分包款等，而受到省级有关部门的通报；</w:t>
            </w:r>
          </w:p>
          <w:p w14:paraId="583728F2">
            <w:pPr>
              <w:pageBreakBefore w:val="0"/>
              <w:kinsoku/>
              <w:wordWrap w:val="0"/>
              <w:bidi w:val="0"/>
              <w:spacing w:line="360" w:lineRule="atLeast"/>
              <w:rPr>
                <w:rFonts w:hint="default" w:ascii="Times New Roman" w:hAnsi="Times New Roman" w:cs="Times New Roman"/>
                <w:sz w:val="24"/>
                <w:szCs w:val="24"/>
              </w:rPr>
            </w:pPr>
            <w:r>
              <w:rPr>
                <w:rFonts w:hint="eastAsia" w:ascii="宋体" w:hAnsi="宋体" w:eastAsia="宋体" w:cs="宋体"/>
                <w:sz w:val="24"/>
                <w:szCs w:val="24"/>
                <w:highlight w:val="none"/>
              </w:rPr>
              <w:t>（8）法律法规规定的其他情形。</w:t>
            </w:r>
          </w:p>
        </w:tc>
      </w:tr>
      <w:tr w14:paraId="19B1C5B2">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14:paraId="3BDCC393">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1.10.2</w:t>
            </w:r>
          </w:p>
        </w:tc>
        <w:tc>
          <w:tcPr>
            <w:tcW w:w="2953" w:type="dxa"/>
            <w:vMerge w:val="restart"/>
            <w:tcBorders>
              <w:top w:val="single" w:color="auto" w:sz="4" w:space="0"/>
              <w:left w:val="single" w:color="auto" w:sz="4" w:space="0"/>
              <w:right w:val="single" w:color="auto" w:sz="4" w:space="0"/>
            </w:tcBorders>
            <w:noWrap w:val="0"/>
            <w:vAlign w:val="center"/>
          </w:tcPr>
          <w:p w14:paraId="05BB36B6">
            <w:pPr>
              <w:pageBreakBefore w:val="0"/>
              <w:kinsoku/>
              <w:wordWrap w:val="0"/>
              <w:bidi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投标人在投标预备会前提出问题</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EB30B0D">
            <w:pPr>
              <w:pageBreakBefore w:val="0"/>
              <w:kinsoku/>
              <w:wordWrap w:val="0"/>
              <w:bidi w:val="0"/>
              <w:spacing w:line="440" w:lineRule="exact"/>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时间：</w:t>
            </w:r>
            <w:r>
              <w:rPr>
                <w:rFonts w:hint="eastAsia" w:cs="Times New Roman"/>
                <w:color w:val="000000"/>
                <w:sz w:val="24"/>
                <w:szCs w:val="24"/>
                <w:lang w:val="en-US" w:eastAsia="zh-CN"/>
              </w:rPr>
              <w:t>/</w:t>
            </w:r>
          </w:p>
        </w:tc>
      </w:tr>
      <w:tr w14:paraId="6FD8E08A">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14:paraId="7ED2461B">
            <w:pPr>
              <w:pageBreakBefore w:val="0"/>
              <w:kinsoku/>
              <w:wordWrap w:val="0"/>
              <w:bidi w:val="0"/>
              <w:spacing w:line="360" w:lineRule="atLeast"/>
              <w:jc w:val="center"/>
              <w:rPr>
                <w:rFonts w:hint="default" w:ascii="Times New Roman" w:hAnsi="Times New Roman" w:cs="Times New Roman"/>
                <w:sz w:val="24"/>
                <w:szCs w:val="24"/>
              </w:rPr>
            </w:pPr>
          </w:p>
        </w:tc>
        <w:tc>
          <w:tcPr>
            <w:tcW w:w="2953" w:type="dxa"/>
            <w:vMerge w:val="continue"/>
            <w:tcBorders>
              <w:left w:val="single" w:color="auto" w:sz="4" w:space="0"/>
              <w:bottom w:val="single" w:color="auto" w:sz="4" w:space="0"/>
              <w:right w:val="single" w:color="auto" w:sz="4" w:space="0"/>
            </w:tcBorders>
            <w:noWrap w:val="0"/>
            <w:vAlign w:val="center"/>
          </w:tcPr>
          <w:p w14:paraId="644DA04B">
            <w:pPr>
              <w:pageBreakBefore w:val="0"/>
              <w:kinsoku/>
              <w:wordWrap w:val="0"/>
              <w:bidi w:val="0"/>
              <w:spacing w:line="360" w:lineRule="atLeast"/>
              <w:jc w:val="center"/>
              <w:rPr>
                <w:rFonts w:hint="default" w:ascii="Times New Roman" w:hAnsi="Times New Roman" w:cs="Times New Roman"/>
                <w:sz w:val="24"/>
                <w:szCs w:val="24"/>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6940F92">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14:paraId="3B7E290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08D77CD">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C9EC3CC">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分  包</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CA17F99">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不允许</w:t>
            </w:r>
          </w:p>
          <w:p w14:paraId="0ABC3925">
            <w:pPr>
              <w:pStyle w:val="15"/>
              <w:pageBreakBefore w:val="0"/>
              <w:kinsoku/>
              <w:wordWrap w:val="0"/>
              <w:bidi w:val="0"/>
              <w:spacing w:line="360" w:lineRule="atLeast"/>
              <w:ind w:left="160" w:hanging="120" w:hangingChars="50"/>
              <w:jc w:val="both"/>
              <w:rPr>
                <w:rFonts w:hint="default" w:ascii="Times New Roman" w:hAnsi="Times New Roman" w:cs="Times New Roman"/>
                <w:sz w:val="24"/>
                <w:szCs w:val="24"/>
              </w:rPr>
            </w:pPr>
            <w:r>
              <w:rPr>
                <w:rFonts w:hint="default" w:ascii="Times New Roman" w:hAnsi="Times New Roman" w:cs="Times New Roman"/>
                <w:sz w:val="24"/>
                <w:szCs w:val="24"/>
              </w:rPr>
              <w:t>□允许，允许分包的专项工程（或不允许分包的专项工程）：</w:t>
            </w:r>
            <w:r>
              <w:rPr>
                <w:rFonts w:hint="default" w:ascii="Times New Roman" w:hAnsi="Times New Roman" w:cs="Times New Roman"/>
                <w:sz w:val="24"/>
                <w:szCs w:val="24"/>
                <w:u w:val="single"/>
              </w:rPr>
              <w:t xml:space="preserve">         </w:t>
            </w:r>
          </w:p>
          <w:p w14:paraId="16F9958B">
            <w:pPr>
              <w:pStyle w:val="15"/>
              <w:pageBreakBefore w:val="0"/>
              <w:kinsoku/>
              <w:wordWrap w:val="0"/>
              <w:bidi w:val="0"/>
              <w:spacing w:line="360" w:lineRule="atLeast"/>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对分包人的资格要求：</w:t>
            </w:r>
            <w:r>
              <w:rPr>
                <w:rFonts w:hint="default" w:ascii="Times New Roman" w:hAnsi="Times New Roman" w:cs="Times New Roman"/>
                <w:sz w:val="24"/>
                <w:szCs w:val="24"/>
                <w:u w:val="single"/>
              </w:rPr>
              <w:t xml:space="preserve">         </w:t>
            </w:r>
          </w:p>
        </w:tc>
      </w:tr>
      <w:tr w14:paraId="094A560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ECFCD4F">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47A119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构成招标文件的其他资料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8558FC7">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highlight w:val="none"/>
              </w:rPr>
              <w:t>招标文件的澄清文件和修改文件均构成招标文件的组成部分，对所有投标人均具有约束力。当招标文件、招标文件的澄清或修改等在同一内容的表述上不一致时，以电子交易平台最后发出的书面文件为准。</w:t>
            </w:r>
          </w:p>
        </w:tc>
      </w:tr>
      <w:tr w14:paraId="05808B89">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14:paraId="1925986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2.2.1</w:t>
            </w:r>
          </w:p>
        </w:tc>
        <w:tc>
          <w:tcPr>
            <w:tcW w:w="2953" w:type="dxa"/>
            <w:vMerge w:val="restart"/>
            <w:tcBorders>
              <w:top w:val="single" w:color="auto" w:sz="4" w:space="0"/>
              <w:left w:val="single" w:color="auto" w:sz="4" w:space="0"/>
              <w:right w:val="single" w:color="auto" w:sz="4" w:space="0"/>
            </w:tcBorders>
            <w:noWrap w:val="0"/>
            <w:vAlign w:val="center"/>
          </w:tcPr>
          <w:p w14:paraId="7BBF84F2">
            <w:pPr>
              <w:pageBreakBefore w:val="0"/>
              <w:kinsoku/>
              <w:wordWrap w:val="0"/>
              <w:bidi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投标人要求澄清招标文件</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8800179">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时间：递交投标文件截止之日</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10</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rPr>
              <w:t>天前（以发出时间为准）</w:t>
            </w:r>
          </w:p>
        </w:tc>
      </w:tr>
      <w:tr w14:paraId="4A59B39D">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14:paraId="7FA63849">
            <w:pPr>
              <w:pageBreakBefore w:val="0"/>
              <w:kinsoku/>
              <w:wordWrap w:val="0"/>
              <w:bidi w:val="0"/>
              <w:spacing w:line="360" w:lineRule="atLeast"/>
              <w:jc w:val="center"/>
              <w:rPr>
                <w:rFonts w:hint="default" w:ascii="Times New Roman" w:hAnsi="Times New Roman" w:cs="Times New Roman"/>
                <w:sz w:val="24"/>
                <w:szCs w:val="24"/>
              </w:rPr>
            </w:pPr>
          </w:p>
        </w:tc>
        <w:tc>
          <w:tcPr>
            <w:tcW w:w="2953" w:type="dxa"/>
            <w:vMerge w:val="continue"/>
            <w:tcBorders>
              <w:left w:val="single" w:color="auto" w:sz="4" w:space="0"/>
              <w:bottom w:val="single" w:color="auto" w:sz="4" w:space="0"/>
              <w:right w:val="single" w:color="auto" w:sz="4" w:space="0"/>
            </w:tcBorders>
            <w:noWrap w:val="0"/>
            <w:vAlign w:val="center"/>
          </w:tcPr>
          <w:p w14:paraId="5BEAC9FB">
            <w:pPr>
              <w:pageBreakBefore w:val="0"/>
              <w:kinsoku/>
              <w:wordWrap w:val="0"/>
              <w:bidi w:val="0"/>
              <w:spacing w:line="360" w:lineRule="atLeast"/>
              <w:jc w:val="center"/>
              <w:rPr>
                <w:rFonts w:hint="default" w:ascii="Times New Roman" w:hAnsi="Times New Roman" w:cs="Times New Roman"/>
                <w:sz w:val="24"/>
                <w:szCs w:val="24"/>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15A1AC9">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14:paraId="0C25CB8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2B86EF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B24C122">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招标文件澄清发出的形式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7089737">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发出招标文件澄清</w:t>
            </w:r>
          </w:p>
        </w:tc>
      </w:tr>
      <w:tr w14:paraId="56DD5D4B">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14:paraId="6579847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2.2.3</w:t>
            </w:r>
          </w:p>
        </w:tc>
        <w:tc>
          <w:tcPr>
            <w:tcW w:w="2953" w:type="dxa"/>
            <w:tcBorders>
              <w:top w:val="single" w:color="auto" w:sz="4" w:space="0"/>
              <w:left w:val="single" w:color="auto" w:sz="4" w:space="0"/>
              <w:right w:val="single" w:color="auto" w:sz="4" w:space="0"/>
            </w:tcBorders>
            <w:noWrap w:val="0"/>
            <w:vAlign w:val="center"/>
          </w:tcPr>
          <w:p w14:paraId="45B1B4F2">
            <w:pPr>
              <w:pageBreakBefore w:val="0"/>
              <w:kinsoku/>
              <w:wordWrap w:val="0"/>
              <w:bidi w:val="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投标人确认收到招标文件澄清</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0E8B22E">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澄清</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14:paraId="462936F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5280215">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90BC98C">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招标文件修改发出的形式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73B0D76">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发出招标文件</w:t>
            </w:r>
            <w:r>
              <w:rPr>
                <w:rFonts w:hint="default" w:ascii="Times New Roman" w:hAnsi="Times New Roman" w:cs="Times New Roman"/>
                <w:color w:val="000000"/>
                <w:sz w:val="24"/>
                <w:szCs w:val="24"/>
                <w:lang w:val="en-US" w:eastAsia="zh-CN"/>
              </w:rPr>
              <w:t>修改</w:t>
            </w:r>
          </w:p>
        </w:tc>
      </w:tr>
      <w:tr w14:paraId="66BA2538">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14:paraId="5ED6CEB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2.3.2</w:t>
            </w:r>
          </w:p>
        </w:tc>
        <w:tc>
          <w:tcPr>
            <w:tcW w:w="2953" w:type="dxa"/>
            <w:tcBorders>
              <w:top w:val="single" w:color="auto" w:sz="4" w:space="0"/>
              <w:left w:val="single" w:color="auto" w:sz="4" w:space="0"/>
              <w:right w:val="single" w:color="auto" w:sz="4" w:space="0"/>
            </w:tcBorders>
            <w:noWrap w:val="0"/>
            <w:vAlign w:val="center"/>
          </w:tcPr>
          <w:p w14:paraId="326A04C6">
            <w:pPr>
              <w:pageBreakBefore w:val="0"/>
              <w:kinsoku/>
              <w:wordWrap w:val="0"/>
              <w:bidi w:val="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投标人确认收到招标文件修改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AFA2189">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修改</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14:paraId="73BFA04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1DFBDD5">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0F0D4CF">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构成投标文件的其他资料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C7040FA">
            <w:pPr>
              <w:pageBreakBefore w:val="0"/>
              <w:kinsoku/>
              <w:wordWrap w:val="0"/>
              <w:bidi w:val="0"/>
              <w:spacing w:line="360" w:lineRule="atLeast"/>
              <w:rPr>
                <w:rFonts w:hint="default" w:ascii="Times New Roman" w:hAnsi="Times New Roman" w:cs="Times New Roman"/>
                <w:sz w:val="24"/>
                <w:szCs w:val="24"/>
              </w:rPr>
            </w:pPr>
          </w:p>
        </w:tc>
      </w:tr>
      <w:tr w14:paraId="2605AF1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7239B73">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D600BE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增值税税金的计算方法</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936054A">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16449711"/>
                <w14:checkbox>
                  <w14:checked w14:val="1"/>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Wingdings 2" w:hAnsi="Wingdings 2" w:eastAsia="宋体" w:cs="宋体"/>
                    <w:b/>
                    <w:bCs/>
                    <w:color w:val="auto"/>
                    <w:kern w:val="2"/>
                    <w:sz w:val="24"/>
                    <w:szCs w:val="24"/>
                    <w:shd w:val="clear" w:color="auto" w:fill="FFFFFF"/>
                    <w:lang w:val="en-US" w:eastAsia="zh-CN" w:bidi="ar-SA"/>
                  </w:rPr>
                  <w:t>R</w:t>
                </w:r>
              </w:sdtContent>
            </w:sdt>
            <w:r>
              <w:rPr>
                <w:rFonts w:hint="eastAsia" w:ascii="宋体" w:hAnsi="宋体" w:eastAsia="宋体" w:cs="宋体"/>
                <w:color w:val="auto"/>
                <w:sz w:val="24"/>
                <w:szCs w:val="24"/>
              </w:rPr>
              <w:t xml:space="preserve"> 一般计税法</w:t>
            </w:r>
          </w:p>
          <w:p w14:paraId="562AA59A">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62691559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简易计税法</w:t>
            </w:r>
          </w:p>
          <w:p w14:paraId="2898B1DB">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37040858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扣缴计税法</w:t>
            </w:r>
          </w:p>
          <w:p w14:paraId="3781ACD1">
            <w:pPr>
              <w:pageBreakBefore w:val="0"/>
              <w:kinsoku/>
              <w:wordWrap w:val="0"/>
              <w:bidi w:val="0"/>
              <w:spacing w:line="360" w:lineRule="atLeast"/>
              <w:ind w:left="460" w:hanging="482" w:hangingChars="200"/>
              <w:rPr>
                <w:rFonts w:hint="default" w:ascii="Times New Roman" w:hAnsi="Times New Roman" w:cs="Times New Roman"/>
                <w:spacing w:val="10"/>
                <w:sz w:val="24"/>
                <w:szCs w:val="24"/>
                <w:bdr w:val="single" w:color="auto" w:sz="4" w:space="0"/>
              </w:rPr>
            </w:pPr>
            <w:sdt>
              <w:sdtPr>
                <w:rPr>
                  <w:rFonts w:hint="eastAsia" w:ascii="宋体" w:hAnsi="宋体" w:eastAsia="宋体" w:cs="宋体"/>
                  <w:b/>
                  <w:bCs/>
                  <w:color w:val="auto"/>
                  <w:sz w:val="24"/>
                  <w:szCs w:val="24"/>
                  <w:shd w:val="clear" w:color="auto" w:fill="FFFFFF"/>
                </w:rPr>
                <w:id w:val="-167788121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计税法</w:t>
            </w:r>
          </w:p>
        </w:tc>
      </w:tr>
      <w:tr w14:paraId="4A125BE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78A8B48">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107FC4A">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工程量清单的填写方式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179E161">
            <w:pPr>
              <w:pageBreakBefore w:val="0"/>
              <w:kinsoku/>
              <w:wordWrap w:val="0"/>
              <w:bidi w:val="0"/>
              <w:spacing w:line="360" w:lineRule="atLeast"/>
              <w:ind w:left="160" w:hanging="120" w:hangingChars="50"/>
              <w:rPr>
                <w:rFonts w:hint="default" w:ascii="Times New Roman" w:hAnsi="Times New Roman" w:cs="Times New Roman"/>
                <w:sz w:val="24"/>
                <w:szCs w:val="24"/>
              </w:rPr>
            </w:pPr>
            <w:r>
              <w:rPr>
                <w:rFonts w:hint="default" w:ascii="Times New Roman" w:hAnsi="Times New Roman" w:cs="Times New Roman"/>
                <w:sz w:val="24"/>
                <w:szCs w:val="24"/>
              </w:rPr>
              <w:t>投标人按照招标人提供的工程量固化清单电子文件填写工程量清单，下载网站：</w:t>
            </w:r>
            <w:r>
              <w:rPr>
                <w:rFonts w:hint="default" w:ascii="Times New Roman" w:hAnsi="Times New Roman" w:cs="Times New Roman"/>
                <w:sz w:val="24"/>
                <w:szCs w:val="24"/>
                <w:u w:val="single"/>
              </w:rPr>
              <w:t xml:space="preserve"> 通过</w:t>
            </w:r>
            <w:r>
              <w:rPr>
                <w:rFonts w:hint="eastAsia" w:ascii="宋体" w:hAnsi="宋体" w:eastAsia="宋体" w:cs="宋体"/>
                <w:sz w:val="24"/>
                <w:szCs w:val="24"/>
                <w:u w:val="single"/>
              </w:rPr>
              <w:t>“</w:t>
            </w:r>
            <w:r>
              <w:rPr>
                <w:rFonts w:hint="default" w:ascii="Times New Roman" w:hAnsi="Times New Roman" w:cs="Times New Roman"/>
                <w:sz w:val="24"/>
                <w:szCs w:val="24"/>
                <w:u w:val="single"/>
              </w:rPr>
              <w:t>电子交易平台</w:t>
            </w:r>
            <w:r>
              <w:rPr>
                <w:rFonts w:hint="eastAsia" w:ascii="宋体" w:hAnsi="宋体" w:eastAsia="宋体" w:cs="宋体"/>
                <w:sz w:val="24"/>
                <w:szCs w:val="24"/>
                <w:u w:val="single"/>
              </w:rPr>
              <w:t>”</w:t>
            </w:r>
            <w:r>
              <w:rPr>
                <w:rFonts w:hint="default" w:ascii="Times New Roman" w:hAnsi="Times New Roman" w:cs="Times New Roman"/>
                <w:sz w:val="24"/>
                <w:szCs w:val="24"/>
                <w:u w:val="single"/>
              </w:rPr>
              <w:t>发出</w:t>
            </w:r>
          </w:p>
        </w:tc>
      </w:tr>
      <w:tr w14:paraId="73476CB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94F338B">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FD711C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报价方式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F3DB75A">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□单价</w:t>
            </w:r>
          </w:p>
          <w:p w14:paraId="4C8A0295">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总价</w:t>
            </w:r>
          </w:p>
        </w:tc>
      </w:tr>
      <w:tr w14:paraId="72F9F8E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18291F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20F5CF3">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是否接受调价函</w:t>
            </w:r>
            <w:r>
              <w:rPr>
                <w:rStyle w:val="48"/>
                <w:rFonts w:hint="default" w:ascii="Times New Roman" w:hAnsi="Times New Roman" w:cs="Times New Roman"/>
                <w:sz w:val="24"/>
                <w:szCs w:val="24"/>
              </w:rPr>
              <w:footnoteReference w:id="5"/>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53A8994">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w:t>
            </w:r>
          </w:p>
          <w:p w14:paraId="20BD543A">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否</w:t>
            </w:r>
          </w:p>
        </w:tc>
      </w:tr>
      <w:tr w14:paraId="601369C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3A1F31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3.2.8</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D2880DD">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最高投标限价</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B5677EB">
            <w:pPr>
              <w:pageBreakBefore w:val="0"/>
              <w:kinsoku/>
              <w:wordWrap w:val="0"/>
              <w:bidi w:val="0"/>
              <w:spacing w:line="440"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□无</w:t>
            </w:r>
          </w:p>
          <w:p w14:paraId="3023E6EE">
            <w:pPr>
              <w:pStyle w:val="92"/>
              <w:spacing w:before="12" w:line="216" w:lineRule="auto"/>
              <w:ind w:left="8" w:right="1" w:firstLine="8"/>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有，</w:t>
            </w:r>
          </w:p>
          <w:p w14:paraId="673F7C97">
            <w:pPr>
              <w:pStyle w:val="92"/>
              <w:spacing w:before="12" w:line="216" w:lineRule="auto"/>
              <w:ind w:left="8" w:right="1" w:firstLine="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一标段：</w:t>
            </w:r>
            <w:r>
              <w:rPr>
                <w:rFonts w:hint="eastAsia" w:ascii="宋体" w:hAnsi="宋体" w:eastAsia="宋体" w:cs="宋体"/>
                <w:spacing w:val="-4"/>
                <w:sz w:val="24"/>
                <w:szCs w:val="24"/>
                <w:highlight w:val="none"/>
              </w:rPr>
              <w:t>最高投标限价</w:t>
            </w:r>
            <w:r>
              <w:rPr>
                <w:rFonts w:hint="eastAsia" w:ascii="宋体" w:hAnsi="宋体" w:eastAsia="宋体" w:cs="宋体"/>
                <w:spacing w:val="-4"/>
                <w:sz w:val="24"/>
                <w:szCs w:val="24"/>
                <w:highlight w:val="none"/>
                <w:lang w:val="en-US" w:eastAsia="zh-CN"/>
              </w:rPr>
              <w:t xml:space="preserve"> </w:t>
            </w:r>
            <w:r>
              <w:rPr>
                <w:rFonts w:hint="eastAsia" w:cs="宋体"/>
                <w:spacing w:val="-4"/>
                <w:sz w:val="24"/>
                <w:szCs w:val="24"/>
                <w:highlight w:val="none"/>
                <w:lang w:val="en-US" w:eastAsia="zh-CN"/>
              </w:rPr>
              <w:t xml:space="preserve"> </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元</w:t>
            </w:r>
          </w:p>
          <w:p w14:paraId="344A108E">
            <w:pPr>
              <w:pageBreakBefore w:val="0"/>
              <w:kinsoku/>
              <w:wordWrap w:val="0"/>
              <w:bidi w:val="0"/>
              <w:spacing w:line="440" w:lineRule="exact"/>
              <w:rPr>
                <w:rFonts w:hint="default" w:ascii="Times New Roman" w:hAnsi="Times New Roman" w:eastAsia="宋体" w:cs="Times New Roman"/>
                <w:sz w:val="24"/>
                <w:szCs w:val="24"/>
                <w:highlight w:val="none"/>
                <w:u w:val="single"/>
                <w:lang w:val="en-US" w:eastAsia="zh-CN"/>
              </w:rPr>
            </w:pPr>
            <w:r>
              <w:rPr>
                <w:rFonts w:hint="eastAsia" w:ascii="宋体" w:hAnsi="宋体" w:eastAsia="宋体" w:cs="宋体"/>
                <w:spacing w:val="-4"/>
                <w:sz w:val="24"/>
                <w:szCs w:val="24"/>
                <w:highlight w:val="none"/>
                <w:lang w:val="en-US" w:eastAsia="zh-CN"/>
              </w:rPr>
              <w:t>二标段：</w:t>
            </w:r>
            <w:r>
              <w:rPr>
                <w:rFonts w:hint="eastAsia" w:ascii="宋体" w:hAnsi="宋体" w:eastAsia="宋体" w:cs="宋体"/>
                <w:spacing w:val="-4"/>
                <w:sz w:val="24"/>
                <w:szCs w:val="24"/>
                <w:highlight w:val="none"/>
              </w:rPr>
              <w:t>最高投标限价</w:t>
            </w:r>
            <w:r>
              <w:rPr>
                <w:rFonts w:hint="eastAsia" w:ascii="宋体" w:hAnsi="宋体" w:eastAsia="宋体" w:cs="宋体"/>
                <w:spacing w:val="-4"/>
                <w:sz w:val="24"/>
                <w:szCs w:val="24"/>
                <w:highlight w:val="none"/>
                <w:lang w:val="en-US" w:eastAsia="zh-CN"/>
              </w:rPr>
              <w:t xml:space="preserve"> </w:t>
            </w:r>
            <w:r>
              <w:rPr>
                <w:rFonts w:hint="eastAsia" w:ascii="宋体" w:hAnsi="宋体" w:cs="宋体"/>
                <w:spacing w:val="-4"/>
                <w:sz w:val="24"/>
                <w:szCs w:val="24"/>
                <w:highlight w:val="none"/>
                <w:lang w:val="en-US" w:eastAsia="zh-CN"/>
              </w:rPr>
              <w:t xml:space="preserve"> </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元</w:t>
            </w:r>
          </w:p>
          <w:p w14:paraId="61C75D7E">
            <w:pPr>
              <w:pStyle w:val="16"/>
              <w:pageBreakBefore w:val="0"/>
              <w:kinsoku/>
              <w:wordWrap w:val="0"/>
              <w:overflowPunct/>
              <w:topLinePunct/>
              <w:bidi w:val="0"/>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□有，最高投标限价以补遗书的形式通过</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发布</w:t>
            </w:r>
          </w:p>
        </w:tc>
      </w:tr>
      <w:tr w14:paraId="00BF5BB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9D0EDD5">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3.2.9</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AAE775D">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投标报价的其他要求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0E50D46">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详见本投标人须知前附表中补充的其他内容及工程 量清单编制说明</w:t>
            </w:r>
          </w:p>
        </w:tc>
      </w:tr>
      <w:tr w14:paraId="285DB17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DDCB7C3">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DA1653B">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投标有效期</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5238D6D">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自投标人提交投标文件截止之日起计算</w:t>
            </w:r>
            <w:r>
              <w:rPr>
                <w:rFonts w:hint="eastAsia" w:cs="Times New Roman"/>
                <w:sz w:val="24"/>
                <w:szCs w:val="24"/>
                <w:u w:val="single"/>
                <w:lang w:val="en-US" w:eastAsia="zh-CN"/>
              </w:rPr>
              <w:t>90</w:t>
            </w:r>
            <w:r>
              <w:rPr>
                <w:rFonts w:hint="default" w:ascii="Times New Roman" w:hAnsi="Times New Roman" w:cs="Times New Roman"/>
                <w:sz w:val="24"/>
                <w:szCs w:val="24"/>
              </w:rPr>
              <w:t>日</w:t>
            </w:r>
          </w:p>
        </w:tc>
      </w:tr>
      <w:tr w14:paraId="0ECEB16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B18378C">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CF47ABA">
            <w:pPr>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投标保证金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E883208">
            <w:pPr>
              <w:pStyle w:val="16"/>
              <w:topLinePunct/>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是否要求投标人递交投标保证金：</w:t>
            </w:r>
          </w:p>
          <w:p w14:paraId="2E90110B">
            <w:pPr>
              <w:pStyle w:val="16"/>
              <w:topLinePunct/>
              <w:spacing w:line="360" w:lineRule="atLeast"/>
              <w:rPr>
                <w:rFonts w:hint="default" w:ascii="Times New Roman" w:hAnsi="Times New Roman" w:cs="Times New Roman"/>
                <w:sz w:val="24"/>
                <w:szCs w:val="24"/>
                <w:lang w:eastAsia="zh-CN"/>
              </w:rPr>
            </w:pPr>
            <w:r>
              <w:rPr>
                <w:rFonts w:hint="eastAsia" w:ascii="Times New Roman" w:cs="Times New Roman"/>
                <w:sz w:val="24"/>
                <w:szCs w:val="24"/>
                <w:lang w:eastAsia="zh-CN"/>
              </w:rPr>
              <w:t>☑</w:t>
            </w:r>
            <w:r>
              <w:rPr>
                <w:rFonts w:hint="default" w:ascii="Times New Roman" w:hAnsi="Times New Roman" w:cs="Times New Roman"/>
                <w:sz w:val="24"/>
                <w:szCs w:val="24"/>
              </w:rPr>
              <w:t>要求</w:t>
            </w:r>
            <w:r>
              <w:rPr>
                <w:rFonts w:hint="default" w:ascii="Times New Roman" w:hAnsi="Times New Roman" w:cs="Times New Roman"/>
                <w:sz w:val="24"/>
                <w:szCs w:val="24"/>
                <w:lang w:eastAsia="zh-CN"/>
              </w:rPr>
              <w:t>：</w:t>
            </w:r>
          </w:p>
          <w:p w14:paraId="5B0BCC09">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一标段：壹拾叁万元 (¥130000.00 元） </w:t>
            </w:r>
          </w:p>
          <w:p w14:paraId="308D9CF1">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二标段：壹拾陆万元 (¥160000.00 元）</w:t>
            </w:r>
          </w:p>
          <w:p w14:paraId="127BDD38">
            <w:pPr>
              <w:spacing w:line="360" w:lineRule="atLeast"/>
              <w:rPr>
                <w:rFonts w:hint="default" w:ascii="Times New Roman" w:hAnsi="Times New Roman" w:eastAsia="宋体" w:cs="Times New Roman"/>
                <w:kern w:val="2"/>
                <w:sz w:val="24"/>
                <w:szCs w:val="24"/>
                <w:lang w:val="en-US" w:eastAsia="zh-CN" w:bidi="ar-SA"/>
              </w:rPr>
            </w:pPr>
          </w:p>
          <w:p w14:paraId="4DDB7B10">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投标保证金可采用的其他形式： ☑现金  ☑保函</w:t>
            </w:r>
          </w:p>
          <w:p w14:paraId="25D504E3">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（1）以电汇形式递交的保证金：</w:t>
            </w:r>
          </w:p>
          <w:p w14:paraId="63F55948">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账户名称：营口富隆工程管理咨询服务有限公司</w:t>
            </w:r>
          </w:p>
          <w:p w14:paraId="24C73282">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开户银行：锦州银行营口分行营业部</w:t>
            </w:r>
          </w:p>
          <w:p w14:paraId="4EEA337F">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账 号：410100657041879</w:t>
            </w:r>
          </w:p>
          <w:p w14:paraId="0E31A43B">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应在投标截止时间前通过企业基本账户递交至规定的账户，否则视为无效投标保证金。并按照招标文件中投标文件格式要求填写缴纳信息和上传缴纳凭证、基本户开户许可证等证明材料，投标保证金截止时间之后递交的投标保证金将被拒绝。</w:t>
            </w:r>
          </w:p>
          <w:p w14:paraId="606AA0C8">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请投标人在汇款时务必注明所投标项目的招标编号，标段，否则，因款项用途不明导致投标无效等后果由投标人自行承担。</w:t>
            </w:r>
          </w:p>
          <w:p w14:paraId="4A0FC70C">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投标人请自行将投标保证金银行汇款凭证制作为电子图片，附加在“投标文件格式”指定位置。作为投标文件的重要组成部分，代理机构不再对投标保证金开具收据。</w:t>
            </w:r>
          </w:p>
          <w:p w14:paraId="6141466B">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（2）以保函形式递交的保证金：</w:t>
            </w:r>
          </w:p>
          <w:p w14:paraId="683CF6F1">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使用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有效期一致或长于投标有效期。</w:t>
            </w:r>
          </w:p>
          <w:p w14:paraId="52FA70C8">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w:t>
            </w:r>
          </w:p>
          <w:p w14:paraId="3BE430CB">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投标人应按照招标文件中给定的投标文件格式完整准确填写投标保证金缴纳信息、缴纳凭证等证明材料，否则由此造成的不一致或错误由投标人自行承担。</w:t>
            </w:r>
          </w:p>
        </w:tc>
      </w:tr>
      <w:tr w14:paraId="5D0D66E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860F65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1B0174A">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eastAsiaTheme="minorEastAsia"/>
                <w:sz w:val="24"/>
                <w:szCs w:val="24"/>
              </w:rPr>
              <w:t>投标保证金利息计算原则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4F2F22A">
            <w:pPr>
              <w:pStyle w:val="16"/>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计息标准：人民银行同期活期存款利率。 </w:t>
            </w:r>
          </w:p>
          <w:p w14:paraId="63681184">
            <w:pPr>
              <w:pStyle w:val="16"/>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计息时间：投标截止之日至退还的前一日。 </w:t>
            </w:r>
          </w:p>
          <w:p w14:paraId="32F56A29">
            <w:pPr>
              <w:pStyle w:val="16"/>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退还办法：投标保函原件正本由代理公司代为保存，中标通知书发放后，未中标投标人如无异议，可申请退返保函；中标人可在签订合同后5日内申请退返保函。</w:t>
            </w:r>
          </w:p>
          <w:p w14:paraId="77584064">
            <w:pPr>
              <w:pStyle w:val="16"/>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保证金退还方式：电汇或保函</w:t>
            </w:r>
          </w:p>
          <w:p w14:paraId="36373800">
            <w:pPr>
              <w:pStyle w:val="16"/>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按照《招投标法实施条例》第五十七条规定：保证金退返时间最迟应在书面合同签订后5日内。</w:t>
            </w:r>
          </w:p>
        </w:tc>
      </w:tr>
      <w:tr w14:paraId="7DB13A1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703D3A4">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376178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其他可以不予退还投标保证金的情形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AF0C63B">
            <w:pPr>
              <w:pStyle w:val="16"/>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1</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投标人在规定的投标有效期内撤销或修改其投标文件；  </w:t>
            </w:r>
          </w:p>
          <w:p w14:paraId="4755DFB0">
            <w:pPr>
              <w:pStyle w:val="16"/>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2</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中标人在收到中标通知书后，无正当理由拒签合同协议书；  </w:t>
            </w:r>
          </w:p>
          <w:p w14:paraId="1F6DFBA0">
            <w:pPr>
              <w:pStyle w:val="16"/>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3</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中标人在签订合同时向招标人提出附加条件； </w:t>
            </w:r>
          </w:p>
          <w:p w14:paraId="4613447D">
            <w:pPr>
              <w:pStyle w:val="16"/>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4</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投标人不接受依据评标办法的规定对其投标文件中细微偏差进行澄清和补正；  </w:t>
            </w:r>
          </w:p>
          <w:p w14:paraId="4453B015">
            <w:pPr>
              <w:pStyle w:val="16"/>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5</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投标人提交了虚假资料； </w:t>
            </w:r>
          </w:p>
          <w:p w14:paraId="62B7D56E">
            <w:pPr>
              <w:pStyle w:val="16"/>
              <w:pageBreakBefore w:val="0"/>
              <w:kinsoku/>
              <w:wordWrap w:val="0"/>
              <w:topLinePunct/>
              <w:bidi w:val="0"/>
              <w:spacing w:line="360" w:lineRule="atLeast"/>
              <w:rPr>
                <w:rFonts w:hint="default" w:ascii="Times New Roman" w:hAnsi="Times New Roman" w:cs="Times New Roman"/>
                <w:sz w:val="24"/>
                <w:szCs w:val="24"/>
                <w:u w:val="singl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6</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投标人有串标、围标、“挂靠”其他单位参与投标，贿赂评标专家或招标工作人员</w:t>
            </w: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rPr>
              <w:t xml:space="preserve"> 以及其他违反国家招标投标管理有关规定的行为。</w:t>
            </w:r>
          </w:p>
        </w:tc>
      </w:tr>
      <w:tr w14:paraId="1C80345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6116064">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AEE3A8A">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资格审查资料的特殊要求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DADCED0">
            <w:pPr>
              <w:pStyle w:val="16"/>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□无</w:t>
            </w:r>
          </w:p>
          <w:p w14:paraId="55AA3FC7">
            <w:pPr>
              <w:pStyle w:val="16"/>
              <w:pageBreakBefore w:val="0"/>
              <w:kinsoku/>
              <w:wordWrap w:val="0"/>
              <w:topLinePunct/>
              <w:bidi w:val="0"/>
              <w:spacing w:line="360" w:lineRule="atLeast"/>
              <w:rPr>
                <w:rFonts w:hint="default" w:ascii="Times New Roman" w:hAnsi="Times New Roman" w:cs="Times New Roman"/>
                <w:sz w:val="24"/>
                <w:szCs w:val="24"/>
                <w:u w:val="single"/>
              </w:rPr>
            </w:pPr>
            <w:r>
              <w:rPr>
                <w:rFonts w:hint="eastAsia" w:ascii="Times New Roman" w:cs="Times New Roman"/>
                <w:sz w:val="24"/>
                <w:szCs w:val="24"/>
                <w:lang w:eastAsia="zh-CN"/>
              </w:rPr>
              <w:t>☑</w:t>
            </w:r>
            <w:r>
              <w:rPr>
                <w:rFonts w:hint="default" w:ascii="Times New Roman" w:hAnsi="Times New Roman" w:cs="Times New Roman"/>
                <w:sz w:val="24"/>
                <w:szCs w:val="24"/>
              </w:rPr>
              <w:t>有，具体要求：</w:t>
            </w:r>
            <w:r>
              <w:rPr>
                <w:rFonts w:hint="default" w:ascii="Times New Roman" w:hAnsi="Times New Roman" w:cs="Times New Roman"/>
                <w:sz w:val="24"/>
                <w:szCs w:val="24"/>
                <w:u w:val="single"/>
              </w:rPr>
              <w:t>投标文件“资格审查资料” 各项表格应提供的证明材料以本附表各附录中的规定为准。</w:t>
            </w:r>
          </w:p>
        </w:tc>
      </w:tr>
      <w:tr w14:paraId="23E6924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0203AB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1A0692B">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近年财务状况的年份要求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83A1833">
            <w:pPr>
              <w:pageBreakBefore w:val="0"/>
              <w:kinsoku/>
              <w:wordWrap w:val="0"/>
              <w:bidi w:val="0"/>
              <w:spacing w:line="360" w:lineRule="atLeast"/>
              <w:rPr>
                <w:rFonts w:hint="eastAsia" w:ascii="Times New Roman" w:hAnsi="Times New Roman" w:eastAsia="宋体" w:cs="Times New Roman"/>
                <w:sz w:val="24"/>
                <w:szCs w:val="24"/>
                <w:lang w:val="en-US" w:eastAsia="zh-CN"/>
              </w:rPr>
            </w:pPr>
            <w:r>
              <w:rPr>
                <w:rFonts w:hint="eastAsia" w:eastAsia="黑体" w:cs="Times New Roman"/>
                <w:sz w:val="24"/>
                <w:szCs w:val="24"/>
                <w:u w:val="single"/>
                <w:lang w:val="en-US" w:eastAsia="zh-CN"/>
              </w:rPr>
              <w:t>/</w:t>
            </w:r>
          </w:p>
        </w:tc>
      </w:tr>
      <w:tr w14:paraId="32DAC2D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4743F2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5453CCD">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近年完成的类似项目情况的时间要求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E27D135">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u w:val="single"/>
                <w:lang w:val="en-US" w:eastAsia="zh-CN"/>
              </w:rPr>
              <w:t>2021</w:t>
            </w:r>
            <w:r>
              <w:rPr>
                <w:rFonts w:hint="default" w:ascii="Times New Roman" w:hAnsi="Times New Roman" w:cs="Times New Roman"/>
                <w:sz w:val="24"/>
                <w:szCs w:val="24"/>
                <w:lang w:val="en-US" w:eastAsia="zh-CN"/>
              </w:rPr>
              <w:t>年</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lang w:val="en-US" w:eastAsia="zh-CN"/>
              </w:rPr>
              <w:t>月</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lang w:val="en-US" w:eastAsia="zh-CN"/>
              </w:rPr>
              <w:t>日</w:t>
            </w:r>
            <w:r>
              <w:rPr>
                <w:rFonts w:hint="default" w:ascii="Times New Roman" w:hAnsi="Times New Roman" w:cs="Times New Roman"/>
                <w:sz w:val="24"/>
                <w:szCs w:val="24"/>
              </w:rPr>
              <w:t>至</w:t>
            </w:r>
            <w:r>
              <w:rPr>
                <w:rFonts w:hint="default" w:ascii="Times New Roman" w:hAnsi="Times New Roman" w:cs="Times New Roman"/>
                <w:sz w:val="24"/>
                <w:szCs w:val="24"/>
                <w:lang w:val="en-US" w:eastAsia="zh-CN"/>
              </w:rPr>
              <w:t>投标文件递交截止时间</w:t>
            </w:r>
          </w:p>
        </w:tc>
      </w:tr>
      <w:tr w14:paraId="2CDE5C9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48E558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3.6.1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41F48D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是否允许递交备选投标方案</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20337FE">
            <w:pPr>
              <w:pStyle w:val="16"/>
              <w:pageBreakBefore w:val="0"/>
              <w:kinsoku/>
              <w:wordWrap w:val="0"/>
              <w:topLinePunct/>
              <w:bidi w:val="0"/>
              <w:spacing w:line="360" w:lineRule="atLeast"/>
              <w:rPr>
                <w:rFonts w:hint="default" w:ascii="Times New Roman" w:hAnsi="Times New Roman" w:cs="Times New Roman"/>
                <w:sz w:val="24"/>
                <w:szCs w:val="24"/>
              </w:rPr>
            </w:pPr>
            <w:r>
              <w:rPr>
                <w:rFonts w:hint="eastAsia" w:ascii="Times New Roman" w:cs="Times New Roman"/>
                <w:sz w:val="24"/>
                <w:szCs w:val="24"/>
                <w:lang w:eastAsia="zh-CN"/>
              </w:rPr>
              <w:t>☑</w:t>
            </w:r>
            <w:r>
              <w:rPr>
                <w:rFonts w:hint="default" w:ascii="Times New Roman" w:hAnsi="Times New Roman" w:cs="Times New Roman"/>
                <w:sz w:val="24"/>
                <w:szCs w:val="24"/>
              </w:rPr>
              <w:t>不允许</w:t>
            </w:r>
          </w:p>
          <w:p w14:paraId="03E4B8F3">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□允许</w:t>
            </w:r>
          </w:p>
        </w:tc>
      </w:tr>
      <w:tr w14:paraId="5A6C724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5B75C99">
            <w:pPr>
              <w:pageBreakBefore w:val="0"/>
              <w:kinsoku/>
              <w:wordWrap w:val="0"/>
              <w:overflowPunct/>
              <w:bidi w:val="0"/>
              <w:spacing w:line="360" w:lineRule="atLeas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3.7.5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8170EF6">
            <w:pPr>
              <w:pageBreakBefore w:val="0"/>
              <w:kinsoku/>
              <w:wordWrap w:val="0"/>
              <w:bidi w:val="0"/>
              <w:spacing w:line="400" w:lineRule="exact"/>
              <w:jc w:val="center"/>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highlight w:val="none"/>
                <w:lang w:val="en-US" w:eastAsia="zh-CN"/>
              </w:rPr>
              <w:t>电子投标文件份数及其他要求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5315D70">
            <w:pPr>
              <w:pStyle w:val="16"/>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第一个信封（商务及技术文件）：1 份。</w:t>
            </w:r>
          </w:p>
          <w:p w14:paraId="14CA80E2">
            <w:pPr>
              <w:pStyle w:val="16"/>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第二个信封（报价文件）：1 份。</w:t>
            </w:r>
          </w:p>
          <w:p w14:paraId="2F15371B">
            <w:pPr>
              <w:pStyle w:val="16"/>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具体要求为： 投标文件纸质版正本一份、电子投标文件 U 盘1份(PDF 格式，电子版与纸质文件一致加盖单位公章)，在投标截止时间前递交至营口市营商环境建设中心</w:t>
            </w:r>
            <w:r>
              <w:rPr>
                <w:rFonts w:hint="eastAsia" w:ascii="Times New Roman" w:cs="Times New Roman"/>
                <w:b w:val="0"/>
                <w:bCs w:val="0"/>
                <w:color w:val="auto"/>
                <w:kern w:val="2"/>
                <w:sz w:val="24"/>
                <w:szCs w:val="24"/>
                <w:lang w:val="en-US" w:eastAsia="zh-CN" w:bidi="ar-SA"/>
              </w:rPr>
              <w:t>盖州分中心</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u w:val="single"/>
                <w:lang w:val="en-US" w:eastAsia="zh-CN" w:bidi="ar-SA"/>
              </w:rPr>
              <w:t>盖州市政府路西财政局一楼</w:t>
            </w:r>
            <w:r>
              <w:rPr>
                <w:rFonts w:hint="default" w:ascii="Times New Roman" w:hAnsi="Times New Roman" w:eastAsia="宋体" w:cs="Times New Roman"/>
                <w:b w:val="0"/>
                <w:bCs w:val="0"/>
                <w:color w:val="auto"/>
                <w:kern w:val="2"/>
                <w:sz w:val="24"/>
                <w:szCs w:val="24"/>
                <w:lang w:val="en-US" w:eastAsia="zh-CN" w:bidi="ar-SA"/>
              </w:rPr>
              <w:t>）。纸质版投标文件及电子文件 U盘要求分别密封，封套(格式自拟)注明项目名称、标段名称、联系电话及投标单位名称并加盖投标人单位公章。本项目采用远程解密、远程直播开标。投标文件需要用实体 CA 数字证书或移动 CA 数字证书生成上传,解密时由投标人自行携带解密工具。解密时限为递交投标文件截止时间起</w:t>
            </w:r>
            <w:r>
              <w:rPr>
                <w:rFonts w:hint="eastAsia" w:ascii="Times New Roman"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0</w:t>
            </w:r>
            <w:r>
              <w:rPr>
                <w:rFonts w:hint="default" w:ascii="Times New Roman" w:hAnsi="Times New Roman" w:eastAsia="宋体" w:cs="Times New Roman"/>
                <w:b w:val="0"/>
                <w:bCs w:val="0"/>
                <w:color w:val="auto"/>
                <w:kern w:val="2"/>
                <w:sz w:val="24"/>
                <w:szCs w:val="24"/>
                <w:lang w:val="en-US" w:eastAsia="zh-CN" w:bidi="ar-SA"/>
              </w:rPr>
              <w:t xml:space="preserve">分钟内(因开标系统发生不可抗力产生延误解密时间的，招标人将延长相应的解密时长，其他原因不予延长解密时间)，登录交易系统进入所投开标项目，使用CA 数字证书解密。未在规定时间内完成解密的投标人，视为放弃本次投标，招标人不再接收。因开标系统发生不可抗力无法进行网络电子开标的，采用现场纸质开标。逾期递交的或者未按要求递交的投标文件，招标人不予受理    </w:t>
            </w:r>
          </w:p>
          <w:p w14:paraId="45BE8BC4">
            <w:pPr>
              <w:pStyle w:val="16"/>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开标网址：https://www.lnsggzy.com/BidOpeningHall/bidhall/dqlia   oning/login。</w:t>
            </w:r>
          </w:p>
        </w:tc>
      </w:tr>
      <w:tr w14:paraId="41A3887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DFB36BE">
            <w:pPr>
              <w:pageBreakBefore w:val="0"/>
              <w:kinsoku/>
              <w:wordWrap w:val="0"/>
              <w:overflowPunct/>
              <w:bidi w:val="0"/>
              <w:spacing w:line="360" w:lineRule="atLeast"/>
              <w:jc w:val="center"/>
              <w:rPr>
                <w:rFonts w:hint="default" w:cs="Times New Roman"/>
                <w:sz w:val="24"/>
                <w:szCs w:val="24"/>
                <w:lang w:val="en-US" w:eastAsia="zh-CN"/>
              </w:rPr>
            </w:pPr>
            <w:r>
              <w:rPr>
                <w:rFonts w:hint="eastAsia" w:cs="Times New Roman"/>
                <w:sz w:val="24"/>
                <w:szCs w:val="24"/>
                <w:lang w:val="en-US" w:eastAsia="zh-CN"/>
              </w:rPr>
              <w:t>3.7.5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ACE3E9D">
            <w:pPr>
              <w:pageBreakBefore w:val="0"/>
              <w:kinsoku/>
              <w:wordWrap w:val="0"/>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纸质文件的其他要求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1B219F3">
            <w:pPr>
              <w:pStyle w:val="16"/>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第一个信封（商务及技术文件）纸质投标文件正本1份；</w:t>
            </w:r>
          </w:p>
          <w:p w14:paraId="14BBFFDD">
            <w:pPr>
              <w:pStyle w:val="16"/>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第二个信封（报价文件）纸质投标文件正本1份；</w:t>
            </w:r>
          </w:p>
          <w:p w14:paraId="2F1204B9">
            <w:pPr>
              <w:pStyle w:val="16"/>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是否要求提交电子版文件：需提供 1个U盘，存储的电子文件为：第一个信封电子版以及第二个信封电子版（需采用 word 、excel、PDF文档格式）。</w:t>
            </w:r>
          </w:p>
          <w:p w14:paraId="0E968C7B">
            <w:pPr>
              <w:pStyle w:val="16"/>
              <w:pageBreakBefore w:val="0"/>
              <w:kinsoku/>
              <w:wordWrap w:val="0"/>
              <w:topLinePunct/>
              <w:bidi w:val="0"/>
              <w:spacing w:line="400" w:lineRule="exac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中标人领取中标通知书时，应另行补充至少4份全套投标文件副本</w:t>
            </w:r>
            <w:r>
              <w:rPr>
                <w:rFonts w:hint="eastAsia" w:ascii="Times New Roman" w:cs="Times New Roman"/>
                <w:b/>
                <w:bCs/>
                <w:color w:val="000000"/>
                <w:kern w:val="2"/>
                <w:sz w:val="24"/>
                <w:szCs w:val="24"/>
                <w:lang w:val="en-US" w:eastAsia="zh-CN" w:bidi="ar-SA"/>
              </w:rPr>
              <w:t>。</w:t>
            </w:r>
          </w:p>
        </w:tc>
      </w:tr>
      <w:tr w14:paraId="1B397F4A">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731AD68">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3.7.</w:t>
            </w:r>
            <w:r>
              <w:rPr>
                <w:rFonts w:hint="default" w:ascii="Times New Roman" w:hAnsi="Times New Roman" w:cs="Times New Roman"/>
                <w:sz w:val="24"/>
                <w:szCs w:val="24"/>
                <w:lang w:val="en-US" w:eastAsia="zh-CN"/>
              </w:rPr>
              <w:t>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1CC763A">
            <w:pPr>
              <w:pageBreakBefore w:val="0"/>
              <w:kinsoku/>
              <w:wordWrap w:val="0"/>
              <w:bidi w:val="0"/>
              <w:spacing w:line="40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投标文件</w:t>
            </w:r>
            <w:r>
              <w:rPr>
                <w:rFonts w:hint="default" w:ascii="Times New Roman" w:hAnsi="Times New Roman" w:cs="Times New Roman"/>
                <w:color w:val="000000"/>
                <w:sz w:val="24"/>
                <w:szCs w:val="24"/>
                <w:lang w:val="en-US" w:eastAsia="zh-CN"/>
              </w:rPr>
              <w:t>上传</w:t>
            </w:r>
            <w:r>
              <w:rPr>
                <w:rFonts w:hint="default" w:ascii="Times New Roman" w:hAnsi="Times New Roman" w:cs="Times New Roman"/>
                <w:color w:val="000000"/>
                <w:sz w:val="24"/>
                <w:szCs w:val="24"/>
              </w:rPr>
              <w:t>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91676D4">
            <w:pPr>
              <w:pStyle w:val="16"/>
              <w:pageBreakBefore w:val="0"/>
              <w:kinsoku/>
              <w:wordWrap w:val="0"/>
              <w:topLinePunct/>
              <w:bidi w:val="0"/>
              <w:spacing w:line="40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根据“辽宁省公共资源交易一张网电子化平台”及本招标文件的要求制作电子投标文件，投标人应在规定的投标截止时间前，通过互联网使用 CA 数字证书登录“辽宁省公共资源交易一张网电子化平台”，将加密的投标文件上传。投标人应充分考虑上传文件时的各种不利因素，未在投标截止时间前完成上传的，视为逾期送达，招标人（“辽宁省公共资源交易一张网电子化平台”）将拒绝接收。</w:t>
            </w:r>
          </w:p>
          <w:p w14:paraId="042D6170">
            <w:pPr>
              <w:pStyle w:val="16"/>
              <w:pageBreakBefore w:val="0"/>
              <w:kinsoku/>
              <w:wordWrap w:val="0"/>
              <w:topLinePunct/>
              <w:bidi w:val="0"/>
              <w:spacing w:line="40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如因投标人自身原因而导致投标文件无法上传或规定时间</w:t>
            </w:r>
            <w:r>
              <w:rPr>
                <w:rFonts w:hint="default" w:ascii="Times New Roman" w:hAnsi="Times New Roman" w:eastAsia="宋体" w:cs="Times New Roman"/>
                <w:b/>
                <w:bCs/>
                <w:color w:val="000000"/>
                <w:kern w:val="2"/>
                <w:sz w:val="24"/>
                <w:szCs w:val="24"/>
                <w:lang w:val="en-US" w:eastAsia="zh-CN" w:bidi="ar-SA"/>
              </w:rPr>
              <w:t>（解密时间为30分钟）</w:t>
            </w:r>
            <w:r>
              <w:rPr>
                <w:rFonts w:hint="default" w:ascii="Times New Roman" w:hAnsi="Times New Roman" w:eastAsia="宋体" w:cs="Times New Roman"/>
                <w:color w:val="000000"/>
                <w:kern w:val="2"/>
                <w:sz w:val="24"/>
                <w:szCs w:val="24"/>
                <w:lang w:val="en-US" w:eastAsia="zh-CN" w:bidi="ar-SA"/>
              </w:rPr>
              <w:t>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14:paraId="4D4D9C5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CCD6F4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417CEF2">
            <w:pPr>
              <w:shd w:val="clear"/>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开标时间和地点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14567B3">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投标文件第一个信封（商务及技术文件）开标时 间：同投标截止时间</w:t>
            </w:r>
          </w:p>
          <w:p w14:paraId="4B61019F">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投标文件第一个信封（商务及技术文件）开标地 点：同递交投标文件地点</w:t>
            </w:r>
          </w:p>
          <w:p w14:paraId="132337EC">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投标文件第二个信封（报价文件）开标时间：另行通知</w:t>
            </w:r>
          </w:p>
          <w:p w14:paraId="38592450">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投标文件第二个信封（报价文件）开标地点： 同递 交投标文件地点</w:t>
            </w:r>
          </w:p>
        </w:tc>
      </w:tr>
      <w:tr w14:paraId="502CD2F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366DD56">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0F654E7">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第一个信封（商务及技术文件）开标程序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4816CC6">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解密时长： 30分钟       </w:t>
            </w:r>
          </w:p>
          <w:p w14:paraId="0B524D40">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14:paraId="743DC4A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190DA94">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D792927">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投标人参与详细评审的具体标段号的随机确定程序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74D45ED">
            <w:pPr>
              <w:pageBreakBefore w:val="0"/>
              <w:kinsoku/>
              <w:wordWrap w:val="0"/>
              <w:bidi w:val="0"/>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适用，在第一个信封</w:t>
            </w:r>
            <w:r>
              <w:rPr>
                <w:rFonts w:hint="eastAsia" w:cs="Times New Roman"/>
                <w:color w:val="000000"/>
                <w:sz w:val="24"/>
                <w:szCs w:val="24"/>
                <w:highlight w:val="none"/>
                <w:lang w:val="en-US" w:eastAsia="zh-CN"/>
              </w:rPr>
              <w:t>开标现场随机确定投标标段</w:t>
            </w:r>
            <w:r>
              <w:rPr>
                <w:rFonts w:hint="default" w:ascii="Times New Roman" w:hAnsi="Times New Roman" w:cs="Times New Roman"/>
                <w:color w:val="000000"/>
                <w:sz w:val="24"/>
                <w:szCs w:val="24"/>
                <w:highlight w:val="none"/>
                <w:lang w:val="en-US" w:eastAsia="zh-CN"/>
              </w:rPr>
              <w:t>：</w:t>
            </w:r>
            <w:r>
              <w:rPr>
                <w:rFonts w:hint="eastAsia" w:cs="Times New Roman"/>
                <w:color w:val="000000"/>
                <w:sz w:val="24"/>
                <w:szCs w:val="24"/>
                <w:highlight w:val="none"/>
                <w:u w:val="single"/>
                <w:lang w:val="en-US" w:eastAsia="zh-CN"/>
              </w:rPr>
              <w:t xml:space="preserve">        </w:t>
            </w:r>
          </w:p>
          <w:p w14:paraId="0FA5F364">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eastAsia" w:cs="Times New Roman"/>
                <w:sz w:val="24"/>
                <w:szCs w:val="24"/>
                <w:highlight w:val="none"/>
                <w:lang w:eastAsia="zh-CN"/>
              </w:rPr>
              <w:t>☑</w:t>
            </w:r>
            <w:r>
              <w:rPr>
                <w:rFonts w:hint="default" w:ascii="Times New Roman" w:hAnsi="Times New Roman" w:cs="Times New Roman"/>
                <w:sz w:val="24"/>
                <w:szCs w:val="24"/>
                <w:highlight w:val="none"/>
                <w:lang w:val="en-US" w:eastAsia="zh-CN"/>
              </w:rPr>
              <w:t>不适用</w:t>
            </w:r>
          </w:p>
        </w:tc>
      </w:tr>
      <w:tr w14:paraId="401EDC4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39C2E9E">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5.2.3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F86A7C3">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第二个信封（报价文件）开标程序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5E22911">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投标文件第二个信封（报价文件）解密时长：30分钟        </w:t>
            </w:r>
          </w:p>
          <w:p w14:paraId="6434528A">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14:paraId="683DACDB">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投标人应确保“电子交易平台”所留项目联系方式正确且开评标期间全程畅通。如若投标人未解密文件或投标人电话未接通或投标人所留联系方式不正确，导致未在规定时间内解密，投标视为无效。</w:t>
            </w:r>
          </w:p>
        </w:tc>
      </w:tr>
      <w:tr w14:paraId="0D2D747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7AFE73C">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5.3.1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5D91FDC">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开标补救措施</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5C17D97">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开标过程中因本章正文第 5.3.2 项、第 5.3.3 项所列原因，导致系统无法正常运行，将按采取现场开启纸质投标文件方式的补救措施</w:t>
            </w:r>
          </w:p>
        </w:tc>
      </w:tr>
      <w:tr w14:paraId="5842DD6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B34130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62A67C5">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评标委员会的组建</w:t>
            </w:r>
            <w:r>
              <w:rPr>
                <w:rStyle w:val="48"/>
                <w:rFonts w:hint="default" w:ascii="Times New Roman" w:hAnsi="Times New Roman" w:cs="Times New Roman"/>
                <w:sz w:val="24"/>
                <w:szCs w:val="24"/>
              </w:rPr>
              <w:footnoteReference w:id="6"/>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2201B27">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评标委员会构成：</w:t>
            </w:r>
            <w:r>
              <w:rPr>
                <w:rFonts w:hint="eastAsia" w:cs="Times New Roman"/>
                <w:sz w:val="24"/>
                <w:szCs w:val="24"/>
                <w:u w:val="single"/>
                <w:lang w:val="en-US" w:eastAsia="zh-CN"/>
              </w:rPr>
              <w:t>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人，其中招标人代表</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人，专家</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w:t>
            </w:r>
          </w:p>
          <w:p w14:paraId="27930A6F">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评标专家确定方式：</w:t>
            </w:r>
            <w:r>
              <w:rPr>
                <w:rFonts w:hint="default" w:ascii="Times New Roman" w:hAnsi="Times New Roman" w:cs="Times New Roman"/>
                <w:sz w:val="24"/>
                <w:szCs w:val="24"/>
                <w:u w:val="single"/>
              </w:rPr>
              <w:t xml:space="preserve"> 依法从相应评标专家库中随机 抽取</w:t>
            </w:r>
            <w:r>
              <w:rPr>
                <w:rFonts w:hint="eastAsia" w:cs="Times New Roman"/>
                <w:sz w:val="24"/>
                <w:szCs w:val="24"/>
                <w:u w:val="single"/>
                <w:lang w:eastAsia="zh-CN"/>
              </w:rPr>
              <w:t>。</w:t>
            </w:r>
            <w:r>
              <w:rPr>
                <w:rFonts w:hint="default" w:ascii="Times New Roman" w:hAnsi="Times New Roman" w:cs="Times New Roman"/>
                <w:sz w:val="24"/>
                <w:szCs w:val="24"/>
                <w:u w:val="single"/>
                <w:lang w:val="en-US" w:eastAsia="zh-CN"/>
              </w:rPr>
              <w:t xml:space="preserve"> </w:t>
            </w:r>
          </w:p>
        </w:tc>
      </w:tr>
      <w:tr w14:paraId="7D2F030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355B122">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6.3.2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35AC19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评标委员会推荐中标候选人的人数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EEAFD31">
            <w:pPr>
              <w:pageBreakBefore w:val="0"/>
              <w:kinsoku/>
              <w:wordWrap w:val="0"/>
              <w:bidi w:val="0"/>
              <w:spacing w:line="360" w:lineRule="atLeast"/>
              <w:rPr>
                <w:rFonts w:hint="default" w:ascii="Times New Roman" w:hAnsi="Times New Roman" w:cs="Times New Roman"/>
                <w:spacing w:val="10"/>
                <w:sz w:val="24"/>
                <w:szCs w:val="24"/>
                <w:bdr w:val="single" w:color="auto" w:sz="4" w:space="0"/>
              </w:rPr>
            </w:pPr>
            <w:r>
              <w:rPr>
                <w:rFonts w:hint="eastAsia" w:ascii="Times New Roman" w:hAnsi="Times New Roman" w:cs="Times New Roman"/>
                <w:sz w:val="24"/>
                <w:szCs w:val="24"/>
              </w:rPr>
              <w:t>推荐中标候选人的人数为3名</w:t>
            </w:r>
          </w:p>
        </w:tc>
      </w:tr>
      <w:tr w14:paraId="76D60E2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82247A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FB8B605">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中标候选人公示媒介及期限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1AE778C">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公示媒介：同招标公告发布媒介</w:t>
            </w:r>
          </w:p>
          <w:p w14:paraId="64B284F4">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公示期限：</w:t>
            </w:r>
            <w:r>
              <w:rPr>
                <w:rFonts w:hint="default" w:ascii="Times New Roman" w:hAnsi="Times New Roman" w:eastAsia="宋体" w:cs="Times New Roman"/>
                <w:kern w:val="2"/>
                <w:sz w:val="24"/>
                <w:szCs w:val="24"/>
                <w:u w:val="single"/>
                <w:lang w:val="en-US" w:eastAsia="zh-CN" w:bidi="ar-SA"/>
              </w:rPr>
              <w:t>不少于3日</w:t>
            </w:r>
          </w:p>
          <w:p w14:paraId="7CB683BB">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公示的其他内容：对评标结果有异议的，投标人或 其利害关系人应在中标候选人公示期间向招标人提 出。</w:t>
            </w:r>
          </w:p>
          <w:p w14:paraId="253638C4">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提出形式：书面形式，应加盖投标人单位公章，及由法定代表人或者授权委托人签字。以邮寄形式提出的异议，邮件（或快递）发出时间应在中标候选人公示期间。以电子邮件形式提出的异议，招标代理机构邮箱收到时间应在中标候选人公示期间。超过时效的异议、或异议书的内容及签字盖章不完整的异议，不予受理。</w:t>
            </w:r>
          </w:p>
          <w:p w14:paraId="0458CC88">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如发现投标人存在弄虚作假行为，招标人将取消其中标候选人资格，并上报省级交通主管部门，作为不良记录纳入公路建设市场信用信息管理系统。</w:t>
            </w:r>
          </w:p>
        </w:tc>
      </w:tr>
      <w:tr w14:paraId="6B988A3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D25E3B7">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6D2D170">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是否授权评标委员会确定中标人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0D4A3D2">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w:t>
            </w:r>
          </w:p>
          <w:p w14:paraId="3F0305C5">
            <w:pPr>
              <w:pageBreakBefore w:val="0"/>
              <w:kinsoku/>
              <w:wordWrap w:val="0"/>
              <w:bidi w:val="0"/>
              <w:snapToGrid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否</w:t>
            </w:r>
          </w:p>
        </w:tc>
      </w:tr>
      <w:tr w14:paraId="7489FA4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5FE01AF">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27E4D78">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000000"/>
                <w:sz w:val="24"/>
                <w:szCs w:val="24"/>
              </w:rPr>
              <w:t>中标通知书和中标结果通知发出的形式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BD9413D">
            <w:pPr>
              <w:pageBreakBefore w:val="0"/>
              <w:kinsoku/>
              <w:wordWrap w:val="0"/>
              <w:bidi w:val="0"/>
              <w:spacing w:line="440" w:lineRule="exact"/>
              <w:rPr>
                <w:rFonts w:hint="default" w:ascii="Times New Roman" w:hAnsi="Times New Roman" w:eastAsia="宋体" w:cs="Times New Roman"/>
                <w:sz w:val="24"/>
                <w:szCs w:val="24"/>
                <w:lang w:val="en-US" w:eastAsia="zh-CN"/>
              </w:rPr>
            </w:pPr>
            <w:r>
              <w:rPr>
                <w:rFonts w:hint="eastAsia" w:cs="Times New Roman"/>
                <w:sz w:val="24"/>
                <w:szCs w:val="24"/>
                <w:lang w:eastAsia="zh-CN"/>
              </w:rPr>
              <w:t>☑</w:t>
            </w:r>
            <w:r>
              <w:rPr>
                <w:rFonts w:hint="default" w:ascii="Times New Roman" w:hAnsi="Times New Roman" w:cs="Times New Roman"/>
                <w:sz w:val="24"/>
                <w:szCs w:val="24"/>
                <w:lang w:val="en-US" w:eastAsia="zh-CN"/>
              </w:rPr>
              <w:t>书面形式</w:t>
            </w:r>
          </w:p>
          <w:p w14:paraId="57AD7806">
            <w:pPr>
              <w:pageBreakBefore w:val="0"/>
              <w:kinsoku/>
              <w:wordWrap w:val="0"/>
              <w:overflowPunct/>
              <w:bidi w:val="0"/>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电子形式：通过</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以数据电文</w:t>
            </w:r>
            <w:r>
              <w:rPr>
                <w:rFonts w:hint="default" w:ascii="Times New Roman" w:hAnsi="Times New Roman" w:cs="Times New Roman"/>
                <w:sz w:val="24"/>
                <w:szCs w:val="24"/>
                <w:lang w:val="en-US" w:eastAsia="zh-CN"/>
              </w:rPr>
              <w:t>形式发出</w:t>
            </w:r>
          </w:p>
        </w:tc>
      </w:tr>
      <w:tr w14:paraId="7E21485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0B40153">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FC4EAE0">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中标结果公告媒介及期限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CD3191">
            <w:pPr>
              <w:pageBreakBefore w:val="0"/>
              <w:kinsoku/>
              <w:wordWrap w:val="0"/>
              <w:bidi w:val="0"/>
              <w:spacing w:line="360" w:lineRule="atLeast"/>
              <w:rPr>
                <w:rFonts w:hint="default" w:ascii="Times New Roman" w:hAnsi="Times New Roman" w:cs="Times New Roman"/>
                <w:sz w:val="24"/>
                <w:szCs w:val="24"/>
                <w:lang w:val="en-US" w:eastAsia="zh-CN"/>
              </w:rPr>
            </w:pPr>
            <w:r>
              <w:rPr>
                <w:rFonts w:hint="default" w:ascii="Times New Roman" w:hAnsi="Times New Roman" w:cs="Times New Roman"/>
                <w:sz w:val="24"/>
                <w:szCs w:val="24"/>
              </w:rPr>
              <w:t>公告媒介：</w:t>
            </w:r>
            <w:r>
              <w:rPr>
                <w:rFonts w:hint="default" w:ascii="Times New Roman" w:hAnsi="Times New Roman" w:cs="Times New Roman"/>
                <w:sz w:val="24"/>
                <w:szCs w:val="24"/>
                <w:lang w:val="en-US" w:eastAsia="zh-CN"/>
              </w:rPr>
              <w:t>同招标公告发布媒介</w:t>
            </w:r>
          </w:p>
          <w:p w14:paraId="492A6B0F">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公告期限：</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rPr>
              <w:t>日</w:t>
            </w:r>
          </w:p>
        </w:tc>
      </w:tr>
      <w:tr w14:paraId="6BE5352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7711A39">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7.7.1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18EB4CD">
            <w:pPr>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履约保证金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0A5B7D">
            <w:pPr>
              <w:pStyle w:val="16"/>
              <w:topLinePunct/>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是否要求中标人提交履约保证金：</w:t>
            </w:r>
          </w:p>
          <w:p w14:paraId="21BE7104">
            <w:pPr>
              <w:keepNext w:val="0"/>
              <w:keepLines w:val="0"/>
              <w:pageBreakBefore w:val="0"/>
              <w:widowControl w:val="0"/>
              <w:kinsoku/>
              <w:wordWrap w:val="0"/>
              <w:overflowPunct/>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eastAsia" w:cs="Times New Roman"/>
                <w:sz w:val="24"/>
                <w:szCs w:val="24"/>
                <w:lang w:eastAsia="zh-CN"/>
              </w:rPr>
              <w:t>☑</w:t>
            </w:r>
            <w:r>
              <w:rPr>
                <w:rFonts w:hint="default" w:ascii="Times New Roman" w:hAnsi="Times New Roman" w:cs="Times New Roman"/>
                <w:sz w:val="24"/>
                <w:szCs w:val="24"/>
              </w:rPr>
              <w:t>不要求</w:t>
            </w:r>
          </w:p>
        </w:tc>
      </w:tr>
      <w:tr w14:paraId="4E9427A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512EFD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8.5.1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28D8A91">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监督部门</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7070B4B">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名 称：盖州市交通运输局</w:t>
            </w:r>
          </w:p>
          <w:p w14:paraId="7E0D74E7">
            <w:pPr>
              <w:widowControl w:val="0"/>
              <w:spacing w:line="360" w:lineRule="exact"/>
              <w:jc w:val="both"/>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地 址：</w:t>
            </w:r>
            <w:r>
              <w:rPr>
                <w:rFonts w:hint="eastAsia" w:ascii="宋体" w:hAnsi="宋体" w:eastAsia="宋体" w:cs="宋体"/>
                <w:color w:val="000000"/>
                <w:sz w:val="24"/>
                <w:szCs w:val="24"/>
                <w:highlight w:val="none"/>
                <w:lang w:val="en-US" w:eastAsia="zh-CN"/>
              </w:rPr>
              <w:t>盖州市清河转盘八大局七楼</w:t>
            </w:r>
          </w:p>
          <w:p w14:paraId="2887B076">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电  话：</w:t>
            </w:r>
            <w:r>
              <w:rPr>
                <w:rFonts w:hint="eastAsia" w:cs="Times New Roman"/>
                <w:color w:val="auto"/>
                <w:kern w:val="2"/>
                <w:sz w:val="24"/>
                <w:szCs w:val="24"/>
                <w:lang w:val="en-US" w:eastAsia="zh-CN" w:bidi="ar-SA"/>
              </w:rPr>
              <w:t>0417-7812343</w:t>
            </w:r>
          </w:p>
          <w:p w14:paraId="3F61B813">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邮政编码：115299</w:t>
            </w:r>
          </w:p>
          <w:p w14:paraId="3EA7C783">
            <w:pPr>
              <w:widowControl w:val="0"/>
              <w:spacing w:line="360" w:lineRule="exact"/>
              <w:jc w:val="both"/>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名 称：</w:t>
            </w:r>
            <w:r>
              <w:rPr>
                <w:rFonts w:hint="eastAsia" w:cs="Times New Roman"/>
                <w:color w:val="auto"/>
                <w:kern w:val="2"/>
                <w:sz w:val="24"/>
                <w:szCs w:val="24"/>
                <w:lang w:val="en-US" w:eastAsia="zh-CN" w:bidi="ar-SA"/>
              </w:rPr>
              <w:t>盖州市发展和改革局</w:t>
            </w:r>
          </w:p>
          <w:p w14:paraId="7A29CBFF">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地 址：盖州市市府路2号人民政府1楼</w:t>
            </w:r>
          </w:p>
          <w:p w14:paraId="597AB459">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电  话：0417-7689191</w:t>
            </w:r>
          </w:p>
          <w:p w14:paraId="3654C327">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邮政编码：115299</w:t>
            </w:r>
          </w:p>
          <w:p w14:paraId="52D1460E">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补充：</w:t>
            </w:r>
          </w:p>
          <w:p w14:paraId="03C07409">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行政监督部门按照《招标投标法实施条例》《工程建设项目招标投标活动投诉处理办法》（2013年3月国家发展改革委第23号令修改）、《</w:t>
            </w: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HYPERLINK "https://www.ndrc.gov.cn/xwdt/tzgg/202102/t20210225_1267906.html"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u w:val="none"/>
                <w:lang w:val="en-US" w:eastAsia="zh-CN" w:bidi="ar-SA"/>
              </w:rPr>
              <w:t>关于建立健全招标投标领域优化营商环境长效机制的通知</w:t>
            </w:r>
            <w:r>
              <w:rPr>
                <w:rFonts w:hint="default" w:ascii="Times New Roman" w:hAnsi="Times New Roman" w:eastAsia="宋体" w:cs="Times New Roman"/>
                <w:color w:val="auto"/>
                <w:kern w:val="2"/>
                <w:sz w:val="24"/>
                <w:szCs w:val="24"/>
                <w:u w:val="none"/>
                <w:lang w:val="en-US" w:eastAsia="zh-CN" w:bidi="ar-SA"/>
              </w:rPr>
              <w:fldChar w:fldCharType="end"/>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bCs/>
                <w:color w:val="auto"/>
                <w:kern w:val="2"/>
                <w:sz w:val="24"/>
                <w:szCs w:val="24"/>
                <w:lang w:val="en-US" w:eastAsia="zh-CN" w:bidi="ar-SA"/>
              </w:rPr>
              <w:t>发改法规〔2021〕240号）、交通运输部</w:t>
            </w:r>
            <w:r>
              <w:rPr>
                <w:rFonts w:hint="default" w:ascii="Times New Roman" w:hAnsi="Times New Roman" w:eastAsia="宋体" w:cs="Times New Roman"/>
                <w:color w:val="auto"/>
                <w:kern w:val="2"/>
                <w:sz w:val="24"/>
                <w:szCs w:val="24"/>
                <w:lang w:val="en-US" w:eastAsia="zh-CN" w:bidi="ar-SA"/>
              </w:rPr>
              <w:t>《公路工程建设项目招标投标管理办法》等相关规定，接受针对公示内容的投诉。投诉材料要求、投诉受理条件及查处按照上述规定执行。</w:t>
            </w:r>
          </w:p>
          <w:p w14:paraId="7AA80BDA">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14:paraId="3D80C334">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14:paraId="77FF619A">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14:paraId="3CD4B881">
            <w:pPr>
              <w:pageBreakBefore w:val="0"/>
              <w:kinsoku/>
              <w:wordWrap w:val="0"/>
              <w:bidi w:val="0"/>
              <w:spacing w:line="360" w:lineRule="exact"/>
              <w:ind w:left="636" w:leftChars="0" w:hanging="636" w:hangingChars="265"/>
              <w:rPr>
                <w:rFonts w:hint="default" w:ascii="Times New Roman" w:hAnsi="Times New Roman" w:cs="Times New Roman"/>
                <w:sz w:val="24"/>
                <w:szCs w:val="24"/>
                <w:u w:val="single"/>
              </w:rPr>
            </w:pPr>
            <w:r>
              <w:rPr>
                <w:rFonts w:hint="default" w:ascii="Times New Roman" w:hAnsi="Times New Roman" w:eastAsia="宋体" w:cs="Times New Roman"/>
                <w:color w:val="auto"/>
                <w:sz w:val="24"/>
                <w:szCs w:val="24"/>
              </w:rPr>
              <w:t>（4）行政监督部门对投诉事项作出的处理决定，在对该项目具有招标监督职责的部门网站上进行公告，包括投诉的事由、调查结果、处理决定、处罚依据以及处罚意见等内容。</w:t>
            </w:r>
          </w:p>
        </w:tc>
      </w:tr>
      <w:tr w14:paraId="57242157">
        <w:tblPrEx>
          <w:tblCellMar>
            <w:top w:w="0" w:type="dxa"/>
            <w:left w:w="108" w:type="dxa"/>
            <w:bottom w:w="0" w:type="dxa"/>
            <w:right w:w="108" w:type="dxa"/>
          </w:tblCellMar>
        </w:tblPrEx>
        <w:trPr>
          <w:trHeight w:val="340" w:hRule="atLeast"/>
        </w:trPr>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0EED28BE">
            <w:pPr>
              <w:pageBreakBefore w:val="0"/>
              <w:kinsoku/>
              <w:wordWrap w:val="0"/>
              <w:bidi w:val="0"/>
              <w:spacing w:line="360" w:lineRule="atLeast"/>
              <w:rPr>
                <w:rFonts w:hint="default" w:ascii="Times New Roman" w:hAnsi="Times New Roman" w:cs="Times New Roman"/>
                <w:b/>
                <w:sz w:val="24"/>
                <w:szCs w:val="24"/>
              </w:rPr>
            </w:pPr>
            <w:r>
              <w:rPr>
                <w:rFonts w:hint="default" w:ascii="Times New Roman" w:hAnsi="Times New Roman" w:cs="Times New Roman"/>
                <w:b/>
                <w:sz w:val="24"/>
                <w:szCs w:val="24"/>
              </w:rPr>
              <w:t>需要补充的其他内容</w:t>
            </w:r>
          </w:p>
        </w:tc>
      </w:tr>
      <w:tr w14:paraId="13AA03E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F188B32">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9.1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FE5EF0D">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施工组织设计的编制要求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DB5A2DC">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投标文件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lang w:val="en-US" w:eastAsia="zh-CN"/>
              </w:rPr>
              <w:t>施工组织设计</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编制要求：</w:t>
            </w:r>
          </w:p>
          <w:p w14:paraId="1E0E0558">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采用暗标形式，必须按下列格式编制，否则视为未对招标文件作出实质性响应，按否决投标处理。</w:t>
            </w:r>
          </w:p>
          <w:p w14:paraId="5149C793">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（1）采用</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A4</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u w:val="none"/>
                <w:lang w:val="en-US" w:eastAsia="zh-CN"/>
              </w:rPr>
              <w:t>（大小）</w:t>
            </w:r>
            <w:r>
              <w:rPr>
                <w:rFonts w:hint="default" w:ascii="Times New Roman" w:hAnsi="Times New Roman" w:cs="Times New Roman"/>
                <w:color w:val="000000"/>
                <w:sz w:val="24"/>
                <w:szCs w:val="24"/>
              </w:rPr>
              <w:t>纸张。页边距：</w:t>
            </w:r>
            <w:r>
              <w:rPr>
                <w:rFonts w:hint="default" w:ascii="Times New Roman" w:hAnsi="Times New Roman" w:cs="Times New Roman"/>
                <w:color w:val="000000"/>
                <w:sz w:val="24"/>
                <w:szCs w:val="24"/>
                <w:u w:val="single"/>
              </w:rPr>
              <w:t>上下边距均为 2.54cm，左右边距均为 3.17cm</w:t>
            </w:r>
            <w:r>
              <w:rPr>
                <w:rFonts w:hint="default" w:ascii="Times New Roman" w:hAnsi="Times New Roman" w:cs="Times New Roman"/>
                <w:color w:val="000000"/>
                <w:sz w:val="24"/>
                <w:szCs w:val="24"/>
              </w:rPr>
              <w:t>。</w:t>
            </w:r>
          </w:p>
          <w:p w14:paraId="59B36496">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（2）除图纸、图表外所用文字采用</w:t>
            </w:r>
            <w:r>
              <w:rPr>
                <w:rFonts w:hint="default" w:ascii="Times New Roman" w:hAnsi="Times New Roman" w:cs="Times New Roman"/>
                <w:color w:val="000000"/>
                <w:sz w:val="24"/>
                <w:szCs w:val="24"/>
                <w:u w:val="single"/>
                <w:lang w:val="en-US" w:eastAsia="zh-CN"/>
              </w:rPr>
              <w:t xml:space="preserve"> “宋体”四号“常规”字(黑色)</w:t>
            </w:r>
            <w:r>
              <w:rPr>
                <w:rFonts w:hint="default" w:ascii="Times New Roman" w:hAnsi="Times New Roman" w:cs="Times New Roman"/>
                <w:color w:val="000000"/>
                <w:sz w:val="24"/>
                <w:szCs w:val="24"/>
              </w:rPr>
              <w:t>，图纸、图表中所有文字采用</w:t>
            </w:r>
            <w:r>
              <w:rPr>
                <w:rFonts w:hint="default" w:ascii="Times New Roman" w:hAnsi="Times New Roman" w:cs="Times New Roman"/>
                <w:color w:val="000000"/>
                <w:sz w:val="24"/>
                <w:szCs w:val="24"/>
                <w:u w:val="single"/>
              </w:rPr>
              <w:t>“宋体”、“常规”字(黑色)</w:t>
            </w:r>
            <w:r>
              <w:rPr>
                <w:rFonts w:hint="default" w:ascii="Times New Roman" w:hAnsi="Times New Roman" w:cs="Times New Roman"/>
                <w:color w:val="000000"/>
                <w:sz w:val="24"/>
                <w:szCs w:val="24"/>
              </w:rPr>
              <w:t>；不得有任何加粗、斜体、下划线、边框、底纹、阴影等标记。不得设置目录、页码、页眉、页脚；段落设置：</w:t>
            </w:r>
            <w:r>
              <w:rPr>
                <w:rFonts w:hint="default" w:ascii="Times New Roman" w:hAnsi="Times New Roman" w:cs="Times New Roman"/>
                <w:color w:val="000000"/>
                <w:sz w:val="24"/>
                <w:szCs w:val="24"/>
                <w:u w:val="single"/>
                <w:lang w:val="en-US" w:eastAsia="zh-CN"/>
              </w:rPr>
              <w:t xml:space="preserve"> 所有文字内容部分统一用 1.5倍行距，段前段后不设间距，所有文字不做字符间距缩放，所有段落首行缩进为 2个中文字符，其他各行不作缩进处理</w:t>
            </w:r>
            <w:r>
              <w:rPr>
                <w:rFonts w:hint="default" w:ascii="Times New Roman" w:hAnsi="Times New Roman" w:cs="Times New Roman"/>
                <w:color w:val="000000"/>
                <w:sz w:val="24"/>
                <w:szCs w:val="24"/>
              </w:rPr>
              <w:t>，段落设置中</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如果定义了文档网格，则自动调整右缩进</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不打勾，</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如果定义了文档网格，则对齐到网格</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要打勾。</w:t>
            </w:r>
          </w:p>
          <w:p w14:paraId="5B2C68D1">
            <w:pPr>
              <w:pageBreakBefore w:val="0"/>
              <w:kinsoku/>
              <w:wordWrap w:val="0"/>
              <w:bidi w:val="0"/>
              <w:spacing w:line="440" w:lineRule="exact"/>
              <w:jc w:val="both"/>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rPr>
              <w:t>（3）内容、文字均不得出现彩色文字与彩色图形，不得出现投标单位名称、相关人员姓名等能体现有关投标单位信息的提示性标记、文字、语句等，不得出现</w:t>
            </w:r>
            <w:r>
              <w:rPr>
                <w:rFonts w:hint="default" w:ascii="Times New Roman" w:hAnsi="Times New Roman" w:cs="Times New Roman"/>
                <w:color w:val="000000"/>
                <w:sz w:val="24"/>
                <w:szCs w:val="24"/>
                <w:lang w:val="en-US" w:eastAsia="zh-CN"/>
              </w:rPr>
              <w:t>投标人</w:t>
            </w:r>
            <w:r>
              <w:rPr>
                <w:rFonts w:hint="default" w:ascii="Times New Roman" w:hAnsi="Times New Roman" w:cs="Times New Roman"/>
                <w:color w:val="000000"/>
                <w:sz w:val="24"/>
                <w:szCs w:val="24"/>
              </w:rPr>
              <w:t>或人员电子签章，不得出现其他不符合暗标要求的内容</w:t>
            </w:r>
            <w:r>
              <w:rPr>
                <w:rFonts w:hint="default" w:ascii="Times New Roman" w:hAnsi="Times New Roman" w:cs="Times New Roman"/>
                <w:color w:val="000000"/>
                <w:sz w:val="24"/>
                <w:szCs w:val="24"/>
                <w:lang w:eastAsia="zh-CN"/>
              </w:rPr>
              <w:t>。</w:t>
            </w:r>
          </w:p>
          <w:p w14:paraId="4952ABC8">
            <w:pPr>
              <w:pageBreakBefore w:val="0"/>
              <w:kinsoku/>
              <w:wordWrap w:val="0"/>
              <w:bidi w:val="0"/>
              <w:spacing w:line="440" w:lineRule="exact"/>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其他要求：</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rPr>
              <w:t>。</w:t>
            </w:r>
          </w:p>
        </w:tc>
      </w:tr>
      <w:tr w14:paraId="3D89FFB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FFCBD30">
            <w:pPr>
              <w:pageBreakBefore w:val="0"/>
              <w:kinsoku/>
              <w:wordWrap w:val="0"/>
              <w:bidi w:val="0"/>
              <w:spacing w:line="360" w:lineRule="exact"/>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10.2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365A8EA4">
            <w:pPr>
              <w:wordWrap w:val="0"/>
              <w:spacing w:line="36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投标人须知正文补充第10.2条：</w:t>
            </w:r>
          </w:p>
          <w:p w14:paraId="0CC9AF15">
            <w:pPr>
              <w:pageBreakBefore w:val="0"/>
              <w:kinsoku/>
              <w:wordWrap w:val="0"/>
              <w:bidi w:val="0"/>
              <w:spacing w:line="360" w:lineRule="exact"/>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auto"/>
                <w:sz w:val="24"/>
                <w:szCs w:val="24"/>
              </w:rPr>
              <w:t>招标人向承包人提</w:t>
            </w:r>
            <w:r>
              <w:rPr>
                <w:rFonts w:hint="default" w:ascii="Times New Roman" w:hAnsi="Times New Roman" w:eastAsia="宋体" w:cs="Times New Roman"/>
                <w:color w:val="auto"/>
                <w:sz w:val="24"/>
                <w:szCs w:val="24"/>
                <w:highlight w:val="none"/>
              </w:rPr>
              <w:t>供工程款支付担保额度</w:t>
            </w:r>
            <w:r>
              <w:rPr>
                <w:rFonts w:hint="default" w:ascii="Times New Roman" w:hAnsi="Times New Roman" w:eastAsia="宋体" w:cs="Times New Roman"/>
                <w:color w:val="auto"/>
                <w:sz w:val="24"/>
                <w:szCs w:val="24"/>
                <w:highlight w:val="none"/>
                <w:vertAlign w:val="superscript"/>
              </w:rPr>
              <w:footnoteReference w:id="7"/>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签约合同价的[</w:t>
            </w:r>
            <w:sdt>
              <w:sdtPr>
                <w:rPr>
                  <w:rFonts w:hint="default" w:ascii="Times New Roman" w:hAnsi="Times New Roman" w:eastAsia="宋体" w:cs="Times New Roman"/>
                  <w:b/>
                  <w:bCs/>
                  <w:color w:val="auto"/>
                  <w:sz w:val="24"/>
                  <w:szCs w:val="24"/>
                  <w:shd w:val="clear" w:color="auto" w:fill="FFFFFF"/>
                </w:rPr>
                <w:id w:val="1892531464"/>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rPr>
              <w:t xml:space="preserve">5% </w:t>
            </w:r>
            <w:sdt>
              <w:sdtPr>
                <w:rPr>
                  <w:rFonts w:hint="default" w:ascii="Times New Roman" w:hAnsi="Times New Roman" w:eastAsia="宋体" w:cs="Times New Roman"/>
                  <w:b/>
                  <w:bCs/>
                  <w:color w:val="auto"/>
                  <w:sz w:val="24"/>
                  <w:szCs w:val="24"/>
                  <w:shd w:val="clear" w:color="auto" w:fill="FFFFFF"/>
                </w:rPr>
                <w:id w:val="828556559"/>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rPr>
              <w:t xml:space="preserve">8% </w:t>
            </w:r>
            <w:sdt>
              <w:sdtPr>
                <w:rPr>
                  <w:rFonts w:hint="default" w:ascii="Times New Roman" w:hAnsi="Times New Roman" w:eastAsia="宋体" w:cs="Times New Roman"/>
                  <w:color w:val="auto"/>
                  <w:sz w:val="24"/>
                  <w:szCs w:val="24"/>
                  <w:shd w:val="clear" w:color="auto" w:fill="FFFFFF"/>
                </w:rPr>
                <w:id w:val="-1247031061"/>
                <w14:checkbox>
                  <w14:checked w14:val="0"/>
                  <w14:checkedState w14:val="0052" w14:font="Wingdings 2"/>
                  <w14:uncheckedState w14:val="2610" w14:font="MS Gothic"/>
                </w14:checkbox>
              </w:sdtPr>
              <w:sdtEndPr>
                <w:rPr>
                  <w:rFonts w:hint="default" w:ascii="Times New Roman" w:hAnsi="Times New Roman" w:eastAsia="宋体" w:cs="Times New Roman"/>
                  <w:color w:val="auto"/>
                  <w:sz w:val="24"/>
                  <w:szCs w:val="24"/>
                  <w:shd w:val="clear" w:color="auto" w:fill="FFFFFF"/>
                </w:rPr>
              </w:sdtEndPr>
              <w:sdtContent>
                <w:r>
                  <w:rPr>
                    <w:rFonts w:hint="default" w:ascii="MS Gothic" w:hAnsi="MS Gothic" w:eastAsia="宋体" w:cs="Times New Roman"/>
                    <w:color w:val="auto"/>
                    <w:kern w:val="2"/>
                    <w:sz w:val="24"/>
                    <w:szCs w:val="24"/>
                    <w:shd w:val="clear" w:color="auto" w:fill="FFFFFF"/>
                    <w:lang w:val="en-US" w:eastAsia="zh-CN" w:bidi="ar-SA"/>
                  </w:rPr>
                  <w:t>☐</w:t>
                </w:r>
              </w:sdtContent>
            </w:sdt>
            <w:r>
              <w:rPr>
                <w:rFonts w:hint="default" w:ascii="Times New Roman" w:hAnsi="Times New Roman" w:eastAsia="宋体" w:cs="Times New Roman"/>
                <w:color w:val="auto"/>
                <w:sz w:val="24"/>
                <w:szCs w:val="24"/>
                <w:shd w:val="clear" w:color="auto" w:fill="FFFFFF"/>
              </w:rPr>
              <w:t>10</w:t>
            </w:r>
            <w:r>
              <w:rPr>
                <w:rFonts w:hint="default" w:ascii="Times New Roman" w:hAnsi="Times New Roman" w:eastAsia="宋体" w:cs="Times New Roman"/>
                <w:color w:val="auto"/>
                <w:sz w:val="24"/>
                <w:szCs w:val="24"/>
              </w:rPr>
              <w:t xml:space="preserve">% </w:t>
            </w:r>
            <w:sdt>
              <w:sdtPr>
                <w:rPr>
                  <w:rFonts w:hint="default" w:ascii="Times New Roman" w:hAnsi="Times New Roman" w:eastAsia="宋体" w:cs="Times New Roman"/>
                  <w:b/>
                  <w:bCs/>
                  <w:color w:val="auto"/>
                  <w:sz w:val="24"/>
                  <w:szCs w:val="24"/>
                  <w:shd w:val="clear" w:color="auto" w:fill="FFFFFF"/>
                </w:rPr>
                <w:id w:val="1207452022"/>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u w:val="single"/>
                <w:shd w:val="clear" w:color="auto" w:fill="FFFFFF"/>
              </w:rPr>
              <w:t xml:space="preserve">    </w:t>
            </w:r>
            <w:r>
              <w:rPr>
                <w:rFonts w:hint="default" w:ascii="Times New Roman" w:hAnsi="Times New Roman" w:eastAsia="宋体" w:cs="Times New Roman"/>
                <w:color w:val="auto"/>
                <w:sz w:val="24"/>
                <w:szCs w:val="24"/>
              </w:rPr>
              <w:t>%]。原则上工程款支付担保额度应与履约担保额度相同，见7.7.1项。支付方式</w:t>
            </w:r>
            <w:r>
              <w:rPr>
                <w:rFonts w:hint="eastAsia" w:ascii="Times New Roman" w:hAnsi="Times New Roman" w:eastAsia="宋体" w:cs="Times New Roman"/>
                <w:color w:val="auto"/>
                <w:sz w:val="24"/>
                <w:szCs w:val="24"/>
                <w:lang w:val="en-US" w:eastAsia="zh-CN"/>
              </w:rPr>
              <w:t>以</w:t>
            </w:r>
            <w:r>
              <w:rPr>
                <w:rFonts w:hint="default" w:ascii="Times New Roman" w:hAnsi="Times New Roman" w:eastAsia="宋体" w:cs="Times New Roman"/>
                <w:color w:val="auto"/>
                <w:sz w:val="24"/>
                <w:szCs w:val="24"/>
              </w:rPr>
              <w:t>项目专用合同条款</w:t>
            </w:r>
            <w:r>
              <w:rPr>
                <w:rFonts w:hint="default" w:ascii="Times New Roman" w:hAnsi="Times New Roman" w:eastAsia="宋体" w:cs="Times New Roman"/>
                <w:bCs/>
                <w:color w:val="auto"/>
                <w:sz w:val="24"/>
                <w:szCs w:val="24"/>
              </w:rPr>
              <w:t>相关约定</w:t>
            </w:r>
            <w:r>
              <w:rPr>
                <w:rFonts w:hint="eastAsia" w:ascii="Times New Roman" w:hAnsi="Times New Roman" w:eastAsia="宋体" w:cs="Times New Roman"/>
                <w:bCs/>
                <w:color w:val="auto"/>
                <w:sz w:val="24"/>
                <w:szCs w:val="24"/>
                <w:lang w:val="en-US" w:eastAsia="zh-CN"/>
              </w:rPr>
              <w:t>执行</w:t>
            </w:r>
            <w:r>
              <w:rPr>
                <w:rFonts w:hint="default" w:ascii="Times New Roman" w:hAnsi="Times New Roman" w:eastAsia="宋体" w:cs="Times New Roman"/>
                <w:bCs/>
                <w:color w:val="auto"/>
                <w:sz w:val="24"/>
                <w:szCs w:val="24"/>
              </w:rPr>
              <w:t>。</w:t>
            </w:r>
          </w:p>
        </w:tc>
      </w:tr>
      <w:tr w14:paraId="280698C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89C4E77">
            <w:pPr>
              <w:pageBreakBefore w:val="0"/>
              <w:kinsoku/>
              <w:wordWrap w:val="0"/>
              <w:bidi w:val="0"/>
              <w:spacing w:line="360" w:lineRule="exact"/>
              <w:jc w:val="center"/>
              <w:rPr>
                <w:rFonts w:hint="eastAsia" w:cs="Times New Roman"/>
                <w:color w:val="000000"/>
                <w:sz w:val="24"/>
                <w:szCs w:val="24"/>
                <w:lang w:val="en-US" w:eastAsia="zh-CN"/>
              </w:rPr>
            </w:pPr>
            <w:r>
              <w:rPr>
                <w:rFonts w:hint="default" w:ascii="Times New Roman" w:hAnsi="Times New Roman" w:cs="Times New Roman"/>
                <w:color w:val="auto"/>
                <w:sz w:val="24"/>
                <w:szCs w:val="24"/>
              </w:rPr>
              <w:t>10.3</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12A07FA2">
            <w:pPr>
              <w:spacing w:line="36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投标人须知正文补充第10.</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条</w:t>
            </w:r>
            <w:r>
              <w:rPr>
                <w:rFonts w:hint="default" w:ascii="Times New Roman" w:hAnsi="Times New Roman" w:eastAsia="宋体" w:cs="Times New Roman"/>
                <w:color w:val="auto"/>
                <w:sz w:val="24"/>
                <w:szCs w:val="24"/>
                <w:vertAlign w:val="superscript"/>
              </w:rPr>
              <w:footnoteReference w:id="8"/>
            </w:r>
            <w:r>
              <w:rPr>
                <w:rFonts w:hint="default" w:ascii="Times New Roman" w:hAnsi="Times New Roman" w:eastAsia="宋体" w:cs="Times New Roman"/>
                <w:color w:val="auto"/>
                <w:sz w:val="24"/>
                <w:szCs w:val="24"/>
              </w:rPr>
              <w:t>：</w:t>
            </w:r>
          </w:p>
          <w:p w14:paraId="5EAC2F4D">
            <w:pPr>
              <w:pageBreakBefore w:val="0"/>
              <w:kinsoku/>
              <w:wordWrap w:val="0"/>
              <w:bidi w:val="0"/>
              <w:spacing w:line="360" w:lineRule="exact"/>
              <w:jc w:val="left"/>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本项目实施过程中推广以工代赈，在确保工程质量安全和符合进度要求等前提下，应充分挖掘主体工程建设及附属临建、工地服务保障、建后管护等方面用工潜力，平衡好建设和管护领域劳动合同制用工和以工代赈劳务用工之间关系，尽可能多地通过以工代赈方式吸纳当地群众参与工程建设。</w:t>
            </w:r>
          </w:p>
        </w:tc>
      </w:tr>
      <w:tr w14:paraId="40BACCC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B01C5D0">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10.4</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659AF9A6">
            <w:pPr>
              <w:pageBreakBefore w:val="0"/>
              <w:kinsoku/>
              <w:wordWrap w:val="0"/>
              <w:bidi w:val="0"/>
              <w:spacing w:line="440" w:lineRule="exact"/>
              <w:jc w:val="left"/>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澄清和修改内容将以编号的补遗书形式发布给投标人。补遗书作为招标文件的组成部分，对所有投标人均具有约束力。当招标文件、补遗书在同一内容的表述上不一致时，以最后发出的书面文件为准。</w:t>
            </w:r>
          </w:p>
        </w:tc>
      </w:tr>
      <w:tr w14:paraId="294966B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F62EB4E">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10.5</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16C571AD">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投标报价</w:t>
            </w:r>
          </w:p>
          <w:p w14:paraId="7AFEC0D9">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本项目招标采用工程量固化清单电子文件，投标人在领取招标文件的同时自行下载工程量清单。投标人填写工程量清单中的单价、合价和总额价，即可完成投标工程量清单的编制，确定投标报价，编入投标文件。投标人未在工程量清单中填入单价或总额价的工程子目，将被认为其已包含在工程量清单其他子目的单价和总额价中，招标人将不予支付。</w:t>
            </w:r>
          </w:p>
          <w:p w14:paraId="04088872">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本工程投标人的报价有两种载体表述，即①投标文件清单报价（依据招标人发放的投标工程量清单以及补遗书内容编制）、②投标函大写金额报价。两种载体表示的相应内容及报价应该一致。如果两种载体表述的报价金额出现差异时，则以投标函大写金额报价为准。</w:t>
            </w:r>
          </w:p>
          <w:p w14:paraId="4D6ACF59">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补充条款：</w:t>
            </w:r>
          </w:p>
          <w:p w14:paraId="00B51D3F">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3114164">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应根据《公路水运工程安全生产监督管理办法》（[2007]第1号）以及《关于印发&lt;企业安全生产费用提取和使用管理办法&gt;的通知》（财企[2012]16号）的规定，在投标总价中计入安全生产费用，安全生产费用以固定金额形式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r>
              <w:rPr>
                <w:rFonts w:hint="eastAsia" w:cs="Times New Roman"/>
                <w:b/>
                <w:bCs/>
                <w:color w:val="auto"/>
                <w:sz w:val="24"/>
                <w:szCs w:val="24"/>
                <w:lang w:val="en-US" w:eastAsia="zh-CN"/>
              </w:rPr>
              <w:t>安全生产费用按投标报价的1.5%计取。</w:t>
            </w:r>
          </w:p>
          <w:p w14:paraId="3C818C1D">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2、施工用电和水应由投标人自行调查解决，所需费用均应含入工程量清单各支付子目的单价中，招标人将不另行支付。</w:t>
            </w:r>
          </w:p>
          <w:p w14:paraId="255E4E40">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3、本工程招标采用限价招标，招标人设有最高投标限价，最高投标限价编制依据为《公路工程预算定额》（JTG/TB06-02-2007）、《公路工程机械台班费用定额》（JTG/TB06-03-2007）、《公路工程概预算编制办法》（JTGB06-2007）、《辽宁省汽车运价实施细则》（辽交运发[2000]156号）。</w:t>
            </w:r>
          </w:p>
          <w:p w14:paraId="0CFF90D1">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4、投标人的投标报价应包括投标人完成本招标项目施工、缺陷修复工作的全部费用。投标人应依据相应的工程量计算规则和定额等计价依据计算报价。</w:t>
            </w:r>
          </w:p>
          <w:p w14:paraId="5A7B22BD">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5、投标人可先到工地踏勘以充分了解工地位置、情况、道路、储存空间、装卸限制及任何其他足以影响投标价的情况，任何因忽视或误解工地情况而导致的索赔或工期延长申请将不被批准。</w:t>
            </w:r>
          </w:p>
          <w:p w14:paraId="775FBA2A">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6、施工期间承包人必须严格执行国家、地方政府有关施工安全管理方面的法律、法规及规章制度，同时严格执行发包人制订的本项目安全生产管理方面的规章制度、安全检查程序及施工安全管理要求。</w:t>
            </w:r>
          </w:p>
          <w:p w14:paraId="2694BA12">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7、投标人应充分考虑采购满足招标人要求的材料所需的一切费用，并将其含入工程量清单相关细目的报价中，招标人不另行支付。</w:t>
            </w:r>
          </w:p>
          <w:p w14:paraId="1672956A">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8、投标人应充分考虑不间断施工所需的生产生活相关费用，且应含入投标人所报的单价和总额中，投标人中标后发包人不另行支付。</w:t>
            </w:r>
          </w:p>
          <w:p w14:paraId="6158EA3E">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9、除非合同中另有规定，投标人在报价中具有标价的工程量清单中所报的单价和合价，以及投标报价汇总表中的价格均包括完成该工程项目的成本、利润、税金、开办费、技术措施费、大型机械进出场费、风险费、政策性文件规定费用等所有费用。除依据合同条款规定进行的变更外，投标人填报的合同单价在合同实施期间不予调整。</w:t>
            </w:r>
          </w:p>
          <w:p w14:paraId="37202649">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10、除项目专用合同条款另有约定外，临时占地的租地费用实行总额包干，并计入签约合同价中的“承包人工程施工价款”，招标人将不另行支付。</w:t>
            </w:r>
          </w:p>
          <w:p w14:paraId="70BB8060">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 xml:space="preserve">11、投标人的投标报价中应含各类保险费。承包人必须为其雇佣的全部人员办理工伤事故险、人身意外伤害险和为其施工设备办理保险及合同规定的其他必要险种。各类保险费均应已含入工程量清单各支付子目的单价或总额价中， 招标人将不另行支付。 </w:t>
            </w:r>
          </w:p>
        </w:tc>
      </w:tr>
      <w:tr w14:paraId="48D4C5E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B1F7B33">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10.6</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1AEFE3C3">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 xml:space="preserve">投标人如发现工程量清单中的数量与图纸中数量不一致时，应立即通知招标人核查，除非招标人以补遗书予以更正，否则，应以清单所示的数量为准。 </w:t>
            </w:r>
          </w:p>
          <w:p w14:paraId="127FF61F">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投标文件第一个信封（商务及技术文件）不应出现有关投标报价的内容。</w:t>
            </w:r>
          </w:p>
        </w:tc>
      </w:tr>
      <w:tr w14:paraId="5953577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5984B1C">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10.7</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3D4F09F9">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000000"/>
                <w:sz w:val="24"/>
                <w:szCs w:val="24"/>
                <w:lang w:val="en-US" w:eastAsia="zh-CN"/>
              </w:rPr>
              <w:t>在第二个信封开标现场，若招标人发现投标文件出现以下任一情况并经监督</w:t>
            </w:r>
            <w:r>
              <w:rPr>
                <w:rFonts w:hint="eastAsia" w:cs="Times New Roman"/>
                <w:color w:val="auto"/>
                <w:sz w:val="24"/>
                <w:szCs w:val="24"/>
                <w:lang w:val="en-US" w:eastAsia="zh-CN"/>
              </w:rPr>
              <w:t>人确认后，其投标报价将不再参加评标基准价的计算：</w:t>
            </w:r>
          </w:p>
          <w:p w14:paraId="469416FF">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1、未按要求在投标函上填写投标总价；</w:t>
            </w:r>
          </w:p>
          <w:p w14:paraId="331F1659">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2、投标报价超出招标人公布的最高投标限价；</w:t>
            </w:r>
          </w:p>
          <w:p w14:paraId="37F209D9">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3、无法确定投标报价具体数值；</w:t>
            </w:r>
          </w:p>
          <w:p w14:paraId="3F0E99B2">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4、投标函上填写的标段号与上传的对应项目标段号不一致（如分标段）；</w:t>
            </w:r>
          </w:p>
          <w:p w14:paraId="017A10C0">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auto"/>
                <w:sz w:val="24"/>
                <w:szCs w:val="24"/>
                <w:lang w:val="en-US" w:eastAsia="zh-CN"/>
              </w:rPr>
              <w:t>5、投标函中的投标报价大写金额与投标文件工程量清单中的投标报价金额不一致。</w:t>
            </w:r>
          </w:p>
        </w:tc>
      </w:tr>
      <w:tr w14:paraId="66F5E2A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1DCBDF9">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10.8</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08E93718">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增加不平衡单价的调整</w:t>
            </w:r>
          </w:p>
          <w:p w14:paraId="6E1E4228">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如果招标人在评标结束后发现并认为中标人工程量清单中某些子目的单价不合理，则招标人可以要求中标人就该类子目进行澄清或提供详细的价格分析以证明这些价格在建议的施工方法和计划的条件下具有合理性。如不能证明其合理性，则在签订合同前进行澄清谈判时，招标人将与中标人进行协商，按照总价不变的原则对有关单价进行调整。</w:t>
            </w:r>
          </w:p>
          <w:p w14:paraId="271094A1">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项目管理人员要求</w:t>
            </w:r>
          </w:p>
          <w:p w14:paraId="6F61B506">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项目履行期间，项目经理、施工负责人必须与投标文件中所填报的一致，不得随意更换，如有必要更换，需书面提交申请并经招标人同意。项目履行期间未经招标人书面同意更换项目经理、施工负责人的，按违约处理，依据合同约定进行处罚；</w:t>
            </w:r>
          </w:p>
          <w:p w14:paraId="093D5862">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2.项目履行期间，主要管理人员必须与投标文件中所填报的一致，不得随意更换，如有必要更换，需书面提交申请并经招标人同意。未经招标人书面同意更换主要管理人员的，按违约处理，依据合同约定进行处罚；</w:t>
            </w:r>
          </w:p>
          <w:p w14:paraId="37F3A5F0">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3.项目经理、施工负责人必须全程组织施工，项目总工须长期提供跟踪服务、不定期进行现场技术指导，以及按招标人要求进行相关服务，否则按违约处理，依据合同约定进行处罚；</w:t>
            </w:r>
          </w:p>
          <w:p w14:paraId="395C1683">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4.项目经理、施工负责人、项目总工未长期驻施工现场（或发现本工程项目经理、施工负责人、项目总工兼任其他项目），按违约处理，依据合同约定进行处罚；</w:t>
            </w:r>
          </w:p>
          <w:p w14:paraId="7D7E819F">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5.相关专业负责人及管理人员未按要求参加工程例会，按违约处理，依据合同约定进行处罚；</w:t>
            </w:r>
          </w:p>
          <w:p w14:paraId="67A8C692">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6.施工过程中承包人施工项目管理班子成员未经招标人许可不可随意更换、空缺，否则按违约处理，依据合同约定进行处罚。</w:t>
            </w:r>
          </w:p>
        </w:tc>
      </w:tr>
      <w:tr w14:paraId="33008BA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7467515">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10.9</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0CC81B14">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中标后，在领取中标通知书时向招标代理单位支付招标代理费，招标代理费参照“国家发改委计价格[2002]1980号文件及发改办价格[2011]534号文件规定，按工程类收取，计费方式为差额定率累进计费。根据发改办价格[2003]857号文件”规定。中标服务费含在投标报价中，但不得在投标报价中单列。</w:t>
            </w:r>
          </w:p>
          <w:p w14:paraId="19A41936">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投标人中标后，在领取中标通知书前按“辽发改价格【2023】128号文”全额缴纳交易中心服务费。交易中心服务费含在投标报价中，但不得在投标报价中单列。</w:t>
            </w:r>
          </w:p>
        </w:tc>
      </w:tr>
      <w:tr w14:paraId="04DD3B7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0303D33">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11</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37760797">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农民工工资保证金制度按照《关于建立建设领域农民工工资保证金制度的通知》（辽人社规【2018】4号）、《关于转发建立建设领域农民工工资保证金制度的通知》（营人社【2018】23号）的相关要求执行，建设单位和施工总承包企业在办理施工许可前，分别按照工程价款的一定比例到工程项目建设所在地人力资源社会保障行政部门核定、储蓄工资保证金。</w:t>
            </w:r>
          </w:p>
          <w:p w14:paraId="05A07724">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工资保证金储蓄实行差异化管理：</w:t>
            </w:r>
          </w:p>
          <w:p w14:paraId="1287EA9F">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（一）施工总承包企业2年内未发生过拖欠工资行为的，工资保证金双方均按2%存储。</w:t>
            </w:r>
          </w:p>
          <w:p w14:paraId="147E3E25">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（二）施工总承包企业2年内发生过拖欠工资行为的，工资保证金双方均按3%存储。</w:t>
            </w:r>
          </w:p>
          <w:p w14:paraId="19FACB85">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（三）施工总承包企业2年内未发生过拖欠工资行为的，并实行劳动用工实名制、农民工工资分账制和银行按月代发工资管理的，工资保证金双方均按1%存储，且最多不超过500万元。</w:t>
            </w:r>
          </w:p>
          <w:p w14:paraId="768C1746">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（四）建设单位2年内因其拖欠工程款（含劳务费）导致施工企业发生拖欠工资行为的，建设单位工资保证金按3%存储。</w:t>
            </w:r>
          </w:p>
          <w:p w14:paraId="092E0BCF">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（五）因拖欠工资行为引发群体性上访事件，造成较大不良社会影响的，或因欠薪被纳入黑名单的，建设单位、施工总承包企业工资保证金按4%存储。</w:t>
            </w:r>
          </w:p>
          <w:p w14:paraId="7B165A09">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农民工工资保障措施</w:t>
            </w:r>
          </w:p>
          <w:p w14:paraId="2A1D3F0B">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 xml:space="preserve">   中标人必须在规定时间内（中标人与招标单位签订合同后，办理开工许可前）及时办理农民工工资保证金储蓄相关手续，逾期未办理者予以工程款2%的罚款。</w:t>
            </w:r>
          </w:p>
          <w:p w14:paraId="3E26F1A5">
            <w:pPr>
              <w:pageBreakBefore w:val="0"/>
              <w:kinsoku/>
              <w:wordWrap w:val="0"/>
              <w:bidi w:val="0"/>
              <w:spacing w:line="440" w:lineRule="exact"/>
              <w:jc w:val="left"/>
              <w:rPr>
                <w:rFonts w:hint="eastAsia" w:cs="Times New Roman"/>
                <w:b/>
                <w:bCs/>
                <w:color w:val="000000"/>
                <w:sz w:val="24"/>
                <w:szCs w:val="24"/>
                <w:lang w:val="en-US" w:eastAsia="zh-CN"/>
              </w:rPr>
            </w:pPr>
          </w:p>
          <w:p w14:paraId="3A347270">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b/>
                <w:bCs/>
                <w:color w:val="000000"/>
                <w:sz w:val="24"/>
                <w:szCs w:val="24"/>
                <w:lang w:val="en-US" w:eastAsia="zh-CN"/>
              </w:rPr>
              <w:t>关于“农民工工资保证金制度”以有关部门发布的最新文件规定执行（如有）。</w:t>
            </w:r>
          </w:p>
        </w:tc>
      </w:tr>
      <w:tr w14:paraId="5B55E90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83D6BB7">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1106BC26">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付款周期及方式：根据财政拨款进度，按工程计量支付工程款。</w:t>
            </w:r>
          </w:p>
        </w:tc>
      </w:tr>
    </w:tbl>
    <w:p w14:paraId="1D61EECD">
      <w:pPr>
        <w:pageBreakBefore w:val="0"/>
        <w:kinsoku/>
        <w:wordWrap w:val="0"/>
        <w:bidi w:val="0"/>
        <w:spacing w:line="440" w:lineRule="exact"/>
        <w:rPr>
          <w:rFonts w:hint="default" w:ascii="Times New Roman" w:hAnsi="Times New Roman" w:eastAsia="黑体" w:cs="Times New Roman"/>
          <w:sz w:val="24"/>
          <w:szCs w:val="24"/>
        </w:rPr>
      </w:pPr>
    </w:p>
    <w:p w14:paraId="57216AE9">
      <w:pPr>
        <w:pageBreakBefore w:val="0"/>
        <w:kinsoku/>
        <w:wordWrap w:val="0"/>
        <w:bidi w:val="0"/>
        <w:spacing w:line="20" w:lineRule="exact"/>
        <w:jc w:val="both"/>
        <w:rPr>
          <w:rFonts w:hint="default" w:ascii="Times New Roman" w:hAnsi="Times New Roman" w:eastAsia="黑体" w:cs="Times New Roman"/>
          <w:b/>
          <w:sz w:val="24"/>
          <w:szCs w:val="24"/>
        </w:rPr>
      </w:pPr>
    </w:p>
    <w:p w14:paraId="6F78201B">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55" w:name="_Toc234832863"/>
      <w:bookmarkStart w:id="56" w:name="_Toc14700"/>
      <w:bookmarkStart w:id="57" w:name="_Toc29783"/>
    </w:p>
    <w:p w14:paraId="5875D38D">
      <w:pPr>
        <w:pStyle w:val="2"/>
        <w:pageBreakBefore w:val="0"/>
        <w:kinsoku/>
        <w:wordWrap w:val="0"/>
        <w:bidi w:val="0"/>
        <w:spacing w:before="240" w:after="240" w:line="240" w:lineRule="atLeast"/>
        <w:jc w:val="both"/>
        <w:rPr>
          <w:rFonts w:hint="default" w:ascii="Times New Roman" w:hAnsi="Times New Roman" w:eastAsia="黑体" w:cs="Times New Roman"/>
          <w:sz w:val="24"/>
          <w:szCs w:val="24"/>
        </w:rPr>
      </w:pPr>
    </w:p>
    <w:p w14:paraId="020020C2">
      <w:pPr>
        <w:rPr>
          <w:rFonts w:hint="default"/>
        </w:rPr>
      </w:pPr>
    </w:p>
    <w:p w14:paraId="0B6E854A">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p>
    <w:p w14:paraId="2EAE08F1">
      <w:pPr>
        <w:pStyle w:val="2"/>
        <w:pageBreakBefore w:val="0"/>
        <w:kinsoku/>
        <w:wordWrap w:val="0"/>
        <w:bidi w:val="0"/>
        <w:spacing w:before="240" w:after="240" w:line="240" w:lineRule="atLeast"/>
        <w:jc w:val="center"/>
        <w:rPr>
          <w:rFonts w:hint="default" w:ascii="Times New Roman" w:hAnsi="Times New Roman" w:cs="Times New Roman"/>
          <w:sz w:val="24"/>
          <w:szCs w:val="24"/>
        </w:rPr>
      </w:pPr>
      <w:r>
        <w:rPr>
          <w:rFonts w:hint="default" w:ascii="Times New Roman" w:hAnsi="Times New Roman" w:eastAsia="黑体" w:cs="Times New Roman"/>
          <w:sz w:val="24"/>
          <w:szCs w:val="24"/>
        </w:rPr>
        <w:t>附录1  资格审查条件（资质最低</w:t>
      </w:r>
      <w:r>
        <w:rPr>
          <w:rFonts w:hint="default" w:ascii="Times New Roman" w:hAnsi="Times New Roman" w:eastAsia="黑体" w:cs="Times New Roman"/>
          <w:sz w:val="24"/>
          <w:szCs w:val="24"/>
          <w:lang w:eastAsia="zh-CN"/>
        </w:rPr>
        <w:t>要求</w:t>
      </w:r>
      <w:r>
        <w:rPr>
          <w:rFonts w:hint="default" w:ascii="Times New Roman" w:hAnsi="Times New Roman" w:eastAsia="黑体" w:cs="Times New Roman"/>
          <w:sz w:val="24"/>
          <w:szCs w:val="24"/>
        </w:rPr>
        <w:t>）</w:t>
      </w:r>
      <w:r>
        <w:rPr>
          <w:rStyle w:val="48"/>
          <w:rFonts w:hint="default" w:ascii="Times New Roman" w:hAnsi="Times New Roman" w:eastAsia="黑体" w:cs="Times New Roman"/>
          <w:sz w:val="24"/>
          <w:szCs w:val="24"/>
        </w:rPr>
        <w:footnoteReference w:id="9"/>
      </w:r>
      <w:bookmarkEnd w:id="55"/>
      <w:bookmarkEnd w:id="56"/>
      <w:bookmarkEnd w:id="57"/>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783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819" w:type="dxa"/>
            <w:noWrap w:val="0"/>
            <w:vAlign w:val="center"/>
          </w:tcPr>
          <w:p w14:paraId="59F2F576">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施工企业资质等级要求</w:t>
            </w:r>
          </w:p>
        </w:tc>
      </w:tr>
      <w:tr w14:paraId="193E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376F051B">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投标人须是具有交通运输主管部门颁发且有效的公路养护工程从业单位资质，且业务范围能够承担二级公路的路基、路面、沿线设施等的</w:t>
            </w:r>
            <w:r>
              <w:rPr>
                <w:rFonts w:hint="eastAsia" w:cs="宋体"/>
                <w:spacing w:val="-4"/>
                <w:sz w:val="24"/>
                <w:szCs w:val="24"/>
                <w:highlight w:val="none"/>
                <w:lang w:val="en-US" w:eastAsia="zh-CN"/>
              </w:rPr>
              <w:t>大</w:t>
            </w:r>
            <w:r>
              <w:rPr>
                <w:rFonts w:hint="eastAsia" w:ascii="宋体" w:hAnsi="宋体" w:eastAsia="宋体" w:cs="宋体"/>
                <w:spacing w:val="-4"/>
                <w:sz w:val="24"/>
                <w:szCs w:val="24"/>
                <w:highlight w:val="none"/>
              </w:rPr>
              <w:t>修养护工程或同时具有交通运输主管部门颁发且有效的“路基路面养护乙级及以上资质”和“交通安全设施养护资质”或具有行政主管部门核发的公路工程施工总承包三级及以上资质的独立法人单位。</w:t>
            </w:r>
          </w:p>
          <w:p w14:paraId="6BC030BD">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投标人须具有相关行政主管部门颁发的有效安全生产许可证。</w:t>
            </w:r>
          </w:p>
          <w:p w14:paraId="4C74F576">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14:paraId="69BDA95F">
            <w:pPr>
              <w:pStyle w:val="92"/>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注：“投标人基本情况表”后应附：</w:t>
            </w:r>
          </w:p>
          <w:p w14:paraId="1AE2BCEE">
            <w:pPr>
              <w:pStyle w:val="92"/>
              <w:numPr>
                <w:ilvl w:val="0"/>
                <w:numId w:val="6"/>
              </w:numPr>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投标人营业执照、施工资质证书、安全生产许可证</w:t>
            </w:r>
          </w:p>
          <w:p w14:paraId="71EFC001">
            <w:pPr>
              <w:pStyle w:val="92"/>
              <w:spacing w:before="258" w:line="239" w:lineRule="auto"/>
              <w:ind w:left="115" w:right="104"/>
              <w:jc w:val="both"/>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w:t>
            </w:r>
            <w:r>
              <w:rPr>
                <w:rFonts w:hint="eastAsia" w:cs="宋体"/>
                <w:spacing w:val="3"/>
                <w:sz w:val="24"/>
                <w:szCs w:val="24"/>
                <w:highlight w:val="none"/>
                <w:lang w:val="en-US" w:eastAsia="zh-CN"/>
              </w:rPr>
              <w:t>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企业</w:t>
            </w:r>
            <w:r>
              <w:rPr>
                <w:rFonts w:hint="eastAsia" w:ascii="宋体" w:hAnsi="宋体" w:eastAsia="宋体" w:cs="宋体"/>
                <w:spacing w:val="3"/>
                <w:sz w:val="24"/>
                <w:szCs w:val="24"/>
                <w:highlight w:val="none"/>
                <w:lang w:eastAsia="zh-CN"/>
              </w:rPr>
              <w:t>基本账户开户许可证或基本存款账户开户信息单</w:t>
            </w:r>
          </w:p>
          <w:p w14:paraId="5813127C">
            <w:pPr>
              <w:pStyle w:val="92"/>
              <w:spacing w:before="258" w:line="239" w:lineRule="auto"/>
              <w:ind w:left="115" w:right="104"/>
              <w:jc w:val="both"/>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w:t>
            </w:r>
            <w:r>
              <w:rPr>
                <w:rFonts w:hint="eastAsia" w:cs="宋体"/>
                <w:spacing w:val="3"/>
                <w:sz w:val="24"/>
                <w:szCs w:val="24"/>
                <w:highlight w:val="none"/>
                <w:lang w:val="en-US" w:eastAsia="zh-CN"/>
              </w:rPr>
              <w:t>3</w:t>
            </w:r>
            <w:r>
              <w:rPr>
                <w:rFonts w:hint="eastAsia" w:ascii="宋体" w:hAnsi="宋体" w:eastAsia="宋体" w:cs="宋体"/>
                <w:spacing w:val="3"/>
                <w:sz w:val="24"/>
                <w:szCs w:val="24"/>
                <w:highlight w:val="none"/>
                <w:lang w:val="en-US" w:eastAsia="zh-CN"/>
              </w:rPr>
              <w:t>）投标人投标人在国家企业信用信息公示系统中基础信息（体现股东及出资详细信息）的网页截图或由法定的社会验资机构出具的验资报告或注册地工商部门出具的股东出资情况证明</w:t>
            </w:r>
          </w:p>
          <w:p w14:paraId="4BDD14F0">
            <w:pPr>
              <w:pStyle w:val="92"/>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lang w:val="en-US" w:eastAsia="zh-CN"/>
              </w:rPr>
              <w:t>）授权委托书</w:t>
            </w:r>
          </w:p>
          <w:p w14:paraId="4ABFB66F">
            <w:pPr>
              <w:pStyle w:val="92"/>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3"/>
                <w:sz w:val="24"/>
                <w:szCs w:val="24"/>
                <w:highlight w:val="none"/>
                <w:lang w:eastAsia="zh-CN"/>
              </w:rPr>
              <w:t>（</w:t>
            </w: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lang w:eastAsia="zh-CN"/>
              </w:rPr>
              <w:t>）</w:t>
            </w:r>
            <w:r>
              <w:rPr>
                <w:rFonts w:hint="eastAsia" w:ascii="宋体" w:hAnsi="宋体" w:eastAsia="宋体" w:cs="宋体"/>
                <w:spacing w:val="-5"/>
                <w:sz w:val="24"/>
                <w:szCs w:val="24"/>
                <w:highlight w:val="none"/>
                <w:lang w:val="en-US" w:eastAsia="zh-CN"/>
              </w:rPr>
              <w:t>被授权人与投标人单位签订的经人社部门认定盖章的近一年及以上劳动合同或社会养老保险证明（若投标单位所在地区的人社部门不在劳动合同或社保证明原件上盖章，则须提供人社部门官网打印件并经人社部门官网可查且信息有效）。</w:t>
            </w:r>
          </w:p>
          <w:p w14:paraId="039298F2">
            <w:pPr>
              <w:pStyle w:val="92"/>
              <w:spacing w:before="258" w:line="239" w:lineRule="auto"/>
              <w:ind w:left="115" w:right="104"/>
              <w:jc w:val="both"/>
              <w:rPr>
                <w:rFonts w:hint="default" w:ascii="Times New Roman" w:hAnsi="Times New Roman" w:cs="Times New Roman"/>
                <w:sz w:val="24"/>
                <w:szCs w:val="24"/>
              </w:rPr>
            </w:pPr>
            <w:r>
              <w:rPr>
                <w:rFonts w:hint="eastAsia" w:cs="宋体"/>
                <w:spacing w:val="-5"/>
                <w:sz w:val="24"/>
                <w:szCs w:val="24"/>
                <w:highlight w:val="none"/>
                <w:lang w:val="en-US" w:eastAsia="zh-CN"/>
              </w:rPr>
              <w:t>（6）</w:t>
            </w:r>
            <w:r>
              <w:rPr>
                <w:rFonts w:hint="eastAsia" w:ascii="宋体" w:hAnsi="宋体" w:eastAsia="宋体" w:cs="宋体"/>
                <w:spacing w:val="-5"/>
                <w:sz w:val="24"/>
                <w:szCs w:val="24"/>
                <w:highlight w:val="none"/>
                <w:lang w:val="en-US" w:eastAsia="zh-CN"/>
              </w:rPr>
              <w:t>保函或投标保证金汇款回执单复印件加盖公章</w:t>
            </w:r>
            <w:r>
              <w:rPr>
                <w:rFonts w:hint="eastAsia" w:ascii="宋体" w:hAnsi="宋体" w:eastAsia="宋体" w:cs="宋体"/>
                <w:spacing w:val="-74"/>
                <w:sz w:val="24"/>
                <w:szCs w:val="24"/>
                <w:highlight w:val="none"/>
              </w:rPr>
              <w:t xml:space="preserve"> </w:t>
            </w:r>
          </w:p>
          <w:p w14:paraId="45DD1756">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p w14:paraId="75F32CFA">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p w14:paraId="4DCA0334">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tc>
      </w:tr>
    </w:tbl>
    <w:p w14:paraId="2A42EA43">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14:paraId="07E0B327">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14:paraId="5A3B1AD8">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58" w:name="_Toc234832864"/>
      <w:bookmarkStart w:id="59" w:name="_Toc22163"/>
      <w:bookmarkStart w:id="60" w:name="_Toc4197"/>
      <w:r>
        <w:rPr>
          <w:rFonts w:hint="default" w:ascii="Times New Roman" w:hAnsi="Times New Roman" w:eastAsia="黑体" w:cs="Times New Roman"/>
          <w:sz w:val="24"/>
          <w:szCs w:val="24"/>
        </w:rPr>
        <w:t>附录2  资格审查条件（财务最低要求）</w:t>
      </w:r>
      <w:r>
        <w:rPr>
          <w:rStyle w:val="48"/>
          <w:rFonts w:hint="default" w:ascii="Times New Roman" w:hAnsi="Times New Roman" w:eastAsia="黑体" w:cs="Times New Roman"/>
          <w:sz w:val="24"/>
          <w:szCs w:val="24"/>
        </w:rPr>
        <w:footnoteReference w:id="10"/>
      </w:r>
      <w:bookmarkEnd w:id="58"/>
      <w:bookmarkEnd w:id="59"/>
      <w:bookmarkEnd w:id="60"/>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5F3C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6D268C35">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财 务 要 求</w:t>
            </w:r>
          </w:p>
        </w:tc>
      </w:tr>
      <w:tr w14:paraId="4208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6FEA270A">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1B4463CC">
            <w:pPr>
              <w:pageBreakBefore w:val="0"/>
              <w:kinsoku/>
              <w:wordWrap w:val="0"/>
              <w:bidi w:val="0"/>
              <w:adjustRightInd w:val="0"/>
              <w:snapToGrid w:val="0"/>
              <w:spacing w:line="400" w:lineRule="atLeast"/>
              <w:jc w:val="center"/>
              <w:rPr>
                <w:rFonts w:hint="eastAsia" w:ascii="Times New Roman" w:hAnsi="Times New Roman" w:eastAsia="宋体" w:cs="Times New Roman"/>
                <w:sz w:val="24"/>
                <w:szCs w:val="24"/>
                <w:lang w:eastAsia="zh-CN"/>
              </w:rPr>
            </w:pPr>
            <w:r>
              <w:rPr>
                <w:rFonts w:hint="eastAsia" w:cs="Times New Roman"/>
                <w:sz w:val="24"/>
                <w:szCs w:val="24"/>
                <w:lang w:eastAsia="zh-CN"/>
              </w:rPr>
              <w:t>无</w:t>
            </w:r>
          </w:p>
          <w:p w14:paraId="3B4A4286">
            <w:pPr>
              <w:pageBreakBefore w:val="0"/>
              <w:kinsoku/>
              <w:wordWrap w:val="0"/>
              <w:bidi w:val="0"/>
              <w:adjustRightInd w:val="0"/>
              <w:snapToGrid w:val="0"/>
              <w:spacing w:line="400" w:lineRule="atLeast"/>
              <w:jc w:val="both"/>
              <w:rPr>
                <w:rFonts w:hint="eastAsia" w:ascii="Times New Roman" w:hAnsi="Times New Roman" w:eastAsia="宋体" w:cs="Times New Roman"/>
                <w:sz w:val="24"/>
                <w:szCs w:val="24"/>
                <w:lang w:eastAsia="zh-CN"/>
              </w:rPr>
            </w:pPr>
          </w:p>
          <w:p w14:paraId="31CBAB80">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1D67B724">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3E669333">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633D6BEC">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3F832017">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1CA80C54">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78C56526">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0BF07E7E">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0D3BEF5C">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2F483201">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22D3F494">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2492DF4A">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5EE15BA4">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77C77E0B">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47D741EB">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21DC76B3">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03F842ED">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3BEFFE4A">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6F966902">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552CD36F">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1CC8B76F">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1A674716">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tc>
      </w:tr>
    </w:tbl>
    <w:p w14:paraId="0E18B30C">
      <w:pPr>
        <w:pageBreakBefore w:val="0"/>
        <w:kinsoku/>
        <w:wordWrap w:val="0"/>
        <w:bidi w:val="0"/>
        <w:adjustRightInd w:val="0"/>
        <w:snapToGrid w:val="0"/>
        <w:spacing w:line="300" w:lineRule="exact"/>
        <w:rPr>
          <w:rFonts w:hint="default" w:ascii="Times New Roman" w:hAnsi="Times New Roman" w:eastAsia="黑体" w:cs="Times New Roman"/>
          <w:sz w:val="24"/>
          <w:szCs w:val="24"/>
        </w:rPr>
      </w:pPr>
    </w:p>
    <w:p w14:paraId="401B1CDF">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bookmarkStart w:id="61" w:name="_Toc6381"/>
      <w:bookmarkStart w:id="62" w:name="_Toc234832865"/>
      <w:bookmarkStart w:id="63" w:name="_Toc5181"/>
      <w:r>
        <w:rPr>
          <w:rFonts w:hint="default" w:ascii="Times New Roman" w:hAnsi="Times New Roman" w:eastAsia="黑体" w:cs="Times New Roman"/>
          <w:sz w:val="24"/>
          <w:szCs w:val="24"/>
        </w:rPr>
        <w:t xml:space="preserve">附录3 </w:t>
      </w:r>
      <w:r>
        <w:rPr>
          <w:rFonts w:hint="default" w:ascii="Times New Roman" w:hAnsi="Times New Roman" w:eastAsia="黑体" w:cs="Times New Roman"/>
          <w:sz w:val="24"/>
          <w:szCs w:val="24"/>
          <w:lang w:eastAsia="zh-CN"/>
        </w:rPr>
        <w:t xml:space="preserve"> </w:t>
      </w:r>
      <w:r>
        <w:rPr>
          <w:rFonts w:hint="default" w:ascii="Times New Roman" w:hAnsi="Times New Roman" w:eastAsia="黑体" w:cs="Times New Roman"/>
          <w:sz w:val="24"/>
          <w:szCs w:val="24"/>
        </w:rPr>
        <w:t>资格审查条件（业绩最低要求）</w:t>
      </w:r>
      <w:r>
        <w:rPr>
          <w:rStyle w:val="48"/>
          <w:rFonts w:hint="default" w:ascii="Times New Roman" w:hAnsi="Times New Roman" w:eastAsia="黑体" w:cs="Times New Roman"/>
          <w:sz w:val="24"/>
          <w:szCs w:val="24"/>
        </w:rPr>
        <w:footnoteReference w:id="11"/>
      </w:r>
      <w:bookmarkEnd w:id="61"/>
      <w:bookmarkEnd w:id="62"/>
      <w:bookmarkEnd w:id="6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01EB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5C7EBFDF">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业 绩 要 求</w:t>
            </w:r>
          </w:p>
        </w:tc>
      </w:tr>
      <w:tr w14:paraId="06E3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45C5935F">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rPr>
              <w:t>投标人2021年1月1日至投标文件递交截止时间（指交工验收时为2021年1月1日至投标文件递交截止日内），完成过至少1个单项合同额不低于</w:t>
            </w:r>
            <w:r>
              <w:rPr>
                <w:rFonts w:hint="eastAsia" w:cs="Times New Roman"/>
                <w:sz w:val="24"/>
                <w:szCs w:val="24"/>
                <w:lang w:val="en-US" w:eastAsia="zh-CN"/>
              </w:rPr>
              <w:t>6</w:t>
            </w:r>
            <w:r>
              <w:rPr>
                <w:rFonts w:hint="default" w:ascii="Times New Roman" w:hAnsi="Times New Roman" w:cs="Times New Roman"/>
                <w:sz w:val="24"/>
                <w:szCs w:val="24"/>
                <w:lang w:val="en-US" w:eastAsia="zh-CN"/>
              </w:rPr>
              <w:t>70</w:t>
            </w:r>
            <w:r>
              <w:rPr>
                <w:rFonts w:hint="default" w:ascii="Times New Roman" w:hAnsi="Times New Roman" w:cs="Times New Roman"/>
                <w:sz w:val="24"/>
                <w:szCs w:val="24"/>
              </w:rPr>
              <w:t>万元的类似公路工程业绩。</w:t>
            </w:r>
          </w:p>
          <w:p w14:paraId="068F0CEC">
            <w:pPr>
              <w:pageBreakBefore w:val="0"/>
              <w:kinsoku/>
              <w:wordWrap w:val="0"/>
              <w:bidi w:val="0"/>
              <w:adjustRightInd w:val="0"/>
              <w:snapToGrid w:val="0"/>
              <w:spacing w:line="400" w:lineRule="atLeast"/>
              <w:jc w:val="left"/>
              <w:rPr>
                <w:rFonts w:hint="default" w:ascii="Times New Roman" w:hAnsi="Times New Roman" w:cs="Times New Roman"/>
                <w:sz w:val="24"/>
                <w:szCs w:val="24"/>
              </w:rPr>
            </w:pPr>
          </w:p>
          <w:p w14:paraId="7AA50945">
            <w:pPr>
              <w:pageBreakBefore w:val="0"/>
              <w:kinsoku/>
              <w:wordWrap w:val="0"/>
              <w:bidi w:val="0"/>
              <w:adjustRightInd w:val="0"/>
              <w:snapToGrid w:val="0"/>
              <w:spacing w:line="400" w:lineRule="atLeast"/>
              <w:jc w:val="left"/>
              <w:rPr>
                <w:rFonts w:hint="default" w:ascii="Times New Roman" w:hAnsi="Times New Roman" w:cs="Times New Roman"/>
                <w:sz w:val="24"/>
                <w:szCs w:val="24"/>
                <w:lang w:eastAsia="zh-CN"/>
              </w:rPr>
            </w:pPr>
            <w:r>
              <w:rPr>
                <w:rFonts w:hint="default" w:ascii="Times New Roman" w:hAnsi="Times New Roman" w:cs="Times New Roman"/>
                <w:sz w:val="24"/>
                <w:szCs w:val="24"/>
              </w:rPr>
              <w:t>注：</w:t>
            </w:r>
            <w:r>
              <w:rPr>
                <w:rFonts w:hint="default" w:ascii="Times New Roman" w:hAnsi="Times New Roman" w:cs="Times New Roman"/>
                <w:sz w:val="24"/>
                <w:szCs w:val="24"/>
                <w:lang w:val="en-US" w:eastAsia="zh-CN"/>
              </w:rPr>
              <w:t>投标人应提供</w:t>
            </w:r>
            <w:r>
              <w:rPr>
                <w:rFonts w:hint="default" w:ascii="Times New Roman" w:hAnsi="Times New Roman" w:cs="Times New Roman"/>
                <w:sz w:val="24"/>
                <w:szCs w:val="24"/>
              </w:rPr>
              <w:t>中标通知书、施工合同及竣工相关证明材料，三者缺一不可</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合同时间</w:t>
            </w:r>
            <w:r>
              <w:rPr>
                <w:rFonts w:hint="default" w:ascii="Times New Roman" w:hAnsi="Times New Roman" w:cs="Times New Roman"/>
                <w:sz w:val="24"/>
                <w:szCs w:val="24"/>
              </w:rPr>
              <w:t>以竣工时间为准</w:t>
            </w:r>
            <w:r>
              <w:rPr>
                <w:rFonts w:hint="default" w:ascii="Times New Roman" w:hAnsi="Times New Roman" w:cs="Times New Roman"/>
                <w:sz w:val="24"/>
                <w:szCs w:val="24"/>
                <w:lang w:eastAsia="zh-CN"/>
              </w:rPr>
              <w:t>。</w:t>
            </w:r>
          </w:p>
          <w:p w14:paraId="73459CA0">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rPr>
              <w:t>1、已录入“辽宁省公共资源交易平台主体交易库”中的企业业绩，可以从主体库中选取后关联至投标文件中，作为企业业绩的证明材料。</w:t>
            </w:r>
          </w:p>
          <w:p w14:paraId="7F8B3302">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rPr>
              <w:t>2、未录入“辽宁省公共资源交易平台主体交易库”中的企业业绩，按下述方式在投标文件第一个信封的“其他材料”中提供，作为企业业绩证明材料：</w:t>
            </w:r>
            <w:r>
              <w:rPr>
                <w:rFonts w:hint="default" w:ascii="Times New Roman" w:hAnsi="Times New Roman" w:cs="Times New Roman"/>
                <w:sz w:val="24"/>
                <w:szCs w:val="24"/>
                <w:lang w:val="en-US" w:eastAsia="zh-CN"/>
              </w:rPr>
              <w:t>以</w:t>
            </w:r>
            <w:r>
              <w:rPr>
                <w:rFonts w:hint="default" w:ascii="Times New Roman" w:hAnsi="Times New Roman" w:cs="Times New Roman"/>
                <w:sz w:val="24"/>
                <w:szCs w:val="24"/>
              </w:rPr>
              <w:t>中标通知书、</w:t>
            </w:r>
            <w:r>
              <w:rPr>
                <w:rFonts w:hint="default" w:ascii="Times New Roman" w:hAnsi="Times New Roman" w:cs="Times New Roman"/>
                <w:sz w:val="24"/>
                <w:szCs w:val="24"/>
                <w:lang w:val="en-US" w:eastAsia="zh-CN"/>
              </w:rPr>
              <w:t>施工</w:t>
            </w:r>
            <w:r>
              <w:rPr>
                <w:rFonts w:hint="default" w:ascii="Times New Roman" w:hAnsi="Times New Roman" w:cs="Times New Roman"/>
                <w:sz w:val="24"/>
                <w:szCs w:val="24"/>
              </w:rPr>
              <w:t>合同、竣工相关证明材料中载明的信息为准，同时还须提供官方网站中标公示页。</w:t>
            </w:r>
          </w:p>
          <w:p w14:paraId="3EBD1430">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rPr>
              <w:t>如投标人未按要求提供企业业绩证明材料或企业业绩证明材料中的信息无法证实企业</w:t>
            </w:r>
            <w:r>
              <w:rPr>
                <w:rFonts w:hint="default" w:ascii="Times New Roman" w:hAnsi="Times New Roman" w:cs="Times New Roman"/>
                <w:sz w:val="24"/>
                <w:szCs w:val="24"/>
                <w:lang w:val="en-US" w:eastAsia="zh-CN"/>
              </w:rPr>
              <w:t>满足招标文件要求</w:t>
            </w:r>
            <w:r>
              <w:rPr>
                <w:rFonts w:hint="default" w:ascii="Times New Roman" w:hAnsi="Times New Roman" w:cs="Times New Roman"/>
                <w:sz w:val="24"/>
                <w:szCs w:val="24"/>
              </w:rPr>
              <w:t>，则该项目业绩在评审时不予认定。</w:t>
            </w:r>
          </w:p>
          <w:p w14:paraId="3CC29A1A">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投标人所提供的企业业绩如通过“交通运输”或“住房和城乡建设”或“发展与改革” 或“招投标监督管理”等政府主管部门各级官方网站的查询结果与投标人自行填报的不符而使得投标人的业绩不符合招标文件规定的，则对应业绩在评审时将不予认定。</w:t>
            </w:r>
          </w:p>
          <w:p w14:paraId="6125B3B3">
            <w:pPr>
              <w:pageBreakBefore w:val="0"/>
              <w:kinsoku/>
              <w:wordWrap w:val="0"/>
              <w:bidi w:val="0"/>
              <w:adjustRightInd w:val="0"/>
              <w:snapToGrid w:val="0"/>
              <w:spacing w:line="400" w:lineRule="atLeast"/>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如近年来，投标人法人机构发生变更或重组或法人名称变更时，应提供相关部门的合法批件。</w:t>
            </w:r>
          </w:p>
          <w:p w14:paraId="414869F5">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tc>
      </w:tr>
    </w:tbl>
    <w:p w14:paraId="453A729C">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14:paraId="595F69FE">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64" w:name="_Toc234832866"/>
      <w:bookmarkStart w:id="65" w:name="_Toc16466"/>
      <w:bookmarkStart w:id="66" w:name="_Toc17966"/>
    </w:p>
    <w:p w14:paraId="3312A2E5">
      <w:pPr>
        <w:pStyle w:val="2"/>
        <w:pageBreakBefore w:val="0"/>
        <w:kinsoku/>
        <w:wordWrap w:val="0"/>
        <w:bidi w:val="0"/>
        <w:spacing w:before="240" w:after="240" w:line="24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附录4  资格审查条件（信誉最低要求）</w:t>
      </w:r>
      <w:r>
        <w:rPr>
          <w:rStyle w:val="48"/>
          <w:rFonts w:hint="default" w:ascii="Times New Roman" w:hAnsi="Times New Roman" w:eastAsia="黑体" w:cs="Times New Roman"/>
          <w:sz w:val="24"/>
          <w:szCs w:val="24"/>
        </w:rPr>
        <w:footnoteReference w:id="12"/>
      </w:r>
      <w:bookmarkEnd w:id="64"/>
      <w:bookmarkEnd w:id="65"/>
      <w:bookmarkEnd w:id="6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027F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378E0A40">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信 誉 要 求</w:t>
            </w:r>
          </w:p>
        </w:tc>
      </w:tr>
      <w:tr w14:paraId="30D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620DA25E">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被省级及以上交通运输主管部门取消招标项目所在地的投标资格且处于有效期内；</w:t>
            </w:r>
          </w:p>
          <w:p w14:paraId="3585F51A">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被责令停业，暂扣或吊销执照，或吊销资质证书；</w:t>
            </w:r>
          </w:p>
          <w:p w14:paraId="42CB9E7E">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进入清算程序，或被宣告破产，或其他丧失履约能力的情形；</w:t>
            </w:r>
          </w:p>
          <w:p w14:paraId="36A4F4A4">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（4）在国家企业信用信息公示系统（http：//www.gsxt.gov.cn）中</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被列入严重违法失信企业名单；</w:t>
            </w:r>
          </w:p>
          <w:p w14:paraId="2D2C0DFE">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（5）在“信用中国”网站（http：//www.creditchina.gov.cn）中</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被列入失信被执行人名单；</w:t>
            </w:r>
          </w:p>
          <w:p w14:paraId="10D685C4">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（6）投标人或其法定代表人、拟委任的项目经理在近三年内</w:t>
            </w:r>
            <w:r>
              <w:rPr>
                <w:rFonts w:hint="eastAsia" w:ascii="宋体" w:hAnsi="宋体" w:eastAsia="宋体" w:cs="宋体"/>
                <w:spacing w:val="-4"/>
                <w:sz w:val="24"/>
                <w:szCs w:val="24"/>
                <w:highlight w:val="none"/>
                <w:lang w:val="en-US" w:eastAsia="zh-CN"/>
              </w:rPr>
              <w:t>没</w:t>
            </w:r>
            <w:r>
              <w:rPr>
                <w:rFonts w:hint="eastAsia" w:ascii="宋体" w:hAnsi="宋体" w:eastAsia="宋体" w:cs="宋体"/>
                <w:spacing w:val="-4"/>
                <w:sz w:val="24"/>
                <w:szCs w:val="24"/>
                <w:highlight w:val="none"/>
              </w:rPr>
              <w:t>有行贿犯罪行为的</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须提供承诺书</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w:t>
            </w:r>
          </w:p>
          <w:p w14:paraId="04BAB747">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（7）投标人在以往工程未因拖欠农民工工资、材料采购、工程分包款等，而受到省级有关部门的通报；</w:t>
            </w:r>
          </w:p>
          <w:p w14:paraId="24FBADE0">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（8）法律法规规定的其他情形。</w:t>
            </w:r>
          </w:p>
          <w:p w14:paraId="328E4494">
            <w:pPr>
              <w:pStyle w:val="92"/>
              <w:spacing w:before="4" w:line="239" w:lineRule="auto"/>
              <w:ind w:left="116" w:right="10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注： 1、证明材料应附：①投标人在“国家企业信用信息公</w:t>
            </w:r>
            <w:r>
              <w:rPr>
                <w:rFonts w:hint="eastAsia" w:ascii="宋体" w:hAnsi="宋体" w:eastAsia="宋体" w:cs="宋体"/>
                <w:spacing w:val="-5"/>
                <w:sz w:val="24"/>
                <w:szCs w:val="24"/>
                <w:highlight w:val="none"/>
              </w:rPr>
              <w:t>示系统”网站中未被列入严重违</w:t>
            </w:r>
            <w:r>
              <w:rPr>
                <w:rFonts w:hint="eastAsia" w:ascii="宋体" w:hAnsi="宋体" w:eastAsia="宋体" w:cs="宋体"/>
                <w:spacing w:val="-3"/>
                <w:sz w:val="24"/>
                <w:szCs w:val="24"/>
                <w:highlight w:val="none"/>
              </w:rPr>
              <w:t>法失信企业名单的网页截图彩色影印件；②投标人在“信用中国”</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网站中未被列入失信被执</w:t>
            </w:r>
            <w:r>
              <w:rPr>
                <w:rFonts w:hint="eastAsia" w:ascii="宋体" w:hAnsi="宋体" w:eastAsia="宋体" w:cs="宋体"/>
                <w:spacing w:val="1"/>
                <w:sz w:val="24"/>
                <w:szCs w:val="24"/>
                <w:highlight w:val="none"/>
              </w:rPr>
              <w:t>行人名单的网页截图彩色影印件；③近三年内（</w:t>
            </w:r>
            <w:r>
              <w:rPr>
                <w:rFonts w:hint="eastAsia" w:ascii="宋体" w:hAnsi="宋体" w:eastAsia="宋体" w:cs="宋体"/>
                <w:spacing w:val="1"/>
                <w:sz w:val="24"/>
                <w:szCs w:val="24"/>
                <w:highlight w:val="none"/>
                <w:lang w:val="en-US" w:eastAsia="zh-CN"/>
              </w:rPr>
              <w:t>指2021年1月1日至投标文件递交截止时间</w:t>
            </w:r>
            <w:r>
              <w:rPr>
                <w:rFonts w:hint="eastAsia" w:ascii="宋体" w:hAnsi="宋体" w:eastAsia="宋体" w:cs="宋体"/>
                <w:sz w:val="24"/>
                <w:szCs w:val="24"/>
                <w:highlight w:val="none"/>
              </w:rPr>
              <w:t>）投标人及其法定代表人、拟委任的项目经理均无行贿犯罪</w:t>
            </w:r>
            <w:r>
              <w:rPr>
                <w:rFonts w:hint="eastAsia" w:ascii="宋体" w:hAnsi="宋体" w:eastAsia="宋体" w:cs="宋体"/>
                <w:spacing w:val="-1"/>
                <w:sz w:val="24"/>
                <w:szCs w:val="24"/>
                <w:highlight w:val="none"/>
              </w:rPr>
              <w:t>行为</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val="en-US" w:eastAsia="zh-CN"/>
              </w:rPr>
              <w:t>（承诺函格式详见招标文件第九章投标文件格式）</w:t>
            </w:r>
            <w:r>
              <w:rPr>
                <w:rFonts w:hint="eastAsia" w:ascii="宋体" w:hAnsi="宋体" w:eastAsia="宋体" w:cs="宋体"/>
                <w:spacing w:val="-1"/>
                <w:sz w:val="24"/>
                <w:szCs w:val="24"/>
                <w:highlight w:val="none"/>
              </w:rPr>
              <w:t>；</w:t>
            </w:r>
          </w:p>
          <w:p w14:paraId="7A282F53">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eastAsia" w:ascii="宋体" w:hAnsi="宋体" w:eastAsia="宋体" w:cs="宋体"/>
                <w:sz w:val="24"/>
                <w:szCs w:val="24"/>
                <w:highlight w:val="none"/>
              </w:rPr>
              <w:t>2、投标人提供的上述证明材料可以从“辽宁省公共资源交易平台主体交易库”中选取后关联</w:t>
            </w:r>
            <w:r>
              <w:rPr>
                <w:rFonts w:hint="eastAsia" w:ascii="宋体" w:hAnsi="宋体" w:eastAsia="宋体" w:cs="宋体"/>
                <w:spacing w:val="-4"/>
                <w:sz w:val="24"/>
                <w:szCs w:val="24"/>
                <w:highlight w:val="none"/>
              </w:rPr>
              <w:t>至投标文件中，也可以在投标文件第一个信封的“其他材料”中提供。</w:t>
            </w:r>
          </w:p>
          <w:p w14:paraId="1C370F9E">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699B764C">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2E95A384">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0E5B97B7">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50E360CF">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6DAB5846">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0842DE98">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14:paraId="3C8DE6B1">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tc>
      </w:tr>
    </w:tbl>
    <w:p w14:paraId="34F35474">
      <w:pPr>
        <w:pageBreakBefore w:val="0"/>
        <w:kinsoku/>
        <w:wordWrap w:val="0"/>
        <w:bidi w:val="0"/>
        <w:adjustRightInd w:val="0"/>
        <w:snapToGrid w:val="0"/>
        <w:spacing w:line="300" w:lineRule="exact"/>
        <w:rPr>
          <w:rFonts w:hint="default" w:ascii="Times New Roman" w:hAnsi="Times New Roman" w:eastAsia="隶书" w:cs="Times New Roman"/>
          <w:sz w:val="32"/>
        </w:rPr>
      </w:pPr>
    </w:p>
    <w:p w14:paraId="131A4E8B">
      <w:pPr>
        <w:pageBreakBefore w:val="0"/>
        <w:kinsoku/>
        <w:wordWrap w:val="0"/>
        <w:bidi w:val="0"/>
        <w:adjustRightInd w:val="0"/>
        <w:snapToGrid w:val="0"/>
        <w:spacing w:line="300" w:lineRule="auto"/>
        <w:rPr>
          <w:rFonts w:hint="default" w:ascii="Times New Roman" w:hAnsi="Times New Roman" w:cs="Times New Roman"/>
          <w:bCs/>
        </w:rPr>
      </w:pPr>
    </w:p>
    <w:p w14:paraId="465D8172">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sz w:val="24"/>
        </w:rPr>
      </w:pPr>
    </w:p>
    <w:p w14:paraId="4FD5E7C0">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rPr>
      </w:pPr>
      <w:bookmarkStart w:id="67" w:name="_Toc234832867"/>
      <w:bookmarkStart w:id="68" w:name="_Toc24452"/>
      <w:bookmarkStart w:id="69" w:name="_Toc4881"/>
      <w:r>
        <w:rPr>
          <w:rFonts w:hint="default" w:ascii="Times New Roman" w:hAnsi="Times New Roman" w:eastAsia="黑体" w:cs="Times New Roman"/>
          <w:sz w:val="28"/>
          <w:szCs w:val="28"/>
        </w:rPr>
        <w:t>附录5  资格审查条件（项目经理和项目总工最低要求）</w:t>
      </w:r>
      <w:r>
        <w:rPr>
          <w:rStyle w:val="48"/>
          <w:rFonts w:hint="default" w:ascii="Times New Roman" w:hAnsi="Times New Roman" w:eastAsia="黑体" w:cs="Times New Roman"/>
          <w:sz w:val="28"/>
          <w:szCs w:val="28"/>
        </w:rPr>
        <w:footnoteReference w:id="13"/>
      </w:r>
      <w:bookmarkEnd w:id="67"/>
      <w:bookmarkEnd w:id="68"/>
      <w:bookmarkEnd w:id="6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59"/>
        <w:gridCol w:w="2888"/>
        <w:gridCol w:w="2887"/>
      </w:tblGrid>
      <w:tr w14:paraId="156C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noWrap w:val="0"/>
            <w:vAlign w:val="center"/>
          </w:tcPr>
          <w:p w14:paraId="496826C5">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人  员</w:t>
            </w:r>
          </w:p>
        </w:tc>
        <w:tc>
          <w:tcPr>
            <w:tcW w:w="1559" w:type="dxa"/>
            <w:noWrap w:val="0"/>
            <w:vAlign w:val="center"/>
          </w:tcPr>
          <w:p w14:paraId="75021442">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数  量</w:t>
            </w:r>
          </w:p>
        </w:tc>
        <w:tc>
          <w:tcPr>
            <w:tcW w:w="2888" w:type="dxa"/>
            <w:noWrap w:val="0"/>
            <w:vAlign w:val="center"/>
          </w:tcPr>
          <w:p w14:paraId="78FFFBF5">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资 格 要 求</w:t>
            </w:r>
          </w:p>
        </w:tc>
        <w:tc>
          <w:tcPr>
            <w:tcW w:w="2887" w:type="dxa"/>
            <w:noWrap w:val="0"/>
            <w:vAlign w:val="center"/>
          </w:tcPr>
          <w:p w14:paraId="665B3F69">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在岗要求</w:t>
            </w:r>
          </w:p>
        </w:tc>
      </w:tr>
      <w:tr w14:paraId="4C39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14:paraId="56F31A52">
            <w:pPr>
              <w:pageBreakBefore w:val="0"/>
              <w:kinsoku/>
              <w:wordWrap w:val="0"/>
              <w:bidi w:val="0"/>
              <w:spacing w:line="300" w:lineRule="auto"/>
              <w:jc w:val="center"/>
              <w:rPr>
                <w:rFonts w:hint="default" w:ascii="Times New Roman" w:hAnsi="Times New Roman" w:cs="Times New Roman"/>
                <w:szCs w:val="21"/>
              </w:rPr>
            </w:pPr>
            <w:r>
              <w:rPr>
                <w:rFonts w:hint="default" w:ascii="Times New Roman" w:hAnsi="Times New Roman" w:cs="Times New Roman"/>
                <w:szCs w:val="21"/>
              </w:rPr>
              <w:t>项目经理</w:t>
            </w:r>
          </w:p>
        </w:tc>
        <w:tc>
          <w:tcPr>
            <w:tcW w:w="1559" w:type="dxa"/>
            <w:noWrap w:val="0"/>
            <w:vAlign w:val="center"/>
          </w:tcPr>
          <w:p w14:paraId="77855D9A">
            <w:pPr>
              <w:pStyle w:val="92"/>
              <w:spacing w:before="68" w:line="221" w:lineRule="auto"/>
              <w:jc w:val="center"/>
              <w:rPr>
                <w:rFonts w:hint="eastAsia" w:ascii="Times New Roman" w:hAnsi="Times New Roman" w:eastAsia="宋体" w:cs="Times New Roman"/>
                <w:szCs w:val="21"/>
                <w:lang w:eastAsia="zh-CN"/>
              </w:rPr>
            </w:pPr>
            <w:r>
              <w:rPr>
                <w:rFonts w:hint="eastAsia" w:cs="宋体"/>
                <w:spacing w:val="-3"/>
                <w:highlight w:val="none"/>
                <w:lang w:val="en-US" w:eastAsia="zh-CN"/>
              </w:rPr>
              <w:t>1</w:t>
            </w:r>
          </w:p>
        </w:tc>
        <w:tc>
          <w:tcPr>
            <w:tcW w:w="2888" w:type="dxa"/>
            <w:noWrap w:val="0"/>
            <w:vAlign w:val="center"/>
          </w:tcPr>
          <w:p w14:paraId="3950C07B">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投标人拟派项目经理须具有</w:t>
            </w:r>
          </w:p>
          <w:p w14:paraId="575861B7">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贰级及以上注册建造师资格</w:t>
            </w:r>
          </w:p>
          <w:p w14:paraId="052924B4">
            <w:pPr>
              <w:spacing w:before="64" w:line="179" w:lineRule="auto"/>
              <w:jc w:val="left"/>
              <w:rPr>
                <w:rFonts w:hint="default" w:ascii="Times New Roman" w:hAnsi="Times New Roman" w:cs="Times New Roman"/>
                <w:szCs w:val="21"/>
                <w:lang w:val="en-US" w:eastAsia="zh-CN"/>
              </w:rPr>
            </w:pPr>
            <w:r>
              <w:rPr>
                <w:rFonts w:hint="default" w:ascii="Times New Roman" w:hAnsi="Times New Roman" w:cs="Times New Roman"/>
                <w:szCs w:val="21"/>
              </w:rPr>
              <w:t>（公路工程专业），具有</w:t>
            </w:r>
            <w:r>
              <w:rPr>
                <w:rFonts w:hint="default" w:ascii="Times New Roman" w:hAnsi="Times New Roman" w:cs="Times New Roman"/>
                <w:szCs w:val="21"/>
                <w:lang w:val="en-US" w:eastAsia="zh-CN"/>
              </w:rPr>
              <w:t>交通</w:t>
            </w:r>
          </w:p>
          <w:p w14:paraId="6FEA92F7">
            <w:pPr>
              <w:spacing w:before="64" w:line="179" w:lineRule="auto"/>
              <w:jc w:val="left"/>
              <w:rPr>
                <w:rFonts w:hint="default" w:ascii="Times New Roman" w:hAnsi="Times New Roman" w:cs="Times New Roman"/>
                <w:szCs w:val="21"/>
              </w:rPr>
            </w:pPr>
            <w:r>
              <w:rPr>
                <w:rFonts w:hint="default" w:ascii="Times New Roman" w:hAnsi="Times New Roman" w:cs="Times New Roman"/>
                <w:szCs w:val="21"/>
                <w:lang w:val="en-US" w:eastAsia="zh-CN"/>
              </w:rPr>
              <w:t>运输</w:t>
            </w:r>
            <w:r>
              <w:rPr>
                <w:rFonts w:hint="default" w:ascii="Times New Roman" w:hAnsi="Times New Roman" w:cs="Times New Roman"/>
                <w:szCs w:val="21"/>
              </w:rPr>
              <w:t>行业主管部门颁发的安</w:t>
            </w:r>
          </w:p>
          <w:p w14:paraId="30A229AB">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全生产考核合格“B”类证书并</w:t>
            </w:r>
          </w:p>
          <w:p w14:paraId="4E043B32">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在有效期内且证书必须注册</w:t>
            </w:r>
          </w:p>
          <w:p w14:paraId="3952DC8F">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在投标人单位，并无在建项</w:t>
            </w:r>
          </w:p>
          <w:p w14:paraId="16B74471">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目。</w:t>
            </w:r>
          </w:p>
        </w:tc>
        <w:tc>
          <w:tcPr>
            <w:tcW w:w="2887" w:type="dxa"/>
            <w:vMerge w:val="restart"/>
            <w:noWrap w:val="0"/>
            <w:vAlign w:val="center"/>
          </w:tcPr>
          <w:p w14:paraId="4C5A5162">
            <w:pPr>
              <w:pageBreakBefore w:val="0"/>
              <w:kinsoku/>
              <w:wordWrap w:val="0"/>
              <w:bidi w:val="0"/>
              <w:adjustRightInd w:val="0"/>
              <w:snapToGrid w:val="0"/>
              <w:spacing w:line="300" w:lineRule="auto"/>
              <w:rPr>
                <w:rFonts w:hint="default" w:ascii="Times New Roman" w:hAnsi="Times New Roman" w:cs="Times New Roman"/>
                <w:szCs w:val="21"/>
              </w:rPr>
            </w:pPr>
            <w:r>
              <w:rPr>
                <w:rFonts w:hint="default" w:ascii="Times New Roman" w:hAnsi="Times New Roman" w:cs="Times New Roman"/>
              </w:rPr>
              <w:t>无在岗项目（指目前未在其他项目上任职，或虽在其他项目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w:t>
            </w:r>
          </w:p>
        </w:tc>
      </w:tr>
      <w:tr w14:paraId="11DC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14:paraId="151AC81A">
            <w:pPr>
              <w:pageBreakBefore w:val="0"/>
              <w:kinsoku/>
              <w:wordWrap w:val="0"/>
              <w:bidi w:val="0"/>
              <w:spacing w:line="300" w:lineRule="auto"/>
              <w:jc w:val="center"/>
              <w:rPr>
                <w:rFonts w:hint="default" w:ascii="Times New Roman" w:hAnsi="Times New Roman" w:cs="Times New Roman"/>
                <w:szCs w:val="21"/>
              </w:rPr>
            </w:pPr>
            <w:r>
              <w:rPr>
                <w:rFonts w:hint="default" w:ascii="Times New Roman" w:hAnsi="Times New Roman" w:cs="Times New Roman"/>
                <w:szCs w:val="21"/>
              </w:rPr>
              <w:t>项目总工</w:t>
            </w:r>
          </w:p>
        </w:tc>
        <w:tc>
          <w:tcPr>
            <w:tcW w:w="1559" w:type="dxa"/>
            <w:noWrap w:val="0"/>
            <w:vAlign w:val="center"/>
          </w:tcPr>
          <w:p w14:paraId="404FD1A3">
            <w:pPr>
              <w:pageBreakBefore w:val="0"/>
              <w:kinsoku/>
              <w:wordWrap w:val="0"/>
              <w:bidi w:val="0"/>
              <w:adjustRightInd w:val="0"/>
              <w:snapToGrid w:val="0"/>
              <w:spacing w:line="30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1</w:t>
            </w:r>
          </w:p>
        </w:tc>
        <w:tc>
          <w:tcPr>
            <w:tcW w:w="2888" w:type="dxa"/>
            <w:noWrap w:val="0"/>
            <w:vAlign w:val="center"/>
          </w:tcPr>
          <w:p w14:paraId="23AA88F0">
            <w:pPr>
              <w:pageBreakBefore w:val="0"/>
              <w:kinsoku/>
              <w:wordWrap w:val="0"/>
              <w:bidi w:val="0"/>
              <w:adjustRightInd w:val="0"/>
              <w:snapToGrid w:val="0"/>
              <w:spacing w:line="300" w:lineRule="auto"/>
              <w:rPr>
                <w:rFonts w:hint="default" w:ascii="Times New Roman" w:hAnsi="Times New Roman" w:cs="Times New Roman"/>
                <w:szCs w:val="21"/>
              </w:rPr>
            </w:pPr>
            <w:r>
              <w:rPr>
                <w:rFonts w:hint="default" w:ascii="Times New Roman" w:hAnsi="Times New Roman" w:cs="Times New Roman"/>
                <w:szCs w:val="21"/>
              </w:rPr>
              <w:t>投标人拟派项目总工须具有公路工程相关专业中级及以上职称证书，并无在建项目。</w:t>
            </w:r>
          </w:p>
        </w:tc>
        <w:tc>
          <w:tcPr>
            <w:tcW w:w="2887" w:type="dxa"/>
            <w:vMerge w:val="continue"/>
            <w:noWrap w:val="0"/>
            <w:vAlign w:val="center"/>
          </w:tcPr>
          <w:p w14:paraId="0B455EFF">
            <w:pPr>
              <w:pageBreakBefore w:val="0"/>
              <w:kinsoku/>
              <w:wordWrap w:val="0"/>
              <w:bidi w:val="0"/>
              <w:adjustRightInd w:val="0"/>
              <w:snapToGrid w:val="0"/>
              <w:spacing w:line="300" w:lineRule="auto"/>
              <w:rPr>
                <w:rFonts w:hint="default" w:ascii="Times New Roman" w:hAnsi="Times New Roman" w:cs="Times New Roman"/>
                <w:szCs w:val="21"/>
              </w:rPr>
            </w:pPr>
          </w:p>
        </w:tc>
      </w:tr>
      <w:tr w14:paraId="190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004" w:type="dxa"/>
            <w:gridSpan w:val="4"/>
            <w:noWrap w:val="0"/>
            <w:vAlign w:val="center"/>
          </w:tcPr>
          <w:p w14:paraId="5FB6CFFB">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注：1、投标人应在投标文件附上述所有人员的社保缴费证明复印件，用以证明以上人员为投标人单位员工。</w:t>
            </w:r>
          </w:p>
          <w:p w14:paraId="148208E8">
            <w:pPr>
              <w:numPr>
                <w:ilvl w:val="0"/>
                <w:numId w:val="7"/>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投标人应在投标文件附项目经理的有效身份证、注册建造师证书、安全生产考核合格B类证书、项目经理无在建项目承诺函（格式自拟）。</w:t>
            </w:r>
          </w:p>
          <w:p w14:paraId="4E3D0580">
            <w:pPr>
              <w:numPr>
                <w:ilvl w:val="0"/>
                <w:numId w:val="7"/>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投标人应在投标文件附项目总工有效身份证、职称证、项目总工无在建项目承诺函（格式自拟）。</w:t>
            </w:r>
          </w:p>
          <w:p w14:paraId="6AAB3003">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4、安全生产考核合格B类证书须在交通运输部公路水运工程施工企业安全生产管理人员信息公告平台可查并提供网上查询页。投标人应在投标文件中附网上查询页复印件。</w:t>
            </w:r>
          </w:p>
          <w:p w14:paraId="4586D7C0">
            <w:pPr>
              <w:pageBreakBefore w:val="0"/>
              <w:kinsoku/>
              <w:wordWrap w:val="0"/>
              <w:bidi w:val="0"/>
              <w:adjustRightInd w:val="0"/>
              <w:snapToGrid w:val="0"/>
              <w:spacing w:line="300" w:lineRule="auto"/>
              <w:rPr>
                <w:rFonts w:hint="default" w:ascii="Times New Roman" w:hAnsi="Times New Roman" w:cs="Times New Roman"/>
                <w:szCs w:val="21"/>
              </w:rPr>
            </w:pPr>
            <w:r>
              <w:rPr>
                <w:rFonts w:hint="eastAsia" w:ascii="宋体" w:hAnsi="宋体" w:eastAsia="宋体" w:cs="宋体"/>
                <w:sz w:val="21"/>
                <w:highlight w:val="none"/>
                <w:lang w:val="en-US" w:eastAsia="zh-CN"/>
              </w:rPr>
              <w:t>5、投标人所在地区已实行证件电子化的，提供电子化证件复印件加盖公章即可。</w:t>
            </w:r>
          </w:p>
        </w:tc>
      </w:tr>
    </w:tbl>
    <w:p w14:paraId="4352F16E">
      <w:pPr>
        <w:pageBreakBefore w:val="0"/>
        <w:kinsoku/>
        <w:wordWrap w:val="0"/>
        <w:bidi w:val="0"/>
        <w:adjustRightInd w:val="0"/>
        <w:snapToGrid w:val="0"/>
        <w:spacing w:line="240" w:lineRule="exact"/>
        <w:rPr>
          <w:rFonts w:hint="default" w:ascii="Times New Roman" w:hAnsi="Times New Roman" w:eastAsia="隶书" w:cs="Times New Roman"/>
          <w:b/>
          <w:bCs/>
          <w:sz w:val="32"/>
          <w:szCs w:val="32"/>
        </w:rPr>
      </w:pPr>
    </w:p>
    <w:p w14:paraId="1E27313E">
      <w:pPr>
        <w:pageBreakBefore w:val="0"/>
        <w:kinsoku/>
        <w:wordWrap w:val="0"/>
        <w:bidi w:val="0"/>
        <w:adjustRightInd w:val="0"/>
        <w:snapToGrid w:val="0"/>
        <w:spacing w:line="300" w:lineRule="auto"/>
        <w:ind w:right="-512" w:rightChars="-244" w:firstLine="422" w:firstLineChars="200"/>
        <w:rPr>
          <w:rFonts w:hint="default" w:ascii="Times New Roman" w:hAnsi="Times New Roman" w:cs="Times New Roman"/>
          <w:b/>
          <w:iCs/>
          <w:szCs w:val="21"/>
        </w:rPr>
      </w:pPr>
    </w:p>
    <w:p w14:paraId="48CE287C">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rPr>
      </w:pPr>
      <w:bookmarkStart w:id="70" w:name="_Toc234832868"/>
      <w:r>
        <w:rPr>
          <w:rFonts w:hint="default" w:ascii="Times New Roman" w:hAnsi="Times New Roman" w:eastAsia="黑体" w:cs="Times New Roman"/>
          <w:sz w:val="28"/>
          <w:szCs w:val="28"/>
        </w:rPr>
        <w:br w:type="page"/>
      </w:r>
      <w:bookmarkStart w:id="71" w:name="_Toc29411"/>
      <w:bookmarkStart w:id="72" w:name="_Toc24460"/>
      <w:r>
        <w:rPr>
          <w:rFonts w:hint="default" w:ascii="Times New Roman" w:hAnsi="Times New Roman" w:eastAsia="黑体" w:cs="Times New Roman"/>
          <w:sz w:val="28"/>
          <w:szCs w:val="28"/>
        </w:rPr>
        <w:t>附录6  资格审查条件（其他管理和技术人员最低要求）</w:t>
      </w:r>
      <w:r>
        <w:rPr>
          <w:rFonts w:hint="default" w:ascii="Times New Roman" w:hAnsi="Times New Roman" w:eastAsia="黑体" w:cs="Times New Roman"/>
          <w:sz w:val="28"/>
          <w:szCs w:val="28"/>
          <w:vertAlign w:val="superscript"/>
        </w:rPr>
        <w:footnoteReference w:id="14"/>
      </w:r>
      <w:bookmarkEnd w:id="70"/>
      <w:bookmarkEnd w:id="71"/>
      <w:bookmarkEnd w:id="7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331"/>
        <w:gridCol w:w="5847"/>
      </w:tblGrid>
      <w:tr w14:paraId="0F16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26" w:type="dxa"/>
            <w:noWrap w:val="0"/>
            <w:vAlign w:val="center"/>
          </w:tcPr>
          <w:p w14:paraId="3951FB75">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人  员</w:t>
            </w:r>
          </w:p>
        </w:tc>
        <w:tc>
          <w:tcPr>
            <w:tcW w:w="1331" w:type="dxa"/>
            <w:noWrap w:val="0"/>
            <w:vAlign w:val="center"/>
          </w:tcPr>
          <w:p w14:paraId="5D2F96B5">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数  量</w:t>
            </w:r>
          </w:p>
        </w:tc>
        <w:tc>
          <w:tcPr>
            <w:tcW w:w="5847" w:type="dxa"/>
            <w:noWrap w:val="0"/>
            <w:vAlign w:val="center"/>
          </w:tcPr>
          <w:p w14:paraId="383147E5">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资 格 要 求</w:t>
            </w:r>
          </w:p>
        </w:tc>
      </w:tr>
      <w:tr w14:paraId="0385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40F2E0C8">
            <w:pPr>
              <w:pageBreakBefore w:val="0"/>
              <w:kinsoku/>
              <w:wordWrap w:val="0"/>
              <w:bidi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1331" w:type="dxa"/>
            <w:noWrap w:val="0"/>
            <w:vAlign w:val="center"/>
          </w:tcPr>
          <w:p w14:paraId="73D45069">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5847" w:type="dxa"/>
            <w:noWrap w:val="0"/>
            <w:vAlign w:val="center"/>
          </w:tcPr>
          <w:p w14:paraId="7ECB8637">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r>
      <w:tr w14:paraId="4D1B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0067CC85">
            <w:pPr>
              <w:pageBreakBefore w:val="0"/>
              <w:kinsoku/>
              <w:wordWrap w:val="0"/>
              <w:bidi w:val="0"/>
              <w:spacing w:line="400" w:lineRule="atLeast"/>
              <w:jc w:val="center"/>
              <w:rPr>
                <w:rFonts w:hint="default" w:ascii="Times New Roman" w:hAnsi="Times New Roman" w:cs="Times New Roman"/>
                <w:sz w:val="24"/>
              </w:rPr>
            </w:pPr>
          </w:p>
        </w:tc>
        <w:tc>
          <w:tcPr>
            <w:tcW w:w="1331" w:type="dxa"/>
            <w:noWrap w:val="0"/>
            <w:vAlign w:val="center"/>
          </w:tcPr>
          <w:p w14:paraId="2B728C2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noWrap w:val="0"/>
            <w:vAlign w:val="center"/>
          </w:tcPr>
          <w:p w14:paraId="395360A3">
            <w:pPr>
              <w:pageBreakBefore w:val="0"/>
              <w:kinsoku/>
              <w:wordWrap w:val="0"/>
              <w:bidi w:val="0"/>
              <w:spacing w:line="400" w:lineRule="atLeast"/>
              <w:rPr>
                <w:rFonts w:hint="default" w:ascii="Times New Roman" w:hAnsi="Times New Roman" w:cs="Times New Roman"/>
                <w:sz w:val="24"/>
              </w:rPr>
            </w:pPr>
          </w:p>
        </w:tc>
      </w:tr>
      <w:tr w14:paraId="3457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64724711">
            <w:pPr>
              <w:pageBreakBefore w:val="0"/>
              <w:kinsoku/>
              <w:wordWrap w:val="0"/>
              <w:bidi w:val="0"/>
              <w:spacing w:line="400" w:lineRule="atLeast"/>
              <w:jc w:val="center"/>
              <w:rPr>
                <w:rFonts w:hint="default" w:ascii="Times New Roman" w:hAnsi="Times New Roman" w:cs="Times New Roman"/>
                <w:sz w:val="24"/>
              </w:rPr>
            </w:pPr>
          </w:p>
        </w:tc>
        <w:tc>
          <w:tcPr>
            <w:tcW w:w="1331" w:type="dxa"/>
            <w:noWrap w:val="0"/>
            <w:vAlign w:val="center"/>
          </w:tcPr>
          <w:p w14:paraId="366417E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noWrap w:val="0"/>
            <w:vAlign w:val="center"/>
          </w:tcPr>
          <w:p w14:paraId="0D6DE68A">
            <w:pPr>
              <w:pageBreakBefore w:val="0"/>
              <w:kinsoku/>
              <w:wordWrap w:val="0"/>
              <w:bidi w:val="0"/>
              <w:spacing w:line="400" w:lineRule="atLeast"/>
              <w:rPr>
                <w:rFonts w:hint="default" w:ascii="Times New Roman" w:hAnsi="Times New Roman" w:cs="Times New Roman"/>
                <w:sz w:val="24"/>
              </w:rPr>
            </w:pPr>
          </w:p>
        </w:tc>
      </w:tr>
      <w:tr w14:paraId="3480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39352358">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E46BC86">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74661EA">
            <w:pPr>
              <w:pageBreakBefore w:val="0"/>
              <w:kinsoku/>
              <w:wordWrap w:val="0"/>
              <w:bidi w:val="0"/>
              <w:spacing w:line="400" w:lineRule="atLeast"/>
              <w:rPr>
                <w:rFonts w:hint="default" w:ascii="Times New Roman" w:hAnsi="Times New Roman" w:cs="Times New Roman"/>
                <w:sz w:val="24"/>
              </w:rPr>
            </w:pPr>
          </w:p>
        </w:tc>
      </w:tr>
      <w:tr w14:paraId="2F7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0D3F51B">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C7F006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4B0B042F">
            <w:pPr>
              <w:pageBreakBefore w:val="0"/>
              <w:kinsoku/>
              <w:wordWrap w:val="0"/>
              <w:bidi w:val="0"/>
              <w:spacing w:line="400" w:lineRule="atLeast"/>
              <w:rPr>
                <w:rFonts w:hint="default" w:ascii="Times New Roman" w:hAnsi="Times New Roman" w:cs="Times New Roman"/>
                <w:sz w:val="24"/>
              </w:rPr>
            </w:pPr>
          </w:p>
        </w:tc>
      </w:tr>
      <w:tr w14:paraId="7F0A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1140871">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83D1FB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77D1537">
            <w:pPr>
              <w:pageBreakBefore w:val="0"/>
              <w:kinsoku/>
              <w:wordWrap w:val="0"/>
              <w:bidi w:val="0"/>
              <w:spacing w:line="400" w:lineRule="atLeast"/>
              <w:rPr>
                <w:rFonts w:hint="default" w:ascii="Times New Roman" w:hAnsi="Times New Roman" w:cs="Times New Roman"/>
                <w:sz w:val="24"/>
              </w:rPr>
            </w:pPr>
          </w:p>
        </w:tc>
      </w:tr>
      <w:tr w14:paraId="1B6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42FD4673">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29AF3A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5BBC5571">
            <w:pPr>
              <w:pageBreakBefore w:val="0"/>
              <w:kinsoku/>
              <w:wordWrap w:val="0"/>
              <w:bidi w:val="0"/>
              <w:spacing w:line="400" w:lineRule="atLeast"/>
              <w:rPr>
                <w:rFonts w:hint="default" w:ascii="Times New Roman" w:hAnsi="Times New Roman" w:cs="Times New Roman"/>
                <w:sz w:val="24"/>
              </w:rPr>
            </w:pPr>
          </w:p>
        </w:tc>
      </w:tr>
      <w:tr w14:paraId="762E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098B60C9">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61CF13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6DE34D4D">
            <w:pPr>
              <w:pageBreakBefore w:val="0"/>
              <w:kinsoku/>
              <w:wordWrap w:val="0"/>
              <w:bidi w:val="0"/>
              <w:spacing w:line="400" w:lineRule="atLeast"/>
              <w:rPr>
                <w:rFonts w:hint="default" w:ascii="Times New Roman" w:hAnsi="Times New Roman" w:cs="Times New Roman"/>
                <w:sz w:val="24"/>
              </w:rPr>
            </w:pPr>
          </w:p>
        </w:tc>
      </w:tr>
      <w:tr w14:paraId="475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F9D99CC">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E5D7869">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87231F4">
            <w:pPr>
              <w:pageBreakBefore w:val="0"/>
              <w:kinsoku/>
              <w:wordWrap w:val="0"/>
              <w:bidi w:val="0"/>
              <w:spacing w:line="400" w:lineRule="atLeast"/>
              <w:rPr>
                <w:rFonts w:hint="default" w:ascii="Times New Roman" w:hAnsi="Times New Roman" w:cs="Times New Roman"/>
                <w:sz w:val="24"/>
              </w:rPr>
            </w:pPr>
          </w:p>
        </w:tc>
      </w:tr>
      <w:tr w14:paraId="5BEB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4822FC30">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C0E25F1">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457B17C">
            <w:pPr>
              <w:pageBreakBefore w:val="0"/>
              <w:kinsoku/>
              <w:wordWrap w:val="0"/>
              <w:bidi w:val="0"/>
              <w:spacing w:line="400" w:lineRule="atLeast"/>
              <w:rPr>
                <w:rFonts w:hint="default" w:ascii="Times New Roman" w:hAnsi="Times New Roman" w:cs="Times New Roman"/>
                <w:sz w:val="24"/>
              </w:rPr>
            </w:pPr>
          </w:p>
        </w:tc>
      </w:tr>
      <w:tr w14:paraId="242B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ED193D3">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0C5A04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7B4A27DB">
            <w:pPr>
              <w:pageBreakBefore w:val="0"/>
              <w:kinsoku/>
              <w:wordWrap w:val="0"/>
              <w:bidi w:val="0"/>
              <w:spacing w:line="400" w:lineRule="atLeast"/>
              <w:rPr>
                <w:rFonts w:hint="default" w:ascii="Times New Roman" w:hAnsi="Times New Roman" w:cs="Times New Roman"/>
                <w:sz w:val="24"/>
              </w:rPr>
            </w:pPr>
          </w:p>
        </w:tc>
      </w:tr>
      <w:tr w14:paraId="23A6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05A326B">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313F33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5C233694">
            <w:pPr>
              <w:pageBreakBefore w:val="0"/>
              <w:kinsoku/>
              <w:wordWrap w:val="0"/>
              <w:bidi w:val="0"/>
              <w:spacing w:line="400" w:lineRule="atLeast"/>
              <w:rPr>
                <w:rFonts w:hint="default" w:ascii="Times New Roman" w:hAnsi="Times New Roman" w:cs="Times New Roman"/>
                <w:sz w:val="24"/>
              </w:rPr>
            </w:pPr>
          </w:p>
        </w:tc>
      </w:tr>
      <w:tr w14:paraId="7349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641E1DB">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FAB1F81">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5DA374B2">
            <w:pPr>
              <w:pageBreakBefore w:val="0"/>
              <w:kinsoku/>
              <w:wordWrap w:val="0"/>
              <w:bidi w:val="0"/>
              <w:spacing w:line="400" w:lineRule="atLeast"/>
              <w:rPr>
                <w:rFonts w:hint="default" w:ascii="Times New Roman" w:hAnsi="Times New Roman" w:cs="Times New Roman"/>
                <w:sz w:val="24"/>
              </w:rPr>
            </w:pPr>
          </w:p>
        </w:tc>
      </w:tr>
      <w:tr w14:paraId="512A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EE8F2CE">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F2FFFD4">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53A0FDBD">
            <w:pPr>
              <w:pageBreakBefore w:val="0"/>
              <w:kinsoku/>
              <w:wordWrap w:val="0"/>
              <w:bidi w:val="0"/>
              <w:spacing w:line="400" w:lineRule="atLeast"/>
              <w:rPr>
                <w:rFonts w:hint="default" w:ascii="Times New Roman" w:hAnsi="Times New Roman" w:cs="Times New Roman"/>
                <w:sz w:val="24"/>
              </w:rPr>
            </w:pPr>
          </w:p>
        </w:tc>
      </w:tr>
      <w:tr w14:paraId="564C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6DA6C18">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A58A33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16BEAF1">
            <w:pPr>
              <w:pageBreakBefore w:val="0"/>
              <w:kinsoku/>
              <w:wordWrap w:val="0"/>
              <w:bidi w:val="0"/>
              <w:spacing w:line="400" w:lineRule="atLeast"/>
              <w:rPr>
                <w:rFonts w:hint="default" w:ascii="Times New Roman" w:hAnsi="Times New Roman" w:cs="Times New Roman"/>
                <w:sz w:val="24"/>
              </w:rPr>
            </w:pPr>
          </w:p>
        </w:tc>
      </w:tr>
      <w:tr w14:paraId="766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A1D21EC">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B004D0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77EFD3C7">
            <w:pPr>
              <w:pageBreakBefore w:val="0"/>
              <w:kinsoku/>
              <w:wordWrap w:val="0"/>
              <w:bidi w:val="0"/>
              <w:spacing w:line="400" w:lineRule="atLeast"/>
              <w:rPr>
                <w:rFonts w:hint="default" w:ascii="Times New Roman" w:hAnsi="Times New Roman" w:cs="Times New Roman"/>
                <w:sz w:val="24"/>
              </w:rPr>
            </w:pPr>
          </w:p>
        </w:tc>
      </w:tr>
    </w:tbl>
    <w:p w14:paraId="66E31080">
      <w:pPr>
        <w:pageBreakBefore w:val="0"/>
        <w:kinsoku/>
        <w:wordWrap w:val="0"/>
        <w:bidi w:val="0"/>
        <w:adjustRightInd w:val="0"/>
        <w:snapToGrid w:val="0"/>
        <w:spacing w:line="400" w:lineRule="atLeast"/>
        <w:jc w:val="center"/>
        <w:rPr>
          <w:rFonts w:hint="default" w:ascii="Times New Roman" w:hAnsi="Times New Roman" w:eastAsia="黑体" w:cs="Times New Roman"/>
          <w:sz w:val="24"/>
        </w:rPr>
      </w:pPr>
    </w:p>
    <w:p w14:paraId="3B9027D6">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4"/>
        </w:rPr>
        <w:br w:type="page"/>
      </w:r>
      <w:bookmarkStart w:id="73" w:name="_Toc234832869"/>
      <w:bookmarkStart w:id="74" w:name="_Toc29351"/>
      <w:bookmarkStart w:id="75" w:name="_Toc23144"/>
      <w:r>
        <w:rPr>
          <w:rFonts w:hint="default" w:ascii="Times New Roman" w:hAnsi="Times New Roman" w:eastAsia="黑体" w:cs="Times New Roman"/>
          <w:sz w:val="28"/>
          <w:szCs w:val="28"/>
        </w:rPr>
        <w:t>附录7  资格审查条件（主要机械设备和试验检测设备最低要求）</w:t>
      </w:r>
      <w:r>
        <w:rPr>
          <w:rFonts w:hint="default" w:ascii="Times New Roman" w:hAnsi="Times New Roman" w:eastAsia="黑体" w:cs="Times New Roman"/>
          <w:sz w:val="28"/>
          <w:szCs w:val="28"/>
          <w:vertAlign w:val="superscript"/>
        </w:rPr>
        <w:footnoteReference w:id="15"/>
      </w:r>
      <w:bookmarkEnd w:id="73"/>
      <w:bookmarkEnd w:id="74"/>
      <w:bookmarkEnd w:id="7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224"/>
        <w:gridCol w:w="1197"/>
        <w:gridCol w:w="2371"/>
      </w:tblGrid>
      <w:tr w14:paraId="714F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6DD996EE">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设备名称</w:t>
            </w:r>
          </w:p>
        </w:tc>
        <w:tc>
          <w:tcPr>
            <w:tcW w:w="3224" w:type="dxa"/>
            <w:noWrap w:val="0"/>
            <w:vAlign w:val="center"/>
          </w:tcPr>
          <w:p w14:paraId="5272417A">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规格、功率及容量</w:t>
            </w:r>
          </w:p>
        </w:tc>
        <w:tc>
          <w:tcPr>
            <w:tcW w:w="1197" w:type="dxa"/>
            <w:noWrap w:val="0"/>
            <w:vAlign w:val="center"/>
          </w:tcPr>
          <w:p w14:paraId="2D09F008">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单位</w:t>
            </w:r>
          </w:p>
        </w:tc>
        <w:tc>
          <w:tcPr>
            <w:tcW w:w="2371" w:type="dxa"/>
            <w:noWrap w:val="0"/>
            <w:vAlign w:val="center"/>
          </w:tcPr>
          <w:p w14:paraId="59D066E3">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最低数量要求</w:t>
            </w:r>
          </w:p>
        </w:tc>
      </w:tr>
      <w:tr w14:paraId="2289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5A40B2D4">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3224" w:type="dxa"/>
            <w:noWrap w:val="0"/>
            <w:vAlign w:val="center"/>
          </w:tcPr>
          <w:p w14:paraId="7A1A00F9">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1197" w:type="dxa"/>
            <w:noWrap w:val="0"/>
            <w:vAlign w:val="center"/>
          </w:tcPr>
          <w:p w14:paraId="5D6682DE">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371" w:type="dxa"/>
            <w:noWrap w:val="0"/>
            <w:vAlign w:val="center"/>
          </w:tcPr>
          <w:p w14:paraId="1C6CDD4C">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r>
      <w:tr w14:paraId="7B66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6906E8D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174192CC">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6F88A19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563AF4D6">
            <w:pPr>
              <w:pageBreakBefore w:val="0"/>
              <w:kinsoku/>
              <w:wordWrap w:val="0"/>
              <w:bidi w:val="0"/>
              <w:spacing w:line="400" w:lineRule="atLeast"/>
              <w:rPr>
                <w:rFonts w:hint="default" w:ascii="Times New Roman" w:hAnsi="Times New Roman" w:cs="Times New Roman"/>
                <w:sz w:val="24"/>
              </w:rPr>
            </w:pPr>
          </w:p>
        </w:tc>
      </w:tr>
      <w:tr w14:paraId="3CFF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B3774E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2BF608AC">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59168A4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41A5627D">
            <w:pPr>
              <w:pageBreakBefore w:val="0"/>
              <w:kinsoku/>
              <w:wordWrap w:val="0"/>
              <w:bidi w:val="0"/>
              <w:spacing w:line="400" w:lineRule="atLeast"/>
              <w:rPr>
                <w:rFonts w:hint="default" w:ascii="Times New Roman" w:hAnsi="Times New Roman" w:cs="Times New Roman"/>
                <w:sz w:val="24"/>
              </w:rPr>
            </w:pPr>
          </w:p>
        </w:tc>
      </w:tr>
      <w:tr w14:paraId="0855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0E8F1E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560F8C96">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769ED5A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22A34F16">
            <w:pPr>
              <w:pageBreakBefore w:val="0"/>
              <w:kinsoku/>
              <w:wordWrap w:val="0"/>
              <w:bidi w:val="0"/>
              <w:spacing w:line="400" w:lineRule="atLeast"/>
              <w:rPr>
                <w:rFonts w:hint="default" w:ascii="Times New Roman" w:hAnsi="Times New Roman" w:cs="Times New Roman"/>
                <w:sz w:val="24"/>
              </w:rPr>
            </w:pPr>
          </w:p>
        </w:tc>
      </w:tr>
      <w:tr w14:paraId="2683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0632CE81">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72395A77">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03D268A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549B8662">
            <w:pPr>
              <w:pageBreakBefore w:val="0"/>
              <w:kinsoku/>
              <w:wordWrap w:val="0"/>
              <w:bidi w:val="0"/>
              <w:spacing w:line="400" w:lineRule="atLeast"/>
              <w:rPr>
                <w:rFonts w:hint="default" w:ascii="Times New Roman" w:hAnsi="Times New Roman" w:cs="Times New Roman"/>
                <w:sz w:val="24"/>
              </w:rPr>
            </w:pPr>
          </w:p>
        </w:tc>
      </w:tr>
      <w:tr w14:paraId="7C9B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67CCF309">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04267FDF">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77E6D54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2E9B960C">
            <w:pPr>
              <w:pageBreakBefore w:val="0"/>
              <w:kinsoku/>
              <w:wordWrap w:val="0"/>
              <w:bidi w:val="0"/>
              <w:spacing w:line="400" w:lineRule="atLeast"/>
              <w:rPr>
                <w:rFonts w:hint="default" w:ascii="Times New Roman" w:hAnsi="Times New Roman" w:cs="Times New Roman"/>
                <w:sz w:val="24"/>
              </w:rPr>
            </w:pPr>
          </w:p>
        </w:tc>
      </w:tr>
      <w:tr w14:paraId="71D7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B8FE19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0B00CE0A">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5B0645E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79AC2708">
            <w:pPr>
              <w:pageBreakBefore w:val="0"/>
              <w:kinsoku/>
              <w:wordWrap w:val="0"/>
              <w:bidi w:val="0"/>
              <w:spacing w:line="400" w:lineRule="atLeast"/>
              <w:rPr>
                <w:rFonts w:hint="default" w:ascii="Times New Roman" w:hAnsi="Times New Roman" w:cs="Times New Roman"/>
                <w:sz w:val="24"/>
              </w:rPr>
            </w:pPr>
          </w:p>
        </w:tc>
      </w:tr>
      <w:tr w14:paraId="4641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336F97B6">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553A7668">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5A6C90A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101F8539">
            <w:pPr>
              <w:pageBreakBefore w:val="0"/>
              <w:kinsoku/>
              <w:wordWrap w:val="0"/>
              <w:bidi w:val="0"/>
              <w:spacing w:line="400" w:lineRule="atLeast"/>
              <w:rPr>
                <w:rFonts w:hint="default" w:ascii="Times New Roman" w:hAnsi="Times New Roman" w:cs="Times New Roman"/>
                <w:sz w:val="24"/>
              </w:rPr>
            </w:pPr>
          </w:p>
        </w:tc>
      </w:tr>
      <w:tr w14:paraId="7B4C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3596D8F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7E3D5A03">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0DE2F63B">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4BEFA604">
            <w:pPr>
              <w:pageBreakBefore w:val="0"/>
              <w:kinsoku/>
              <w:wordWrap w:val="0"/>
              <w:bidi w:val="0"/>
              <w:spacing w:line="400" w:lineRule="atLeast"/>
              <w:rPr>
                <w:rFonts w:hint="default" w:ascii="Times New Roman" w:hAnsi="Times New Roman" w:cs="Times New Roman"/>
                <w:sz w:val="24"/>
              </w:rPr>
            </w:pPr>
          </w:p>
        </w:tc>
      </w:tr>
      <w:tr w14:paraId="1470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1E7EC5B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14:paraId="4C782AF1">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14:paraId="41E0603B">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14:paraId="4AAA0144">
            <w:pPr>
              <w:pageBreakBefore w:val="0"/>
              <w:kinsoku/>
              <w:wordWrap w:val="0"/>
              <w:bidi w:val="0"/>
              <w:spacing w:line="400" w:lineRule="atLeast"/>
              <w:rPr>
                <w:rFonts w:hint="default" w:ascii="Times New Roman" w:hAnsi="Times New Roman" w:cs="Times New Roman"/>
                <w:sz w:val="24"/>
              </w:rPr>
            </w:pPr>
          </w:p>
        </w:tc>
      </w:tr>
      <w:tr w14:paraId="3FBE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6D77D52D">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54CF36A2">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ECE8CB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2431BFED">
            <w:pPr>
              <w:pageBreakBefore w:val="0"/>
              <w:kinsoku/>
              <w:wordWrap w:val="0"/>
              <w:bidi w:val="0"/>
              <w:spacing w:line="400" w:lineRule="atLeast"/>
              <w:rPr>
                <w:rFonts w:hint="default" w:ascii="Times New Roman" w:hAnsi="Times New Roman" w:cs="Times New Roman"/>
                <w:sz w:val="24"/>
              </w:rPr>
            </w:pPr>
          </w:p>
        </w:tc>
      </w:tr>
      <w:tr w14:paraId="4158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5A527EBC">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23AA20A7">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4A9EA3B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45F3EAEC">
            <w:pPr>
              <w:pageBreakBefore w:val="0"/>
              <w:kinsoku/>
              <w:wordWrap w:val="0"/>
              <w:bidi w:val="0"/>
              <w:spacing w:line="400" w:lineRule="atLeast"/>
              <w:rPr>
                <w:rFonts w:hint="default" w:ascii="Times New Roman" w:hAnsi="Times New Roman" w:cs="Times New Roman"/>
                <w:sz w:val="24"/>
              </w:rPr>
            </w:pPr>
          </w:p>
        </w:tc>
      </w:tr>
      <w:tr w14:paraId="4C60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4A6646E2">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4A1C6777">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7CEDAA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D933222">
            <w:pPr>
              <w:pageBreakBefore w:val="0"/>
              <w:kinsoku/>
              <w:wordWrap w:val="0"/>
              <w:bidi w:val="0"/>
              <w:spacing w:line="400" w:lineRule="atLeast"/>
              <w:rPr>
                <w:rFonts w:hint="default" w:ascii="Times New Roman" w:hAnsi="Times New Roman" w:cs="Times New Roman"/>
                <w:sz w:val="24"/>
              </w:rPr>
            </w:pPr>
          </w:p>
        </w:tc>
      </w:tr>
      <w:tr w14:paraId="0969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2B5D228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196ADBF8">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7C492A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0E60A80">
            <w:pPr>
              <w:pageBreakBefore w:val="0"/>
              <w:kinsoku/>
              <w:wordWrap w:val="0"/>
              <w:bidi w:val="0"/>
              <w:spacing w:line="400" w:lineRule="atLeast"/>
              <w:rPr>
                <w:rFonts w:hint="default" w:ascii="Times New Roman" w:hAnsi="Times New Roman" w:cs="Times New Roman"/>
                <w:sz w:val="24"/>
              </w:rPr>
            </w:pPr>
          </w:p>
        </w:tc>
      </w:tr>
      <w:tr w14:paraId="01A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4941189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3A771F5C">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5B1314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05484D9B">
            <w:pPr>
              <w:pageBreakBefore w:val="0"/>
              <w:kinsoku/>
              <w:wordWrap w:val="0"/>
              <w:bidi w:val="0"/>
              <w:spacing w:line="400" w:lineRule="atLeast"/>
              <w:rPr>
                <w:rFonts w:hint="default" w:ascii="Times New Roman" w:hAnsi="Times New Roman" w:cs="Times New Roman"/>
                <w:sz w:val="24"/>
              </w:rPr>
            </w:pPr>
          </w:p>
        </w:tc>
      </w:tr>
      <w:tr w14:paraId="3690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37805A2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1210838A">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EE9D7AC">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E75199D">
            <w:pPr>
              <w:pageBreakBefore w:val="0"/>
              <w:kinsoku/>
              <w:wordWrap w:val="0"/>
              <w:bidi w:val="0"/>
              <w:spacing w:line="400" w:lineRule="atLeast"/>
              <w:rPr>
                <w:rFonts w:hint="default" w:ascii="Times New Roman" w:hAnsi="Times New Roman" w:cs="Times New Roman"/>
                <w:sz w:val="24"/>
              </w:rPr>
            </w:pPr>
          </w:p>
        </w:tc>
      </w:tr>
    </w:tbl>
    <w:p w14:paraId="763B11C4">
      <w:pPr>
        <w:pageBreakBefore w:val="0"/>
        <w:kinsoku/>
        <w:wordWrap w:val="0"/>
        <w:bidi w:val="0"/>
        <w:adjustRightInd w:val="0"/>
        <w:snapToGrid w:val="0"/>
        <w:spacing w:line="400" w:lineRule="atLeast"/>
        <w:rPr>
          <w:rFonts w:hint="default" w:ascii="Times New Roman" w:hAnsi="Times New Roman" w:cs="Times New Roman"/>
          <w:bCs/>
        </w:rPr>
      </w:pPr>
    </w:p>
    <w:p w14:paraId="1F5890C7">
      <w:pPr>
        <w:pStyle w:val="2"/>
        <w:pageBreakBefore w:val="0"/>
        <w:kinsoku/>
        <w:wordWrap w:val="0"/>
        <w:bidi w:val="0"/>
        <w:spacing w:before="240" w:after="240" w:line="240" w:lineRule="atLeast"/>
        <w:rPr>
          <w:rFonts w:hint="default" w:ascii="Times New Roman" w:hAnsi="Times New Roman" w:eastAsia="黑体" w:cs="Times New Roman"/>
          <w:b w:val="0"/>
          <w:sz w:val="28"/>
          <w:szCs w:val="28"/>
        </w:rPr>
      </w:pPr>
      <w:r>
        <w:rPr>
          <w:rFonts w:hint="default" w:ascii="Times New Roman" w:hAnsi="Times New Roman" w:cs="Times New Roman"/>
          <w:sz w:val="24"/>
        </w:rPr>
        <w:br w:type="page"/>
      </w:r>
      <w:bookmarkStart w:id="76" w:name="_Toc234832870"/>
      <w:bookmarkStart w:id="77" w:name="_Toc13614"/>
      <w:bookmarkStart w:id="78" w:name="_Toc32159"/>
      <w:r>
        <w:rPr>
          <w:rFonts w:hint="default" w:ascii="Times New Roman" w:hAnsi="Times New Roman" w:eastAsia="黑体" w:cs="Times New Roman"/>
          <w:b w:val="0"/>
          <w:sz w:val="28"/>
          <w:szCs w:val="28"/>
        </w:rPr>
        <w:t>1. 总则</w:t>
      </w:r>
      <w:bookmarkEnd w:id="76"/>
      <w:bookmarkEnd w:id="77"/>
      <w:bookmarkEnd w:id="78"/>
    </w:p>
    <w:p w14:paraId="7140DA06">
      <w:pPr>
        <w:pStyle w:val="2"/>
        <w:pageBreakBefore w:val="0"/>
        <w:kinsoku/>
        <w:wordWrap w:val="0"/>
        <w:bidi w:val="0"/>
        <w:spacing w:before="240" w:after="240" w:line="240" w:lineRule="atLeast"/>
        <w:rPr>
          <w:rFonts w:hint="default" w:ascii="Times New Roman" w:hAnsi="Times New Roman" w:eastAsia="宋体" w:cs="Times New Roman"/>
          <w:b w:val="0"/>
          <w:sz w:val="24"/>
          <w:szCs w:val="24"/>
        </w:rPr>
      </w:pPr>
      <w:bookmarkStart w:id="79" w:name="_Toc20240"/>
      <w:bookmarkStart w:id="80" w:name="_Toc17948"/>
      <w:bookmarkStart w:id="81" w:name="_Toc234832871"/>
      <w:r>
        <w:rPr>
          <w:rFonts w:hint="default" w:ascii="Times New Roman" w:hAnsi="Times New Roman" w:eastAsia="黑体" w:cs="Times New Roman"/>
          <w:b w:val="0"/>
          <w:sz w:val="24"/>
          <w:szCs w:val="24"/>
        </w:rPr>
        <w:t>1.1 项目概况</w:t>
      </w:r>
      <w:bookmarkEnd w:id="79"/>
      <w:bookmarkEnd w:id="80"/>
      <w:bookmarkEnd w:id="81"/>
    </w:p>
    <w:p w14:paraId="18F658D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14:paraId="02174DD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1.1.2 本招标项目招标人：见投标人须知前附表。</w:t>
      </w:r>
    </w:p>
    <w:p w14:paraId="665DBD9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1.1.3 本标段招标代理机构：见投标人须知前附表。</w:t>
      </w:r>
    </w:p>
    <w:p w14:paraId="0C885D7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1.1.4 本招标项目名称：见投标人须知前附表。</w:t>
      </w:r>
    </w:p>
    <w:p w14:paraId="62E3A8D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1.1.5 本标段建设地点：见投标人须知前附表。</w:t>
      </w:r>
    </w:p>
    <w:p w14:paraId="35F267B3">
      <w:pPr>
        <w:pStyle w:val="2"/>
        <w:pageBreakBefore w:val="0"/>
        <w:kinsoku/>
        <w:wordWrap w:val="0"/>
        <w:bidi w:val="0"/>
        <w:rPr>
          <w:rFonts w:hint="default" w:ascii="Times New Roman" w:hAnsi="Times New Roman" w:cs="Times New Roman"/>
        </w:rPr>
      </w:pPr>
      <w:bookmarkStart w:id="82" w:name="_Toc234832872"/>
      <w:bookmarkStart w:id="83" w:name="_Toc31230"/>
      <w:bookmarkStart w:id="84" w:name="_Toc22508"/>
      <w:r>
        <w:rPr>
          <w:rFonts w:hint="default" w:ascii="Times New Roman" w:hAnsi="Times New Roman" w:cs="Times New Roman"/>
        </w:rPr>
        <w:t>1.2 招标项目的资金来源和落实情况</w:t>
      </w:r>
      <w:bookmarkEnd w:id="82"/>
      <w:bookmarkEnd w:id="83"/>
      <w:bookmarkEnd w:id="84"/>
      <w:r>
        <w:rPr>
          <w:rFonts w:hint="default" w:ascii="Times New Roman" w:hAnsi="Times New Roman" w:cs="Times New Roman"/>
        </w:rPr>
        <w:t xml:space="preserve"> </w:t>
      </w:r>
    </w:p>
    <w:p w14:paraId="5CEB10A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1.2.1 资金来源及比例：见投标人须知前附表。</w:t>
      </w:r>
    </w:p>
    <w:p w14:paraId="4B62043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1.2.2 资金落实情况：见投标人须知前附表。</w:t>
      </w:r>
    </w:p>
    <w:p w14:paraId="1D16F7CF">
      <w:pPr>
        <w:pStyle w:val="2"/>
        <w:pageBreakBefore w:val="0"/>
        <w:kinsoku/>
        <w:wordWrap w:val="0"/>
        <w:bidi w:val="0"/>
        <w:rPr>
          <w:rFonts w:hint="default" w:ascii="Times New Roman" w:hAnsi="Times New Roman" w:cs="Times New Roman"/>
        </w:rPr>
      </w:pPr>
      <w:bookmarkStart w:id="85" w:name="_Toc234832873"/>
      <w:bookmarkStart w:id="86" w:name="_Toc10840"/>
      <w:bookmarkStart w:id="87" w:name="_Toc27112"/>
      <w:r>
        <w:rPr>
          <w:rFonts w:hint="default" w:ascii="Times New Roman" w:hAnsi="Times New Roman" w:cs="Times New Roman"/>
        </w:rPr>
        <w:t>1.3 招标范围、计划工期、质量要求</w:t>
      </w:r>
      <w:bookmarkEnd w:id="85"/>
      <w:r>
        <w:rPr>
          <w:rFonts w:hint="default" w:ascii="Times New Roman" w:hAnsi="Times New Roman" w:cs="Times New Roman"/>
        </w:rPr>
        <w:t>和安全目标</w:t>
      </w:r>
      <w:bookmarkEnd w:id="86"/>
      <w:bookmarkEnd w:id="87"/>
    </w:p>
    <w:p w14:paraId="583B250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1.3.1 招标范围：见投标人须知前附表。</w:t>
      </w:r>
    </w:p>
    <w:p w14:paraId="5168FFB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1.3.2 本标段的计划工期：见投标人须知前附表。</w:t>
      </w:r>
    </w:p>
    <w:p w14:paraId="10EC075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1.3.3 本标段的质量要求：见投标人须知前附表。</w:t>
      </w:r>
    </w:p>
    <w:p w14:paraId="2595831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1.3.4 本标段的安全目标：见投标人须知前附表。</w:t>
      </w:r>
    </w:p>
    <w:p w14:paraId="08AE37D7">
      <w:pPr>
        <w:pStyle w:val="2"/>
        <w:pageBreakBefore w:val="0"/>
        <w:kinsoku/>
        <w:wordWrap w:val="0"/>
        <w:bidi w:val="0"/>
        <w:rPr>
          <w:rFonts w:hint="default" w:ascii="Times New Roman" w:hAnsi="Times New Roman" w:cs="Times New Roman"/>
        </w:rPr>
      </w:pPr>
      <w:bookmarkStart w:id="88" w:name="_Toc30907"/>
      <w:bookmarkStart w:id="89" w:name="_Toc32367"/>
      <w:bookmarkStart w:id="90" w:name="_Toc234832875"/>
      <w:r>
        <w:rPr>
          <w:rFonts w:hint="default" w:ascii="Times New Roman" w:hAnsi="Times New Roman" w:cs="Times New Roman"/>
        </w:rPr>
        <w:t>1.4 投标人资格要求</w:t>
      </w:r>
      <w:bookmarkEnd w:id="88"/>
      <w:bookmarkEnd w:id="89"/>
      <w:bookmarkEnd w:id="90"/>
    </w:p>
    <w:p w14:paraId="15E98077">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1.4.1 投标人应具备承担本标段施工的资质条件、能力和信誉。</w:t>
      </w:r>
    </w:p>
    <w:p w14:paraId="3DA796CD">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（1）资质要求：见投标人须知前附表；</w:t>
      </w:r>
    </w:p>
    <w:p w14:paraId="262A9D7D">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（2）财务要求：见投标人须知前附表；</w:t>
      </w:r>
    </w:p>
    <w:p w14:paraId="282AB8C3">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（3）业绩要求：见投标人须知前附表；</w:t>
      </w:r>
    </w:p>
    <w:p w14:paraId="6A55EFDB">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（4）信誉要求：见投标人须知前附表；</w:t>
      </w:r>
    </w:p>
    <w:p w14:paraId="1110FD54">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（5）项目经理和项目总工资格：见投标人须知前附表；</w:t>
      </w:r>
    </w:p>
    <w:p w14:paraId="318FF606">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（6）其他要求：见投标人须知前附表。</w:t>
      </w:r>
    </w:p>
    <w:p w14:paraId="44F9C6A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需要提交的相关证明材料见本章第3.5款的规定。</w:t>
      </w:r>
    </w:p>
    <w:p w14:paraId="46FE4B0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1.4.2 投标人须知前附表规定接受联合体投标的，联合体除应符合本章第1.4.1项和投标人须知前附表的要求外，还应遵守以下规定：</w:t>
      </w:r>
    </w:p>
    <w:p w14:paraId="0A72C82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（1）联合体各方应按招标文件提供的格式签订联合体协议书，明确联合体牵头人和各方权利义务，并承诺就中标项目向招标人承担连带责任；</w:t>
      </w:r>
    </w:p>
    <w:p w14:paraId="3BD192A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（2）由同一专业的单位组成的联合体，按照资质等级较低的单位确定资质等级；</w:t>
      </w:r>
    </w:p>
    <w:p w14:paraId="137A022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（3）联合体各方不得再以自己名义单独或参加其他联合体在同一标段中投标；</w:t>
      </w:r>
    </w:p>
    <w:p w14:paraId="37A4ED26">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w:t>
      </w:r>
      <w:r>
        <w:rPr>
          <w:rFonts w:hint="default" w:ascii="Times New Roman" w:hAnsi="Times New Roman" w:eastAsia="宋体" w:cs="Times New Roman"/>
          <w:szCs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4F5B5A3">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w:t>
      </w:r>
      <w:r>
        <w:rPr>
          <w:rFonts w:hint="default" w:ascii="Times New Roman" w:hAnsi="Times New Roman" w:eastAsia="宋体" w:cs="Times New Roman"/>
          <w:szCs w:val="24"/>
        </w:rPr>
        <w:t>5）尽管委任了联合体牵头人，但联合体各成员在投标、签订合同与履行合同过程中，仍负有连带的和各自的法律责任。</w:t>
      </w:r>
    </w:p>
    <w:p w14:paraId="1580B969">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1.4.3 投标人（包括联合体各成员）不得与本标段相关单位存在下列关联关系：</w:t>
      </w:r>
    </w:p>
    <w:p w14:paraId="4B08E253">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（1）为招标人不具有独立法人资格的附属机构（单位）；</w:t>
      </w:r>
    </w:p>
    <w:p w14:paraId="6BAC9D39">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（2）与招标人存在利害关系且可能影响招标公正性；</w:t>
      </w:r>
    </w:p>
    <w:p w14:paraId="563950EC">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（3）与本标段的其他投标人同为一个单位负责人；</w:t>
      </w:r>
    </w:p>
    <w:p w14:paraId="3D3B6FA1">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（4）与本标段的其他投标人存在控股、管理关系；</w:t>
      </w:r>
    </w:p>
    <w:p w14:paraId="6E7C3650">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（5）为本标段前期准备提供设计或咨询服务的法人或其任何附属机构（单位）；</w:t>
      </w:r>
    </w:p>
    <w:p w14:paraId="01D3A1A2">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（6）为本标段的监理人；</w:t>
      </w:r>
    </w:p>
    <w:p w14:paraId="786AA9E3">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（7）为本标段的代建人；</w:t>
      </w:r>
    </w:p>
    <w:p w14:paraId="0F9035C7">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（8）为本标段的招标代理机构；</w:t>
      </w:r>
    </w:p>
    <w:p w14:paraId="5F2E9706">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（9）与本标段的监理人或代建人或招标代理机构同为一个法定代表人；</w:t>
      </w:r>
    </w:p>
    <w:p w14:paraId="357125A1">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（10）与本标段的监理人或代建人或招标代理机构存在控股或参股关系；</w:t>
      </w:r>
    </w:p>
    <w:p w14:paraId="1B733B0F">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（11）法律法规或投标人须知前附表规定的其他情形。</w:t>
      </w:r>
    </w:p>
    <w:p w14:paraId="20C83479">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1.4.4 投标人（包括联合体各成员）不得存在下列不良状况或不良信用记录：</w:t>
      </w:r>
    </w:p>
    <w:p w14:paraId="0D66C53C">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（1）被省级及以上交通运输主管部门取消招标项目所在地的投标资格且处于有效期内；</w:t>
      </w:r>
    </w:p>
    <w:p w14:paraId="3D3B3AF9">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（2）被责令停业，暂扣或吊销执照，或吊销资质证书；</w:t>
      </w:r>
    </w:p>
    <w:p w14:paraId="28FFB131">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（3）进入清算程序，或被宣告破产，或其他丧失履约能力的情形；</w:t>
      </w:r>
    </w:p>
    <w:p w14:paraId="4BA1567B">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（4）在国家企业信用信息公示系统（http://www.gsxt.gov.cn/）中被列入严重违法失信企业名单；</w:t>
      </w:r>
    </w:p>
    <w:p w14:paraId="0DA471CE">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（5）在</w:t>
      </w:r>
      <w:r>
        <w:rPr>
          <w:rFonts w:hint="eastAsia" w:ascii="宋体" w:hAnsi="宋体" w:eastAsia="宋体" w:cs="宋体"/>
        </w:rPr>
        <w:t>“</w:t>
      </w:r>
      <w:r>
        <w:rPr>
          <w:rFonts w:hint="default" w:ascii="Times New Roman" w:hAnsi="Times New Roman" w:eastAsia="宋体" w:cs="Times New Roman"/>
        </w:rPr>
        <w:t>信用中国</w:t>
      </w:r>
      <w:r>
        <w:rPr>
          <w:rFonts w:hint="eastAsia" w:ascii="宋体" w:hAnsi="宋体" w:eastAsia="宋体" w:cs="宋体"/>
        </w:rPr>
        <w:t>”</w:t>
      </w:r>
      <w:r>
        <w:rPr>
          <w:rFonts w:hint="default" w:ascii="Times New Roman" w:hAnsi="Times New Roman" w:eastAsia="宋体" w:cs="Times New Roman"/>
        </w:rPr>
        <w:t>网站（http://www.creditchina.gov.cn/）中被列入失信被执行人名单；</w:t>
      </w:r>
    </w:p>
    <w:p w14:paraId="26E8A690">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（6）投标人或其法定代表人、拟委任的项目经理在近三年内有行贿犯罪行为的；</w:t>
      </w:r>
    </w:p>
    <w:p w14:paraId="30FDEB98">
      <w:pPr>
        <w:pStyle w:val="16"/>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（7）法律法规或投标人须知前附表规定的其他情形。</w:t>
      </w:r>
    </w:p>
    <w:p w14:paraId="69801F96">
      <w:pPr>
        <w:pStyle w:val="2"/>
        <w:pageBreakBefore w:val="0"/>
        <w:kinsoku/>
        <w:wordWrap w:val="0"/>
        <w:bidi w:val="0"/>
        <w:rPr>
          <w:rFonts w:hint="default" w:ascii="Times New Roman" w:hAnsi="Times New Roman" w:cs="Times New Roman"/>
        </w:rPr>
      </w:pPr>
      <w:bookmarkStart w:id="91" w:name="_Toc234832876"/>
      <w:bookmarkStart w:id="92" w:name="_Toc24187"/>
      <w:bookmarkStart w:id="93" w:name="_Toc14149"/>
      <w:r>
        <w:rPr>
          <w:rFonts w:hint="default" w:ascii="Times New Roman" w:hAnsi="Times New Roman" w:cs="Times New Roman"/>
        </w:rPr>
        <w:t>1.5 费用承担</w:t>
      </w:r>
      <w:bookmarkEnd w:id="91"/>
      <w:bookmarkEnd w:id="92"/>
      <w:bookmarkEnd w:id="93"/>
    </w:p>
    <w:p w14:paraId="1ECDB11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投标人准备和参加投标活动发生的费用自理。</w:t>
      </w:r>
    </w:p>
    <w:p w14:paraId="3ADFCD58">
      <w:pPr>
        <w:pStyle w:val="2"/>
        <w:pageBreakBefore w:val="0"/>
        <w:kinsoku/>
        <w:wordWrap w:val="0"/>
        <w:bidi w:val="0"/>
        <w:rPr>
          <w:rFonts w:hint="default" w:ascii="Times New Roman" w:hAnsi="Times New Roman" w:cs="Times New Roman"/>
        </w:rPr>
      </w:pPr>
      <w:bookmarkStart w:id="94" w:name="_Toc234832877"/>
      <w:bookmarkStart w:id="95" w:name="_Toc11460"/>
      <w:bookmarkStart w:id="96" w:name="_Toc26593"/>
      <w:r>
        <w:rPr>
          <w:rFonts w:hint="default" w:ascii="Times New Roman" w:hAnsi="Times New Roman" w:cs="Times New Roman"/>
        </w:rPr>
        <w:t>1.6 保密</w:t>
      </w:r>
      <w:bookmarkEnd w:id="94"/>
      <w:bookmarkEnd w:id="95"/>
      <w:bookmarkEnd w:id="96"/>
    </w:p>
    <w:p w14:paraId="04FB628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参与招标投标活动的各方应对招标文件和投标文件中的商业和技术等秘密保密，</w:t>
      </w:r>
      <w:r>
        <w:rPr>
          <w:rFonts w:hint="default" w:ascii="Times New Roman" w:hAnsi="Times New Roman" w:eastAsia="宋体" w:cs="Times New Roman"/>
          <w:kern w:val="0"/>
          <w:sz w:val="24"/>
          <w:szCs w:val="20"/>
        </w:rPr>
        <w:t>否则应承担相应的法律责任。</w:t>
      </w:r>
    </w:p>
    <w:p w14:paraId="0A1CBC58">
      <w:pPr>
        <w:pStyle w:val="2"/>
        <w:pageBreakBefore w:val="0"/>
        <w:kinsoku/>
        <w:wordWrap w:val="0"/>
        <w:bidi w:val="0"/>
        <w:rPr>
          <w:rFonts w:hint="default" w:ascii="Times New Roman" w:hAnsi="Times New Roman" w:cs="Times New Roman"/>
        </w:rPr>
      </w:pPr>
      <w:bookmarkStart w:id="97" w:name="_Toc24766"/>
      <w:bookmarkStart w:id="98" w:name="_Toc234832878"/>
      <w:bookmarkStart w:id="99" w:name="_Toc5479"/>
      <w:r>
        <w:rPr>
          <w:rFonts w:hint="default" w:ascii="Times New Roman" w:hAnsi="Times New Roman" w:cs="Times New Roman"/>
        </w:rPr>
        <w:t>1.7 语言文字</w:t>
      </w:r>
      <w:bookmarkEnd w:id="97"/>
      <w:bookmarkEnd w:id="98"/>
      <w:bookmarkEnd w:id="99"/>
    </w:p>
    <w:p w14:paraId="6917F9AF">
      <w:pPr>
        <w:pageBreakBefore w:val="0"/>
        <w:kinsoku/>
        <w:wordWrap w:val="0"/>
        <w:bidi w:val="0"/>
        <w:spacing w:line="400" w:lineRule="atLeast"/>
        <w:ind w:firstLine="480" w:firstLineChars="20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招标投标文件使用的语言文字为中文。专用术语使用外文的，应附有中文注释。</w:t>
      </w:r>
    </w:p>
    <w:p w14:paraId="6A1EAED0">
      <w:pPr>
        <w:pStyle w:val="2"/>
        <w:pageBreakBefore w:val="0"/>
        <w:kinsoku/>
        <w:wordWrap w:val="0"/>
        <w:bidi w:val="0"/>
        <w:rPr>
          <w:rFonts w:hint="default" w:ascii="Times New Roman" w:hAnsi="Times New Roman" w:cs="Times New Roman"/>
        </w:rPr>
      </w:pPr>
      <w:bookmarkStart w:id="100" w:name="_Toc234832879"/>
      <w:bookmarkStart w:id="101" w:name="_Toc20479"/>
      <w:bookmarkStart w:id="102" w:name="_Toc7349"/>
      <w:r>
        <w:rPr>
          <w:rFonts w:hint="default" w:ascii="Times New Roman" w:hAnsi="Times New Roman" w:cs="Times New Roman"/>
        </w:rPr>
        <w:t>1.8 计量单位</w:t>
      </w:r>
      <w:bookmarkEnd w:id="100"/>
      <w:bookmarkEnd w:id="101"/>
      <w:bookmarkEnd w:id="102"/>
    </w:p>
    <w:p w14:paraId="05D9628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所有计量均采用中华人民共和国法定计量单位。</w:t>
      </w:r>
    </w:p>
    <w:p w14:paraId="1D1C7766">
      <w:pPr>
        <w:pStyle w:val="2"/>
        <w:pageBreakBefore w:val="0"/>
        <w:kinsoku/>
        <w:wordWrap w:val="0"/>
        <w:bidi w:val="0"/>
        <w:rPr>
          <w:rFonts w:hint="default" w:ascii="Times New Roman" w:hAnsi="Times New Roman" w:cs="Times New Roman"/>
        </w:rPr>
      </w:pPr>
      <w:bookmarkStart w:id="103" w:name="_Toc27044"/>
      <w:bookmarkStart w:id="104" w:name="_Toc234832880"/>
      <w:bookmarkStart w:id="105" w:name="_Toc11612"/>
      <w:r>
        <w:rPr>
          <w:rFonts w:hint="default" w:ascii="Times New Roman" w:hAnsi="Times New Roman" w:cs="Times New Roman"/>
        </w:rPr>
        <w:t>1.9 踏勘现场</w:t>
      </w:r>
      <w:bookmarkEnd w:id="103"/>
      <w:bookmarkEnd w:id="104"/>
      <w:bookmarkEnd w:id="105"/>
    </w:p>
    <w:p w14:paraId="3941F54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1.9.1 第一章</w:t>
      </w:r>
      <w:r>
        <w:rPr>
          <w:rFonts w:hint="eastAsia" w:ascii="宋体" w:hAnsi="宋体" w:eastAsia="宋体" w:cs="宋体"/>
          <w:sz w:val="24"/>
        </w:rPr>
        <w:t>“</w:t>
      </w:r>
      <w:r>
        <w:rPr>
          <w:rFonts w:hint="default" w:ascii="Times New Roman" w:hAnsi="Times New Roman" w:eastAsia="宋体" w:cs="Times New Roman"/>
          <w:sz w:val="24"/>
        </w:rPr>
        <w:t>招标公告</w:t>
      </w:r>
      <w:r>
        <w:rPr>
          <w:rFonts w:hint="eastAsia" w:ascii="宋体" w:hAnsi="宋体" w:eastAsia="宋体" w:cs="宋体"/>
          <w:sz w:val="24"/>
        </w:rPr>
        <w:t>”</w:t>
      </w:r>
      <w:r>
        <w:rPr>
          <w:rFonts w:hint="default" w:ascii="Times New Roman" w:hAnsi="Times New Roman" w:eastAsia="宋体" w:cs="Times New Roman"/>
          <w:sz w:val="24"/>
        </w:rPr>
        <w:t>规定组织踏勘现场的，招标人按规定的时间、地点组织投标人踏勘项目现场。部分投标人未按时参加踏勘现场的，不影响踏勘现场的正常进行。招标人不得组织单个或部分投标人踏勘项目现场。</w:t>
      </w:r>
    </w:p>
    <w:p w14:paraId="506B48E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1.9.2 投标人踏勘现场发生的费用自理。</w:t>
      </w:r>
    </w:p>
    <w:p w14:paraId="5218AC6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1.9.3 除招标人的原因外，投标人自行负责在踏勘现场中所发生的人员伤亡和财产损失。</w:t>
      </w:r>
    </w:p>
    <w:p w14:paraId="5F9B508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1.9.4 招标人在踏勘现场中介绍的工程场地和相关的周边环境情况，供投标人在编制投标文件时参考，招标人不对投标人据此作出的判断和决策负责。</w:t>
      </w:r>
    </w:p>
    <w:p w14:paraId="3491D737">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7B38C724">
      <w:pPr>
        <w:pStyle w:val="2"/>
        <w:pageBreakBefore w:val="0"/>
        <w:kinsoku/>
        <w:wordWrap w:val="0"/>
        <w:bidi w:val="0"/>
        <w:rPr>
          <w:rFonts w:hint="default" w:ascii="Times New Roman" w:hAnsi="Times New Roman" w:cs="Times New Roman"/>
        </w:rPr>
      </w:pPr>
      <w:bookmarkStart w:id="106" w:name="_Toc17701"/>
      <w:bookmarkStart w:id="107" w:name="_Toc234832881"/>
      <w:bookmarkStart w:id="108" w:name="_Toc2989"/>
      <w:r>
        <w:rPr>
          <w:rFonts w:hint="default" w:ascii="Times New Roman" w:hAnsi="Times New Roman" w:cs="Times New Roman"/>
        </w:rPr>
        <w:t>1.10 投标预备会</w:t>
      </w:r>
      <w:bookmarkEnd w:id="106"/>
      <w:bookmarkEnd w:id="107"/>
      <w:bookmarkEnd w:id="108"/>
    </w:p>
    <w:p w14:paraId="088EAB1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1.10.1 第一章</w:t>
      </w:r>
      <w:r>
        <w:rPr>
          <w:rFonts w:hint="eastAsia" w:ascii="宋体" w:hAnsi="宋体" w:eastAsia="宋体" w:cs="宋体"/>
          <w:sz w:val="24"/>
        </w:rPr>
        <w:t>“</w:t>
      </w:r>
      <w:r>
        <w:rPr>
          <w:rFonts w:hint="default" w:ascii="Times New Roman" w:hAnsi="Times New Roman" w:eastAsia="宋体" w:cs="Times New Roman"/>
          <w:sz w:val="24"/>
        </w:rPr>
        <w:t>招标公告</w:t>
      </w:r>
      <w:r>
        <w:rPr>
          <w:rFonts w:hint="eastAsia" w:ascii="宋体" w:hAnsi="宋体" w:eastAsia="宋体" w:cs="宋体"/>
          <w:sz w:val="24"/>
        </w:rPr>
        <w:t>”</w:t>
      </w:r>
      <w:r>
        <w:rPr>
          <w:rFonts w:hint="default" w:ascii="Times New Roman" w:hAnsi="Times New Roman" w:eastAsia="宋体" w:cs="Times New Roman"/>
          <w:sz w:val="24"/>
        </w:rPr>
        <w:t>规定召开投标预备会的，招标人按规定的时间和地点召开投标预备会，澄清投标人提出的问题。</w:t>
      </w:r>
    </w:p>
    <w:p w14:paraId="50609E86">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1.10.2 投标人应按投标人须知前附表规定的时间和形式将提出的问题送达招标人，以便招标人在会议期间澄清。</w:t>
      </w:r>
    </w:p>
    <w:p w14:paraId="54BFE30D">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1.10.3 投标预备会后，招标人将对投标人所提问题的澄清，以本章第2.2款规定的形式通知所有</w:t>
      </w:r>
      <w:r>
        <w:rPr>
          <w:rFonts w:hint="default" w:ascii="Times New Roman" w:hAnsi="Times New Roman" w:cs="Times New Roman"/>
          <w:szCs w:val="24"/>
          <w:lang w:eastAsia="zh-CN"/>
        </w:rPr>
        <w:t>获取招标文件</w:t>
      </w:r>
      <w:r>
        <w:rPr>
          <w:rFonts w:hint="default" w:ascii="Times New Roman" w:hAnsi="Times New Roman" w:eastAsia="宋体" w:cs="Times New Roman"/>
          <w:szCs w:val="24"/>
        </w:rPr>
        <w:t>的投标人。该澄清内容为招标文件的组成部分。</w:t>
      </w:r>
    </w:p>
    <w:p w14:paraId="34F37419">
      <w:pPr>
        <w:pStyle w:val="2"/>
        <w:pageBreakBefore w:val="0"/>
        <w:kinsoku/>
        <w:wordWrap w:val="0"/>
        <w:bidi w:val="0"/>
        <w:rPr>
          <w:rFonts w:hint="default" w:ascii="Times New Roman" w:hAnsi="Times New Roman" w:cs="Times New Roman"/>
        </w:rPr>
      </w:pPr>
      <w:bookmarkStart w:id="109" w:name="_Toc10304"/>
      <w:bookmarkStart w:id="110" w:name="_Toc234832882"/>
      <w:bookmarkStart w:id="111" w:name="_Toc10517"/>
      <w:r>
        <w:rPr>
          <w:rFonts w:hint="default" w:ascii="Times New Roman" w:hAnsi="Times New Roman" w:cs="Times New Roman"/>
        </w:rPr>
        <w:t>1.11 分包</w:t>
      </w:r>
      <w:bookmarkEnd w:id="109"/>
      <w:bookmarkEnd w:id="110"/>
      <w:bookmarkEnd w:id="111"/>
    </w:p>
    <w:p w14:paraId="0701F39A">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 xml:space="preserve">1.11.1 </w:t>
      </w:r>
      <w:r>
        <w:rPr>
          <w:rFonts w:hint="default" w:ascii="Times New Roman" w:hAnsi="Times New Roman" w:eastAsia="宋体" w:cs="Times New Roman"/>
          <w:szCs w:val="24"/>
        </w:rPr>
        <w:t>投标人拟在中标后将中标项目的部分非主体、非关键性工作进行分包的，应符合以下规定：</w:t>
      </w:r>
    </w:p>
    <w:p w14:paraId="1B02F21A">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（1）分包内容要求：允许分包的工程范围仅限于非关键性工程或适合专业化队伍施工的专项工程。招标人允许分包或不允许分包的专项工程（如有）应在投标人须知前附表中载明。</w:t>
      </w:r>
    </w:p>
    <w:p w14:paraId="44426558">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（2）接受分包的第三人资格要求：分包人的资格能力应与其分包工程的标准和规模相适应，且具备投标人须知前附表中规定的资格条件。</w:t>
      </w:r>
    </w:p>
    <w:p w14:paraId="0328380C">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（3）其他要求：投标人如有分包计划，应按第九章</w:t>
      </w:r>
      <w:r>
        <w:rPr>
          <w:rFonts w:hint="eastAsia" w:ascii="宋体" w:hAnsi="宋体" w:eastAsia="宋体" w:cs="宋体"/>
          <w:szCs w:val="24"/>
        </w:rPr>
        <w:t>“</w:t>
      </w:r>
      <w:r>
        <w:rPr>
          <w:rFonts w:hint="default" w:ascii="Times New Roman" w:hAnsi="Times New Roman" w:eastAsia="宋体" w:cs="Times New Roman"/>
          <w:szCs w:val="24"/>
        </w:rPr>
        <w:t>投标文件格式</w:t>
      </w:r>
      <w:r>
        <w:rPr>
          <w:rFonts w:hint="eastAsia" w:ascii="宋体" w:hAnsi="宋体" w:eastAsia="宋体" w:cs="宋体"/>
          <w:szCs w:val="24"/>
        </w:rPr>
        <w:t>”</w:t>
      </w:r>
      <w:r>
        <w:rPr>
          <w:rFonts w:hint="default" w:ascii="Times New Roman" w:hAnsi="Times New Roman" w:eastAsia="宋体" w:cs="Times New Roman"/>
          <w:szCs w:val="24"/>
        </w:rPr>
        <w:t>的要求填写</w:t>
      </w:r>
      <w:r>
        <w:rPr>
          <w:rFonts w:hint="eastAsia" w:ascii="宋体" w:hAnsi="宋体" w:eastAsia="宋体" w:cs="宋体"/>
          <w:szCs w:val="24"/>
        </w:rPr>
        <w:t>“</w:t>
      </w:r>
      <w:r>
        <w:rPr>
          <w:rFonts w:hint="default" w:ascii="Times New Roman" w:hAnsi="Times New Roman" w:eastAsia="宋体" w:cs="Times New Roman"/>
          <w:szCs w:val="24"/>
        </w:rPr>
        <w:t>拟分包项目情况表</w:t>
      </w:r>
      <w:r>
        <w:rPr>
          <w:rFonts w:hint="eastAsia" w:ascii="宋体" w:hAnsi="宋体" w:eastAsia="宋体" w:cs="宋体"/>
          <w:szCs w:val="24"/>
        </w:rPr>
        <w:t>”</w:t>
      </w:r>
      <w:r>
        <w:rPr>
          <w:rFonts w:hint="default" w:ascii="Times New Roman" w:hAnsi="Times New Roman" w:eastAsia="宋体" w:cs="Times New Roman"/>
          <w:szCs w:val="24"/>
        </w:rPr>
        <w:t>，明确拟分包的工程及规模，且投标人中标后的分包应满足合同条款第4.3款的相关要求。</w:t>
      </w:r>
    </w:p>
    <w:p w14:paraId="1885B1B0">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1.11.2 中标人不得向他人转让中标项目，接受分包的人不得再次分包。中标人应就分包项目向招标人负责，接受分包的人就分包项目承担连带责任。</w:t>
      </w:r>
    </w:p>
    <w:p w14:paraId="4D82595D">
      <w:pPr>
        <w:pStyle w:val="2"/>
        <w:pageBreakBefore w:val="0"/>
        <w:kinsoku/>
        <w:wordWrap w:val="0"/>
        <w:bidi w:val="0"/>
        <w:rPr>
          <w:rFonts w:hint="default" w:ascii="Times New Roman" w:hAnsi="Times New Roman" w:cs="Times New Roman"/>
        </w:rPr>
      </w:pPr>
      <w:bookmarkStart w:id="112" w:name="_Toc234832883"/>
      <w:bookmarkStart w:id="113" w:name="_Toc10366"/>
      <w:bookmarkStart w:id="114" w:name="_Toc5378"/>
      <w:r>
        <w:rPr>
          <w:rFonts w:hint="default" w:ascii="Times New Roman" w:hAnsi="Times New Roman" w:cs="Times New Roman"/>
        </w:rPr>
        <w:t xml:space="preserve">1.12 </w:t>
      </w:r>
      <w:bookmarkEnd w:id="112"/>
      <w:r>
        <w:rPr>
          <w:rFonts w:hint="default" w:ascii="Times New Roman" w:hAnsi="Times New Roman" w:cs="Times New Roman"/>
        </w:rPr>
        <w:t>响应和偏差</w:t>
      </w:r>
      <w:bookmarkEnd w:id="113"/>
      <w:bookmarkEnd w:id="114"/>
    </w:p>
    <w:p w14:paraId="7605B508">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1.12.1 投标文件偏离招标文件某些要求，视为投标文件存在偏差。偏差包括重大偏差和细微偏差。</w:t>
      </w:r>
    </w:p>
    <w:p w14:paraId="17726195">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1.12.2 投标文件应对招标文件的实质性要求和条件作出满足性或更有利于招标人的响应，否则，视为投标文件存在重大偏差，投标人的投标将被否决。</w:t>
      </w:r>
    </w:p>
    <w:p w14:paraId="6FE7ABF5">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投标文件存在第三章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中所列任一否决投标情形的，均属于存在重大偏差。</w:t>
      </w:r>
    </w:p>
    <w:p w14:paraId="26246EDD">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1.12.3 投标文件中的下列偏差为细微偏差：</w:t>
      </w:r>
    </w:p>
    <w:p w14:paraId="5C5FD18D">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w:t>
      </w:r>
      <w:r>
        <w:rPr>
          <w:rFonts w:hint="default" w:ascii="Times New Roman" w:hAnsi="Times New Roman" w:eastAsia="宋体" w:cs="Times New Roman"/>
        </w:rPr>
        <w:t>在按照</w:t>
      </w:r>
      <w:r>
        <w:rPr>
          <w:rFonts w:hint="default" w:ascii="Times New Roman" w:hAnsi="Times New Roman" w:eastAsia="宋体" w:cs="Times New Roman"/>
          <w:szCs w:val="24"/>
        </w:rPr>
        <w:t>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的规定对投标价进行算术性错误修正及其他错误</w:t>
      </w:r>
      <w:r>
        <w:rPr>
          <w:rFonts w:hint="default" w:ascii="Times New Roman" w:hAnsi="Times New Roman" w:eastAsia="宋体" w:cs="Times New Roman"/>
        </w:rPr>
        <w:t>修正后，最终投标报价未超过最高投标限价（如有）的情况下，出现</w:t>
      </w:r>
      <w:r>
        <w:rPr>
          <w:rFonts w:hint="default" w:ascii="Times New Roman" w:hAnsi="Times New Roman" w:eastAsia="宋体" w:cs="Times New Roman"/>
          <w:szCs w:val="24"/>
        </w:rPr>
        <w:t>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规定的算术性错误和投标报价的其他错误；</w:t>
      </w:r>
    </w:p>
    <w:p w14:paraId="14942E7E">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（2）施工组织设计（含关键工程技术方案）和项目管理机构不够完善；</w:t>
      </w:r>
    </w:p>
    <w:p w14:paraId="313A31EB">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（3）投标文件页码不连续、个别文字有遗漏错误等不影响投标文件实质性内容的偏差。</w:t>
      </w:r>
    </w:p>
    <w:p w14:paraId="79BBC14A">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1.12.4 评标委员会对投标文件中的细微偏差按如下规定处理：</w:t>
      </w:r>
    </w:p>
    <w:p w14:paraId="59200A25">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（1）对于本章第1.12.3项（1）目所述的细微偏差，按照第三章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的规定予以修正并要求投标人进行澄清；</w:t>
      </w:r>
    </w:p>
    <w:p w14:paraId="236852C5">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0045A72B">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（3）对于本章第1.12.3项（3）目所述的细微偏差，可要求投标人对细微偏差进行澄清。</w:t>
      </w:r>
    </w:p>
    <w:p w14:paraId="03328608">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1.12.5 投标人应根据招标文件的要求提供施工组织设计等内容以对招标文件作出响应。</w:t>
      </w:r>
    </w:p>
    <w:p w14:paraId="0613EFEC">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15" w:name="_Toc234832884"/>
      <w:bookmarkStart w:id="116" w:name="_Toc22719"/>
      <w:bookmarkStart w:id="117" w:name="_Toc28741"/>
      <w:r>
        <w:rPr>
          <w:rFonts w:hint="default" w:ascii="Times New Roman" w:hAnsi="Times New Roman" w:eastAsia="黑体" w:cs="Times New Roman"/>
          <w:b w:val="0"/>
          <w:sz w:val="28"/>
          <w:szCs w:val="28"/>
        </w:rPr>
        <w:t>2. 招标文件</w:t>
      </w:r>
      <w:bookmarkEnd w:id="115"/>
      <w:bookmarkEnd w:id="116"/>
      <w:bookmarkEnd w:id="117"/>
    </w:p>
    <w:p w14:paraId="55499844">
      <w:pPr>
        <w:pStyle w:val="2"/>
        <w:pageBreakBefore w:val="0"/>
        <w:kinsoku/>
        <w:wordWrap w:val="0"/>
        <w:bidi w:val="0"/>
        <w:rPr>
          <w:rFonts w:hint="default" w:ascii="Times New Roman" w:hAnsi="Times New Roman" w:eastAsia="黑体" w:cs="Times New Roman"/>
        </w:rPr>
      </w:pPr>
      <w:bookmarkStart w:id="118" w:name="_Toc12252"/>
      <w:bookmarkStart w:id="119" w:name="_Toc15149"/>
      <w:bookmarkStart w:id="120" w:name="_Toc234832885"/>
      <w:r>
        <w:rPr>
          <w:rFonts w:hint="default" w:ascii="Times New Roman" w:hAnsi="Times New Roman" w:eastAsia="黑体" w:cs="Times New Roman"/>
        </w:rPr>
        <w:t>2.1 招标文件的组成</w:t>
      </w:r>
      <w:bookmarkEnd w:id="118"/>
      <w:bookmarkEnd w:id="119"/>
      <w:bookmarkEnd w:id="120"/>
    </w:p>
    <w:p w14:paraId="7208FE5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本招标文件包括：</w:t>
      </w:r>
    </w:p>
    <w:p w14:paraId="156E5FD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（1）招标公告；</w:t>
      </w:r>
    </w:p>
    <w:p w14:paraId="0F002EE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（2）投标人须知；</w:t>
      </w:r>
    </w:p>
    <w:p w14:paraId="6CC979F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（3）评标办法；</w:t>
      </w:r>
    </w:p>
    <w:p w14:paraId="12734FA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（4）合同条款及格式；</w:t>
      </w:r>
    </w:p>
    <w:p w14:paraId="1E81E51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（5）工程量清单；</w:t>
      </w:r>
    </w:p>
    <w:p w14:paraId="36B9B0B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（6）图纸；</w:t>
      </w:r>
    </w:p>
    <w:p w14:paraId="2590E65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（7）技术规范；</w:t>
      </w:r>
    </w:p>
    <w:p w14:paraId="6247D16A">
      <w:pPr>
        <w:pageBreakBefore w:val="0"/>
        <w:tabs>
          <w:tab w:val="center" w:pos="4634"/>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（8）工程量清单计量规则；</w:t>
      </w:r>
    </w:p>
    <w:p w14:paraId="703BCB3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（9）投标文件格式；</w:t>
      </w:r>
    </w:p>
    <w:p w14:paraId="0D62DBF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（10）投标人须知前附表规定的其他资料。</w:t>
      </w:r>
    </w:p>
    <w:p w14:paraId="434D074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根据本章第1.10款、第2.2款和第2.3款对招标文件所作的澄清、修改，构成招标文件的组成部分。</w:t>
      </w:r>
    </w:p>
    <w:p w14:paraId="5B0E0FA5">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当招标文件、招标文件的澄清或修改等在同一内容的表述上不一致时，以最后发出的书面文件为准。</w:t>
      </w:r>
    </w:p>
    <w:p w14:paraId="69577163">
      <w:pPr>
        <w:pStyle w:val="2"/>
        <w:pageBreakBefore w:val="0"/>
        <w:kinsoku/>
        <w:wordWrap w:val="0"/>
        <w:bidi w:val="0"/>
        <w:rPr>
          <w:rFonts w:hint="default" w:ascii="Times New Roman" w:hAnsi="Times New Roman" w:cs="Times New Roman"/>
        </w:rPr>
      </w:pPr>
      <w:bookmarkStart w:id="121" w:name="_Toc6916"/>
      <w:bookmarkStart w:id="122" w:name="_Toc234832886"/>
      <w:bookmarkStart w:id="123" w:name="_Toc32354"/>
      <w:r>
        <w:rPr>
          <w:rFonts w:hint="default" w:ascii="Times New Roman" w:hAnsi="Times New Roman" w:cs="Times New Roman"/>
        </w:rPr>
        <w:t>2.2 招标文件的澄清</w:t>
      </w:r>
      <w:bookmarkEnd w:id="121"/>
      <w:bookmarkEnd w:id="122"/>
      <w:bookmarkEnd w:id="123"/>
    </w:p>
    <w:p w14:paraId="1EB22A0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2A5E66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2.2.2 招标文件的澄清以投标人须知前附表规定的形式发给所有</w:t>
      </w:r>
      <w:r>
        <w:rPr>
          <w:rFonts w:hint="default" w:ascii="Times New Roman" w:hAnsi="Times New Roman" w:cs="Times New Roman"/>
          <w:sz w:val="24"/>
          <w:lang w:eastAsia="zh-CN"/>
        </w:rPr>
        <w:t>获取招标文件</w:t>
      </w:r>
      <w:r>
        <w:rPr>
          <w:rFonts w:hint="default" w:ascii="Times New Roman" w:hAnsi="Times New Roman" w:eastAsia="宋体" w:cs="Times New Roman"/>
          <w:sz w:val="24"/>
        </w:rPr>
        <w:t>的投标人，但不指明澄清问题的来源。澄清发出的时间距本章第4.2.1项规定的投标截止时间不足15日，且澄清内容可能影响投标文件编制的，将相应延长投标截止时间。</w:t>
      </w:r>
    </w:p>
    <w:p w14:paraId="4D22565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2.2.3 </w:t>
      </w:r>
      <w:r>
        <w:rPr>
          <w:rFonts w:hint="default" w:ascii="Times New Roman" w:hAnsi="Times New Roman" w:cs="Times New Roman"/>
          <w:color w:val="000000"/>
          <w:sz w:val="24"/>
          <w:szCs w:val="24"/>
        </w:rPr>
        <w:t>投标人</w:t>
      </w:r>
      <w:r>
        <w:rPr>
          <w:rFonts w:hint="default" w:ascii="Times New Roman" w:hAnsi="Times New Roman" w:cs="Times New Roman"/>
          <w:color w:val="000000"/>
          <w:sz w:val="24"/>
          <w:szCs w:val="24"/>
          <w:lang w:val="en-US" w:eastAsia="zh-CN"/>
        </w:rPr>
        <w:t>应</w:t>
      </w:r>
      <w:r>
        <w:rPr>
          <w:rFonts w:hint="default" w:ascii="Times New Roman" w:hAnsi="Times New Roman" w:cs="Times New Roman"/>
          <w:color w:val="000000"/>
          <w:sz w:val="24"/>
          <w:szCs w:val="24"/>
        </w:rPr>
        <w:t>按照投标人须知前附表要求及时收悉澄清内容。</w:t>
      </w:r>
      <w:r>
        <w:rPr>
          <w:rFonts w:hint="default" w:ascii="Times New Roman" w:hAnsi="Times New Roman" w:cs="Times New Roman"/>
          <w:sz w:val="24"/>
        </w:rPr>
        <w:t>投标人应注意及时浏览网上发出的澄清，因投标人自身原因未及时获知澄清内容而导致的任何后果将由投标人自行承担</w:t>
      </w:r>
      <w:r>
        <w:rPr>
          <w:rFonts w:hint="default" w:ascii="Times New Roman" w:hAnsi="Times New Roman" w:eastAsia="宋体" w:cs="Times New Roman"/>
          <w:sz w:val="24"/>
        </w:rPr>
        <w:t>。</w:t>
      </w:r>
    </w:p>
    <w:p w14:paraId="66190BA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2.2.4 除非招标人认为确有必要答复，否则，招标人有权拒绝回复投标人在本章第2.2.1项规定的时间后提出的任何澄清要求。</w:t>
      </w:r>
    </w:p>
    <w:p w14:paraId="143D82C6">
      <w:pPr>
        <w:pStyle w:val="2"/>
        <w:pageBreakBefore w:val="0"/>
        <w:kinsoku/>
        <w:wordWrap w:val="0"/>
        <w:bidi w:val="0"/>
        <w:rPr>
          <w:rFonts w:hint="default" w:ascii="Times New Roman" w:hAnsi="Times New Roman" w:cs="Times New Roman"/>
        </w:rPr>
      </w:pPr>
      <w:bookmarkStart w:id="124" w:name="_Toc23288"/>
      <w:bookmarkStart w:id="125" w:name="_Toc234832887"/>
      <w:bookmarkStart w:id="126" w:name="_Toc20407"/>
      <w:r>
        <w:rPr>
          <w:rFonts w:hint="default" w:ascii="Times New Roman" w:hAnsi="Times New Roman" w:cs="Times New Roman"/>
        </w:rPr>
        <w:t>2.3 招标文件的修改</w:t>
      </w:r>
      <w:bookmarkEnd w:id="124"/>
      <w:bookmarkEnd w:id="125"/>
      <w:bookmarkEnd w:id="126"/>
    </w:p>
    <w:p w14:paraId="445C201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2.3.1 招标人以投标人须知前附表规定的形式修改招标文件，并通知所有已</w:t>
      </w:r>
      <w:r>
        <w:rPr>
          <w:rFonts w:hint="default" w:ascii="Times New Roman" w:hAnsi="Times New Roman" w:cs="Times New Roman"/>
          <w:sz w:val="24"/>
          <w:lang w:eastAsia="zh-CN"/>
        </w:rPr>
        <w:t>获取招标文件</w:t>
      </w:r>
      <w:r>
        <w:rPr>
          <w:rFonts w:hint="default" w:ascii="Times New Roman" w:hAnsi="Times New Roman" w:eastAsia="宋体" w:cs="Times New Roman"/>
          <w:sz w:val="24"/>
        </w:rPr>
        <w:t>的投标人。修改招标文件的时间距本章第4.2.1项规定的投标截止时间不足15日，且修改内容可能影响投标文件编制的，将相应延长投标截止时间。</w:t>
      </w:r>
    </w:p>
    <w:p w14:paraId="7003F60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2.3.2 </w:t>
      </w:r>
      <w:r>
        <w:rPr>
          <w:rFonts w:hint="default" w:ascii="Times New Roman" w:hAnsi="Times New Roman" w:cs="Times New Roman"/>
          <w:color w:val="000000"/>
          <w:sz w:val="24"/>
          <w:szCs w:val="24"/>
        </w:rPr>
        <w:t>投标人</w:t>
      </w:r>
      <w:r>
        <w:rPr>
          <w:rFonts w:hint="default" w:ascii="Times New Roman" w:hAnsi="Times New Roman" w:cs="Times New Roman"/>
          <w:color w:val="000000"/>
          <w:sz w:val="24"/>
          <w:szCs w:val="24"/>
          <w:lang w:val="en-US" w:eastAsia="zh-CN"/>
        </w:rPr>
        <w:t>应</w:t>
      </w:r>
      <w:r>
        <w:rPr>
          <w:rFonts w:hint="default" w:ascii="Times New Roman" w:hAnsi="Times New Roman" w:cs="Times New Roman"/>
          <w:color w:val="000000"/>
          <w:sz w:val="24"/>
          <w:szCs w:val="24"/>
        </w:rPr>
        <w:t>按照投标人须知前附表要求及时收悉</w:t>
      </w:r>
      <w:r>
        <w:rPr>
          <w:rFonts w:hint="default" w:ascii="Times New Roman" w:hAnsi="Times New Roman" w:cs="Times New Roman"/>
          <w:color w:val="000000"/>
          <w:sz w:val="24"/>
          <w:szCs w:val="24"/>
          <w:lang w:val="en-US" w:eastAsia="zh-CN"/>
        </w:rPr>
        <w:t>修改</w:t>
      </w:r>
      <w:r>
        <w:rPr>
          <w:rFonts w:hint="default" w:ascii="Times New Roman" w:hAnsi="Times New Roman" w:cs="Times New Roman"/>
          <w:color w:val="000000"/>
          <w:sz w:val="24"/>
          <w:szCs w:val="24"/>
        </w:rPr>
        <w:t>内容</w:t>
      </w:r>
      <w:r>
        <w:rPr>
          <w:rFonts w:hint="default" w:ascii="Times New Roman" w:hAnsi="Times New Roman" w:cs="Times New Roman"/>
          <w:sz w:val="24"/>
        </w:rPr>
        <w:t>。投标人应注意及时浏览网上发出的修改，因投标人自身原因未及时获知修改内容而导致的任何后果将由投标人自行承担</w:t>
      </w:r>
      <w:r>
        <w:rPr>
          <w:rFonts w:hint="default" w:ascii="Times New Roman" w:hAnsi="Times New Roman" w:eastAsia="宋体" w:cs="Times New Roman"/>
          <w:sz w:val="24"/>
        </w:rPr>
        <w:t>。</w:t>
      </w:r>
    </w:p>
    <w:p w14:paraId="3820914D">
      <w:pPr>
        <w:pStyle w:val="2"/>
        <w:pageBreakBefore w:val="0"/>
        <w:kinsoku/>
        <w:wordWrap w:val="0"/>
        <w:bidi w:val="0"/>
        <w:rPr>
          <w:rFonts w:hint="default" w:ascii="Times New Roman" w:hAnsi="Times New Roman" w:cs="Times New Roman"/>
          <w:highlight w:val="none"/>
        </w:rPr>
      </w:pPr>
      <w:bookmarkStart w:id="127" w:name="_Toc24962"/>
      <w:bookmarkStart w:id="128" w:name="_Toc13132"/>
      <w:r>
        <w:rPr>
          <w:rFonts w:hint="default" w:ascii="Times New Roman" w:hAnsi="Times New Roman" w:cs="Times New Roman"/>
        </w:rPr>
        <w:t>2.4</w:t>
      </w:r>
      <w:r>
        <w:rPr>
          <w:rFonts w:hint="default" w:ascii="Times New Roman" w:hAnsi="Times New Roman" w:cs="Times New Roman"/>
          <w:lang w:eastAsia="zh-CN"/>
        </w:rPr>
        <w:t xml:space="preserve"> </w:t>
      </w:r>
      <w:r>
        <w:rPr>
          <w:rFonts w:hint="default" w:ascii="Times New Roman" w:hAnsi="Times New Roman" w:cs="Times New Roman"/>
        </w:rPr>
        <w:t>招标文件的异议</w:t>
      </w:r>
      <w:bookmarkEnd w:id="127"/>
      <w:bookmarkEnd w:id="128"/>
    </w:p>
    <w:p w14:paraId="37635CF4">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w:t>
      </w:r>
      <w:r>
        <w:rPr>
          <w:rFonts w:hint="default" w:ascii="Times New Roman" w:hAnsi="Times New Roman" w:cs="Times New Roman"/>
          <w:sz w:val="24"/>
          <w:highlight w:val="none"/>
          <w:lang w:val="en-US" w:eastAsia="zh-CN"/>
        </w:rPr>
        <w:t>中</w:t>
      </w:r>
      <w:r>
        <w:rPr>
          <w:rFonts w:hint="default" w:ascii="Times New Roman" w:hAnsi="Times New Roman" w:cs="Times New Roman"/>
          <w:sz w:val="24"/>
          <w:highlight w:val="none"/>
        </w:rPr>
        <w:t>完成</w:t>
      </w:r>
      <w:r>
        <w:rPr>
          <w:rFonts w:hint="default" w:ascii="Times New Roman" w:hAnsi="Times New Roman" w:eastAsia="宋体" w:cs="Times New Roman"/>
          <w:sz w:val="24"/>
          <w:highlight w:val="none"/>
        </w:rPr>
        <w:t>。</w:t>
      </w:r>
    </w:p>
    <w:p w14:paraId="558F9657">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29" w:name="_Toc3122"/>
      <w:bookmarkStart w:id="130" w:name="_Toc5874"/>
      <w:bookmarkStart w:id="131" w:name="_Toc234832888"/>
      <w:r>
        <w:rPr>
          <w:rFonts w:hint="default" w:ascii="Times New Roman" w:hAnsi="Times New Roman" w:eastAsia="黑体" w:cs="Times New Roman"/>
          <w:b w:val="0"/>
          <w:sz w:val="28"/>
          <w:szCs w:val="28"/>
          <w:highlight w:val="none"/>
        </w:rPr>
        <w:t>3. 投标文件</w:t>
      </w:r>
      <w:bookmarkEnd w:id="129"/>
      <w:bookmarkEnd w:id="130"/>
      <w:bookmarkEnd w:id="131"/>
    </w:p>
    <w:p w14:paraId="6A58ABCF">
      <w:pPr>
        <w:pStyle w:val="2"/>
        <w:keepNext/>
        <w:keepLines/>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bookmarkStart w:id="132" w:name="_Toc234832889"/>
      <w:bookmarkStart w:id="133" w:name="_Toc22437"/>
      <w:bookmarkStart w:id="134" w:name="_Toc18046"/>
      <w:r>
        <w:rPr>
          <w:rFonts w:hint="default" w:ascii="Times New Roman" w:hAnsi="Times New Roman" w:cs="Times New Roman"/>
        </w:rPr>
        <w:t>3.1</w:t>
      </w:r>
      <w:r>
        <w:rPr>
          <w:rFonts w:hint="default" w:ascii="Times New Roman" w:hAnsi="Times New Roman" w:cs="Times New Roman"/>
        </w:rPr>
        <w:tab/>
      </w:r>
      <w:r>
        <w:rPr>
          <w:rFonts w:hint="default" w:ascii="Times New Roman" w:hAnsi="Times New Roman" w:cs="Times New Roman"/>
        </w:rPr>
        <w:t>投标文件的组成</w:t>
      </w:r>
      <w:bookmarkEnd w:id="132"/>
      <w:bookmarkEnd w:id="133"/>
      <w:bookmarkEnd w:id="134"/>
    </w:p>
    <w:p w14:paraId="21D0287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投标文件应采用双信封形式，包括下列内容：</w:t>
      </w:r>
    </w:p>
    <w:p w14:paraId="319D855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第一个信封（商务及技术文件）：</w:t>
      </w:r>
    </w:p>
    <w:p w14:paraId="46B1895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（1）投标函及投标函附录；</w:t>
      </w:r>
    </w:p>
    <w:p w14:paraId="3C18A3E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（2）授权委托书或法定代表人身份证明；</w:t>
      </w:r>
    </w:p>
    <w:p w14:paraId="35A4E7C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（3）联合体协议书；</w:t>
      </w:r>
    </w:p>
    <w:p w14:paraId="668ACFF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（4）投标保证金；</w:t>
      </w:r>
    </w:p>
    <w:p w14:paraId="46563ED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（5）施工组织设计；</w:t>
      </w:r>
    </w:p>
    <w:p w14:paraId="0626717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（6）项目管理机构；</w:t>
      </w:r>
    </w:p>
    <w:p w14:paraId="2A1AFA9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（7）拟分包项目情况表；</w:t>
      </w:r>
    </w:p>
    <w:p w14:paraId="20ACDAE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（8）资格审查资料； </w:t>
      </w:r>
    </w:p>
    <w:p w14:paraId="274B384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（9）投标人须知前附表规定的其他资料。</w:t>
      </w:r>
    </w:p>
    <w:p w14:paraId="4A7022F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第二个信封（报价文件）：</w:t>
      </w:r>
    </w:p>
    <w:p w14:paraId="317E757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（1）调价函及调价后的工程量清单（如有）；</w:t>
      </w:r>
    </w:p>
    <w:p w14:paraId="6FADB8D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（2）投标函；</w:t>
      </w:r>
    </w:p>
    <w:p w14:paraId="0A0E6A7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（3）已标价工程量清单；</w:t>
      </w:r>
    </w:p>
    <w:p w14:paraId="191BE45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（4）合同用款估算表。</w:t>
      </w:r>
    </w:p>
    <w:p w14:paraId="36FAFDB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投标人在评标过程中作出的符合法律法规和招标文件规定的澄清确认，构成投标文件的组成部分。</w:t>
      </w:r>
    </w:p>
    <w:p w14:paraId="169DCC3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3.1.2 投标人须知前附表规定不接受联合体投标的，或投标人没有组成联合体的，投标文件不包括本章第3.1.1（3）目所指的联合体协议书。</w:t>
      </w:r>
    </w:p>
    <w:p w14:paraId="5BD59D5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3.1.3 投标人须知前附表未要求提交投标保证金的，投标文件不包括本章第3.1.1（4）目所指的投标保证金。</w:t>
      </w:r>
    </w:p>
    <w:p w14:paraId="7BEA48B5">
      <w:pPr>
        <w:pStyle w:val="2"/>
        <w:pageBreakBefore w:val="0"/>
        <w:kinsoku/>
        <w:wordWrap w:val="0"/>
        <w:bidi w:val="0"/>
        <w:rPr>
          <w:rFonts w:hint="default" w:ascii="Times New Roman" w:hAnsi="Times New Roman" w:cs="Times New Roman"/>
        </w:rPr>
      </w:pPr>
      <w:bookmarkStart w:id="135" w:name="_Toc22349"/>
      <w:bookmarkStart w:id="136" w:name="_Toc234832890"/>
      <w:bookmarkStart w:id="137" w:name="_Toc16243"/>
      <w:r>
        <w:rPr>
          <w:rFonts w:hint="default" w:ascii="Times New Roman" w:hAnsi="Times New Roman" w:cs="Times New Roman"/>
        </w:rPr>
        <w:t>3.2 投标报价</w:t>
      </w:r>
      <w:bookmarkEnd w:id="135"/>
      <w:bookmarkEnd w:id="136"/>
      <w:bookmarkEnd w:id="137"/>
      <w:r>
        <w:rPr>
          <w:rFonts w:hint="default" w:ascii="Times New Roman" w:hAnsi="Times New Roman" w:cs="Times New Roman"/>
        </w:rPr>
        <w:t xml:space="preserve"> </w:t>
      </w:r>
    </w:p>
    <w:p w14:paraId="4EDDC8F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3.2.1 投标报价应包括国家规定的增值税税金，除投标人须知前附表另有规定外，增值税税金按一般计税方法计算。投标人应按第九章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的要求在投标函中进行报价并填写工程量清单相应表格。</w:t>
      </w:r>
    </w:p>
    <w:p w14:paraId="4B22E0F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工程量清单的填写分下列两种方式。投标人应按投标人须知前附表规定的方式填写工程量清单。</w:t>
      </w:r>
    </w:p>
    <w:p w14:paraId="7D1914F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（1）本项目招标采用工程量固化清单</w:t>
      </w:r>
      <w:r>
        <w:rPr>
          <w:rFonts w:hint="default" w:ascii="Times New Roman" w:hAnsi="Times New Roman" w:eastAsia="宋体" w:cs="Times New Roman"/>
          <w:sz w:val="24"/>
          <w:vertAlign w:val="superscript"/>
        </w:rPr>
        <w:footnoteReference w:id="16"/>
      </w:r>
      <w:r>
        <w:rPr>
          <w:rFonts w:hint="default" w:ascii="Times New Roman" w:hAnsi="Times New Roman" w:eastAsia="宋体" w:cs="Times New Roman"/>
          <w:sz w:val="24"/>
        </w:rPr>
        <w:t>，招标人在</w:t>
      </w:r>
      <w:r>
        <w:rPr>
          <w:rFonts w:hint="default" w:ascii="Times New Roman" w:hAnsi="Times New Roman" w:cs="Times New Roman"/>
          <w:sz w:val="24"/>
          <w:lang w:val="en-US" w:eastAsia="zh-CN"/>
        </w:rPr>
        <w:t>发布</w:t>
      </w:r>
      <w:r>
        <w:rPr>
          <w:rFonts w:hint="default" w:ascii="Times New Roman" w:hAnsi="Times New Roman" w:eastAsia="宋体" w:cs="Times New Roman"/>
          <w:sz w:val="24"/>
        </w:rPr>
        <w:t>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183B277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严禁投标人修改工程量固化清单电子文件中的数据、格式及运算定义。</w:t>
      </w:r>
    </w:p>
    <w:p w14:paraId="03D7E4D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投标人根据招标人提供的工程量固化清单电子文件填报完成并打印的投标工程量清单中的投标报价和投标函大写金额报价应一致，如果报价金额出现差异，其投标将被否决。</w:t>
      </w:r>
    </w:p>
    <w:p w14:paraId="738F39C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（2）本项目招标由招标人提供书面工程量清单，由投标人按照招标人提供的工程量清单填写本合同各工程子目的单价、合价和总额价。评标委员会将按照第三章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的规定对投标价进行算术性错误修正及其他错误修正。</w:t>
      </w:r>
    </w:p>
    <w:p w14:paraId="415AB86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3.2.2 投标人应充分了解本项目的总体情况以及影响投标报价的其他要素。</w:t>
      </w:r>
    </w:p>
    <w:p w14:paraId="7E31F97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3.2.3 本项目的报价方式见投标人须知前附表。投标人在投标截止时间前修改投标函中的投标总报价，应同时修改投标文件</w:t>
      </w:r>
      <w:r>
        <w:rPr>
          <w:rFonts w:hint="eastAsia" w:ascii="宋体" w:hAnsi="宋体" w:eastAsia="宋体" w:cs="宋体"/>
          <w:sz w:val="24"/>
        </w:rPr>
        <w:t>“</w:t>
      </w:r>
      <w:r>
        <w:rPr>
          <w:rFonts w:hint="default" w:ascii="Times New Roman" w:hAnsi="Times New Roman" w:eastAsia="宋体" w:cs="Times New Roman"/>
          <w:sz w:val="24"/>
        </w:rPr>
        <w:t>已标价工程量清单</w:t>
      </w:r>
      <w:r>
        <w:rPr>
          <w:rFonts w:hint="eastAsia" w:ascii="宋体" w:hAnsi="宋体" w:eastAsia="宋体" w:cs="宋体"/>
          <w:sz w:val="24"/>
        </w:rPr>
        <w:t>”</w:t>
      </w:r>
      <w:r>
        <w:rPr>
          <w:rFonts w:hint="default" w:ascii="Times New Roman" w:hAnsi="Times New Roman" w:eastAsia="宋体" w:cs="Times New Roman"/>
          <w:sz w:val="24"/>
        </w:rPr>
        <w:t>中的相应报价。此修改须符合本章第4.3款的有关要求。</w:t>
      </w:r>
    </w:p>
    <w:p w14:paraId="584E48E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3.2.4 投标人如果发现工程量清单中的数量与图纸中数量不一致时，应立即通知招标人核查，除非招标人以书面方式予以更正，否则，应以工程量清单中列出的数量为准。</w:t>
      </w:r>
    </w:p>
    <w:p w14:paraId="75BE3209">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14:paraId="6198255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3.2.6 除投标人须知前附表另有规定外，招标人不接受调价函。若招标人接受调价函，则应在招标文件中给出调价函的格式。投标人若有调价函则应遵循如下规定：</w:t>
      </w:r>
    </w:p>
    <w:p w14:paraId="1D68C3F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（1）调价函必须采用招标文件规定的格式；调价函应说明调价后的最终报价，并以最终报价为准，而且投标人只能有一次调价的机会；</w:t>
      </w:r>
    </w:p>
    <w:p w14:paraId="5C083C9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（2）工程量清单中招标人指定的报价不允许调价； </w:t>
      </w:r>
    </w:p>
    <w:p w14:paraId="060061D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（3）调价函必须附有调价后的工程量清单；调价函必须</w:t>
      </w:r>
      <w:r>
        <w:rPr>
          <w:rFonts w:hint="default" w:ascii="Times New Roman" w:hAnsi="Times New Roman" w:cs="Times New Roman"/>
          <w:sz w:val="24"/>
          <w:lang w:val="en-US" w:eastAsia="zh-CN"/>
        </w:rPr>
        <w:t>放置</w:t>
      </w:r>
      <w:r>
        <w:rPr>
          <w:rFonts w:hint="default" w:ascii="Times New Roman" w:hAnsi="Times New Roman" w:eastAsia="宋体" w:cs="Times New Roman"/>
          <w:sz w:val="24"/>
        </w:rPr>
        <w:t>在投标文件首页，与投标文件一起提交。</w:t>
      </w:r>
    </w:p>
    <w:p w14:paraId="5C6133F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14:paraId="222A918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（4）若招标人接受调价函，投标人调价后的工程量清单和有效调价函的大写金额报价应保持一致，如果报价金额出现差异，则以有效调价函的大写金额报价为准。</w:t>
      </w:r>
    </w:p>
    <w:p w14:paraId="0FB2094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29A343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3.2.8 招标人设有最高投标限价的，投标人的投标报价不得超过最高投标限价，最高投标限价在投标</w:t>
      </w:r>
      <w:bookmarkStart w:id="138" w:name="_Toc384308225"/>
      <w:bookmarkStart w:id="139" w:name="_Toc247513968"/>
      <w:bookmarkStart w:id="140" w:name="_Toc361508600"/>
      <w:bookmarkStart w:id="141" w:name="_Toc352691488"/>
      <w:bookmarkStart w:id="142" w:name="_Toc152042320"/>
      <w:bookmarkStart w:id="143" w:name="_Toc144974512"/>
      <w:bookmarkStart w:id="144" w:name="_Toc300834965"/>
      <w:bookmarkStart w:id="145" w:name="_Toc152045544"/>
      <w:bookmarkStart w:id="146" w:name="_Toc10429"/>
      <w:bookmarkStart w:id="147" w:name="_Toc247527569"/>
      <w:bookmarkStart w:id="148" w:name="_Toc369531531"/>
      <w:r>
        <w:rPr>
          <w:rFonts w:hint="default" w:ascii="Times New Roman" w:hAnsi="Times New Roman" w:eastAsia="宋体" w:cs="Times New Roman"/>
          <w:sz w:val="24"/>
        </w:rPr>
        <w:t>人须知前附表中载明。</w:t>
      </w:r>
      <w:bookmarkEnd w:id="138"/>
      <w:bookmarkEnd w:id="139"/>
      <w:bookmarkEnd w:id="140"/>
      <w:bookmarkEnd w:id="141"/>
      <w:bookmarkEnd w:id="142"/>
      <w:bookmarkEnd w:id="143"/>
      <w:bookmarkEnd w:id="144"/>
      <w:bookmarkEnd w:id="145"/>
      <w:bookmarkEnd w:id="146"/>
      <w:bookmarkEnd w:id="147"/>
      <w:bookmarkEnd w:id="148"/>
    </w:p>
    <w:p w14:paraId="4D62A91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3.2.9 投标报价的其他要求见投标人须知前附表。</w:t>
      </w:r>
    </w:p>
    <w:p w14:paraId="7F296C7E">
      <w:pPr>
        <w:pStyle w:val="2"/>
        <w:pageBreakBefore w:val="0"/>
        <w:kinsoku/>
        <w:wordWrap w:val="0"/>
        <w:bidi w:val="0"/>
        <w:rPr>
          <w:rFonts w:hint="default" w:ascii="Times New Roman" w:hAnsi="Times New Roman" w:cs="Times New Roman"/>
        </w:rPr>
      </w:pPr>
      <w:bookmarkStart w:id="149" w:name="_Toc234832891"/>
      <w:bookmarkStart w:id="150" w:name="_Toc25479"/>
      <w:bookmarkStart w:id="151" w:name="_Toc31161"/>
      <w:r>
        <w:rPr>
          <w:rFonts w:hint="default" w:ascii="Times New Roman" w:hAnsi="Times New Roman" w:cs="Times New Roman"/>
        </w:rPr>
        <w:t>3.3</w:t>
      </w:r>
      <w:r>
        <w:rPr>
          <w:rFonts w:hint="default" w:ascii="Times New Roman" w:hAnsi="Times New Roman" w:cs="Times New Roman"/>
        </w:rPr>
        <w:tab/>
      </w:r>
      <w:r>
        <w:rPr>
          <w:rFonts w:hint="default" w:ascii="Times New Roman" w:hAnsi="Times New Roman" w:cs="Times New Roman"/>
        </w:rPr>
        <w:t>投标有效期</w:t>
      </w:r>
      <w:bookmarkEnd w:id="149"/>
      <w:bookmarkEnd w:id="150"/>
      <w:bookmarkEnd w:id="151"/>
    </w:p>
    <w:p w14:paraId="781A3EB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3.3.1 除投标人须知前附表另有规定外，投标有效期为90日。</w:t>
      </w:r>
    </w:p>
    <w:p w14:paraId="28D103B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3.3.2 在投标有效期内，投标人撤销投标文件的，应承担招标文件和法律规定的责任。</w:t>
      </w:r>
    </w:p>
    <w:p w14:paraId="05B6BAF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387C85C4">
      <w:pPr>
        <w:pStyle w:val="2"/>
        <w:pageBreakBefore w:val="0"/>
        <w:kinsoku/>
        <w:wordWrap w:val="0"/>
        <w:bidi w:val="0"/>
        <w:rPr>
          <w:rFonts w:hint="default" w:ascii="Times New Roman" w:hAnsi="Times New Roman" w:cs="Times New Roman"/>
        </w:rPr>
      </w:pPr>
      <w:bookmarkStart w:id="152" w:name="_Toc234832892"/>
      <w:bookmarkStart w:id="153" w:name="_Toc14943"/>
      <w:bookmarkStart w:id="154" w:name="_Toc30463"/>
      <w:r>
        <w:rPr>
          <w:rFonts w:hint="default" w:ascii="Times New Roman" w:hAnsi="Times New Roman" w:cs="Times New Roman"/>
        </w:rPr>
        <w:t>3.4</w:t>
      </w:r>
      <w:r>
        <w:rPr>
          <w:rFonts w:hint="default" w:ascii="Times New Roman" w:hAnsi="Times New Roman" w:cs="Times New Roman"/>
        </w:rPr>
        <w:tab/>
      </w:r>
      <w:r>
        <w:rPr>
          <w:rFonts w:hint="default" w:ascii="Times New Roman" w:hAnsi="Times New Roman" w:cs="Times New Roman"/>
        </w:rPr>
        <w:t xml:space="preserve"> 投标保证金</w:t>
      </w:r>
      <w:bookmarkEnd w:id="152"/>
      <w:bookmarkEnd w:id="153"/>
      <w:bookmarkEnd w:id="154"/>
    </w:p>
    <w:p w14:paraId="539CABC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3.4.1 投标人在递交投标文件的同时，应按投标人须知前附表规定的金额</w:t>
      </w:r>
      <w:r>
        <w:rPr>
          <w:rFonts w:hint="default" w:ascii="Times New Roman" w:hAnsi="Times New Roman" w:eastAsia="宋体" w:cs="Times New Roman"/>
          <w:sz w:val="24"/>
          <w:vertAlign w:val="superscript"/>
        </w:rPr>
        <w:footnoteReference w:id="17"/>
      </w:r>
      <w:r>
        <w:rPr>
          <w:rFonts w:hint="default" w:ascii="Times New Roman" w:hAnsi="Times New Roman" w:eastAsia="宋体" w:cs="Times New Roman"/>
          <w:sz w:val="24"/>
        </w:rPr>
        <w:t>和第九章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规定的投标保证金格式递交投标保证金，并作为其投标文件的组成部分。联合体投标的，其投标保证金由牵头人递交，并应符合投标人须知前附表的规定。</w:t>
      </w:r>
    </w:p>
    <w:p w14:paraId="7276F6C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投标保证金应采用现金、支票、银行保函或招标人在投标人须知前附表规定的其他形式。</w:t>
      </w:r>
    </w:p>
    <w:p w14:paraId="7E82F93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（1）若采用现金或支票，投标人应在递交投标文件截止时间之前，将投标保证金由投标人的基本账户转入招标人指定账户，否则视为投标保证金无效。招标人指定的开户银行及账号见投标人须知前附表。</w:t>
      </w:r>
    </w:p>
    <w:p w14:paraId="002C6E4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（2）若采用银行保函，则应由符合投标人须知前附表规定级别的银行开具，并采用招标文件提供的格式。银行保函</w:t>
      </w:r>
      <w:r>
        <w:rPr>
          <w:rFonts w:hint="eastAsia" w:cs="Times New Roman"/>
          <w:sz w:val="24"/>
          <w:lang w:eastAsia="zh-CN"/>
        </w:rPr>
        <w:t>原件扫描件</w:t>
      </w:r>
      <w:r>
        <w:rPr>
          <w:rFonts w:hint="default" w:ascii="Times New Roman" w:hAnsi="Times New Roman" w:eastAsia="宋体" w:cs="Times New Roman"/>
          <w:sz w:val="24"/>
        </w:rPr>
        <w:t>装订在投标文件内。</w:t>
      </w:r>
    </w:p>
    <w:p w14:paraId="1538853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无论采取何种形式的投标保证金，投标保证金有效期均应与投标有效期一致。招标人如果按本章第3.3.3项的规定延长了投标有效期，则投标保证金的有效期也相应延长。</w:t>
      </w:r>
    </w:p>
    <w:p w14:paraId="26DF2FB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3.4.2 投标人不按本章第3.4.1项要求提交投标保证金的，评标委员会将否决其投标。</w:t>
      </w:r>
    </w:p>
    <w:p w14:paraId="54DC6D6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346F3C5A">
      <w:pPr>
        <w:pageBreakBefore w:val="0"/>
        <w:kinsoku/>
        <w:wordWrap w:val="0"/>
        <w:bidi w:val="0"/>
        <w:spacing w:line="400" w:lineRule="atLeast"/>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利息计算原则见投标人须知前附表。</w:t>
      </w:r>
    </w:p>
    <w:p w14:paraId="485020C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3.4.4 有下列情形之一的，投标保证金将不予退还：</w:t>
      </w:r>
    </w:p>
    <w:p w14:paraId="1011782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（1）投标人在投标有效期内撤销投标文件；</w:t>
      </w:r>
    </w:p>
    <w:p w14:paraId="4019AF8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（2）中标人在收到中标通知书后，无正当理由不与招标人订立合同，在签订合同时向招标人提出附加条件，或不按照招标文件要求提交履约保证金；</w:t>
      </w:r>
    </w:p>
    <w:p w14:paraId="7AE41D4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（3）发生投标人须知前附表规定的其他可以不予退还投标保证金的情形。</w:t>
      </w:r>
    </w:p>
    <w:p w14:paraId="12B9B423">
      <w:pPr>
        <w:pStyle w:val="2"/>
        <w:pageBreakBefore w:val="0"/>
        <w:kinsoku/>
        <w:wordWrap w:val="0"/>
        <w:bidi w:val="0"/>
        <w:rPr>
          <w:rFonts w:hint="default" w:ascii="Times New Roman" w:hAnsi="Times New Roman" w:cs="Times New Roman"/>
        </w:rPr>
      </w:pPr>
      <w:bookmarkStart w:id="155" w:name="_Toc234832894"/>
      <w:bookmarkStart w:id="156" w:name="_Toc19802"/>
      <w:bookmarkStart w:id="157" w:name="_Toc18156"/>
      <w:r>
        <w:rPr>
          <w:rFonts w:hint="default" w:ascii="Times New Roman" w:hAnsi="Times New Roman" w:cs="Times New Roman"/>
        </w:rPr>
        <w:t>3.5</w:t>
      </w:r>
      <w:r>
        <w:rPr>
          <w:rFonts w:hint="default" w:ascii="Times New Roman" w:hAnsi="Times New Roman" w:cs="Times New Roman"/>
        </w:rPr>
        <w:tab/>
      </w:r>
      <w:r>
        <w:rPr>
          <w:rFonts w:hint="default" w:ascii="Times New Roman" w:hAnsi="Times New Roman" w:cs="Times New Roman"/>
        </w:rPr>
        <w:t xml:space="preserve"> 资格审查资料</w:t>
      </w:r>
      <w:bookmarkEnd w:id="155"/>
      <w:bookmarkEnd w:id="156"/>
      <w:bookmarkEnd w:id="157"/>
    </w:p>
    <w:p w14:paraId="2C5B56F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除投标人须知前附表另有规定外，投标人应按下列规定提供资格审查资料，以证明其满足本章第1.4款规定的资质、财务、业绩、信誉等要求。</w:t>
      </w:r>
    </w:p>
    <w:p w14:paraId="712F837D">
      <w:pPr>
        <w:pageBreakBefore w:val="0"/>
        <w:kinsoku/>
        <w:wordWrap w:val="0"/>
        <w:bidi w:val="0"/>
        <w:spacing w:line="4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投标人应在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中建立信用信息档案，并对在系统中所填报内容的真实性、准确性和完整性负责。投标人需要在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中备案或更新的内容，</w:t>
      </w:r>
      <w:r>
        <w:rPr>
          <w:rFonts w:hint="default" w:ascii="Times New Roman" w:hAnsi="Times New Roman"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在投标文件递交截止时间之前完成备案或更新，未录入、更新至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的信息数据或已录入、更新至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中但</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rPr>
        <w:t>中未填报的内容，均不予认可，投标文件中证明资料的</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应从</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会员诚信库中选择并进行超链接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sz w:val="24"/>
          <w:szCs w:val="24"/>
        </w:rPr>
        <w:t>除投标人须知前附表另有规定外</w:t>
      </w:r>
      <w:r>
        <w:rPr>
          <w:rFonts w:hint="default" w:ascii="Times New Roman" w:hAnsi="Times New Roman" w:eastAsia="宋体" w:cs="Times New Roman"/>
          <w:color w:val="auto"/>
          <w:sz w:val="24"/>
          <w:szCs w:val="24"/>
          <w:highlight w:val="none"/>
        </w:rPr>
        <w:t>招标人不再接受投标人提交相关证明原件作为替代或补充。</w:t>
      </w:r>
    </w:p>
    <w:p w14:paraId="2C57F12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3.5.1 </w:t>
      </w:r>
      <w:r>
        <w:rPr>
          <w:rFonts w:hint="eastAsia" w:ascii="宋体" w:hAnsi="宋体" w:eastAsia="宋体" w:cs="宋体"/>
          <w:sz w:val="24"/>
        </w:rPr>
        <w:t>“</w:t>
      </w:r>
      <w:r>
        <w:rPr>
          <w:rFonts w:hint="default" w:ascii="Times New Roman" w:hAnsi="Times New Roman" w:eastAsia="宋体" w:cs="Times New Roman"/>
          <w:sz w:val="24"/>
        </w:rPr>
        <w:t>投标人基本情况表</w:t>
      </w:r>
      <w:r>
        <w:rPr>
          <w:rFonts w:hint="eastAsia" w:ascii="宋体" w:hAnsi="宋体" w:eastAsia="宋体" w:cs="宋体"/>
          <w:sz w:val="24"/>
        </w:rPr>
        <w:t>”</w:t>
      </w:r>
      <w:r>
        <w:rPr>
          <w:rFonts w:hint="default" w:ascii="Times New Roman" w:hAnsi="Times New Roman" w:eastAsia="宋体" w:cs="Times New Roman"/>
          <w:sz w:val="24"/>
        </w:rPr>
        <w:t>应附企业法人营业执照、施工资质证书、安全生产许可证、基本账户开户许可证</w:t>
      </w:r>
      <w:r>
        <w:rPr>
          <w:rFonts w:hint="default" w:ascii="Times New Roman" w:hAnsi="Times New Roman" w:cs="Times New Roman"/>
          <w:color w:val="000000"/>
          <w:sz w:val="24"/>
          <w:szCs w:val="24"/>
          <w:lang w:val="en-US" w:eastAsia="zh-CN"/>
        </w:rPr>
        <w:t>或基本存款账户开户信息单</w:t>
      </w:r>
      <w:r>
        <w:rPr>
          <w:rFonts w:hint="default" w:ascii="Times New Roman" w:hAnsi="Times New Roman" w:eastAsia="宋体" w:cs="Times New Roman"/>
          <w:sz w:val="24"/>
        </w:rPr>
        <w:t>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，投标人在交通运输部</w:t>
      </w:r>
      <w:r>
        <w:rPr>
          <w:rFonts w:hint="eastAsia" w:ascii="宋体" w:hAnsi="宋体" w:eastAsia="宋体" w:cs="宋体"/>
          <w:sz w:val="24"/>
        </w:rPr>
        <w:t>“</w:t>
      </w:r>
      <w:r>
        <w:rPr>
          <w:rFonts w:hint="eastAsia" w:cs="Times New Roman"/>
          <w:sz w:val="24"/>
          <w:lang w:eastAsia="zh-CN"/>
        </w:rPr>
        <w:t>全国公路建设市场监督管理系统</w:t>
      </w:r>
      <w:r>
        <w:rPr>
          <w:rFonts w:hint="eastAsia" w:ascii="宋体" w:hAnsi="宋体" w:eastAsia="宋体" w:cs="宋体"/>
          <w:sz w:val="24"/>
        </w:rPr>
        <w:t>”</w:t>
      </w:r>
      <w:r>
        <w:rPr>
          <w:rFonts w:hint="default" w:ascii="Times New Roman" w:hAnsi="Times New Roman" w:eastAsia="宋体" w:cs="Times New Roman"/>
          <w:sz w:val="24"/>
        </w:rPr>
        <w:t>公路工程施工资质企业名录中的网页截图，以及投标人在国家企业信用信息公示系统中基础信息（体现股东及出资详细信息）的网页截图</w:t>
      </w:r>
      <w:r>
        <w:rPr>
          <w:rFonts w:hint="eastAsia" w:cs="Times New Roman"/>
          <w:sz w:val="24"/>
          <w:lang w:eastAsia="zh-CN"/>
        </w:rPr>
        <w:t>扫描件</w:t>
      </w:r>
      <w:r>
        <w:rPr>
          <w:rFonts w:hint="default" w:ascii="Times New Roman" w:hAnsi="Times New Roman" w:eastAsia="宋体" w:cs="Times New Roman"/>
          <w:sz w:val="24"/>
        </w:rPr>
        <w:t>。</w:t>
      </w:r>
    </w:p>
    <w:p w14:paraId="61470CA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企业法人营业执照、施工资质证书、安全生产许可证、基本账户开户许可证</w:t>
      </w:r>
      <w:r>
        <w:rPr>
          <w:rFonts w:hint="default" w:ascii="Times New Roman" w:hAnsi="Times New Roman" w:cs="Times New Roman"/>
          <w:color w:val="000000"/>
          <w:sz w:val="24"/>
          <w:szCs w:val="24"/>
          <w:lang w:val="en-US" w:eastAsia="zh-CN"/>
        </w:rPr>
        <w:t>或基本存款账户开户信息单</w:t>
      </w:r>
      <w:r>
        <w:rPr>
          <w:rFonts w:hint="default" w:ascii="Times New Roman" w:hAnsi="Times New Roman" w:eastAsia="宋体" w:cs="Times New Roman"/>
          <w:sz w:val="24"/>
        </w:rPr>
        <w:t>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应提供全本（证书封面、封底、空白页除外），应包括投标人名称、投标人其他相关信息、颁发机构名称、投标人信息变更情况等关键页在内。</w:t>
      </w:r>
    </w:p>
    <w:p w14:paraId="69C9542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3.5.2 </w:t>
      </w:r>
      <w:r>
        <w:rPr>
          <w:rFonts w:hint="eastAsia" w:ascii="宋体" w:hAnsi="宋体" w:eastAsia="宋体" w:cs="宋体"/>
          <w:sz w:val="24"/>
        </w:rPr>
        <w:t>“</w:t>
      </w:r>
      <w:r>
        <w:rPr>
          <w:rFonts w:hint="default" w:ascii="Times New Roman" w:hAnsi="Times New Roman" w:eastAsia="宋体" w:cs="Times New Roman"/>
          <w:sz w:val="24"/>
        </w:rPr>
        <w:t>财务状况表</w:t>
      </w:r>
      <w:r>
        <w:rPr>
          <w:rFonts w:hint="eastAsia" w:ascii="宋体" w:hAnsi="宋体" w:eastAsia="宋体" w:cs="宋体"/>
          <w:sz w:val="24"/>
        </w:rPr>
        <w:t>”</w:t>
      </w:r>
      <w:r>
        <w:rPr>
          <w:rFonts w:hint="default" w:ascii="Times New Roman" w:hAnsi="Times New Roman" w:eastAsia="宋体" w:cs="Times New Roman"/>
          <w:sz w:val="24"/>
        </w:rPr>
        <w:t>应附经会计师事务所或审计机构审计的财务会计报表，包括资产负债表、现金流量表、利润表和财务情况说明书的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，具体年份要求见投标人须知前附表。投标人的成立时间少于投标人须知前附表规定年份的，应提供成立以来的财务状况表。</w:t>
      </w:r>
    </w:p>
    <w:p w14:paraId="15309B6C">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3.5.3 </w:t>
      </w:r>
      <w:r>
        <w:rPr>
          <w:rFonts w:hint="eastAsia" w:ascii="宋体" w:hAnsi="宋体" w:eastAsia="宋体" w:cs="宋体"/>
          <w:sz w:val="24"/>
        </w:rPr>
        <w:t>“</w:t>
      </w:r>
      <w:r>
        <w:rPr>
          <w:rFonts w:hint="default" w:ascii="Times New Roman" w:hAnsi="Times New Roman" w:eastAsia="宋体" w:cs="Times New Roman"/>
          <w:sz w:val="24"/>
        </w:rPr>
        <w:t>近年完成的类似项目</w:t>
      </w:r>
      <w:r>
        <w:rPr>
          <w:rFonts w:hint="eastAsia" w:ascii="宋体" w:hAnsi="宋体" w:eastAsia="宋体" w:cs="宋体"/>
          <w:sz w:val="24"/>
        </w:rPr>
        <w:t>”</w:t>
      </w:r>
      <w:r>
        <w:rPr>
          <w:rFonts w:hint="default" w:ascii="Times New Roman" w:hAnsi="Times New Roman" w:eastAsia="宋体" w:cs="Times New Roman"/>
          <w:sz w:val="24"/>
        </w:rPr>
        <w:t>具体时间要求见投标人须知前附表。</w:t>
      </w:r>
    </w:p>
    <w:p w14:paraId="0D8BBF40">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w:t>
      </w:r>
      <w:r>
        <w:rPr>
          <w:rFonts w:hint="eastAsia" w:ascii="宋体" w:hAnsi="宋体" w:eastAsia="宋体" w:cs="宋体"/>
          <w:sz w:val="24"/>
        </w:rPr>
        <w:t>“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14:paraId="7DD45EED">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w:t>
      </w:r>
      <w:r>
        <w:rPr>
          <w:rFonts w:hint="eastAsia" w:cs="Times New Roman"/>
          <w:sz w:val="24"/>
          <w:lang w:val="en-US" w:eastAsia="zh-CN"/>
        </w:rPr>
        <w:t>4</w:t>
      </w:r>
      <w:r>
        <w:rPr>
          <w:rFonts w:hint="default" w:ascii="Times New Roman" w:hAnsi="Times New Roman" w:eastAsia="宋体" w:cs="Times New Roman"/>
          <w:sz w:val="24"/>
        </w:rPr>
        <w:t xml:space="preserve"> 投标人的信誉情况表</w:t>
      </w:r>
      <w:r>
        <w:rPr>
          <w:rFonts w:hint="eastAsia" w:ascii="宋体" w:hAnsi="宋体" w:eastAsia="宋体" w:cs="宋体"/>
          <w:sz w:val="24"/>
        </w:rPr>
        <w:t>”</w:t>
      </w:r>
      <w:r>
        <w:rPr>
          <w:rFonts w:hint="default" w:ascii="Times New Roman" w:hAnsi="Times New Roman" w:eastAsia="宋体" w:cs="Times New Roman"/>
          <w:sz w:val="24"/>
        </w:rPr>
        <w:t>应附投标人在国家企业信用信息公示系统中未被列入严重违法失信企业名单、在</w:t>
      </w:r>
      <w:r>
        <w:rPr>
          <w:rFonts w:hint="eastAsia" w:ascii="宋体" w:hAnsi="宋体" w:eastAsia="宋体" w:cs="宋体"/>
          <w:sz w:val="24"/>
        </w:rPr>
        <w:t>“</w:t>
      </w:r>
      <w:r>
        <w:rPr>
          <w:rFonts w:hint="default" w:ascii="Times New Roman" w:hAnsi="Times New Roman" w:eastAsia="宋体" w:cs="Times New Roman"/>
          <w:sz w:val="24"/>
        </w:rPr>
        <w:t>信用中国</w:t>
      </w:r>
      <w:r>
        <w:rPr>
          <w:rFonts w:hint="eastAsia" w:ascii="宋体" w:hAnsi="宋体" w:eastAsia="宋体" w:cs="宋体"/>
          <w:sz w:val="24"/>
        </w:rPr>
        <w:t>”</w:t>
      </w:r>
      <w:r>
        <w:rPr>
          <w:rFonts w:hint="default" w:ascii="Times New Roman" w:hAnsi="Times New Roman" w:eastAsia="宋体" w:cs="Times New Roman"/>
          <w:sz w:val="24"/>
        </w:rPr>
        <w:t>网站中未被列入失信被执行人名单的网页截图</w:t>
      </w:r>
      <w:r>
        <w:rPr>
          <w:rFonts w:hint="eastAsia" w:cs="Times New Roman"/>
          <w:sz w:val="24"/>
          <w:lang w:eastAsia="zh-CN"/>
        </w:rPr>
        <w:t>原件扫描件</w:t>
      </w:r>
      <w:r>
        <w:rPr>
          <w:rFonts w:hint="default" w:ascii="Times New Roman" w:hAnsi="Times New Roman" w:eastAsia="宋体" w:cs="Times New Roman"/>
          <w:sz w:val="24"/>
        </w:rPr>
        <w:t>，以及</w:t>
      </w:r>
      <w:r>
        <w:rPr>
          <w:rFonts w:hint="default" w:ascii="Times New Roman" w:hAnsi="Times New Roman" w:cs="Times New Roman"/>
          <w:sz w:val="24"/>
          <w:szCs w:val="24"/>
          <w:lang w:val="en-US" w:eastAsia="zh-CN"/>
        </w:rPr>
        <w:t>近三年内（以投标截止日期为截止日、往前推算3个年度）投标人单位、个人（指法定代表人、拟投入的项目经理）均无行贿犯罪行为的书面承诺（格式详见招标文件第九章）原件</w:t>
      </w:r>
      <w:r>
        <w:rPr>
          <w:rFonts w:hint="default" w:ascii="Times New Roman" w:hAnsi="Times New Roman" w:eastAsia="宋体" w:cs="Times New Roman"/>
          <w:sz w:val="24"/>
        </w:rPr>
        <w:t>。</w:t>
      </w:r>
    </w:p>
    <w:p w14:paraId="6CB8BB1E">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rPr>
        <w:t xml:space="preserve">3.5.5 </w:t>
      </w:r>
      <w:r>
        <w:rPr>
          <w:rFonts w:hint="eastAsia" w:ascii="宋体" w:hAnsi="宋体" w:eastAsia="宋体" w:cs="宋体"/>
          <w:sz w:val="24"/>
        </w:rPr>
        <w:t>“</w:t>
      </w:r>
      <w:r>
        <w:rPr>
          <w:rFonts w:hint="default" w:ascii="Times New Roman" w:hAnsi="Times New Roman" w:eastAsia="宋体" w:cs="Times New Roman"/>
          <w:sz w:val="24"/>
        </w:rPr>
        <w:t>拟委任的项目经理和项目总工资历表</w:t>
      </w:r>
      <w:r>
        <w:rPr>
          <w:rFonts w:hint="eastAsia" w:ascii="宋体" w:hAnsi="宋体" w:eastAsia="宋体" w:cs="宋体"/>
          <w:sz w:val="24"/>
        </w:rPr>
        <w:t>”</w:t>
      </w:r>
      <w:r>
        <w:rPr>
          <w:rFonts w:hint="default" w:ascii="Times New Roman" w:hAnsi="Times New Roman" w:eastAsia="宋体" w:cs="Times New Roman"/>
          <w:sz w:val="24"/>
        </w:rPr>
        <w:t>应附项目经理和项目总工的身份证、职称资格证书以及资格审查条件所要求的其他相关证书（如建造师注册证书、安全</w:t>
      </w:r>
      <w:r>
        <w:rPr>
          <w:rFonts w:hint="default" w:ascii="Times New Roman" w:hAnsi="Times New Roman" w:eastAsia="宋体" w:cs="Times New Roman"/>
          <w:sz w:val="24"/>
          <w:highlight w:val="none"/>
        </w:rPr>
        <w:t>生产考核合格证书等）的</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w:t>
      </w:r>
    </w:p>
    <w:p w14:paraId="4A671B94">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“投标人应在“辽宁省公共资源交易一张网电子化平台”中建立信用信息档案，并对在系统中所填报内容的真实性、准确性和完整性负责。投标人需要在“辽宁省公共资源交易一张网</w:t>
      </w:r>
      <w:r>
        <w:rPr>
          <w:rFonts w:hint="eastAsia" w:ascii="宋体" w:hAnsi="宋体" w:eastAsia="宋体" w:cs="宋体"/>
          <w:sz w:val="24"/>
        </w:rPr>
        <w:t>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14:paraId="6FE8834B">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如项目经理或项目总工目前仍在其他项目上任职，则投标人应提供承诺上述人员能够从该项目撤离的书面</w:t>
      </w:r>
      <w:r>
        <w:rPr>
          <w:rFonts w:hint="eastAsia" w:cs="Times New Roman"/>
          <w:sz w:val="24"/>
          <w:lang w:val="en-US" w:eastAsia="zh-CN"/>
        </w:rPr>
        <w:t>承诺</w:t>
      </w:r>
      <w:r>
        <w:rPr>
          <w:rFonts w:hint="default" w:ascii="Times New Roman" w:hAnsi="Times New Roman" w:eastAsia="宋体" w:cs="Times New Roman"/>
          <w:sz w:val="24"/>
        </w:rPr>
        <w:t>。</w:t>
      </w:r>
    </w:p>
    <w:p w14:paraId="3E2FF633">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3.5.6 </w:t>
      </w:r>
      <w:r>
        <w:rPr>
          <w:rFonts w:hint="eastAsia" w:ascii="宋体" w:hAnsi="宋体" w:eastAsia="宋体" w:cs="宋体"/>
          <w:sz w:val="24"/>
        </w:rPr>
        <w:t>“</w:t>
      </w:r>
      <w:r>
        <w:rPr>
          <w:rFonts w:hint="default" w:ascii="Times New Roman" w:hAnsi="Times New Roman" w:eastAsia="宋体" w:cs="Times New Roman"/>
          <w:sz w:val="24"/>
        </w:rPr>
        <w:t>拟委任的其他管理和技术人员汇总表</w:t>
      </w:r>
      <w:r>
        <w:rPr>
          <w:rFonts w:hint="eastAsia" w:ascii="宋体" w:hAnsi="宋体" w:eastAsia="宋体" w:cs="宋体"/>
          <w:sz w:val="24"/>
        </w:rPr>
        <w:t>”</w:t>
      </w:r>
      <w:r>
        <w:rPr>
          <w:rFonts w:hint="default" w:ascii="Times New Roman" w:hAnsi="Times New Roman" w:eastAsia="宋体" w:cs="Times New Roman"/>
          <w:sz w:val="24"/>
        </w:rPr>
        <w:t>（如有）应填报满足投标人须知前附表附录6规定的其他人员的相关信息。</w:t>
      </w:r>
      <w:r>
        <w:rPr>
          <w:rFonts w:hint="eastAsia" w:ascii="宋体" w:hAnsi="宋体" w:eastAsia="宋体" w:cs="宋体"/>
          <w:sz w:val="24"/>
        </w:rPr>
        <w:t>“</w:t>
      </w:r>
      <w:r>
        <w:rPr>
          <w:rFonts w:hint="default" w:ascii="Times New Roman" w:hAnsi="Times New Roman" w:eastAsia="宋体" w:cs="Times New Roman"/>
          <w:sz w:val="24"/>
        </w:rPr>
        <w:t>拟委任的其他管理和技术人员资历表</w:t>
      </w:r>
      <w:r>
        <w:rPr>
          <w:rFonts w:hint="eastAsia" w:ascii="宋体" w:hAnsi="宋体" w:eastAsia="宋体" w:cs="宋体"/>
          <w:sz w:val="24"/>
        </w:rPr>
        <w:t>”</w:t>
      </w:r>
      <w:r>
        <w:rPr>
          <w:rFonts w:hint="default" w:ascii="Times New Roman" w:hAnsi="Times New Roman" w:eastAsia="宋体" w:cs="Times New Roman"/>
          <w:sz w:val="24"/>
        </w:rPr>
        <w:t>（如有）中相关人员应附身份证、职称资格证书以及资格审查条件所要求的其他相关证书的</w:t>
      </w:r>
      <w:r>
        <w:rPr>
          <w:rFonts w:hint="eastAsia" w:cs="Times New Roman"/>
          <w:sz w:val="24"/>
          <w:lang w:eastAsia="zh-CN"/>
        </w:rPr>
        <w:t>原件扫描件</w:t>
      </w:r>
      <w:r>
        <w:rPr>
          <w:rFonts w:hint="default" w:ascii="Times New Roman" w:hAnsi="Times New Roman" w:eastAsia="宋体" w:cs="Times New Roman"/>
          <w:sz w:val="24"/>
        </w:rPr>
        <w:t>，相关业绩证明材料</w:t>
      </w:r>
      <w:r>
        <w:rPr>
          <w:rFonts w:hint="eastAsia" w:cs="Times New Roman"/>
          <w:sz w:val="24"/>
          <w:lang w:eastAsia="zh-CN"/>
        </w:rPr>
        <w:t>原件扫描件</w:t>
      </w:r>
      <w:r>
        <w:rPr>
          <w:rFonts w:hint="default" w:ascii="Times New Roman" w:hAnsi="Times New Roman" w:eastAsia="宋体" w:cs="Times New Roman"/>
          <w:sz w:val="24"/>
        </w:rPr>
        <w:t>，以及投标人所属社保机构出具的社保缴费证明或其他能够证明其参加社保的有效证明材料</w:t>
      </w:r>
      <w:r>
        <w:rPr>
          <w:rFonts w:hint="eastAsia" w:cs="Times New Roman"/>
          <w:sz w:val="24"/>
          <w:lang w:eastAsia="zh-CN"/>
        </w:rPr>
        <w:t>原件扫描件</w:t>
      </w:r>
      <w:r>
        <w:rPr>
          <w:rFonts w:hint="default" w:ascii="Times New Roman" w:hAnsi="Times New Roman" w:eastAsia="宋体" w:cs="Times New Roman"/>
          <w:sz w:val="24"/>
        </w:rPr>
        <w:t>。</w:t>
      </w:r>
    </w:p>
    <w:p w14:paraId="23B2595C">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w:t>
      </w:r>
      <w:r>
        <w:rPr>
          <w:rFonts w:hint="eastAsia" w:ascii="宋体" w:hAnsi="宋体" w:eastAsia="宋体" w:cs="宋体"/>
          <w:sz w:val="24"/>
        </w:rPr>
        <w:t>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14:paraId="6750C3FB">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3.5.7 </w:t>
      </w:r>
      <w:r>
        <w:rPr>
          <w:rFonts w:hint="eastAsia" w:ascii="宋体" w:hAnsi="宋体" w:eastAsia="宋体" w:cs="宋体"/>
          <w:sz w:val="24"/>
        </w:rPr>
        <w:t>“</w:t>
      </w:r>
      <w:r>
        <w:rPr>
          <w:rFonts w:hint="default" w:ascii="Times New Roman" w:hAnsi="Times New Roman" w:eastAsia="宋体" w:cs="Times New Roman"/>
          <w:sz w:val="24"/>
        </w:rPr>
        <w:t>拟投入本标段的主要施工机械表</w:t>
      </w:r>
      <w:r>
        <w:rPr>
          <w:rFonts w:hint="eastAsia" w:ascii="宋体" w:hAnsi="宋体" w:eastAsia="宋体" w:cs="宋体"/>
          <w:sz w:val="24"/>
        </w:rPr>
        <w:t>”“</w:t>
      </w:r>
      <w:r>
        <w:rPr>
          <w:rFonts w:hint="default" w:ascii="Times New Roman" w:hAnsi="Times New Roman" w:eastAsia="宋体" w:cs="Times New Roman"/>
          <w:sz w:val="24"/>
        </w:rPr>
        <w:t>拟配备本标段的主要材料试验、测量、质检仪器设备表</w:t>
      </w:r>
      <w:r>
        <w:rPr>
          <w:rFonts w:hint="eastAsia" w:ascii="宋体" w:hAnsi="宋体" w:eastAsia="宋体" w:cs="宋体"/>
          <w:sz w:val="24"/>
        </w:rPr>
        <w:t>”</w:t>
      </w:r>
      <w:r>
        <w:rPr>
          <w:rFonts w:hint="default" w:ascii="Times New Roman" w:hAnsi="Times New Roman" w:eastAsia="宋体" w:cs="Times New Roman"/>
          <w:sz w:val="24"/>
        </w:rPr>
        <w:t>（如有）应填报满足投标人须知前附表附录7规定的机械设备和试验检测设备。</w:t>
      </w:r>
    </w:p>
    <w:p w14:paraId="1E38D6F4">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3.5.8 投标人须知前附表规定接受联合体投标的，本章第3.5.1项至第3.5.7项规定的表格和资料应包括联合体各方相关情况。</w:t>
      </w:r>
    </w:p>
    <w:p w14:paraId="64BF956F">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3.5.9 除合同条款约定的特殊情形外，投标人在投标文件中填报的项目经理和项目总工不允许更换。</w:t>
      </w:r>
    </w:p>
    <w:p w14:paraId="7A2FB10B">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3.5.10 投标人应根据本单位实际情况及时完成相关信息的申报、录入和动态更新，并对相关信息的真实性、完整性和准确性负责。</w:t>
      </w:r>
    </w:p>
    <w:p w14:paraId="308D15EC">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2632D5C1">
      <w:pPr>
        <w:pStyle w:val="2"/>
        <w:pageBreakBefore w:val="0"/>
        <w:kinsoku/>
        <w:wordWrap w:val="0"/>
        <w:bidi w:val="0"/>
        <w:rPr>
          <w:rFonts w:hint="default" w:ascii="Times New Roman" w:hAnsi="Times New Roman" w:cs="Times New Roman"/>
        </w:rPr>
      </w:pPr>
      <w:bookmarkStart w:id="158" w:name="_Toc28562"/>
      <w:bookmarkStart w:id="159" w:name="_Toc234832895"/>
      <w:bookmarkStart w:id="160" w:name="_Toc23512"/>
      <w:r>
        <w:rPr>
          <w:rFonts w:hint="default" w:ascii="Times New Roman" w:hAnsi="Times New Roman" w:cs="Times New Roman"/>
        </w:rPr>
        <w:t>3.6 备选投标方案</w:t>
      </w:r>
      <w:bookmarkEnd w:id="158"/>
      <w:bookmarkEnd w:id="159"/>
      <w:bookmarkEnd w:id="160"/>
    </w:p>
    <w:p w14:paraId="628BA440">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3.6.1 除投标人须知前附表规定允许外，投标人不得递交备选投标方案，否则其投标将被否决。</w:t>
      </w:r>
    </w:p>
    <w:p w14:paraId="14394121">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9EADAFF">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3.6.3 投标人提供两个或两个以上投标报价，或在投标文件中提供一个报价，但同时提供两个或两个以上</w:t>
      </w:r>
      <w:bookmarkStart w:id="161" w:name="_Toc152045550"/>
      <w:bookmarkStart w:id="162" w:name="_Toc144974518"/>
      <w:bookmarkStart w:id="163" w:name="_Toc352691495"/>
      <w:bookmarkStart w:id="164" w:name="_Toc384308232"/>
      <w:bookmarkStart w:id="165" w:name="_Toc361508607"/>
      <w:bookmarkStart w:id="166" w:name="_Toc247527575"/>
      <w:bookmarkStart w:id="167" w:name="_Toc29902"/>
      <w:bookmarkStart w:id="168" w:name="_Toc300834971"/>
      <w:bookmarkStart w:id="169" w:name="_Toc247513974"/>
      <w:bookmarkStart w:id="170" w:name="_Toc369531538"/>
      <w:bookmarkStart w:id="171" w:name="_Toc152042326"/>
      <w:r>
        <w:rPr>
          <w:rFonts w:hint="default" w:ascii="Times New Roman" w:hAnsi="Times New Roman" w:eastAsia="宋体" w:cs="Times New Roman"/>
          <w:sz w:val="24"/>
        </w:rPr>
        <w:t>施工组织设计的</w:t>
      </w:r>
      <w:bookmarkEnd w:id="161"/>
      <w:bookmarkEnd w:id="162"/>
      <w:bookmarkEnd w:id="163"/>
      <w:bookmarkEnd w:id="164"/>
      <w:bookmarkEnd w:id="165"/>
      <w:bookmarkEnd w:id="166"/>
      <w:bookmarkEnd w:id="167"/>
      <w:bookmarkEnd w:id="168"/>
      <w:bookmarkEnd w:id="169"/>
      <w:bookmarkEnd w:id="170"/>
      <w:bookmarkEnd w:id="171"/>
      <w:r>
        <w:rPr>
          <w:rFonts w:hint="default" w:ascii="Times New Roman" w:hAnsi="Times New Roman" w:eastAsia="宋体" w:cs="Times New Roman"/>
          <w:sz w:val="24"/>
        </w:rPr>
        <w:t>，视为提供备选方案。</w:t>
      </w:r>
    </w:p>
    <w:p w14:paraId="0AF934C0">
      <w:pPr>
        <w:pStyle w:val="2"/>
        <w:pageBreakBefore w:val="0"/>
        <w:kinsoku/>
        <w:wordWrap w:val="0"/>
        <w:bidi w:val="0"/>
        <w:rPr>
          <w:rFonts w:hint="default" w:ascii="Times New Roman" w:hAnsi="Times New Roman" w:cs="Times New Roman"/>
        </w:rPr>
      </w:pPr>
      <w:bookmarkStart w:id="172" w:name="_Toc234832896"/>
      <w:bookmarkStart w:id="173" w:name="_Toc25586"/>
      <w:bookmarkStart w:id="174" w:name="_Toc10660"/>
      <w:r>
        <w:rPr>
          <w:rFonts w:hint="default" w:ascii="Times New Roman" w:hAnsi="Times New Roman" w:cs="Times New Roman"/>
        </w:rPr>
        <w:t>3.7 投标文件的编制</w:t>
      </w:r>
      <w:bookmarkEnd w:id="172"/>
      <w:bookmarkEnd w:id="173"/>
      <w:bookmarkEnd w:id="174"/>
    </w:p>
    <w:p w14:paraId="495CD43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3.7.1 投标文件应按第九章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进行编写，如有必要，可以增加附页，作为投标文件的组成部分。其中，投标函附录在满足招标文件实质性要求的基础上，可以提出比招标文件要求更有利于招标人的承诺。</w:t>
      </w:r>
    </w:p>
    <w:p w14:paraId="508F648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3.7.2 投标文件应对招标文件有关工期、投标有效期、质量要求、安全目标、技术标准和要求、招标范围等实质性内容作出响应。</w:t>
      </w:r>
    </w:p>
    <w:p w14:paraId="7F946509">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3.7.3 投标文件的制作应满足以下规定：</w:t>
      </w:r>
    </w:p>
    <w:p w14:paraId="457F5F35">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（1）投标文件由投标人使用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自带的</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制作生成。</w:t>
      </w:r>
    </w:p>
    <w:p w14:paraId="27EEF00C">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（2）投标人在编制投标文件时应建立分级目录，并按照标签提示导入相关内容。</w:t>
      </w:r>
    </w:p>
    <w:p w14:paraId="3B434C4D">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（3）投标文件中证明资料的</w:t>
      </w:r>
      <w:r>
        <w:rPr>
          <w:rFonts w:hint="eastAsia" w:ascii="宋体" w:hAnsi="宋体" w:eastAsia="宋体" w:cs="宋体"/>
          <w:color w:val="000000"/>
          <w:sz w:val="24"/>
          <w:szCs w:val="24"/>
        </w:rPr>
        <w:t>“</w:t>
      </w:r>
      <w:r>
        <w:rPr>
          <w:rFonts w:hint="eastAsia" w:cs="Times New Roman"/>
          <w:color w:val="000000"/>
          <w:sz w:val="24"/>
          <w:szCs w:val="24"/>
          <w:lang w:eastAsia="zh-CN"/>
        </w:rPr>
        <w:t>原件扫描件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，应从</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会员诚信库中选择并进行超链接，未标示</w:t>
      </w:r>
      <w:r>
        <w:rPr>
          <w:rFonts w:hint="eastAsia" w:ascii="宋体" w:hAnsi="宋体" w:eastAsia="宋体" w:cs="宋体"/>
          <w:color w:val="000000"/>
          <w:sz w:val="24"/>
          <w:szCs w:val="24"/>
        </w:rPr>
        <w:t>“</w:t>
      </w:r>
      <w:r>
        <w:rPr>
          <w:rFonts w:hint="eastAsia" w:cs="Times New Roman"/>
          <w:color w:val="000000"/>
          <w:sz w:val="24"/>
          <w:szCs w:val="24"/>
          <w:lang w:eastAsia="zh-CN"/>
        </w:rPr>
        <w:t>原件扫描件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的证明资料均应直接制作生成。</w:t>
      </w:r>
    </w:p>
    <w:p w14:paraId="0FA1F067">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（4）投标文件中的已标价报价清单数据文件应与招标人提供的报价清单数据文件格式一致。</w:t>
      </w:r>
    </w:p>
    <w:p w14:paraId="10E9A592">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（5）第</w:t>
      </w:r>
      <w:r>
        <w:rPr>
          <w:rFonts w:hint="default" w:ascii="Times New Roman" w:hAnsi="Times New Roman" w:cs="Times New Roman"/>
          <w:color w:val="000000"/>
          <w:sz w:val="24"/>
          <w:szCs w:val="24"/>
          <w:lang w:val="en-US" w:eastAsia="zh-CN"/>
        </w:rPr>
        <w:t>九</w:t>
      </w:r>
      <w:r>
        <w:rPr>
          <w:rFonts w:hint="default" w:ascii="Times New Roman" w:hAnsi="Times New Roman" w:cs="Times New Roman"/>
          <w:color w:val="000000"/>
          <w:sz w:val="24"/>
          <w:szCs w:val="24"/>
        </w:rPr>
        <w:t>章</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投标文件格式</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中要求盖单位章和（或）签字的地方，投标人均应使用CA 数字证书加盖投标人的单位电子印章和（或）法定代表人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或委托代理人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的个人电子印章或电子签名章。联合体投标的，投标文件由联合体牵头人按上述规定加盖联合体牵头人单位电子印章和（或）法定代表人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或委托代理人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的个人电子印章或电子签名章。</w:t>
      </w:r>
    </w:p>
    <w:p w14:paraId="1477FF21">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（6）投标文件制作完成后，投标人应使用CA 数字证书对投标文件进行文件加密，形成加密的投标文件。</w:t>
      </w:r>
    </w:p>
    <w:p w14:paraId="4980FAA8">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（7）投标文件制作的具体方法详见</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中的</w:t>
      </w:r>
      <w:r>
        <w:rPr>
          <w:rFonts w:hint="eastAsia" w:ascii="宋体" w:hAnsi="宋体" w:eastAsia="宋体" w:cs="宋体"/>
          <w:color w:val="000000"/>
          <w:sz w:val="24"/>
          <w:szCs w:val="24"/>
          <w:lang w:eastAsia="zh-CN"/>
        </w:rPr>
        <w:t>“</w:t>
      </w:r>
      <w:r>
        <w:rPr>
          <w:rFonts w:hint="default" w:ascii="Times New Roman" w:hAnsi="Times New Roman" w:cs="Times New Roman"/>
          <w:color w:val="000000"/>
          <w:sz w:val="24"/>
          <w:szCs w:val="24"/>
          <w:lang w:eastAsia="zh-CN"/>
        </w:rPr>
        <w:t>操作指南</w:t>
      </w:r>
      <w:r>
        <w:rPr>
          <w:rFonts w:hint="eastAsia" w:ascii="宋体" w:hAnsi="宋体" w:eastAsia="宋体" w:cs="宋体"/>
          <w:color w:val="000000"/>
          <w:sz w:val="24"/>
          <w:szCs w:val="24"/>
          <w:lang w:eastAsia="zh-CN"/>
        </w:rPr>
        <w:t>”</w:t>
      </w:r>
      <w:r>
        <w:rPr>
          <w:rFonts w:hint="default" w:ascii="Times New Roman" w:hAnsi="Times New Roman" w:cs="Times New Roman"/>
          <w:color w:val="000000"/>
          <w:sz w:val="24"/>
          <w:szCs w:val="24"/>
        </w:rPr>
        <w:t>。</w:t>
      </w:r>
    </w:p>
    <w:p w14:paraId="02624C11">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3.7.4 因投标人自身原因而导致投标文件无法导入</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电子开标、评标系统，该投标视为无效投标，投标人自行承担由此导致的全部责任</w:t>
      </w:r>
      <w:r>
        <w:rPr>
          <w:rFonts w:hint="default" w:ascii="Times New Roman" w:hAnsi="Times New Roman" w:cs="Times New Roman"/>
          <w:color w:val="000000"/>
          <w:sz w:val="24"/>
          <w:szCs w:val="24"/>
          <w:lang w:eastAsia="zh-CN"/>
        </w:rPr>
        <w:t>。</w:t>
      </w:r>
    </w:p>
    <w:p w14:paraId="5FF3FBB6">
      <w:pPr>
        <w:pageBreakBefore w:val="0"/>
        <w:kinsoku/>
        <w:wordWrap w:val="0"/>
        <w:bidi w:val="0"/>
        <w:spacing w:line="400" w:lineRule="exact"/>
        <w:ind w:firstLine="480" w:firstLineChars="20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3.7.5 投标文件份数及其他要求：见投标人须知前附表。</w:t>
      </w:r>
    </w:p>
    <w:p w14:paraId="33E8E59F">
      <w:pPr>
        <w:pStyle w:val="16"/>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cs="Times New Roman"/>
          <w:color w:val="000000"/>
          <w:sz w:val="24"/>
          <w:szCs w:val="24"/>
        </w:rPr>
        <w:t>3.7.</w:t>
      </w:r>
      <w:r>
        <w:rPr>
          <w:rFonts w:hint="default" w:ascii="Times New Roman" w:hAnsi="Times New Roman" w:cs="Times New Roman"/>
          <w:color w:val="000000"/>
          <w:sz w:val="24"/>
          <w:szCs w:val="24"/>
          <w:lang w:val="en-US" w:eastAsia="zh-CN"/>
        </w:rPr>
        <w:t xml:space="preserve">6 </w:t>
      </w:r>
      <w:r>
        <w:rPr>
          <w:rFonts w:hint="default" w:ascii="Times New Roman" w:hAnsi="Times New Roman" w:cs="Times New Roman"/>
          <w:color w:val="000000"/>
          <w:sz w:val="24"/>
          <w:szCs w:val="24"/>
        </w:rPr>
        <w:t>投标文件上传的要求</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见投标人须知前附表。</w:t>
      </w:r>
    </w:p>
    <w:p w14:paraId="4097A33D">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75" w:name="_Toc17066"/>
      <w:bookmarkStart w:id="176" w:name="_Toc14392"/>
      <w:bookmarkStart w:id="177" w:name="_Toc234832897"/>
      <w:r>
        <w:rPr>
          <w:rFonts w:hint="default" w:ascii="Times New Roman" w:hAnsi="Times New Roman" w:eastAsia="黑体" w:cs="Times New Roman"/>
          <w:b w:val="0"/>
          <w:sz w:val="28"/>
          <w:szCs w:val="28"/>
        </w:rPr>
        <w:t>4. 投标</w:t>
      </w:r>
      <w:bookmarkEnd w:id="175"/>
      <w:bookmarkEnd w:id="176"/>
      <w:bookmarkEnd w:id="177"/>
      <w:r>
        <w:rPr>
          <w:rFonts w:hint="default" w:ascii="Times New Roman" w:hAnsi="Times New Roman" w:eastAsia="黑体" w:cs="Times New Roman"/>
          <w:b w:val="0"/>
          <w:sz w:val="28"/>
          <w:szCs w:val="28"/>
        </w:rPr>
        <w:tab/>
      </w:r>
    </w:p>
    <w:p w14:paraId="16267D48">
      <w:pPr>
        <w:pStyle w:val="2"/>
        <w:pageBreakBefore w:val="0"/>
        <w:kinsoku/>
        <w:wordWrap w:val="0"/>
        <w:bidi w:val="0"/>
        <w:rPr>
          <w:rFonts w:hint="default" w:ascii="Times New Roman" w:hAnsi="Times New Roman" w:cs="Times New Roman"/>
        </w:rPr>
      </w:pPr>
      <w:bookmarkStart w:id="178" w:name="_Toc26001"/>
      <w:bookmarkStart w:id="179" w:name="_Toc29208"/>
      <w:bookmarkStart w:id="180" w:name="_Toc2664"/>
      <w:r>
        <w:rPr>
          <w:rFonts w:hint="default" w:ascii="Times New Roman" w:hAnsi="Times New Roman" w:cs="Times New Roman"/>
        </w:rPr>
        <w:t>4.1 投标文件的密封和标记</w:t>
      </w:r>
      <w:bookmarkEnd w:id="178"/>
      <w:bookmarkEnd w:id="179"/>
      <w:bookmarkEnd w:id="180"/>
    </w:p>
    <w:p w14:paraId="4EE20B1C">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投标文件应按照本章第3.7.3项要求制作并加密，未按要求加密的投标文件，招标人（</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）将拒绝接收并提示。</w:t>
      </w:r>
    </w:p>
    <w:p w14:paraId="72824AF4">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yellow"/>
        </w:rPr>
      </w:pPr>
    </w:p>
    <w:p w14:paraId="7E6CE311">
      <w:pPr>
        <w:pStyle w:val="2"/>
        <w:pageBreakBefore w:val="0"/>
        <w:kinsoku/>
        <w:wordWrap w:val="0"/>
        <w:bidi w:val="0"/>
        <w:rPr>
          <w:rFonts w:hint="default" w:ascii="Times New Roman" w:hAnsi="Times New Roman" w:cs="Times New Roman"/>
        </w:rPr>
      </w:pPr>
      <w:bookmarkStart w:id="181" w:name="_Toc10211"/>
      <w:bookmarkStart w:id="182" w:name="_Toc26071"/>
      <w:bookmarkStart w:id="183" w:name="_Toc27407"/>
      <w:r>
        <w:rPr>
          <w:rFonts w:hint="default" w:ascii="Times New Roman" w:hAnsi="Times New Roman" w:cs="Times New Roman"/>
        </w:rPr>
        <w:t>4.2 投标文件的递交</w:t>
      </w:r>
      <w:bookmarkEnd w:id="181"/>
      <w:bookmarkEnd w:id="182"/>
      <w:bookmarkEnd w:id="183"/>
    </w:p>
    <w:p w14:paraId="2559845A">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4.2.1 投标人应在第一章</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招标公告</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规定的投标截止时间前，通过互联网使用CA数字证书登录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）将拒绝接收。</w:t>
      </w:r>
    </w:p>
    <w:p w14:paraId="23CAF3AB">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4.2.2 根据本章第4.1款的规定，投标人递交的投标文件，只要出现应当拒收的情形，其投标文件予以拒收。</w:t>
      </w:r>
    </w:p>
    <w:p w14:paraId="240EA99A">
      <w:pPr>
        <w:pStyle w:val="2"/>
        <w:pageBreakBefore w:val="0"/>
        <w:kinsoku/>
        <w:wordWrap w:val="0"/>
        <w:bidi w:val="0"/>
        <w:rPr>
          <w:rFonts w:hint="default" w:ascii="Times New Roman" w:hAnsi="Times New Roman" w:cs="Times New Roman"/>
        </w:rPr>
      </w:pPr>
      <w:bookmarkStart w:id="184" w:name="_Toc31061"/>
      <w:bookmarkStart w:id="185" w:name="_Toc27731"/>
      <w:bookmarkStart w:id="186" w:name="_Toc16651"/>
      <w:r>
        <w:rPr>
          <w:rFonts w:hint="default" w:ascii="Times New Roman" w:hAnsi="Times New Roman" w:cs="Times New Roman"/>
        </w:rPr>
        <w:t>4.3 投标文件的修改与撤回</w:t>
      </w:r>
      <w:bookmarkEnd w:id="184"/>
      <w:bookmarkEnd w:id="185"/>
      <w:bookmarkEnd w:id="186"/>
    </w:p>
    <w:p w14:paraId="5E358C9D">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4.3.1 在本章第4.2.1项规定的投标截止时间前，投标人可以修改或撤回已递交的投标文件。投标人对加密的投标文件进行撤回的，应在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直接进行撤回操作；投标人对加密的投标文件进行修改的，应在投标截止时间前完成上传。</w:t>
      </w:r>
    </w:p>
    <w:p w14:paraId="6550337B">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4.3.2 投标人修改投标文件的，应使用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制作成完整的投标文件，并按照本章第3条、第4条规定进行编制、加密和递交。对采用网上递交的加密的投标文件，以投标截止时间前最后完成上传的文件为准。</w:t>
      </w:r>
    </w:p>
    <w:p w14:paraId="41D8209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4.3.3 投标人撤回投标文件的，招标人自收到投标人书面撤回通知之日起5日内退还已收取的投标保证金。</w:t>
      </w:r>
    </w:p>
    <w:p w14:paraId="5B5CA4F6">
      <w:pPr>
        <w:pStyle w:val="2"/>
        <w:pageBreakBefore w:val="0"/>
        <w:kinsoku/>
        <w:wordWrap w:val="0"/>
        <w:bidi w:val="0"/>
        <w:rPr>
          <w:rFonts w:hint="default" w:ascii="Times New Roman" w:hAnsi="Times New Roman" w:cs="Times New Roman"/>
        </w:rPr>
      </w:pPr>
      <w:bookmarkStart w:id="187" w:name="_Toc234832901"/>
      <w:bookmarkStart w:id="188" w:name="_Toc29100"/>
      <w:bookmarkStart w:id="189" w:name="_Toc17465"/>
      <w:r>
        <w:rPr>
          <w:rFonts w:hint="default" w:ascii="Times New Roman" w:hAnsi="Times New Roman" w:cs="Times New Roman"/>
        </w:rPr>
        <w:t>5. 开标</w:t>
      </w:r>
      <w:bookmarkEnd w:id="187"/>
      <w:bookmarkEnd w:id="188"/>
      <w:bookmarkEnd w:id="189"/>
    </w:p>
    <w:p w14:paraId="791FCBB5">
      <w:pPr>
        <w:pStyle w:val="2"/>
        <w:pageBreakBefore w:val="0"/>
        <w:kinsoku/>
        <w:wordWrap w:val="0"/>
        <w:bidi w:val="0"/>
        <w:rPr>
          <w:rFonts w:hint="default" w:ascii="Times New Roman" w:hAnsi="Times New Roman" w:cs="Times New Roman"/>
        </w:rPr>
      </w:pPr>
      <w:bookmarkStart w:id="190" w:name="_Toc22056"/>
      <w:bookmarkStart w:id="191" w:name="_Toc2275"/>
      <w:bookmarkStart w:id="192" w:name="_Toc234832902"/>
      <w:r>
        <w:rPr>
          <w:rFonts w:hint="default" w:ascii="Times New Roman" w:hAnsi="Times New Roman" w:cs="Times New Roman"/>
        </w:rPr>
        <w:t>5.1 开标时间和地点</w:t>
      </w:r>
      <w:bookmarkEnd w:id="190"/>
      <w:bookmarkEnd w:id="191"/>
    </w:p>
    <w:p w14:paraId="710322A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5.1.1 招标人在投标人须知前附表规定的投标截止时间(开标时间)和地点在“</w:t>
      </w:r>
      <w:r>
        <w:rPr>
          <w:rFonts w:hint="eastAsia" w:cs="Times New Roman"/>
          <w:sz w:val="24"/>
          <w:lang w:eastAsia="zh-CN"/>
        </w:rPr>
        <w:t>电子交易平台</w:t>
      </w:r>
      <w:r>
        <w:rPr>
          <w:rFonts w:hint="default" w:ascii="Times New Roman" w:hAnsi="Times New Roman" w:eastAsia="宋体" w:cs="Times New Roman"/>
          <w:sz w:val="24"/>
        </w:rPr>
        <w:t>”上公开进行第一个信封（商务及技术文件）开标，所有投标人均应当准时在线参加开标。</w:t>
      </w:r>
    </w:p>
    <w:p w14:paraId="05B384D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招标人还将在投标人须知前附表规定的时间和地点对投标文件第二个信封（报价文件）在“</w:t>
      </w:r>
      <w:r>
        <w:rPr>
          <w:rFonts w:hint="eastAsia" w:cs="Times New Roman"/>
          <w:sz w:val="24"/>
          <w:lang w:eastAsia="zh-CN"/>
        </w:rPr>
        <w:t>电子交易平台</w:t>
      </w:r>
      <w:r>
        <w:rPr>
          <w:rFonts w:hint="default" w:ascii="Times New Roman" w:hAnsi="Times New Roman" w:eastAsia="宋体" w:cs="Times New Roman"/>
          <w:sz w:val="24"/>
        </w:rPr>
        <w:t>”进行公开开标，并邀请所有投标人代表准时参加。</w:t>
      </w:r>
    </w:p>
    <w:p w14:paraId="4B12FED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投标人代表应按时参加第一个信封（商务及技术文件）及第二个信封（报价文件）开标会。投标人若未派法定代表人或委托代理人参加第一个信封（商务及技术文件）开标的，其投标将被否决。</w:t>
      </w:r>
    </w:p>
    <w:p w14:paraId="2124FB3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5.1.2 投标人应当在能够保证设施设备可靠、互联网畅通的任意地点，通过互联网在线参加开标，并实时在线关注招标人的操作情况。</w:t>
      </w:r>
    </w:p>
    <w:p w14:paraId="51BA47E5">
      <w:pPr>
        <w:pageBreakBefore w:val="0"/>
        <w:kinsoku/>
        <w:wordWrap w:val="0"/>
        <w:bidi w:val="0"/>
        <w:spacing w:line="400" w:lineRule="atLeast"/>
        <w:ind w:firstLine="480" w:firstLineChars="200"/>
        <w:rPr>
          <w:rFonts w:hint="default" w:ascii="Times New Roman" w:hAnsi="Times New Roman" w:eastAsia="宋体" w:cs="Times New Roman"/>
          <w:sz w:val="24"/>
        </w:rPr>
      </w:pPr>
    </w:p>
    <w:bookmarkEnd w:id="192"/>
    <w:p w14:paraId="521F6878">
      <w:pPr>
        <w:pStyle w:val="2"/>
        <w:pageBreakBefore w:val="0"/>
        <w:kinsoku/>
        <w:wordWrap w:val="0"/>
        <w:bidi w:val="0"/>
        <w:rPr>
          <w:rFonts w:hint="default" w:ascii="Times New Roman" w:hAnsi="Times New Roman" w:cs="Times New Roman"/>
        </w:rPr>
      </w:pPr>
      <w:bookmarkStart w:id="193" w:name="_Toc30591"/>
      <w:bookmarkStart w:id="194" w:name="_Toc17800"/>
      <w:r>
        <w:rPr>
          <w:rFonts w:hint="default" w:ascii="Times New Roman" w:hAnsi="Times New Roman" w:cs="Times New Roman"/>
        </w:rPr>
        <w:t>5.2</w:t>
      </w:r>
      <w:r>
        <w:rPr>
          <w:rFonts w:hint="default" w:ascii="Times New Roman" w:hAnsi="Times New Roman" w:cs="Times New Roman"/>
        </w:rPr>
        <w:tab/>
      </w:r>
      <w:r>
        <w:rPr>
          <w:rFonts w:hint="default" w:ascii="Times New Roman" w:hAnsi="Times New Roman" w:cs="Times New Roman"/>
        </w:rPr>
        <w:t>开标程序</w:t>
      </w:r>
      <w:bookmarkEnd w:id="193"/>
      <w:bookmarkEnd w:id="194"/>
    </w:p>
    <w:p w14:paraId="69A856C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5.2.1 主持人按下列程序对投标文件第一个信封（商务及技术文件）进行开标：</w:t>
      </w:r>
    </w:p>
    <w:p w14:paraId="7DA6D342">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（1）宣布开标纪律；</w:t>
      </w:r>
    </w:p>
    <w:p w14:paraId="735A91E1">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（2）公布在投标截止时间前递交</w:t>
      </w:r>
      <w:r>
        <w:rPr>
          <w:rFonts w:hint="default" w:ascii="Times New Roman" w:hAnsi="Times New Roman" w:cs="Times New Roman"/>
          <w:color w:val="000000"/>
          <w:sz w:val="24"/>
          <w:szCs w:val="24"/>
          <w:lang w:val="en-US" w:eastAsia="zh-CN"/>
        </w:rPr>
        <w:t>至</w:t>
      </w:r>
      <w:r>
        <w:rPr>
          <w:rFonts w:hint="eastAsia" w:ascii="宋体" w:hAnsi="宋体" w:eastAsia="宋体" w:cs="宋体"/>
          <w:color w:val="000000"/>
          <w:sz w:val="24"/>
          <w:szCs w:val="24"/>
          <w:lang w:val="en-US" w:eastAsia="zh-CN"/>
        </w:rPr>
        <w:t>“</w:t>
      </w:r>
      <w:r>
        <w:rPr>
          <w:rFonts w:hint="default" w:ascii="Times New Roman" w:hAnsi="Times New Roman" w:cs="Times New Roman"/>
          <w:color w:val="000000"/>
          <w:sz w:val="24"/>
          <w:szCs w:val="24"/>
          <w:lang w:val="en-US" w:eastAsia="zh-CN"/>
        </w:rPr>
        <w:t>电子交易平台</w:t>
      </w:r>
      <w:r>
        <w:rPr>
          <w:rFonts w:hint="eastAsia" w:ascii="宋体" w:hAnsi="宋体" w:eastAsia="宋体" w:cs="宋体"/>
          <w:color w:val="000000"/>
          <w:sz w:val="24"/>
          <w:szCs w:val="24"/>
          <w:lang w:val="en-US" w:eastAsia="zh-CN"/>
        </w:rPr>
        <w:t>”</w:t>
      </w:r>
      <w:r>
        <w:rPr>
          <w:rFonts w:hint="default" w:ascii="Times New Roman" w:hAnsi="Times New Roman" w:cs="Times New Roman"/>
          <w:color w:val="000000"/>
          <w:sz w:val="24"/>
          <w:szCs w:val="24"/>
        </w:rPr>
        <w:t>投标文件的投标人数量；</w:t>
      </w:r>
    </w:p>
    <w:p w14:paraId="5E81192A">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（3）宣布开标人等有关人员姓名；</w:t>
      </w:r>
    </w:p>
    <w:p w14:paraId="1E079EC3">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4</w:t>
      </w:r>
      <w:r>
        <w:rPr>
          <w:rFonts w:hint="default" w:ascii="Times New Roman" w:hAnsi="Times New Roman" w:cs="Times New Roman"/>
          <w:color w:val="000000"/>
          <w:sz w:val="24"/>
          <w:szCs w:val="24"/>
        </w:rPr>
        <w:t>）投标人代表</w:t>
      </w:r>
      <w:r>
        <w:rPr>
          <w:rFonts w:hint="default" w:ascii="Times New Roman" w:hAnsi="Times New Roman" w:cs="Times New Roman"/>
          <w:sz w:val="24"/>
        </w:rPr>
        <w:t>通过互联网使用CA数字证书登录</w:t>
      </w:r>
      <w:r>
        <w:rPr>
          <w:rFonts w:hint="eastAsia" w:ascii="宋体" w:hAnsi="宋体" w:eastAsia="宋体" w:cs="宋体"/>
          <w:sz w:val="24"/>
        </w:rPr>
        <w:t>“</w:t>
      </w:r>
      <w:r>
        <w:rPr>
          <w:rFonts w:hint="default" w:ascii="Times New Roman" w:hAnsi="Times New Roman" w:cs="Times New Roman"/>
          <w:sz w:val="24"/>
        </w:rPr>
        <w:t>电子交易平台</w:t>
      </w:r>
      <w:r>
        <w:rPr>
          <w:rFonts w:hint="eastAsia" w:ascii="宋体" w:hAnsi="宋体" w:eastAsia="宋体" w:cs="宋体"/>
          <w:sz w:val="24"/>
        </w:rPr>
        <w:t>”</w:t>
      </w:r>
      <w:r>
        <w:rPr>
          <w:rFonts w:hint="default" w:ascii="Times New Roman" w:hAnsi="Times New Roman" w:cs="Times New Roman"/>
          <w:sz w:val="24"/>
          <w:lang w:val="en-US" w:eastAsia="zh-CN"/>
        </w:rPr>
        <w:t>在投标人须知前附表规定的时间内</w:t>
      </w:r>
      <w:r>
        <w:rPr>
          <w:rFonts w:hint="default" w:ascii="Times New Roman" w:hAnsi="Times New Roman" w:cs="Times New Roman"/>
          <w:color w:val="000000"/>
          <w:sz w:val="24"/>
          <w:szCs w:val="24"/>
        </w:rPr>
        <w:t>解密加密的投标文件</w:t>
      </w:r>
      <w:r>
        <w:rPr>
          <w:rFonts w:hint="default" w:ascii="Times New Roman" w:hAnsi="Times New Roman" w:cs="Times New Roman"/>
          <w:color w:val="000000"/>
          <w:sz w:val="24"/>
          <w:szCs w:val="24"/>
          <w:lang w:val="en-US" w:eastAsia="zh-CN"/>
        </w:rPr>
        <w:t>第一个信封</w:t>
      </w:r>
      <w:r>
        <w:rPr>
          <w:rFonts w:hint="default" w:ascii="Times New Roman" w:hAnsi="Times New Roman" w:cs="Times New Roman"/>
          <w:color w:val="000000"/>
          <w:sz w:val="24"/>
          <w:szCs w:val="24"/>
        </w:rPr>
        <w:t>（商务及技术文件）；</w:t>
      </w:r>
    </w:p>
    <w:p w14:paraId="6D03BE8B">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5</w:t>
      </w:r>
      <w:r>
        <w:rPr>
          <w:rFonts w:hint="default" w:ascii="Times New Roman" w:hAnsi="Times New Roman" w:cs="Times New Roman"/>
          <w:color w:val="000000"/>
          <w:sz w:val="24"/>
          <w:szCs w:val="24"/>
        </w:rPr>
        <w:t>）招标人对未成功解密的投标文件进行退回并按本章第5.3款进行补救处理；</w:t>
      </w:r>
    </w:p>
    <w:p w14:paraId="737FC5B8">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6</w:t>
      </w:r>
      <w:r>
        <w:rPr>
          <w:rFonts w:hint="default" w:ascii="Times New Roman" w:hAnsi="Times New Roman" w:cs="Times New Roman"/>
          <w:color w:val="000000"/>
          <w:sz w:val="24"/>
          <w:szCs w:val="24"/>
        </w:rPr>
        <w:t>）导入并读取所有解密成功的投标文件第一个信封（商务及技术文件）的内容；</w:t>
      </w:r>
    </w:p>
    <w:p w14:paraId="248D8D20">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7</w:t>
      </w:r>
      <w:r>
        <w:rPr>
          <w:rFonts w:hint="default" w:ascii="Times New Roman" w:hAnsi="Times New Roman" w:cs="Times New Roman"/>
          <w:color w:val="000000"/>
          <w:sz w:val="24"/>
          <w:szCs w:val="24"/>
        </w:rPr>
        <w:t>）公布标段名称、投标人名称、投标保证金的递交情况、</w:t>
      </w:r>
      <w:r>
        <w:rPr>
          <w:rFonts w:hint="default" w:ascii="Times New Roman" w:hAnsi="Times New Roman" w:cs="Times New Roman"/>
          <w:color w:val="000000"/>
          <w:sz w:val="24"/>
          <w:szCs w:val="24"/>
          <w:lang w:val="en-US" w:eastAsia="zh-CN"/>
        </w:rPr>
        <w:t>交货期</w:t>
      </w:r>
      <w:r>
        <w:rPr>
          <w:rFonts w:hint="default" w:ascii="Times New Roman" w:hAnsi="Times New Roman" w:cs="Times New Roman"/>
          <w:color w:val="000000"/>
          <w:sz w:val="24"/>
          <w:szCs w:val="24"/>
        </w:rPr>
        <w:t>及其他内容，并记录在案；</w:t>
      </w:r>
    </w:p>
    <w:p w14:paraId="13307267">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）投标人代表对开标记录进行确认。投标人代表对开标结果有异议的应在</w:t>
      </w:r>
      <w:r>
        <w:rPr>
          <w:rFonts w:hint="default" w:ascii="Times New Roman" w:hAnsi="Times New Roman" w:cs="Times New Roman"/>
          <w:color w:val="000000"/>
          <w:sz w:val="24"/>
          <w:szCs w:val="24"/>
          <w:lang w:val="en-US" w:eastAsia="zh-CN"/>
        </w:rPr>
        <w:t>规定时间内通过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提出，否则视为无异议；</w:t>
      </w:r>
    </w:p>
    <w:p w14:paraId="0069FFA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9</w:t>
      </w:r>
      <w:r>
        <w:rPr>
          <w:rFonts w:hint="default" w:ascii="Times New Roman" w:hAnsi="Times New Roman" w:cs="Times New Roman"/>
          <w:color w:val="000000"/>
          <w:sz w:val="24"/>
          <w:szCs w:val="24"/>
        </w:rPr>
        <w:t>）开标结束</w:t>
      </w:r>
      <w:r>
        <w:rPr>
          <w:rFonts w:hint="default" w:ascii="Times New Roman" w:hAnsi="Times New Roman" w:eastAsia="宋体" w:cs="Times New Roman"/>
          <w:sz w:val="24"/>
        </w:rPr>
        <w:t>。</w:t>
      </w:r>
    </w:p>
    <w:p w14:paraId="00934360">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5.2.2 投标文件第二个信封（报价文件）在投标文件第一个信封（商务及技术文件）完成评审前，</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的开标评标系统将不进行读取。</w:t>
      </w:r>
    </w:p>
    <w:p w14:paraId="5D6FFFC1">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5.2.3 招标人将按照本章第5.1款规定的时间和地点对投标文件第二个信封（报价文件）进行开标。主持人按下列程序进行开标：</w:t>
      </w:r>
    </w:p>
    <w:p w14:paraId="46D5018A">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（1）宣布开标纪律；</w:t>
      </w:r>
    </w:p>
    <w:p w14:paraId="48ED0F2E">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（2）当众宣布通过投标文件第一个信封（商务及技术文件）评审的投标人名单；</w:t>
      </w:r>
    </w:p>
    <w:p w14:paraId="22ADF9A1">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（3）宣布开标人等有关人员姓名；</w:t>
      </w:r>
    </w:p>
    <w:p w14:paraId="68E13B2B">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（4）通过投标文件第一个信封（商务及技术文件）评审的投标人代表</w:t>
      </w:r>
      <w:r>
        <w:rPr>
          <w:rFonts w:hint="default" w:ascii="Times New Roman" w:hAnsi="Times New Roman" w:cs="Times New Roman"/>
          <w:sz w:val="24"/>
        </w:rPr>
        <w:t>通过互联网使用CA数字证书登录</w:t>
      </w:r>
      <w:r>
        <w:rPr>
          <w:rFonts w:hint="eastAsia" w:ascii="宋体" w:hAnsi="宋体" w:eastAsia="宋体" w:cs="宋体"/>
          <w:sz w:val="24"/>
        </w:rPr>
        <w:t>“</w:t>
      </w:r>
      <w:r>
        <w:rPr>
          <w:rFonts w:hint="default" w:ascii="Times New Roman" w:hAnsi="Times New Roman" w:cs="Times New Roman"/>
          <w:sz w:val="24"/>
        </w:rPr>
        <w:t>电子交易平台</w:t>
      </w:r>
      <w:r>
        <w:rPr>
          <w:rFonts w:hint="eastAsia" w:ascii="宋体" w:hAnsi="宋体" w:eastAsia="宋体" w:cs="宋体"/>
          <w:sz w:val="24"/>
        </w:rPr>
        <w:t>”</w:t>
      </w:r>
      <w:r>
        <w:rPr>
          <w:rFonts w:hint="default" w:ascii="Times New Roman" w:hAnsi="Times New Roman" w:cs="Times New Roman"/>
          <w:sz w:val="24"/>
          <w:lang w:val="en-US" w:eastAsia="zh-CN"/>
        </w:rPr>
        <w:t>在投标人须知前附表规定的时间内</w:t>
      </w:r>
      <w:r>
        <w:rPr>
          <w:rFonts w:hint="default" w:ascii="Times New Roman" w:hAnsi="Times New Roman" w:cs="Times New Roman"/>
          <w:color w:val="000000"/>
          <w:sz w:val="24"/>
          <w:szCs w:val="24"/>
        </w:rPr>
        <w:t>解密加密的投标文件第二个信封（报价文件）；</w:t>
      </w:r>
    </w:p>
    <w:p w14:paraId="132980AF">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）招标人对未成功解密的投标文件进行退回并按本章第5.3款进行补救处理；</w:t>
      </w:r>
    </w:p>
    <w:p w14:paraId="46ED02FB">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）导入并读取所有通过投标文件第一个信封（商务及技术文件）评审的解密成功的投标文件第二个信封（报价文件）的内容；</w:t>
      </w:r>
    </w:p>
    <w:p w14:paraId="5B3CA3FB">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7</w:t>
      </w:r>
      <w:r>
        <w:rPr>
          <w:rFonts w:hint="default" w:ascii="Times New Roman" w:hAnsi="Times New Roman" w:cs="Times New Roman"/>
          <w:color w:val="000000"/>
          <w:sz w:val="24"/>
          <w:szCs w:val="24"/>
        </w:rPr>
        <w:t xml:space="preserve">）公布标段名称、投标人名称、投标报价及其他内容，并记录在案； </w:t>
      </w:r>
    </w:p>
    <w:p w14:paraId="670B875A">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通过</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开标系统</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随机抽取评标基准价计算方法、评标基准价系数</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（如有）</w:t>
      </w:r>
    </w:p>
    <w:p w14:paraId="1344A719">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）投标人代表对开标记录进行确认。投标人代表对开标结果有异议的应在</w:t>
      </w:r>
      <w:r>
        <w:rPr>
          <w:rFonts w:hint="default" w:ascii="Times New Roman" w:hAnsi="Times New Roman" w:cs="Times New Roman"/>
          <w:color w:val="000000"/>
          <w:sz w:val="24"/>
          <w:szCs w:val="24"/>
          <w:lang w:val="en-US" w:eastAsia="zh-CN"/>
        </w:rPr>
        <w:t>规定时间内通过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提出，否则视为无异议；</w:t>
      </w:r>
    </w:p>
    <w:p w14:paraId="439A520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）开标结束。</w:t>
      </w:r>
    </w:p>
    <w:p w14:paraId="30CBD9A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5.2.4 若采用合理低价法或综合评分法，在投标文件第二个信封（报价文件）开标现场，招标人将按第三章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规定的原则计算并宣布评标基准价。若招标人发现投标文件出现以下任一情况，其投标报价将不再参加评标基准价的计算：</w:t>
      </w:r>
    </w:p>
    <w:p w14:paraId="01E9D431">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1、未按要求在投标函上填写投标总价；</w:t>
      </w:r>
    </w:p>
    <w:p w14:paraId="418C9CA7">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2、投标报价超出招标人公布的最高投标限价</w:t>
      </w:r>
      <w:r>
        <w:rPr>
          <w:rFonts w:hint="default" w:ascii="Times New Roman" w:hAnsi="Times New Roman" w:cs="Times New Roman"/>
          <w:color w:val="auto"/>
          <w:sz w:val="24"/>
          <w:szCs w:val="24"/>
          <w:highlight w:val="none"/>
          <w:lang w:eastAsia="zh-CN"/>
        </w:rPr>
        <w:t>；</w:t>
      </w:r>
    </w:p>
    <w:p w14:paraId="3AA7CC66">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3、无法确定投标报价具体数值；</w:t>
      </w:r>
    </w:p>
    <w:p w14:paraId="6FD32CEE">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4、投标函上填写的标段号与上传的对应项目标段号不一致（如分标段）；</w:t>
      </w:r>
    </w:p>
    <w:p w14:paraId="4A7E4722">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5、投标函中的投标报价大写金额与投标文件工程量清单中的投标报价金额不一致。</w:t>
      </w:r>
    </w:p>
    <w:p w14:paraId="7B7620BE">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auto"/>
          <w:sz w:val="24"/>
          <w:szCs w:val="24"/>
          <w:highlight w:val="none"/>
        </w:rPr>
        <w:t>如果投标人认为某一</w:t>
      </w:r>
      <w:r>
        <w:rPr>
          <w:rFonts w:hint="default" w:ascii="Times New Roman" w:hAnsi="Times New Roman" w:cs="Times New Roman"/>
          <w:color w:val="000000"/>
          <w:sz w:val="24"/>
          <w:szCs w:val="24"/>
          <w:highlight w:val="none"/>
        </w:rPr>
        <w:t>标段的评标基准价计算有误，有权在开标现场提出，经招</w:t>
      </w:r>
      <w:r>
        <w:rPr>
          <w:rFonts w:hint="default" w:ascii="Times New Roman" w:hAnsi="Times New Roman" w:cs="Times New Roman"/>
          <w:color w:val="000000"/>
          <w:sz w:val="24"/>
          <w:szCs w:val="24"/>
        </w:rPr>
        <w:t>标人当场核实确认之后，可重新宣布评标基准价。开标现场宣布的评标基准价除计算有误经评标委员会修正外，在整个评标期间保持不变，不随任何因素发生变化。</w:t>
      </w:r>
    </w:p>
    <w:p w14:paraId="5748C1B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5.2.5 在投标文件第一个信封（商务及技术文件）或第二个信封（报价文件）开标过程中，若</w:t>
      </w:r>
      <w:r>
        <w:rPr>
          <w:rFonts w:hint="default" w:ascii="Times New Roman" w:hAnsi="Times New Roman" w:cs="Times New Roman"/>
          <w:color w:val="000000"/>
          <w:sz w:val="24"/>
          <w:szCs w:val="24"/>
          <w:lang w:val="en-US" w:eastAsia="zh-CN"/>
        </w:rPr>
        <w:t>开标现场</w:t>
      </w:r>
      <w:r>
        <w:rPr>
          <w:rFonts w:hint="default" w:ascii="Times New Roman" w:hAnsi="Times New Roman" w:cs="Times New Roman"/>
          <w:color w:val="000000"/>
          <w:sz w:val="24"/>
          <w:szCs w:val="24"/>
        </w:rPr>
        <w:t>宣读的内容与投标文件不符，投标人有权在开标现场提出疑问，经招标人当场核查确认之后，可重新宣读其投标文件。若投标人现场未提出疑问，则认为投标人已确认</w:t>
      </w:r>
      <w:r>
        <w:rPr>
          <w:rFonts w:hint="default" w:ascii="Times New Roman" w:hAnsi="Times New Roman" w:cs="Times New Roman"/>
          <w:color w:val="000000"/>
          <w:sz w:val="24"/>
          <w:szCs w:val="24"/>
          <w:lang w:val="en-US" w:eastAsia="zh-CN"/>
        </w:rPr>
        <w:t>开标现场</w:t>
      </w:r>
      <w:r>
        <w:rPr>
          <w:rFonts w:hint="default" w:ascii="Times New Roman" w:hAnsi="Times New Roman" w:cs="Times New Roman"/>
          <w:color w:val="000000"/>
          <w:sz w:val="24"/>
          <w:szCs w:val="24"/>
        </w:rPr>
        <w:t>宣读的内容。</w:t>
      </w:r>
    </w:p>
    <w:p w14:paraId="3AA64CC6">
      <w:pPr>
        <w:pStyle w:val="2"/>
        <w:pageBreakBefore w:val="0"/>
        <w:kinsoku/>
        <w:wordWrap w:val="0"/>
        <w:bidi w:val="0"/>
        <w:rPr>
          <w:rFonts w:hint="default" w:ascii="Times New Roman" w:hAnsi="Times New Roman" w:cs="Times New Roman"/>
        </w:rPr>
      </w:pPr>
      <w:bookmarkStart w:id="195" w:name="_Toc20686"/>
      <w:bookmarkStart w:id="196" w:name="_Toc24866"/>
      <w:r>
        <w:rPr>
          <w:rFonts w:hint="default" w:ascii="Times New Roman" w:hAnsi="Times New Roman" w:cs="Times New Roman"/>
        </w:rPr>
        <w:t>5.3 开标补救措施</w:t>
      </w:r>
      <w:bookmarkEnd w:id="195"/>
      <w:bookmarkEnd w:id="196"/>
    </w:p>
    <w:p w14:paraId="1E685C2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5.3.1 开标过程中因本章第5.3.2项、第5.3.3项所列原因，导致系统无法正常运行，将按投标人须知前附表的规定采取补救措施。</w:t>
      </w:r>
    </w:p>
    <w:p w14:paraId="4BBA631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5.3.2 因</w:t>
      </w:r>
      <w:r>
        <w:rPr>
          <w:rFonts w:hint="eastAsia" w:ascii="宋体" w:hAnsi="宋体" w:eastAsia="宋体" w:cs="宋体"/>
          <w:sz w:val="24"/>
        </w:rPr>
        <w:t>“</w:t>
      </w:r>
      <w:r>
        <w:rPr>
          <w:rFonts w:hint="default" w:ascii="Times New Roman" w:hAnsi="Times New Roman" w:eastAsia="宋体" w:cs="Times New Roman"/>
          <w:sz w:val="24"/>
        </w:rPr>
        <w:t>电子交易平台</w:t>
      </w:r>
      <w:r>
        <w:rPr>
          <w:rFonts w:hint="eastAsia" w:ascii="宋体" w:hAnsi="宋体" w:eastAsia="宋体" w:cs="宋体"/>
          <w:sz w:val="24"/>
        </w:rPr>
        <w:t>”</w:t>
      </w:r>
      <w:r>
        <w:rPr>
          <w:rFonts w:hint="default" w:ascii="Times New Roman" w:hAnsi="Times New Roman" w:eastAsia="宋体" w:cs="Times New Roman"/>
          <w:sz w:val="24"/>
        </w:rPr>
        <w:t>系统故障导致投标人无法正常上传加密的投标文件，投标人应打印并递交电子交易平台自动生成的上传失败的异常记录单。</w:t>
      </w:r>
    </w:p>
    <w:p w14:paraId="0687DA8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5.3.3 当出现以下情况时，应对未开标的中止电子开标，并在恢复正常后及时安排时间开标：</w:t>
      </w:r>
    </w:p>
    <w:p w14:paraId="09C145D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（1）系统服务器发生故障，无法访问或无法使用系统；</w:t>
      </w:r>
    </w:p>
    <w:p w14:paraId="25B4DD4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（2）系统的软件或数据库出现错误，不能进行正常操作；</w:t>
      </w:r>
    </w:p>
    <w:p w14:paraId="6DFDFB9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（3）系统发现有安全漏洞，有潜在的泄密危险；</w:t>
      </w:r>
    </w:p>
    <w:p w14:paraId="6385D9C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（4）出现断电事故且短时间内无法恢复供电；</w:t>
      </w:r>
    </w:p>
    <w:p w14:paraId="099005B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（5）其他无法保证招投标过程正常进行的情形。</w:t>
      </w:r>
    </w:p>
    <w:p w14:paraId="65AB9FF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5.3.4 采取补救措施时，必须对原有资料及信息作出妥善保密处理。</w:t>
      </w:r>
    </w:p>
    <w:p w14:paraId="6EFE22F1">
      <w:pPr>
        <w:pStyle w:val="2"/>
        <w:pageBreakBefore w:val="0"/>
        <w:kinsoku/>
        <w:wordWrap w:val="0"/>
        <w:bidi w:val="0"/>
        <w:rPr>
          <w:rFonts w:hint="default" w:ascii="Times New Roman" w:hAnsi="Times New Roman" w:cs="Times New Roman"/>
        </w:rPr>
      </w:pPr>
      <w:bookmarkStart w:id="197" w:name="_Toc20631"/>
      <w:bookmarkStart w:id="198" w:name="_Toc1196"/>
      <w:r>
        <w:rPr>
          <w:rFonts w:hint="default" w:ascii="Times New Roman" w:hAnsi="Times New Roman" w:cs="Times New Roman"/>
        </w:rPr>
        <w:t>5.4</w:t>
      </w:r>
      <w:r>
        <w:rPr>
          <w:rFonts w:hint="default" w:ascii="Times New Roman" w:hAnsi="Times New Roman" w:cs="Times New Roman"/>
        </w:rPr>
        <w:tab/>
      </w:r>
      <w:r>
        <w:rPr>
          <w:rFonts w:hint="default" w:ascii="Times New Roman" w:hAnsi="Times New Roman" w:cs="Times New Roman"/>
        </w:rPr>
        <w:t xml:space="preserve"> 开标异议</w:t>
      </w:r>
      <w:bookmarkEnd w:id="197"/>
      <w:bookmarkEnd w:id="198"/>
    </w:p>
    <w:p w14:paraId="7F38E8DC">
      <w:pPr>
        <w:pageBreakBefore w:val="0"/>
        <w:kinsoku/>
        <w:wordWrap w:val="0"/>
        <w:bidi w:val="0"/>
        <w:spacing w:line="400" w:lineRule="atLeast"/>
        <w:ind w:firstLine="480" w:firstLineChars="200"/>
        <w:rPr>
          <w:rFonts w:hint="default" w:ascii="Times New Roman" w:hAnsi="Times New Roman" w:eastAsia="宋体" w:cs="Times New Roman"/>
          <w:sz w:val="24"/>
          <w:u w:val="single"/>
        </w:rPr>
      </w:pPr>
      <w:r>
        <w:rPr>
          <w:rFonts w:hint="default" w:ascii="Times New Roman" w:hAnsi="Times New Roman" w:cs="Times New Roman"/>
          <w:color w:val="000000"/>
          <w:sz w:val="24"/>
          <w:szCs w:val="24"/>
        </w:rPr>
        <w:t>投标人对开标有异议的，应在开标现场</w:t>
      </w:r>
      <w:r>
        <w:rPr>
          <w:rFonts w:hint="default" w:ascii="Times New Roman" w:hAnsi="Times New Roman" w:cs="Times New Roman"/>
          <w:color w:val="000000"/>
          <w:sz w:val="24"/>
          <w:szCs w:val="24"/>
          <w:lang w:val="en-US" w:eastAsia="zh-CN"/>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提出，招标人当场作出答复，并制作记</w:t>
      </w:r>
      <w:r>
        <w:rPr>
          <w:rFonts w:hint="default" w:ascii="Times New Roman" w:hAnsi="Times New Roman" w:cs="Times New Roman"/>
          <w:color w:val="000000"/>
          <w:sz w:val="24"/>
          <w:szCs w:val="24"/>
          <w:highlight w:val="none"/>
        </w:rPr>
        <w:t>录</w:t>
      </w:r>
      <w:r>
        <w:rPr>
          <w:rFonts w:hint="default" w:ascii="Times New Roman" w:hAnsi="Times New Roman" w:eastAsia="宋体" w:cs="Times New Roman"/>
          <w:sz w:val="24"/>
        </w:rPr>
        <w:t>。</w:t>
      </w:r>
    </w:p>
    <w:p w14:paraId="4500F3A0">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99" w:name="_Toc32026"/>
      <w:bookmarkStart w:id="200" w:name="_Toc23586"/>
      <w:bookmarkStart w:id="201" w:name="_Toc234832906"/>
      <w:r>
        <w:rPr>
          <w:rFonts w:hint="default" w:ascii="Times New Roman" w:hAnsi="Times New Roman" w:eastAsia="黑体" w:cs="Times New Roman"/>
          <w:b w:val="0"/>
          <w:sz w:val="28"/>
          <w:szCs w:val="28"/>
        </w:rPr>
        <w:t>6. 评标</w:t>
      </w:r>
      <w:bookmarkEnd w:id="199"/>
      <w:bookmarkEnd w:id="200"/>
      <w:bookmarkEnd w:id="201"/>
    </w:p>
    <w:p w14:paraId="0A6696A1">
      <w:pPr>
        <w:pStyle w:val="2"/>
        <w:pageBreakBefore w:val="0"/>
        <w:kinsoku/>
        <w:wordWrap w:val="0"/>
        <w:bidi w:val="0"/>
        <w:rPr>
          <w:rFonts w:hint="default" w:ascii="Times New Roman" w:hAnsi="Times New Roman" w:cs="Times New Roman"/>
        </w:rPr>
      </w:pPr>
      <w:bookmarkStart w:id="202" w:name="_Toc475"/>
      <w:bookmarkStart w:id="203" w:name="_Toc9530"/>
      <w:bookmarkStart w:id="204" w:name="_Toc234832907"/>
      <w:r>
        <w:rPr>
          <w:rFonts w:hint="default" w:ascii="Times New Roman" w:hAnsi="Times New Roman" w:cs="Times New Roman"/>
        </w:rPr>
        <w:t>6.1</w:t>
      </w:r>
      <w:r>
        <w:rPr>
          <w:rFonts w:hint="default" w:ascii="Times New Roman" w:hAnsi="Times New Roman" w:cs="Times New Roman"/>
        </w:rPr>
        <w:tab/>
      </w:r>
      <w:r>
        <w:rPr>
          <w:rFonts w:hint="default" w:ascii="Times New Roman" w:hAnsi="Times New Roman" w:cs="Times New Roman"/>
        </w:rPr>
        <w:t xml:space="preserve"> 评标委员会</w:t>
      </w:r>
      <w:bookmarkEnd w:id="202"/>
      <w:bookmarkEnd w:id="203"/>
      <w:bookmarkEnd w:id="204"/>
    </w:p>
    <w:p w14:paraId="243609D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62B5A7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6.1.2 评标委员会成员有下列情形之一的，应主动提出回避：</w:t>
      </w:r>
    </w:p>
    <w:p w14:paraId="608A999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（1）为负责招标项目监督管理的交通运输主管部门的工作人员；</w:t>
      </w:r>
    </w:p>
    <w:p w14:paraId="24B0083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（2）与投标人法定代表人或其委托代理人有近亲属关系；</w:t>
      </w:r>
    </w:p>
    <w:p w14:paraId="772B675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（3）为投标人的工作人员或退休人员；</w:t>
      </w:r>
    </w:p>
    <w:p w14:paraId="08966AD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（4）与投标人有其他利害关系，可能影响评标活动公正性；</w:t>
      </w:r>
    </w:p>
    <w:p w14:paraId="31A91F5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（5）在与招标投标有关的活动中有过违法违规行为、曾受过行政处罚或刑事处罚。</w:t>
      </w:r>
    </w:p>
    <w:p w14:paraId="3ACC2C2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6.1.3 评标过程中，评标委员会成员有回避事由、擅离职守或因健康等原因不能继续评标的，招标人有权更换。被更换的评标委员会成员作出的评审结论无效，由更换后的评标委员会成员重新进行评审。</w:t>
      </w:r>
    </w:p>
    <w:p w14:paraId="4A062C03">
      <w:pPr>
        <w:pStyle w:val="2"/>
        <w:pageBreakBefore w:val="0"/>
        <w:kinsoku/>
        <w:wordWrap w:val="0"/>
        <w:bidi w:val="0"/>
        <w:rPr>
          <w:rFonts w:hint="default" w:ascii="Times New Roman" w:hAnsi="Times New Roman" w:cs="Times New Roman"/>
        </w:rPr>
      </w:pPr>
      <w:bookmarkStart w:id="205" w:name="_Toc9194"/>
      <w:bookmarkStart w:id="206" w:name="_Toc234832908"/>
      <w:bookmarkStart w:id="207" w:name="_Toc8569"/>
      <w:r>
        <w:rPr>
          <w:rFonts w:hint="default" w:ascii="Times New Roman" w:hAnsi="Times New Roman" w:cs="Times New Roman"/>
        </w:rPr>
        <w:t>6.2 评标原则</w:t>
      </w:r>
      <w:bookmarkEnd w:id="205"/>
      <w:bookmarkEnd w:id="206"/>
      <w:bookmarkEnd w:id="207"/>
    </w:p>
    <w:p w14:paraId="7112A41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评标活动遵循公平、公正、科学和择优的原则。</w:t>
      </w:r>
    </w:p>
    <w:p w14:paraId="1285E94C">
      <w:pPr>
        <w:pStyle w:val="2"/>
        <w:pageBreakBefore w:val="0"/>
        <w:kinsoku/>
        <w:wordWrap w:val="0"/>
        <w:bidi w:val="0"/>
        <w:rPr>
          <w:rFonts w:hint="default" w:ascii="Times New Roman" w:hAnsi="Times New Roman" w:cs="Times New Roman"/>
        </w:rPr>
      </w:pPr>
      <w:bookmarkStart w:id="208" w:name="_Toc234832909"/>
      <w:bookmarkStart w:id="209" w:name="_Toc32567"/>
      <w:bookmarkStart w:id="210" w:name="_Toc5211"/>
      <w:r>
        <w:rPr>
          <w:rFonts w:hint="default" w:ascii="Times New Roman" w:hAnsi="Times New Roman" w:cs="Times New Roman"/>
        </w:rPr>
        <w:t>6.3 评标</w:t>
      </w:r>
      <w:bookmarkEnd w:id="208"/>
      <w:bookmarkEnd w:id="209"/>
      <w:bookmarkEnd w:id="210"/>
    </w:p>
    <w:p w14:paraId="3C80EE3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6.3.1 评标委员会按照第三章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规定的方法、评审因素、标准和程序对投标文件进行评审。第三章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没有规定的方法、评审因素和标准，不作为评标依据。</w:t>
      </w:r>
    </w:p>
    <w:p w14:paraId="3E28FEBD">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6.3.2评标及补救措施</w:t>
      </w:r>
    </w:p>
    <w:p w14:paraId="69B50201">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0B9BB9D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评标完成后，评标委员会应当向招标人提交书面评标报告和中标候选人名单。评标委员会推荐中标</w:t>
      </w:r>
      <w:bookmarkStart w:id="211" w:name="_Toc247513982"/>
      <w:bookmarkStart w:id="212" w:name="_Toc369531546"/>
      <w:bookmarkStart w:id="213" w:name="_Toc152042334"/>
      <w:bookmarkStart w:id="214" w:name="_Toc361508615"/>
      <w:bookmarkStart w:id="215" w:name="_Toc144974526"/>
      <w:bookmarkStart w:id="216" w:name="_Toc352691502"/>
      <w:bookmarkStart w:id="217" w:name="_Toc12259"/>
      <w:bookmarkStart w:id="218" w:name="_Toc384308240"/>
      <w:bookmarkStart w:id="219" w:name="_Toc300834979"/>
      <w:bookmarkStart w:id="220" w:name="_Toc152045558"/>
      <w:bookmarkStart w:id="221" w:name="_Toc247527583"/>
      <w:r>
        <w:rPr>
          <w:rFonts w:hint="default" w:ascii="Times New Roman" w:hAnsi="Times New Roman" w:cs="Times New Roman"/>
          <w:color w:val="000000"/>
          <w:sz w:val="24"/>
          <w:szCs w:val="24"/>
        </w:rPr>
        <w:t>候选人的人数见投标人须知前附</w:t>
      </w:r>
      <w:bookmarkEnd w:id="211"/>
      <w:bookmarkEnd w:id="212"/>
      <w:bookmarkEnd w:id="213"/>
      <w:bookmarkEnd w:id="214"/>
      <w:bookmarkEnd w:id="215"/>
      <w:bookmarkEnd w:id="216"/>
      <w:bookmarkEnd w:id="217"/>
      <w:bookmarkEnd w:id="218"/>
      <w:bookmarkEnd w:id="219"/>
      <w:bookmarkEnd w:id="220"/>
      <w:bookmarkEnd w:id="221"/>
      <w:r>
        <w:rPr>
          <w:rFonts w:hint="default" w:ascii="Times New Roman" w:hAnsi="Times New Roman" w:cs="Times New Roman"/>
          <w:color w:val="000000"/>
          <w:sz w:val="24"/>
          <w:szCs w:val="24"/>
        </w:rPr>
        <w:t>表</w:t>
      </w:r>
      <w:r>
        <w:rPr>
          <w:rFonts w:hint="default" w:ascii="Times New Roman" w:hAnsi="Times New Roman" w:eastAsia="宋体" w:cs="Times New Roman"/>
          <w:sz w:val="24"/>
        </w:rPr>
        <w:t>。</w:t>
      </w:r>
    </w:p>
    <w:p w14:paraId="3FD6AFE1">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222" w:name="_Toc31304"/>
      <w:bookmarkStart w:id="223" w:name="_Toc234832910"/>
      <w:bookmarkStart w:id="224" w:name="_Toc29075"/>
      <w:r>
        <w:rPr>
          <w:rFonts w:hint="default" w:ascii="Times New Roman" w:hAnsi="Times New Roman" w:eastAsia="黑体" w:cs="Times New Roman"/>
          <w:b w:val="0"/>
          <w:sz w:val="28"/>
          <w:szCs w:val="28"/>
        </w:rPr>
        <w:t>7. 合同授予</w:t>
      </w:r>
      <w:bookmarkEnd w:id="222"/>
      <w:bookmarkEnd w:id="223"/>
      <w:bookmarkEnd w:id="224"/>
    </w:p>
    <w:p w14:paraId="14BF9C04">
      <w:pPr>
        <w:pStyle w:val="2"/>
        <w:pageBreakBefore w:val="0"/>
        <w:kinsoku/>
        <w:wordWrap w:val="0"/>
        <w:bidi w:val="0"/>
        <w:rPr>
          <w:rFonts w:hint="default" w:ascii="Times New Roman" w:hAnsi="Times New Roman" w:cs="Times New Roman"/>
        </w:rPr>
      </w:pPr>
      <w:bookmarkStart w:id="225" w:name="_Toc29612"/>
      <w:bookmarkStart w:id="226" w:name="_Toc27764"/>
      <w:bookmarkStart w:id="227" w:name="_Toc234832911"/>
      <w:r>
        <w:rPr>
          <w:rFonts w:hint="default" w:ascii="Times New Roman" w:hAnsi="Times New Roman" w:cs="Times New Roman"/>
        </w:rPr>
        <w:t>7.1 中标候选人公示</w:t>
      </w:r>
      <w:bookmarkEnd w:id="225"/>
      <w:bookmarkEnd w:id="226"/>
    </w:p>
    <w:p w14:paraId="3067E4A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招标人在收到评标报告之日起3日内，按照投标人须知前附表规定的公示媒介和期限公示中标候选人，公示期不得少于3日，公示内容包括：</w:t>
      </w:r>
    </w:p>
    <w:p w14:paraId="6459C8D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（1）中标候选人排序、名称、投标报价，对工程质量要求、安全目标和工期的响应情况；</w:t>
      </w:r>
    </w:p>
    <w:p w14:paraId="0B36C2B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（2）中标候选人在投标文件中承诺的项目经理和项目总工姓名、个人业绩、相关证书名称和编号；</w:t>
      </w:r>
    </w:p>
    <w:p w14:paraId="747D06C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（3）中标候选人在投标文件中填报的项目业绩；</w:t>
      </w:r>
    </w:p>
    <w:p w14:paraId="67683E3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（4）被否决投标的投标人名称、否决依据和原因；</w:t>
      </w:r>
    </w:p>
    <w:p w14:paraId="25A7F2B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（5）提出异议的渠道和方式；</w:t>
      </w:r>
    </w:p>
    <w:p w14:paraId="05DFF0A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（6）投标人须知前附表规定公示的其他内容。</w:t>
      </w:r>
    </w:p>
    <w:p w14:paraId="0EA2612E">
      <w:pPr>
        <w:pStyle w:val="2"/>
        <w:pageBreakBefore w:val="0"/>
        <w:kinsoku/>
        <w:wordWrap w:val="0"/>
        <w:bidi w:val="0"/>
        <w:rPr>
          <w:rFonts w:hint="default" w:ascii="Times New Roman" w:hAnsi="Times New Roman" w:cs="Times New Roman"/>
        </w:rPr>
      </w:pPr>
      <w:bookmarkStart w:id="228" w:name="_Toc28677"/>
      <w:bookmarkStart w:id="229" w:name="_Toc19205"/>
      <w:r>
        <w:rPr>
          <w:rFonts w:hint="default" w:ascii="Times New Roman" w:hAnsi="Times New Roman" w:cs="Times New Roman"/>
        </w:rPr>
        <w:t>7.2 评标结果异议</w:t>
      </w:r>
      <w:bookmarkEnd w:id="228"/>
      <w:bookmarkEnd w:id="229"/>
    </w:p>
    <w:p w14:paraId="59B7DC86">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rPr>
        <w:t>投标人或其他利害关系人对依法必须进行招标的项目的评标结果有异议的，应在中标候选人公示期间提</w:t>
      </w:r>
      <w:r>
        <w:rPr>
          <w:rFonts w:hint="default" w:ascii="Times New Roman" w:hAnsi="Times New Roman" w:cs="Times New Roman"/>
          <w:sz w:val="24"/>
          <w:highlight w:val="none"/>
        </w:rPr>
        <w:t>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菜单以书面形式进行。</w:t>
      </w:r>
    </w:p>
    <w:p w14:paraId="527B4D05">
      <w:pPr>
        <w:pStyle w:val="2"/>
        <w:pageBreakBefore w:val="0"/>
        <w:kinsoku/>
        <w:wordWrap w:val="0"/>
        <w:bidi w:val="0"/>
        <w:rPr>
          <w:rFonts w:hint="default" w:ascii="Times New Roman" w:hAnsi="Times New Roman" w:cs="Times New Roman"/>
          <w:highlight w:val="none"/>
        </w:rPr>
      </w:pPr>
      <w:bookmarkStart w:id="230" w:name="_Toc27970"/>
      <w:bookmarkStart w:id="231" w:name="_Toc2167"/>
      <w:r>
        <w:rPr>
          <w:rFonts w:hint="default" w:ascii="Times New Roman" w:hAnsi="Times New Roman" w:cs="Times New Roman"/>
          <w:highlight w:val="none"/>
        </w:rPr>
        <w:t>7.3 中标候选人履约能力审查</w:t>
      </w:r>
      <w:bookmarkEnd w:id="230"/>
      <w:bookmarkEnd w:id="231"/>
    </w:p>
    <w:p w14:paraId="3B89064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highlight w:val="none"/>
        </w:rPr>
        <w:t>中标候选人的经营、财务状况发生较大</w:t>
      </w:r>
      <w:r>
        <w:rPr>
          <w:rFonts w:hint="default" w:ascii="Times New Roman" w:hAnsi="Times New Roman" w:eastAsia="宋体" w:cs="Times New Roman"/>
          <w:sz w:val="24"/>
        </w:rPr>
        <w:t>变化或存在违法行为，招标人认为可能影响其履约能力的，将在发出中标通知书前提请原评标委员会按照招标文件规定的标准和方法进行审查确认。</w:t>
      </w:r>
    </w:p>
    <w:p w14:paraId="3B4227F4">
      <w:pPr>
        <w:pStyle w:val="2"/>
        <w:pageBreakBefore w:val="0"/>
        <w:kinsoku/>
        <w:wordWrap w:val="0"/>
        <w:bidi w:val="0"/>
        <w:rPr>
          <w:rFonts w:hint="default" w:ascii="Times New Roman" w:hAnsi="Times New Roman" w:cs="Times New Roman"/>
        </w:rPr>
      </w:pPr>
      <w:bookmarkStart w:id="232" w:name="_Toc5726"/>
      <w:bookmarkStart w:id="233" w:name="_Toc29996"/>
      <w:r>
        <w:rPr>
          <w:rFonts w:hint="default" w:ascii="Times New Roman" w:hAnsi="Times New Roman" w:cs="Times New Roman"/>
        </w:rPr>
        <w:t>7.</w:t>
      </w:r>
      <w:r>
        <w:rPr>
          <w:rFonts w:hint="default" w:ascii="Times New Roman" w:hAnsi="Times New Roman" w:cs="Times New Roman"/>
          <w:lang w:eastAsia="zh-CN"/>
        </w:rPr>
        <w:t xml:space="preserve">4 </w:t>
      </w:r>
      <w:r>
        <w:rPr>
          <w:rFonts w:hint="default" w:ascii="Times New Roman" w:hAnsi="Times New Roman" w:cs="Times New Roman"/>
        </w:rPr>
        <w:t>定标</w:t>
      </w:r>
      <w:bookmarkEnd w:id="227"/>
      <w:bookmarkEnd w:id="232"/>
      <w:bookmarkEnd w:id="233"/>
    </w:p>
    <w:p w14:paraId="6697755F">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按照投标人须知前附表的规定，招标人或招标人授权的评标委员会依法确定中标人。</w:t>
      </w:r>
    </w:p>
    <w:p w14:paraId="07414DF5">
      <w:pPr>
        <w:pStyle w:val="2"/>
        <w:pageBreakBefore w:val="0"/>
        <w:kinsoku/>
        <w:wordWrap w:val="0"/>
        <w:bidi w:val="0"/>
        <w:rPr>
          <w:rFonts w:hint="default" w:ascii="Times New Roman" w:hAnsi="Times New Roman" w:cs="Times New Roman"/>
        </w:rPr>
      </w:pPr>
      <w:bookmarkStart w:id="234" w:name="_Toc10213"/>
      <w:bookmarkStart w:id="235" w:name="_Toc22586"/>
      <w:bookmarkStart w:id="236" w:name="_Toc234832912"/>
      <w:r>
        <w:rPr>
          <w:rFonts w:hint="default" w:ascii="Times New Roman" w:hAnsi="Times New Roman" w:cs="Times New Roman"/>
        </w:rPr>
        <w:t>7.</w:t>
      </w:r>
      <w:r>
        <w:rPr>
          <w:rFonts w:hint="default" w:ascii="Times New Roman" w:hAnsi="Times New Roman" w:cs="Times New Roman"/>
          <w:lang w:eastAsia="zh-CN"/>
        </w:rPr>
        <w:t>5 中标通知</w:t>
      </w:r>
      <w:bookmarkEnd w:id="234"/>
      <w:bookmarkEnd w:id="235"/>
      <w:bookmarkEnd w:id="236"/>
    </w:p>
    <w:p w14:paraId="78FC240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sz w:val="24"/>
        </w:rPr>
        <w:t>在本章第3.3款规定的投标有效期内，招标人应通过</w:t>
      </w:r>
      <w:r>
        <w:rPr>
          <w:rFonts w:hint="default" w:ascii="Times New Roman" w:hAnsi="Times New Roman" w:cs="Times New Roman"/>
          <w:sz w:val="24"/>
          <w:lang w:val="en-US" w:eastAsia="zh-CN"/>
        </w:rPr>
        <w:t>投标人须知前附表规定的</w:t>
      </w:r>
      <w:r>
        <w:rPr>
          <w:rFonts w:hint="default" w:ascii="Times New Roman" w:hAnsi="Times New Roman" w:cs="Times New Roman"/>
          <w:sz w:val="24"/>
        </w:rPr>
        <w:t>形式向中标人发出中标通知书，同时将中标结果通知未中标的投标人</w:t>
      </w:r>
      <w:r>
        <w:rPr>
          <w:rFonts w:hint="default" w:ascii="Times New Roman" w:hAnsi="Times New Roman" w:eastAsia="宋体" w:cs="Times New Roman"/>
          <w:sz w:val="24"/>
        </w:rPr>
        <w:t>。</w:t>
      </w:r>
    </w:p>
    <w:p w14:paraId="6410F361">
      <w:pPr>
        <w:pStyle w:val="2"/>
        <w:pageBreakBefore w:val="0"/>
        <w:kinsoku/>
        <w:wordWrap w:val="0"/>
        <w:bidi w:val="0"/>
        <w:rPr>
          <w:rFonts w:hint="default" w:ascii="Times New Roman" w:hAnsi="Times New Roman" w:cs="Times New Roman"/>
        </w:rPr>
      </w:pPr>
      <w:bookmarkStart w:id="237" w:name="_Toc16073"/>
      <w:bookmarkStart w:id="238" w:name="_Toc10913"/>
      <w:r>
        <w:rPr>
          <w:rFonts w:hint="default" w:ascii="Times New Roman" w:hAnsi="Times New Roman" w:cs="Times New Roman"/>
        </w:rPr>
        <w:t>7.</w:t>
      </w:r>
      <w:r>
        <w:rPr>
          <w:rFonts w:hint="default" w:ascii="Times New Roman" w:hAnsi="Times New Roman" w:cs="Times New Roman"/>
          <w:lang w:eastAsia="zh-CN"/>
        </w:rPr>
        <w:t xml:space="preserve">6 </w:t>
      </w:r>
      <w:r>
        <w:rPr>
          <w:rFonts w:hint="default" w:ascii="Times New Roman" w:hAnsi="Times New Roman" w:cs="Times New Roman"/>
        </w:rPr>
        <w:t>中标</w:t>
      </w:r>
      <w:r>
        <w:rPr>
          <w:rFonts w:hint="default" w:ascii="Times New Roman" w:hAnsi="Times New Roman" w:cs="Times New Roman"/>
          <w:lang w:eastAsia="zh-CN"/>
        </w:rPr>
        <w:t>结果</w:t>
      </w:r>
      <w:r>
        <w:rPr>
          <w:rFonts w:hint="default" w:ascii="Times New Roman" w:hAnsi="Times New Roman" w:cs="Times New Roman"/>
        </w:rPr>
        <w:t>公告</w:t>
      </w:r>
      <w:bookmarkEnd w:id="237"/>
      <w:bookmarkEnd w:id="238"/>
    </w:p>
    <w:p w14:paraId="4CBB576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招标人在确定中标人之日起3日内，按照投标人须知前附表规定的公告媒介和期限公告中标结果，公告期不得少于3日。公告内容包括中标人名称、中标价。</w:t>
      </w:r>
    </w:p>
    <w:p w14:paraId="03E71139">
      <w:pPr>
        <w:pStyle w:val="2"/>
        <w:pageBreakBefore w:val="0"/>
        <w:kinsoku/>
        <w:wordWrap w:val="0"/>
        <w:bidi w:val="0"/>
        <w:rPr>
          <w:rFonts w:hint="default" w:ascii="Times New Roman" w:hAnsi="Times New Roman" w:cs="Times New Roman"/>
        </w:rPr>
      </w:pPr>
      <w:bookmarkStart w:id="239" w:name="_Toc234832913"/>
      <w:bookmarkStart w:id="240" w:name="_Toc24614"/>
      <w:bookmarkStart w:id="241" w:name="_Toc15593"/>
      <w:r>
        <w:rPr>
          <w:rFonts w:hint="default" w:ascii="Times New Roman" w:hAnsi="Times New Roman" w:cs="Times New Roman"/>
        </w:rPr>
        <w:t>7.</w:t>
      </w:r>
      <w:r>
        <w:rPr>
          <w:rFonts w:hint="default" w:ascii="Times New Roman" w:hAnsi="Times New Roman" w:cs="Times New Roman"/>
          <w:lang w:eastAsia="zh-CN"/>
        </w:rPr>
        <w:t xml:space="preserve">7 </w:t>
      </w:r>
      <w:r>
        <w:rPr>
          <w:rFonts w:hint="default" w:ascii="Times New Roman" w:hAnsi="Times New Roman" w:cs="Times New Roman"/>
        </w:rPr>
        <w:t>履约</w:t>
      </w:r>
      <w:bookmarkEnd w:id="239"/>
      <w:r>
        <w:rPr>
          <w:rFonts w:hint="default" w:ascii="Times New Roman" w:hAnsi="Times New Roman" w:cs="Times New Roman"/>
          <w:lang w:eastAsia="zh-CN"/>
        </w:rPr>
        <w:t>保证金</w:t>
      </w:r>
      <w:bookmarkEnd w:id="240"/>
      <w:bookmarkEnd w:id="241"/>
    </w:p>
    <w:p w14:paraId="739594F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7.7.1 在签订合同前，中标人应按投标人须知前附表规定的形式、金额和招标文件第四章</w:t>
      </w:r>
      <w:r>
        <w:rPr>
          <w:rFonts w:hint="eastAsia" w:ascii="宋体" w:hAnsi="宋体" w:eastAsia="宋体" w:cs="宋体"/>
          <w:sz w:val="24"/>
        </w:rPr>
        <w:t>“</w:t>
      </w:r>
      <w:r>
        <w:rPr>
          <w:rFonts w:hint="default" w:ascii="Times New Roman" w:hAnsi="Times New Roman" w:eastAsia="宋体" w:cs="Times New Roman"/>
          <w:sz w:val="24"/>
        </w:rPr>
        <w:t>合同条款及格式</w:t>
      </w:r>
      <w:r>
        <w:rPr>
          <w:rFonts w:hint="eastAsia" w:ascii="宋体" w:hAnsi="宋体" w:eastAsia="宋体" w:cs="宋体"/>
          <w:sz w:val="24"/>
        </w:rPr>
        <w:t>”</w:t>
      </w:r>
      <w:r>
        <w:rPr>
          <w:rFonts w:hint="default" w:ascii="Times New Roman" w:hAnsi="Times New Roman" w:eastAsia="宋体" w:cs="Times New Roman"/>
          <w:sz w:val="24"/>
        </w:rPr>
        <w:t>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734AC58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采用银行保函时，应由符合投标人须知前附表规定级别的银行开具，所需的费用由中标人承担，中标人应保证银行保函有效。</w:t>
      </w:r>
    </w:p>
    <w:p w14:paraId="19F7F5D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7.7.2 中标人不能按本章第7.7.1项要求提交履约保证金的，视为放弃中标，其投标保证金不予退还，给招标人造成的损失超过投标保证金数额的，中标人还应对超过部分予以赔偿。</w:t>
      </w:r>
    </w:p>
    <w:p w14:paraId="0863A133">
      <w:pPr>
        <w:pStyle w:val="2"/>
        <w:pageBreakBefore w:val="0"/>
        <w:kinsoku/>
        <w:wordWrap w:val="0"/>
        <w:bidi w:val="0"/>
        <w:rPr>
          <w:rFonts w:hint="default" w:ascii="Times New Roman" w:hAnsi="Times New Roman" w:cs="Times New Roman"/>
        </w:rPr>
      </w:pPr>
      <w:bookmarkStart w:id="242" w:name="_Toc12449"/>
      <w:bookmarkStart w:id="243" w:name="_Toc13580"/>
      <w:bookmarkStart w:id="244" w:name="_Toc234832914"/>
      <w:r>
        <w:rPr>
          <w:rFonts w:hint="default" w:ascii="Times New Roman" w:hAnsi="Times New Roman" w:cs="Times New Roman"/>
        </w:rPr>
        <w:t>7.</w:t>
      </w:r>
      <w:r>
        <w:rPr>
          <w:rFonts w:hint="default" w:ascii="Times New Roman" w:hAnsi="Times New Roman" w:cs="Times New Roman"/>
          <w:lang w:eastAsia="zh-CN"/>
        </w:rPr>
        <w:t>8</w:t>
      </w:r>
      <w:r>
        <w:rPr>
          <w:rFonts w:hint="default" w:ascii="Times New Roman" w:hAnsi="Times New Roman" w:cs="Times New Roman"/>
        </w:rPr>
        <w:t xml:space="preserve"> 签订合同</w:t>
      </w:r>
      <w:bookmarkEnd w:id="242"/>
      <w:bookmarkEnd w:id="243"/>
      <w:bookmarkEnd w:id="244"/>
    </w:p>
    <w:p w14:paraId="0C1CA10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63863D9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7.8.2 发出中标通知书后，招标人无正当理由拒签合同，或在签订合同时向中标人提出附加条件的，招标人向中标人退还投标保证金；给中标人造成损失的，还应赔偿损失。</w:t>
      </w:r>
    </w:p>
    <w:p w14:paraId="0FB27C7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7.8.3 签约合同价的确定原则如下：</w:t>
      </w:r>
      <w:r>
        <w:rPr>
          <w:rStyle w:val="48"/>
          <w:rFonts w:hint="default" w:ascii="Times New Roman" w:hAnsi="Times New Roman" w:eastAsia="宋体" w:cs="Times New Roman"/>
          <w:sz w:val="24"/>
        </w:rPr>
        <w:footnoteReference w:id="18"/>
      </w:r>
    </w:p>
    <w:p w14:paraId="7F6F7FB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（1）按照评标办法规定对投标报价进行修正后，若修正后的最终投标报价小于开标时的投标函大写金额报价，则签订合同时以修正后的最终投标报价为准；</w:t>
      </w:r>
    </w:p>
    <w:p w14:paraId="326BBCD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14:paraId="2C0DDB7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7.8.4 联合体中标的，联合体各方应共同与招标人签订合同，就中标项目向招标人承担连带责任。</w:t>
      </w:r>
    </w:p>
    <w:p w14:paraId="46B6039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7.8.5 招标人和中标人在签订合同协议书的同时，须按照本招标文件规定的格式和要求签订廉政合同及安全生产合同，明确双方在廉政建设和安全生产方面的权利和义务以及应承担的违约责任。</w:t>
      </w:r>
    </w:p>
    <w:p w14:paraId="7AED6628">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245" w:name="_Toc7521"/>
      <w:bookmarkStart w:id="246" w:name="_Toc234832918"/>
      <w:bookmarkStart w:id="247" w:name="_Toc11626"/>
      <w:r>
        <w:rPr>
          <w:rFonts w:hint="default" w:ascii="Times New Roman" w:hAnsi="Times New Roman" w:eastAsia="黑体" w:cs="Times New Roman"/>
          <w:b w:val="0"/>
          <w:sz w:val="28"/>
          <w:szCs w:val="28"/>
          <w:lang w:eastAsia="zh-CN"/>
        </w:rPr>
        <w:t>8</w:t>
      </w:r>
      <w:r>
        <w:rPr>
          <w:rFonts w:hint="default" w:ascii="Times New Roman" w:hAnsi="Times New Roman" w:eastAsia="黑体" w:cs="Times New Roman"/>
          <w:b w:val="0"/>
          <w:sz w:val="28"/>
          <w:szCs w:val="28"/>
        </w:rPr>
        <w:t>. 纪律和监督</w:t>
      </w:r>
      <w:bookmarkEnd w:id="245"/>
      <w:bookmarkEnd w:id="246"/>
      <w:bookmarkEnd w:id="247"/>
    </w:p>
    <w:p w14:paraId="5F6A2171">
      <w:pPr>
        <w:pStyle w:val="2"/>
        <w:pageBreakBefore w:val="0"/>
        <w:kinsoku/>
        <w:wordWrap w:val="0"/>
        <w:bidi w:val="0"/>
        <w:rPr>
          <w:rFonts w:hint="default" w:ascii="Times New Roman" w:hAnsi="Times New Roman" w:cs="Times New Roman"/>
        </w:rPr>
      </w:pPr>
      <w:bookmarkStart w:id="248" w:name="_Toc6427"/>
      <w:bookmarkStart w:id="249" w:name="_Toc234832919"/>
      <w:bookmarkStart w:id="250" w:name="_Toc2195"/>
      <w:r>
        <w:rPr>
          <w:rFonts w:hint="default" w:ascii="Times New Roman" w:hAnsi="Times New Roman" w:cs="Times New Roman"/>
          <w:lang w:eastAsia="zh-CN"/>
        </w:rPr>
        <w:t>8</w:t>
      </w:r>
      <w:r>
        <w:rPr>
          <w:rFonts w:hint="default" w:ascii="Times New Roman" w:hAnsi="Times New Roman" w:cs="Times New Roman"/>
        </w:rPr>
        <w:t>.1 对招标人的纪律要求</w:t>
      </w:r>
      <w:bookmarkEnd w:id="248"/>
      <w:bookmarkEnd w:id="249"/>
      <w:bookmarkEnd w:id="250"/>
    </w:p>
    <w:p w14:paraId="5ABD84D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招标人不得泄露招标投标活动中应保密的情况和资料，不得与投标人串通损害国家利益、社会公共利益或他人合法权益。</w:t>
      </w:r>
    </w:p>
    <w:p w14:paraId="7CB267B4">
      <w:pPr>
        <w:pStyle w:val="2"/>
        <w:pageBreakBefore w:val="0"/>
        <w:kinsoku/>
        <w:wordWrap w:val="0"/>
        <w:bidi w:val="0"/>
        <w:rPr>
          <w:rFonts w:hint="default" w:ascii="Times New Roman" w:hAnsi="Times New Roman" w:cs="Times New Roman"/>
        </w:rPr>
      </w:pPr>
      <w:bookmarkStart w:id="251" w:name="_Toc234832920"/>
      <w:bookmarkStart w:id="252" w:name="_Toc21233"/>
      <w:bookmarkStart w:id="253" w:name="_Toc28155"/>
      <w:r>
        <w:rPr>
          <w:rFonts w:hint="default" w:ascii="Times New Roman" w:hAnsi="Times New Roman" w:cs="Times New Roman"/>
          <w:lang w:eastAsia="zh-CN"/>
        </w:rPr>
        <w:t>8</w:t>
      </w:r>
      <w:r>
        <w:rPr>
          <w:rFonts w:hint="default" w:ascii="Times New Roman" w:hAnsi="Times New Roman" w:cs="Times New Roman"/>
        </w:rPr>
        <w:t>.2 对投标人的纪律要求</w:t>
      </w:r>
      <w:bookmarkEnd w:id="251"/>
      <w:bookmarkEnd w:id="252"/>
      <w:bookmarkEnd w:id="253"/>
    </w:p>
    <w:p w14:paraId="329430F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投标人不得相互串通投标或与招标人串通投标，不得向招标人或评标委员会成员行贿谋取中标，不得以他人名义投标或以其他方式弄虚作假骗取中标；投标人不得以任何方式干扰、影响评标工作。</w:t>
      </w:r>
    </w:p>
    <w:p w14:paraId="0133AFE0">
      <w:pPr>
        <w:pStyle w:val="2"/>
        <w:pageBreakBefore w:val="0"/>
        <w:kinsoku/>
        <w:wordWrap w:val="0"/>
        <w:bidi w:val="0"/>
        <w:rPr>
          <w:rFonts w:hint="default" w:ascii="Times New Roman" w:hAnsi="Times New Roman" w:cs="Times New Roman"/>
        </w:rPr>
      </w:pPr>
      <w:bookmarkStart w:id="254" w:name="_Toc31953"/>
      <w:bookmarkStart w:id="255" w:name="_Toc22216"/>
      <w:bookmarkStart w:id="256" w:name="_Toc234832921"/>
      <w:r>
        <w:rPr>
          <w:rFonts w:hint="default" w:ascii="Times New Roman" w:hAnsi="Times New Roman" w:cs="Times New Roman"/>
          <w:lang w:eastAsia="zh-CN"/>
        </w:rPr>
        <w:t>8</w:t>
      </w:r>
      <w:r>
        <w:rPr>
          <w:rFonts w:hint="default" w:ascii="Times New Roman" w:hAnsi="Times New Roman" w:cs="Times New Roman"/>
        </w:rPr>
        <w:t>.3 对评标委员会成员的纪律要求</w:t>
      </w:r>
      <w:bookmarkEnd w:id="254"/>
      <w:bookmarkEnd w:id="255"/>
      <w:bookmarkEnd w:id="256"/>
    </w:p>
    <w:p w14:paraId="2CAD6CB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没有规定的评审因素和标准进行评标。</w:t>
      </w:r>
    </w:p>
    <w:p w14:paraId="52FF361F">
      <w:pPr>
        <w:pStyle w:val="2"/>
        <w:pageBreakBefore w:val="0"/>
        <w:kinsoku/>
        <w:wordWrap w:val="0"/>
        <w:bidi w:val="0"/>
        <w:rPr>
          <w:rFonts w:hint="default" w:ascii="Times New Roman" w:hAnsi="Times New Roman" w:cs="Times New Roman"/>
        </w:rPr>
      </w:pPr>
      <w:bookmarkStart w:id="257" w:name="_Toc6211"/>
      <w:bookmarkStart w:id="258" w:name="_Toc7612"/>
      <w:bookmarkStart w:id="259" w:name="_Toc234832922"/>
      <w:r>
        <w:rPr>
          <w:rFonts w:hint="default" w:ascii="Times New Roman" w:hAnsi="Times New Roman" w:cs="Times New Roman"/>
          <w:lang w:eastAsia="zh-CN"/>
        </w:rPr>
        <w:t>8</w:t>
      </w:r>
      <w:r>
        <w:rPr>
          <w:rFonts w:hint="default" w:ascii="Times New Roman" w:hAnsi="Times New Roman" w:cs="Times New Roman"/>
        </w:rPr>
        <w:t>.4 对与评标活动有关的工作人员的纪律要求</w:t>
      </w:r>
      <w:bookmarkEnd w:id="257"/>
      <w:bookmarkEnd w:id="258"/>
      <w:bookmarkEnd w:id="259"/>
    </w:p>
    <w:p w14:paraId="6529369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1C091CC5">
      <w:pPr>
        <w:pStyle w:val="2"/>
        <w:pageBreakBefore w:val="0"/>
        <w:kinsoku/>
        <w:wordWrap w:val="0"/>
        <w:bidi w:val="0"/>
        <w:rPr>
          <w:rFonts w:hint="default" w:ascii="Times New Roman" w:hAnsi="Times New Roman" w:cs="Times New Roman"/>
        </w:rPr>
      </w:pPr>
      <w:bookmarkStart w:id="260" w:name="_Toc234832923"/>
      <w:bookmarkStart w:id="261" w:name="_Toc19294"/>
      <w:bookmarkStart w:id="262" w:name="_Toc12616"/>
      <w:r>
        <w:rPr>
          <w:rFonts w:hint="default" w:ascii="Times New Roman" w:hAnsi="Times New Roman" w:cs="Times New Roman"/>
          <w:lang w:eastAsia="zh-CN"/>
        </w:rPr>
        <w:t>8</w:t>
      </w:r>
      <w:r>
        <w:rPr>
          <w:rFonts w:hint="default" w:ascii="Times New Roman" w:hAnsi="Times New Roman" w:cs="Times New Roman"/>
        </w:rPr>
        <w:t>.5 投诉</w:t>
      </w:r>
      <w:bookmarkEnd w:id="260"/>
      <w:bookmarkEnd w:id="261"/>
      <w:bookmarkEnd w:id="262"/>
    </w:p>
    <w:p w14:paraId="735E1D7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8.5.1 投标人或其他利害关系人认为招标投标活动不符合法律、行政法规规定的，可以自知道或应当知道之日起10日内向有关行政监督部门投诉。投诉应有明确的请求和必要的证明材料。</w:t>
      </w:r>
    </w:p>
    <w:p w14:paraId="245480C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监督部门的联系方式见投标人须知前附表。</w:t>
      </w:r>
    </w:p>
    <w:p w14:paraId="56FDA03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8.5.2 投标人或其他利害关系人对招标文件、开标和评标结果提出投诉的，应按照本章第2.4款、第5.3款和第7.2款的规定先向招标人提出异议。异议答复期间</w:t>
      </w:r>
      <w:bookmarkStart w:id="263" w:name="_Toc300834993"/>
      <w:bookmarkStart w:id="264" w:name="_Toc144974538"/>
      <w:bookmarkStart w:id="265" w:name="_Toc247527595"/>
      <w:bookmarkStart w:id="266" w:name="_Toc369531561"/>
      <w:bookmarkStart w:id="267" w:name="_Toc247513994"/>
      <w:bookmarkStart w:id="268" w:name="_Toc361508630"/>
      <w:bookmarkStart w:id="269" w:name="_Toc384308255"/>
      <w:bookmarkStart w:id="270" w:name="_Toc152042346"/>
      <w:bookmarkStart w:id="271" w:name="_Toc352691517"/>
      <w:bookmarkStart w:id="272" w:name="_Toc152045570"/>
      <w:bookmarkStart w:id="273" w:name="_Toc12776"/>
      <w:r>
        <w:rPr>
          <w:rFonts w:hint="default" w:ascii="Times New Roman" w:hAnsi="Times New Roman" w:eastAsia="宋体" w:cs="Times New Roman"/>
          <w:sz w:val="24"/>
        </w:rPr>
        <w:t>不计算在第8.5.</w:t>
      </w:r>
      <w:bookmarkEnd w:id="263"/>
      <w:bookmarkEnd w:id="264"/>
      <w:bookmarkEnd w:id="265"/>
      <w:bookmarkEnd w:id="266"/>
      <w:bookmarkEnd w:id="267"/>
      <w:bookmarkEnd w:id="268"/>
      <w:bookmarkEnd w:id="269"/>
      <w:bookmarkEnd w:id="270"/>
      <w:bookmarkEnd w:id="271"/>
      <w:bookmarkEnd w:id="272"/>
      <w:bookmarkEnd w:id="273"/>
      <w:r>
        <w:rPr>
          <w:rFonts w:hint="default" w:ascii="Times New Roman" w:hAnsi="Times New Roman" w:eastAsia="宋体" w:cs="Times New Roman"/>
          <w:sz w:val="24"/>
        </w:rPr>
        <w:t>1项规定的期限内。</w:t>
      </w:r>
    </w:p>
    <w:p w14:paraId="14F4CB63">
      <w:pPr>
        <w:pStyle w:val="2"/>
        <w:pageBreakBefore w:val="0"/>
        <w:kinsoku/>
        <w:wordWrap w:val="0"/>
        <w:bidi w:val="0"/>
        <w:spacing w:before="360" w:after="240" w:line="240" w:lineRule="atLeast"/>
        <w:rPr>
          <w:rFonts w:hint="default" w:ascii="Times New Roman" w:hAnsi="Times New Roman" w:eastAsia="黑体" w:cs="Times New Roman"/>
          <w:b w:val="0"/>
          <w:sz w:val="28"/>
          <w:szCs w:val="28"/>
          <w:lang w:eastAsia="zh-CN"/>
        </w:rPr>
      </w:pPr>
      <w:bookmarkStart w:id="274" w:name="_Toc24044"/>
      <w:bookmarkStart w:id="275" w:name="_Toc234832924"/>
      <w:bookmarkStart w:id="276" w:name="_Toc18903"/>
      <w:r>
        <w:rPr>
          <w:rFonts w:hint="default" w:ascii="Times New Roman" w:hAnsi="Times New Roman" w:cs="Times New Roman"/>
          <w:b w:val="0"/>
          <w:sz w:val="28"/>
          <w:szCs w:val="28"/>
          <w:lang w:val="en-US" w:eastAsia="zh-CN"/>
        </w:rPr>
        <w:t>9</w:t>
      </w:r>
      <w:r>
        <w:rPr>
          <w:rFonts w:hint="default" w:ascii="Times New Roman" w:hAnsi="Times New Roman" w:eastAsia="黑体" w:cs="Times New Roman"/>
          <w:b w:val="0"/>
          <w:sz w:val="28"/>
          <w:szCs w:val="28"/>
        </w:rPr>
        <w:t>.</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需要补充的其他内容</w:t>
      </w:r>
      <w:bookmarkEnd w:id="274"/>
      <w:bookmarkEnd w:id="275"/>
      <w:bookmarkEnd w:id="276"/>
    </w:p>
    <w:p w14:paraId="6347B5B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eastAsia="宋体" w:cs="Times New Roman"/>
          <w:sz w:val="24"/>
        </w:rPr>
        <w:t>需要补充的其他内容：见投标人须知前附表。</w:t>
      </w:r>
    </w:p>
    <w:p w14:paraId="6C0BB6EC">
      <w:pPr>
        <w:pStyle w:val="2"/>
        <w:wordWrap w:val="0"/>
        <w:spacing w:before="0" w:after="100" w:afterAutospacing="1" w:line="240" w:lineRule="atLeast"/>
        <w:rPr>
          <w:rFonts w:hint="default" w:ascii="Times New Roman" w:hAnsi="Times New Roman" w:eastAsia="黑体" w:cs="Times New Roman"/>
          <w:b w:val="0"/>
          <w:sz w:val="24"/>
          <w:szCs w:val="24"/>
        </w:rPr>
      </w:pPr>
      <w:r>
        <w:rPr>
          <w:rFonts w:hint="default" w:ascii="Times New Roman" w:hAnsi="Times New Roman" w:eastAsia="隶书" w:cs="Times New Roman"/>
          <w:sz w:val="24"/>
        </w:rPr>
        <w:br w:type="page"/>
      </w:r>
      <w:bookmarkStart w:id="277" w:name="_Toc916"/>
      <w:bookmarkStart w:id="278" w:name="_Toc19391"/>
      <w:bookmarkStart w:id="279" w:name="_Toc234832925"/>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一</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 xml:space="preserve">开标记录表 </w:t>
      </w:r>
      <w:r>
        <w:rPr>
          <w:rStyle w:val="48"/>
          <w:rFonts w:hint="default" w:ascii="Times New Roman" w:hAnsi="Times New Roman" w:eastAsia="黑体" w:cs="Times New Roman"/>
          <w:b w:val="0"/>
          <w:sz w:val="28"/>
          <w:szCs w:val="28"/>
        </w:rPr>
        <w:footnoteReference w:id="19"/>
      </w:r>
      <w:bookmarkEnd w:id="277"/>
      <w:bookmarkEnd w:id="278"/>
      <w:bookmarkEnd w:id="279"/>
    </w:p>
    <w:p w14:paraId="44143FA0">
      <w:pPr>
        <w:pStyle w:val="2"/>
        <w:wordWrap w:val="0"/>
        <w:spacing w:before="0" w:after="100" w:afterAutospacing="1" w:line="240" w:lineRule="atLeast"/>
        <w:rPr>
          <w:rFonts w:hint="default" w:ascii="Times New Roman" w:hAnsi="Times New Roman" w:eastAsia="黑体" w:cs="Times New Roman"/>
          <w:b w:val="0"/>
          <w:sz w:val="24"/>
          <w:szCs w:val="24"/>
        </w:rPr>
      </w:pPr>
      <w:bookmarkStart w:id="280" w:name="_Toc11154"/>
      <w:bookmarkStart w:id="281" w:name="_Toc16381"/>
      <w:r>
        <w:rPr>
          <w:rFonts w:hint="eastAsia" w:ascii="宋体" w:hAnsi="宋体" w:eastAsia="宋体" w:cs="宋体"/>
          <w:sz w:val="24"/>
          <w:szCs w:val="24"/>
          <w:u w:val="none"/>
          <w:lang w:val="en-US" w:eastAsia="zh-CN"/>
        </w:rPr>
        <w:t>以电子交易平台生成格式为准。</w:t>
      </w:r>
      <w:bookmarkEnd w:id="280"/>
      <w:bookmarkEnd w:id="281"/>
    </w:p>
    <w:p w14:paraId="33BEA616">
      <w:pPr>
        <w:keepNext/>
        <w:keepLines/>
        <w:pageBreakBefore w:val="0"/>
        <w:widowControl w:val="0"/>
        <w:kinsoku/>
        <w:wordWrap/>
        <w:overflowPunct/>
        <w:topLinePunct w:val="0"/>
        <w:autoSpaceDE/>
        <w:autoSpaceDN/>
        <w:bidi w:val="0"/>
        <w:adjustRightInd/>
        <w:snapToGrid/>
        <w:spacing w:after="100" w:afterAutospacing="1" w:line="240" w:lineRule="atLeast"/>
        <w:jc w:val="left"/>
        <w:textAlignment w:val="auto"/>
        <w:outlineLvl w:val="9"/>
        <w:rPr>
          <w:rFonts w:hint="default" w:ascii="Times New Roman" w:hAnsi="Times New Roman" w:cs="Times New Roman"/>
          <w:szCs w:val="21"/>
        </w:rPr>
      </w:pPr>
      <w:bookmarkStart w:id="282" w:name="_Toc24468"/>
      <w:r>
        <w:rPr>
          <w:rFonts w:hint="eastAsia" w:eastAsia="黑体" w:cs="Times New Roman"/>
          <w:sz w:val="24"/>
          <w:szCs w:val="24"/>
          <w:u w:val="none"/>
          <w:lang w:val="en-US" w:eastAsia="zh-CN"/>
        </w:rPr>
        <w:t xml:space="preserve"> </w:t>
      </w:r>
      <w:r>
        <w:rPr>
          <w:rFonts w:hint="default" w:ascii="Times New Roman" w:hAnsi="Times New Roman" w:cs="Times New Roman"/>
          <w:szCs w:val="24"/>
        </w:rPr>
        <w:br w:type="page"/>
      </w:r>
      <w:bookmarkEnd w:id="282"/>
    </w:p>
    <w:p w14:paraId="40039879">
      <w:pPr>
        <w:pageBreakBefore w:val="0"/>
        <w:kinsoku/>
        <w:wordWrap w:val="0"/>
        <w:bidi w:val="0"/>
        <w:spacing w:line="620" w:lineRule="exact"/>
        <w:ind w:right="630"/>
        <w:jc w:val="center"/>
        <w:rPr>
          <w:rFonts w:hint="default" w:ascii="Times New Roman" w:hAnsi="Times New Roman" w:cs="Times New Roman"/>
          <w:szCs w:val="21"/>
        </w:rPr>
        <w:sectPr>
          <w:headerReference r:id="rId24" w:type="default"/>
          <w:footerReference r:id="rId26" w:type="default"/>
          <w:headerReference r:id="rId25" w:type="even"/>
          <w:footerReference r:id="rId27"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0EE8DEDC">
      <w:pPr>
        <w:pStyle w:val="2"/>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83" w:name="_Toc234832926"/>
      <w:bookmarkStart w:id="284" w:name="_Toc21927"/>
      <w:bookmarkStart w:id="285" w:name="_Toc3403"/>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二</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问题澄清通知</w:t>
      </w:r>
      <w:bookmarkEnd w:id="283"/>
      <w:bookmarkEnd w:id="284"/>
      <w:bookmarkEnd w:id="285"/>
    </w:p>
    <w:p w14:paraId="2645B364">
      <w:pPr>
        <w:pageBreakBefore w:val="0"/>
        <w:kinsoku/>
        <w:wordWrap w:val="0"/>
        <w:bidi w:val="0"/>
        <w:spacing w:line="440" w:lineRule="exact"/>
        <w:jc w:val="center"/>
        <w:rPr>
          <w:rFonts w:hint="default" w:ascii="Times New Roman" w:hAnsi="Times New Roman" w:cs="Times New Roman"/>
          <w:sz w:val="28"/>
          <w:szCs w:val="28"/>
        </w:rPr>
      </w:pPr>
    </w:p>
    <w:p w14:paraId="668BAA45">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问题澄清通知</w:t>
      </w:r>
    </w:p>
    <w:p w14:paraId="281017CC">
      <w:pPr>
        <w:pageBreakBefore w:val="0"/>
        <w:kinsoku/>
        <w:wordWrap w:val="0"/>
        <w:bidi w:val="0"/>
        <w:spacing w:line="440" w:lineRule="exact"/>
        <w:jc w:val="center"/>
        <w:rPr>
          <w:rFonts w:hint="default" w:ascii="Times New Roman" w:hAnsi="Times New Roman" w:cs="Times New Roman"/>
          <w:sz w:val="24"/>
        </w:rPr>
      </w:pPr>
      <w:r>
        <w:rPr>
          <w:rFonts w:hint="default" w:ascii="Times New Roman" w:hAnsi="Times New Roman" w:cs="Times New Roman"/>
        </w:rPr>
        <w:t>（编号：</w:t>
      </w:r>
      <w:r>
        <w:rPr>
          <w:rFonts w:hint="default" w:ascii="Times New Roman" w:hAnsi="Times New Roman" w:eastAsia="黑体" w:cs="Times New Roman"/>
          <w:sz w:val="28"/>
          <w:u w:val="single"/>
        </w:rPr>
        <w:t xml:space="preserve">               </w:t>
      </w:r>
      <w:r>
        <w:rPr>
          <w:rFonts w:hint="default" w:ascii="Times New Roman" w:hAnsi="Times New Roman" w:cs="Times New Roman"/>
        </w:rPr>
        <w:t>）</w:t>
      </w:r>
    </w:p>
    <w:p w14:paraId="5FF39866">
      <w:pPr>
        <w:pageBreakBefore w:val="0"/>
        <w:kinsoku/>
        <w:wordWrap w:val="0"/>
        <w:bidi w:val="0"/>
        <w:spacing w:line="440" w:lineRule="exact"/>
        <w:rPr>
          <w:rFonts w:hint="default" w:ascii="Times New Roman" w:hAnsi="Times New Roman" w:cs="Times New Roman"/>
          <w:sz w:val="24"/>
        </w:rPr>
      </w:pPr>
    </w:p>
    <w:p w14:paraId="1A92E52D">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（投标人名称）：</w:t>
      </w:r>
    </w:p>
    <w:p w14:paraId="2D61B2B4">
      <w:pPr>
        <w:pageBreakBefore w:val="0"/>
        <w:kinsoku/>
        <w:wordWrap w:val="0"/>
        <w:bidi w:val="0"/>
        <w:spacing w:line="440" w:lineRule="exact"/>
        <w:rPr>
          <w:rFonts w:hint="default" w:ascii="Times New Roman" w:hAnsi="Times New Roman" w:cs="Times New Roman"/>
          <w:sz w:val="24"/>
        </w:rPr>
      </w:pPr>
    </w:p>
    <w:p w14:paraId="39BC6E0B">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标段施工招标的评标委员会，对你方的投标文件进行了仔细的审查，现需你方对下列问题以书面形式予以澄清或说明：</w:t>
      </w:r>
    </w:p>
    <w:p w14:paraId="6AAD9C3E">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14:paraId="5391A81D">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1.</w:t>
      </w:r>
    </w:p>
    <w:p w14:paraId="341EBBE0">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2.</w:t>
      </w:r>
    </w:p>
    <w:p w14:paraId="64CBD314">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   </w:t>
      </w:r>
    </w:p>
    <w:p w14:paraId="112A9260">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14:paraId="51692985">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请将上述问题的澄清或说明于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u w:val="single"/>
        </w:rPr>
        <w:t xml:space="preserve">   </w:t>
      </w:r>
      <w:r>
        <w:rPr>
          <w:rFonts w:hint="default" w:ascii="Times New Roman" w:hAnsi="Times New Roman" w:cs="Times New Roman"/>
          <w:sz w:val="24"/>
        </w:rPr>
        <w:t>时</w:t>
      </w:r>
      <w:r>
        <w:rPr>
          <w:rFonts w:hint="default" w:ascii="Times New Roman" w:hAnsi="Times New Roman" w:cs="Times New Roman"/>
          <w:sz w:val="24"/>
          <w:u w:val="single"/>
        </w:rPr>
        <w:t xml:space="preserve">   </w:t>
      </w:r>
      <w:r>
        <w:rPr>
          <w:rFonts w:hint="default" w:ascii="Times New Roman" w:hAnsi="Times New Roman" w:cs="Times New Roman"/>
          <w:sz w:val="24"/>
        </w:rPr>
        <w:t>分前递交至</w:t>
      </w:r>
      <w:r>
        <w:rPr>
          <w:rFonts w:hint="default" w:ascii="Times New Roman" w:hAnsi="Times New Roman" w:cs="Times New Roman"/>
          <w:sz w:val="24"/>
          <w:u w:val="single"/>
        </w:rPr>
        <w:t xml:space="preserve">      </w:t>
      </w:r>
      <w:r>
        <w:rPr>
          <w:rFonts w:hint="default" w:ascii="Times New Roman" w:hAnsi="Times New Roman" w:cs="Times New Roman"/>
          <w:sz w:val="24"/>
        </w:rPr>
        <w:t>（详细地址）</w:t>
      </w:r>
      <w:r>
        <w:rPr>
          <w:rFonts w:hint="default" w:ascii="Times New Roman" w:hAnsi="Times New Roman" w:cs="Times New Roman"/>
          <w:sz w:val="24"/>
          <w:highlight w:val="none"/>
        </w:rPr>
        <w:t>或传真至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（传真号码）或</w:t>
      </w:r>
      <w:r>
        <w:rPr>
          <w:rFonts w:hint="default" w:ascii="Times New Roman" w:hAnsi="Times New Roman" w:cs="Times New Roman"/>
          <w:sz w:val="24"/>
          <w:highlight w:val="none"/>
          <w:lang w:val="en-US" w:eastAsia="zh-CN"/>
        </w:rPr>
        <w:t>发送至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邮箱地址</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通过</w:t>
      </w:r>
      <w:r>
        <w:rPr>
          <w:rFonts w:hint="eastAsia" w:ascii="宋体" w:hAnsi="宋体" w:eastAsia="宋体" w:cs="宋体"/>
          <w:sz w:val="24"/>
          <w:highlight w:val="none"/>
          <w:lang w:eastAsia="zh-CN"/>
        </w:rPr>
        <w:t>“</w:t>
      </w:r>
      <w:r>
        <w:rPr>
          <w:rFonts w:hint="default" w:ascii="Times New Roman" w:hAnsi="Times New Roman" w:cs="Times New Roman"/>
          <w:sz w:val="24"/>
          <w:highlight w:val="none"/>
        </w:rPr>
        <w:t>电子招标交易平台</w:t>
      </w:r>
      <w:r>
        <w:rPr>
          <w:rFonts w:hint="eastAsia" w:ascii="宋体" w:hAnsi="宋体" w:eastAsia="宋体" w:cs="宋体"/>
          <w:sz w:val="24"/>
          <w:highlight w:val="none"/>
          <w:lang w:eastAsia="zh-CN"/>
        </w:rPr>
        <w:t>”</w:t>
      </w:r>
      <w:r>
        <w:rPr>
          <w:rFonts w:hint="default" w:ascii="Times New Roman" w:hAnsi="Times New Roman" w:cs="Times New Roman"/>
          <w:sz w:val="24"/>
        </w:rPr>
        <w:t>上传。采用传真</w:t>
      </w:r>
      <w:r>
        <w:rPr>
          <w:rFonts w:hint="default" w:ascii="Times New Roman" w:hAnsi="Times New Roman" w:cs="Times New Roman"/>
          <w:sz w:val="24"/>
          <w:lang w:val="en-US" w:eastAsia="zh-CN"/>
        </w:rPr>
        <w:t>或邮件</w:t>
      </w:r>
      <w:r>
        <w:rPr>
          <w:rFonts w:hint="default" w:ascii="Times New Roman" w:hAnsi="Times New Roman" w:cs="Times New Roman"/>
          <w:sz w:val="24"/>
        </w:rPr>
        <w:t>方式的，应在</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u w:val="single"/>
        </w:rPr>
        <w:t xml:space="preserve">   </w:t>
      </w:r>
      <w:r>
        <w:rPr>
          <w:rFonts w:hint="default" w:ascii="Times New Roman" w:hAnsi="Times New Roman" w:cs="Times New Roman"/>
          <w:sz w:val="24"/>
        </w:rPr>
        <w:t>时</w:t>
      </w:r>
      <w:r>
        <w:rPr>
          <w:rFonts w:hint="default" w:ascii="Times New Roman" w:hAnsi="Times New Roman" w:cs="Times New Roman"/>
          <w:sz w:val="24"/>
          <w:u w:val="single"/>
        </w:rPr>
        <w:t xml:space="preserve">   </w:t>
      </w:r>
      <w:r>
        <w:rPr>
          <w:rFonts w:hint="default" w:ascii="Times New Roman" w:hAnsi="Times New Roman" w:cs="Times New Roman"/>
          <w:sz w:val="24"/>
        </w:rPr>
        <w:t>分前将原件递交至</w:t>
      </w:r>
      <w:r>
        <w:rPr>
          <w:rFonts w:hint="default" w:ascii="Times New Roman" w:hAnsi="Times New Roman" w:cs="Times New Roman"/>
          <w:sz w:val="24"/>
          <w:u w:val="single"/>
        </w:rPr>
        <w:t xml:space="preserve">        </w:t>
      </w:r>
      <w:r>
        <w:rPr>
          <w:rFonts w:hint="default" w:ascii="Times New Roman" w:hAnsi="Times New Roman" w:cs="Times New Roman"/>
          <w:sz w:val="24"/>
        </w:rPr>
        <w:t>（详细地址）。</w:t>
      </w:r>
    </w:p>
    <w:p w14:paraId="668CF90E">
      <w:pPr>
        <w:pageBreakBefore w:val="0"/>
        <w:kinsoku/>
        <w:wordWrap w:val="0"/>
        <w:bidi w:val="0"/>
        <w:spacing w:line="440" w:lineRule="exact"/>
        <w:rPr>
          <w:rFonts w:hint="default" w:ascii="Times New Roman" w:hAnsi="Times New Roman" w:cs="Times New Roman"/>
          <w:sz w:val="24"/>
        </w:rPr>
      </w:pPr>
    </w:p>
    <w:p w14:paraId="23130E39">
      <w:pPr>
        <w:pageBreakBefore w:val="0"/>
        <w:kinsoku/>
        <w:wordWrap w:val="0"/>
        <w:bidi w:val="0"/>
        <w:spacing w:line="440" w:lineRule="exact"/>
        <w:rPr>
          <w:rFonts w:hint="default" w:ascii="Times New Roman" w:hAnsi="Times New Roman" w:cs="Times New Roman"/>
          <w:sz w:val="24"/>
        </w:rPr>
      </w:pPr>
    </w:p>
    <w:p w14:paraId="38A7EFA3">
      <w:pPr>
        <w:pageBreakBefore w:val="0"/>
        <w:kinsoku/>
        <w:wordWrap w:val="0"/>
        <w:bidi w:val="0"/>
        <w:spacing w:line="440" w:lineRule="exact"/>
        <w:jc w:val="right"/>
        <w:rPr>
          <w:rFonts w:hint="default" w:ascii="Times New Roman" w:hAnsi="Times New Roman" w:cs="Times New Roman"/>
          <w:sz w:val="24"/>
          <w:u w:val="single"/>
        </w:rPr>
      </w:pPr>
      <w:r>
        <w:rPr>
          <w:rFonts w:hint="default" w:ascii="Times New Roman" w:hAnsi="Times New Roman" w:cs="Times New Roman"/>
          <w:sz w:val="24"/>
        </w:rPr>
        <w:t>评标委员会授权的招标人或招标代理机构：</w:t>
      </w:r>
      <w:r>
        <w:rPr>
          <w:rFonts w:hint="default" w:ascii="Times New Roman" w:hAnsi="Times New Roman" w:eastAsia="黑体" w:cs="Times New Roman"/>
          <w:sz w:val="24"/>
          <w:u w:val="single"/>
        </w:rPr>
        <w:t xml:space="preserve">        </w:t>
      </w:r>
      <w:r>
        <w:rPr>
          <w:rFonts w:hint="default" w:ascii="Times New Roman" w:hAnsi="Times New Roman" w:cs="Times New Roman"/>
          <w:sz w:val="24"/>
        </w:rPr>
        <w:t>（签字或盖单位章）</w:t>
      </w:r>
    </w:p>
    <w:p w14:paraId="7A7FB36D">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14:paraId="33C6B083">
      <w:pPr>
        <w:pageBreakBefore w:val="0"/>
        <w:kinsoku/>
        <w:wordWrap w:val="0"/>
        <w:bidi w:val="0"/>
        <w:spacing w:line="440" w:lineRule="exact"/>
        <w:ind w:right="480"/>
        <w:jc w:val="center"/>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719A255D">
      <w:pPr>
        <w:pStyle w:val="2"/>
        <w:pageBreakBefore w:val="0"/>
        <w:kinsoku/>
        <w:wordWrap w:val="0"/>
        <w:bidi w:val="0"/>
        <w:spacing w:before="0" w:after="0" w:line="240" w:lineRule="atLeast"/>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286" w:name="_Toc234832927"/>
      <w:bookmarkStart w:id="287" w:name="_Toc27250"/>
      <w:bookmarkStart w:id="288" w:name="_Toc6756"/>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三</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问题的澄清</w:t>
      </w:r>
      <w:bookmarkEnd w:id="286"/>
      <w:bookmarkEnd w:id="287"/>
      <w:bookmarkEnd w:id="288"/>
    </w:p>
    <w:p w14:paraId="76443725">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问题的澄清</w:t>
      </w:r>
    </w:p>
    <w:p w14:paraId="4E2CE3FB">
      <w:pPr>
        <w:pageBreakBefore w:val="0"/>
        <w:kinsoku/>
        <w:wordWrap w:val="0"/>
        <w:bidi w:val="0"/>
        <w:spacing w:line="440" w:lineRule="exact"/>
        <w:jc w:val="center"/>
        <w:rPr>
          <w:rFonts w:hint="default" w:ascii="Times New Roman" w:hAnsi="Times New Roman" w:cs="Times New Roman"/>
          <w:sz w:val="24"/>
        </w:rPr>
      </w:pPr>
      <w:r>
        <w:rPr>
          <w:rFonts w:hint="default" w:ascii="Times New Roman" w:hAnsi="Times New Roman" w:cs="Times New Roman"/>
        </w:rPr>
        <w:t>（编号：</w:t>
      </w:r>
      <w:r>
        <w:rPr>
          <w:rFonts w:hint="default" w:ascii="Times New Roman" w:hAnsi="Times New Roman" w:eastAsia="黑体" w:cs="Times New Roman"/>
          <w:sz w:val="28"/>
          <w:u w:val="single"/>
        </w:rPr>
        <w:t xml:space="preserve">           </w:t>
      </w:r>
      <w:r>
        <w:rPr>
          <w:rFonts w:hint="default" w:ascii="Times New Roman" w:hAnsi="Times New Roman" w:cs="Times New Roman"/>
        </w:rPr>
        <w:t>）</w:t>
      </w:r>
    </w:p>
    <w:p w14:paraId="2E45E675">
      <w:pPr>
        <w:pageBreakBefore w:val="0"/>
        <w:kinsoku/>
        <w:wordWrap w:val="0"/>
        <w:bidi w:val="0"/>
        <w:spacing w:line="440" w:lineRule="exact"/>
        <w:rPr>
          <w:rFonts w:hint="default" w:ascii="Times New Roman" w:hAnsi="Times New Roman" w:cs="Times New Roman"/>
          <w:sz w:val="24"/>
        </w:rPr>
      </w:pPr>
    </w:p>
    <w:p w14:paraId="077A0693">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标段施工招标评标委员会：</w:t>
      </w:r>
    </w:p>
    <w:p w14:paraId="488C0A2A">
      <w:pPr>
        <w:pageBreakBefore w:val="0"/>
        <w:kinsoku/>
        <w:wordWrap w:val="0"/>
        <w:bidi w:val="0"/>
        <w:spacing w:line="440" w:lineRule="exact"/>
        <w:rPr>
          <w:rFonts w:hint="default" w:ascii="Times New Roman" w:hAnsi="Times New Roman" w:cs="Times New Roman"/>
          <w:sz w:val="24"/>
        </w:rPr>
      </w:pPr>
    </w:p>
    <w:p w14:paraId="07A03586">
      <w:pPr>
        <w:pageBreakBefore w:val="0"/>
        <w:kinsoku/>
        <w:wordWrap w:val="0"/>
        <w:bidi w:val="0"/>
        <w:spacing w:line="440" w:lineRule="exact"/>
        <w:rPr>
          <w:rFonts w:hint="default" w:ascii="Times New Roman" w:hAnsi="Times New Roman" w:cs="Times New Roman"/>
          <w:sz w:val="24"/>
        </w:rPr>
      </w:pPr>
    </w:p>
    <w:p w14:paraId="69737035">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问题澄清通知（编号：</w:t>
      </w:r>
      <w:r>
        <w:rPr>
          <w:rFonts w:hint="default" w:ascii="Times New Roman" w:hAnsi="Times New Roman" w:cs="Times New Roman"/>
          <w:sz w:val="24"/>
          <w:u w:val="single"/>
        </w:rPr>
        <w:t xml:space="preserve">        </w:t>
      </w:r>
      <w:r>
        <w:rPr>
          <w:rFonts w:hint="default" w:ascii="Times New Roman" w:hAnsi="Times New Roman" w:cs="Times New Roman"/>
          <w:sz w:val="24"/>
        </w:rPr>
        <w:t>）已收悉，现澄清、说明如下：</w:t>
      </w:r>
    </w:p>
    <w:p w14:paraId="4AC78908">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1.</w:t>
      </w:r>
    </w:p>
    <w:p w14:paraId="52927799">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2.</w:t>
      </w:r>
    </w:p>
    <w:p w14:paraId="52866534">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14:paraId="5E60C390">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14:paraId="0A0E9EAB">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14:paraId="6E26C7DF">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14:paraId="30179722">
      <w:pPr>
        <w:pageBreakBefore w:val="0"/>
        <w:kinsoku/>
        <w:wordWrap w:val="0"/>
        <w:bidi w:val="0"/>
        <w:spacing w:line="440" w:lineRule="exact"/>
        <w:rPr>
          <w:rFonts w:hint="default" w:ascii="Times New Roman" w:hAnsi="Times New Roman" w:cs="Times New Roman"/>
          <w:sz w:val="24"/>
        </w:rPr>
      </w:pPr>
    </w:p>
    <w:p w14:paraId="6117983A">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上述问题澄清或说明，不改变我方投标文件的实质性内容，构成我方投标文件的组成部分。</w:t>
      </w:r>
    </w:p>
    <w:p w14:paraId="2DB4157F">
      <w:pPr>
        <w:pageBreakBefore w:val="0"/>
        <w:kinsoku/>
        <w:wordWrap w:val="0"/>
        <w:bidi w:val="0"/>
        <w:spacing w:line="440" w:lineRule="exact"/>
        <w:rPr>
          <w:rFonts w:hint="default" w:ascii="Times New Roman" w:hAnsi="Times New Roman" w:cs="Times New Roman"/>
          <w:sz w:val="24"/>
        </w:rPr>
      </w:pPr>
    </w:p>
    <w:p w14:paraId="5C8D687B">
      <w:pPr>
        <w:pageBreakBefore w:val="0"/>
        <w:kinsoku/>
        <w:wordWrap w:val="0"/>
        <w:bidi w:val="0"/>
        <w:spacing w:line="440" w:lineRule="exact"/>
        <w:rPr>
          <w:rFonts w:hint="default" w:ascii="Times New Roman" w:hAnsi="Times New Roman" w:cs="Times New Roman"/>
          <w:sz w:val="24"/>
        </w:rPr>
      </w:pPr>
    </w:p>
    <w:p w14:paraId="238B8E4F">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投标人：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vertAlign w:val="superscript"/>
        </w:rPr>
        <w:footnoteReference w:id="20"/>
      </w:r>
    </w:p>
    <w:p w14:paraId="4C5077ED">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14:paraId="6E9195EC">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3195728F">
      <w:pPr>
        <w:pStyle w:val="2"/>
        <w:pageBreakBefore w:val="0"/>
        <w:kinsoku/>
        <w:wordWrap w:val="0"/>
        <w:bidi w:val="0"/>
        <w:spacing w:before="0" w:after="0" w:line="240" w:lineRule="atLeast"/>
        <w:rPr>
          <w:rFonts w:hint="default" w:ascii="Times New Roman" w:hAnsi="Times New Roman" w:eastAsia="黑体" w:cs="Times New Roman"/>
          <w:b w:val="0"/>
          <w:sz w:val="24"/>
          <w:szCs w:val="24"/>
        </w:rPr>
      </w:pPr>
      <w:r>
        <w:rPr>
          <w:rFonts w:hint="default" w:ascii="Times New Roman" w:hAnsi="Times New Roman" w:cs="Times New Roman"/>
          <w:sz w:val="20"/>
          <w:szCs w:val="20"/>
        </w:rPr>
        <w:br w:type="page"/>
      </w:r>
      <w:bookmarkStart w:id="289" w:name="_Toc18274"/>
      <w:bookmarkStart w:id="290" w:name="_Toc234832928"/>
      <w:bookmarkStart w:id="291" w:name="_Toc15693"/>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四</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中标通知书</w:t>
      </w:r>
      <w:bookmarkEnd w:id="289"/>
      <w:bookmarkEnd w:id="290"/>
      <w:bookmarkEnd w:id="291"/>
    </w:p>
    <w:p w14:paraId="4F4A5CEE">
      <w:pPr>
        <w:pageBreakBefore w:val="0"/>
        <w:kinsoku/>
        <w:wordWrap w:val="0"/>
        <w:bidi w:val="0"/>
        <w:spacing w:line="440" w:lineRule="exact"/>
        <w:ind w:firstLine="3640" w:firstLineChars="1300"/>
        <w:rPr>
          <w:rFonts w:hint="default" w:ascii="Times New Roman" w:hAnsi="Times New Roman" w:eastAsia="黑体" w:cs="Times New Roman"/>
          <w:sz w:val="28"/>
          <w:szCs w:val="28"/>
        </w:rPr>
      </w:pPr>
    </w:p>
    <w:p w14:paraId="27DAE526">
      <w:pPr>
        <w:pageBreakBefore w:val="0"/>
        <w:kinsoku/>
        <w:wordWrap w:val="0"/>
        <w:bidi w:val="0"/>
        <w:spacing w:line="600" w:lineRule="exact"/>
        <w:ind w:firstLine="0" w:firstLineChars="0"/>
        <w:rPr>
          <w:rFonts w:hint="default" w:ascii="Times New Roman" w:hAnsi="Times New Roman" w:cs="Times New Roman"/>
          <w:sz w:val="24"/>
        </w:rPr>
      </w:pPr>
      <w:r>
        <w:rPr>
          <w:rFonts w:hint="eastAsia" w:ascii="宋体" w:hAnsi="宋体" w:eastAsia="宋体" w:cs="宋体"/>
          <w:sz w:val="24"/>
          <w:szCs w:val="24"/>
          <w:u w:val="none"/>
          <w:lang w:val="en-US" w:eastAsia="zh-CN"/>
        </w:rPr>
        <w:t>以</w:t>
      </w:r>
      <w:r>
        <w:rPr>
          <w:rFonts w:hint="default" w:cs="Times New Roman"/>
          <w:sz w:val="24"/>
          <w:szCs w:val="24"/>
          <w:u w:val="none"/>
          <w:lang w:val="en-US" w:eastAsia="zh-CN"/>
        </w:rPr>
        <w:t>电子交易平台生成格式为准。</w:t>
      </w:r>
    </w:p>
    <w:p w14:paraId="539E305A">
      <w:pPr>
        <w:pageBreakBefore w:val="0"/>
        <w:kinsoku/>
        <w:wordWrap w:val="0"/>
        <w:bidi w:val="0"/>
        <w:spacing w:line="440" w:lineRule="exact"/>
        <w:rPr>
          <w:rFonts w:hint="default" w:ascii="Times New Roman" w:hAnsi="Times New Roman" w:eastAsia="黑体" w:cs="Times New Roman"/>
          <w:sz w:val="24"/>
        </w:rPr>
      </w:pPr>
    </w:p>
    <w:p w14:paraId="757B5D95">
      <w:pPr>
        <w:pageBreakBefore w:val="0"/>
        <w:kinsoku/>
        <w:wordWrap w:val="0"/>
        <w:bidi w:val="0"/>
        <w:spacing w:line="440" w:lineRule="exact"/>
        <w:rPr>
          <w:rFonts w:hint="default" w:ascii="Times New Roman" w:hAnsi="Times New Roman" w:cs="Times New Roman"/>
          <w:sz w:val="20"/>
          <w:szCs w:val="20"/>
        </w:rPr>
      </w:pPr>
    </w:p>
    <w:p w14:paraId="4ACE13E7">
      <w:pPr>
        <w:pageBreakBefore w:val="0"/>
        <w:kinsoku/>
        <w:wordWrap w:val="0"/>
        <w:bidi w:val="0"/>
        <w:spacing w:line="440" w:lineRule="exact"/>
        <w:rPr>
          <w:rFonts w:hint="default" w:ascii="Times New Roman" w:hAnsi="Times New Roman" w:cs="Times New Roman"/>
          <w:sz w:val="20"/>
          <w:szCs w:val="20"/>
        </w:rPr>
      </w:pPr>
    </w:p>
    <w:p w14:paraId="601F7708">
      <w:pPr>
        <w:pageBreakBefore w:val="0"/>
        <w:kinsoku/>
        <w:wordWrap w:val="0"/>
        <w:bidi w:val="0"/>
        <w:spacing w:line="440" w:lineRule="exact"/>
        <w:rPr>
          <w:rFonts w:hint="default" w:ascii="Times New Roman" w:hAnsi="Times New Roman" w:cs="Times New Roman"/>
          <w:sz w:val="20"/>
          <w:szCs w:val="20"/>
        </w:rPr>
      </w:pPr>
    </w:p>
    <w:p w14:paraId="6E48C8BC">
      <w:pPr>
        <w:pageBreakBefore w:val="0"/>
        <w:kinsoku/>
        <w:wordWrap w:val="0"/>
        <w:bidi w:val="0"/>
        <w:spacing w:line="440" w:lineRule="exact"/>
        <w:rPr>
          <w:rFonts w:hint="default" w:ascii="Times New Roman" w:hAnsi="Times New Roman" w:cs="Times New Roman"/>
          <w:sz w:val="20"/>
          <w:szCs w:val="20"/>
        </w:rPr>
      </w:pPr>
    </w:p>
    <w:p w14:paraId="25F4321C">
      <w:pPr>
        <w:pageBreakBefore w:val="0"/>
        <w:kinsoku/>
        <w:wordWrap w:val="0"/>
        <w:bidi w:val="0"/>
        <w:spacing w:line="440" w:lineRule="exact"/>
        <w:rPr>
          <w:rFonts w:hint="default" w:ascii="Times New Roman" w:hAnsi="Times New Roman" w:cs="Times New Roman"/>
          <w:sz w:val="20"/>
          <w:szCs w:val="20"/>
        </w:rPr>
      </w:pPr>
    </w:p>
    <w:p w14:paraId="37372536">
      <w:pPr>
        <w:pageBreakBefore w:val="0"/>
        <w:kinsoku/>
        <w:wordWrap w:val="0"/>
        <w:bidi w:val="0"/>
        <w:spacing w:line="440" w:lineRule="exact"/>
        <w:rPr>
          <w:rFonts w:hint="default" w:ascii="Times New Roman" w:hAnsi="Times New Roman" w:cs="Times New Roman"/>
          <w:sz w:val="20"/>
          <w:szCs w:val="20"/>
        </w:rPr>
      </w:pPr>
    </w:p>
    <w:p w14:paraId="6EE81D92">
      <w:pPr>
        <w:pageBreakBefore w:val="0"/>
        <w:kinsoku/>
        <w:wordWrap w:val="0"/>
        <w:bidi w:val="0"/>
        <w:spacing w:line="440" w:lineRule="exact"/>
        <w:rPr>
          <w:rFonts w:hint="default" w:ascii="Times New Roman" w:hAnsi="Times New Roman" w:cs="Times New Roman"/>
          <w:sz w:val="20"/>
          <w:szCs w:val="20"/>
        </w:rPr>
      </w:pPr>
    </w:p>
    <w:p w14:paraId="78C43484">
      <w:pPr>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2" w:name="_Toc234832929"/>
      <w:r>
        <w:rPr>
          <w:rFonts w:hint="default" w:ascii="Times New Roman" w:hAnsi="Times New Roman" w:eastAsia="黑体" w:cs="Times New Roman"/>
          <w:b w:val="0"/>
          <w:sz w:val="24"/>
          <w:szCs w:val="24"/>
        </w:rPr>
        <w:br w:type="page"/>
      </w:r>
    </w:p>
    <w:p w14:paraId="262041C0">
      <w:pPr>
        <w:pStyle w:val="2"/>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3" w:name="_Toc8526"/>
      <w:bookmarkStart w:id="294" w:name="_Toc3875"/>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五</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中标结果通知书</w:t>
      </w:r>
      <w:bookmarkEnd w:id="292"/>
      <w:bookmarkEnd w:id="293"/>
      <w:bookmarkEnd w:id="294"/>
    </w:p>
    <w:p w14:paraId="2CD2FD9B">
      <w:pPr>
        <w:pageBreakBefore w:val="0"/>
        <w:kinsoku/>
        <w:wordWrap w:val="0"/>
        <w:bidi w:val="0"/>
        <w:spacing w:line="600" w:lineRule="atLeast"/>
        <w:ind w:firstLine="0" w:firstLineChars="0"/>
        <w:rPr>
          <w:rFonts w:hint="default" w:ascii="Times New Roman" w:hAnsi="Times New Roman" w:cs="Times New Roman"/>
          <w:sz w:val="24"/>
        </w:rPr>
      </w:pPr>
      <w:r>
        <w:rPr>
          <w:rFonts w:hint="default" w:eastAsia="黑体" w:cs="Times New Roman"/>
          <w:sz w:val="24"/>
          <w:szCs w:val="24"/>
          <w:u w:val="none"/>
          <w:lang w:val="en-US" w:eastAsia="zh-CN"/>
        </w:rPr>
        <w:t>以</w:t>
      </w:r>
      <w:r>
        <w:rPr>
          <w:rFonts w:hint="default" w:cs="Times New Roman"/>
          <w:sz w:val="24"/>
          <w:szCs w:val="24"/>
          <w:u w:val="none"/>
          <w:lang w:val="en-US" w:eastAsia="zh-CN"/>
        </w:rPr>
        <w:t>电子交易平台生成格式为准。</w:t>
      </w:r>
    </w:p>
    <w:p w14:paraId="58592F45">
      <w:pPr>
        <w:pageBreakBefore w:val="0"/>
        <w:kinsoku/>
        <w:wordWrap w:val="0"/>
        <w:bidi w:val="0"/>
        <w:spacing w:line="600" w:lineRule="atLeast"/>
        <w:rPr>
          <w:rFonts w:hint="default" w:ascii="Times New Roman" w:hAnsi="Times New Roman" w:cs="Times New Roman"/>
          <w:sz w:val="24"/>
        </w:rPr>
      </w:pPr>
    </w:p>
    <w:p w14:paraId="16F7FB17">
      <w:pPr>
        <w:pageBreakBefore w:val="0"/>
        <w:kinsoku/>
        <w:wordWrap w:val="0"/>
        <w:bidi w:val="0"/>
        <w:spacing w:line="440" w:lineRule="exact"/>
        <w:rPr>
          <w:rFonts w:hint="default" w:ascii="Times New Roman" w:hAnsi="Times New Roman" w:cs="Times New Roman"/>
          <w:sz w:val="24"/>
        </w:rPr>
      </w:pPr>
    </w:p>
    <w:p w14:paraId="2326F970">
      <w:pPr>
        <w:pageBreakBefore w:val="0"/>
        <w:kinsoku/>
        <w:wordWrap w:val="0"/>
        <w:bidi w:val="0"/>
        <w:spacing w:line="440" w:lineRule="exact"/>
        <w:rPr>
          <w:rFonts w:hint="default" w:ascii="Times New Roman" w:hAnsi="Times New Roman" w:cs="Times New Roman"/>
          <w:sz w:val="24"/>
        </w:rPr>
      </w:pPr>
    </w:p>
    <w:p w14:paraId="2CA10B63">
      <w:pPr>
        <w:pageBreakBefore w:val="0"/>
        <w:kinsoku/>
        <w:wordWrap w:val="0"/>
        <w:bidi w:val="0"/>
        <w:spacing w:line="440" w:lineRule="exact"/>
        <w:rPr>
          <w:rFonts w:hint="default" w:ascii="Times New Roman" w:hAnsi="Times New Roman" w:cs="Times New Roman"/>
          <w:sz w:val="24"/>
        </w:rPr>
      </w:pPr>
    </w:p>
    <w:p w14:paraId="00443298">
      <w:pPr>
        <w:pageBreakBefore w:val="0"/>
        <w:kinsoku/>
        <w:wordWrap w:val="0"/>
        <w:bidi w:val="0"/>
        <w:spacing w:line="440" w:lineRule="exact"/>
        <w:rPr>
          <w:rFonts w:hint="default" w:ascii="Times New Roman" w:hAnsi="Times New Roman" w:cs="Times New Roman"/>
          <w:sz w:val="20"/>
          <w:szCs w:val="20"/>
        </w:rPr>
      </w:pPr>
    </w:p>
    <w:p w14:paraId="388B9A7F">
      <w:pPr>
        <w:pageBreakBefore w:val="0"/>
        <w:kinsoku/>
        <w:wordWrap w:val="0"/>
        <w:bidi w:val="0"/>
        <w:spacing w:line="440" w:lineRule="exact"/>
        <w:rPr>
          <w:rFonts w:hint="default" w:ascii="Times New Roman" w:hAnsi="Times New Roman" w:cs="Times New Roman"/>
          <w:sz w:val="20"/>
          <w:szCs w:val="20"/>
        </w:rPr>
      </w:pPr>
    </w:p>
    <w:p w14:paraId="199A059D">
      <w:pPr>
        <w:pageBreakBefore w:val="0"/>
        <w:kinsoku/>
        <w:wordWrap w:val="0"/>
        <w:bidi w:val="0"/>
        <w:spacing w:line="440" w:lineRule="exact"/>
        <w:rPr>
          <w:rFonts w:hint="default" w:ascii="Times New Roman" w:hAnsi="Times New Roman" w:cs="Times New Roman"/>
          <w:sz w:val="20"/>
          <w:szCs w:val="20"/>
        </w:rPr>
      </w:pPr>
    </w:p>
    <w:p w14:paraId="0A008CE4">
      <w:pPr>
        <w:pageBreakBefore w:val="0"/>
        <w:kinsoku/>
        <w:wordWrap w:val="0"/>
        <w:bidi w:val="0"/>
        <w:spacing w:line="440" w:lineRule="exact"/>
        <w:rPr>
          <w:rFonts w:hint="default" w:ascii="Times New Roman" w:hAnsi="Times New Roman" w:cs="Times New Roman"/>
          <w:sz w:val="20"/>
          <w:szCs w:val="20"/>
        </w:rPr>
      </w:pPr>
    </w:p>
    <w:p w14:paraId="3D6CDCFD">
      <w:pPr>
        <w:pageBreakBefore w:val="0"/>
        <w:kinsoku/>
        <w:wordWrap w:val="0"/>
        <w:bidi w:val="0"/>
        <w:spacing w:line="440" w:lineRule="exact"/>
        <w:rPr>
          <w:rFonts w:hint="default" w:ascii="Times New Roman" w:hAnsi="Times New Roman" w:cs="Times New Roman"/>
          <w:sz w:val="20"/>
          <w:szCs w:val="20"/>
        </w:rPr>
      </w:pPr>
    </w:p>
    <w:p w14:paraId="74D20317">
      <w:pPr>
        <w:pageBreakBefore w:val="0"/>
        <w:kinsoku/>
        <w:wordWrap w:val="0"/>
        <w:bidi w:val="0"/>
        <w:spacing w:line="440" w:lineRule="exact"/>
        <w:rPr>
          <w:rFonts w:hint="default" w:ascii="Times New Roman" w:hAnsi="Times New Roman" w:cs="Times New Roman"/>
          <w:sz w:val="20"/>
          <w:szCs w:val="20"/>
        </w:rPr>
      </w:pPr>
    </w:p>
    <w:p w14:paraId="1B5DD8A0">
      <w:pPr>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5" w:name="_Toc234832930"/>
      <w:r>
        <w:rPr>
          <w:rFonts w:hint="default" w:ascii="Times New Roman" w:hAnsi="Times New Roman" w:eastAsia="黑体" w:cs="Times New Roman"/>
          <w:b w:val="0"/>
          <w:sz w:val="24"/>
          <w:szCs w:val="24"/>
        </w:rPr>
        <w:br w:type="page"/>
      </w:r>
    </w:p>
    <w:p w14:paraId="0548C1FB">
      <w:pPr>
        <w:pStyle w:val="2"/>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6" w:name="_Toc24154"/>
      <w:bookmarkStart w:id="297" w:name="_Toc14657"/>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六</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确认通知</w:t>
      </w:r>
      <w:bookmarkEnd w:id="295"/>
      <w:bookmarkEnd w:id="296"/>
      <w:bookmarkEnd w:id="297"/>
    </w:p>
    <w:p w14:paraId="5E5589D4">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确 认 通 知</w:t>
      </w:r>
    </w:p>
    <w:p w14:paraId="1E9BB499">
      <w:pPr>
        <w:pageBreakBefore w:val="0"/>
        <w:kinsoku/>
        <w:wordWrap w:val="0"/>
        <w:bidi w:val="0"/>
        <w:spacing w:line="440" w:lineRule="exact"/>
        <w:rPr>
          <w:rFonts w:hint="default" w:ascii="Times New Roman" w:hAnsi="Times New Roman" w:cs="Times New Roman"/>
          <w:sz w:val="20"/>
          <w:szCs w:val="20"/>
        </w:rPr>
      </w:pPr>
    </w:p>
    <w:p w14:paraId="70533E40">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14:paraId="4F7846D4">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w:t>
      </w:r>
    </w:p>
    <w:p w14:paraId="37F00485">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你方于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日发出的</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标段施工招标关于</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sz w:val="24"/>
        </w:rPr>
        <w:t>的通知，我方已于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日收到。</w:t>
      </w:r>
    </w:p>
    <w:p w14:paraId="5534CE99">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特此确认。</w:t>
      </w:r>
    </w:p>
    <w:p w14:paraId="182FAC69">
      <w:pPr>
        <w:pageBreakBefore w:val="0"/>
        <w:kinsoku/>
        <w:wordWrap w:val="0"/>
        <w:bidi w:val="0"/>
        <w:spacing w:line="440" w:lineRule="exact"/>
        <w:rPr>
          <w:rFonts w:hint="default" w:ascii="Times New Roman" w:hAnsi="Times New Roman" w:cs="Times New Roman"/>
          <w:sz w:val="24"/>
        </w:rPr>
      </w:pPr>
    </w:p>
    <w:p w14:paraId="7BA89830">
      <w:pPr>
        <w:pageBreakBefore w:val="0"/>
        <w:kinsoku/>
        <w:wordWrap w:val="0"/>
        <w:bidi w:val="0"/>
        <w:spacing w:line="440" w:lineRule="exact"/>
        <w:rPr>
          <w:rFonts w:hint="default" w:ascii="Times New Roman" w:hAnsi="Times New Roman" w:cs="Times New Roman"/>
          <w:sz w:val="24"/>
        </w:rPr>
      </w:pPr>
    </w:p>
    <w:p w14:paraId="54AAB71D">
      <w:pPr>
        <w:pageBreakBefore w:val="0"/>
        <w:kinsoku/>
        <w:wordWrap w:val="0"/>
        <w:bidi w:val="0"/>
        <w:spacing w:line="440" w:lineRule="exact"/>
        <w:rPr>
          <w:rFonts w:hint="default" w:ascii="Times New Roman" w:hAnsi="Times New Roman" w:cs="Times New Roman"/>
          <w:sz w:val="24"/>
        </w:rPr>
      </w:pPr>
    </w:p>
    <w:p w14:paraId="594ADF04">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投标人：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50F670B3">
      <w:pPr>
        <w:pageBreakBefore w:val="0"/>
        <w:kinsoku/>
        <w:wordWrap w:val="0"/>
        <w:bidi w:val="0"/>
        <w:spacing w:line="440" w:lineRule="exact"/>
        <w:rPr>
          <w:rFonts w:hint="default" w:ascii="Times New Roman" w:hAnsi="Times New Roman" w:cs="Times New Roman"/>
          <w:sz w:val="24"/>
        </w:rPr>
      </w:pPr>
    </w:p>
    <w:p w14:paraId="698512E5">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49E55F64">
      <w:pPr>
        <w:pageBreakBefore w:val="0"/>
        <w:kinsoku/>
        <w:wordWrap w:val="0"/>
        <w:bidi w:val="0"/>
        <w:spacing w:line="440" w:lineRule="exact"/>
        <w:rPr>
          <w:rFonts w:hint="default" w:ascii="Times New Roman" w:hAnsi="Times New Roman" w:cs="Times New Roman"/>
          <w:sz w:val="20"/>
          <w:szCs w:val="20"/>
        </w:rPr>
      </w:pPr>
    </w:p>
    <w:p w14:paraId="611054E4">
      <w:pPr>
        <w:pageBreakBefore w:val="0"/>
        <w:kinsoku/>
        <w:wordWrap w:val="0"/>
        <w:bidi w:val="0"/>
        <w:spacing w:line="440" w:lineRule="exact"/>
        <w:rPr>
          <w:rFonts w:hint="default" w:ascii="Times New Roman" w:hAnsi="Times New Roman" w:cs="Times New Roman"/>
          <w:sz w:val="20"/>
          <w:szCs w:val="2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E53A2E0">
      <w:pPr>
        <w:pageBreakBefore w:val="0"/>
        <w:kinsoku/>
        <w:wordWrap w:val="0"/>
        <w:bidi w:val="0"/>
        <w:spacing w:line="440" w:lineRule="exact"/>
        <w:rPr>
          <w:rFonts w:hint="default" w:ascii="Times New Roman" w:hAnsi="Times New Roman" w:eastAsia="黑体" w:cs="Times New Roman"/>
          <w:sz w:val="20"/>
          <w:szCs w:val="20"/>
        </w:rPr>
      </w:pPr>
    </w:p>
    <w:p w14:paraId="1EBE0953">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7CCBFBDE">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7C495870">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3C7D62DD">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3BA8E1AD">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3C3EA287">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63AEC271">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37AE4EEE">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2B42D191">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098CBF75">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14:paraId="11189B62">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第三章  评标办法</w:t>
      </w:r>
    </w:p>
    <w:p w14:paraId="1A3BBF70">
      <w:pPr>
        <w:pStyle w:val="2"/>
        <w:pageBreakBefore w:val="0"/>
        <w:kinsoku/>
        <w:wordWrap w:val="0"/>
        <w:bidi w:val="0"/>
        <w:spacing w:before="0" w:after="120" w:afterLines="50" w:line="240" w:lineRule="atLeast"/>
        <w:jc w:val="center"/>
        <w:rPr>
          <w:rFonts w:hint="default" w:ascii="Times New Roman" w:hAnsi="Times New Roman" w:eastAsia="黑体" w:cs="Times New Roman"/>
          <w:sz w:val="36"/>
          <w:szCs w:val="36"/>
        </w:rPr>
        <w:sectPr>
          <w:headerReference r:id="rId28" w:type="default"/>
          <w:footerReference r:id="rId30" w:type="default"/>
          <w:headerReference r:id="rId29" w:type="even"/>
          <w:footerReference r:id="rId31"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39A7884">
      <w:pPr>
        <w:keepNext/>
        <w:keepLines/>
        <w:widowControl w:val="0"/>
        <w:spacing w:before="480" w:after="240" w:line="380" w:lineRule="atLeast"/>
        <w:jc w:val="center"/>
        <w:outlineLvl w:val="0"/>
        <w:rPr>
          <w:rFonts w:hint="eastAsia" w:ascii="黑体" w:hAnsi="Times New Roman" w:eastAsia="黑体" w:cs="Times New Roman"/>
          <w:b w:val="0"/>
          <w:bCs/>
          <w:kern w:val="44"/>
          <w:sz w:val="44"/>
          <w:szCs w:val="44"/>
          <w:lang w:val="en-US" w:eastAsia="zh-CN" w:bidi="ar-SA"/>
        </w:rPr>
      </w:pPr>
      <w:bookmarkStart w:id="298" w:name="_Toc22641"/>
      <w:bookmarkStart w:id="299" w:name="_Toc501257156"/>
      <w:bookmarkStart w:id="300" w:name="_Toc1340"/>
      <w:bookmarkStart w:id="301" w:name="_Toc234832931"/>
      <w:r>
        <w:rPr>
          <w:rFonts w:ascii="黑体" w:hAnsi="Times New Roman" w:eastAsia="黑体" w:cs="Times New Roman"/>
          <w:b w:val="0"/>
          <w:bCs/>
          <w:kern w:val="44"/>
          <w:sz w:val="44"/>
          <w:szCs w:val="44"/>
          <w:lang w:val="en-US" w:eastAsia="zh-CN" w:bidi="ar-SA"/>
        </w:rPr>
        <w:t>第三章  评标办法</w:t>
      </w:r>
      <w:bookmarkEnd w:id="298"/>
      <w:bookmarkEnd w:id="299"/>
      <w:bookmarkEnd w:id="300"/>
    </w:p>
    <w:p w14:paraId="7E6DC52F">
      <w:pPr>
        <w:spacing w:line="400" w:lineRule="atLeast"/>
        <w:ind w:firstLine="480" w:firstLineChars="200"/>
        <w:rPr>
          <w:rFonts w:hint="default" w:ascii="Times New Roman" w:hAnsi="Times New Roman" w:eastAsia="宋体" w:cs="Times New Roman"/>
          <w:sz w:val="24"/>
        </w:rPr>
      </w:pPr>
    </w:p>
    <w:p w14:paraId="26BB49FD">
      <w:pPr>
        <w:pStyle w:val="2"/>
        <w:pageBreakBefore w:val="0"/>
        <w:kinsoku/>
        <w:wordWrap w:val="0"/>
        <w:bidi w:val="0"/>
        <w:spacing w:before="0" w:after="120" w:afterLines="50" w:line="240" w:lineRule="atLeast"/>
        <w:jc w:val="center"/>
        <w:rPr>
          <w:rFonts w:hint="default" w:ascii="Times New Roman" w:hAnsi="Times New Roman" w:eastAsia="黑体" w:cs="Times New Roman"/>
          <w:b w:val="0"/>
          <w:sz w:val="42"/>
          <w:szCs w:val="42"/>
        </w:rPr>
      </w:pPr>
      <w:bookmarkStart w:id="302" w:name="_Toc14682"/>
      <w:bookmarkStart w:id="303" w:name="_Toc27365"/>
      <w:r>
        <w:rPr>
          <w:rFonts w:hint="default" w:ascii="Times New Roman" w:hAnsi="Times New Roman" w:eastAsia="黑体" w:cs="Times New Roman"/>
          <w:b w:val="0"/>
          <w:sz w:val="42"/>
          <w:szCs w:val="42"/>
        </w:rPr>
        <w:t>第三章  评标办法（合理低价法）</w:t>
      </w:r>
      <w:r>
        <w:rPr>
          <w:rStyle w:val="48"/>
          <w:rFonts w:hint="default" w:ascii="Times New Roman" w:hAnsi="Times New Roman" w:eastAsia="黑体" w:cs="Times New Roman"/>
          <w:sz w:val="42"/>
          <w:szCs w:val="42"/>
        </w:rPr>
        <w:footnoteReference w:id="21"/>
      </w:r>
      <w:bookmarkEnd w:id="301"/>
      <w:bookmarkEnd w:id="302"/>
      <w:bookmarkEnd w:id="303"/>
    </w:p>
    <w:p w14:paraId="2D114737">
      <w:pPr>
        <w:pageBreakBefore w:val="0"/>
        <w:kinsoku/>
        <w:wordWrap w:val="0"/>
        <w:bidi w:val="0"/>
        <w:spacing w:line="420" w:lineRule="atLeast"/>
        <w:rPr>
          <w:rFonts w:hint="default" w:ascii="Times New Roman" w:hAnsi="Times New Roman" w:eastAsia="黑体" w:cs="Times New Roman"/>
          <w:sz w:val="20"/>
          <w:szCs w:val="20"/>
        </w:rPr>
      </w:pPr>
    </w:p>
    <w:p w14:paraId="452D6A4D">
      <w:pPr>
        <w:pStyle w:val="2"/>
        <w:pageBreakBefore w:val="0"/>
        <w:kinsoku/>
        <w:wordWrap w:val="0"/>
        <w:bidi w:val="0"/>
        <w:spacing w:before="0" w:after="0" w:line="240" w:lineRule="atLeast"/>
        <w:rPr>
          <w:rFonts w:hint="default" w:ascii="Times New Roman" w:hAnsi="Times New Roman" w:eastAsia="黑体" w:cs="Times New Roman"/>
          <w:b w:val="0"/>
          <w:sz w:val="28"/>
          <w:szCs w:val="28"/>
        </w:rPr>
      </w:pPr>
      <w:bookmarkStart w:id="304" w:name="_Toc234832932"/>
      <w:bookmarkStart w:id="305" w:name="_Toc21408"/>
      <w:bookmarkStart w:id="306" w:name="_Toc17606"/>
      <w:r>
        <w:rPr>
          <w:rFonts w:hint="default" w:ascii="Times New Roman" w:hAnsi="Times New Roman" w:eastAsia="黑体" w:cs="Times New Roman"/>
          <w:b w:val="0"/>
          <w:sz w:val="24"/>
          <w:szCs w:val="24"/>
        </w:rPr>
        <w:t>评标办法前附表</w:t>
      </w:r>
      <w:r>
        <w:rPr>
          <w:rFonts w:hint="default" w:ascii="Times New Roman" w:hAnsi="Times New Roman" w:eastAsia="黑体" w:cs="Times New Roman"/>
          <w:b w:val="0"/>
          <w:sz w:val="28"/>
          <w:szCs w:val="28"/>
        </w:rPr>
        <w:t xml:space="preserve"> </w:t>
      </w:r>
      <w:r>
        <w:rPr>
          <w:rStyle w:val="48"/>
          <w:rFonts w:hint="default" w:ascii="Times New Roman" w:hAnsi="Times New Roman" w:cs="Times New Roman"/>
          <w:sz w:val="28"/>
          <w:szCs w:val="28"/>
        </w:rPr>
        <w:footnoteReference w:id="22"/>
      </w:r>
      <w:bookmarkEnd w:id="304"/>
      <w:bookmarkEnd w:id="305"/>
      <w:bookmarkEnd w:id="306"/>
    </w:p>
    <w:tbl>
      <w:tblPr>
        <w:tblStyle w:val="40"/>
        <w:tblW w:w="88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
        <w:gridCol w:w="1505"/>
        <w:gridCol w:w="5274"/>
      </w:tblGrid>
      <w:tr w14:paraId="4AA1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6D2361A6">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6791" w:type="dxa"/>
            <w:gridSpan w:val="3"/>
            <w:tcBorders>
              <w:top w:val="single" w:color="auto" w:sz="4" w:space="0"/>
              <w:left w:val="single" w:color="auto" w:sz="4" w:space="0"/>
              <w:bottom w:val="single" w:color="auto" w:sz="4" w:space="0"/>
              <w:right w:val="single" w:color="auto" w:sz="4" w:space="0"/>
            </w:tcBorders>
            <w:noWrap w:val="0"/>
            <w:vAlign w:val="center"/>
          </w:tcPr>
          <w:p w14:paraId="0C16D633">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评审因素与评审标准</w:t>
            </w:r>
          </w:p>
        </w:tc>
      </w:tr>
      <w:tr w14:paraId="6ED54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14:paraId="17FBF18F">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124" w:type="dxa"/>
            <w:tcBorders>
              <w:top w:val="single" w:color="auto" w:sz="4" w:space="0"/>
              <w:bottom w:val="single" w:color="auto" w:sz="4" w:space="0"/>
              <w:right w:val="single" w:color="auto" w:sz="4" w:space="0"/>
            </w:tcBorders>
            <w:noWrap w:val="0"/>
            <w:vAlign w:val="center"/>
          </w:tcPr>
          <w:p w14:paraId="4B7CC3A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评标方法</w:t>
            </w:r>
          </w:p>
        </w:tc>
        <w:tc>
          <w:tcPr>
            <w:tcW w:w="6791" w:type="dxa"/>
            <w:gridSpan w:val="3"/>
            <w:tcBorders>
              <w:top w:val="single" w:color="auto" w:sz="4" w:space="0"/>
              <w:left w:val="single" w:color="auto" w:sz="4" w:space="0"/>
              <w:right w:val="single" w:color="auto" w:sz="4" w:space="0"/>
            </w:tcBorders>
            <w:noWrap w:val="0"/>
            <w:vAlign w:val="center"/>
          </w:tcPr>
          <w:p w14:paraId="0EB0C152">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综合评分相等时，评标委员会依次按照以下优先顺序推荐中标候选人或确定中标人：</w:t>
            </w:r>
          </w:p>
          <w:p w14:paraId="6F37627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（1）评标价低的投标人优先；</w:t>
            </w:r>
          </w:p>
          <w:p w14:paraId="05D23CE9">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（2）被招标项目所在地省级交通运输主管部门评为较高信用等级的投标人优先；</w:t>
            </w:r>
          </w:p>
        </w:tc>
      </w:tr>
      <w:tr w14:paraId="2A21B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14:paraId="12AA7EF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2.1.1</w:t>
            </w:r>
          </w:p>
          <w:p w14:paraId="115AC27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2.1.3</w:t>
            </w:r>
          </w:p>
        </w:tc>
        <w:tc>
          <w:tcPr>
            <w:tcW w:w="1124" w:type="dxa"/>
            <w:tcBorders>
              <w:top w:val="single" w:color="auto" w:sz="4" w:space="0"/>
              <w:bottom w:val="single" w:color="auto" w:sz="4" w:space="0"/>
              <w:right w:val="single" w:color="auto" w:sz="4" w:space="0"/>
            </w:tcBorders>
            <w:noWrap w:val="0"/>
            <w:vAlign w:val="center"/>
          </w:tcPr>
          <w:p w14:paraId="6A04AB6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形式评审与响应性评审标准</w:t>
            </w:r>
          </w:p>
        </w:tc>
        <w:tc>
          <w:tcPr>
            <w:tcW w:w="6791" w:type="dxa"/>
            <w:gridSpan w:val="3"/>
            <w:tcBorders>
              <w:top w:val="single" w:color="auto" w:sz="4" w:space="0"/>
              <w:left w:val="single" w:color="auto" w:sz="4" w:space="0"/>
              <w:right w:val="single" w:color="auto" w:sz="4" w:space="0"/>
            </w:tcBorders>
            <w:noWrap w:val="0"/>
            <w:vAlign w:val="center"/>
          </w:tcPr>
          <w:p w14:paraId="15AD4559">
            <w:pPr>
              <w:pageBreakBefore w:val="0"/>
              <w:kinsoku/>
              <w:wordWrap w:val="0"/>
              <w:bidi w:val="0"/>
              <w:spacing w:line="360" w:lineRule="atLeast"/>
              <w:ind w:firstLine="422" w:firstLineChars="200"/>
              <w:rPr>
                <w:rFonts w:hint="default" w:ascii="Times New Roman" w:hAnsi="Times New Roman" w:cs="Times New Roman"/>
                <w:b/>
                <w:szCs w:val="21"/>
              </w:rPr>
            </w:pPr>
            <w:r>
              <w:rPr>
                <w:rFonts w:hint="default" w:ascii="Times New Roman" w:hAnsi="Times New Roman" w:cs="Times New Roman"/>
                <w:b/>
                <w:szCs w:val="21"/>
              </w:rPr>
              <w:t>第一个信封（商务及技术文件）评审标准：</w:t>
            </w:r>
          </w:p>
          <w:p w14:paraId="2DAA33F8">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14:paraId="709EC5BA">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a.投标函按招标文件规定填报了项目名称、标段号、补遗书编号（如有）、工期、工程质量要求及安全目标；</w:t>
            </w:r>
          </w:p>
          <w:p w14:paraId="504D87CC">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b.投标函附录的所有数据均符合招标文件规定；</w:t>
            </w:r>
          </w:p>
          <w:p w14:paraId="01CE41F5">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14:paraId="3DF5A95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14:paraId="0EF1C0E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3</w:t>
            </w:r>
            <w:r>
              <w:rPr>
                <w:rFonts w:hint="default" w:ascii="Times New Roman" w:hAnsi="Times New Roman" w:cs="Times New Roman"/>
                <w:szCs w:val="21"/>
              </w:rPr>
              <w:t>）投标人按照招标文件的规定提供了投标保证金：</w:t>
            </w:r>
          </w:p>
          <w:p w14:paraId="5487EDED">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a.投标保证金金额符合招标文件规定的金额，且投标保证金有效期不少于投标有效期；</w:t>
            </w:r>
          </w:p>
          <w:p w14:paraId="2DA6DE78">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b.若投标保证金采用现金或支票形式提交，投标人应在递交投标文件截止时间之前，将投标保证金由投标人的基本账户转入招标人指定账户；</w:t>
            </w:r>
          </w:p>
          <w:p w14:paraId="0C726C05">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c.若投标保证金采用银行保函形式提交，银行保函的格式、开具保函的银行均满足招标文件要求。</w:t>
            </w:r>
          </w:p>
          <w:p w14:paraId="1695CD73">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（4）投标人法定代表人授权委托代理人签署投标文件的，须提交授权委托书，且授权人和被授权人均在授权委托书上使用CA 数字证书加盖个人电子印章或电子签名章。</w:t>
            </w:r>
          </w:p>
          <w:p w14:paraId="44E35FAC">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（5）投标人法定代表人亲自签署投标文件的，提供了法定代表人身份证明，且法定代表人在法定代表人身份证明上使用CA 数字证书加盖个人电子印章或电子签名章。</w:t>
            </w:r>
          </w:p>
          <w:p w14:paraId="079B917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（6）投标人以联合体形式投标时，联合体满足招标文件的要求：投标人按照招标文件提供的格式签订了联合体协议书，明确各方承担连带责任，并明确了联合体牵头人。</w:t>
            </w:r>
          </w:p>
          <w:p w14:paraId="47CC9751">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（7）投标人如有分包计划，符合招标文件第二章“投标人须知”第1.11款规定，且按招标文件第九章“投标文件格式”的要求填写了“拟分包项目情况表”。</w:t>
            </w:r>
          </w:p>
          <w:p w14:paraId="596643C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（8）同一投标人未提交两个以上不同的投标文件，但招标文件要求提交备选投标的除外。</w:t>
            </w:r>
          </w:p>
          <w:p w14:paraId="01C4B485">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（9）投标文件中未出现有关投标报价的内容。</w:t>
            </w:r>
          </w:p>
          <w:p w14:paraId="2E7C2567">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（10）投标文件载明的招标项目完成期限未超过招标文件规定的时限。</w:t>
            </w:r>
          </w:p>
          <w:p w14:paraId="038E1A1A">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（11）投标文件对招标文件的实质性要求和条件作出响应。</w:t>
            </w:r>
          </w:p>
          <w:p w14:paraId="6309CE8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（12）权利义务符合招标文件规定：</w:t>
            </w:r>
          </w:p>
          <w:p w14:paraId="54AEF03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a.投标人应接受招标文件规定的风险划分原则，未提出新的风险划分办法；</w:t>
            </w:r>
          </w:p>
          <w:p w14:paraId="4331B02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b.投标人未增加发包人的责任范围，或减少投标人义务；</w:t>
            </w:r>
          </w:p>
          <w:p w14:paraId="4DD7BD21">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c.投标人未提出不同的工程验收、计量、支付办法；</w:t>
            </w:r>
          </w:p>
          <w:p w14:paraId="670D07B7">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d.投标人对合同纠纷、事故处理办法未提出异议；</w:t>
            </w:r>
          </w:p>
          <w:p w14:paraId="774319E2">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e.投标人在投标活动中无欺诈行为；</w:t>
            </w:r>
          </w:p>
          <w:p w14:paraId="0366997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f.投标人未对合同条款有重要保留。</w:t>
            </w:r>
          </w:p>
          <w:p w14:paraId="6CB5A60E">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（13）“施工组织设计”采用暗标形式，其编制须满足招标文件要求。</w:t>
            </w:r>
          </w:p>
          <w:p w14:paraId="12086597">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（14）未发现投标人与其他投标人存在使用同一不可篡改的唯一标识软硬件设备投标的（如：MAC地址、标书制作特征码、标书唯一特征码等）。</w:t>
            </w:r>
          </w:p>
          <w:p w14:paraId="6409698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第二个信封（报价文件）评审标准：</w:t>
            </w:r>
          </w:p>
          <w:p w14:paraId="7B5D34F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14:paraId="522D8F0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a.投标函按招标文件规定填报了项目名称、标段号、补遗书编号（如有）、投标价（包括大写金额和小写金额）；</w:t>
            </w:r>
          </w:p>
          <w:p w14:paraId="6157A0A3">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b.已标价工程量清单说明文字与招标文件规定一致，未进行实质性修改和删减；</w:t>
            </w:r>
          </w:p>
          <w:p w14:paraId="65202B90">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14:paraId="3A9E49F8">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14:paraId="165B55CD">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（3）投标报价或调价函中的报价未超过招标文件设定的最高投标限价（如有）。</w:t>
            </w:r>
          </w:p>
          <w:p w14:paraId="0C220362">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（4）投标报价或调价函中报价的大写金额能够确定具体数值。</w:t>
            </w:r>
          </w:p>
          <w:p w14:paraId="12C19DA6">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（5）同一投标人未提交两个以上不同的投标报价，但招标文件要求提交备选投标的除外。</w:t>
            </w:r>
          </w:p>
          <w:p w14:paraId="5CE4ACC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（6）投标人若提交调价函，调价函符合招标文件第二章“投标人须知”第3.2.6项要求。</w:t>
            </w:r>
          </w:p>
          <w:p w14:paraId="13148B4F">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（7）投标人若填写工程量固化清单，填写完毕的工程量固化清单未对工程量固化清单电子文件中的数据、格式和运算定义进行修改；工程量固化清单中的投标报价和投标函大写金额报价一致。</w:t>
            </w:r>
          </w:p>
          <w:p w14:paraId="675D271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8</w:t>
            </w:r>
            <w:r>
              <w:rPr>
                <w:rFonts w:hint="default" w:ascii="Times New Roman" w:hAnsi="Times New Roman" w:cs="Times New Roman"/>
                <w:szCs w:val="21"/>
              </w:rPr>
              <w:t>）未发现投标人与其他投标人存在使用同一不可篡改的唯一标识软硬件设备投标的（如：MAC地址、标书制作特征码、标书唯一特征码等）。</w:t>
            </w:r>
          </w:p>
        </w:tc>
      </w:tr>
      <w:tr w14:paraId="4D772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900" w:type="dxa"/>
            <w:tcBorders>
              <w:top w:val="single" w:color="auto" w:sz="4" w:space="0"/>
              <w:right w:val="single" w:color="auto" w:sz="4" w:space="0"/>
            </w:tcBorders>
            <w:noWrap w:val="0"/>
            <w:vAlign w:val="center"/>
          </w:tcPr>
          <w:p w14:paraId="332975F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2.1.2</w:t>
            </w:r>
          </w:p>
        </w:tc>
        <w:tc>
          <w:tcPr>
            <w:tcW w:w="1136" w:type="dxa"/>
            <w:gridSpan w:val="2"/>
            <w:tcBorders>
              <w:top w:val="single" w:color="auto" w:sz="4" w:space="0"/>
              <w:right w:val="single" w:color="auto" w:sz="4" w:space="0"/>
            </w:tcBorders>
            <w:noWrap w:val="0"/>
            <w:vAlign w:val="center"/>
          </w:tcPr>
          <w:p w14:paraId="440F989C">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资格评审标准</w:t>
            </w:r>
          </w:p>
        </w:tc>
        <w:tc>
          <w:tcPr>
            <w:tcW w:w="6779" w:type="dxa"/>
            <w:gridSpan w:val="2"/>
            <w:tcBorders>
              <w:top w:val="single" w:color="auto" w:sz="4" w:space="0"/>
              <w:left w:val="single" w:color="auto" w:sz="4" w:space="0"/>
              <w:right w:val="single" w:color="auto" w:sz="4" w:space="0"/>
            </w:tcBorders>
            <w:noWrap w:val="0"/>
            <w:vAlign w:val="center"/>
          </w:tcPr>
          <w:p w14:paraId="2BF0EB95">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（1）投标人的资质等级符合招标文件规定。</w:t>
            </w:r>
          </w:p>
          <w:p w14:paraId="3437B82B">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）投标人的财务状况符合招标文件规定。</w:t>
            </w:r>
          </w:p>
          <w:p w14:paraId="7F4ACDD9">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）投标人的类似项目业绩符合招标文件规定。</w:t>
            </w:r>
          </w:p>
          <w:p w14:paraId="30369A0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4</w:t>
            </w:r>
            <w:r>
              <w:rPr>
                <w:rFonts w:hint="default" w:ascii="Times New Roman" w:hAnsi="Times New Roman" w:cs="Times New Roman"/>
                <w:szCs w:val="21"/>
              </w:rPr>
              <w:t>）投标人的信誉符合招标文件规定。</w:t>
            </w:r>
          </w:p>
          <w:p w14:paraId="646FE33E">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）投标人的项目经理和项目总工资格、在岗情况符合招标文件规定。</w:t>
            </w:r>
          </w:p>
          <w:p w14:paraId="57C28254">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）投标人的其他要求符合招标文件规定。</w:t>
            </w:r>
            <w:r>
              <w:rPr>
                <w:rFonts w:hint="default" w:ascii="Times New Roman" w:hAnsi="Times New Roman" w:cs="Times New Roman"/>
                <w:szCs w:val="21"/>
                <w:vertAlign w:val="superscript"/>
              </w:rPr>
              <w:footnoteReference w:id="23"/>
            </w:r>
          </w:p>
          <w:p w14:paraId="0C65029A">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7</w:t>
            </w:r>
            <w:r>
              <w:rPr>
                <w:rFonts w:hint="default" w:ascii="Times New Roman" w:hAnsi="Times New Roman" w:cs="Times New Roman"/>
                <w:szCs w:val="21"/>
              </w:rPr>
              <w:t>）投标人不存在第二章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 xml:space="preserve">第1.4.3项或第1.4.4项规定的任何一种情形。 </w:t>
            </w:r>
          </w:p>
        </w:tc>
      </w:tr>
      <w:tr w14:paraId="39701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14:paraId="1F59E5B5">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E8454FE">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条款内容</w:t>
            </w:r>
          </w:p>
        </w:tc>
        <w:tc>
          <w:tcPr>
            <w:tcW w:w="5274" w:type="dxa"/>
            <w:tcBorders>
              <w:top w:val="single" w:color="auto" w:sz="4" w:space="0"/>
              <w:left w:val="single" w:color="auto" w:sz="4" w:space="0"/>
              <w:bottom w:val="single" w:color="auto" w:sz="4" w:space="0"/>
              <w:right w:val="single" w:color="auto" w:sz="4" w:space="0"/>
            </w:tcBorders>
            <w:noWrap w:val="0"/>
            <w:vAlign w:val="center"/>
          </w:tcPr>
          <w:p w14:paraId="3F40D710">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编列内容</w:t>
            </w:r>
          </w:p>
        </w:tc>
      </w:tr>
      <w:tr w14:paraId="1D1C9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bottom w:val="single" w:color="auto" w:sz="4" w:space="0"/>
              <w:right w:val="single" w:color="auto" w:sz="4" w:space="0"/>
            </w:tcBorders>
            <w:noWrap w:val="0"/>
            <w:vAlign w:val="center"/>
          </w:tcPr>
          <w:p w14:paraId="79AAEEC1">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2.2.1</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5F4C622">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分值构成</w:t>
            </w:r>
          </w:p>
          <w:p w14:paraId="32042D00">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（总分100分）</w:t>
            </w:r>
          </w:p>
        </w:tc>
        <w:tc>
          <w:tcPr>
            <w:tcW w:w="5274" w:type="dxa"/>
            <w:tcBorders>
              <w:top w:val="single" w:color="auto" w:sz="4" w:space="0"/>
              <w:left w:val="single" w:color="auto" w:sz="4" w:space="0"/>
              <w:bottom w:val="single" w:color="auto" w:sz="4" w:space="0"/>
              <w:right w:val="single" w:color="auto" w:sz="4" w:space="0"/>
            </w:tcBorders>
            <w:noWrap w:val="0"/>
            <w:vAlign w:val="center"/>
          </w:tcPr>
          <w:p w14:paraId="12F03CFE">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评标价：100分</w:t>
            </w:r>
          </w:p>
        </w:tc>
      </w:tr>
      <w:tr w14:paraId="22CCC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036" w:type="dxa"/>
            <w:gridSpan w:val="3"/>
            <w:tcBorders>
              <w:top w:val="single" w:color="auto" w:sz="4" w:space="0"/>
              <w:right w:val="single" w:color="auto" w:sz="4" w:space="0"/>
            </w:tcBorders>
            <w:noWrap w:val="0"/>
            <w:vAlign w:val="center"/>
          </w:tcPr>
          <w:p w14:paraId="4E02BD3D">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2.2.2</w:t>
            </w:r>
          </w:p>
        </w:tc>
        <w:tc>
          <w:tcPr>
            <w:tcW w:w="1505" w:type="dxa"/>
            <w:tcBorders>
              <w:top w:val="single" w:color="auto" w:sz="4" w:space="0"/>
              <w:left w:val="single" w:color="auto" w:sz="4" w:space="0"/>
              <w:right w:val="single" w:color="auto" w:sz="4" w:space="0"/>
            </w:tcBorders>
            <w:noWrap w:val="0"/>
            <w:vAlign w:val="center"/>
          </w:tcPr>
          <w:p w14:paraId="065D8799">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szCs w:val="21"/>
              </w:rPr>
              <w:t>评标基准价计算方法</w:t>
            </w:r>
          </w:p>
        </w:tc>
        <w:tc>
          <w:tcPr>
            <w:tcW w:w="5274" w:type="dxa"/>
            <w:tcBorders>
              <w:top w:val="single" w:color="auto" w:sz="4" w:space="0"/>
              <w:left w:val="single" w:color="auto" w:sz="4" w:space="0"/>
              <w:bottom w:val="single" w:color="auto" w:sz="4" w:space="0"/>
              <w:right w:val="single" w:color="auto" w:sz="4" w:space="0"/>
            </w:tcBorders>
            <w:noWrap w:val="0"/>
            <w:vAlign w:val="center"/>
          </w:tcPr>
          <w:p w14:paraId="7E603CB0">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color w:val="000000"/>
                <w:kern w:val="0"/>
                <w:szCs w:val="21"/>
                <w:lang w:bidi="ar"/>
              </w:rPr>
              <w:t>在评标过程中，评标委员会将对招标人计算的评标基准价进行复核，存在计算错误的应予以修正并在评标报告中作出说明。除此之外，评标基准价在整个评标期间保持不变，不随任何因素发生变化。</w:t>
            </w:r>
          </w:p>
          <w:p w14:paraId="55CEC7C3">
            <w:pPr>
              <w:widowControl w:val="0"/>
              <w:spacing w:before="0" w:beforeLines="-2147483648" w:after="0" w:afterLines="-2147483648" w:line="360" w:lineRule="exact"/>
              <w:ind w:firstLine="422" w:firstLineChars="200"/>
              <w:jc w:val="both"/>
              <w:outlineLvl w:val="9"/>
              <w:rPr>
                <w:rFonts w:hint="default"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color w:val="000000"/>
                <w:kern w:val="0"/>
                <w:sz w:val="21"/>
                <w:szCs w:val="21"/>
                <w:highlight w:val="none"/>
                <w:lang w:val="en-US" w:eastAsia="zh-CN" w:bidi="ar"/>
              </w:rPr>
              <w:t>一、</w:t>
            </w:r>
            <w:r>
              <w:rPr>
                <w:rFonts w:ascii="Times New Roman" w:hAnsi="Times New Roman" w:eastAsia="宋体" w:cs="Times New Roman"/>
                <w:b/>
                <w:bCs/>
                <w:color w:val="000000"/>
                <w:kern w:val="0"/>
                <w:sz w:val="21"/>
                <w:szCs w:val="21"/>
                <w:highlight w:val="none"/>
                <w:lang w:val="en-US" w:eastAsia="zh-CN" w:bidi="ar"/>
              </w:rPr>
              <w:t>评标价</w:t>
            </w:r>
          </w:p>
          <w:p w14:paraId="5111B81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ascii="Times New Roman" w:hAnsi="Times New Roman" w:eastAsia="宋体" w:cs="Times New Roman"/>
                <w:color w:val="000000"/>
                <w:kern w:val="0"/>
                <w:szCs w:val="21"/>
                <w:highlight w:val="none"/>
                <w:lang w:bidi="ar"/>
              </w:rPr>
              <w:t>评标价=投标函的文字报价</w:t>
            </w:r>
          </w:p>
          <w:p w14:paraId="1B62E88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如果投标文件出现以下1～5任一情况，不参加评标价平均值的计算：</w:t>
            </w:r>
          </w:p>
          <w:p w14:paraId="697AECB8">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1、未按要求在投标函上填写投标总价；</w:t>
            </w:r>
          </w:p>
          <w:p w14:paraId="22124EAE">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eastAsia="zh-CN" w:bidi="ar"/>
              </w:rPr>
            </w:pPr>
            <w:r>
              <w:rPr>
                <w:rFonts w:ascii="Times New Roman" w:hAnsi="Times New Roman" w:eastAsia="宋体" w:cs="Times New Roman"/>
                <w:color w:val="000000"/>
                <w:kern w:val="0"/>
                <w:szCs w:val="21"/>
                <w:highlight w:val="none"/>
                <w:lang w:bidi="ar"/>
              </w:rPr>
              <w:t>2</w:t>
            </w:r>
            <w:r>
              <w:rPr>
                <w:rFonts w:hint="eastAsia" w:ascii="Times New Roman" w:hAnsi="Times New Roman" w:eastAsia="宋体" w:cs="Times New Roman"/>
                <w:color w:val="000000"/>
                <w:kern w:val="0"/>
                <w:szCs w:val="21"/>
                <w:highlight w:val="none"/>
                <w:lang w:bidi="ar"/>
              </w:rPr>
              <w:t>、投标报价超出招标人公布的最高投标限价</w:t>
            </w:r>
            <w:r>
              <w:rPr>
                <w:rFonts w:hint="eastAsia" w:cs="Times New Roman"/>
                <w:color w:val="000000"/>
                <w:kern w:val="0"/>
                <w:szCs w:val="21"/>
                <w:highlight w:val="none"/>
                <w:lang w:eastAsia="zh-CN" w:bidi="ar"/>
              </w:rPr>
              <w:t>；</w:t>
            </w:r>
          </w:p>
          <w:p w14:paraId="5D7E07AC">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r>
              <w:rPr>
                <w:rFonts w:hint="eastAsia" w:ascii="Times New Roman" w:hAnsi="Times New Roman" w:eastAsia="宋体" w:cs="Times New Roman"/>
                <w:color w:val="000000"/>
                <w:kern w:val="0"/>
                <w:szCs w:val="21"/>
                <w:highlight w:val="none"/>
                <w:lang w:bidi="ar"/>
              </w:rPr>
              <w:t>、无法确定投标报价具体数值；</w:t>
            </w:r>
          </w:p>
          <w:p w14:paraId="4438F9E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highlight w:val="none"/>
                <w:lang w:bidi="ar"/>
              </w:rPr>
              <w:t>4</w:t>
            </w:r>
            <w:r>
              <w:rPr>
                <w:rFonts w:hint="eastAsia" w:ascii="Times New Roman" w:hAnsi="Times New Roman" w:eastAsia="宋体" w:cs="Times New Roman"/>
                <w:color w:val="000000"/>
                <w:kern w:val="0"/>
                <w:szCs w:val="21"/>
                <w:highlight w:val="none"/>
                <w:lang w:bidi="ar"/>
              </w:rPr>
              <w:t>、投标函上填写的</w:t>
            </w:r>
            <w:r>
              <w:rPr>
                <w:rFonts w:hint="eastAsia" w:ascii="Times New Roman" w:hAnsi="Times New Roman" w:eastAsia="宋体" w:cs="Times New Roman"/>
                <w:color w:val="000000"/>
                <w:kern w:val="0"/>
                <w:szCs w:val="21"/>
                <w:lang w:bidi="ar"/>
              </w:rPr>
              <w:t>标段号与上传的对应项目标段号不一致（如分标段）；</w:t>
            </w:r>
          </w:p>
          <w:p w14:paraId="709EE0B1">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bidi="ar"/>
              </w:rPr>
              <w:t>、投标函中的投标报价大写金额与投标文件工程量清单中的投标报价金额不一致。</w:t>
            </w:r>
          </w:p>
          <w:p w14:paraId="54C83F23">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color w:val="000000"/>
                <w:kern w:val="0"/>
                <w:szCs w:val="21"/>
                <w:lang w:bidi="ar"/>
              </w:rPr>
              <w:t>投标文件存在以上1～5任一情况，但招标人在第二个信封（报价文件）开标现场未发现的，视为计算过程中基础数据取用错误，由评标委员会在评标过程中予以修正。投标文件未出现以上1～5情况的，均参加评标价平均值的计算。</w:t>
            </w:r>
          </w:p>
          <w:p w14:paraId="1DA0370E">
            <w:pPr>
              <w:widowControl w:val="0"/>
              <w:spacing w:before="0" w:beforeLines="-2147483648" w:after="0" w:afterLines="-2147483648" w:line="360" w:lineRule="exact"/>
              <w:ind w:firstLine="422" w:firstLineChars="200"/>
              <w:jc w:val="both"/>
              <w:outlineLvl w:val="9"/>
              <w:rPr>
                <w:rStyle w:val="95"/>
                <w:rFonts w:hint="default" w:ascii="宋体" w:hAnsi="宋体" w:eastAsia="宋体" w:cs="宋体"/>
                <w:color w:val="auto"/>
                <w:sz w:val="21"/>
                <w:szCs w:val="21"/>
                <w:highlight w:val="none"/>
                <w:lang w:val="en-US" w:eastAsia="zh-CN"/>
              </w:rPr>
            </w:pPr>
            <w:r>
              <w:rPr>
                <w:rFonts w:hint="eastAsia" w:ascii="Times New Roman" w:hAnsi="Times New Roman" w:eastAsia="宋体" w:cs="Times New Roman"/>
                <w:b/>
                <w:bCs/>
                <w:color w:val="auto"/>
                <w:kern w:val="0"/>
                <w:sz w:val="21"/>
                <w:szCs w:val="21"/>
                <w:lang w:val="en-US" w:eastAsia="zh-CN" w:bidi="ar"/>
              </w:rPr>
              <w:t>二、</w:t>
            </w:r>
            <w:r>
              <w:rPr>
                <w:rStyle w:val="95"/>
                <w:rFonts w:hint="eastAsia" w:ascii="宋体" w:hAnsi="宋体" w:eastAsia="宋体" w:cs="宋体"/>
                <w:color w:val="auto"/>
                <w:sz w:val="21"/>
                <w:szCs w:val="21"/>
                <w:highlight w:val="none"/>
                <w:lang w:eastAsia="zh-CN"/>
              </w:rPr>
              <w:t>评标基准价的计算</w:t>
            </w:r>
          </w:p>
          <w:p w14:paraId="1C48D8A9">
            <w:pPr>
              <w:tabs>
                <w:tab w:val="left" w:pos="413"/>
              </w:tabs>
              <w:spacing w:before="120" w:after="120"/>
              <w:ind w:left="-13" w:leftChars="-6" w:firstLine="424" w:firstLineChars="202"/>
              <w:contextualSpacing/>
              <w:rPr>
                <w:rStyle w:val="95"/>
                <w:rFonts w:hint="eastAsia" w:ascii="宋体" w:hAnsi="宋体" w:eastAsia="宋体" w:cs="宋体"/>
                <w:color w:val="auto"/>
                <w:sz w:val="21"/>
                <w:szCs w:val="21"/>
                <w:highlight w:val="none"/>
                <w:lang w:eastAsia="zh-CN"/>
              </w:rPr>
            </w:pPr>
            <w:r>
              <w:rPr>
                <w:rStyle w:val="95"/>
                <w:rFonts w:hint="eastAsia" w:ascii="宋体" w:hAnsi="宋体" w:eastAsia="宋体" w:cs="宋体"/>
                <w:color w:val="auto"/>
                <w:sz w:val="21"/>
                <w:szCs w:val="21"/>
                <w:highlight w:val="none"/>
                <w:lang w:eastAsia="zh-CN"/>
              </w:rPr>
              <w:t>（</w:t>
            </w:r>
            <w:r>
              <w:rPr>
                <w:rStyle w:val="95"/>
                <w:rFonts w:hint="eastAsia" w:ascii="宋体" w:hAnsi="宋体" w:cs="宋体"/>
                <w:color w:val="auto"/>
                <w:sz w:val="21"/>
                <w:szCs w:val="21"/>
                <w:highlight w:val="none"/>
                <w:lang w:val="en-US" w:eastAsia="zh-CN"/>
              </w:rPr>
              <w:t>1</w:t>
            </w:r>
            <w:r>
              <w:rPr>
                <w:rStyle w:val="95"/>
                <w:rFonts w:hint="eastAsia" w:ascii="宋体" w:hAnsi="宋体" w:eastAsia="宋体" w:cs="宋体"/>
                <w:color w:val="auto"/>
                <w:sz w:val="21"/>
                <w:szCs w:val="21"/>
                <w:highlight w:val="none"/>
                <w:lang w:eastAsia="zh-CN"/>
              </w:rPr>
              <w:t>）评标价平均值的计算：</w:t>
            </w:r>
          </w:p>
          <w:p w14:paraId="20977985">
            <w:pPr>
              <w:tabs>
                <w:tab w:val="left" w:pos="413"/>
              </w:tabs>
              <w:spacing w:before="120" w:after="120"/>
              <w:ind w:left="-13" w:leftChars="-6" w:firstLine="424" w:firstLineChars="202"/>
              <w:contextualSpacing/>
              <w:rPr>
                <w:rStyle w:val="95"/>
                <w:rFonts w:hint="eastAsia" w:ascii="宋体" w:hAnsi="宋体" w:eastAsia="宋体" w:cs="宋体"/>
                <w:color w:val="auto"/>
                <w:sz w:val="21"/>
                <w:szCs w:val="21"/>
                <w:highlight w:val="none"/>
                <w:lang w:eastAsia="zh-CN"/>
              </w:rPr>
            </w:pPr>
            <w:r>
              <w:rPr>
                <w:rStyle w:val="95"/>
                <w:rFonts w:hint="eastAsia" w:ascii="宋体" w:hAnsi="宋体" w:eastAsia="宋体" w:cs="宋体"/>
                <w:color w:val="auto"/>
                <w:sz w:val="21"/>
                <w:szCs w:val="21"/>
                <w:highlight w:val="none"/>
                <w:lang w:eastAsia="zh-CN"/>
              </w:rPr>
              <w:t xml:space="preserve"> 除按第二章“投标人须知”第 5.2.4 项规定开标现场被宣布为不进入评标基准价计算的投标报价之外， 所有投标人的评标价去掉一个最高值和一个最低值后的算术平均值即为评标价平均值（如果参与评标价平均值计算的有效投标人少于（含） 5 家时，则计算评标价平均值时不去掉最高值和最低值）；</w:t>
            </w:r>
          </w:p>
          <w:p w14:paraId="1351A559">
            <w:pPr>
              <w:ind w:left="-13" w:leftChars="-6" w:firstLine="424" w:firstLineChars="202"/>
              <w:contextualSpacing/>
              <w:jc w:val="left"/>
              <w:rPr>
                <w:rFonts w:hint="eastAsia" w:ascii="宋体" w:hAnsi="宋体" w:eastAsia="宋体" w:cs="宋体"/>
                <w:color w:val="auto"/>
                <w:szCs w:val="21"/>
                <w:highlight w:val="none"/>
              </w:rPr>
            </w:pPr>
            <w:r>
              <w:rPr>
                <w:rStyle w:val="95"/>
                <w:rFonts w:hint="eastAsia" w:ascii="宋体" w:hAnsi="宋体" w:eastAsia="宋体" w:cs="宋体"/>
                <w:color w:val="auto"/>
                <w:sz w:val="21"/>
                <w:szCs w:val="21"/>
                <w:highlight w:val="none"/>
                <w:lang w:eastAsia="zh-CN"/>
              </w:rPr>
              <w:t>（</w:t>
            </w:r>
            <w:r>
              <w:rPr>
                <w:rStyle w:val="95"/>
                <w:rFonts w:hint="eastAsia" w:ascii="宋体" w:hAnsi="宋体" w:cs="宋体"/>
                <w:color w:val="auto"/>
                <w:sz w:val="21"/>
                <w:szCs w:val="21"/>
                <w:highlight w:val="none"/>
                <w:lang w:val="en-US" w:eastAsia="zh-CN"/>
              </w:rPr>
              <w:t>2</w:t>
            </w:r>
            <w:r>
              <w:rPr>
                <w:rStyle w:val="95"/>
                <w:rFonts w:hint="eastAsia" w:ascii="宋体" w:hAnsi="宋体" w:eastAsia="宋体" w:cs="宋体"/>
                <w:color w:val="auto"/>
                <w:sz w:val="21"/>
                <w:szCs w:val="21"/>
                <w:highlight w:val="none"/>
                <w:lang w:eastAsia="zh-CN"/>
              </w:rPr>
              <w:t>）评标基准价的确定:</w:t>
            </w:r>
          </w:p>
          <w:p w14:paraId="3F48075F">
            <w:pPr>
              <w:ind w:left="-13" w:leftChars="-6" w:firstLine="424" w:firstLineChars="202"/>
              <w:contextualSpacing/>
              <w:rPr>
                <w:rFonts w:hint="default"/>
              </w:rPr>
            </w:pPr>
            <w:r>
              <w:rPr>
                <w:rStyle w:val="95"/>
                <w:rFonts w:hint="eastAsia" w:ascii="宋体" w:hAnsi="宋体" w:eastAsia="宋体" w:cs="宋体"/>
                <w:color w:val="auto"/>
                <w:sz w:val="21"/>
                <w:szCs w:val="21"/>
                <w:highlight w:val="none"/>
                <w:lang w:eastAsia="zh-CN"/>
              </w:rPr>
              <w:t>将计算后的评标价平均值直接作为评标基准价。</w:t>
            </w:r>
          </w:p>
        </w:tc>
      </w:tr>
      <w:tr w14:paraId="7938B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14:paraId="4B3A8C30">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2.2.3</w:t>
            </w:r>
          </w:p>
        </w:tc>
        <w:tc>
          <w:tcPr>
            <w:tcW w:w="1505" w:type="dxa"/>
            <w:tcBorders>
              <w:top w:val="single" w:color="auto" w:sz="4" w:space="0"/>
              <w:left w:val="single" w:color="auto" w:sz="4" w:space="0"/>
              <w:right w:val="single" w:color="auto" w:sz="4" w:space="0"/>
            </w:tcBorders>
            <w:noWrap w:val="0"/>
            <w:vAlign w:val="center"/>
          </w:tcPr>
          <w:p w14:paraId="29336169">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评标价的偏差率计算公式</w:t>
            </w:r>
          </w:p>
        </w:tc>
        <w:tc>
          <w:tcPr>
            <w:tcW w:w="5274" w:type="dxa"/>
            <w:tcBorders>
              <w:top w:val="single" w:color="auto" w:sz="4" w:space="0"/>
              <w:left w:val="single" w:color="auto" w:sz="4" w:space="0"/>
              <w:right w:val="single" w:color="auto" w:sz="4" w:space="0"/>
            </w:tcBorders>
            <w:noWrap w:val="0"/>
            <w:vAlign w:val="center"/>
          </w:tcPr>
          <w:p w14:paraId="6A1E7427">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偏差率=100% ×（投标人评标价－评标基准价）/评标基准价</w:t>
            </w:r>
          </w:p>
          <w:p w14:paraId="06038303">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偏差率保留</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rPr>
              <w:t>位小数</w:t>
            </w:r>
          </w:p>
        </w:tc>
      </w:tr>
      <w:tr w14:paraId="2BEA6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14:paraId="4F336426">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right w:val="single" w:color="auto" w:sz="4" w:space="0"/>
            </w:tcBorders>
            <w:noWrap w:val="0"/>
            <w:vAlign w:val="center"/>
          </w:tcPr>
          <w:p w14:paraId="4334D093">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评分因素</w:t>
            </w:r>
          </w:p>
        </w:tc>
        <w:tc>
          <w:tcPr>
            <w:tcW w:w="5274" w:type="dxa"/>
            <w:tcBorders>
              <w:top w:val="single" w:color="auto" w:sz="4" w:space="0"/>
              <w:left w:val="single" w:color="auto" w:sz="4" w:space="0"/>
              <w:right w:val="single" w:color="auto" w:sz="4" w:space="0"/>
            </w:tcBorders>
            <w:noWrap w:val="0"/>
            <w:vAlign w:val="center"/>
          </w:tcPr>
          <w:p w14:paraId="6E7835A4">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评分标准</w:t>
            </w:r>
          </w:p>
        </w:tc>
      </w:tr>
      <w:tr w14:paraId="64764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14:paraId="2C282B4F">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2.2.4</w:t>
            </w:r>
          </w:p>
        </w:tc>
        <w:tc>
          <w:tcPr>
            <w:tcW w:w="1505" w:type="dxa"/>
            <w:tcBorders>
              <w:top w:val="single" w:color="auto" w:sz="4" w:space="0"/>
              <w:left w:val="single" w:color="auto" w:sz="4" w:space="0"/>
              <w:right w:val="single" w:color="auto" w:sz="4" w:space="0"/>
            </w:tcBorders>
            <w:noWrap w:val="0"/>
            <w:vAlign w:val="center"/>
          </w:tcPr>
          <w:p w14:paraId="2235BF61">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评标价</w:t>
            </w:r>
          </w:p>
        </w:tc>
        <w:tc>
          <w:tcPr>
            <w:tcW w:w="5274" w:type="dxa"/>
            <w:tcBorders>
              <w:top w:val="single" w:color="auto" w:sz="4" w:space="0"/>
              <w:left w:val="single" w:color="auto" w:sz="4" w:space="0"/>
              <w:right w:val="single" w:color="auto" w:sz="4" w:space="0"/>
            </w:tcBorders>
            <w:noWrap w:val="0"/>
            <w:vAlign w:val="top"/>
          </w:tcPr>
          <w:p w14:paraId="01560EEE">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100分</w:t>
            </w:r>
          </w:p>
          <w:p w14:paraId="6F80751E">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评标价得分计算公式示例：</w:t>
            </w:r>
          </w:p>
          <w:p w14:paraId="494E210B">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（1）如果投标人的评标价&gt;评标基准价，则评标价得分＝100－偏差率×100×</w:t>
            </w:r>
            <w:r>
              <w:rPr>
                <w:rFonts w:hint="eastAsia" w:cs="Times New Roman"/>
                <w:szCs w:val="21"/>
                <w:highlight w:val="none"/>
                <w:lang w:val="en-US" w:eastAsia="zh-CN"/>
              </w:rPr>
              <w:t>2</w:t>
            </w:r>
            <w:r>
              <w:rPr>
                <w:rFonts w:hint="default" w:ascii="Times New Roman" w:hAnsi="Times New Roman" w:cs="Times New Roman"/>
                <w:szCs w:val="21"/>
                <w:highlight w:val="none"/>
              </w:rPr>
              <w:t>；</w:t>
            </w:r>
          </w:p>
          <w:p w14:paraId="603516F9">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（2）如果投标人的评标价≤评标基准价，则评标价得分＝100＋偏差率×100×</w:t>
            </w:r>
            <w:r>
              <w:rPr>
                <w:rFonts w:hint="eastAsia" w:cs="Times New Roman"/>
                <w:szCs w:val="21"/>
                <w:highlight w:val="none"/>
                <w:lang w:val="en-US" w:eastAsia="zh-CN"/>
              </w:rPr>
              <w:t>1</w:t>
            </w:r>
            <w:r>
              <w:rPr>
                <w:rFonts w:hint="default" w:ascii="Times New Roman" w:hAnsi="Times New Roman" w:cs="Times New Roman"/>
                <w:szCs w:val="21"/>
                <w:highlight w:val="none"/>
              </w:rPr>
              <w:t>。</w:t>
            </w:r>
          </w:p>
          <w:p w14:paraId="4A88EE40">
            <w:pPr>
              <w:pageBreakBefore w:val="0"/>
              <w:kinsoku/>
              <w:wordWrap w:val="0"/>
              <w:bidi w:val="0"/>
              <w:spacing w:line="360" w:lineRule="atLeast"/>
              <w:rPr>
                <w:rFonts w:hint="default" w:ascii="Times New Roman" w:hAnsi="Times New Roman" w:cs="Times New Roman"/>
                <w:szCs w:val="21"/>
                <w:highlight w:val="none"/>
              </w:rPr>
            </w:pPr>
            <w:r>
              <w:rPr>
                <w:rStyle w:val="95"/>
                <w:rFonts w:hint="eastAsia" w:ascii="宋体" w:hAnsi="宋体" w:eastAsia="宋体" w:cs="宋体"/>
                <w:color w:val="auto"/>
                <w:sz w:val="21"/>
                <w:szCs w:val="21"/>
                <w:highlight w:val="none"/>
                <w:shd w:val="clear" w:color="auto" w:fill="auto"/>
                <w:lang w:val="en-US" w:eastAsia="zh-CN"/>
              </w:rPr>
              <w:t>注：得分</w:t>
            </w:r>
            <w:r>
              <w:rPr>
                <w:rStyle w:val="95"/>
                <w:rFonts w:hint="eastAsia" w:ascii="宋体" w:hAnsi="宋体" w:eastAsia="宋体" w:cs="宋体"/>
                <w:color w:val="auto"/>
                <w:sz w:val="21"/>
                <w:szCs w:val="21"/>
                <w:highlight w:val="none"/>
                <w:shd w:val="clear" w:color="auto" w:fill="auto"/>
                <w:lang w:eastAsia="zh-CN"/>
              </w:rPr>
              <w:t>保留</w:t>
            </w:r>
            <w:r>
              <w:rPr>
                <w:rStyle w:val="95"/>
                <w:rFonts w:hint="eastAsia" w:ascii="宋体" w:hAnsi="宋体" w:eastAsia="宋体" w:cs="宋体"/>
                <w:color w:val="auto"/>
                <w:sz w:val="21"/>
                <w:szCs w:val="21"/>
                <w:highlight w:val="none"/>
                <w:u w:val="single"/>
                <w:shd w:val="clear" w:color="auto" w:fill="auto"/>
                <w:lang w:eastAsia="zh-CN"/>
              </w:rPr>
              <w:t xml:space="preserve"> 两</w:t>
            </w:r>
            <w:r>
              <w:rPr>
                <w:rStyle w:val="95"/>
                <w:rFonts w:hint="eastAsia" w:ascii="宋体" w:hAnsi="宋体" w:eastAsia="宋体" w:cs="宋体"/>
                <w:color w:val="auto"/>
                <w:sz w:val="21"/>
                <w:szCs w:val="21"/>
                <w:highlight w:val="none"/>
                <w:shd w:val="clear" w:color="auto" w:fill="auto"/>
                <w:lang w:eastAsia="zh-CN"/>
              </w:rPr>
              <w:t xml:space="preserve"> 位小数（小数点后第三位采用四舍五入，如得分相同时以小数点第三位为准，以此类推）</w:t>
            </w:r>
          </w:p>
        </w:tc>
      </w:tr>
      <w:tr w14:paraId="6DEB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5" w:type="dxa"/>
            <w:gridSpan w:val="5"/>
            <w:tcBorders>
              <w:top w:val="single" w:color="auto" w:sz="4" w:space="0"/>
              <w:bottom w:val="single" w:color="auto" w:sz="4" w:space="0"/>
              <w:right w:val="single" w:color="auto" w:sz="4" w:space="0"/>
            </w:tcBorders>
            <w:noWrap w:val="0"/>
            <w:vAlign w:val="center"/>
          </w:tcPr>
          <w:p w14:paraId="623D5F1E">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需要补充的其他内容：</w:t>
            </w:r>
          </w:p>
          <w:p w14:paraId="2AEA52A4">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w:t>
            </w:r>
          </w:p>
        </w:tc>
      </w:tr>
    </w:tbl>
    <w:p w14:paraId="31A69FEC">
      <w:pPr>
        <w:pStyle w:val="2"/>
        <w:pageBreakBefore w:val="0"/>
        <w:kinsoku/>
        <w:wordWrap w:val="0"/>
        <w:bidi w:val="0"/>
        <w:spacing w:before="240" w:after="240" w:line="240" w:lineRule="atLeast"/>
        <w:rPr>
          <w:rFonts w:hint="default" w:ascii="Times New Roman" w:hAnsi="Times New Roman" w:eastAsia="黑体" w:cs="Times New Roman"/>
          <w:b w:val="0"/>
          <w:sz w:val="28"/>
          <w:szCs w:val="28"/>
        </w:rPr>
      </w:pPr>
      <w:r>
        <w:rPr>
          <w:rFonts w:hint="default" w:ascii="Times New Roman" w:hAnsi="Times New Roman" w:cs="Times New Roman"/>
          <w:sz w:val="20"/>
          <w:szCs w:val="20"/>
        </w:rPr>
        <w:br w:type="page"/>
      </w:r>
      <w:bookmarkStart w:id="307" w:name="_Toc9259"/>
      <w:bookmarkStart w:id="308" w:name="_Toc12557"/>
      <w:bookmarkStart w:id="309" w:name="_Toc234832933"/>
      <w:r>
        <w:rPr>
          <w:rFonts w:hint="default" w:ascii="Times New Roman" w:hAnsi="Times New Roman" w:eastAsia="黑体" w:cs="Times New Roman"/>
          <w:b w:val="0"/>
          <w:sz w:val="28"/>
          <w:szCs w:val="28"/>
        </w:rPr>
        <w:t>1. 评标方法</w:t>
      </w:r>
      <w:bookmarkEnd w:id="307"/>
      <w:bookmarkEnd w:id="308"/>
      <w:bookmarkEnd w:id="309"/>
    </w:p>
    <w:p w14:paraId="756F900F">
      <w:pPr>
        <w:pageBreakBefore w:val="0"/>
        <w:kinsoku/>
        <w:wordWrap w:val="0"/>
        <w:bidi w:val="0"/>
        <w:spacing w:line="400" w:lineRule="atLeast"/>
        <w:ind w:firstLine="480" w:firstLineChars="200"/>
        <w:rPr>
          <w:rFonts w:hint="default" w:ascii="Times New Roman" w:hAnsi="Times New Roman" w:eastAsia="华文隶书" w:cs="Times New Roman"/>
          <w:sz w:val="24"/>
        </w:rPr>
      </w:pPr>
      <w:r>
        <w:rPr>
          <w:rFonts w:hint="default" w:ascii="Times New Roman" w:hAnsi="Times New Roman" w:eastAsia="宋体" w:cs="Times New Roman"/>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948C988">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310" w:name="_Toc18631"/>
      <w:bookmarkStart w:id="311" w:name="_Toc234832934"/>
      <w:bookmarkStart w:id="312" w:name="_Toc8070"/>
      <w:r>
        <w:rPr>
          <w:rFonts w:hint="default" w:ascii="Times New Roman" w:hAnsi="Times New Roman" w:eastAsia="黑体" w:cs="Times New Roman"/>
          <w:b w:val="0"/>
          <w:sz w:val="28"/>
          <w:szCs w:val="28"/>
        </w:rPr>
        <w:t>2. 评审标准</w:t>
      </w:r>
      <w:bookmarkEnd w:id="310"/>
      <w:bookmarkEnd w:id="311"/>
      <w:bookmarkEnd w:id="312"/>
    </w:p>
    <w:p w14:paraId="34077908">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13" w:name="_Toc13541"/>
      <w:bookmarkStart w:id="314" w:name="_Toc234832935"/>
      <w:bookmarkStart w:id="315" w:name="_Toc23903"/>
      <w:r>
        <w:rPr>
          <w:rFonts w:hint="default" w:ascii="Times New Roman" w:hAnsi="Times New Roman" w:eastAsia="黑体" w:cs="Times New Roman"/>
          <w:b w:val="0"/>
          <w:sz w:val="24"/>
          <w:szCs w:val="24"/>
        </w:rPr>
        <w:t>2.1 初步评审标准</w:t>
      </w:r>
      <w:bookmarkEnd w:id="313"/>
      <w:bookmarkEnd w:id="314"/>
      <w:bookmarkEnd w:id="315"/>
    </w:p>
    <w:p w14:paraId="06CD596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 形式评审标准：见评标办法前附表。</w:t>
      </w:r>
    </w:p>
    <w:p w14:paraId="02C5AEB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 资格评审标准：见评标办法前附表。</w:t>
      </w:r>
    </w:p>
    <w:p w14:paraId="78B113F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2.1.3 响应性评审标准：见评标办法前附表。</w:t>
      </w:r>
    </w:p>
    <w:p w14:paraId="721225E3">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16" w:name="_Toc234832936"/>
      <w:bookmarkStart w:id="317" w:name="_Toc19622"/>
      <w:bookmarkStart w:id="318" w:name="_Toc24185"/>
      <w:r>
        <w:rPr>
          <w:rFonts w:hint="default" w:ascii="Times New Roman" w:hAnsi="Times New Roman" w:eastAsia="黑体" w:cs="Times New Roman"/>
          <w:b w:val="0"/>
          <w:sz w:val="24"/>
          <w:szCs w:val="24"/>
        </w:rPr>
        <w:t>2.2 分值构成与评分标准</w:t>
      </w:r>
      <w:bookmarkEnd w:id="316"/>
      <w:bookmarkEnd w:id="317"/>
      <w:bookmarkEnd w:id="318"/>
    </w:p>
    <w:p w14:paraId="7AE0D2FD">
      <w:pPr>
        <w:pageBreakBefore w:val="0"/>
        <w:tabs>
          <w:tab w:val="left" w:pos="36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2.2.1 分值构成</w:t>
      </w:r>
    </w:p>
    <w:p w14:paraId="7102B7E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评标价：见评标办法前附表。</w:t>
      </w:r>
    </w:p>
    <w:p w14:paraId="3E3769B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2.2.2 评标基准价计算</w:t>
      </w:r>
    </w:p>
    <w:p w14:paraId="32528DB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评标基准价计算方法：见评标办法前附表。</w:t>
      </w:r>
    </w:p>
    <w:p w14:paraId="051B75AC">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2.2.3 评标价的偏差率计算</w:t>
      </w:r>
    </w:p>
    <w:p w14:paraId="4308B52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评标价的偏差率计算公式：见评标办法前附表。</w:t>
      </w:r>
    </w:p>
    <w:p w14:paraId="7FEABA6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2.2.4 评分标准</w:t>
      </w:r>
    </w:p>
    <w:p w14:paraId="4813D836">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评标价评分标准：见评标办法前附表。</w:t>
      </w:r>
    </w:p>
    <w:p w14:paraId="40F1C3FB">
      <w:pPr>
        <w:pStyle w:val="2"/>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319" w:name="_Toc26597"/>
      <w:bookmarkStart w:id="320" w:name="_Toc29506"/>
      <w:bookmarkStart w:id="321" w:name="_Toc234832937"/>
      <w:r>
        <w:rPr>
          <w:rFonts w:hint="default" w:ascii="Times New Roman" w:hAnsi="Times New Roman" w:eastAsia="黑体" w:cs="Times New Roman"/>
          <w:b w:val="0"/>
          <w:sz w:val="28"/>
          <w:szCs w:val="28"/>
        </w:rPr>
        <w:t>3. 评标程序</w:t>
      </w:r>
      <w:bookmarkEnd w:id="319"/>
      <w:bookmarkEnd w:id="320"/>
      <w:bookmarkEnd w:id="321"/>
    </w:p>
    <w:p w14:paraId="02E5ABFD">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2" w:name="_Toc12133"/>
      <w:bookmarkStart w:id="323" w:name="_Toc28481"/>
      <w:bookmarkStart w:id="324" w:name="_Toc234832938"/>
      <w:r>
        <w:rPr>
          <w:rFonts w:hint="default" w:ascii="Times New Roman" w:hAnsi="Times New Roman" w:eastAsia="黑体" w:cs="Times New Roman"/>
          <w:b w:val="0"/>
          <w:sz w:val="24"/>
          <w:szCs w:val="24"/>
        </w:rPr>
        <w:t>3.1</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第一个信封初步评审</w:t>
      </w:r>
      <w:bookmarkEnd w:id="322"/>
      <w:bookmarkEnd w:id="323"/>
      <w:bookmarkEnd w:id="324"/>
    </w:p>
    <w:p w14:paraId="276A2C0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评标委员会可以要求投标人提交第二章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3.5.1项至第3.5.6项规定的有关证明和证件的原件，以便核验。评标委员会依据本章第2.1款规定的标准对投标文件第一个信封（商务及技术文件）进行初步评审。有一项不符合评审标准的，评标委员会应否决其投标。</w:t>
      </w:r>
    </w:p>
    <w:p w14:paraId="75342BB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评标委员会依据本章第2.1.1项、第2.1.3项规定的评审标准对投标文件第一个信封（商务及技术文件）进行初步评审。有一项不符合评审标准的，评标委员会应否决其投标。</w:t>
      </w:r>
    </w:p>
    <w:p w14:paraId="2AB18355">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5" w:name="_Toc16257"/>
      <w:bookmarkStart w:id="326" w:name="_Toc20429"/>
      <w:r>
        <w:rPr>
          <w:rFonts w:hint="default" w:ascii="Times New Roman" w:hAnsi="Times New Roman" w:eastAsia="黑体" w:cs="Times New Roman"/>
          <w:b w:val="0"/>
          <w:sz w:val="24"/>
          <w:szCs w:val="24"/>
        </w:rPr>
        <w:t>3.2</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第二个信封开标</w:t>
      </w:r>
      <w:bookmarkEnd w:id="325"/>
      <w:bookmarkEnd w:id="326"/>
    </w:p>
    <w:p w14:paraId="56F4412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第一个信封（商务及技术文件）评审结束后，招标人将按照第二章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第5.1款规定的时间和地点对通过投标文件第一个信封（商务及技术文件）评审的投标文件第二个信封（报价文件）进行开标。</w:t>
      </w:r>
    </w:p>
    <w:p w14:paraId="6F96B675">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7" w:name="_Toc25423"/>
      <w:bookmarkStart w:id="328" w:name="_Toc1785"/>
      <w:r>
        <w:rPr>
          <w:rFonts w:hint="default" w:ascii="Times New Roman" w:hAnsi="Times New Roman" w:eastAsia="黑体" w:cs="Times New Roman"/>
          <w:b w:val="0"/>
          <w:sz w:val="24"/>
          <w:szCs w:val="24"/>
        </w:rPr>
        <w:t>3.3</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第二个信封初步评审</w:t>
      </w:r>
      <w:bookmarkEnd w:id="327"/>
      <w:bookmarkEnd w:id="328"/>
    </w:p>
    <w:p w14:paraId="460CB7C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3.3.1 评标委员会依据本章第2.1.1项、第2.1.3项规定的评审标准对投标文件第二个信封（报价文件）进行初步评审。有一项不符合评审标准的，评标委员会应否决其投标。</w:t>
      </w:r>
    </w:p>
    <w:p w14:paraId="65EAD6E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3.3.2</w:t>
      </w:r>
      <w:r>
        <w:rPr>
          <w:rFonts w:hint="default" w:ascii="Times New Roman" w:hAnsi="Times New Roman" w:eastAsia="宋体" w:cs="Times New Roman"/>
          <w:vertAlign w:val="superscript"/>
        </w:rPr>
        <w:footnoteReference w:id="24"/>
      </w:r>
      <w:r>
        <w:rPr>
          <w:rFonts w:hint="default" w:ascii="Times New Roman" w:hAnsi="Times New Roman" w:eastAsia="宋体" w:cs="Times New Roman"/>
          <w:sz w:val="24"/>
        </w:rPr>
        <w:t xml:space="preserve"> 投标报价有算术错误的，评标委员会按以下原则对投标报价进行修正，修正的价格经投标人书面确认后具有约束力。投标人不接受修正价格的，评标委员会应否决其投标。</w:t>
      </w:r>
    </w:p>
    <w:p w14:paraId="2D51133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（1）投标文件中的大写金额与小写金额不一致的，以大写金额为准；</w:t>
      </w:r>
    </w:p>
    <w:p w14:paraId="424FD6B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（2）总价金额与依据单价计算出的结果不一致的，以单价金额为准修正总价，但单价金额小数点有明显错误的除外；</w:t>
      </w:r>
    </w:p>
    <w:p w14:paraId="7995731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（3）当单价与数量相乘不等于合价时，以单价计算为准，如果单价有明显的小数点位置差错，应以标出的合价为准，同时对单价予以修正；</w:t>
      </w:r>
    </w:p>
    <w:p w14:paraId="6BFFFA2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（4）当各子目的合价累计不等于总价时，应以各子目合价累计数为准，修正总价。</w:t>
      </w:r>
    </w:p>
    <w:p w14:paraId="0A96408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3.3.3 工程量清单中的投标报价有其他错误的，评标委员会按以下原则对投标报价进行修正，修正的价格经投标人书面确认后具有约束力。投标人不接受修正价格的，评标委员会应否决其投标。</w:t>
      </w:r>
    </w:p>
    <w:p w14:paraId="1814329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3C7CD9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0E2005BA">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（3）当单价与数量的乘积与合价（金额）虽然一致，但投标人修改了该子目的工程数量，则其合价按招标人给定的工程数量乘以投标人所报单价予以修正。</w:t>
      </w:r>
    </w:p>
    <w:p w14:paraId="1BF5EE9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3.3.4 修正后的最终投标报价若超过最高投标限价（如有），评标委员会应否决其投标。</w:t>
      </w:r>
    </w:p>
    <w:p w14:paraId="7DD62E4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3.3.5 修正后的最终投标报价仅作为签订合同的一个依据，不参与评标价得分的计算。</w:t>
      </w:r>
    </w:p>
    <w:p w14:paraId="74F70542">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9" w:name="_Toc32333"/>
      <w:bookmarkStart w:id="330" w:name="_Toc14610"/>
      <w:bookmarkStart w:id="331" w:name="_Toc234832939"/>
      <w:r>
        <w:rPr>
          <w:rFonts w:hint="default" w:ascii="Times New Roman" w:hAnsi="Times New Roman" w:eastAsia="黑体" w:cs="Times New Roman"/>
          <w:b w:val="0"/>
          <w:sz w:val="24"/>
          <w:szCs w:val="24"/>
        </w:rPr>
        <w:t>3.4</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第二个信封详细评审</w:t>
      </w:r>
      <w:bookmarkEnd w:id="329"/>
      <w:bookmarkEnd w:id="330"/>
      <w:bookmarkEnd w:id="331"/>
    </w:p>
    <w:p w14:paraId="56303CB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3.4.1 评标委员会按本章第2.2款规定的量化因素和分值进行打分，并计算出综合评估得分（即评标价得分）。</w:t>
      </w:r>
    </w:p>
    <w:p w14:paraId="2CE27D6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3.4.2 投标人得分分值计算保留小数点后两位，小数点后第三位</w:t>
      </w:r>
      <w:r>
        <w:rPr>
          <w:rFonts w:hint="eastAsia" w:ascii="宋体" w:hAnsi="宋体" w:eastAsia="宋体" w:cs="宋体"/>
          <w:sz w:val="24"/>
        </w:rPr>
        <w:t>“</w:t>
      </w:r>
      <w:r>
        <w:rPr>
          <w:rFonts w:hint="default" w:ascii="Times New Roman" w:hAnsi="Times New Roman" w:eastAsia="宋体" w:cs="Times New Roman"/>
          <w:sz w:val="24"/>
        </w:rPr>
        <w:t>四舍五入</w:t>
      </w:r>
      <w:r>
        <w:rPr>
          <w:rFonts w:hint="eastAsia" w:ascii="宋体" w:hAnsi="宋体" w:eastAsia="宋体" w:cs="宋体"/>
          <w:sz w:val="24"/>
        </w:rPr>
        <w:t>”</w:t>
      </w:r>
      <w:r>
        <w:rPr>
          <w:rFonts w:hint="default" w:ascii="Times New Roman" w:hAnsi="Times New Roman" w:eastAsia="宋体" w:cs="Times New Roman"/>
          <w:sz w:val="24"/>
        </w:rPr>
        <w:t>。</w:t>
      </w:r>
    </w:p>
    <w:p w14:paraId="554CA777">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24EAF0F7">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32" w:name="_Toc20918"/>
      <w:bookmarkStart w:id="333" w:name="_Toc13752"/>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投标文件相关信息的核查</w:t>
      </w:r>
      <w:bookmarkEnd w:id="332"/>
      <w:bookmarkEnd w:id="333"/>
    </w:p>
    <w:p w14:paraId="7C653F4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 在评标过程中，评标委员会应查询交通运输主管部门</w:t>
      </w:r>
      <w:r>
        <w:rPr>
          <w:rFonts w:hint="eastAsia" w:ascii="宋体" w:hAnsi="宋体" w:eastAsia="宋体" w:cs="宋体"/>
          <w:sz w:val="24"/>
        </w:rPr>
        <w:t>“</w:t>
      </w:r>
      <w:r>
        <w:rPr>
          <w:rFonts w:hint="default" w:ascii="Times New Roman" w:hAnsi="Times New Roman" w:eastAsia="宋体" w:cs="Times New Roman"/>
          <w:sz w:val="24"/>
        </w:rPr>
        <w:t>公路建设市场信用信息管理系统</w:t>
      </w:r>
      <w:r>
        <w:rPr>
          <w:rFonts w:hint="eastAsia" w:ascii="宋体" w:hAnsi="宋体" w:eastAsia="宋体" w:cs="宋体"/>
          <w:sz w:val="24"/>
        </w:rPr>
        <w:t>”</w:t>
      </w:r>
      <w:r>
        <w:rPr>
          <w:rFonts w:hint="default" w:ascii="Times New Roman" w:hAnsi="Times New Roman" w:eastAsia="宋体" w:cs="Times New Roman"/>
          <w:sz w:val="24"/>
        </w:rPr>
        <w:t>，对投标人的资质、业绩、主要人员资历和目前在岗情况、信用等级等信息进行核实。若投标文件载明的信息与交通运输主管部门</w:t>
      </w:r>
      <w:r>
        <w:rPr>
          <w:rFonts w:hint="eastAsia" w:ascii="宋体" w:hAnsi="宋体" w:eastAsia="宋体" w:cs="宋体"/>
          <w:sz w:val="24"/>
        </w:rPr>
        <w:t>“</w:t>
      </w:r>
      <w:r>
        <w:rPr>
          <w:rFonts w:hint="default" w:ascii="Times New Roman" w:hAnsi="Times New Roman" w:eastAsia="宋体" w:cs="Times New Roman"/>
          <w:sz w:val="24"/>
        </w:rPr>
        <w:t>公路建设市场信用信息管理系统</w:t>
      </w:r>
      <w:r>
        <w:rPr>
          <w:rFonts w:hint="eastAsia" w:ascii="宋体" w:hAnsi="宋体" w:eastAsia="宋体" w:cs="宋体"/>
          <w:sz w:val="24"/>
        </w:rPr>
        <w:t>”</w:t>
      </w:r>
      <w:r>
        <w:rPr>
          <w:rFonts w:hint="default" w:ascii="Times New Roman" w:hAnsi="Times New Roman" w:eastAsia="宋体" w:cs="Times New Roman"/>
          <w:sz w:val="24"/>
        </w:rPr>
        <w:t>发布的信息不符，使得投标人的资格条件不符合招标文件规定的，评标委员会应否决其投标。</w:t>
      </w:r>
    </w:p>
    <w:p w14:paraId="488D315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3.5.2 评标委员会应对在评标过程中发现的投标人与投标人之间、投标人与招标人之间存在的串通投标的情形进行评审和认定。投标人存在串通投标、弄虚作假、行贿等违法行为的，评标委员会应否决其投标。</w:t>
      </w:r>
    </w:p>
    <w:p w14:paraId="6FEFF1D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（1）有下列情形之一的，属于投标人相互串通投标：</w:t>
      </w:r>
    </w:p>
    <w:p w14:paraId="506B182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a.投标人之间协商投标报价等投标文件的实质性内容；</w:t>
      </w:r>
    </w:p>
    <w:p w14:paraId="00B403A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b.投标人之间约定中标人；</w:t>
      </w:r>
    </w:p>
    <w:p w14:paraId="132C7E3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c.投标人之间约定部分投标人放弃投标或中标；</w:t>
      </w:r>
    </w:p>
    <w:p w14:paraId="30342B8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d.属于同一集团、协会、商会等组织成员的投标人按照该组织要求协同投标；</w:t>
      </w:r>
    </w:p>
    <w:p w14:paraId="28EF4DF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e.投标人之间为谋取中标或排斥特定投标人而采取的其他联合行动。</w:t>
      </w:r>
    </w:p>
    <w:p w14:paraId="67F7E6C3">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（2）有下列情形之一的，视为投标人相互串通投标：</w:t>
      </w:r>
    </w:p>
    <w:p w14:paraId="7700C48B">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a.不同投标人的投标文件由同一单位或个人编制；</w:t>
      </w:r>
    </w:p>
    <w:p w14:paraId="040A85E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b.不同投标人委托同一单位或个人办理投标事宜；</w:t>
      </w:r>
    </w:p>
    <w:p w14:paraId="774CD76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c.不同投标人的投标文件载明的项目管理成员为同一人；</w:t>
      </w:r>
    </w:p>
    <w:p w14:paraId="368A624D">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d.不同投标人的投标文件异常一致或投标报价呈规律性差异；</w:t>
      </w:r>
    </w:p>
    <w:p w14:paraId="767341E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e.不同投标人的投标文件相互混装；</w:t>
      </w:r>
    </w:p>
    <w:p w14:paraId="3AAB7086">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f.不同投标人的投标保证金从同一单位或个人的账户转出。</w:t>
      </w:r>
    </w:p>
    <w:p w14:paraId="530EE51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（3）有下列情形之一的，属于招标人与投标人串通投标：</w:t>
      </w:r>
    </w:p>
    <w:p w14:paraId="65D52A3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a.招标人在开标前开启投标文件并将有关信息泄露给其他投标人;</w:t>
      </w:r>
    </w:p>
    <w:p w14:paraId="21E432C9">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b.招标人直接或间接向投标人泄露标底、评标委员会成员等信息；</w:t>
      </w:r>
    </w:p>
    <w:p w14:paraId="79D6310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c.招标人明示或暗示投标人压低或抬高投标报价；</w:t>
      </w:r>
    </w:p>
    <w:p w14:paraId="0532484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d.招标人授意投标人撤换、修改投标文件；</w:t>
      </w:r>
    </w:p>
    <w:p w14:paraId="2840691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e.招标人明示或暗示投标人为特定投标人中标提供方便；</w:t>
      </w:r>
    </w:p>
    <w:p w14:paraId="44147437">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f.招标人与投标人为谋求特定投标人中标而采取的其他串通行为。</w:t>
      </w:r>
    </w:p>
    <w:p w14:paraId="185DDF6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（4）投标人有下列情形之一的，属于弄虚作假的行为：</w:t>
      </w:r>
    </w:p>
    <w:p w14:paraId="2FCDE298">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a.使用通过受让或租借等方式获取的资格、资质证书投标；</w:t>
      </w:r>
    </w:p>
    <w:p w14:paraId="72DDF405">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b.使用伪造、变造的许可证件；</w:t>
      </w:r>
    </w:p>
    <w:p w14:paraId="3920744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c.提供虚假的财务状况或业绩；</w:t>
      </w:r>
    </w:p>
    <w:p w14:paraId="4FAA40C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d.提供虚假的项目负责人或主要技术人员简历、劳动关系证明；</w:t>
      </w:r>
    </w:p>
    <w:p w14:paraId="3A31A2F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e.提供虚假的信用状况；</w:t>
      </w:r>
    </w:p>
    <w:p w14:paraId="7A0B9C12">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f.其他弄虚作假的行为。</w:t>
      </w:r>
    </w:p>
    <w:p w14:paraId="34409FBF">
      <w:pPr>
        <w:pStyle w:val="2"/>
        <w:pageBreakBefore w:val="0"/>
        <w:kinsoku/>
        <w:wordWrap w:val="0"/>
        <w:bidi w:val="0"/>
        <w:spacing w:before="240" w:after="240" w:line="400" w:lineRule="atLeast"/>
        <w:rPr>
          <w:rFonts w:hint="default" w:ascii="Times New Roman" w:hAnsi="Times New Roman" w:eastAsia="黑体" w:cs="Times New Roman"/>
          <w:b w:val="0"/>
          <w:sz w:val="24"/>
          <w:szCs w:val="24"/>
        </w:rPr>
      </w:pPr>
      <w:bookmarkStart w:id="334" w:name="_Toc16808"/>
      <w:bookmarkStart w:id="335" w:name="_Toc15234"/>
      <w:bookmarkStart w:id="336" w:name="_Toc234832940"/>
      <w:r>
        <w:rPr>
          <w:rFonts w:hint="default" w:ascii="Times New Roman" w:hAnsi="Times New Roman" w:eastAsia="黑体" w:cs="Times New Roman"/>
          <w:b w:val="0"/>
          <w:sz w:val="24"/>
          <w:szCs w:val="24"/>
        </w:rPr>
        <w:t>3.6 投标文件的澄清和说明</w:t>
      </w:r>
      <w:bookmarkEnd w:id="334"/>
      <w:bookmarkEnd w:id="335"/>
    </w:p>
    <w:p w14:paraId="2906658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60959281">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3.6.2 澄清和说明不得超出投标文件的范围或改变投标文件的实质性内容（算术性错误的修正除外）。投标人的书面澄清、说明属于投标文件的组成部分。</w:t>
      </w:r>
    </w:p>
    <w:p w14:paraId="3EC5303E">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3.6.3 评标委员会不得暗示或诱导投标人作出澄清、说明，对投标人提交的澄清、说明有疑问的，可以要求投标人进一步澄清或说明，直至满足评标委员会的要求。</w:t>
      </w:r>
      <w:bookmarkEnd w:id="336"/>
    </w:p>
    <w:p w14:paraId="646C047D">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3.6.4 凡超出招标文件规定的或给发包人带来未曾要求的利益的变化、偏差或其他因素在评标时不予考虑。</w:t>
      </w:r>
    </w:p>
    <w:p w14:paraId="298927FF">
      <w:pPr>
        <w:pStyle w:val="2"/>
        <w:pageBreakBefore w:val="0"/>
        <w:kinsoku/>
        <w:wordWrap w:val="0"/>
        <w:bidi w:val="0"/>
        <w:spacing w:before="240" w:after="240" w:line="400" w:lineRule="atLeast"/>
        <w:rPr>
          <w:rFonts w:hint="default" w:ascii="Times New Roman" w:hAnsi="Times New Roman" w:eastAsia="黑体" w:cs="Times New Roman"/>
          <w:b w:val="0"/>
          <w:sz w:val="24"/>
          <w:szCs w:val="24"/>
        </w:rPr>
      </w:pPr>
      <w:bookmarkStart w:id="337" w:name="_Toc7796"/>
      <w:bookmarkStart w:id="338" w:name="_Toc10269"/>
      <w:r>
        <w:rPr>
          <w:rFonts w:hint="default" w:ascii="Times New Roman" w:hAnsi="Times New Roman" w:eastAsia="黑体" w:cs="Times New Roman"/>
          <w:b w:val="0"/>
          <w:sz w:val="24"/>
          <w:szCs w:val="24"/>
        </w:rPr>
        <w:t>3</w:t>
      </w:r>
      <w:r>
        <w:rPr>
          <w:rFonts w:hint="default" w:ascii="Times New Roman" w:hAnsi="Times New Roman" w:eastAsia="黑体" w:cs="Times New Roman"/>
          <w:b w:val="0"/>
          <w:sz w:val="24"/>
          <w:szCs w:val="24"/>
          <w:lang w:eastAsia="zh-CN"/>
        </w:rPr>
        <w:t>.</w:t>
      </w:r>
      <w:r>
        <w:rPr>
          <w:rFonts w:hint="default" w:ascii="Times New Roman" w:hAnsi="Times New Roman" w:eastAsia="黑体" w:cs="Times New Roman"/>
          <w:b w:val="0"/>
          <w:sz w:val="24"/>
          <w:szCs w:val="24"/>
        </w:rPr>
        <w:t>7 不得否决投标的情形</w:t>
      </w:r>
      <w:bookmarkEnd w:id="337"/>
      <w:bookmarkEnd w:id="338"/>
    </w:p>
    <w:p w14:paraId="2EEEBF31">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投标文件存在第二章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第1.12.3项所列情形的，均视为细微偏差，评标委员会不得否决投标人的投标，应按照第二章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第1.12.4项规定的原则处理。</w:t>
      </w:r>
    </w:p>
    <w:p w14:paraId="1C69665F">
      <w:pPr>
        <w:pStyle w:val="2"/>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39" w:name="_Toc28490"/>
      <w:bookmarkStart w:id="340" w:name="_Toc26139"/>
      <w:bookmarkStart w:id="341" w:name="_Toc234832941"/>
      <w:r>
        <w:rPr>
          <w:rFonts w:hint="default" w:ascii="Times New Roman" w:hAnsi="Times New Roman" w:eastAsia="黑体" w:cs="Times New Roman"/>
          <w:b w:val="0"/>
          <w:sz w:val="24"/>
          <w:szCs w:val="24"/>
        </w:rPr>
        <w:t>3.</w:t>
      </w:r>
      <w:r>
        <w:rPr>
          <w:rFonts w:hint="default" w:ascii="Times New Roman" w:hAnsi="Times New Roman" w:eastAsia="黑体" w:cs="Times New Roman"/>
          <w:b w:val="0"/>
          <w:sz w:val="24"/>
          <w:szCs w:val="24"/>
          <w:lang w:eastAsia="zh-CN"/>
        </w:rPr>
        <w:t>8</w:t>
      </w:r>
      <w:r>
        <w:rPr>
          <w:rFonts w:hint="default" w:ascii="Times New Roman" w:hAnsi="Times New Roman" w:eastAsia="黑体" w:cs="Times New Roman"/>
          <w:b w:val="0"/>
          <w:sz w:val="24"/>
          <w:szCs w:val="24"/>
        </w:rPr>
        <w:t xml:space="preserve"> 评标结果</w:t>
      </w:r>
      <w:bookmarkEnd w:id="339"/>
      <w:bookmarkEnd w:id="340"/>
      <w:bookmarkEnd w:id="341"/>
    </w:p>
    <w:p w14:paraId="10474FC4">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3.8.1 除第二章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前附表授权直接确定中标人外，评标委员会按照得分由高到低的顺序推荐中标候选人，并标明排序。</w:t>
      </w:r>
    </w:p>
    <w:p w14:paraId="4677F960">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3.8.2 评标委员会完成评标后，应向招标人提交评标报告。</w:t>
      </w:r>
    </w:p>
    <w:p w14:paraId="509737EE">
      <w:pPr>
        <w:pStyle w:val="24"/>
        <w:pageBreakBefore w:val="0"/>
        <w:kinsoku/>
        <w:wordWrap w:val="0"/>
        <w:bidi w:val="0"/>
        <w:spacing w:line="360" w:lineRule="atLeast"/>
        <w:ind w:firstLine="480"/>
        <w:rPr>
          <w:rFonts w:hint="default" w:ascii="Times New Roman" w:hAnsi="Times New Roman" w:eastAsia="隶书" w:cs="Times New Roman"/>
          <w:sz w:val="24"/>
          <w:szCs w:val="24"/>
        </w:rPr>
        <w:sectPr>
          <w:headerReference r:id="rId32" w:type="default"/>
          <w:footerReference r:id="rId33"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54B7F6FD">
      <w:pPr>
        <w:pageBreakBefore w:val="0"/>
        <w:kinsoku/>
        <w:wordWrap w:val="0"/>
        <w:bidi w:val="0"/>
        <w:spacing w:line="440" w:lineRule="exact"/>
        <w:jc w:val="center"/>
        <w:rPr>
          <w:rFonts w:hint="default" w:ascii="Times New Roman" w:hAnsi="Times New Roman" w:eastAsia="黑体" w:cs="Times New Roman"/>
          <w:sz w:val="29"/>
          <w:szCs w:val="29"/>
        </w:rPr>
      </w:pPr>
    </w:p>
    <w:p w14:paraId="467CD08B">
      <w:pPr>
        <w:pageBreakBefore w:val="0"/>
        <w:kinsoku/>
        <w:wordWrap w:val="0"/>
        <w:bidi w:val="0"/>
        <w:spacing w:line="440" w:lineRule="exact"/>
        <w:jc w:val="center"/>
        <w:rPr>
          <w:rFonts w:hint="default" w:ascii="Times New Roman" w:hAnsi="Times New Roman" w:eastAsia="黑体" w:cs="Times New Roman"/>
          <w:sz w:val="29"/>
          <w:szCs w:val="29"/>
        </w:rPr>
      </w:pPr>
    </w:p>
    <w:p w14:paraId="6A684181">
      <w:pPr>
        <w:pageBreakBefore w:val="0"/>
        <w:kinsoku/>
        <w:wordWrap w:val="0"/>
        <w:bidi w:val="0"/>
        <w:spacing w:line="440" w:lineRule="exact"/>
        <w:jc w:val="center"/>
        <w:rPr>
          <w:rFonts w:hint="default" w:ascii="Times New Roman" w:hAnsi="Times New Roman" w:eastAsia="黑体" w:cs="Times New Roman"/>
          <w:sz w:val="29"/>
          <w:szCs w:val="29"/>
        </w:rPr>
      </w:pPr>
    </w:p>
    <w:p w14:paraId="6C260970">
      <w:pPr>
        <w:pageBreakBefore w:val="0"/>
        <w:kinsoku/>
        <w:wordWrap w:val="0"/>
        <w:bidi w:val="0"/>
        <w:spacing w:line="440" w:lineRule="exact"/>
        <w:jc w:val="center"/>
        <w:rPr>
          <w:rFonts w:hint="default" w:ascii="Times New Roman" w:hAnsi="Times New Roman" w:eastAsia="黑体" w:cs="Times New Roman"/>
          <w:sz w:val="29"/>
          <w:szCs w:val="29"/>
        </w:rPr>
      </w:pPr>
    </w:p>
    <w:p w14:paraId="73C2105B">
      <w:pPr>
        <w:pageBreakBefore w:val="0"/>
        <w:kinsoku/>
        <w:wordWrap w:val="0"/>
        <w:bidi w:val="0"/>
        <w:spacing w:line="440" w:lineRule="exact"/>
        <w:jc w:val="center"/>
        <w:rPr>
          <w:rFonts w:hint="default" w:ascii="Times New Roman" w:hAnsi="Times New Roman" w:eastAsia="黑体" w:cs="Times New Roman"/>
          <w:sz w:val="29"/>
          <w:szCs w:val="29"/>
        </w:rPr>
      </w:pPr>
    </w:p>
    <w:p w14:paraId="6E11A299">
      <w:pPr>
        <w:pageBreakBefore w:val="0"/>
        <w:kinsoku/>
        <w:wordWrap w:val="0"/>
        <w:bidi w:val="0"/>
        <w:spacing w:line="440" w:lineRule="exact"/>
        <w:jc w:val="center"/>
        <w:rPr>
          <w:rFonts w:hint="default" w:ascii="Times New Roman" w:hAnsi="Times New Roman" w:eastAsia="黑体" w:cs="Times New Roman"/>
          <w:sz w:val="29"/>
          <w:szCs w:val="29"/>
        </w:rPr>
      </w:pPr>
    </w:p>
    <w:p w14:paraId="5693016E">
      <w:pPr>
        <w:pageBreakBefore w:val="0"/>
        <w:kinsoku/>
        <w:wordWrap w:val="0"/>
        <w:bidi w:val="0"/>
        <w:spacing w:line="440" w:lineRule="exact"/>
        <w:jc w:val="center"/>
        <w:rPr>
          <w:rFonts w:hint="default" w:ascii="Times New Roman" w:hAnsi="Times New Roman" w:eastAsia="黑体" w:cs="Times New Roman"/>
          <w:sz w:val="29"/>
          <w:szCs w:val="29"/>
        </w:rPr>
      </w:pPr>
    </w:p>
    <w:p w14:paraId="3BB96C22">
      <w:pPr>
        <w:pageBreakBefore w:val="0"/>
        <w:kinsoku/>
        <w:wordWrap w:val="0"/>
        <w:bidi w:val="0"/>
        <w:spacing w:line="440" w:lineRule="exact"/>
        <w:jc w:val="center"/>
        <w:rPr>
          <w:rFonts w:hint="default" w:ascii="Times New Roman" w:hAnsi="Times New Roman" w:eastAsia="黑体" w:cs="Times New Roman"/>
          <w:sz w:val="29"/>
          <w:szCs w:val="29"/>
        </w:rPr>
      </w:pPr>
    </w:p>
    <w:p w14:paraId="7240C74A">
      <w:pPr>
        <w:pageBreakBefore w:val="0"/>
        <w:kinsoku/>
        <w:wordWrap w:val="0"/>
        <w:bidi w:val="0"/>
        <w:spacing w:line="440" w:lineRule="exact"/>
        <w:jc w:val="center"/>
        <w:rPr>
          <w:rFonts w:hint="default" w:ascii="Times New Roman" w:hAnsi="Times New Roman" w:eastAsia="黑体" w:cs="Times New Roman"/>
          <w:sz w:val="29"/>
          <w:szCs w:val="29"/>
        </w:rPr>
      </w:pPr>
    </w:p>
    <w:p w14:paraId="609DC953">
      <w:pPr>
        <w:pageBreakBefore w:val="0"/>
        <w:kinsoku/>
        <w:wordWrap w:val="0"/>
        <w:bidi w:val="0"/>
        <w:spacing w:line="440" w:lineRule="exact"/>
        <w:jc w:val="center"/>
        <w:rPr>
          <w:rFonts w:hint="default" w:ascii="Times New Roman" w:hAnsi="Times New Roman" w:eastAsia="黑体" w:cs="Times New Roman"/>
          <w:sz w:val="29"/>
          <w:szCs w:val="29"/>
        </w:rPr>
      </w:pPr>
    </w:p>
    <w:p w14:paraId="7FD7E4A1">
      <w:pPr>
        <w:pageBreakBefore w:val="0"/>
        <w:kinsoku/>
        <w:wordWrap w:val="0"/>
        <w:bidi w:val="0"/>
        <w:spacing w:line="440" w:lineRule="exact"/>
        <w:jc w:val="center"/>
        <w:rPr>
          <w:rFonts w:hint="default" w:ascii="Times New Roman" w:hAnsi="Times New Roman" w:eastAsia="黑体" w:cs="Times New Roman"/>
          <w:sz w:val="29"/>
          <w:szCs w:val="29"/>
        </w:rPr>
      </w:pPr>
    </w:p>
    <w:p w14:paraId="2C6D7D4C">
      <w:pPr>
        <w:pStyle w:val="2"/>
        <w:pageBreakBefore w:val="0"/>
        <w:kinsoku/>
        <w:wordWrap w:val="0"/>
        <w:bidi w:val="0"/>
        <w:spacing w:before="240" w:after="240" w:line="380" w:lineRule="atLeast"/>
        <w:jc w:val="center"/>
        <w:rPr>
          <w:rFonts w:hint="default" w:ascii="Times New Roman" w:hAnsi="Times New Roman" w:eastAsia="黑体" w:cs="Times New Roman"/>
          <w:b w:val="0"/>
          <w:sz w:val="56"/>
          <w:szCs w:val="56"/>
        </w:rPr>
      </w:pPr>
      <w:bookmarkStart w:id="342" w:name="_Toc27019"/>
      <w:bookmarkStart w:id="343" w:name="_Toc27558"/>
      <w:bookmarkStart w:id="344" w:name="_Toc234832964"/>
      <w:r>
        <w:rPr>
          <w:rFonts w:hint="default" w:ascii="Times New Roman" w:hAnsi="Times New Roman" w:eastAsia="黑体" w:cs="Times New Roman"/>
          <w:b w:val="0"/>
          <w:sz w:val="56"/>
          <w:szCs w:val="56"/>
        </w:rPr>
        <w:t>第四章  合同条款及格式</w:t>
      </w:r>
      <w:bookmarkEnd w:id="342"/>
      <w:bookmarkEnd w:id="343"/>
      <w:bookmarkEnd w:id="344"/>
    </w:p>
    <w:p w14:paraId="06EFDCA7">
      <w:pPr>
        <w:pageBreakBefore w:val="0"/>
        <w:kinsoku/>
        <w:wordWrap w:val="0"/>
        <w:bidi w:val="0"/>
        <w:spacing w:line="440" w:lineRule="exact"/>
        <w:rPr>
          <w:rFonts w:hint="default" w:ascii="Times New Roman" w:hAnsi="Times New Roman" w:eastAsia="黑体" w:cs="Times New Roman"/>
          <w:sz w:val="20"/>
          <w:szCs w:val="20"/>
        </w:rPr>
      </w:pPr>
    </w:p>
    <w:p w14:paraId="63C6EEB8">
      <w:pPr>
        <w:pageBreakBefore w:val="0"/>
        <w:kinsoku/>
        <w:wordWrap w:val="0"/>
        <w:bidi w:val="0"/>
        <w:spacing w:line="440" w:lineRule="exact"/>
        <w:rPr>
          <w:rFonts w:hint="default" w:ascii="Times New Roman" w:hAnsi="Times New Roman" w:eastAsia="黑体" w:cs="Times New Roman"/>
          <w:sz w:val="20"/>
          <w:szCs w:val="20"/>
        </w:rPr>
      </w:pPr>
    </w:p>
    <w:p w14:paraId="159686C1">
      <w:pPr>
        <w:pageBreakBefore w:val="0"/>
        <w:kinsoku/>
        <w:wordWrap w:val="0"/>
        <w:bidi w:val="0"/>
        <w:spacing w:line="440" w:lineRule="exact"/>
        <w:rPr>
          <w:rFonts w:hint="default" w:ascii="Times New Roman" w:hAnsi="Times New Roman" w:eastAsia="黑体" w:cs="Times New Roman"/>
          <w:sz w:val="20"/>
          <w:szCs w:val="20"/>
        </w:rPr>
      </w:pPr>
    </w:p>
    <w:p w14:paraId="56620F23">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cs="Times New Roman"/>
          <w:sz w:val="20"/>
          <w:szCs w:val="20"/>
        </w:rPr>
        <w:br w:type="page"/>
      </w:r>
      <w:bookmarkStart w:id="345" w:name="_Toc234832965"/>
    </w:p>
    <w:p w14:paraId="41F39976">
      <w:pPr>
        <w:pageBreakBefore w:val="0"/>
        <w:kinsoku/>
        <w:wordWrap w:val="0"/>
        <w:bidi w:val="0"/>
        <w:spacing w:line="440" w:lineRule="exact"/>
        <w:jc w:val="center"/>
        <w:rPr>
          <w:rFonts w:hint="default" w:ascii="Times New Roman" w:hAnsi="Times New Roman" w:eastAsia="黑体" w:cs="Times New Roman"/>
          <w:sz w:val="29"/>
          <w:szCs w:val="29"/>
        </w:rPr>
      </w:pPr>
    </w:p>
    <w:p w14:paraId="0B596385">
      <w:pPr>
        <w:pageBreakBefore w:val="0"/>
        <w:kinsoku/>
        <w:wordWrap w:val="0"/>
        <w:bidi w:val="0"/>
        <w:spacing w:line="440" w:lineRule="exact"/>
        <w:jc w:val="center"/>
        <w:rPr>
          <w:rFonts w:hint="default" w:ascii="Times New Roman" w:hAnsi="Times New Roman" w:eastAsia="黑体" w:cs="Times New Roman"/>
          <w:sz w:val="29"/>
          <w:szCs w:val="29"/>
        </w:rPr>
      </w:pPr>
    </w:p>
    <w:p w14:paraId="0549FF8D">
      <w:pPr>
        <w:pageBreakBefore w:val="0"/>
        <w:kinsoku/>
        <w:wordWrap w:val="0"/>
        <w:bidi w:val="0"/>
        <w:spacing w:line="440" w:lineRule="exact"/>
        <w:jc w:val="center"/>
        <w:rPr>
          <w:rFonts w:hint="default" w:ascii="Times New Roman" w:hAnsi="Times New Roman" w:eastAsia="黑体" w:cs="Times New Roman"/>
          <w:sz w:val="29"/>
          <w:szCs w:val="29"/>
        </w:rPr>
      </w:pPr>
    </w:p>
    <w:p w14:paraId="4723DFE1">
      <w:pPr>
        <w:pageBreakBefore w:val="0"/>
        <w:kinsoku/>
        <w:wordWrap w:val="0"/>
        <w:bidi w:val="0"/>
        <w:spacing w:line="440" w:lineRule="exact"/>
        <w:jc w:val="center"/>
        <w:rPr>
          <w:rFonts w:hint="default" w:ascii="Times New Roman" w:hAnsi="Times New Roman" w:eastAsia="黑体" w:cs="Times New Roman"/>
          <w:sz w:val="29"/>
          <w:szCs w:val="29"/>
        </w:rPr>
      </w:pPr>
    </w:p>
    <w:p w14:paraId="62125747">
      <w:pPr>
        <w:pageBreakBefore w:val="0"/>
        <w:kinsoku/>
        <w:wordWrap w:val="0"/>
        <w:bidi w:val="0"/>
        <w:spacing w:line="440" w:lineRule="exact"/>
        <w:jc w:val="center"/>
        <w:rPr>
          <w:rFonts w:hint="default" w:ascii="Times New Roman" w:hAnsi="Times New Roman" w:eastAsia="黑体" w:cs="Times New Roman"/>
          <w:sz w:val="29"/>
          <w:szCs w:val="29"/>
        </w:rPr>
      </w:pPr>
    </w:p>
    <w:p w14:paraId="15D304AD">
      <w:pPr>
        <w:pageBreakBefore w:val="0"/>
        <w:kinsoku/>
        <w:wordWrap w:val="0"/>
        <w:bidi w:val="0"/>
        <w:spacing w:line="440" w:lineRule="exact"/>
        <w:jc w:val="center"/>
        <w:rPr>
          <w:rFonts w:hint="default" w:ascii="Times New Roman" w:hAnsi="Times New Roman" w:eastAsia="黑体" w:cs="Times New Roman"/>
          <w:sz w:val="29"/>
          <w:szCs w:val="29"/>
        </w:rPr>
      </w:pPr>
    </w:p>
    <w:p w14:paraId="644B7E42">
      <w:pPr>
        <w:pageBreakBefore w:val="0"/>
        <w:kinsoku/>
        <w:wordWrap w:val="0"/>
        <w:bidi w:val="0"/>
        <w:spacing w:line="440" w:lineRule="exact"/>
        <w:jc w:val="center"/>
        <w:rPr>
          <w:rFonts w:hint="default" w:ascii="Times New Roman" w:hAnsi="Times New Roman" w:eastAsia="黑体" w:cs="Times New Roman"/>
          <w:sz w:val="29"/>
          <w:szCs w:val="29"/>
        </w:rPr>
      </w:pPr>
    </w:p>
    <w:p w14:paraId="178D8D1C">
      <w:pPr>
        <w:pageBreakBefore w:val="0"/>
        <w:kinsoku/>
        <w:wordWrap w:val="0"/>
        <w:bidi w:val="0"/>
        <w:spacing w:line="440" w:lineRule="exact"/>
        <w:jc w:val="center"/>
        <w:rPr>
          <w:rFonts w:hint="default" w:ascii="Times New Roman" w:hAnsi="Times New Roman" w:eastAsia="黑体" w:cs="Times New Roman"/>
          <w:sz w:val="29"/>
          <w:szCs w:val="29"/>
        </w:rPr>
      </w:pPr>
    </w:p>
    <w:p w14:paraId="51CD4E02">
      <w:pPr>
        <w:pageBreakBefore w:val="0"/>
        <w:kinsoku/>
        <w:wordWrap w:val="0"/>
        <w:bidi w:val="0"/>
        <w:spacing w:line="440" w:lineRule="exact"/>
        <w:jc w:val="center"/>
        <w:rPr>
          <w:rFonts w:hint="default" w:ascii="Times New Roman" w:hAnsi="Times New Roman" w:eastAsia="黑体" w:cs="Times New Roman"/>
          <w:sz w:val="29"/>
          <w:szCs w:val="29"/>
        </w:rPr>
      </w:pPr>
    </w:p>
    <w:p w14:paraId="65A2097C">
      <w:pPr>
        <w:pageBreakBefore w:val="0"/>
        <w:kinsoku/>
        <w:wordWrap w:val="0"/>
        <w:bidi w:val="0"/>
        <w:spacing w:line="440" w:lineRule="exact"/>
        <w:jc w:val="center"/>
        <w:rPr>
          <w:rFonts w:hint="default" w:ascii="Times New Roman" w:hAnsi="Times New Roman" w:eastAsia="黑体" w:cs="Times New Roman"/>
          <w:sz w:val="29"/>
          <w:szCs w:val="29"/>
        </w:rPr>
      </w:pPr>
    </w:p>
    <w:p w14:paraId="0D11FFB0">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346" w:name="_Toc18651"/>
      <w:bookmarkStart w:id="347" w:name="_Toc4100"/>
      <w:r>
        <w:rPr>
          <w:rFonts w:hint="default" w:ascii="Times New Roman" w:hAnsi="Times New Roman" w:eastAsia="黑体" w:cs="Times New Roman"/>
          <w:b w:val="0"/>
          <w:sz w:val="42"/>
          <w:szCs w:val="42"/>
        </w:rPr>
        <w:t>第一节  通用合同条款</w:t>
      </w:r>
      <w:bookmarkEnd w:id="345"/>
      <w:r>
        <w:rPr>
          <w:rStyle w:val="48"/>
          <w:rFonts w:hint="default" w:ascii="Times New Roman" w:hAnsi="Times New Roman" w:eastAsia="黑体" w:cs="Times New Roman"/>
          <w:b w:val="0"/>
          <w:sz w:val="32"/>
          <w:szCs w:val="32"/>
        </w:rPr>
        <w:footnoteReference w:id="25"/>
      </w:r>
      <w:bookmarkEnd w:id="346"/>
      <w:bookmarkEnd w:id="347"/>
    </w:p>
    <w:p w14:paraId="6412E275">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br w:type="page"/>
      </w:r>
      <w:bookmarkStart w:id="348" w:name="_Toc14452"/>
      <w:bookmarkStart w:id="349" w:name="_Toc23254"/>
      <w:bookmarkStart w:id="350" w:name="_Toc1065"/>
      <w:bookmarkStart w:id="351" w:name="_Toc234832966"/>
      <w:r>
        <w:rPr>
          <w:rFonts w:hint="default" w:ascii="Times New Roman" w:hAnsi="Times New Roman" w:eastAsia="黑体" w:cs="Times New Roman"/>
          <w:b w:val="0"/>
          <w:sz w:val="32"/>
          <w:szCs w:val="32"/>
        </w:rPr>
        <w:t>通用合同条款</w:t>
      </w:r>
      <w:bookmarkEnd w:id="348"/>
      <w:bookmarkEnd w:id="349"/>
      <w:bookmarkEnd w:id="350"/>
      <w:bookmarkEnd w:id="351"/>
    </w:p>
    <w:p w14:paraId="2DBC7DB3">
      <w:pPr>
        <w:pStyle w:val="2"/>
        <w:pageBreakBefore w:val="0"/>
        <w:kinsoku/>
        <w:wordWrap w:val="0"/>
        <w:bidi w:val="0"/>
        <w:spacing w:before="360" w:after="240" w:line="380" w:lineRule="atLeast"/>
        <w:rPr>
          <w:rFonts w:hint="default" w:ascii="Times New Roman" w:hAnsi="Times New Roman" w:eastAsia="黑体" w:cs="Times New Roman"/>
          <w:b w:val="0"/>
          <w:sz w:val="28"/>
          <w:szCs w:val="28"/>
        </w:rPr>
      </w:pPr>
      <w:bookmarkStart w:id="352" w:name="_Toc10700"/>
      <w:bookmarkStart w:id="353" w:name="_Toc30881"/>
      <w:bookmarkStart w:id="354" w:name="_Toc28721"/>
      <w:bookmarkStart w:id="355" w:name="_Toc234832967"/>
      <w:r>
        <w:rPr>
          <w:rFonts w:hint="default" w:ascii="Times New Roman" w:hAnsi="Times New Roman" w:eastAsia="黑体" w:cs="Times New Roman"/>
          <w:b w:val="0"/>
          <w:sz w:val="28"/>
          <w:szCs w:val="28"/>
        </w:rPr>
        <w:t>1. 一般约定</w:t>
      </w:r>
      <w:bookmarkEnd w:id="352"/>
      <w:bookmarkEnd w:id="353"/>
      <w:bookmarkEnd w:id="354"/>
      <w:bookmarkEnd w:id="355"/>
      <w:r>
        <w:rPr>
          <w:rFonts w:hint="default" w:ascii="Times New Roman" w:hAnsi="Times New Roman" w:eastAsia="黑体" w:cs="Times New Roman"/>
          <w:b w:val="0"/>
          <w:sz w:val="28"/>
          <w:szCs w:val="28"/>
        </w:rPr>
        <w:tab/>
      </w:r>
    </w:p>
    <w:p w14:paraId="66F1F3A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56" w:name="_Toc5421"/>
      <w:bookmarkStart w:id="357" w:name="_Toc234832968"/>
      <w:bookmarkStart w:id="358" w:name="_Toc10064"/>
      <w:bookmarkStart w:id="359" w:name="_Toc26902"/>
      <w:r>
        <w:rPr>
          <w:rFonts w:hint="default" w:ascii="Times New Roman" w:hAnsi="Times New Roman" w:eastAsia="黑体" w:cs="Times New Roman"/>
          <w:b w:val="0"/>
          <w:sz w:val="24"/>
          <w:szCs w:val="24"/>
        </w:rPr>
        <w:t>1.1</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词语定义</w:t>
      </w:r>
      <w:bookmarkEnd w:id="356"/>
      <w:bookmarkEnd w:id="357"/>
      <w:bookmarkEnd w:id="358"/>
      <w:bookmarkEnd w:id="359"/>
    </w:p>
    <w:p w14:paraId="465D843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通用合同条款、专用合同条款中的下列词语应具有本款所赋予的含义。</w:t>
      </w:r>
    </w:p>
    <w:p w14:paraId="73ECA4C9">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1.1.1 </w:t>
      </w:r>
      <w:r>
        <w:rPr>
          <w:rFonts w:hint="default" w:ascii="Times New Roman" w:hAnsi="Times New Roman" w:eastAsia="黑体" w:cs="Times New Roman"/>
          <w:sz w:val="24"/>
        </w:rPr>
        <w:t>合同</w:t>
      </w:r>
    </w:p>
    <w:p w14:paraId="2111917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1.1.1.1 合同文件（或称合同）：指合同协议书、中标通知书、投标函及投标函附录、专用合同条款、通用合同条款、技术标准和要求、图纸、已标价工程量清单，以及其他合同文件。</w:t>
      </w:r>
    </w:p>
    <w:p w14:paraId="525F1D98">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1.1.1.2 合同协议书：指第1.5款所指的合同协议书。</w:t>
      </w:r>
    </w:p>
    <w:p w14:paraId="520F9390">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1.1.1.3 中标通知书：指发包人通知承包人中标的函件。</w:t>
      </w:r>
    </w:p>
    <w:p w14:paraId="42108F04">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1.1.1.4 投标函：指构成合同文件组成部分的由承包人填写并签署的投标函。</w:t>
      </w:r>
    </w:p>
    <w:p w14:paraId="33B49D6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1.1.1.5 投标函附录：指附在投标函后构成合同文件的投标函附录。</w:t>
      </w:r>
    </w:p>
    <w:p w14:paraId="6F2CDFB4">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1.1.1.6 技术标准和要求：指构成合同文件组成部分的名为技术标准和要求的文件，包括合同双方当事人约定对其所作的修改或补充。</w:t>
      </w:r>
    </w:p>
    <w:p w14:paraId="2360647D">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1.1.1.7 图纸：指包含在合同中的工程图纸，以及由发包人按合同约定提供的任何补充和修改的图纸，包括配套的说明。</w:t>
      </w:r>
    </w:p>
    <w:p w14:paraId="1F50E1C8">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1.1.1.8 已标价工程量清单：指构成合同文件组成部分的由承包人按照规定的格式和要求填写并标明价格的工程量清单。</w:t>
      </w:r>
    </w:p>
    <w:p w14:paraId="4E679DA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1.1.1.9 其他合同文件：指经合同双方当事人确认构成合同文件的其他文件。</w:t>
      </w:r>
    </w:p>
    <w:p w14:paraId="3D7F9E0B">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1.1.2 </w:t>
      </w:r>
      <w:r>
        <w:rPr>
          <w:rFonts w:hint="default" w:ascii="Times New Roman" w:hAnsi="Times New Roman" w:eastAsia="黑体" w:cs="Times New Roman"/>
          <w:sz w:val="24"/>
        </w:rPr>
        <w:t>合同当事人和人员</w:t>
      </w:r>
    </w:p>
    <w:p w14:paraId="4EEE948F">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1.1.2.1 合同当事人：指发包人和（或）承包人。</w:t>
      </w:r>
    </w:p>
    <w:p w14:paraId="3C5CD307">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1.1.2.2 发包人：指专用合同条款中指明并与承包人在合同协议书中签字的当事人。</w:t>
      </w:r>
    </w:p>
    <w:p w14:paraId="7A508A00">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1.1.2.3承包人：指与发包人签订合同协议书的当事人。</w:t>
      </w:r>
    </w:p>
    <w:p w14:paraId="55F4141E">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1.1.2.4承包人项目经理：指承包人派驻施工场地的全权负责人。</w:t>
      </w:r>
    </w:p>
    <w:p w14:paraId="13A7A38E">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1.1.2.5分包人：指从承包人处分包合同中某一部分工程，并与其签订分包合同的分包人。</w:t>
      </w:r>
    </w:p>
    <w:p w14:paraId="0668F70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1.1.2.6监理人：指在专用合同条款中指明的，受发包人委托对合同履行实施管理的法人或其他组织。</w:t>
      </w:r>
    </w:p>
    <w:p w14:paraId="042E9B0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1.1.2.7总监理工程师（总监）：指由监理人委派常驻施工场地对合同履行实施管理的全权负责人。</w:t>
      </w:r>
    </w:p>
    <w:p w14:paraId="216F1B5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1.1.3 </w:t>
      </w:r>
      <w:r>
        <w:rPr>
          <w:rFonts w:hint="default" w:ascii="Times New Roman" w:hAnsi="Times New Roman" w:eastAsia="黑体" w:cs="Times New Roman"/>
          <w:sz w:val="24"/>
        </w:rPr>
        <w:t>工程和设备</w:t>
      </w:r>
    </w:p>
    <w:p w14:paraId="47976046">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 工程：指永久工程和（或）临时工程。</w:t>
      </w:r>
    </w:p>
    <w:p w14:paraId="2B1BACB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1.1.3.2 永久工程：指按合同约定建造并移交给发包人的工程，包括工程设备。</w:t>
      </w:r>
    </w:p>
    <w:p w14:paraId="1A85017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1.1.3.3 临时工程：指为完成合同约定的永久工程所修建的各类临时性工程，不包括施工设备。</w:t>
      </w:r>
    </w:p>
    <w:p w14:paraId="5478756B">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1.1.3.4 单位工程：指专用合同条款中指明特定范围的永久工程。</w:t>
      </w:r>
    </w:p>
    <w:p w14:paraId="08C59A7E">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1.1.3.5 工程设备：指构成或计划构成永久工程一部分的机电设备、金属结构设备、仪器装置及其他类似的设备和装置。</w:t>
      </w:r>
    </w:p>
    <w:p w14:paraId="5275DC55">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1.1.3.6 施工设备：指为完成合同约定的各项工作所需的设备、器具和其他物品，不包括临时工程和材料。</w:t>
      </w:r>
    </w:p>
    <w:p w14:paraId="50B43CA7">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1.1.3.7临时设施：指为完成合同约定的各项工作所服务的临时性生产和生活设施。</w:t>
      </w:r>
    </w:p>
    <w:p w14:paraId="3ED6E0C3">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1.1.3.8 承包人设备：指承包人自带的施工设备。</w:t>
      </w:r>
    </w:p>
    <w:p w14:paraId="0B55436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1.1.3.9 施工场地（或称工地、现场）：指用于合同工程施工的场所，以及在合同中指定作为施工场地组成部分的其他场所，包括永久占地和临时占地。</w:t>
      </w:r>
    </w:p>
    <w:p w14:paraId="4329640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1.1.3.10 永久占地：指专用合同条款中指明为实施合同工程需永久占用的土地。</w:t>
      </w:r>
    </w:p>
    <w:p w14:paraId="3CCB3CC5">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1.1.3.11 临时占地：指专用合同条款中指明为实施合同工程需临时占用的土地。</w:t>
      </w:r>
    </w:p>
    <w:p w14:paraId="56D60D3B">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1.1.4 </w:t>
      </w:r>
      <w:r>
        <w:rPr>
          <w:rFonts w:hint="default" w:ascii="Times New Roman" w:hAnsi="Times New Roman" w:eastAsia="黑体" w:cs="Times New Roman"/>
          <w:sz w:val="24"/>
        </w:rPr>
        <w:t>日期</w:t>
      </w:r>
    </w:p>
    <w:p w14:paraId="1A05C12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1.1.4.1 开工通知：指监理人按第11.1款通知承包人开工的函件。</w:t>
      </w:r>
    </w:p>
    <w:p w14:paraId="2C81DF2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1.1.4.2 开工日期：指监理人按第11.1款发出的开工通知中写明的开工日期。</w:t>
      </w:r>
    </w:p>
    <w:p w14:paraId="67E67BC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1.1.4.3 工期：指承包人在投标函中承诺的完成合同工程所需的期限，包括按第11.3款、第11.4款和第11.6款约定所作的变更。</w:t>
      </w:r>
    </w:p>
    <w:p w14:paraId="7A063B36">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1.1.4.4 竣工日期：指第1.1.4.3目约定工期届满时的日期。实际竣工日期以工程接收证书中写明的日期为准。</w:t>
      </w:r>
    </w:p>
    <w:p w14:paraId="1D1B07CA">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1.1.4.5 缺陷责任期：指履行第19.2款约定的缺陷责任的期限，具体期限由专用合同条款约定，包括根据第19.3款约定所作的延长。</w:t>
      </w:r>
    </w:p>
    <w:p w14:paraId="3BF650A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1.1.4.6 基准日期：指投标截止时间前28天的日期。</w:t>
      </w:r>
    </w:p>
    <w:p w14:paraId="5D0905CB">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1.1.4.7 天：除特别指明外，指日历天。合同中按天计算时间的，开始当天不计入，从次日开始计算。期限最后一天的截止时间为当天24:00。</w:t>
      </w:r>
    </w:p>
    <w:p w14:paraId="1DBCA8D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1.1.5 </w:t>
      </w:r>
      <w:r>
        <w:rPr>
          <w:rFonts w:hint="default" w:ascii="Times New Roman" w:hAnsi="Times New Roman" w:eastAsia="黑体" w:cs="Times New Roman"/>
          <w:sz w:val="24"/>
        </w:rPr>
        <w:t>合同价格和费用</w:t>
      </w:r>
    </w:p>
    <w:p w14:paraId="1FC4CEB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1.1.5.1 签约合同价：指签订合同时合同协议书中写明的，包括了暂列金额、暂估价的合同总金额。</w:t>
      </w:r>
    </w:p>
    <w:p w14:paraId="1BA6F46F">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1.1.5.2 合同价格：指承包人按合同约定完成了包括缺陷责任期内的全部承包工作后，发包人应付给承包人的金额，包括在履行合同过程中按合同约定进行的变更和调整。</w:t>
      </w:r>
    </w:p>
    <w:p w14:paraId="5248F99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1.1.5.3 费用：指为履行合同所发生的或将要发生的所有合理开支，包括管理费和应分摊的其他费用，但不包括利润。</w:t>
      </w:r>
    </w:p>
    <w:p w14:paraId="685AC960">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1.1.5.4 暂列金额：指已标价工程量清单中所列的暂列金额，用于在签订协议书时尚未确定或不可预见变更的施工及其所需材料、工程设备、服务等的金额，包括以计日工方式支付的金额。</w:t>
      </w:r>
    </w:p>
    <w:p w14:paraId="02826B2B">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1.1.5.5暂估价：指发包人在工程量清单中给定的用于支付必然发生但暂时不能确定价格的材料、工程设备以及专业工程的金额。</w:t>
      </w:r>
    </w:p>
    <w:p w14:paraId="2CCF40C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1.1.5.6 计日工：指对零星工作采取的一种计价方式，按合同中的计日工子目及其单价计价付款。</w:t>
      </w:r>
    </w:p>
    <w:p w14:paraId="60249E11">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1.1.5.7 质量保证金（或称保留金）：指按第17.4.1项约定用于保证在缺陷责任期内履行缺陷修复义务的金额。</w:t>
      </w:r>
    </w:p>
    <w:p w14:paraId="4FE53811">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1.1.6 </w:t>
      </w:r>
      <w:r>
        <w:rPr>
          <w:rFonts w:hint="default" w:ascii="Times New Roman" w:hAnsi="Times New Roman" w:eastAsia="黑体" w:cs="Times New Roman"/>
          <w:sz w:val="24"/>
        </w:rPr>
        <w:t>其他</w:t>
      </w:r>
    </w:p>
    <w:p w14:paraId="23565EF7">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1.1.6.1 书面形式：指合同文件、信函、电报、传真等可以有形地表现所载内容的形式。</w:t>
      </w:r>
    </w:p>
    <w:p w14:paraId="72762B0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0" w:name="_Toc25135"/>
      <w:bookmarkStart w:id="361" w:name="_Toc234832969"/>
      <w:bookmarkStart w:id="362" w:name="_Toc14181"/>
      <w:bookmarkStart w:id="363" w:name="_Toc22350"/>
      <w:r>
        <w:rPr>
          <w:rFonts w:hint="default" w:ascii="Times New Roman" w:hAnsi="Times New Roman" w:eastAsia="黑体" w:cs="Times New Roman"/>
          <w:b w:val="0"/>
          <w:sz w:val="24"/>
          <w:szCs w:val="24"/>
        </w:rPr>
        <w:t>1.2 语言文字</w:t>
      </w:r>
      <w:bookmarkEnd w:id="360"/>
      <w:bookmarkEnd w:id="361"/>
      <w:bookmarkEnd w:id="362"/>
      <w:bookmarkEnd w:id="363"/>
    </w:p>
    <w:p w14:paraId="35635BDA">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除专用术语外，合同使用的语言文字为中文。必要时专用术语应附有中文注释。</w:t>
      </w:r>
    </w:p>
    <w:p w14:paraId="3E0415A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4" w:name="_Toc234832970"/>
      <w:bookmarkStart w:id="365" w:name="_Toc13856"/>
      <w:bookmarkStart w:id="366" w:name="_Toc13799"/>
      <w:bookmarkStart w:id="367" w:name="_Toc8637"/>
      <w:r>
        <w:rPr>
          <w:rFonts w:hint="default" w:ascii="Times New Roman" w:hAnsi="Times New Roman" w:eastAsia="黑体" w:cs="Times New Roman"/>
          <w:b w:val="0"/>
          <w:sz w:val="24"/>
          <w:szCs w:val="24"/>
        </w:rPr>
        <w:t>1.3 法律</w:t>
      </w:r>
      <w:bookmarkEnd w:id="364"/>
      <w:bookmarkEnd w:id="365"/>
      <w:bookmarkEnd w:id="366"/>
      <w:bookmarkEnd w:id="367"/>
    </w:p>
    <w:p w14:paraId="1253C1DC">
      <w:pPr>
        <w:pageBreakBefore w:val="0"/>
        <w:tabs>
          <w:tab w:val="left" w:pos="7020"/>
        </w:tabs>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适用于合同的法律包括中华人民共和国法律、行政法规、部门规章，以及工程所在地的地方法规、自治条例、单行条例和地方政府规章。</w:t>
      </w:r>
    </w:p>
    <w:p w14:paraId="143009E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8" w:name="_Toc234832971"/>
      <w:bookmarkStart w:id="369" w:name="_Toc8196"/>
      <w:bookmarkStart w:id="370" w:name="_Toc9336"/>
      <w:bookmarkStart w:id="371" w:name="_Toc5185"/>
      <w:r>
        <w:rPr>
          <w:rFonts w:hint="default" w:ascii="Times New Roman" w:hAnsi="Times New Roman" w:eastAsia="黑体" w:cs="Times New Roman"/>
          <w:b w:val="0"/>
          <w:sz w:val="24"/>
          <w:szCs w:val="24"/>
        </w:rPr>
        <w:t>1.4 合同文件的优先顺序</w:t>
      </w:r>
      <w:bookmarkEnd w:id="368"/>
      <w:bookmarkEnd w:id="369"/>
      <w:bookmarkEnd w:id="370"/>
      <w:bookmarkEnd w:id="371"/>
    </w:p>
    <w:p w14:paraId="43CED000">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组成合同的各项文件应互相解释，互为说明。除专用合同条款另有约定外，解释合同文件的优先顺序如下：</w:t>
      </w:r>
    </w:p>
    <w:p w14:paraId="46FB6A5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（1）合同协议书；</w:t>
      </w:r>
    </w:p>
    <w:p w14:paraId="0EB76DB0">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（2）中标通知书；</w:t>
      </w:r>
    </w:p>
    <w:p w14:paraId="7D259A0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（3）投标函及投标函附录；</w:t>
      </w:r>
    </w:p>
    <w:p w14:paraId="6A6BE4F1">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（4）专用合同条款；</w:t>
      </w:r>
    </w:p>
    <w:p w14:paraId="2AF53F99">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（5）通用合同条款；</w:t>
      </w:r>
    </w:p>
    <w:p w14:paraId="6FC75A90">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（6）技术标准和要求；</w:t>
      </w:r>
    </w:p>
    <w:p w14:paraId="29F04CE0">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（7）图纸；</w:t>
      </w:r>
    </w:p>
    <w:p w14:paraId="4C2DDD1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（8）已标价工程量清单；</w:t>
      </w:r>
    </w:p>
    <w:p w14:paraId="5C62CA8A">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（9）其他合同文件。     </w:t>
      </w:r>
    </w:p>
    <w:p w14:paraId="218AD9B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72" w:name="_Toc29563"/>
      <w:bookmarkStart w:id="373" w:name="_Toc7240"/>
      <w:bookmarkStart w:id="374" w:name="_Toc26883"/>
      <w:bookmarkStart w:id="375" w:name="_Toc234832972"/>
      <w:r>
        <w:rPr>
          <w:rFonts w:hint="default" w:ascii="Times New Roman" w:hAnsi="Times New Roman" w:eastAsia="黑体" w:cs="Times New Roman"/>
          <w:b w:val="0"/>
          <w:sz w:val="24"/>
          <w:szCs w:val="24"/>
        </w:rPr>
        <w:t>1.5 合同协议书</w:t>
      </w:r>
      <w:bookmarkEnd w:id="372"/>
      <w:bookmarkEnd w:id="373"/>
      <w:bookmarkEnd w:id="374"/>
      <w:bookmarkEnd w:id="375"/>
    </w:p>
    <w:p w14:paraId="3528DAA4">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承包人按中标通知书规定的时间与发包人签订合同协议书。除法律另有规定或合同另有约定外，发包人和承包人的法定代表人或其委托代理人在合同协议书上签字并盖单位章后，合同生效。</w:t>
      </w:r>
    </w:p>
    <w:p w14:paraId="5A1090F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76" w:name="_Toc234832973"/>
      <w:bookmarkStart w:id="377" w:name="_Toc18684"/>
      <w:bookmarkStart w:id="378" w:name="_Toc25346"/>
      <w:bookmarkStart w:id="379" w:name="_Toc30819"/>
      <w:r>
        <w:rPr>
          <w:rFonts w:hint="default" w:ascii="Times New Roman" w:hAnsi="Times New Roman" w:eastAsia="黑体" w:cs="Times New Roman"/>
          <w:b w:val="0"/>
          <w:sz w:val="24"/>
          <w:szCs w:val="24"/>
        </w:rPr>
        <w:t>1.6 图纸和承包人文件</w:t>
      </w:r>
      <w:bookmarkEnd w:id="376"/>
      <w:bookmarkEnd w:id="377"/>
      <w:bookmarkEnd w:id="378"/>
      <w:bookmarkEnd w:id="379"/>
    </w:p>
    <w:p w14:paraId="365D21E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1.6.1 </w:t>
      </w:r>
      <w:r>
        <w:rPr>
          <w:rFonts w:hint="default" w:ascii="Times New Roman" w:hAnsi="Times New Roman" w:eastAsia="黑体" w:cs="Times New Roman"/>
          <w:sz w:val="24"/>
        </w:rPr>
        <w:t>图纸的提供</w:t>
      </w:r>
    </w:p>
    <w:p w14:paraId="66269B0A">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除专用合同条款另有约定外，图纸应在合理的期限内按照合同约定的数量提供给承包人。由于发包人未按时提供图纸造成工期延误的，按第11.3款的约定办理。</w:t>
      </w:r>
    </w:p>
    <w:p w14:paraId="30E49B48">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1.6.2</w:t>
      </w:r>
      <w:r>
        <w:rPr>
          <w:rFonts w:hint="default" w:ascii="Times New Roman" w:hAnsi="Times New Roman" w:eastAsia="黑体" w:cs="Times New Roman"/>
          <w:sz w:val="24"/>
        </w:rPr>
        <w:t xml:space="preserve"> 承包人提供的文件</w:t>
      </w:r>
    </w:p>
    <w:p w14:paraId="603A776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按专用合同条款约定由承包人提供的文件，包括部分工程的大样图、加工图等，承包人应按约定的数量和期限报送监理人。监理人应在专用合同条款约定的期限内批复。</w:t>
      </w:r>
    </w:p>
    <w:p w14:paraId="30379FB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1.6.3 </w:t>
      </w:r>
      <w:r>
        <w:rPr>
          <w:rFonts w:hint="default" w:ascii="Times New Roman" w:hAnsi="Times New Roman" w:eastAsia="黑体" w:cs="Times New Roman"/>
          <w:sz w:val="24"/>
        </w:rPr>
        <w:t>图纸的修改</w:t>
      </w:r>
    </w:p>
    <w:p w14:paraId="7D5BB0FD">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图纸需要修改和补充的，应由监理人取得发包人同意后，在该工程或工程相应部位施工前的合理期限内签发图纸修改图给承包人，具体签发期限在专用合同条款中约定。承包人应按修改后的图纸施工。</w:t>
      </w:r>
    </w:p>
    <w:p w14:paraId="32E36CB9">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1.6.4 </w:t>
      </w:r>
      <w:r>
        <w:rPr>
          <w:rFonts w:hint="default" w:ascii="Times New Roman" w:hAnsi="Times New Roman" w:eastAsia="黑体" w:cs="Times New Roman"/>
          <w:sz w:val="24"/>
        </w:rPr>
        <w:t>图纸的错误</w:t>
      </w:r>
    </w:p>
    <w:p w14:paraId="34BD13AB">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承包人发现发包人提供的图纸存在明显错误或疏忽，应及时通知监理人。</w:t>
      </w:r>
    </w:p>
    <w:p w14:paraId="5C585D8D">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1.6.5</w:t>
      </w:r>
      <w:r>
        <w:rPr>
          <w:rFonts w:hint="default" w:ascii="Times New Roman" w:hAnsi="Times New Roman" w:eastAsia="黑体" w:cs="Times New Roman"/>
          <w:sz w:val="24"/>
        </w:rPr>
        <w:t xml:space="preserve"> 图纸和承包人文件的保管</w:t>
      </w:r>
    </w:p>
    <w:p w14:paraId="55CFCB7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监理人和承包人均应在施工场地各保存一套完整的包含第1.6.1项、第1.6.2项、第1.6.3项约定内容的图纸和承包人文件。</w:t>
      </w:r>
    </w:p>
    <w:p w14:paraId="1D955B9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0" w:name="_Toc3784"/>
      <w:bookmarkStart w:id="381" w:name="_Toc29987"/>
      <w:bookmarkStart w:id="382" w:name="_Toc234832974"/>
      <w:bookmarkStart w:id="383" w:name="_Toc3785"/>
      <w:r>
        <w:rPr>
          <w:rFonts w:hint="default" w:ascii="Times New Roman" w:hAnsi="Times New Roman" w:eastAsia="黑体" w:cs="Times New Roman"/>
          <w:b w:val="0"/>
          <w:sz w:val="24"/>
          <w:szCs w:val="24"/>
        </w:rPr>
        <w:t>1.7 联络</w:t>
      </w:r>
      <w:bookmarkEnd w:id="380"/>
      <w:bookmarkEnd w:id="381"/>
      <w:bookmarkEnd w:id="382"/>
      <w:bookmarkEnd w:id="383"/>
    </w:p>
    <w:p w14:paraId="02E53E0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1.7.1 与合同有关的通知、批准、证明、证书、指示、要求、请求、同意、意见、确定和决定等，均应采用书面形式。</w:t>
      </w:r>
    </w:p>
    <w:p w14:paraId="7668295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1.7.2 第1.7.1项中的通知、批准、证明、证书、指示、要求、请求、同意、意见、确定和决定等来往函件，均应在合同约定的期限内送达指定地点和接收人，并办理签收手续。</w:t>
      </w:r>
    </w:p>
    <w:p w14:paraId="459167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4" w:name="_Toc17298"/>
      <w:bookmarkStart w:id="385" w:name="_Toc162"/>
      <w:bookmarkStart w:id="386" w:name="_Toc234832975"/>
      <w:bookmarkStart w:id="387" w:name="_Toc13094"/>
      <w:r>
        <w:rPr>
          <w:rFonts w:hint="default" w:ascii="Times New Roman" w:hAnsi="Times New Roman" w:eastAsia="黑体" w:cs="Times New Roman"/>
          <w:b w:val="0"/>
          <w:sz w:val="24"/>
          <w:szCs w:val="24"/>
        </w:rPr>
        <w:t>1.8 转让</w:t>
      </w:r>
      <w:bookmarkEnd w:id="384"/>
      <w:bookmarkEnd w:id="385"/>
      <w:bookmarkEnd w:id="386"/>
      <w:bookmarkEnd w:id="387"/>
    </w:p>
    <w:p w14:paraId="05BFDD2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除合同另有约定外，未经对方当事人同意，一方当事人不得将合同权利全部或部分转让给第三人，也不得全部或部分转移合同义务。</w:t>
      </w:r>
    </w:p>
    <w:p w14:paraId="0BA8A7A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8" w:name="_Toc24262"/>
      <w:bookmarkStart w:id="389" w:name="_Toc6228"/>
      <w:bookmarkStart w:id="390" w:name="_Toc234832976"/>
      <w:bookmarkStart w:id="391" w:name="_Toc31298"/>
      <w:r>
        <w:rPr>
          <w:rFonts w:hint="default" w:ascii="Times New Roman" w:hAnsi="Times New Roman" w:eastAsia="黑体" w:cs="Times New Roman"/>
          <w:b w:val="0"/>
          <w:sz w:val="24"/>
          <w:szCs w:val="24"/>
        </w:rPr>
        <w:t>1.9 严禁贿赂</w:t>
      </w:r>
      <w:bookmarkEnd w:id="388"/>
      <w:bookmarkEnd w:id="389"/>
      <w:bookmarkEnd w:id="390"/>
      <w:bookmarkEnd w:id="391"/>
    </w:p>
    <w:p w14:paraId="22F0123D">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合同双方当事人不得以贿赂或变相贿赂的方式，谋取不当利益或损害对方权益。因贿赂造成对方损失的，行为人应赔偿损失，并承担相应的法律责任。</w:t>
      </w:r>
    </w:p>
    <w:p w14:paraId="121E14A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92" w:name="_Toc234832977"/>
      <w:bookmarkStart w:id="393" w:name="_Toc5924"/>
      <w:bookmarkStart w:id="394" w:name="_Toc28929"/>
      <w:bookmarkStart w:id="395" w:name="_Toc7918"/>
      <w:r>
        <w:rPr>
          <w:rFonts w:hint="default" w:ascii="Times New Roman" w:hAnsi="Times New Roman" w:eastAsia="黑体" w:cs="Times New Roman"/>
          <w:b w:val="0"/>
          <w:sz w:val="24"/>
          <w:szCs w:val="24"/>
        </w:rPr>
        <w:t>1.10 化石、文物</w:t>
      </w:r>
      <w:bookmarkEnd w:id="392"/>
      <w:bookmarkEnd w:id="393"/>
      <w:bookmarkEnd w:id="394"/>
      <w:bookmarkEnd w:id="395"/>
    </w:p>
    <w:p w14:paraId="21C02FBD">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FB72F32">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1.10.2 承包人发现文物后不及时报告或隐瞒不报，致使文物丢失或损坏的，应赔偿损失，并承担相应的法律责任。</w:t>
      </w:r>
    </w:p>
    <w:p w14:paraId="434FC85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96" w:name="_Toc7504"/>
      <w:bookmarkStart w:id="397" w:name="_Toc24599"/>
      <w:bookmarkStart w:id="398" w:name="_Toc2726"/>
      <w:bookmarkStart w:id="399" w:name="_Toc234832978"/>
      <w:r>
        <w:rPr>
          <w:rFonts w:hint="default" w:ascii="Times New Roman" w:hAnsi="Times New Roman" w:eastAsia="黑体" w:cs="Times New Roman"/>
          <w:b w:val="0"/>
          <w:sz w:val="24"/>
          <w:szCs w:val="24"/>
        </w:rPr>
        <w:t>1.11 专利技术</w:t>
      </w:r>
      <w:bookmarkEnd w:id="396"/>
      <w:bookmarkEnd w:id="397"/>
      <w:bookmarkEnd w:id="398"/>
      <w:bookmarkEnd w:id="399"/>
    </w:p>
    <w:p w14:paraId="69B3E0D5">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1.11.1 承包人在使用任何材料、承包人设备、工程设备或采用施工工艺时，因侵犯专利权或其他知识产权所引起的责任，由承包人承担，但由于遵照发包人提供的设计或技术标准和要求引起的除外。</w:t>
      </w:r>
    </w:p>
    <w:p w14:paraId="5070B71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1.11.2 承包人在投标文件中采用专利技术的，专利技术的使用费包含在投标报价内。</w:t>
      </w:r>
    </w:p>
    <w:p w14:paraId="65577E7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1.11.3 承包人的技术秘密和声明需要保密的资料和信息，发包人和监理人不得为合同以外的目的泄露给他人。</w:t>
      </w:r>
    </w:p>
    <w:p w14:paraId="4E89EBB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00" w:name="_Toc24188"/>
      <w:bookmarkStart w:id="401" w:name="_Toc963"/>
      <w:bookmarkStart w:id="402" w:name="_Toc29843"/>
      <w:bookmarkStart w:id="403" w:name="_Toc234832979"/>
      <w:r>
        <w:rPr>
          <w:rFonts w:hint="default" w:ascii="Times New Roman" w:hAnsi="Times New Roman" w:eastAsia="黑体" w:cs="Times New Roman"/>
          <w:b w:val="0"/>
          <w:sz w:val="24"/>
          <w:szCs w:val="24"/>
        </w:rPr>
        <w:t>1.12 图纸和文件的保密</w:t>
      </w:r>
      <w:bookmarkEnd w:id="400"/>
      <w:bookmarkEnd w:id="401"/>
      <w:bookmarkEnd w:id="402"/>
      <w:bookmarkEnd w:id="403"/>
    </w:p>
    <w:p w14:paraId="1A5AF4C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1.12.1 发包人提供的图纸和文件，未经发包人同意，承包人不得为合同以外的目的泄露给他人或公开发表与引用。</w:t>
      </w:r>
    </w:p>
    <w:p w14:paraId="3CBD6BA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1.12.2 承包人提供的文件，未经承包人同意，发包人和监理人不得为合同以外的目的泄露给他人或公开发表与引用。</w:t>
      </w:r>
    </w:p>
    <w:p w14:paraId="46FEB38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04" w:name="_Toc234832980"/>
      <w:bookmarkStart w:id="405" w:name="_Toc28964"/>
      <w:bookmarkStart w:id="406" w:name="_Toc29039"/>
      <w:bookmarkStart w:id="407" w:name="_Toc2725"/>
      <w:r>
        <w:rPr>
          <w:rFonts w:hint="default" w:ascii="Times New Roman" w:hAnsi="Times New Roman" w:eastAsia="黑体" w:cs="Times New Roman"/>
          <w:b w:val="0"/>
          <w:sz w:val="28"/>
          <w:szCs w:val="28"/>
        </w:rPr>
        <w:t>2. 发包人义务</w:t>
      </w:r>
      <w:bookmarkEnd w:id="404"/>
      <w:bookmarkEnd w:id="405"/>
      <w:bookmarkEnd w:id="406"/>
      <w:bookmarkEnd w:id="407"/>
    </w:p>
    <w:p w14:paraId="494AF6C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08" w:name="_Toc9101"/>
      <w:bookmarkStart w:id="409" w:name="_Toc234832981"/>
      <w:bookmarkStart w:id="410" w:name="_Toc25606"/>
      <w:bookmarkStart w:id="411" w:name="_Toc21219"/>
      <w:r>
        <w:rPr>
          <w:rFonts w:hint="default" w:ascii="Times New Roman" w:hAnsi="Times New Roman" w:eastAsia="黑体" w:cs="Times New Roman"/>
          <w:b w:val="0"/>
          <w:sz w:val="24"/>
          <w:szCs w:val="24"/>
        </w:rPr>
        <w:t>2.1 遵守法律</w:t>
      </w:r>
      <w:bookmarkEnd w:id="408"/>
      <w:bookmarkEnd w:id="409"/>
      <w:bookmarkEnd w:id="410"/>
      <w:bookmarkEnd w:id="411"/>
    </w:p>
    <w:p w14:paraId="54CF8A5B">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发包人在履行合同过程中应遵守法律，并保证承包人免于承担因发包人违反法律而引起的任何责任。</w:t>
      </w:r>
    </w:p>
    <w:p w14:paraId="75F53A6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12" w:name="_Toc31599"/>
      <w:bookmarkStart w:id="413" w:name="_Toc234832982"/>
      <w:bookmarkStart w:id="414" w:name="_Toc20108"/>
      <w:bookmarkStart w:id="415" w:name="_Toc19902"/>
      <w:r>
        <w:rPr>
          <w:rFonts w:hint="default" w:ascii="Times New Roman" w:hAnsi="Times New Roman" w:eastAsia="黑体" w:cs="Times New Roman"/>
          <w:b w:val="0"/>
          <w:sz w:val="24"/>
          <w:szCs w:val="24"/>
        </w:rPr>
        <w:t>2.2 发出开工通知</w:t>
      </w:r>
      <w:bookmarkEnd w:id="412"/>
      <w:bookmarkEnd w:id="413"/>
      <w:bookmarkEnd w:id="414"/>
      <w:bookmarkEnd w:id="415"/>
    </w:p>
    <w:p w14:paraId="60B311D6">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发包人应委托监理人按第11.1款的约定向承包人发出开工通知。</w:t>
      </w:r>
    </w:p>
    <w:p w14:paraId="004F094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16" w:name="_Toc12327"/>
      <w:bookmarkStart w:id="417" w:name="_Toc234832983"/>
      <w:bookmarkStart w:id="418" w:name="_Toc12076"/>
      <w:bookmarkStart w:id="419" w:name="_Toc28342"/>
      <w:r>
        <w:rPr>
          <w:rFonts w:hint="default" w:ascii="Times New Roman" w:hAnsi="Times New Roman" w:eastAsia="黑体" w:cs="Times New Roman"/>
          <w:b w:val="0"/>
          <w:sz w:val="24"/>
          <w:szCs w:val="24"/>
        </w:rPr>
        <w:t>2.3 提供施工场地</w:t>
      </w:r>
      <w:bookmarkEnd w:id="416"/>
      <w:bookmarkEnd w:id="417"/>
      <w:bookmarkEnd w:id="418"/>
      <w:bookmarkEnd w:id="419"/>
    </w:p>
    <w:p w14:paraId="354D6DA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发包人应按专用合同条款约定向承包人提供施工场地，以及施工场地内地下管线和地下设施等有关资料，并保证资料的真实、准确、完整。</w:t>
      </w:r>
    </w:p>
    <w:p w14:paraId="7B3334D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0" w:name="_Toc12372"/>
      <w:bookmarkStart w:id="421" w:name="_Toc15886"/>
      <w:bookmarkStart w:id="422" w:name="_Toc234832984"/>
      <w:bookmarkStart w:id="423" w:name="_Toc15155"/>
      <w:r>
        <w:rPr>
          <w:rFonts w:hint="default" w:ascii="Times New Roman" w:hAnsi="Times New Roman" w:eastAsia="黑体" w:cs="Times New Roman"/>
          <w:b w:val="0"/>
          <w:sz w:val="24"/>
          <w:szCs w:val="24"/>
        </w:rPr>
        <w:t>2.4 协助承包人办理证件和批件</w:t>
      </w:r>
      <w:bookmarkEnd w:id="420"/>
      <w:bookmarkEnd w:id="421"/>
      <w:bookmarkEnd w:id="422"/>
      <w:bookmarkEnd w:id="423"/>
    </w:p>
    <w:p w14:paraId="2BDA4FB1">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发包人应协助承包人办理法律规定的有关施工证件和批件。</w:t>
      </w:r>
    </w:p>
    <w:p w14:paraId="6729AA7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4" w:name="_Toc234832985"/>
      <w:bookmarkStart w:id="425" w:name="_Toc2840"/>
      <w:bookmarkStart w:id="426" w:name="_Toc23419"/>
      <w:bookmarkStart w:id="427" w:name="_Toc6781"/>
      <w:r>
        <w:rPr>
          <w:rFonts w:hint="default" w:ascii="Times New Roman" w:hAnsi="Times New Roman" w:eastAsia="黑体" w:cs="Times New Roman"/>
          <w:b w:val="0"/>
          <w:sz w:val="24"/>
          <w:szCs w:val="24"/>
        </w:rPr>
        <w:t>2.5 组织设计交底</w:t>
      </w:r>
      <w:bookmarkEnd w:id="424"/>
      <w:bookmarkEnd w:id="425"/>
      <w:bookmarkEnd w:id="426"/>
      <w:bookmarkEnd w:id="427"/>
    </w:p>
    <w:p w14:paraId="2D407A35">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发包人应根据合同进度计划，组织设计单位向承包人进行设计交底。</w:t>
      </w:r>
    </w:p>
    <w:p w14:paraId="4866ADC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8" w:name="_Toc857"/>
      <w:bookmarkStart w:id="429" w:name="_Toc15709"/>
      <w:bookmarkStart w:id="430" w:name="_Toc234832986"/>
      <w:bookmarkStart w:id="431" w:name="_Toc2788"/>
      <w:r>
        <w:rPr>
          <w:rFonts w:hint="default" w:ascii="Times New Roman" w:hAnsi="Times New Roman" w:eastAsia="黑体" w:cs="Times New Roman"/>
          <w:b w:val="0"/>
          <w:sz w:val="24"/>
          <w:szCs w:val="24"/>
        </w:rPr>
        <w:t>2.6 支付合同价款</w:t>
      </w:r>
      <w:bookmarkEnd w:id="428"/>
      <w:bookmarkEnd w:id="429"/>
      <w:bookmarkEnd w:id="430"/>
      <w:bookmarkEnd w:id="431"/>
    </w:p>
    <w:p w14:paraId="6897B65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发包人应按合同约定向承包人及时支付合同价款。</w:t>
      </w:r>
    </w:p>
    <w:p w14:paraId="75A2F2C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32" w:name="_Toc234832987"/>
      <w:bookmarkStart w:id="433" w:name="_Toc25547"/>
      <w:bookmarkStart w:id="434" w:name="_Toc8246"/>
      <w:bookmarkStart w:id="435" w:name="_Toc1813"/>
      <w:r>
        <w:rPr>
          <w:rFonts w:hint="default" w:ascii="Times New Roman" w:hAnsi="Times New Roman" w:eastAsia="黑体" w:cs="Times New Roman"/>
          <w:b w:val="0"/>
          <w:sz w:val="24"/>
          <w:szCs w:val="24"/>
        </w:rPr>
        <w:t>2.7 组织竣工验收</w:t>
      </w:r>
      <w:bookmarkEnd w:id="432"/>
      <w:bookmarkEnd w:id="433"/>
      <w:bookmarkEnd w:id="434"/>
      <w:bookmarkEnd w:id="435"/>
    </w:p>
    <w:p w14:paraId="60B5C4BD">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发包人应按合同约定及时组织竣工验收。</w:t>
      </w:r>
    </w:p>
    <w:p w14:paraId="0B24214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36" w:name="_Toc234832988"/>
      <w:bookmarkStart w:id="437" w:name="_Toc9155"/>
      <w:bookmarkStart w:id="438" w:name="_Toc16971"/>
      <w:bookmarkStart w:id="439" w:name="_Toc4891"/>
      <w:r>
        <w:rPr>
          <w:rFonts w:hint="default" w:ascii="Times New Roman" w:hAnsi="Times New Roman" w:eastAsia="黑体" w:cs="Times New Roman"/>
          <w:b w:val="0"/>
          <w:sz w:val="24"/>
          <w:szCs w:val="24"/>
        </w:rPr>
        <w:t>2.8 其他义务</w:t>
      </w:r>
      <w:bookmarkEnd w:id="436"/>
      <w:bookmarkEnd w:id="437"/>
      <w:bookmarkEnd w:id="438"/>
      <w:bookmarkEnd w:id="439"/>
    </w:p>
    <w:p w14:paraId="01FBD04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发包人应履行合同约定的其他义务。</w:t>
      </w:r>
    </w:p>
    <w:p w14:paraId="3764DF8C">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40" w:name="_Toc234832989"/>
      <w:bookmarkStart w:id="441" w:name="_Toc17315"/>
      <w:bookmarkStart w:id="442" w:name="_Toc11915"/>
      <w:bookmarkStart w:id="443" w:name="_Toc22971"/>
      <w:r>
        <w:rPr>
          <w:rFonts w:hint="default" w:ascii="Times New Roman" w:hAnsi="Times New Roman" w:eastAsia="黑体" w:cs="Times New Roman"/>
          <w:b w:val="0"/>
          <w:sz w:val="28"/>
          <w:szCs w:val="28"/>
        </w:rPr>
        <w:t>3. 监理人</w:t>
      </w:r>
      <w:bookmarkEnd w:id="440"/>
      <w:bookmarkEnd w:id="441"/>
      <w:bookmarkEnd w:id="442"/>
      <w:bookmarkEnd w:id="443"/>
    </w:p>
    <w:p w14:paraId="2BC564D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44" w:name="_Toc6610"/>
      <w:bookmarkStart w:id="445" w:name="_Toc16801"/>
      <w:bookmarkStart w:id="446" w:name="_Toc14374"/>
      <w:bookmarkStart w:id="447" w:name="_Toc234832990"/>
      <w:r>
        <w:rPr>
          <w:rFonts w:hint="default" w:ascii="Times New Roman" w:hAnsi="Times New Roman" w:eastAsia="黑体" w:cs="Times New Roman"/>
          <w:b w:val="0"/>
          <w:sz w:val="24"/>
          <w:szCs w:val="24"/>
        </w:rPr>
        <w:t>3.1 监理人的职责和权力</w:t>
      </w:r>
      <w:bookmarkEnd w:id="444"/>
      <w:bookmarkEnd w:id="445"/>
      <w:bookmarkEnd w:id="446"/>
      <w:bookmarkEnd w:id="447"/>
      <w:r>
        <w:rPr>
          <w:rFonts w:hint="default" w:ascii="Times New Roman" w:hAnsi="Times New Roman" w:eastAsia="黑体" w:cs="Times New Roman"/>
          <w:b w:val="0"/>
          <w:sz w:val="24"/>
          <w:szCs w:val="24"/>
        </w:rPr>
        <w:t xml:space="preserve"> </w:t>
      </w:r>
    </w:p>
    <w:p w14:paraId="13D2684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3.1.1 监理人受发包人委托，享有合同约定的权力。监理人在行使某项权力前需要经发包人事先批准而通用合同条款没有指明的，应在专用合同条款中指明。</w:t>
      </w:r>
    </w:p>
    <w:p w14:paraId="619CFDA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3.1.2 监理人发出的任何指示应视为已得到发包人的批准，但监理人无权免除或变更合同约定的发包人和承包人的权利、义务和责任。</w:t>
      </w:r>
    </w:p>
    <w:p w14:paraId="75BF742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3.1.3 合同约定应由承包人承担的义务和责任，不因监理人对承包人提交文件的审查或批准，对工程、材料和设备的检查和检验，以及为实施监理作出的指示等职务行为而减轻或解除。</w:t>
      </w:r>
    </w:p>
    <w:p w14:paraId="500C0E8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48" w:name="_Toc8960"/>
      <w:bookmarkStart w:id="449" w:name="_Toc234832991"/>
      <w:bookmarkStart w:id="450" w:name="_Toc14249"/>
      <w:bookmarkStart w:id="451" w:name="_Toc4457"/>
      <w:r>
        <w:rPr>
          <w:rFonts w:hint="default" w:ascii="Times New Roman" w:hAnsi="Times New Roman" w:eastAsia="黑体" w:cs="Times New Roman"/>
          <w:b w:val="0"/>
          <w:sz w:val="24"/>
          <w:szCs w:val="24"/>
        </w:rPr>
        <w:t>3.2 总监理工程师</w:t>
      </w:r>
      <w:bookmarkEnd w:id="448"/>
      <w:bookmarkEnd w:id="449"/>
      <w:bookmarkEnd w:id="450"/>
      <w:bookmarkEnd w:id="451"/>
    </w:p>
    <w:p w14:paraId="27480C8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发包人应在发出开工通知前将总监理工程师的任命通知承包人。总监理工程师更换时，应在调离14天前通知承包人。总监理工程师短期离开施工场地的，应委派代表代行其职责，并通知承包人。</w:t>
      </w:r>
    </w:p>
    <w:p w14:paraId="195C209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52" w:name="_Toc26577"/>
      <w:bookmarkStart w:id="453" w:name="_Toc12877"/>
      <w:bookmarkStart w:id="454" w:name="_Toc234832992"/>
      <w:bookmarkStart w:id="455" w:name="_Toc2208"/>
      <w:r>
        <w:rPr>
          <w:rFonts w:hint="default" w:ascii="Times New Roman" w:hAnsi="Times New Roman" w:eastAsia="黑体" w:cs="Times New Roman"/>
          <w:b w:val="0"/>
          <w:sz w:val="24"/>
          <w:szCs w:val="24"/>
        </w:rPr>
        <w:t>3.3 监理人员</w:t>
      </w:r>
      <w:bookmarkEnd w:id="452"/>
      <w:bookmarkEnd w:id="453"/>
      <w:bookmarkEnd w:id="454"/>
      <w:bookmarkEnd w:id="455"/>
    </w:p>
    <w:p w14:paraId="6B9438F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4F303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9AD34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3.3.3 承包人对总监理工程师授权的监理人员发出的指示有疑问的，可向总监理工程师提出书面异议，总监理工程师应在48小时内对该指示予以确认、更改或撤销。</w:t>
      </w:r>
    </w:p>
    <w:p w14:paraId="1E87C1B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3.3.4 除专用合同条款另有约定外，总监理工程师不应将第3.5款约定应由总监理工程师作出确定的权力授权或委托给其他监理人员。</w:t>
      </w:r>
    </w:p>
    <w:p w14:paraId="564715A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56" w:name="_Toc12482"/>
      <w:bookmarkStart w:id="457" w:name="_Toc31668"/>
      <w:bookmarkStart w:id="458" w:name="_Toc5827"/>
      <w:bookmarkStart w:id="459" w:name="_Toc234832993"/>
      <w:r>
        <w:rPr>
          <w:rFonts w:hint="default" w:ascii="Times New Roman" w:hAnsi="Times New Roman" w:eastAsia="黑体" w:cs="Times New Roman"/>
          <w:b w:val="0"/>
          <w:sz w:val="24"/>
          <w:szCs w:val="24"/>
        </w:rPr>
        <w:t>3.4 监理人的指示</w:t>
      </w:r>
      <w:bookmarkEnd w:id="456"/>
      <w:bookmarkEnd w:id="457"/>
      <w:bookmarkEnd w:id="458"/>
      <w:bookmarkEnd w:id="459"/>
    </w:p>
    <w:p w14:paraId="3518522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3.4.1 监理人应按第3.1款的约定向承包人发出指示，监理人的指示应盖有监理人授权的施工场地机构章，并由总监理工程师或总监理工程师按第3.3.1项约定授权的监理人员签字。</w:t>
      </w:r>
    </w:p>
    <w:p w14:paraId="5819BC8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3.4.2 承包人收到监理人按第3.4.1项作出的指示后应遵照执行。指示构成变更的，应按第15条处理。</w:t>
      </w:r>
    </w:p>
    <w:p w14:paraId="70C3889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24AB0BF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3.4.4 除合同另有约定外，承包人只从总监理工程师或按第3.3.1项被授权的监理人员处取得指示。</w:t>
      </w:r>
    </w:p>
    <w:p w14:paraId="78F4C34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3.4.5 由于监理人未能按合同约定发出指示、指示延误或指示错误而导致承包人费用增加和（或）工期延误的，由发包人承担赔偿责任。 </w:t>
      </w:r>
    </w:p>
    <w:p w14:paraId="6594D1B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60" w:name="_Toc234832994"/>
      <w:bookmarkStart w:id="461" w:name="_Toc9828"/>
      <w:bookmarkStart w:id="462" w:name="_Toc27755"/>
      <w:bookmarkStart w:id="463" w:name="_Toc13069"/>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商定或确定</w:t>
      </w:r>
      <w:bookmarkEnd w:id="460"/>
      <w:bookmarkEnd w:id="461"/>
      <w:bookmarkEnd w:id="462"/>
      <w:bookmarkEnd w:id="463"/>
    </w:p>
    <w:p w14:paraId="2E559B9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3.5.1合同约定总监理工程师应按照本款对任何事项进行商定或确定时，总监理工程师应与合同当事人协商，尽量达成一致。不能达成一致的，总监理工程师应认真研究后审慎确定。</w:t>
      </w:r>
    </w:p>
    <w:p w14:paraId="1BE0613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3.5.2 总监理工程师应将商定或确定的事项通知合同当事人，并附详细依据。对总监理工程师的确定有异议的，</w:t>
      </w:r>
      <w:r>
        <w:rPr>
          <w:rFonts w:hint="default" w:ascii="Times New Roman" w:hAnsi="Times New Roman" w:cs="Times New Roman"/>
          <w:iCs/>
          <w:sz w:val="24"/>
        </w:rPr>
        <w:t>构成争议，</w:t>
      </w:r>
      <w:r>
        <w:rPr>
          <w:rFonts w:hint="default" w:ascii="Times New Roman" w:hAnsi="Times New Roman" w:cs="Times New Roman"/>
          <w:sz w:val="24"/>
        </w:rPr>
        <w:t>按照第24条的约定处理。在争议解决前，双方应暂按总监理工程师的确定执行，按照第24条的约定对总监理工程师的确定作出修改的，按修改后的结果执行。</w:t>
      </w:r>
    </w:p>
    <w:p w14:paraId="6F19A31D">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64" w:name="_Toc8647"/>
      <w:bookmarkStart w:id="465" w:name="_Toc9721"/>
      <w:bookmarkStart w:id="466" w:name="_Toc234832995"/>
      <w:bookmarkStart w:id="467" w:name="_Toc30028"/>
      <w:r>
        <w:rPr>
          <w:rFonts w:hint="default" w:ascii="Times New Roman" w:hAnsi="Times New Roman" w:eastAsia="黑体" w:cs="Times New Roman"/>
          <w:b w:val="0"/>
          <w:sz w:val="28"/>
          <w:szCs w:val="28"/>
        </w:rPr>
        <w:t>4. 承包人</w:t>
      </w:r>
      <w:bookmarkEnd w:id="464"/>
      <w:bookmarkEnd w:id="465"/>
      <w:bookmarkEnd w:id="466"/>
      <w:bookmarkEnd w:id="467"/>
    </w:p>
    <w:p w14:paraId="1563127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68" w:name="_Toc21919"/>
      <w:bookmarkStart w:id="469" w:name="_Toc24678"/>
      <w:bookmarkStart w:id="470" w:name="_Toc25150"/>
      <w:bookmarkStart w:id="471" w:name="_Toc234832996"/>
      <w:r>
        <w:rPr>
          <w:rFonts w:hint="default" w:ascii="Times New Roman" w:hAnsi="Times New Roman" w:eastAsia="黑体" w:cs="Times New Roman"/>
          <w:b w:val="0"/>
          <w:sz w:val="24"/>
          <w:szCs w:val="24"/>
        </w:rPr>
        <w:t>4.1 承包人的一般义务</w:t>
      </w:r>
      <w:bookmarkEnd w:id="468"/>
      <w:bookmarkEnd w:id="469"/>
      <w:bookmarkEnd w:id="470"/>
      <w:bookmarkEnd w:id="471"/>
    </w:p>
    <w:p w14:paraId="431E830E">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 xml:space="preserve">4.1.1 </w:t>
      </w:r>
      <w:r>
        <w:rPr>
          <w:rFonts w:hint="default" w:ascii="Times New Roman" w:hAnsi="Times New Roman" w:eastAsia="黑体" w:cs="Times New Roman"/>
          <w:sz w:val="24"/>
        </w:rPr>
        <w:t>遵守法律</w:t>
      </w:r>
    </w:p>
    <w:p w14:paraId="46E7198F">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承包人在履行合同过程中应遵守法律，并保证发包人免于承担因承包人违反法律而引起的任何责任。</w:t>
      </w:r>
    </w:p>
    <w:p w14:paraId="4EAC44C7">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4.1.2 </w:t>
      </w:r>
      <w:r>
        <w:rPr>
          <w:rFonts w:hint="default" w:ascii="Times New Roman" w:hAnsi="Times New Roman" w:eastAsia="黑体" w:cs="Times New Roman"/>
          <w:sz w:val="24"/>
        </w:rPr>
        <w:t>依法纳税</w:t>
      </w:r>
    </w:p>
    <w:p w14:paraId="3D8C7FF3">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承包人应按有关法律规定纳税，应缴纳的税金包括在合同价格内。</w:t>
      </w:r>
    </w:p>
    <w:p w14:paraId="26BD8A04">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4.1.3 </w:t>
      </w:r>
      <w:r>
        <w:rPr>
          <w:rFonts w:hint="default" w:ascii="Times New Roman" w:hAnsi="Times New Roman" w:eastAsia="黑体" w:cs="Times New Roman"/>
          <w:sz w:val="24"/>
        </w:rPr>
        <w:t>完成各项承包工作</w:t>
      </w:r>
    </w:p>
    <w:p w14:paraId="5D368AD6">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128EFE6">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eastAsia="黑体" w:cs="Times New Roman"/>
          <w:sz w:val="24"/>
        </w:rPr>
        <w:t>4.1.4 对施工作业和施工方法的完备性负责</w:t>
      </w:r>
    </w:p>
    <w:p w14:paraId="3E5E57F4">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承包人应按合同约定的工作内容和施工进度要求，编制施工组织设计和施工措施计划，并对所有施工作业和施工方法的完备性和安全可靠性负责。</w:t>
      </w:r>
    </w:p>
    <w:p w14:paraId="6EC810EE">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4.1.5</w:t>
      </w:r>
      <w:r>
        <w:rPr>
          <w:rFonts w:hint="default" w:ascii="Times New Roman" w:hAnsi="Times New Roman" w:eastAsia="黑体" w:cs="Times New Roman"/>
          <w:sz w:val="24"/>
        </w:rPr>
        <w:t xml:space="preserve"> 保证工程施工和人员的安全</w:t>
      </w:r>
    </w:p>
    <w:p w14:paraId="2CB7BA24">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承包人应按第9.2款约定采取施工安全措施，确保工程及其人员、材料、设备和设施的安全，防止因工程施工造成的人身伤害和财产损失。</w:t>
      </w:r>
    </w:p>
    <w:p w14:paraId="50A35A13">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4.1.6 </w:t>
      </w:r>
      <w:r>
        <w:rPr>
          <w:rFonts w:hint="default" w:ascii="Times New Roman" w:hAnsi="Times New Roman" w:eastAsia="黑体" w:cs="Times New Roman"/>
          <w:sz w:val="24"/>
        </w:rPr>
        <w:t>负责施工场地及其周边环境与生态的保护工作</w:t>
      </w:r>
    </w:p>
    <w:p w14:paraId="7FBA0480">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承包人应按照第9.4款约定负责施工场地及其周边环境与生态的保护工作。</w:t>
      </w:r>
    </w:p>
    <w:p w14:paraId="2ECEBDCF">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4.1.7 </w:t>
      </w:r>
      <w:r>
        <w:rPr>
          <w:rFonts w:hint="default" w:ascii="Times New Roman" w:hAnsi="Times New Roman" w:eastAsia="黑体" w:cs="Times New Roman"/>
          <w:sz w:val="24"/>
        </w:rPr>
        <w:t>避免施工对公众与他人的利益造成损害</w:t>
      </w:r>
    </w:p>
    <w:p w14:paraId="715F9A16">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61BEC33">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 xml:space="preserve">4.1.8 </w:t>
      </w:r>
      <w:r>
        <w:rPr>
          <w:rFonts w:hint="default" w:ascii="Times New Roman" w:hAnsi="Times New Roman" w:eastAsia="黑体" w:cs="Times New Roman"/>
          <w:sz w:val="24"/>
        </w:rPr>
        <w:t>为他人提供方便</w:t>
      </w:r>
    </w:p>
    <w:p w14:paraId="15362C06">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1E9DF7D8">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4.1.9 </w:t>
      </w:r>
      <w:r>
        <w:rPr>
          <w:rFonts w:hint="default" w:ascii="Times New Roman" w:hAnsi="Times New Roman" w:eastAsia="黑体" w:cs="Times New Roman"/>
          <w:sz w:val="24"/>
        </w:rPr>
        <w:t>工程的维护和照管</w:t>
      </w:r>
    </w:p>
    <w:p w14:paraId="7B72B9E9">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工程接收证书颁发前，承包人应负责照管和维护工程。工程接收证书颁发时尚有部分未竣工工程的，承包人还应负责该未竣工工程的照管和维护工作，直至竣工后移交给发包人为止。</w:t>
      </w:r>
    </w:p>
    <w:p w14:paraId="5F0CA915">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14:paraId="0EBC1680">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承包人应履行合同约定的其他义务。</w:t>
      </w:r>
    </w:p>
    <w:p w14:paraId="63E9572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72" w:name="_Toc234832997"/>
      <w:bookmarkStart w:id="473" w:name="_Toc3711"/>
      <w:bookmarkStart w:id="474" w:name="_Toc17251"/>
      <w:bookmarkStart w:id="475" w:name="_Toc30774"/>
      <w:r>
        <w:rPr>
          <w:rFonts w:hint="default" w:ascii="Times New Roman" w:hAnsi="Times New Roman" w:eastAsia="黑体" w:cs="Times New Roman"/>
          <w:b w:val="0"/>
          <w:sz w:val="24"/>
          <w:szCs w:val="24"/>
        </w:rPr>
        <w:t>4.2 履约担保</w:t>
      </w:r>
      <w:bookmarkEnd w:id="472"/>
      <w:bookmarkEnd w:id="473"/>
      <w:bookmarkEnd w:id="474"/>
      <w:bookmarkEnd w:id="475"/>
    </w:p>
    <w:p w14:paraId="6225E59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承包人应保证其履约担保在发包人颁发工程接收证书前一直有效。发包人应在工程接收证书颁发后28天内把履约担保退还给承包人。</w:t>
      </w:r>
    </w:p>
    <w:p w14:paraId="4FE8DA7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76" w:name="_Toc19726"/>
      <w:bookmarkStart w:id="477" w:name="_Toc234832998"/>
      <w:bookmarkStart w:id="478" w:name="_Toc1459"/>
      <w:bookmarkStart w:id="479" w:name="_Toc17914"/>
      <w:r>
        <w:rPr>
          <w:rFonts w:hint="default" w:ascii="Times New Roman" w:hAnsi="Times New Roman" w:eastAsia="黑体" w:cs="Times New Roman"/>
          <w:b w:val="0"/>
          <w:sz w:val="24"/>
          <w:szCs w:val="24"/>
        </w:rPr>
        <w:t>4.3 分包</w:t>
      </w:r>
      <w:bookmarkEnd w:id="476"/>
      <w:bookmarkEnd w:id="477"/>
      <w:bookmarkEnd w:id="478"/>
      <w:bookmarkEnd w:id="479"/>
    </w:p>
    <w:p w14:paraId="5173E8E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4.3.1 承包人不得将其承包的全部工程转包给第三人，或将其承包的全部工程肢解后以分包的名义转包给第三人。</w:t>
      </w:r>
    </w:p>
    <w:p w14:paraId="51F21EF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4.3.2 承包人不得将工程主体、关键性工作分包给第三人。除专用合同条款另有约定外，未经发包人同意，承包人不得将工程的其他部分或工作分包给第三人。</w:t>
      </w:r>
    </w:p>
    <w:p w14:paraId="4DFAE3D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4.3.3分包人的资格能力应与其分包工程的标准和规模相适应。</w:t>
      </w:r>
    </w:p>
    <w:p w14:paraId="511CF0F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4.3.4按投标函附录约定分包工程的，承包人应向发包人和监理人提交分包合同副本。</w:t>
      </w:r>
    </w:p>
    <w:p w14:paraId="2858195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4.3.5承包人应与分包人就分包工程向发包人承担连带责任。</w:t>
      </w:r>
    </w:p>
    <w:p w14:paraId="60708E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0" w:name="_Toc3204"/>
      <w:bookmarkStart w:id="481" w:name="_Toc234832999"/>
      <w:bookmarkStart w:id="482" w:name="_Toc10905"/>
      <w:bookmarkStart w:id="483" w:name="_Toc32164"/>
      <w:r>
        <w:rPr>
          <w:rFonts w:hint="default" w:ascii="Times New Roman" w:hAnsi="Times New Roman" w:eastAsia="黑体" w:cs="Times New Roman"/>
          <w:b w:val="0"/>
          <w:sz w:val="24"/>
          <w:szCs w:val="24"/>
        </w:rPr>
        <w:t>4.4</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联合体</w:t>
      </w:r>
      <w:bookmarkEnd w:id="480"/>
      <w:bookmarkEnd w:id="481"/>
      <w:bookmarkEnd w:id="482"/>
      <w:bookmarkEnd w:id="483"/>
    </w:p>
    <w:p w14:paraId="61AF73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4.4.1 联合体各方应共同与发包人签订合同协议书。联合体各方应为履行合同承担连带责任。</w:t>
      </w:r>
    </w:p>
    <w:p w14:paraId="0D047C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4.4.2 </w:t>
      </w:r>
      <w:r>
        <w:rPr>
          <w:rFonts w:hint="default" w:ascii="Times New Roman" w:hAnsi="Times New Roman" w:cs="Times New Roman"/>
          <w:iCs/>
          <w:sz w:val="24"/>
        </w:rPr>
        <w:t>联合体协议经发包人确认后作为合同附件。</w:t>
      </w:r>
      <w:r>
        <w:rPr>
          <w:rFonts w:hint="default" w:ascii="Times New Roman" w:hAnsi="Times New Roman" w:cs="Times New Roman"/>
          <w:sz w:val="24"/>
        </w:rPr>
        <w:t>在履行合同过程中，未经发包人同意，不得修改联合体协议。</w:t>
      </w:r>
    </w:p>
    <w:p w14:paraId="424B573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4.4.3 联合体牵头人负责与发包人和监理人联系，并接受指示，负责组织联合体各成员全面履行合同。</w:t>
      </w:r>
    </w:p>
    <w:p w14:paraId="090F93C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4" w:name="_Toc29702"/>
      <w:bookmarkStart w:id="485" w:name="_Toc19688"/>
      <w:bookmarkStart w:id="486" w:name="_Toc11016"/>
      <w:bookmarkStart w:id="487" w:name="_Toc234833000"/>
      <w:r>
        <w:rPr>
          <w:rFonts w:hint="default" w:ascii="Times New Roman" w:hAnsi="Times New Roman" w:eastAsia="黑体" w:cs="Times New Roman"/>
          <w:b w:val="0"/>
          <w:sz w:val="24"/>
          <w:szCs w:val="24"/>
        </w:rPr>
        <w:t>4.5 承包人项目经理</w:t>
      </w:r>
      <w:bookmarkEnd w:id="484"/>
      <w:bookmarkEnd w:id="485"/>
      <w:bookmarkEnd w:id="486"/>
      <w:bookmarkEnd w:id="487"/>
    </w:p>
    <w:p w14:paraId="61733B3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7CBBBCC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9B691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4.5.3承包人为履行合同发出的一切函件均应盖有承包人授权的施工场地管理机构章，并由承包人项目经理或其授权代表签字。</w:t>
      </w:r>
    </w:p>
    <w:p w14:paraId="79E204B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4.5.4 承包人项目经理可以授权其下属人员履行其某项职责，但事先应将这些人员的姓名和授权范围通知监理人。</w:t>
      </w:r>
    </w:p>
    <w:p w14:paraId="4545E94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8" w:name="_Toc234833001"/>
      <w:bookmarkStart w:id="489" w:name="_Toc30705"/>
      <w:bookmarkStart w:id="490" w:name="_Toc1144"/>
      <w:bookmarkStart w:id="491" w:name="_Toc32486"/>
      <w:r>
        <w:rPr>
          <w:rFonts w:hint="default" w:ascii="Times New Roman" w:hAnsi="Times New Roman" w:eastAsia="黑体" w:cs="Times New Roman"/>
          <w:b w:val="0"/>
          <w:sz w:val="24"/>
          <w:szCs w:val="24"/>
        </w:rPr>
        <w:t>4.6 承包人人员的管理</w:t>
      </w:r>
      <w:bookmarkEnd w:id="488"/>
      <w:bookmarkEnd w:id="489"/>
      <w:bookmarkEnd w:id="490"/>
      <w:bookmarkEnd w:id="491"/>
    </w:p>
    <w:p w14:paraId="4385126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CF362B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4.6.2 为完成合同约定的各项工作，承包人应向施工场地派遣或雇佣足够数量的下列人员：</w:t>
      </w:r>
    </w:p>
    <w:p w14:paraId="6F25E660">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（1）具有相应资格的专业技工和合格的普工；</w:t>
      </w:r>
    </w:p>
    <w:p w14:paraId="2B33BE11">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（2）具有相应施工经验的技术人员；</w:t>
      </w:r>
    </w:p>
    <w:p w14:paraId="65DCBD3D">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（3）具有相应岗位资格的各级管理人员。</w:t>
      </w:r>
    </w:p>
    <w:p w14:paraId="7F22F31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4.6.3 承包人安排在施工场地的主要管理人员和技术骨干应相对稳定。承包人更换主要管理人员和技术骨干时，应取得监理人的同意。</w:t>
      </w:r>
    </w:p>
    <w:p w14:paraId="021EC43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4.6.4 特殊岗位的工作人员均应持有相应的资格证明，监理人有权随时检查。监理人认为有必要时，可进行现场考核。</w:t>
      </w:r>
    </w:p>
    <w:p w14:paraId="1C6374D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92" w:name="_Toc29162"/>
      <w:bookmarkStart w:id="493" w:name="_Toc234833002"/>
      <w:bookmarkStart w:id="494" w:name="_Toc13854"/>
      <w:bookmarkStart w:id="495" w:name="_Toc16860"/>
      <w:r>
        <w:rPr>
          <w:rFonts w:hint="default" w:ascii="Times New Roman" w:hAnsi="Times New Roman" w:eastAsia="黑体" w:cs="Times New Roman"/>
          <w:b w:val="0"/>
          <w:sz w:val="24"/>
          <w:szCs w:val="24"/>
        </w:rPr>
        <w:t>4.7 撤换承包人项目经理和其他人员</w:t>
      </w:r>
      <w:bookmarkEnd w:id="492"/>
      <w:bookmarkEnd w:id="493"/>
      <w:bookmarkEnd w:id="494"/>
      <w:bookmarkEnd w:id="495"/>
    </w:p>
    <w:p w14:paraId="1C550B3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承包人应对其项目经理和其他人员进行有效管理。监理人要求撤换不能胜任本职工作、行为不端或玩忽职守的承包人项目经理和其他人员的，承包人应予以撤换。</w:t>
      </w:r>
    </w:p>
    <w:p w14:paraId="0316322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96" w:name="_Toc514"/>
      <w:bookmarkStart w:id="497" w:name="_Toc5844"/>
      <w:bookmarkStart w:id="498" w:name="_Toc15546"/>
      <w:bookmarkStart w:id="499" w:name="_Toc234833003"/>
      <w:r>
        <w:rPr>
          <w:rFonts w:hint="default" w:ascii="Times New Roman" w:hAnsi="Times New Roman" w:eastAsia="黑体" w:cs="Times New Roman"/>
          <w:b w:val="0"/>
          <w:sz w:val="24"/>
          <w:szCs w:val="24"/>
        </w:rPr>
        <w:t>4.8 保障承包人人员的合法权益</w:t>
      </w:r>
      <w:bookmarkEnd w:id="496"/>
      <w:bookmarkEnd w:id="497"/>
      <w:bookmarkEnd w:id="498"/>
      <w:bookmarkEnd w:id="499"/>
    </w:p>
    <w:p w14:paraId="7667327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4.8.1 承包人应与其雇佣的人员签订劳动合同，并按时发放工资。</w:t>
      </w:r>
    </w:p>
    <w:p w14:paraId="6CC6826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0A3B0C1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4.8.3 承包人应为其雇佣人员提供必要的食宿条件，以及符合环境保护和卫生要求的生活环境，在远离城镇的施工场地，还应配备必要的伤病防治和急救的医务人员与医疗设施。</w:t>
      </w:r>
    </w:p>
    <w:p w14:paraId="5C54726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4D0997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4.8.5 承包人应按有关法律规定和合同约定，为其雇佣人员办理保险。</w:t>
      </w:r>
    </w:p>
    <w:p w14:paraId="0E40295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4.8.6 承包人应负责处理其雇佣人员因工伤亡事故的善后事宜。</w:t>
      </w:r>
    </w:p>
    <w:p w14:paraId="0C0D03E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0" w:name="_Toc27171"/>
      <w:bookmarkStart w:id="501" w:name="_Toc234833004"/>
      <w:bookmarkStart w:id="502" w:name="_Toc1107"/>
      <w:bookmarkStart w:id="503" w:name="_Toc5616"/>
      <w:r>
        <w:rPr>
          <w:rFonts w:hint="default" w:ascii="Times New Roman" w:hAnsi="Times New Roman" w:eastAsia="黑体" w:cs="Times New Roman"/>
          <w:b w:val="0"/>
          <w:sz w:val="24"/>
          <w:szCs w:val="24"/>
        </w:rPr>
        <w:t>4.9 工程价款应专款专用</w:t>
      </w:r>
      <w:bookmarkEnd w:id="500"/>
      <w:bookmarkEnd w:id="501"/>
      <w:bookmarkEnd w:id="502"/>
      <w:bookmarkEnd w:id="503"/>
    </w:p>
    <w:p w14:paraId="4B1C99C1">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发包人按合同约定支付给承包人的各项价款应专用于合同工程。</w:t>
      </w:r>
    </w:p>
    <w:p w14:paraId="0C62DB9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4" w:name="_Toc28976"/>
      <w:bookmarkStart w:id="505" w:name="_Toc25811"/>
      <w:bookmarkStart w:id="506" w:name="_Toc234833005"/>
      <w:bookmarkStart w:id="507" w:name="_Toc17435"/>
      <w:r>
        <w:rPr>
          <w:rFonts w:hint="default" w:ascii="Times New Roman" w:hAnsi="Times New Roman" w:eastAsia="黑体" w:cs="Times New Roman"/>
          <w:b w:val="0"/>
          <w:sz w:val="24"/>
          <w:szCs w:val="24"/>
        </w:rPr>
        <w:t>4.10 承包人现场查勘</w:t>
      </w:r>
      <w:bookmarkEnd w:id="504"/>
      <w:bookmarkEnd w:id="505"/>
      <w:bookmarkEnd w:id="506"/>
      <w:bookmarkEnd w:id="507"/>
      <w:r>
        <w:rPr>
          <w:rFonts w:hint="default" w:ascii="Times New Roman" w:hAnsi="Times New Roman" w:eastAsia="黑体" w:cs="Times New Roman"/>
          <w:b w:val="0"/>
          <w:sz w:val="24"/>
          <w:szCs w:val="24"/>
        </w:rPr>
        <w:t xml:space="preserve">    </w:t>
      </w:r>
    </w:p>
    <w:p w14:paraId="0129564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4.10.1 发包人应将其持有的现场地质勘探资料、水文气象资料提供给承包人，并对其准确性负责。但承包人应对其阅读上述有关资料后所作出的解释和推断负责。</w:t>
      </w:r>
    </w:p>
    <w:p w14:paraId="00E37AB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DECF27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8" w:name="_Toc18785"/>
      <w:bookmarkStart w:id="509" w:name="_Toc9021"/>
      <w:bookmarkStart w:id="510" w:name="_Toc234833006"/>
      <w:bookmarkStart w:id="511" w:name="_Toc17320"/>
      <w:r>
        <w:rPr>
          <w:rFonts w:hint="default" w:ascii="Times New Roman" w:hAnsi="Times New Roman" w:eastAsia="黑体" w:cs="Times New Roman"/>
          <w:b w:val="0"/>
          <w:sz w:val="24"/>
          <w:szCs w:val="24"/>
        </w:rPr>
        <w:t>4.11 不利物质条件</w:t>
      </w:r>
      <w:bookmarkEnd w:id="508"/>
      <w:bookmarkEnd w:id="509"/>
      <w:bookmarkEnd w:id="510"/>
      <w:bookmarkEnd w:id="511"/>
    </w:p>
    <w:p w14:paraId="58096836">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4.11.1不利物质条件，除专用合同条款另有约定外，是指承包人在施工场地遇到的不可预见的自然物质条件、非自然的物质障碍和污染物，包括地下和水文条件，但不包括气候条件。</w:t>
      </w:r>
    </w:p>
    <w:p w14:paraId="4F96C6CB">
      <w:pPr>
        <w:pageBreakBefore w:val="0"/>
        <w:kinsoku/>
        <w:wordWrap w:val="0"/>
        <w:bidi w:val="0"/>
        <w:spacing w:line="400" w:lineRule="atLeast"/>
        <w:ind w:firstLine="420"/>
        <w:rPr>
          <w:rFonts w:hint="default" w:ascii="Times New Roman" w:hAnsi="Times New Roman" w:cs="Times New Roman"/>
          <w:iCs/>
          <w:sz w:val="24"/>
        </w:rPr>
      </w:pPr>
      <w:r>
        <w:rPr>
          <w:rFonts w:hint="default" w:ascii="Times New Roman" w:hAnsi="Times New Roman" w:cs="Times New Roman"/>
          <w:iCs/>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718C963">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12" w:name="_Toc25496"/>
      <w:bookmarkStart w:id="513" w:name="_Toc17106"/>
      <w:bookmarkStart w:id="514" w:name="_Toc4778"/>
      <w:bookmarkStart w:id="515" w:name="_Toc234833007"/>
      <w:r>
        <w:rPr>
          <w:rFonts w:hint="default" w:ascii="Times New Roman" w:hAnsi="Times New Roman" w:eastAsia="黑体" w:cs="Times New Roman"/>
          <w:b w:val="0"/>
          <w:sz w:val="28"/>
          <w:szCs w:val="28"/>
        </w:rPr>
        <w:t>5. 材料和工程设备</w:t>
      </w:r>
      <w:bookmarkEnd w:id="512"/>
      <w:bookmarkEnd w:id="513"/>
      <w:bookmarkEnd w:id="514"/>
      <w:bookmarkEnd w:id="515"/>
    </w:p>
    <w:p w14:paraId="46DD39C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16" w:name="_Toc4914"/>
      <w:bookmarkStart w:id="517" w:name="_Toc234833008"/>
      <w:bookmarkStart w:id="518" w:name="_Toc21042"/>
      <w:bookmarkStart w:id="519" w:name="_Toc20835"/>
      <w:r>
        <w:rPr>
          <w:rFonts w:hint="default" w:ascii="Times New Roman" w:hAnsi="Times New Roman" w:eastAsia="黑体" w:cs="Times New Roman"/>
          <w:b w:val="0"/>
          <w:sz w:val="24"/>
          <w:szCs w:val="24"/>
        </w:rPr>
        <w:t>5.1 承包人提供的材料和工程设备</w:t>
      </w:r>
      <w:bookmarkEnd w:id="516"/>
      <w:bookmarkEnd w:id="517"/>
      <w:bookmarkEnd w:id="518"/>
      <w:bookmarkEnd w:id="519"/>
    </w:p>
    <w:p w14:paraId="75106E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5.1.1 除专用合同条款另有约定外，承包人提供的材料和工程设备均由承包人负责采购、运输和保管。承包人应对其采购的材料和工程设备负责。</w:t>
      </w:r>
    </w:p>
    <w:p w14:paraId="704BB32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5.1.2 承包人应按专用合同条款的约定，将各项材料和工程设备的供货人及品种、规格、数量和供货时间等报送监理人审批。承包人应向监理</w:t>
      </w:r>
      <w:r>
        <w:rPr>
          <w:rFonts w:hint="default" w:ascii="Times New Roman" w:hAnsi="Times New Roman" w:cs="Times New Roman"/>
          <w:iCs/>
          <w:sz w:val="24"/>
        </w:rPr>
        <w:t>人</w:t>
      </w:r>
      <w:r>
        <w:rPr>
          <w:rFonts w:hint="default" w:ascii="Times New Roman" w:hAnsi="Times New Roman" w:cs="Times New Roman"/>
          <w:sz w:val="24"/>
        </w:rPr>
        <w:t>提交其负责提供的材料和工程设备的质量证明文件，并满足合同约定的质量标准。</w:t>
      </w:r>
    </w:p>
    <w:p w14:paraId="09A3070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4895D9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0" w:name="_Toc234833009"/>
      <w:bookmarkStart w:id="521" w:name="_Toc1587"/>
      <w:bookmarkStart w:id="522" w:name="_Toc3426"/>
      <w:bookmarkStart w:id="523" w:name="_Toc5584"/>
      <w:r>
        <w:rPr>
          <w:rFonts w:hint="default" w:ascii="Times New Roman" w:hAnsi="Times New Roman" w:eastAsia="黑体" w:cs="Times New Roman"/>
          <w:b w:val="0"/>
          <w:sz w:val="24"/>
          <w:szCs w:val="24"/>
        </w:rPr>
        <w:t>5.2 发包人提供的材料和工程设备</w:t>
      </w:r>
      <w:bookmarkEnd w:id="520"/>
      <w:bookmarkEnd w:id="521"/>
      <w:bookmarkEnd w:id="522"/>
      <w:bookmarkEnd w:id="523"/>
    </w:p>
    <w:p w14:paraId="0D4F32C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5.2.1 发包人提供的材料和工程设备，应在专用合同条款中写明材料和工程设备的名称、规格、数量、价格、交货方式、交货地点和计划交货日期等。</w:t>
      </w:r>
    </w:p>
    <w:p w14:paraId="3E3C909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5.2.2 承包人应根据合同进度计划的安排，向监理人报送要求发包人交货的日期计划。发包人应按照监理人与合同双方当事人</w:t>
      </w:r>
      <w:r>
        <w:rPr>
          <w:rFonts w:hint="default" w:ascii="Times New Roman" w:hAnsi="Times New Roman" w:cs="Times New Roman"/>
          <w:iCs/>
          <w:sz w:val="24"/>
        </w:rPr>
        <w:t>商定</w:t>
      </w:r>
      <w:r>
        <w:rPr>
          <w:rFonts w:hint="default" w:ascii="Times New Roman" w:hAnsi="Times New Roman" w:cs="Times New Roman"/>
          <w:sz w:val="24"/>
        </w:rPr>
        <w:t>的交货日期，向承包人提交材料和工程设备。</w:t>
      </w:r>
    </w:p>
    <w:p w14:paraId="66B7B83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38AEB29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5.2.4 发包人要求向承包人提前交货的，承包人不得拒绝，但发包人应承担承包人由此增加的费用。 </w:t>
      </w:r>
    </w:p>
    <w:p w14:paraId="3B1F4FF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5.2.5 承包人要求更改交货日期或地点的，应事先报请监理人批准。由于承包人要求更改交货时间或地点所增加的费用和（或）工期延误由承包人承担。 </w:t>
      </w:r>
    </w:p>
    <w:p w14:paraId="15BBE89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9E251B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4" w:name="_Toc19110"/>
      <w:bookmarkStart w:id="525" w:name="_Toc3308"/>
      <w:bookmarkStart w:id="526" w:name="_Toc23205"/>
      <w:bookmarkStart w:id="527" w:name="_Toc234833010"/>
      <w:r>
        <w:rPr>
          <w:rFonts w:hint="default" w:ascii="Times New Roman" w:hAnsi="Times New Roman" w:eastAsia="黑体" w:cs="Times New Roman"/>
          <w:b w:val="0"/>
          <w:sz w:val="24"/>
          <w:szCs w:val="24"/>
        </w:rPr>
        <w:t>5.3 材料和工程设备专用于合同工程</w:t>
      </w:r>
      <w:bookmarkEnd w:id="524"/>
      <w:bookmarkEnd w:id="525"/>
      <w:bookmarkEnd w:id="526"/>
      <w:bookmarkEnd w:id="527"/>
    </w:p>
    <w:p w14:paraId="6200BB7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5.3.1运入施工场地的材料、工程设备，包括备品备件、安装专用工器具与随机资料，必须专用于合同工程，未经监理人同意，承包人不得运出施工场地或挪作他用。</w:t>
      </w:r>
    </w:p>
    <w:p w14:paraId="159E5A7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A08A77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8" w:name="_Toc234833011"/>
      <w:bookmarkStart w:id="529" w:name="_Toc25420"/>
      <w:bookmarkStart w:id="530" w:name="_Toc29134"/>
      <w:bookmarkStart w:id="531" w:name="_Toc30003"/>
      <w:r>
        <w:rPr>
          <w:rFonts w:hint="default" w:ascii="Times New Roman" w:hAnsi="Times New Roman" w:eastAsia="黑体" w:cs="Times New Roman"/>
          <w:b w:val="0"/>
          <w:sz w:val="24"/>
          <w:szCs w:val="24"/>
        </w:rPr>
        <w:t>5.4 禁止使用不合格的材料和工程设备</w:t>
      </w:r>
      <w:bookmarkEnd w:id="528"/>
      <w:bookmarkEnd w:id="529"/>
      <w:bookmarkEnd w:id="530"/>
      <w:bookmarkEnd w:id="531"/>
      <w:r>
        <w:rPr>
          <w:rFonts w:hint="default" w:ascii="Times New Roman" w:hAnsi="Times New Roman" w:eastAsia="黑体" w:cs="Times New Roman"/>
          <w:b w:val="0"/>
          <w:sz w:val="24"/>
          <w:szCs w:val="24"/>
        </w:rPr>
        <w:t xml:space="preserve"> </w:t>
      </w:r>
    </w:p>
    <w:p w14:paraId="430720E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5.4.1 监理人有权拒绝承包人提供的不合格材料或工程设备，并要求承包人立即进行更换。监理人应在更换后再次进行检查和检验，由此增加的费用和（或）工期延误由承包人承担。</w:t>
      </w:r>
    </w:p>
    <w:p w14:paraId="4A17BD0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5.4.2 监理人发现承包人使用了不合格的材料和工程设备，应即时发出指示要求承包人立即改正，并禁止在工程中继续使用不合格的材料和工程设备。</w:t>
      </w:r>
    </w:p>
    <w:p w14:paraId="2F75825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5.4.3 发包人提供的材料或工程设备不符合合同要求的，承包人有权拒绝，并可要求发包人更换，由此增加的费用和（或）工期延误由发包人承担。</w:t>
      </w:r>
    </w:p>
    <w:p w14:paraId="21C86BE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32" w:name="_Toc19538"/>
      <w:bookmarkStart w:id="533" w:name="_Toc7467"/>
      <w:bookmarkStart w:id="534" w:name="_Toc17211"/>
      <w:bookmarkStart w:id="535" w:name="_Toc234833012"/>
      <w:r>
        <w:rPr>
          <w:rFonts w:hint="default" w:ascii="Times New Roman" w:hAnsi="Times New Roman" w:eastAsia="黑体" w:cs="Times New Roman"/>
          <w:b w:val="0"/>
          <w:sz w:val="28"/>
          <w:szCs w:val="28"/>
        </w:rPr>
        <w:t>6. 施工设备和临时设施</w:t>
      </w:r>
      <w:bookmarkEnd w:id="532"/>
      <w:bookmarkEnd w:id="533"/>
      <w:bookmarkEnd w:id="534"/>
      <w:bookmarkEnd w:id="535"/>
      <w:r>
        <w:rPr>
          <w:rFonts w:hint="default" w:ascii="Times New Roman" w:hAnsi="Times New Roman" w:eastAsia="黑体" w:cs="Times New Roman"/>
          <w:b w:val="0"/>
          <w:sz w:val="28"/>
          <w:szCs w:val="28"/>
        </w:rPr>
        <w:t xml:space="preserve"> </w:t>
      </w:r>
    </w:p>
    <w:p w14:paraId="50FB62D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36" w:name="_Toc234833013"/>
      <w:bookmarkStart w:id="537" w:name="_Toc12035"/>
      <w:bookmarkStart w:id="538" w:name="_Toc16260"/>
      <w:bookmarkStart w:id="539" w:name="_Toc4093"/>
      <w:r>
        <w:rPr>
          <w:rFonts w:hint="default" w:ascii="Times New Roman" w:hAnsi="Times New Roman" w:eastAsia="黑体" w:cs="Times New Roman"/>
          <w:b w:val="0"/>
          <w:sz w:val="24"/>
          <w:szCs w:val="24"/>
        </w:rPr>
        <w:t>6.1 承包人提供的施工设备和临时设施</w:t>
      </w:r>
      <w:bookmarkEnd w:id="536"/>
      <w:bookmarkEnd w:id="537"/>
      <w:bookmarkEnd w:id="538"/>
      <w:bookmarkEnd w:id="539"/>
    </w:p>
    <w:p w14:paraId="77A944E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6.1.1 承包人应按合同进度计划的要求，及时配置施工设备和修建临时设施。进入施工场地的承包人设备需经监理人核查后才能投入使用。承包人更换合同约定的承包人设备的，应报监理人批准。</w:t>
      </w:r>
    </w:p>
    <w:p w14:paraId="41FC7E2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6.1.2 除专用合同条款另有约定外，承包人应自行承担修建临时设施的费用，需要临时占地的，应由发包人办理申请手续并承担相应费用。</w:t>
      </w:r>
    </w:p>
    <w:p w14:paraId="0E22D73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0" w:name="_Toc234833014"/>
      <w:bookmarkStart w:id="541" w:name="_Toc31129"/>
      <w:bookmarkStart w:id="542" w:name="_Toc5719"/>
      <w:bookmarkStart w:id="543" w:name="_Toc25302"/>
      <w:r>
        <w:rPr>
          <w:rFonts w:hint="default" w:ascii="Times New Roman" w:hAnsi="Times New Roman" w:eastAsia="黑体" w:cs="Times New Roman"/>
          <w:b w:val="0"/>
          <w:sz w:val="24"/>
          <w:szCs w:val="24"/>
        </w:rPr>
        <w:t>6.2 发包人提供的施工设备和临时设施</w:t>
      </w:r>
      <w:bookmarkEnd w:id="540"/>
      <w:bookmarkEnd w:id="541"/>
      <w:bookmarkEnd w:id="542"/>
      <w:bookmarkEnd w:id="543"/>
    </w:p>
    <w:p w14:paraId="2CD453F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发包人提供的施工设备或临时设施在专用合同条款中约定。</w:t>
      </w:r>
    </w:p>
    <w:p w14:paraId="2A6DF7F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4" w:name="_Toc7691"/>
      <w:bookmarkStart w:id="545" w:name="_Toc234833015"/>
      <w:bookmarkStart w:id="546" w:name="_Toc5816"/>
      <w:bookmarkStart w:id="547" w:name="_Toc26083"/>
      <w:r>
        <w:rPr>
          <w:rFonts w:hint="default" w:ascii="Times New Roman" w:hAnsi="Times New Roman" w:eastAsia="黑体" w:cs="Times New Roman"/>
          <w:b w:val="0"/>
          <w:sz w:val="24"/>
          <w:szCs w:val="24"/>
        </w:rPr>
        <w:t>6.3 要求承包人增加或更换施工设备</w:t>
      </w:r>
      <w:bookmarkEnd w:id="544"/>
      <w:bookmarkEnd w:id="545"/>
      <w:bookmarkEnd w:id="546"/>
      <w:bookmarkEnd w:id="547"/>
    </w:p>
    <w:p w14:paraId="2FF2BD8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承包人使用的施工设备不能满足合同进度计划和（或）质量要求时，监理人有权要求承包人增加或更换施工设备，承包人应及时增加或更换，由此增加的费用和（或）工期延误由承包人承担。</w:t>
      </w:r>
    </w:p>
    <w:p w14:paraId="66A5CD0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8" w:name="_Toc234833016"/>
      <w:bookmarkStart w:id="549" w:name="_Toc13599"/>
      <w:bookmarkStart w:id="550" w:name="_Toc20359"/>
      <w:bookmarkStart w:id="551" w:name="_Toc3000"/>
      <w:r>
        <w:rPr>
          <w:rFonts w:hint="default" w:ascii="Times New Roman" w:hAnsi="Times New Roman" w:eastAsia="黑体" w:cs="Times New Roman"/>
          <w:b w:val="0"/>
          <w:sz w:val="24"/>
          <w:szCs w:val="24"/>
        </w:rPr>
        <w:t>6.4 施工设备和临时设施专用于合同工程</w:t>
      </w:r>
      <w:bookmarkEnd w:id="548"/>
      <w:bookmarkEnd w:id="549"/>
      <w:bookmarkEnd w:id="550"/>
      <w:bookmarkEnd w:id="551"/>
    </w:p>
    <w:p w14:paraId="1DE1B7E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59A6CA4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6.4.2 经监理人同意，承包人可根据合同进度计划撤走闲置的施工设备。</w:t>
      </w:r>
    </w:p>
    <w:p w14:paraId="731F7E18">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52" w:name="_Toc7239"/>
      <w:bookmarkStart w:id="553" w:name="_Toc7342"/>
      <w:bookmarkStart w:id="554" w:name="_Toc234833017"/>
      <w:bookmarkStart w:id="555" w:name="_Toc31806"/>
      <w:r>
        <w:rPr>
          <w:rFonts w:hint="default" w:ascii="Times New Roman" w:hAnsi="Times New Roman" w:eastAsia="黑体" w:cs="Times New Roman"/>
          <w:b w:val="0"/>
          <w:sz w:val="28"/>
          <w:szCs w:val="28"/>
        </w:rPr>
        <w:t>7. 交通运输</w:t>
      </w:r>
      <w:bookmarkEnd w:id="552"/>
      <w:bookmarkEnd w:id="553"/>
      <w:bookmarkEnd w:id="554"/>
      <w:bookmarkEnd w:id="555"/>
      <w:r>
        <w:rPr>
          <w:rFonts w:hint="default" w:ascii="Times New Roman" w:hAnsi="Times New Roman" w:eastAsia="黑体" w:cs="Times New Roman"/>
          <w:b w:val="0"/>
          <w:sz w:val="28"/>
          <w:szCs w:val="28"/>
        </w:rPr>
        <w:t xml:space="preserve"> </w:t>
      </w:r>
    </w:p>
    <w:p w14:paraId="2BDB189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56" w:name="_Toc234833018"/>
      <w:bookmarkStart w:id="557" w:name="_Toc26190"/>
      <w:bookmarkStart w:id="558" w:name="_Toc2798"/>
      <w:bookmarkStart w:id="559" w:name="_Toc6489"/>
      <w:r>
        <w:rPr>
          <w:rFonts w:hint="default" w:ascii="Times New Roman" w:hAnsi="Times New Roman" w:eastAsia="黑体" w:cs="Times New Roman"/>
          <w:b w:val="0"/>
          <w:sz w:val="24"/>
          <w:szCs w:val="24"/>
        </w:rPr>
        <w:t>7.1 道路通行权和场外设施</w:t>
      </w:r>
      <w:bookmarkEnd w:id="556"/>
      <w:bookmarkEnd w:id="557"/>
      <w:bookmarkEnd w:id="558"/>
      <w:bookmarkEnd w:id="559"/>
    </w:p>
    <w:p w14:paraId="28E2A69E">
      <w:pPr>
        <w:pageBreakBefore w:val="0"/>
        <w:kinsoku/>
        <w:wordWrap w:val="0"/>
        <w:bidi w:val="0"/>
        <w:spacing w:line="400" w:lineRule="atLeast"/>
        <w:ind w:firstLine="420"/>
        <w:rPr>
          <w:rFonts w:hint="default" w:ascii="Times New Roman" w:hAnsi="Times New Roman" w:cs="Times New Roman"/>
          <w:i/>
          <w:sz w:val="24"/>
        </w:rPr>
      </w:pPr>
      <w:r>
        <w:rPr>
          <w:rFonts w:hint="default" w:ascii="Times New Roman" w:hAnsi="Times New Roman" w:cs="Times New Roman"/>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42D504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0" w:name="_Toc9056"/>
      <w:bookmarkStart w:id="561" w:name="_Toc13993"/>
      <w:bookmarkStart w:id="562" w:name="_Toc234833019"/>
      <w:bookmarkStart w:id="563" w:name="_Toc9049"/>
      <w:r>
        <w:rPr>
          <w:rFonts w:hint="default" w:ascii="Times New Roman" w:hAnsi="Times New Roman" w:eastAsia="黑体" w:cs="Times New Roman"/>
          <w:b w:val="0"/>
          <w:sz w:val="24"/>
          <w:szCs w:val="24"/>
        </w:rPr>
        <w:t>7.2 场内施工道路</w:t>
      </w:r>
      <w:bookmarkEnd w:id="560"/>
      <w:bookmarkEnd w:id="561"/>
      <w:bookmarkEnd w:id="562"/>
      <w:bookmarkEnd w:id="563"/>
    </w:p>
    <w:p w14:paraId="2FD86F1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7.2.1 除专用合同条款另有约定外，承包人应负责修建、维修、养护和管理施工所需的临时道路和交通设施，包括维修、养护和管理发包人提供的道路和交通设施，并承担相应费用。</w:t>
      </w:r>
    </w:p>
    <w:p w14:paraId="2C7C296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7.2.2 除专用合同条款另有约定外，承包人修建的临时道路和交通设施应免费提供发包人和监理人使用。</w:t>
      </w:r>
    </w:p>
    <w:p w14:paraId="2341129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4" w:name="_Toc16389"/>
      <w:bookmarkStart w:id="565" w:name="_Toc5541"/>
      <w:bookmarkStart w:id="566" w:name="_Toc234833020"/>
      <w:bookmarkStart w:id="567" w:name="_Toc31425"/>
      <w:r>
        <w:rPr>
          <w:rFonts w:hint="default" w:ascii="Times New Roman" w:hAnsi="Times New Roman" w:eastAsia="黑体" w:cs="Times New Roman"/>
          <w:b w:val="0"/>
          <w:sz w:val="24"/>
          <w:szCs w:val="24"/>
        </w:rPr>
        <w:t>7.3 场外交通</w:t>
      </w:r>
      <w:bookmarkEnd w:id="564"/>
      <w:bookmarkEnd w:id="565"/>
      <w:bookmarkEnd w:id="566"/>
      <w:bookmarkEnd w:id="567"/>
    </w:p>
    <w:p w14:paraId="422E04D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7.3.1 承包人车辆外出行驶所需的场外公共道路的通行费、养路费和税款等由承包人承担。</w:t>
      </w:r>
    </w:p>
    <w:p w14:paraId="3250A73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7.3.2 承包人应遵守有关交通法规，严格按照道路和桥梁的限制荷重安全行驶，并服从交通管理部门的检查和监督。</w:t>
      </w:r>
    </w:p>
    <w:p w14:paraId="71D1999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8" w:name="_Toc29695"/>
      <w:bookmarkStart w:id="569" w:name="_Toc234833021"/>
      <w:bookmarkStart w:id="570" w:name="_Toc21877"/>
      <w:bookmarkStart w:id="571" w:name="_Toc16025"/>
      <w:r>
        <w:rPr>
          <w:rFonts w:hint="default" w:ascii="Times New Roman" w:hAnsi="Times New Roman" w:eastAsia="黑体" w:cs="Times New Roman"/>
          <w:b w:val="0"/>
          <w:sz w:val="24"/>
          <w:szCs w:val="24"/>
        </w:rPr>
        <w:t>7.4 超大件和超重件的运输</w:t>
      </w:r>
      <w:bookmarkEnd w:id="568"/>
      <w:bookmarkEnd w:id="569"/>
      <w:bookmarkEnd w:id="570"/>
      <w:bookmarkEnd w:id="571"/>
    </w:p>
    <w:p w14:paraId="3079218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057EEF5">
      <w:pPr>
        <w:pageBreakBefore w:val="0"/>
        <w:kinsoku/>
        <w:wordWrap w:val="0"/>
        <w:bidi w:val="0"/>
        <w:spacing w:line="400" w:lineRule="atLeast"/>
        <w:rPr>
          <w:rFonts w:hint="default" w:ascii="Times New Roman" w:hAnsi="Times New Roman" w:cs="Times New Roman"/>
          <w:sz w:val="24"/>
        </w:rPr>
      </w:pPr>
    </w:p>
    <w:p w14:paraId="560335E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72" w:name="_Toc22761"/>
      <w:bookmarkStart w:id="573" w:name="_Toc30531"/>
      <w:bookmarkStart w:id="574" w:name="_Toc9627"/>
      <w:bookmarkStart w:id="575" w:name="_Toc234833022"/>
      <w:r>
        <w:rPr>
          <w:rFonts w:hint="default" w:ascii="Times New Roman" w:hAnsi="Times New Roman" w:eastAsia="黑体" w:cs="Times New Roman"/>
          <w:b w:val="0"/>
          <w:sz w:val="24"/>
          <w:szCs w:val="24"/>
        </w:rPr>
        <w:t>7.5 道路和桥梁的损坏责任</w:t>
      </w:r>
      <w:bookmarkEnd w:id="572"/>
      <w:bookmarkEnd w:id="573"/>
      <w:bookmarkEnd w:id="574"/>
      <w:bookmarkEnd w:id="575"/>
    </w:p>
    <w:p w14:paraId="13EAB100">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因承包人运输造成施工场地内外公共道路和桥梁损坏的，由承包人承担修复损坏的全部费用和可能引起的赔偿。</w:t>
      </w:r>
    </w:p>
    <w:p w14:paraId="2B069D4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76" w:name="_Toc23109"/>
      <w:bookmarkStart w:id="577" w:name="_Toc9650"/>
      <w:bookmarkStart w:id="578" w:name="_Toc234833023"/>
      <w:bookmarkStart w:id="579" w:name="_Toc14932"/>
      <w:r>
        <w:rPr>
          <w:rFonts w:hint="default" w:ascii="Times New Roman" w:hAnsi="Times New Roman" w:eastAsia="黑体" w:cs="Times New Roman"/>
          <w:b w:val="0"/>
          <w:sz w:val="24"/>
          <w:szCs w:val="24"/>
        </w:rPr>
        <w:t>7.6 水路和航空运输</w:t>
      </w:r>
      <w:bookmarkEnd w:id="576"/>
      <w:bookmarkEnd w:id="577"/>
      <w:bookmarkEnd w:id="578"/>
      <w:bookmarkEnd w:id="579"/>
    </w:p>
    <w:p w14:paraId="66D744D5">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本条上述各款的内容适用于水路运输和航空运输，其中</w:t>
      </w:r>
      <w:r>
        <w:rPr>
          <w:rFonts w:hint="eastAsia" w:ascii="宋体" w:hAnsi="宋体" w:eastAsia="宋体" w:cs="宋体"/>
          <w:sz w:val="24"/>
        </w:rPr>
        <w:t>“</w:t>
      </w:r>
      <w:r>
        <w:rPr>
          <w:rFonts w:hint="default" w:ascii="Times New Roman" w:hAnsi="Times New Roman" w:cs="Times New Roman"/>
          <w:sz w:val="24"/>
        </w:rPr>
        <w:t>道路</w:t>
      </w:r>
      <w:r>
        <w:rPr>
          <w:rFonts w:hint="eastAsia" w:ascii="宋体" w:hAnsi="宋体" w:eastAsia="宋体" w:cs="宋体"/>
          <w:sz w:val="24"/>
        </w:rPr>
        <w:t>”</w:t>
      </w:r>
      <w:r>
        <w:rPr>
          <w:rFonts w:hint="default" w:ascii="Times New Roman" w:hAnsi="Times New Roman" w:cs="Times New Roman"/>
          <w:sz w:val="24"/>
        </w:rPr>
        <w:t>一词的涵义包括河道、航线、船闸、机场、码头、堤防以及水路或航空运输中其他相似结构物；</w:t>
      </w:r>
      <w:r>
        <w:rPr>
          <w:rFonts w:hint="eastAsia" w:ascii="宋体" w:hAnsi="宋体" w:eastAsia="宋体" w:cs="宋体"/>
          <w:sz w:val="24"/>
        </w:rPr>
        <w:t>“</w:t>
      </w:r>
      <w:r>
        <w:rPr>
          <w:rFonts w:hint="default" w:ascii="Times New Roman" w:hAnsi="Times New Roman" w:cs="Times New Roman"/>
          <w:sz w:val="24"/>
        </w:rPr>
        <w:t>车辆</w:t>
      </w:r>
      <w:r>
        <w:rPr>
          <w:rFonts w:hint="eastAsia" w:ascii="宋体" w:hAnsi="宋体" w:eastAsia="宋体" w:cs="宋体"/>
          <w:sz w:val="24"/>
        </w:rPr>
        <w:t>”</w:t>
      </w:r>
      <w:r>
        <w:rPr>
          <w:rFonts w:hint="default" w:ascii="Times New Roman" w:hAnsi="Times New Roman" w:cs="Times New Roman"/>
          <w:sz w:val="24"/>
        </w:rPr>
        <w:t xml:space="preserve">一词的涵义包括船舶和飞机等。 </w:t>
      </w:r>
    </w:p>
    <w:p w14:paraId="30C4210A">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80" w:name="_Toc24534"/>
      <w:bookmarkStart w:id="581" w:name="_Toc30057"/>
      <w:bookmarkStart w:id="582" w:name="_Toc234833024"/>
      <w:bookmarkStart w:id="583" w:name="_Toc19372"/>
      <w:r>
        <w:rPr>
          <w:rFonts w:hint="default" w:ascii="Times New Roman" w:hAnsi="Times New Roman" w:eastAsia="黑体" w:cs="Times New Roman"/>
          <w:b w:val="0"/>
          <w:sz w:val="28"/>
          <w:szCs w:val="28"/>
        </w:rPr>
        <w:t>8. 测量放线</w:t>
      </w:r>
      <w:bookmarkEnd w:id="580"/>
      <w:bookmarkEnd w:id="581"/>
      <w:bookmarkEnd w:id="582"/>
      <w:bookmarkEnd w:id="583"/>
    </w:p>
    <w:p w14:paraId="3EB8761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84" w:name="_Toc9189"/>
      <w:bookmarkStart w:id="585" w:name="_Toc32284"/>
      <w:bookmarkStart w:id="586" w:name="_Toc22172"/>
      <w:bookmarkStart w:id="587" w:name="_Toc234833025"/>
      <w:r>
        <w:rPr>
          <w:rFonts w:hint="default" w:ascii="Times New Roman" w:hAnsi="Times New Roman" w:eastAsia="黑体" w:cs="Times New Roman"/>
          <w:b w:val="0"/>
          <w:sz w:val="24"/>
          <w:szCs w:val="24"/>
        </w:rPr>
        <w:t>8.1 施工控制网</w:t>
      </w:r>
      <w:bookmarkEnd w:id="584"/>
      <w:bookmarkEnd w:id="585"/>
      <w:bookmarkEnd w:id="586"/>
      <w:bookmarkEnd w:id="587"/>
    </w:p>
    <w:p w14:paraId="2442790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345A1C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8.1.2承包人应负责管理施工控制网点。施工控制网点丢失或损坏的，承包人应及时修复。承包人应承担施工控制网点的管理与修复费用，并在工程竣工后将施工控制网点移交发包人。</w:t>
      </w:r>
    </w:p>
    <w:p w14:paraId="29AEB2A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88" w:name="_Toc234833026"/>
      <w:bookmarkStart w:id="589" w:name="_Toc25309"/>
      <w:bookmarkStart w:id="590" w:name="_Toc17769"/>
      <w:bookmarkStart w:id="591" w:name="_Toc28257"/>
      <w:r>
        <w:rPr>
          <w:rFonts w:hint="default" w:ascii="Times New Roman" w:hAnsi="Times New Roman" w:eastAsia="黑体" w:cs="Times New Roman"/>
          <w:b w:val="0"/>
          <w:sz w:val="24"/>
          <w:szCs w:val="24"/>
        </w:rPr>
        <w:t>8.2 施工测量</w:t>
      </w:r>
      <w:bookmarkEnd w:id="588"/>
      <w:bookmarkEnd w:id="589"/>
      <w:bookmarkEnd w:id="590"/>
      <w:bookmarkEnd w:id="591"/>
    </w:p>
    <w:p w14:paraId="6CF1328F">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8.2.1承包人应负责施工过程中的全部施工测量放线工作，并配置合格的人员、仪器、设备和其他物品。</w:t>
      </w:r>
    </w:p>
    <w:p w14:paraId="13E7CB4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8.2.2监理人可以指示承包人进行抽样复测，当复测中发现错误或出现超过合同约定的误差时，承包人应按监理人指示进行修正或补测，并承担相应的复测费用。</w:t>
      </w:r>
    </w:p>
    <w:p w14:paraId="562F1D6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92" w:name="_Toc10297"/>
      <w:bookmarkStart w:id="593" w:name="_Toc5605"/>
      <w:bookmarkStart w:id="594" w:name="_Toc30617"/>
      <w:bookmarkStart w:id="595" w:name="_Toc234833027"/>
      <w:r>
        <w:rPr>
          <w:rFonts w:hint="default" w:ascii="Times New Roman" w:hAnsi="Times New Roman" w:eastAsia="黑体" w:cs="Times New Roman"/>
          <w:b w:val="0"/>
          <w:sz w:val="24"/>
          <w:szCs w:val="24"/>
        </w:rPr>
        <w:t>8.3 基准资料错误的责任</w:t>
      </w:r>
      <w:bookmarkEnd w:id="592"/>
      <w:bookmarkEnd w:id="593"/>
      <w:bookmarkEnd w:id="594"/>
      <w:bookmarkEnd w:id="595"/>
    </w:p>
    <w:p w14:paraId="1897EDE6">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116EE9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96" w:name="_Toc1487"/>
      <w:bookmarkStart w:id="597" w:name="_Toc234833028"/>
      <w:bookmarkStart w:id="598" w:name="_Toc12304"/>
      <w:bookmarkStart w:id="599" w:name="_Toc15727"/>
      <w:r>
        <w:rPr>
          <w:rFonts w:hint="default" w:ascii="Times New Roman" w:hAnsi="Times New Roman" w:eastAsia="黑体" w:cs="Times New Roman"/>
          <w:b w:val="0"/>
          <w:sz w:val="24"/>
          <w:szCs w:val="24"/>
        </w:rPr>
        <w:t>8.4 监理人使用施工控制网</w:t>
      </w:r>
      <w:bookmarkEnd w:id="596"/>
      <w:bookmarkEnd w:id="597"/>
      <w:bookmarkEnd w:id="598"/>
      <w:bookmarkEnd w:id="599"/>
    </w:p>
    <w:p w14:paraId="2A3C660E">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监理人需要使用施工控制网的，承包人应提供必要的协助，发包人不再为此支付费用。</w:t>
      </w:r>
    </w:p>
    <w:p w14:paraId="6EC3F75E">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00" w:name="_Toc3624"/>
      <w:bookmarkStart w:id="601" w:name="_Toc1730"/>
      <w:bookmarkStart w:id="602" w:name="_Toc234833029"/>
      <w:bookmarkStart w:id="603" w:name="_Toc600"/>
      <w:r>
        <w:rPr>
          <w:rFonts w:hint="default" w:ascii="Times New Roman" w:hAnsi="Times New Roman" w:eastAsia="黑体" w:cs="Times New Roman"/>
          <w:b w:val="0"/>
          <w:sz w:val="28"/>
          <w:szCs w:val="28"/>
        </w:rPr>
        <w:t>9. 施工安全、治安保卫和环境保护</w:t>
      </w:r>
      <w:bookmarkEnd w:id="600"/>
      <w:bookmarkEnd w:id="601"/>
      <w:bookmarkEnd w:id="602"/>
      <w:bookmarkEnd w:id="603"/>
    </w:p>
    <w:p w14:paraId="3FBCD6AF">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04" w:name="_Toc3769"/>
      <w:bookmarkStart w:id="605" w:name="_Toc28759"/>
      <w:bookmarkStart w:id="606" w:name="_Toc20223"/>
      <w:bookmarkStart w:id="607" w:name="_Toc234833030"/>
      <w:r>
        <w:rPr>
          <w:rFonts w:hint="default" w:ascii="Times New Roman" w:hAnsi="Times New Roman" w:eastAsia="黑体" w:cs="Times New Roman"/>
          <w:b w:val="0"/>
          <w:sz w:val="24"/>
          <w:szCs w:val="24"/>
        </w:rPr>
        <w:t>9.1 发包人的施工安全责任</w:t>
      </w:r>
      <w:bookmarkEnd w:id="604"/>
      <w:bookmarkEnd w:id="605"/>
      <w:bookmarkEnd w:id="606"/>
      <w:bookmarkEnd w:id="607"/>
    </w:p>
    <w:p w14:paraId="16EE9B26">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9.1.1发包人应按合同约定履行安全职责，授权监理人按合同约定的安全工作内容监督、检查承包人安全工作的实施，组织承包人和有关单位进行安全检查。</w:t>
      </w:r>
    </w:p>
    <w:p w14:paraId="20C3EB6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9.1.2发包人应对其现场机构雇佣的全部人员的工伤事故承担责任，但由于承包人原因造成发包人人员工伤的，应由承包人承担责任。</w:t>
      </w:r>
    </w:p>
    <w:p w14:paraId="7EF90C1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9.1.3发包人应负责赔偿以下各种情况造成的第三者人身伤亡和财产损失：</w:t>
      </w:r>
    </w:p>
    <w:p w14:paraId="64561DCB">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（1）工程或工程的任何部分对土地的占用所造成的第三者财产损失；</w:t>
      </w:r>
    </w:p>
    <w:p w14:paraId="3D3FA65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（2）由于发包人原因在施工场地及其毗邻地带造成的第三者人身伤亡和财产损失。</w:t>
      </w:r>
    </w:p>
    <w:p w14:paraId="202C12F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08" w:name="_Toc25154"/>
      <w:bookmarkStart w:id="609" w:name="_Toc3730"/>
      <w:bookmarkStart w:id="610" w:name="_Toc234833031"/>
      <w:bookmarkStart w:id="611" w:name="_Toc26218"/>
      <w:r>
        <w:rPr>
          <w:rFonts w:hint="default" w:ascii="Times New Roman" w:hAnsi="Times New Roman" w:eastAsia="黑体" w:cs="Times New Roman"/>
          <w:b w:val="0"/>
          <w:sz w:val="24"/>
          <w:szCs w:val="24"/>
        </w:rPr>
        <w:t>9.2 承包人的施工安全责任</w:t>
      </w:r>
      <w:bookmarkEnd w:id="608"/>
      <w:bookmarkEnd w:id="609"/>
      <w:bookmarkEnd w:id="610"/>
      <w:bookmarkEnd w:id="611"/>
    </w:p>
    <w:p w14:paraId="22CDF82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 承包人应按合同约定履行安全职责,执行监理人有关安全工作的指示,并在专用合同条款约定的期限内，按合同约定的安全工作内容，编制施工安全措施计划报送监理人审批。</w:t>
      </w:r>
    </w:p>
    <w:p w14:paraId="0929A7F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9.2.2 承包人应加强施工作业安全管理，特别应加强易燃、易爆材料、火工器材、有毒与腐蚀性材料和其他危险品的管理，以及对爆破作业和地下工程施工等危险作业的管理。</w:t>
      </w:r>
    </w:p>
    <w:p w14:paraId="44036CD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9.2.3 承包人应严格按照国家安全标准制定施工安全操作规程，配备必要的安全生产和劳动保护设施，加强对承包人人员的安全教育，并发放安全工作手册和劳动保护用具。</w:t>
      </w:r>
    </w:p>
    <w:p w14:paraId="74ACBBD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9.2.4 承包人应按监理人的指示制定应对灾害的紧急预案，报送监理人审批。承包人还应按预案做好安全检查，配置必要的救助物资和器材，切实保护好有关人员的人身和财产安全。</w:t>
      </w:r>
    </w:p>
    <w:p w14:paraId="4C96394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75C170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9.2.6 承包人应对其履行合同所雇佣的全部人员，包括分包人人员的工伤事故承担责任，但由于发包人原因造成承包人人员工伤事故的，应由发包人承担责任。</w:t>
      </w:r>
    </w:p>
    <w:p w14:paraId="597FCD0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9.2.7 由于承包人原因在施工场地内及其毗邻地带造成的第三者人员伤亡和财产损失，由承包人负责赔偿。</w:t>
      </w:r>
    </w:p>
    <w:p w14:paraId="502A397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12" w:name="_Toc31111"/>
      <w:bookmarkStart w:id="613" w:name="_Toc24377"/>
      <w:bookmarkStart w:id="614" w:name="_Toc234833032"/>
      <w:bookmarkStart w:id="615" w:name="_Toc22904"/>
      <w:r>
        <w:rPr>
          <w:rFonts w:hint="default" w:ascii="Times New Roman" w:hAnsi="Times New Roman" w:eastAsia="黑体" w:cs="Times New Roman"/>
          <w:b w:val="0"/>
          <w:sz w:val="24"/>
          <w:szCs w:val="24"/>
        </w:rPr>
        <w:t>9.3 治安保卫</w:t>
      </w:r>
      <w:bookmarkEnd w:id="612"/>
      <w:bookmarkEnd w:id="613"/>
      <w:bookmarkEnd w:id="614"/>
      <w:bookmarkEnd w:id="615"/>
    </w:p>
    <w:p w14:paraId="5100ABD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9.3.1 除合同另有约定外，发包人应与当地公安部门协商，在现场建立治安管理机构或联防组织，统一管理施工场地的治安保卫事项，履行合同工程的治安保卫职责。</w:t>
      </w:r>
    </w:p>
    <w:p w14:paraId="5D14CF2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9.3.2 发包人和承包人除应协助现场治安管理机构或联防组织维护施工场地的社会治安外，还应做好包括生活区在内的各自管辖区的治安保卫工作。</w:t>
      </w:r>
    </w:p>
    <w:p w14:paraId="3468119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523527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16" w:name="_Toc234833033"/>
      <w:bookmarkStart w:id="617" w:name="_Toc16001"/>
      <w:bookmarkStart w:id="618" w:name="_Toc30300"/>
      <w:bookmarkStart w:id="619" w:name="_Toc19170"/>
      <w:r>
        <w:rPr>
          <w:rFonts w:hint="default" w:ascii="Times New Roman" w:hAnsi="Times New Roman" w:eastAsia="黑体" w:cs="Times New Roman"/>
          <w:b w:val="0"/>
          <w:sz w:val="24"/>
          <w:szCs w:val="24"/>
        </w:rPr>
        <w:t>9.4 环境保护</w:t>
      </w:r>
      <w:bookmarkEnd w:id="616"/>
      <w:bookmarkEnd w:id="617"/>
      <w:bookmarkEnd w:id="618"/>
      <w:bookmarkEnd w:id="619"/>
    </w:p>
    <w:p w14:paraId="0175489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 承包人在施工过程中，应遵守有关环境保护的法律，履行合同约定的环境保护义务，并对违反法律和合同约定义务所造成的环境破坏、人身伤害和财产损失负责。</w:t>
      </w:r>
    </w:p>
    <w:p w14:paraId="6C1D74F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9.4.2 承包人应按合同约定的环保工作内容，编制施工环保措施计划，报送监理人审批。</w:t>
      </w:r>
    </w:p>
    <w:p w14:paraId="6D092D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CFD199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9.4.4 承包人应按合同约定采取有效措施，对施工开挖的边坡及时进行支护,维护排水设施，并进行水土保护，避免因施工造成的地质灾害。</w:t>
      </w:r>
    </w:p>
    <w:p w14:paraId="2C27070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9.4.5 承包人应按国家饮用水管理标准定期对饮用水源进行监测，防止施工活动污染饮用水源。</w:t>
      </w:r>
    </w:p>
    <w:p w14:paraId="34A6411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9.4.6 承包人应按合同约定，加强对噪声、粉尘、废气、废水和废油的控制，努力降低噪声，控制粉尘和废气浓度，做好废水和废油的治理和排放。</w:t>
      </w:r>
    </w:p>
    <w:p w14:paraId="1470106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20" w:name="_Toc5457"/>
      <w:bookmarkStart w:id="621" w:name="_Toc234833034"/>
      <w:bookmarkStart w:id="622" w:name="_Toc30640"/>
      <w:bookmarkStart w:id="623" w:name="_Toc26780"/>
      <w:r>
        <w:rPr>
          <w:rFonts w:hint="default" w:ascii="Times New Roman" w:hAnsi="Times New Roman" w:eastAsia="黑体" w:cs="Times New Roman"/>
          <w:b w:val="0"/>
          <w:sz w:val="24"/>
          <w:szCs w:val="24"/>
        </w:rPr>
        <w:t>9.5 事故处理</w:t>
      </w:r>
      <w:bookmarkEnd w:id="620"/>
      <w:bookmarkEnd w:id="621"/>
      <w:bookmarkEnd w:id="622"/>
      <w:bookmarkEnd w:id="623"/>
    </w:p>
    <w:p w14:paraId="23D303D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720135">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24" w:name="_Toc12821"/>
      <w:bookmarkStart w:id="625" w:name="_Toc234833035"/>
      <w:bookmarkStart w:id="626" w:name="_Toc32151"/>
      <w:bookmarkStart w:id="627" w:name="_Toc7057"/>
      <w:r>
        <w:rPr>
          <w:rFonts w:hint="default" w:ascii="Times New Roman" w:hAnsi="Times New Roman" w:eastAsia="黑体" w:cs="Times New Roman"/>
          <w:b w:val="0"/>
          <w:sz w:val="28"/>
          <w:szCs w:val="28"/>
        </w:rPr>
        <w:t>10. 进度计划</w:t>
      </w:r>
      <w:bookmarkEnd w:id="624"/>
      <w:bookmarkEnd w:id="625"/>
      <w:bookmarkEnd w:id="626"/>
      <w:bookmarkEnd w:id="627"/>
    </w:p>
    <w:p w14:paraId="3BB316E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28" w:name="_Toc26816"/>
      <w:bookmarkStart w:id="629" w:name="_Toc24434"/>
      <w:bookmarkStart w:id="630" w:name="_Toc234833036"/>
      <w:bookmarkStart w:id="631" w:name="_Toc9432"/>
      <w:r>
        <w:rPr>
          <w:rFonts w:hint="default" w:ascii="Times New Roman" w:hAnsi="Times New Roman" w:eastAsia="黑体" w:cs="Times New Roman"/>
          <w:b w:val="0"/>
          <w:sz w:val="24"/>
          <w:szCs w:val="24"/>
        </w:rPr>
        <w:t>10.1 合同进度计划</w:t>
      </w:r>
      <w:bookmarkEnd w:id="628"/>
      <w:bookmarkEnd w:id="629"/>
      <w:bookmarkEnd w:id="630"/>
      <w:bookmarkEnd w:id="631"/>
    </w:p>
    <w:p w14:paraId="5BEA2D1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147DAD4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32" w:name="_Toc23622"/>
      <w:bookmarkStart w:id="633" w:name="_Toc15025"/>
      <w:bookmarkStart w:id="634" w:name="_Toc28590"/>
      <w:bookmarkStart w:id="635" w:name="_Toc234833037"/>
      <w:r>
        <w:rPr>
          <w:rFonts w:hint="default" w:ascii="Times New Roman" w:hAnsi="Times New Roman" w:eastAsia="黑体" w:cs="Times New Roman"/>
          <w:b w:val="0"/>
          <w:sz w:val="24"/>
          <w:szCs w:val="24"/>
        </w:rPr>
        <w:t>10.2 合同进度计划的修订</w:t>
      </w:r>
      <w:bookmarkEnd w:id="632"/>
      <w:bookmarkEnd w:id="633"/>
      <w:bookmarkEnd w:id="634"/>
      <w:bookmarkEnd w:id="635"/>
    </w:p>
    <w:p w14:paraId="0294D0F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B1A522C">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36" w:name="_Toc10490"/>
      <w:bookmarkStart w:id="637" w:name="_Toc1558"/>
      <w:bookmarkStart w:id="638" w:name="_Toc234833038"/>
      <w:bookmarkStart w:id="639" w:name="_Toc15582"/>
      <w:r>
        <w:rPr>
          <w:rFonts w:hint="default" w:ascii="Times New Roman" w:hAnsi="Times New Roman" w:eastAsia="黑体" w:cs="Times New Roman"/>
          <w:b w:val="0"/>
          <w:sz w:val="28"/>
          <w:szCs w:val="28"/>
        </w:rPr>
        <w:t>11. 开工和竣工</w:t>
      </w:r>
      <w:bookmarkEnd w:id="636"/>
      <w:bookmarkEnd w:id="637"/>
      <w:bookmarkEnd w:id="638"/>
      <w:bookmarkEnd w:id="639"/>
    </w:p>
    <w:p w14:paraId="67404A5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0" w:name="_Toc196"/>
      <w:bookmarkStart w:id="641" w:name="_Toc20810"/>
      <w:bookmarkStart w:id="642" w:name="_Toc234833039"/>
      <w:bookmarkStart w:id="643" w:name="_Toc12542"/>
      <w:r>
        <w:rPr>
          <w:rFonts w:hint="default" w:ascii="Times New Roman" w:hAnsi="Times New Roman" w:eastAsia="黑体" w:cs="Times New Roman"/>
          <w:b w:val="0"/>
          <w:sz w:val="24"/>
          <w:szCs w:val="24"/>
        </w:rPr>
        <w:t>11.1 开工</w:t>
      </w:r>
      <w:bookmarkEnd w:id="640"/>
      <w:bookmarkEnd w:id="641"/>
      <w:bookmarkEnd w:id="642"/>
      <w:bookmarkEnd w:id="643"/>
    </w:p>
    <w:p w14:paraId="3496FE0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211C330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03AA0F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4" w:name="_Toc10996"/>
      <w:bookmarkStart w:id="645" w:name="_Toc7626"/>
      <w:bookmarkStart w:id="646" w:name="_Toc234833040"/>
      <w:bookmarkStart w:id="647" w:name="_Toc830"/>
      <w:r>
        <w:rPr>
          <w:rFonts w:hint="default" w:ascii="Times New Roman" w:hAnsi="Times New Roman" w:eastAsia="黑体" w:cs="Times New Roman"/>
          <w:b w:val="0"/>
          <w:sz w:val="24"/>
          <w:szCs w:val="24"/>
        </w:rPr>
        <w:t>11.2</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 xml:space="preserve"> 竣工</w:t>
      </w:r>
      <w:bookmarkEnd w:id="644"/>
      <w:bookmarkEnd w:id="645"/>
      <w:bookmarkEnd w:id="646"/>
      <w:bookmarkEnd w:id="647"/>
    </w:p>
    <w:p w14:paraId="5C2AEA1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承包人应在第1.1.4.3目约定的期限内完成合同工程。实际竣工日期在接收证书中写明。</w:t>
      </w:r>
    </w:p>
    <w:p w14:paraId="41B0978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8" w:name="_Toc27799"/>
      <w:bookmarkStart w:id="649" w:name="_Toc23824"/>
      <w:bookmarkStart w:id="650" w:name="_Toc18689"/>
      <w:bookmarkStart w:id="651" w:name="_Toc234833041"/>
      <w:r>
        <w:rPr>
          <w:rFonts w:hint="default" w:ascii="Times New Roman" w:hAnsi="Times New Roman" w:eastAsia="黑体" w:cs="Times New Roman"/>
          <w:b w:val="0"/>
          <w:sz w:val="24"/>
          <w:szCs w:val="24"/>
        </w:rPr>
        <w:t>11.3 发包人的工期延误</w:t>
      </w:r>
      <w:bookmarkEnd w:id="648"/>
      <w:bookmarkEnd w:id="649"/>
      <w:bookmarkEnd w:id="650"/>
      <w:bookmarkEnd w:id="651"/>
    </w:p>
    <w:p w14:paraId="16DCC4B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在履行合同过程中，由于发包人的下列原因造成工期延误的，承包人有权要求发包人延长工期和（或）增加费用，并支付合理利润。需要修订合同进度计划的，按照第10.2款的约定办理。</w:t>
      </w:r>
    </w:p>
    <w:p w14:paraId="2BF7B19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（1）增加合同工作内容;</w:t>
      </w:r>
    </w:p>
    <w:p w14:paraId="0621782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（2）改变合同中任何一项工作的质量要求或其他特性；</w:t>
      </w:r>
    </w:p>
    <w:p w14:paraId="42B4005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（3）发包人迟延提供材料、工程设备或变更交货地点的；</w:t>
      </w:r>
    </w:p>
    <w:p w14:paraId="051F667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（4）因发包人原因导致的暂停施工；</w:t>
      </w:r>
    </w:p>
    <w:p w14:paraId="0B9A1FD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（5）提供图纸延误；</w:t>
      </w:r>
    </w:p>
    <w:p w14:paraId="0A642D4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（6）未按合同约定及时支付预付款、进度款；</w:t>
      </w:r>
    </w:p>
    <w:p w14:paraId="5C8D8F3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（7）发包人造成工期延误的其他原因。</w:t>
      </w:r>
    </w:p>
    <w:p w14:paraId="12BD3FC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52" w:name="_Toc4526"/>
      <w:bookmarkStart w:id="653" w:name="_Toc10516"/>
      <w:bookmarkStart w:id="654" w:name="_Toc31357"/>
      <w:bookmarkStart w:id="655" w:name="_Toc234833042"/>
      <w:r>
        <w:rPr>
          <w:rFonts w:hint="default" w:ascii="Times New Roman" w:hAnsi="Times New Roman" w:eastAsia="黑体" w:cs="Times New Roman"/>
          <w:b w:val="0"/>
          <w:sz w:val="24"/>
          <w:szCs w:val="24"/>
        </w:rPr>
        <w:t>11.4异常恶劣的气候条件</w:t>
      </w:r>
      <w:bookmarkEnd w:id="652"/>
      <w:bookmarkEnd w:id="653"/>
      <w:bookmarkEnd w:id="654"/>
      <w:bookmarkEnd w:id="655"/>
    </w:p>
    <w:p w14:paraId="521A821B">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由于出现专用合同条款约定的异常恶劣气候的条件导致工期延误的，承包人有权要求发包人延长工期。</w:t>
      </w:r>
    </w:p>
    <w:p w14:paraId="0C00B71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56" w:name="_Toc21040"/>
      <w:bookmarkStart w:id="657" w:name="_Toc27127"/>
      <w:bookmarkStart w:id="658" w:name="_Toc234833043"/>
      <w:bookmarkStart w:id="659" w:name="_Toc23628"/>
      <w:r>
        <w:rPr>
          <w:rFonts w:hint="default" w:ascii="Times New Roman" w:hAnsi="Times New Roman" w:eastAsia="黑体" w:cs="Times New Roman"/>
          <w:b w:val="0"/>
          <w:sz w:val="24"/>
          <w:szCs w:val="24"/>
        </w:rPr>
        <w:t>11.5 承包人的工期延误</w:t>
      </w:r>
      <w:bookmarkEnd w:id="656"/>
      <w:bookmarkEnd w:id="657"/>
      <w:bookmarkEnd w:id="658"/>
      <w:bookmarkEnd w:id="659"/>
    </w:p>
    <w:p w14:paraId="0A5C9E1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425C78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60" w:name="_Toc234833044"/>
      <w:bookmarkStart w:id="661" w:name="_Toc25703"/>
      <w:bookmarkStart w:id="662" w:name="_Toc18576"/>
      <w:bookmarkStart w:id="663" w:name="_Toc5256"/>
      <w:r>
        <w:rPr>
          <w:rFonts w:hint="default" w:ascii="Times New Roman" w:hAnsi="Times New Roman" w:eastAsia="黑体" w:cs="Times New Roman"/>
          <w:b w:val="0"/>
          <w:sz w:val="24"/>
          <w:szCs w:val="24"/>
        </w:rPr>
        <w:t>11.6 工期提前</w:t>
      </w:r>
      <w:bookmarkEnd w:id="660"/>
      <w:bookmarkEnd w:id="661"/>
      <w:bookmarkEnd w:id="662"/>
      <w:bookmarkEnd w:id="663"/>
    </w:p>
    <w:p w14:paraId="11EE86C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6213FA4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64" w:name="_Toc9492"/>
      <w:bookmarkStart w:id="665" w:name="_Toc29212"/>
      <w:bookmarkStart w:id="666" w:name="_Toc234833045"/>
      <w:bookmarkStart w:id="667" w:name="_Toc23679"/>
      <w:r>
        <w:rPr>
          <w:rFonts w:hint="default" w:ascii="Times New Roman" w:hAnsi="Times New Roman" w:eastAsia="黑体" w:cs="Times New Roman"/>
          <w:b w:val="0"/>
          <w:sz w:val="28"/>
          <w:szCs w:val="28"/>
        </w:rPr>
        <w:t>12. 暂停施工</w:t>
      </w:r>
      <w:bookmarkEnd w:id="664"/>
      <w:bookmarkEnd w:id="665"/>
      <w:bookmarkEnd w:id="666"/>
      <w:bookmarkEnd w:id="667"/>
    </w:p>
    <w:p w14:paraId="1A46972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68" w:name="_Toc27"/>
      <w:bookmarkStart w:id="669" w:name="_Toc234833046"/>
      <w:bookmarkStart w:id="670" w:name="_Toc808"/>
      <w:bookmarkStart w:id="671" w:name="_Toc8685"/>
      <w:r>
        <w:rPr>
          <w:rFonts w:hint="default" w:ascii="Times New Roman" w:hAnsi="Times New Roman" w:eastAsia="黑体" w:cs="Times New Roman"/>
          <w:b w:val="0"/>
          <w:sz w:val="24"/>
          <w:szCs w:val="24"/>
        </w:rPr>
        <w:t>12.1 承包人暂停施工的责任</w:t>
      </w:r>
      <w:bookmarkEnd w:id="668"/>
      <w:bookmarkEnd w:id="669"/>
      <w:bookmarkEnd w:id="670"/>
      <w:bookmarkEnd w:id="671"/>
    </w:p>
    <w:p w14:paraId="7B9C3A9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因下列暂停施工增加的费用和（或）工期延误由承包人承担：</w:t>
      </w:r>
    </w:p>
    <w:p w14:paraId="7703C61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（1）承包人违约引起的暂停施工；</w:t>
      </w:r>
    </w:p>
    <w:p w14:paraId="2E8255F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（2）由于承包人原因为工程合理施工和安全保障所必需的暂停施工；</w:t>
      </w:r>
    </w:p>
    <w:p w14:paraId="59F1452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（3）承包人擅自暂停施工；</w:t>
      </w:r>
    </w:p>
    <w:p w14:paraId="7A1F69F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（4）承包人其他原因引起的暂停施工；</w:t>
      </w:r>
    </w:p>
    <w:p w14:paraId="3E4F671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（5）专用合同条款约定由承包人承担的其他暂停施工。</w:t>
      </w:r>
    </w:p>
    <w:p w14:paraId="25E9B12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72" w:name="_Toc29989"/>
      <w:bookmarkStart w:id="673" w:name="_Toc13942"/>
      <w:bookmarkStart w:id="674" w:name="_Toc234833047"/>
      <w:bookmarkStart w:id="675" w:name="_Toc23726"/>
      <w:r>
        <w:rPr>
          <w:rFonts w:hint="default" w:ascii="Times New Roman" w:hAnsi="Times New Roman" w:eastAsia="黑体" w:cs="Times New Roman"/>
          <w:b w:val="0"/>
          <w:sz w:val="24"/>
          <w:szCs w:val="24"/>
        </w:rPr>
        <w:t>12.2 发包人暂停施工的责任</w:t>
      </w:r>
      <w:bookmarkEnd w:id="672"/>
      <w:bookmarkEnd w:id="673"/>
      <w:bookmarkEnd w:id="674"/>
      <w:bookmarkEnd w:id="675"/>
    </w:p>
    <w:p w14:paraId="1660E1A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由于发包人原因引起的暂停施工造成工期延误的，承包人有权要求发包人延长工期和（或）增加费用，并支付合理利润。</w:t>
      </w:r>
    </w:p>
    <w:p w14:paraId="1FC897F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76" w:name="_Toc234833048"/>
      <w:bookmarkStart w:id="677" w:name="_Toc32223"/>
      <w:bookmarkStart w:id="678" w:name="_Toc3772"/>
      <w:bookmarkStart w:id="679" w:name="_Toc15395"/>
      <w:r>
        <w:rPr>
          <w:rFonts w:hint="default" w:ascii="Times New Roman" w:hAnsi="Times New Roman" w:eastAsia="黑体" w:cs="Times New Roman"/>
          <w:b w:val="0"/>
          <w:sz w:val="24"/>
          <w:szCs w:val="24"/>
        </w:rPr>
        <w:t>12.3 监理人暂停施工指示</w:t>
      </w:r>
      <w:bookmarkEnd w:id="676"/>
      <w:bookmarkEnd w:id="677"/>
      <w:bookmarkEnd w:id="678"/>
      <w:bookmarkEnd w:id="679"/>
    </w:p>
    <w:p w14:paraId="563E085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12.3.1 监理人认为有必要时，可向承包人作出暂停施工的指示，承包人应按监理人指示暂停施工。不论由于何种原因引起的暂停施工，暂停施工期间承包人应负责妥善保护工程并提供安全保障。</w:t>
      </w:r>
    </w:p>
    <w:p w14:paraId="732897E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26ED1B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80" w:name="_Toc1869"/>
      <w:bookmarkStart w:id="681" w:name="_Toc26074"/>
      <w:bookmarkStart w:id="682" w:name="_Toc11081"/>
      <w:bookmarkStart w:id="683" w:name="_Toc234833049"/>
      <w:r>
        <w:rPr>
          <w:rFonts w:hint="default" w:ascii="Times New Roman" w:hAnsi="Times New Roman" w:eastAsia="黑体" w:cs="Times New Roman"/>
          <w:b w:val="0"/>
          <w:sz w:val="24"/>
          <w:szCs w:val="24"/>
        </w:rPr>
        <w:t>12.4 暂停施工后的复工</w:t>
      </w:r>
      <w:bookmarkEnd w:id="680"/>
      <w:bookmarkEnd w:id="681"/>
      <w:bookmarkEnd w:id="682"/>
      <w:bookmarkEnd w:id="683"/>
    </w:p>
    <w:p w14:paraId="087CE05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768AA95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12.4.2承包人无故拖延和拒绝复工的，由此增加的费用和工期延误由承包人承担；因发包人原因无法按时复工的，承包人有权要求发包人延长工期和（或）增加费用，并支付合理利润。</w:t>
      </w:r>
    </w:p>
    <w:p w14:paraId="6519E8B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84" w:name="_Toc11816"/>
      <w:bookmarkStart w:id="685" w:name="_Toc3251"/>
      <w:bookmarkStart w:id="686" w:name="_Toc4186"/>
      <w:bookmarkStart w:id="687" w:name="_Toc234833050"/>
      <w:r>
        <w:rPr>
          <w:rFonts w:hint="default" w:ascii="Times New Roman" w:hAnsi="Times New Roman" w:eastAsia="黑体" w:cs="Times New Roman"/>
          <w:b w:val="0"/>
          <w:sz w:val="24"/>
          <w:szCs w:val="24"/>
        </w:rPr>
        <w:t>12.5 暂停施工持续56天以上</w:t>
      </w:r>
      <w:bookmarkEnd w:id="684"/>
      <w:bookmarkEnd w:id="685"/>
      <w:bookmarkEnd w:id="686"/>
      <w:bookmarkEnd w:id="687"/>
    </w:p>
    <w:p w14:paraId="0556F24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5D1AEA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12.5.2由于承包人责任引起的暂停施工，如承包人在收到监理人暂停施工指示后56天内不认真采取有效的复工措施，造成工期延误，可视为承包人违约，应按第22.1款的约定办理。</w:t>
      </w:r>
    </w:p>
    <w:p w14:paraId="3544AB1B">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88" w:name="_Toc7813"/>
      <w:bookmarkStart w:id="689" w:name="_Toc38"/>
      <w:bookmarkStart w:id="690" w:name="_Toc28542"/>
      <w:bookmarkStart w:id="691" w:name="_Toc234833051"/>
      <w:r>
        <w:rPr>
          <w:rFonts w:hint="default" w:ascii="Times New Roman" w:hAnsi="Times New Roman" w:eastAsia="黑体" w:cs="Times New Roman"/>
          <w:b w:val="0"/>
          <w:sz w:val="28"/>
          <w:szCs w:val="28"/>
        </w:rPr>
        <w:t>13. 工程质量</w:t>
      </w:r>
      <w:bookmarkEnd w:id="688"/>
      <w:bookmarkEnd w:id="689"/>
      <w:bookmarkEnd w:id="690"/>
      <w:bookmarkEnd w:id="691"/>
    </w:p>
    <w:p w14:paraId="2DEEFCD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92" w:name="_Toc9743"/>
      <w:bookmarkStart w:id="693" w:name="_Toc9818"/>
      <w:bookmarkStart w:id="694" w:name="_Toc25776"/>
      <w:bookmarkStart w:id="695" w:name="_Toc234833052"/>
      <w:r>
        <w:rPr>
          <w:rFonts w:hint="default" w:ascii="Times New Roman" w:hAnsi="Times New Roman" w:eastAsia="黑体" w:cs="Times New Roman"/>
          <w:b w:val="0"/>
          <w:sz w:val="24"/>
          <w:szCs w:val="24"/>
        </w:rPr>
        <w:t>13.1 工程质量要求</w:t>
      </w:r>
      <w:bookmarkEnd w:id="692"/>
      <w:bookmarkEnd w:id="693"/>
      <w:bookmarkEnd w:id="694"/>
      <w:bookmarkEnd w:id="695"/>
    </w:p>
    <w:p w14:paraId="006C362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13.1.1 工程质量验收按合同约定验收标准执行。</w:t>
      </w:r>
    </w:p>
    <w:p w14:paraId="42DEA1D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13.1.2 因承包人原因造成工程质量达不到合同约定验收标准的，监理人有权要求承包人返工直至符合合同要求为止，由此造成的费用增加和（或）工期延误由承包人承担。</w:t>
      </w:r>
    </w:p>
    <w:p w14:paraId="52F185C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13.1.3 因发包人原因造成工程质量达不到合同约定验收标准的，发包人应承担由于承包人返工造成的费用增加和（或）工期延误，并支付承包人合理利润。</w:t>
      </w:r>
    </w:p>
    <w:p w14:paraId="0AF0F9F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96" w:name="_Toc30388"/>
      <w:bookmarkStart w:id="697" w:name="_Toc234833053"/>
      <w:bookmarkStart w:id="698" w:name="_Toc20391"/>
      <w:bookmarkStart w:id="699" w:name="_Toc1504"/>
      <w:r>
        <w:rPr>
          <w:rFonts w:hint="default" w:ascii="Times New Roman" w:hAnsi="Times New Roman" w:eastAsia="黑体" w:cs="Times New Roman"/>
          <w:b w:val="0"/>
          <w:sz w:val="24"/>
          <w:szCs w:val="24"/>
        </w:rPr>
        <w:t>13.2 承包人的质量管理</w:t>
      </w:r>
      <w:bookmarkEnd w:id="696"/>
      <w:bookmarkEnd w:id="697"/>
      <w:bookmarkEnd w:id="698"/>
      <w:bookmarkEnd w:id="699"/>
    </w:p>
    <w:p w14:paraId="4024B5E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27D5C06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13.2.2 承包人应加强对施工人员的质量教育和技术培训，定期考核施工人员的劳动技能，严格执行规范和操作规程。</w:t>
      </w:r>
    </w:p>
    <w:p w14:paraId="290D96C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0" w:name="_Toc234833054"/>
      <w:bookmarkStart w:id="701" w:name="_Toc13356"/>
      <w:bookmarkStart w:id="702" w:name="_Toc18930"/>
      <w:bookmarkStart w:id="703" w:name="_Toc23276"/>
      <w:r>
        <w:rPr>
          <w:rFonts w:hint="default" w:ascii="Times New Roman" w:hAnsi="Times New Roman" w:eastAsia="黑体" w:cs="Times New Roman"/>
          <w:b w:val="0"/>
          <w:sz w:val="24"/>
          <w:szCs w:val="24"/>
        </w:rPr>
        <w:t>13.3 承包人的质量检查</w:t>
      </w:r>
      <w:bookmarkEnd w:id="700"/>
      <w:bookmarkEnd w:id="701"/>
      <w:bookmarkEnd w:id="702"/>
      <w:bookmarkEnd w:id="703"/>
    </w:p>
    <w:p w14:paraId="091DADA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承包人应按合同约定对材料、工程设备以及工程的所有部位及其施工工艺进行全过程的质量检查和检验，并作详细记录，编制工程质量报表，报送监理人审查。</w:t>
      </w:r>
    </w:p>
    <w:p w14:paraId="6098C8E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4" w:name="_Toc234833055"/>
      <w:bookmarkStart w:id="705" w:name="_Toc23210"/>
      <w:bookmarkStart w:id="706" w:name="_Toc2111"/>
      <w:bookmarkStart w:id="707" w:name="_Toc14050"/>
      <w:r>
        <w:rPr>
          <w:rFonts w:hint="default" w:ascii="Times New Roman" w:hAnsi="Times New Roman" w:eastAsia="黑体" w:cs="Times New Roman"/>
          <w:b w:val="0"/>
          <w:sz w:val="24"/>
          <w:szCs w:val="24"/>
        </w:rPr>
        <w:t>13.4 监理人的质量检查</w:t>
      </w:r>
      <w:bookmarkEnd w:id="704"/>
      <w:bookmarkEnd w:id="705"/>
      <w:bookmarkEnd w:id="706"/>
      <w:bookmarkEnd w:id="707"/>
    </w:p>
    <w:p w14:paraId="6D05B60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1AF4B7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8" w:name="_Toc17119"/>
      <w:bookmarkStart w:id="709" w:name="_Toc234833056"/>
      <w:bookmarkStart w:id="710" w:name="_Toc22148"/>
      <w:bookmarkStart w:id="711" w:name="_Toc17194"/>
      <w:r>
        <w:rPr>
          <w:rFonts w:hint="default" w:ascii="Times New Roman" w:hAnsi="Times New Roman" w:eastAsia="黑体" w:cs="Times New Roman"/>
          <w:b w:val="0"/>
          <w:sz w:val="24"/>
          <w:szCs w:val="24"/>
        </w:rPr>
        <w:t>13.5 工程隐蔽部位覆盖前的检查</w:t>
      </w:r>
      <w:bookmarkEnd w:id="708"/>
      <w:bookmarkEnd w:id="709"/>
      <w:bookmarkEnd w:id="710"/>
      <w:bookmarkEnd w:id="711"/>
    </w:p>
    <w:p w14:paraId="57582FC0">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13.5.1 </w:t>
      </w:r>
      <w:r>
        <w:rPr>
          <w:rFonts w:hint="default" w:ascii="Times New Roman" w:hAnsi="Times New Roman" w:eastAsia="黑体" w:cs="Times New Roman"/>
          <w:sz w:val="24"/>
        </w:rPr>
        <w:t xml:space="preserve">通知监理人检查 </w:t>
      </w:r>
    </w:p>
    <w:p w14:paraId="3BDF68A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E14133F">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13.5.2</w:t>
      </w:r>
      <w:r>
        <w:rPr>
          <w:rFonts w:hint="default" w:ascii="Times New Roman" w:hAnsi="Times New Roman" w:eastAsia="黑体" w:cs="Times New Roman"/>
          <w:sz w:val="24"/>
        </w:rPr>
        <w:t xml:space="preserve"> 监理人未到场检查</w:t>
      </w:r>
    </w:p>
    <w:p w14:paraId="6EF92B7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4AB610D">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13.5.3</w:t>
      </w:r>
      <w:r>
        <w:rPr>
          <w:rFonts w:hint="default" w:ascii="Times New Roman" w:hAnsi="Times New Roman" w:eastAsia="黑体" w:cs="Times New Roman"/>
          <w:sz w:val="24"/>
        </w:rPr>
        <w:t xml:space="preserve"> 监理人重新检查</w:t>
      </w:r>
    </w:p>
    <w:p w14:paraId="5716009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30775F8">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13.5.4 </w:t>
      </w:r>
      <w:r>
        <w:rPr>
          <w:rFonts w:hint="default" w:ascii="Times New Roman" w:hAnsi="Times New Roman" w:eastAsia="黑体" w:cs="Times New Roman"/>
          <w:sz w:val="24"/>
        </w:rPr>
        <w:t>承包人私自覆盖</w:t>
      </w:r>
    </w:p>
    <w:p w14:paraId="48AB7AF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承包人未通知监理人到场检查，私自将工程隐蔽部位覆盖的，监理人有权指示承包人钻孔探测或揭开检查，由此增加的费用和（或）工期延误由承包人承担。</w:t>
      </w:r>
    </w:p>
    <w:p w14:paraId="09337B8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12" w:name="_Toc234833057"/>
      <w:bookmarkStart w:id="713" w:name="_Toc31850"/>
      <w:bookmarkStart w:id="714" w:name="_Toc11615"/>
      <w:bookmarkStart w:id="715" w:name="_Toc27575"/>
      <w:r>
        <w:rPr>
          <w:rFonts w:hint="default" w:ascii="Times New Roman" w:hAnsi="Times New Roman" w:eastAsia="黑体" w:cs="Times New Roman"/>
          <w:b w:val="0"/>
          <w:sz w:val="24"/>
          <w:szCs w:val="24"/>
        </w:rPr>
        <w:t>13.6 清除不合格工程</w:t>
      </w:r>
      <w:bookmarkEnd w:id="712"/>
      <w:bookmarkEnd w:id="713"/>
      <w:bookmarkEnd w:id="714"/>
      <w:bookmarkEnd w:id="715"/>
    </w:p>
    <w:p w14:paraId="47693D1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79A725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13.6.2由于发包人提供的材料或工程设备不合格造成的工程不合格，需要承包人采取措施补救的，发包人应承担由此增加的费用和（或）工期延误，并支付承包人合理利润。</w:t>
      </w:r>
    </w:p>
    <w:p w14:paraId="6EA0924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16" w:name="_Toc18441"/>
      <w:bookmarkStart w:id="717" w:name="_Toc234833058"/>
      <w:bookmarkStart w:id="718" w:name="_Toc17780"/>
      <w:bookmarkStart w:id="719" w:name="_Toc26772"/>
      <w:r>
        <w:rPr>
          <w:rFonts w:hint="default" w:ascii="Times New Roman" w:hAnsi="Times New Roman" w:eastAsia="黑体" w:cs="Times New Roman"/>
          <w:b w:val="0"/>
          <w:sz w:val="28"/>
          <w:szCs w:val="28"/>
        </w:rPr>
        <w:t>14. 试验和检验</w:t>
      </w:r>
      <w:bookmarkEnd w:id="716"/>
      <w:bookmarkEnd w:id="717"/>
      <w:bookmarkEnd w:id="718"/>
      <w:bookmarkEnd w:id="719"/>
    </w:p>
    <w:p w14:paraId="56838F5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0" w:name="_Toc23212"/>
      <w:bookmarkStart w:id="721" w:name="_Toc7914"/>
      <w:bookmarkStart w:id="722" w:name="_Toc19299"/>
      <w:bookmarkStart w:id="723" w:name="_Toc234833059"/>
      <w:r>
        <w:rPr>
          <w:rFonts w:hint="default" w:ascii="Times New Roman" w:hAnsi="Times New Roman" w:eastAsia="黑体" w:cs="Times New Roman"/>
          <w:b w:val="0"/>
          <w:sz w:val="24"/>
          <w:szCs w:val="24"/>
        </w:rPr>
        <w:t>14.1 材料、工程设备和工程的试验和检验</w:t>
      </w:r>
      <w:bookmarkEnd w:id="720"/>
      <w:bookmarkEnd w:id="721"/>
      <w:bookmarkEnd w:id="722"/>
      <w:bookmarkEnd w:id="723"/>
    </w:p>
    <w:p w14:paraId="2BD1F4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7B4D99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14.1.2 监理人未按合同约定派员参加试验和检验的，除监理人另有指示外，承包人可自行试验和检验，并应立即将试验和检验结果报送监理人，监理人应签字确认。</w:t>
      </w:r>
    </w:p>
    <w:p w14:paraId="06EFF71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328C2B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4" w:name="_Toc9643"/>
      <w:bookmarkStart w:id="725" w:name="_Toc4179"/>
      <w:bookmarkStart w:id="726" w:name="_Toc234833060"/>
      <w:bookmarkStart w:id="727" w:name="_Toc22525"/>
      <w:r>
        <w:rPr>
          <w:rFonts w:hint="default" w:ascii="Times New Roman" w:hAnsi="Times New Roman" w:eastAsia="黑体" w:cs="Times New Roman"/>
          <w:b w:val="0"/>
          <w:sz w:val="24"/>
          <w:szCs w:val="24"/>
        </w:rPr>
        <w:t>14.2 现场材料试验</w:t>
      </w:r>
      <w:bookmarkEnd w:id="724"/>
      <w:bookmarkEnd w:id="725"/>
      <w:bookmarkEnd w:id="726"/>
      <w:bookmarkEnd w:id="727"/>
    </w:p>
    <w:p w14:paraId="2F25268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14.2.1 承包人根据合同约定或监理人指示进行的现场材料试验，应由承包人提供试验场所、试验人员、试验设备器材以及其他必要的试验条件。</w:t>
      </w:r>
    </w:p>
    <w:p w14:paraId="0BAB2D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14.2.2 监理人在必要时可以使用承包人的试验场所、试验设备器材以及其他试验条件，进行以工程质量检查为目的的复核性材料试验，承包人应予以协助。</w:t>
      </w:r>
    </w:p>
    <w:p w14:paraId="432D61D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8" w:name="_Toc4762"/>
      <w:bookmarkStart w:id="729" w:name="_Toc19643"/>
      <w:bookmarkStart w:id="730" w:name="_Toc234833061"/>
      <w:bookmarkStart w:id="731" w:name="_Toc31625"/>
      <w:r>
        <w:rPr>
          <w:rFonts w:hint="default" w:ascii="Times New Roman" w:hAnsi="Times New Roman" w:eastAsia="黑体" w:cs="Times New Roman"/>
          <w:b w:val="0"/>
          <w:sz w:val="24"/>
          <w:szCs w:val="24"/>
        </w:rPr>
        <w:t>14.3 现场工艺试验</w:t>
      </w:r>
      <w:bookmarkEnd w:id="728"/>
      <w:bookmarkEnd w:id="729"/>
      <w:bookmarkEnd w:id="730"/>
      <w:bookmarkEnd w:id="731"/>
    </w:p>
    <w:p w14:paraId="3BDADB5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承包人应按合同约定或监理人指示进行现场工艺试验。对大型的现场工艺试验，监理人认为必要时，应由承包人根据监理人提出的工艺试验要求，编制工艺试验措施计划，报送监理人审批。</w:t>
      </w:r>
    </w:p>
    <w:p w14:paraId="15042976">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32" w:name="_Toc1929"/>
      <w:bookmarkStart w:id="733" w:name="_Toc23325"/>
      <w:bookmarkStart w:id="734" w:name="_Toc17742"/>
      <w:bookmarkStart w:id="735" w:name="_Toc234833062"/>
      <w:r>
        <w:rPr>
          <w:rFonts w:hint="default" w:ascii="Times New Roman" w:hAnsi="Times New Roman" w:eastAsia="黑体" w:cs="Times New Roman"/>
          <w:b w:val="0"/>
          <w:sz w:val="28"/>
          <w:szCs w:val="28"/>
        </w:rPr>
        <w:t>15. 变更</w:t>
      </w:r>
      <w:bookmarkEnd w:id="732"/>
      <w:bookmarkEnd w:id="733"/>
      <w:bookmarkEnd w:id="734"/>
      <w:bookmarkEnd w:id="735"/>
    </w:p>
    <w:p w14:paraId="168A30E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36" w:name="_Toc4605"/>
      <w:bookmarkStart w:id="737" w:name="_Toc30228"/>
      <w:bookmarkStart w:id="738" w:name="_Toc24557"/>
      <w:bookmarkStart w:id="739" w:name="_Toc234833063"/>
      <w:r>
        <w:rPr>
          <w:rFonts w:hint="default" w:ascii="Times New Roman" w:hAnsi="Times New Roman" w:eastAsia="黑体" w:cs="Times New Roman"/>
          <w:b w:val="0"/>
          <w:sz w:val="24"/>
          <w:szCs w:val="24"/>
        </w:rPr>
        <w:t>15.1 变更的范围和内容</w:t>
      </w:r>
      <w:bookmarkEnd w:id="736"/>
      <w:bookmarkEnd w:id="737"/>
      <w:bookmarkEnd w:id="738"/>
      <w:bookmarkEnd w:id="739"/>
    </w:p>
    <w:p w14:paraId="62619D1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除专用合同条款另有约定外，在履行合同中发生以下情形之一，应按照本条规定进行变更。</w:t>
      </w:r>
    </w:p>
    <w:p w14:paraId="181B22C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（1）取消合同中任何一项工作，但被取消的工作不能转由发包人或其他人实施；</w:t>
      </w:r>
    </w:p>
    <w:p w14:paraId="3B2CCBF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（2）改变合同中任何一项工作的质量或其他特性；</w:t>
      </w:r>
    </w:p>
    <w:p w14:paraId="1DD0C25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（3）改变合同工程的基线、标高、位置或尺寸；</w:t>
      </w:r>
    </w:p>
    <w:p w14:paraId="2A5FD83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（4）改变合同中任何一项工作的施工时间或改变已批准的施工工艺或顺序；</w:t>
      </w:r>
    </w:p>
    <w:p w14:paraId="4839C66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（5）为完成工程需要追加的额外工作。</w:t>
      </w:r>
    </w:p>
    <w:p w14:paraId="0C11AE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0" w:name="_Toc234833064"/>
      <w:bookmarkStart w:id="741" w:name="_Toc29856"/>
      <w:bookmarkStart w:id="742" w:name="_Toc24888"/>
      <w:bookmarkStart w:id="743" w:name="_Toc10482"/>
      <w:r>
        <w:rPr>
          <w:rFonts w:hint="default" w:ascii="Times New Roman" w:hAnsi="Times New Roman" w:eastAsia="黑体" w:cs="Times New Roman"/>
          <w:b w:val="0"/>
          <w:sz w:val="24"/>
          <w:szCs w:val="24"/>
        </w:rPr>
        <w:t>15.2 变更权</w:t>
      </w:r>
      <w:bookmarkEnd w:id="740"/>
      <w:bookmarkEnd w:id="741"/>
      <w:bookmarkEnd w:id="742"/>
      <w:bookmarkEnd w:id="743"/>
    </w:p>
    <w:p w14:paraId="7BF8919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在履行合同过程中，经发包人同意，监理人可按第15.3款约定的变更程序向承包人作出变更指示，承包人应遵照执行。没有监理人的变更指示，承包人不得擅自变更。</w:t>
      </w:r>
    </w:p>
    <w:p w14:paraId="6109C04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4" w:name="_Toc5210"/>
      <w:bookmarkStart w:id="745" w:name="_Toc12919"/>
      <w:bookmarkStart w:id="746" w:name="_Toc2613"/>
      <w:bookmarkStart w:id="747" w:name="_Toc234833065"/>
      <w:r>
        <w:rPr>
          <w:rFonts w:hint="default" w:ascii="Times New Roman" w:hAnsi="Times New Roman" w:eastAsia="黑体" w:cs="Times New Roman"/>
          <w:b w:val="0"/>
          <w:sz w:val="24"/>
          <w:szCs w:val="24"/>
        </w:rPr>
        <w:t>15.3 变更程序</w:t>
      </w:r>
      <w:bookmarkEnd w:id="744"/>
      <w:bookmarkEnd w:id="745"/>
      <w:bookmarkEnd w:id="746"/>
      <w:bookmarkEnd w:id="747"/>
    </w:p>
    <w:p w14:paraId="21B537E8">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15.3.1 </w:t>
      </w:r>
      <w:r>
        <w:rPr>
          <w:rFonts w:hint="default" w:ascii="Times New Roman" w:hAnsi="Times New Roman" w:eastAsia="黑体" w:cs="Times New Roman"/>
          <w:sz w:val="24"/>
        </w:rPr>
        <w:t>变更的提出</w:t>
      </w:r>
    </w:p>
    <w:p w14:paraId="3C8A073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139F6A7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（2）在合同履行过程中，发生第15.1款约定情形的，监理人应按照第15.3.3项约定向承包人发出变更指示。</w:t>
      </w:r>
    </w:p>
    <w:p w14:paraId="6F1F984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A55C4E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（4）若承包人收到监理人的变更意向书后认为难以实施此项变更，应立即通知监理人，说明原因并附详细依据。监理人与承包人和发包人协商后确定撤销、改变或不改变原变更意向书。</w:t>
      </w:r>
    </w:p>
    <w:p w14:paraId="1B588DB3">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15.3.2 </w:t>
      </w:r>
      <w:r>
        <w:rPr>
          <w:rFonts w:hint="default" w:ascii="Times New Roman" w:hAnsi="Times New Roman" w:eastAsia="黑体" w:cs="Times New Roman"/>
          <w:sz w:val="24"/>
        </w:rPr>
        <w:t>变更估价</w:t>
      </w:r>
    </w:p>
    <w:p w14:paraId="1120A47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FBF928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（2）变更工作影响工期的，承包人应提出调整工期的具体细节。监理人认为有必要时，可要求承包人提交要求提前或延长工期的施工进度计划及相应施工措施等详细资料。</w:t>
      </w:r>
    </w:p>
    <w:p w14:paraId="473E3E8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（3）除专用合同条款对期限另有约定外，监理人收到承包人变更报价书后的14天内，根据第15.4款约定的估价原则，按照第3.5款商定或确定变更价格。</w:t>
      </w:r>
    </w:p>
    <w:p w14:paraId="6DE31D35">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15.3.3</w:t>
      </w:r>
      <w:r>
        <w:rPr>
          <w:rFonts w:hint="default" w:ascii="Times New Roman" w:hAnsi="Times New Roman" w:eastAsia="黑体" w:cs="Times New Roman"/>
          <w:sz w:val="24"/>
        </w:rPr>
        <w:t xml:space="preserve"> 变更指示</w:t>
      </w:r>
    </w:p>
    <w:p w14:paraId="053D804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（1）变更指示只能由监理人发出。</w:t>
      </w:r>
    </w:p>
    <w:p w14:paraId="1E6C8F0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（2）变更指示应说明变更的目的、范围、变更内容以及变更的工程量及其进度和技术要求，并附有关图纸和文件。承包人收到变更指示后，应按变更指示进行变更工作。</w:t>
      </w:r>
    </w:p>
    <w:p w14:paraId="1355429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8" w:name="_Toc21464"/>
      <w:bookmarkStart w:id="749" w:name="_Toc25571"/>
      <w:bookmarkStart w:id="750" w:name="_Toc234833066"/>
      <w:bookmarkStart w:id="751" w:name="_Toc27937"/>
      <w:r>
        <w:rPr>
          <w:rFonts w:hint="default" w:ascii="Times New Roman" w:hAnsi="Times New Roman" w:eastAsia="黑体" w:cs="Times New Roman"/>
          <w:b w:val="0"/>
          <w:sz w:val="24"/>
          <w:szCs w:val="24"/>
        </w:rPr>
        <w:t>15.4 变更的估价原则</w:t>
      </w:r>
      <w:bookmarkEnd w:id="748"/>
      <w:bookmarkEnd w:id="749"/>
      <w:bookmarkEnd w:id="750"/>
      <w:bookmarkEnd w:id="751"/>
      <w:r>
        <w:rPr>
          <w:rFonts w:hint="default" w:ascii="Times New Roman" w:hAnsi="Times New Roman" w:eastAsia="黑体" w:cs="Times New Roman"/>
          <w:b w:val="0"/>
          <w:sz w:val="24"/>
          <w:szCs w:val="24"/>
        </w:rPr>
        <w:t xml:space="preserve"> </w:t>
      </w:r>
    </w:p>
    <w:p w14:paraId="6849C1EB">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除专用合同条款另有约定外，因变更引起的价格调整按照本款约定处理。</w:t>
      </w:r>
    </w:p>
    <w:p w14:paraId="14DDB4F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15.4.1 已标价工程量清单中有适用于变更工作的子目的，采用该子目的单价。</w:t>
      </w:r>
    </w:p>
    <w:p w14:paraId="6891A9F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15.4.2 已标价工程量清单中无适用于变更工作的子目，但有类似子目的，可在合理范围内参照类似子目的单价，由监理人按第3.5款商定或确定变更工作的单价。</w:t>
      </w:r>
    </w:p>
    <w:p w14:paraId="7D82F21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15.4.3 已标价工程量清单中无适用或类似子目的单价，可按照成本加利润的原则，由监理人按第3.5款商定或确定变更工作的单价。</w:t>
      </w:r>
    </w:p>
    <w:p w14:paraId="636CC0F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52" w:name="_Toc5615"/>
      <w:bookmarkStart w:id="753" w:name="_Toc13696"/>
      <w:bookmarkStart w:id="754" w:name="_Toc234833067"/>
      <w:bookmarkStart w:id="755" w:name="_Toc20188"/>
      <w:r>
        <w:rPr>
          <w:rFonts w:hint="default" w:ascii="Times New Roman" w:hAnsi="Times New Roman" w:eastAsia="黑体" w:cs="Times New Roman"/>
          <w:b w:val="0"/>
          <w:sz w:val="24"/>
          <w:szCs w:val="24"/>
        </w:rPr>
        <w:t>15.5 承包人的合理化建议</w:t>
      </w:r>
      <w:bookmarkEnd w:id="752"/>
      <w:bookmarkEnd w:id="753"/>
      <w:bookmarkEnd w:id="754"/>
      <w:bookmarkEnd w:id="755"/>
    </w:p>
    <w:p w14:paraId="35103AB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169FAA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15.5.2 承包人提出的合理化建议降低了合同价格、缩短了工期或者提高了工程经济效益的，发包人可按国家有关规定在专用合同条款中约定给予奖励。</w:t>
      </w:r>
    </w:p>
    <w:p w14:paraId="50BAD87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56" w:name="_Toc32232"/>
      <w:bookmarkStart w:id="757" w:name="_Toc7355"/>
      <w:bookmarkStart w:id="758" w:name="_Toc1051"/>
      <w:bookmarkStart w:id="759" w:name="_Toc234833068"/>
      <w:r>
        <w:rPr>
          <w:rFonts w:hint="default" w:ascii="Times New Roman" w:hAnsi="Times New Roman" w:eastAsia="黑体" w:cs="Times New Roman"/>
          <w:b w:val="0"/>
          <w:sz w:val="24"/>
          <w:szCs w:val="24"/>
        </w:rPr>
        <w:t>15.6 暂列金额</w:t>
      </w:r>
      <w:bookmarkEnd w:id="756"/>
      <w:bookmarkEnd w:id="757"/>
      <w:bookmarkEnd w:id="758"/>
      <w:bookmarkEnd w:id="759"/>
    </w:p>
    <w:p w14:paraId="0487797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暂列金额只能按照监理人的指示使用，并对合同价格进行相应调整。</w:t>
      </w:r>
    </w:p>
    <w:p w14:paraId="03C6877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60" w:name="_Toc15545"/>
      <w:bookmarkStart w:id="761" w:name="_Toc10060"/>
      <w:bookmarkStart w:id="762" w:name="_Toc234833069"/>
      <w:bookmarkStart w:id="763" w:name="_Toc4406"/>
      <w:r>
        <w:rPr>
          <w:rFonts w:hint="default" w:ascii="Times New Roman" w:hAnsi="Times New Roman" w:eastAsia="黑体" w:cs="Times New Roman"/>
          <w:b w:val="0"/>
          <w:sz w:val="24"/>
          <w:szCs w:val="24"/>
        </w:rPr>
        <w:t>15.7 计日工</w:t>
      </w:r>
      <w:bookmarkEnd w:id="760"/>
      <w:bookmarkEnd w:id="761"/>
      <w:bookmarkEnd w:id="762"/>
      <w:bookmarkEnd w:id="763"/>
    </w:p>
    <w:p w14:paraId="7F3B5DB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15.7.1 发包人认为有必要时，由监理人通知承包人以计日工方式实施变更的零星工作。其价款按列入已标价工程量清单中的计日工计价子目及其单价进行计算。</w:t>
      </w:r>
    </w:p>
    <w:p w14:paraId="26BDCE0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15.7.2 采用计日工计价的任何一项变更工作，应从暂列金额中支付，承包人应在该项变更的实施过程中，每天提交以下报表和有关凭证报送监理人审批：</w:t>
      </w:r>
    </w:p>
    <w:p w14:paraId="592ADE7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（1）工作名称、内容和数量；</w:t>
      </w:r>
    </w:p>
    <w:p w14:paraId="7AA307E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（2）投入该工作所有人员的姓名、工种、级别和耗用工时；</w:t>
      </w:r>
    </w:p>
    <w:p w14:paraId="164E367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（3）投入该工作的材料类别和数量；</w:t>
      </w:r>
    </w:p>
    <w:p w14:paraId="7729F45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（4）投入该工作的施工设备型号、台数和耗用台时；</w:t>
      </w:r>
    </w:p>
    <w:p w14:paraId="063C152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（5）监理人要求提交的其他资料和凭证。</w:t>
      </w:r>
    </w:p>
    <w:p w14:paraId="6DA8113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15.7.3 计日工由承包人汇总后，按第17.3.2项的约定列入进度付款申请单，由监理人复核并经发包人同意后列入进度付款。</w:t>
      </w:r>
    </w:p>
    <w:p w14:paraId="2697A3D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64" w:name="_Toc22436"/>
      <w:bookmarkStart w:id="765" w:name="_Toc17561"/>
      <w:bookmarkStart w:id="766" w:name="_Toc234833070"/>
      <w:bookmarkStart w:id="767" w:name="_Toc13261"/>
      <w:r>
        <w:rPr>
          <w:rFonts w:hint="default" w:ascii="Times New Roman" w:hAnsi="Times New Roman" w:eastAsia="黑体" w:cs="Times New Roman"/>
          <w:b w:val="0"/>
          <w:sz w:val="24"/>
          <w:szCs w:val="24"/>
        </w:rPr>
        <w:t>15.8暂估价</w:t>
      </w:r>
      <w:bookmarkEnd w:id="764"/>
      <w:bookmarkEnd w:id="765"/>
      <w:bookmarkEnd w:id="766"/>
      <w:bookmarkEnd w:id="767"/>
    </w:p>
    <w:p w14:paraId="12558DF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2D035A1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0D3294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7B723F31">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68" w:name="_Toc234833071"/>
      <w:bookmarkStart w:id="769" w:name="_Toc15345"/>
      <w:bookmarkStart w:id="770" w:name="_Toc10500"/>
      <w:bookmarkStart w:id="771" w:name="_Toc25186"/>
      <w:r>
        <w:rPr>
          <w:rFonts w:hint="default" w:ascii="Times New Roman" w:hAnsi="Times New Roman" w:eastAsia="黑体" w:cs="Times New Roman"/>
          <w:b w:val="0"/>
          <w:sz w:val="28"/>
          <w:szCs w:val="28"/>
        </w:rPr>
        <w:t>16. 价格调整</w:t>
      </w:r>
      <w:bookmarkEnd w:id="768"/>
      <w:bookmarkEnd w:id="769"/>
      <w:bookmarkEnd w:id="770"/>
      <w:bookmarkEnd w:id="771"/>
    </w:p>
    <w:p w14:paraId="0A0A9A1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72" w:name="_Toc234833072"/>
      <w:bookmarkStart w:id="773" w:name="_Toc2839"/>
      <w:bookmarkStart w:id="774" w:name="_Toc5119"/>
      <w:bookmarkStart w:id="775" w:name="_Toc892"/>
      <w:r>
        <w:rPr>
          <w:rFonts w:hint="default" w:ascii="Times New Roman" w:hAnsi="Times New Roman" w:eastAsia="黑体" w:cs="Times New Roman"/>
          <w:b w:val="0"/>
          <w:sz w:val="24"/>
          <w:szCs w:val="24"/>
        </w:rPr>
        <w:t>16.1 物价波动引起的价格调整</w:t>
      </w:r>
      <w:bookmarkEnd w:id="772"/>
      <w:bookmarkEnd w:id="773"/>
      <w:bookmarkEnd w:id="774"/>
      <w:bookmarkEnd w:id="775"/>
    </w:p>
    <w:p w14:paraId="7DDD071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除专用合同条款另有约定外，因物价波动引起的价格调整按照本款约定处理。</w:t>
      </w:r>
    </w:p>
    <w:p w14:paraId="2D6EEE2E">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16.1.1 </w:t>
      </w:r>
      <w:r>
        <w:rPr>
          <w:rFonts w:hint="default" w:ascii="Times New Roman" w:hAnsi="Times New Roman" w:eastAsia="黑体" w:cs="Times New Roman"/>
          <w:sz w:val="24"/>
        </w:rPr>
        <w:t>采用价格指数调整价格差额</w:t>
      </w:r>
    </w:p>
    <w:p w14:paraId="3A019FB5">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16.1.1.1 价格调整公式</w:t>
      </w:r>
    </w:p>
    <w:p w14:paraId="16DE3CC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因人工、材料和设备等价格波动影响合同价格时，根据投标函附录中的价格指数和权重表约定的数据，按以下公式计算差额并调整合同价格：</w:t>
      </w:r>
    </w:p>
    <w:p w14:paraId="533BE113">
      <w:pPr>
        <w:pageBreakBefore w:val="0"/>
        <w:kinsoku/>
        <w:wordWrap w:val="0"/>
        <w:autoSpaceDE w:val="0"/>
        <w:autoSpaceDN w:val="0"/>
        <w:bidi w:val="0"/>
        <w:adjustRightInd w:val="0"/>
        <w:spacing w:line="400" w:lineRule="atLeast"/>
        <w:ind w:right="249"/>
        <w:jc w:val="center"/>
        <w:rPr>
          <w:rFonts w:hint="default" w:ascii="Times New Roman" w:hAnsi="Times New Roman" w:cs="Times New Roman"/>
          <w:b/>
          <w:sz w:val="24"/>
        </w:rPr>
      </w:pPr>
      <w:r>
        <w:rPr>
          <w:rFonts w:hint="default" w:ascii="Times New Roman" w:hAnsi="Times New Roman" w:cs="Times New Roman"/>
          <w:b/>
          <w:bCs/>
          <w:kern w:val="0"/>
          <w:position w:val="-34"/>
          <w:sz w:val="24"/>
          <w:lang w:val="zh-CN"/>
        </w:rPr>
        <w:object>
          <v:shape id="_x0000_i1025" o:spt="75" type="#_x0000_t75" style="height:50.35pt;width:363.95pt;" o:ole="t" filled="f" o:preferrelative="t" stroked="f" coordsize="21600,21600">
            <v:path/>
            <v:fill on="f" alignshape="1" focussize="0,0"/>
            <v:stroke on="f"/>
            <v:imagedata r:id="rId51" o:title=""/>
            <o:lock v:ext="edit" aspectratio="t"/>
            <w10:wrap type="none"/>
            <w10:anchorlock/>
          </v:shape>
          <o:OLEObject Type="Embed" ProgID="Equation.3" ShapeID="_x0000_i1025" DrawAspect="Content" ObjectID="_1468075725" r:id="rId50">
            <o:LockedField>false</o:LockedField>
          </o:OLEObject>
        </w:object>
      </w:r>
    </w:p>
    <w:p w14:paraId="6FBFB2C6">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式中： </w:t>
      </w:r>
      <w:r>
        <w:rPr>
          <w:rFonts w:hint="default" w:ascii="Times New Roman" w:hAnsi="Times New Roman" w:cs="Times New Roman"/>
          <w:b/>
          <w:sz w:val="24"/>
        </w:rPr>
        <w:t>△P</w:t>
      </w:r>
      <w:r>
        <w:rPr>
          <w:rFonts w:hint="default" w:ascii="Times New Roman" w:hAnsi="Times New Roman" w:cs="Times New Roman"/>
          <w:sz w:val="24"/>
        </w:rPr>
        <w:t>-- 需调整的价格差额；</w:t>
      </w:r>
    </w:p>
    <w:p w14:paraId="29B3F8E9">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P</w:t>
      </w:r>
      <w:r>
        <w:rPr>
          <w:rFonts w:hint="default" w:ascii="Times New Roman" w:hAnsi="Times New Roman" w:cs="Times New Roman"/>
          <w:b/>
          <w:bCs/>
          <w:sz w:val="24"/>
          <w:vertAlign w:val="subscript"/>
          <w:lang w:val="zh-CN"/>
        </w:rPr>
        <w:t xml:space="preserve">0 </w:t>
      </w:r>
      <w:r>
        <w:rPr>
          <w:rFonts w:hint="default" w:ascii="Times New Roman" w:hAnsi="Times New Roman" w:cs="Times New Roman"/>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1A7DAD7C">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A</w:t>
      </w:r>
      <w:r>
        <w:rPr>
          <w:rFonts w:hint="default" w:ascii="Times New Roman" w:hAnsi="Times New Roman" w:cs="Times New Roman"/>
          <w:sz w:val="24"/>
        </w:rPr>
        <w:t xml:space="preserve"> -- 定值权重（即不调部分的权重）；</w:t>
      </w:r>
    </w:p>
    <w:p w14:paraId="7260905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rPr>
        <w:t xml:space="preserve"> B</w:t>
      </w:r>
      <w:r>
        <w:rPr>
          <w:rFonts w:hint="default" w:ascii="Times New Roman" w:hAnsi="Times New Roman" w:cs="Times New Roman"/>
          <w:b/>
          <w:bCs/>
          <w:sz w:val="24"/>
          <w:vertAlign w:val="subscript"/>
        </w:rPr>
        <w:t>1</w:t>
      </w:r>
      <w:r>
        <w:rPr>
          <w:rFonts w:hint="default" w:ascii="Times New Roman" w:hAnsi="Times New Roman" w:cs="Times New Roman"/>
          <w:b/>
          <w:bCs/>
          <w:sz w:val="24"/>
          <w:vertAlign w:val="subscript"/>
          <w:lang w:val="zh-CN"/>
        </w:rPr>
        <w:t xml:space="preserve">; </w:t>
      </w:r>
      <w:r>
        <w:rPr>
          <w:rFonts w:hint="default" w:ascii="Times New Roman" w:hAnsi="Times New Roman" w:cs="Times New Roman"/>
          <w:b/>
          <w:bCs/>
          <w:sz w:val="24"/>
        </w:rPr>
        <w:t>B</w:t>
      </w:r>
      <w:r>
        <w:rPr>
          <w:rFonts w:hint="default" w:ascii="Times New Roman" w:hAnsi="Times New Roman" w:cs="Times New Roman"/>
          <w:b/>
          <w:bCs/>
          <w:sz w:val="24"/>
          <w:vertAlign w:val="subscript"/>
        </w:rPr>
        <w:t>2</w:t>
      </w:r>
      <w:r>
        <w:rPr>
          <w:rFonts w:hint="default" w:ascii="Times New Roman" w:hAnsi="Times New Roman" w:cs="Times New Roman"/>
          <w:b/>
          <w:bCs/>
          <w:sz w:val="24"/>
          <w:vertAlign w:val="subscript"/>
          <w:lang w:val="zh-CN"/>
        </w:rPr>
        <w:t xml:space="preserve">; </w:t>
      </w:r>
      <w:r>
        <w:rPr>
          <w:rFonts w:hint="default" w:ascii="Times New Roman" w:hAnsi="Times New Roman" w:cs="Times New Roman"/>
          <w:b/>
          <w:bCs/>
          <w:sz w:val="24"/>
        </w:rPr>
        <w:t>B</w:t>
      </w:r>
      <w:r>
        <w:rPr>
          <w:rFonts w:hint="default" w:ascii="Times New Roman" w:hAnsi="Times New Roman" w:cs="Times New Roman"/>
          <w:b/>
          <w:bCs/>
          <w:sz w:val="24"/>
          <w:vertAlign w:val="subscript"/>
        </w:rPr>
        <w:t>3……</w:t>
      </w:r>
      <w:r>
        <w:rPr>
          <w:rFonts w:hint="default" w:ascii="Times New Roman" w:hAnsi="Times New Roman" w:cs="Times New Roman"/>
          <w:b/>
          <w:bCs/>
          <w:sz w:val="24"/>
          <w:lang w:val="zh-CN"/>
        </w:rPr>
        <w:t>B</w:t>
      </w:r>
      <w:r>
        <w:rPr>
          <w:rFonts w:hint="default" w:ascii="Times New Roman" w:hAnsi="Times New Roman" w:cs="Times New Roman"/>
          <w:b/>
          <w:bCs/>
          <w:sz w:val="24"/>
          <w:vertAlign w:val="subscript"/>
          <w:lang w:val="zh-CN"/>
        </w:rPr>
        <w:t>n</w:t>
      </w:r>
      <w:r>
        <w:rPr>
          <w:rFonts w:hint="default" w:ascii="Times New Roman" w:hAnsi="Times New Roman" w:cs="Times New Roman"/>
          <w:sz w:val="24"/>
          <w:vertAlign w:val="subscript"/>
        </w:rPr>
        <w:t xml:space="preserve"> </w:t>
      </w:r>
      <w:r>
        <w:rPr>
          <w:rFonts w:hint="default" w:ascii="Times New Roman" w:hAnsi="Times New Roman" w:cs="Times New Roman"/>
          <w:sz w:val="24"/>
        </w:rPr>
        <w:t xml:space="preserve"> -- 各可调因子的变值权重（即可调部分的权重）为各可调因子在投标函投标总报价中所占的比例；</w:t>
      </w:r>
    </w:p>
    <w:p w14:paraId="1452775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t1;</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t2;</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t3</w:t>
      </w:r>
      <w:r>
        <w:rPr>
          <w:rFonts w:hint="default" w:ascii="Times New Roman" w:hAnsi="Times New Roman" w:cs="Times New Roman"/>
          <w:b/>
          <w:bCs/>
          <w:sz w:val="24"/>
          <w:lang w:val="zh-CN"/>
        </w:rPr>
        <w:t>……F</w:t>
      </w:r>
      <w:r>
        <w:rPr>
          <w:rFonts w:hint="default" w:ascii="Times New Roman" w:hAnsi="Times New Roman" w:cs="Times New Roman"/>
          <w:b/>
          <w:bCs/>
          <w:sz w:val="24"/>
          <w:vertAlign w:val="subscript"/>
          <w:lang w:val="zh-CN"/>
        </w:rPr>
        <w:t>tn</w:t>
      </w:r>
      <w:r>
        <w:rPr>
          <w:rFonts w:hint="default" w:ascii="Times New Roman" w:hAnsi="Times New Roman" w:cs="Times New Roman"/>
          <w:sz w:val="24"/>
        </w:rPr>
        <w:t xml:space="preserve"> -- 各可调因子的现行价格指数，指第17.3.3项、第17.5.2项和第17.6.2项约定的付款证书相关周期最后一天的前42天的各可调因子的价格指数；</w:t>
      </w:r>
    </w:p>
    <w:p w14:paraId="783AC2AE">
      <w:pPr>
        <w:pageBreakBefore w:val="0"/>
        <w:kinsoku/>
        <w:wordWrap w:val="0"/>
        <w:bidi w:val="0"/>
        <w:spacing w:line="400" w:lineRule="atLeast"/>
        <w:ind w:firstLine="716" w:firstLineChars="297"/>
        <w:rPr>
          <w:rFonts w:hint="default" w:ascii="Times New Roman" w:hAnsi="Times New Roman" w:cs="Times New Roman"/>
          <w:sz w:val="24"/>
        </w:rPr>
      </w:pPr>
      <w:r>
        <w:rPr>
          <w:rFonts w:hint="default" w:ascii="Times New Roman" w:hAnsi="Times New Roman" w:cs="Times New Roman"/>
          <w:b/>
          <w:bCs/>
          <w:sz w:val="24"/>
        </w:rPr>
        <w:t>F</w:t>
      </w:r>
      <w:r>
        <w:rPr>
          <w:rFonts w:hint="default" w:ascii="Times New Roman" w:hAnsi="Times New Roman" w:cs="Times New Roman"/>
          <w:b/>
          <w:bCs/>
          <w:sz w:val="24"/>
          <w:vertAlign w:val="subscript"/>
        </w:rPr>
        <w:t>o1;</w:t>
      </w:r>
      <w:r>
        <w:rPr>
          <w:rFonts w:hint="default" w:ascii="Times New Roman" w:hAnsi="Times New Roman" w:cs="Times New Roman"/>
          <w:b/>
          <w:bCs/>
          <w:sz w:val="24"/>
        </w:rPr>
        <w:t xml:space="preserve"> F</w:t>
      </w:r>
      <w:r>
        <w:rPr>
          <w:rFonts w:hint="default" w:ascii="Times New Roman" w:hAnsi="Times New Roman" w:cs="Times New Roman"/>
          <w:b/>
          <w:bCs/>
          <w:sz w:val="24"/>
          <w:vertAlign w:val="subscript"/>
        </w:rPr>
        <w:t>o2;</w:t>
      </w:r>
      <w:r>
        <w:rPr>
          <w:rFonts w:hint="default" w:ascii="Times New Roman" w:hAnsi="Times New Roman" w:cs="Times New Roman"/>
          <w:b/>
          <w:bCs/>
          <w:sz w:val="24"/>
        </w:rPr>
        <w:t xml:space="preserve"> F</w:t>
      </w:r>
      <w:r>
        <w:rPr>
          <w:rFonts w:hint="default" w:ascii="Times New Roman" w:hAnsi="Times New Roman" w:cs="Times New Roman"/>
          <w:b/>
          <w:bCs/>
          <w:sz w:val="24"/>
          <w:vertAlign w:val="subscript"/>
        </w:rPr>
        <w:t>o3</w:t>
      </w:r>
      <w:r>
        <w:rPr>
          <w:rFonts w:hint="default" w:ascii="Times New Roman" w:hAnsi="Times New Roman" w:cs="Times New Roman"/>
          <w:b/>
          <w:bCs/>
          <w:sz w:val="24"/>
        </w:rPr>
        <w:t>……F</w:t>
      </w:r>
      <w:r>
        <w:rPr>
          <w:rFonts w:hint="default" w:ascii="Times New Roman" w:hAnsi="Times New Roman" w:cs="Times New Roman"/>
          <w:b/>
          <w:bCs/>
          <w:sz w:val="24"/>
          <w:vertAlign w:val="subscript"/>
        </w:rPr>
        <w:t>on</w:t>
      </w:r>
      <w:r>
        <w:rPr>
          <w:rFonts w:hint="default" w:ascii="Times New Roman" w:hAnsi="Times New Roman" w:cs="Times New Roman"/>
          <w:sz w:val="24"/>
        </w:rPr>
        <w:t xml:space="preserve"> --各可调因子的基本价格指数，指基准日期的各可调因子的价格指数。</w:t>
      </w:r>
    </w:p>
    <w:p w14:paraId="7D729498">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601B1AB">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16.1.1.2 暂时确定调整差额</w:t>
      </w:r>
    </w:p>
    <w:p w14:paraId="249427F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在计算调整差额时得不到现行价格指数的，可暂用上一次价格指数计算，并在以后的付款中再按实际价格指数进行调整。</w:t>
      </w:r>
    </w:p>
    <w:p w14:paraId="0271F714">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br w:type="page"/>
      </w:r>
      <w:r>
        <w:rPr>
          <w:rFonts w:hint="default" w:ascii="Times New Roman" w:hAnsi="Times New Roman" w:eastAsia="黑体" w:cs="Times New Roman"/>
          <w:sz w:val="24"/>
        </w:rPr>
        <w:t>16.1.1.3 权重的调整</w:t>
      </w:r>
    </w:p>
    <w:p w14:paraId="67DD98F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按第15.1款约定的变更导致原定合同中的权重不合理时，由监理人与承包人和发包人协商后进行调整。</w:t>
      </w:r>
    </w:p>
    <w:p w14:paraId="3B8E7EF7">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16.1.1.4 承包人工期延误后的价格调整</w:t>
      </w:r>
    </w:p>
    <w:p w14:paraId="67CCEF9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B3C55B1">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16.1.2 </w:t>
      </w:r>
      <w:r>
        <w:rPr>
          <w:rFonts w:hint="default" w:ascii="Times New Roman" w:hAnsi="Times New Roman" w:eastAsia="黑体" w:cs="Times New Roman"/>
          <w:sz w:val="24"/>
        </w:rPr>
        <w:t>采用造价信息调整价格差额</w:t>
      </w:r>
    </w:p>
    <w:p w14:paraId="053F922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620BCA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76" w:name="_Toc25561"/>
      <w:bookmarkStart w:id="777" w:name="_Toc234833073"/>
      <w:bookmarkStart w:id="778" w:name="_Toc15845"/>
      <w:bookmarkStart w:id="779" w:name="_Toc25291"/>
      <w:r>
        <w:rPr>
          <w:rFonts w:hint="default" w:ascii="Times New Roman" w:hAnsi="Times New Roman" w:eastAsia="黑体" w:cs="Times New Roman"/>
          <w:b w:val="0"/>
          <w:sz w:val="24"/>
          <w:szCs w:val="24"/>
        </w:rPr>
        <w:t>16.2 法律变化引起的价格调整</w:t>
      </w:r>
      <w:bookmarkEnd w:id="776"/>
      <w:bookmarkEnd w:id="777"/>
      <w:bookmarkEnd w:id="778"/>
      <w:bookmarkEnd w:id="779"/>
    </w:p>
    <w:p w14:paraId="1D68F17C">
      <w:pPr>
        <w:pageBreakBefore w:val="0"/>
        <w:kinsoku/>
        <w:wordWrap w:val="0"/>
        <w:bidi w:val="0"/>
        <w:spacing w:line="400" w:lineRule="atLeast"/>
        <w:ind w:firstLine="435"/>
        <w:rPr>
          <w:rFonts w:hint="default" w:ascii="Times New Roman" w:hAnsi="Times New Roman" w:cs="Times New Roman"/>
          <w:sz w:val="24"/>
        </w:rPr>
      </w:pPr>
      <w:r>
        <w:rPr>
          <w:rFonts w:hint="default" w:ascii="Times New Roman" w:hAnsi="Times New Roman" w:cs="Times New Roman"/>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2392BCA">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80" w:name="_Toc2237"/>
      <w:bookmarkStart w:id="781" w:name="_Toc32220"/>
      <w:bookmarkStart w:id="782" w:name="_Toc234833074"/>
      <w:bookmarkStart w:id="783" w:name="_Toc6112"/>
      <w:r>
        <w:rPr>
          <w:rFonts w:hint="default" w:ascii="Times New Roman" w:hAnsi="Times New Roman" w:eastAsia="黑体" w:cs="Times New Roman"/>
          <w:b w:val="0"/>
          <w:sz w:val="28"/>
          <w:szCs w:val="28"/>
        </w:rPr>
        <w:t>17. 计量与支付</w:t>
      </w:r>
      <w:bookmarkEnd w:id="780"/>
      <w:bookmarkEnd w:id="781"/>
      <w:bookmarkEnd w:id="782"/>
      <w:bookmarkEnd w:id="783"/>
    </w:p>
    <w:p w14:paraId="304F360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84" w:name="_Toc29292"/>
      <w:bookmarkStart w:id="785" w:name="_Toc12856"/>
      <w:bookmarkStart w:id="786" w:name="_Toc234833075"/>
      <w:bookmarkStart w:id="787" w:name="_Toc23573"/>
      <w:r>
        <w:rPr>
          <w:rFonts w:hint="default" w:ascii="Times New Roman" w:hAnsi="Times New Roman" w:eastAsia="黑体" w:cs="Times New Roman"/>
          <w:b w:val="0"/>
          <w:sz w:val="24"/>
          <w:szCs w:val="24"/>
        </w:rPr>
        <w:t>17.1 计量</w:t>
      </w:r>
      <w:bookmarkEnd w:id="784"/>
      <w:bookmarkEnd w:id="785"/>
      <w:bookmarkEnd w:id="786"/>
      <w:bookmarkEnd w:id="787"/>
      <w:r>
        <w:rPr>
          <w:rFonts w:hint="default" w:ascii="Times New Roman" w:hAnsi="Times New Roman" w:eastAsia="黑体" w:cs="Times New Roman"/>
          <w:b w:val="0"/>
          <w:sz w:val="24"/>
          <w:szCs w:val="24"/>
        </w:rPr>
        <w:t xml:space="preserve"> </w:t>
      </w:r>
    </w:p>
    <w:p w14:paraId="54F8FA15">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17.1.1 </w:t>
      </w:r>
      <w:r>
        <w:rPr>
          <w:rFonts w:hint="default" w:ascii="Times New Roman" w:hAnsi="Times New Roman" w:eastAsia="黑体" w:cs="Times New Roman"/>
          <w:sz w:val="24"/>
        </w:rPr>
        <w:t>计量单位</w:t>
      </w:r>
    </w:p>
    <w:p w14:paraId="7D8E8D0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计量采用国家法定的计量单位。</w:t>
      </w:r>
    </w:p>
    <w:p w14:paraId="2B3575C0">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17.1.2 </w:t>
      </w:r>
      <w:r>
        <w:rPr>
          <w:rFonts w:hint="default" w:ascii="Times New Roman" w:hAnsi="Times New Roman" w:eastAsia="黑体" w:cs="Times New Roman"/>
          <w:sz w:val="24"/>
        </w:rPr>
        <w:t>计量方法</w:t>
      </w:r>
    </w:p>
    <w:p w14:paraId="39A73F8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工程量清单中的工程量计算规则应按有关国家标准、行业标准的规定，并在合同中约定执行。</w:t>
      </w:r>
    </w:p>
    <w:p w14:paraId="04D59846">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17.1.3 </w:t>
      </w:r>
      <w:r>
        <w:rPr>
          <w:rFonts w:hint="default" w:ascii="Times New Roman" w:hAnsi="Times New Roman" w:eastAsia="黑体" w:cs="Times New Roman"/>
          <w:sz w:val="24"/>
        </w:rPr>
        <w:t>计量周期</w:t>
      </w:r>
    </w:p>
    <w:p w14:paraId="0F3D655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除专用合同条款另有约定外，单价子目已完成工程量按月计量，总价子目的计量周期按批准的支付分解报告确定。 </w:t>
      </w:r>
    </w:p>
    <w:p w14:paraId="64D07FF2">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17.1.4 </w:t>
      </w:r>
      <w:r>
        <w:rPr>
          <w:rFonts w:hint="default" w:ascii="Times New Roman" w:hAnsi="Times New Roman" w:eastAsia="黑体" w:cs="Times New Roman"/>
          <w:sz w:val="24"/>
        </w:rPr>
        <w:t>单价子目的计量</w:t>
      </w:r>
    </w:p>
    <w:p w14:paraId="1B17B34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（1）已标价工程量清单中的单价子目工程量为估算工程量。结算工程量是承包人实际完成的，并按合同约定的计量方法进行计量的工程量。</w:t>
      </w:r>
    </w:p>
    <w:p w14:paraId="5DB71C9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（2）承包人对已完成的工程进行计量，向监理人提交进度付款申请单、已完成工程量报表和有关计量资料。</w:t>
      </w:r>
    </w:p>
    <w:p w14:paraId="09826EC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23B936F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（4）监理人认为有必要时，可通知承包人共同进行联合测量、计量，承包人应遵照执行。</w:t>
      </w:r>
    </w:p>
    <w:p w14:paraId="0E2FD1E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6B3817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（6）监理人应在收到承包人提交的工程量报表后的7天内进行复核，监理人未在约定时间内复核的，承包人提交的工程量报表中的工程量视为承包人实际完成的工程量，据此计算工程价款。</w:t>
      </w:r>
    </w:p>
    <w:p w14:paraId="307DC0F6">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17.1.5 </w:t>
      </w:r>
      <w:r>
        <w:rPr>
          <w:rFonts w:hint="default" w:ascii="Times New Roman" w:hAnsi="Times New Roman" w:eastAsia="黑体" w:cs="Times New Roman"/>
          <w:sz w:val="24"/>
        </w:rPr>
        <w:t>总价子目的计量</w:t>
      </w:r>
    </w:p>
    <w:p w14:paraId="07817CB9">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除专用合同条款另有约定外，总价子目的分解和计量按照下述约定进行。</w:t>
      </w:r>
    </w:p>
    <w:p w14:paraId="490F8EC8">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（1）总价子目的计量和支付应以总价为基础，不因第16.1款中的因素而进行调整。承包人实际完成的工程量，是进行工程目标管理和控制进度支付的依据。</w:t>
      </w:r>
    </w:p>
    <w:p w14:paraId="6A2B43F5">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86C610B">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（3）监理人对承包人提交的上述资料进行复核，以确定分阶段实际完成的工程量和工程形象目标。对其有异议的，可要求承包人按第8.2款约定进行共同复核和抽样复测。</w:t>
      </w:r>
    </w:p>
    <w:p w14:paraId="5F2E5154">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（4）除按照第15条约定的变更外，总价子目的工程量是承包人用于结算的最终工程量。</w:t>
      </w:r>
    </w:p>
    <w:p w14:paraId="30FFC3F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88" w:name="_Toc28011"/>
      <w:bookmarkStart w:id="789" w:name="_Toc234833076"/>
      <w:bookmarkStart w:id="790" w:name="_Toc28845"/>
      <w:bookmarkStart w:id="791" w:name="_Toc23818"/>
      <w:r>
        <w:rPr>
          <w:rFonts w:hint="default" w:ascii="Times New Roman" w:hAnsi="Times New Roman" w:eastAsia="黑体" w:cs="Times New Roman"/>
          <w:b w:val="0"/>
          <w:sz w:val="24"/>
          <w:szCs w:val="24"/>
        </w:rPr>
        <w:t>17.2 预付款</w:t>
      </w:r>
      <w:bookmarkEnd w:id="788"/>
      <w:bookmarkEnd w:id="789"/>
      <w:bookmarkEnd w:id="790"/>
      <w:bookmarkEnd w:id="791"/>
    </w:p>
    <w:p w14:paraId="37C6564A">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17.2.1</w:t>
      </w:r>
      <w:r>
        <w:rPr>
          <w:rFonts w:hint="default" w:ascii="Times New Roman" w:hAnsi="Times New Roman" w:eastAsia="黑体" w:cs="Times New Roman"/>
          <w:sz w:val="24"/>
        </w:rPr>
        <w:t>预付款</w:t>
      </w:r>
    </w:p>
    <w:p w14:paraId="49DA274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预付款用于承包人为合同工程施工购置材料、工程设备、施工设备、修建临时设施以及组织施工队伍进场等。预付款的额度和预付办法在专用合同条款中约定。预付款必须专用于合同工程。</w:t>
      </w:r>
    </w:p>
    <w:p w14:paraId="3B5A145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17.2.2 </w:t>
      </w:r>
      <w:r>
        <w:rPr>
          <w:rFonts w:hint="default" w:ascii="Times New Roman" w:hAnsi="Times New Roman" w:eastAsia="黑体" w:cs="Times New Roman"/>
          <w:sz w:val="24"/>
        </w:rPr>
        <w:t>预付款保函</w:t>
      </w:r>
    </w:p>
    <w:p w14:paraId="0057DA6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除专用合同条款另有约定外，承包人应在收到预付款的同时向发包人提交预付款保函，预付款保函的担保金额应与预付款金额相同。保函的担保金额可根据预付款扣回的金额相应递减。</w:t>
      </w:r>
    </w:p>
    <w:p w14:paraId="024C2D48">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 xml:space="preserve">17.2.3 </w:t>
      </w:r>
      <w:r>
        <w:rPr>
          <w:rFonts w:hint="default" w:ascii="Times New Roman" w:hAnsi="Times New Roman" w:eastAsia="黑体" w:cs="Times New Roman"/>
          <w:sz w:val="24"/>
        </w:rPr>
        <w:t>预付款的扣回与还清</w:t>
      </w:r>
    </w:p>
    <w:p w14:paraId="4DF50B0F">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495DD5F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92" w:name="_Toc234833077"/>
      <w:bookmarkStart w:id="793" w:name="_Toc7717"/>
      <w:bookmarkStart w:id="794" w:name="_Toc26140"/>
      <w:bookmarkStart w:id="795" w:name="_Toc20532"/>
      <w:r>
        <w:rPr>
          <w:rFonts w:hint="default" w:ascii="Times New Roman" w:hAnsi="Times New Roman" w:eastAsia="黑体" w:cs="Times New Roman"/>
          <w:b w:val="0"/>
          <w:sz w:val="24"/>
          <w:szCs w:val="24"/>
        </w:rPr>
        <w:t>17.3 工程进度付款</w:t>
      </w:r>
      <w:bookmarkEnd w:id="792"/>
      <w:bookmarkEnd w:id="793"/>
      <w:bookmarkEnd w:id="794"/>
      <w:bookmarkEnd w:id="795"/>
    </w:p>
    <w:p w14:paraId="1FB31136">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17.3.1 </w:t>
      </w:r>
      <w:r>
        <w:rPr>
          <w:rFonts w:hint="default" w:ascii="Times New Roman" w:hAnsi="Times New Roman" w:eastAsia="黑体" w:cs="Times New Roman"/>
          <w:sz w:val="24"/>
        </w:rPr>
        <w:t>付款周期</w:t>
      </w:r>
    </w:p>
    <w:p w14:paraId="056E2298">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付款周期同计量周期。</w:t>
      </w:r>
    </w:p>
    <w:p w14:paraId="1F53048D">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17.3.2 </w:t>
      </w:r>
      <w:r>
        <w:rPr>
          <w:rFonts w:hint="default" w:ascii="Times New Roman" w:hAnsi="Times New Roman" w:eastAsia="黑体" w:cs="Times New Roman"/>
          <w:sz w:val="24"/>
        </w:rPr>
        <w:t>进度付款申请单</w:t>
      </w:r>
    </w:p>
    <w:p w14:paraId="14E35F0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1667AC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（1）截至本次付款周期末已实施工程的价款；</w:t>
      </w:r>
    </w:p>
    <w:p w14:paraId="1F035A47">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（2）根据第15条应增加和扣减的变更金额；</w:t>
      </w:r>
    </w:p>
    <w:p w14:paraId="028EFDC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（3）根据第23条应增加和扣减的索赔金额；</w:t>
      </w:r>
    </w:p>
    <w:p w14:paraId="5FDE712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（4）根据第17.2款约定应支付的预付款和扣减的返还预付款；</w:t>
      </w:r>
    </w:p>
    <w:p w14:paraId="5E10658E">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（5）根据第17.4.1项约定应扣减的质量保证金；</w:t>
      </w:r>
    </w:p>
    <w:p w14:paraId="0D8FE7F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（6）根据合同应增加和扣减的其他金额。</w:t>
      </w:r>
    </w:p>
    <w:p w14:paraId="63434F8A">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17.3.3 </w:t>
      </w:r>
      <w:r>
        <w:rPr>
          <w:rFonts w:hint="default" w:ascii="Times New Roman" w:hAnsi="Times New Roman" w:eastAsia="黑体" w:cs="Times New Roman"/>
          <w:sz w:val="24"/>
        </w:rPr>
        <w:t>进度付款证书和支付时间</w:t>
      </w:r>
    </w:p>
    <w:p w14:paraId="48B95A8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BE4C20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（2）发包人应在监理人收到进度付款申请单后的28天内，将进度应付款支付给承包人。发包人不按期支付的，按专用合同条款的约定支付逾期付款违约金。</w:t>
      </w:r>
    </w:p>
    <w:p w14:paraId="1ED1B54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（3）监理人出具进度付款证书，不应视为监理人已同意、批准或接受了承包人完成的该部分工作。</w:t>
      </w:r>
    </w:p>
    <w:p w14:paraId="22E2766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（4）进度付款涉及政府投资资金的，按照国库集中支付等国家相关规定和专用合同条款的约定办理。</w:t>
      </w:r>
    </w:p>
    <w:p w14:paraId="6F5F2380">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br w:type="page"/>
      </w:r>
      <w:r>
        <w:rPr>
          <w:rFonts w:hint="default" w:ascii="Times New Roman" w:hAnsi="Times New Roman" w:cs="Times New Roman"/>
          <w:sz w:val="24"/>
        </w:rPr>
        <w:t>17.3.4</w:t>
      </w:r>
      <w:r>
        <w:rPr>
          <w:rFonts w:hint="default" w:ascii="Times New Roman" w:hAnsi="Times New Roman" w:eastAsia="黑体" w:cs="Times New Roman"/>
          <w:sz w:val="24"/>
        </w:rPr>
        <w:t xml:space="preserve"> 工程进度付款的修正</w:t>
      </w:r>
    </w:p>
    <w:p w14:paraId="0B6FF63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在对以往历次已签发的进度付款证书进行汇总和复核中发现错、漏或重复的，监理人有权予以修正，承包人也有权提出修正申请。经双方复核同意的修正，应在本次进度付款中支付或扣除。</w:t>
      </w:r>
    </w:p>
    <w:p w14:paraId="027AB1C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96" w:name="_Toc30905"/>
      <w:bookmarkStart w:id="797" w:name="_Toc2309"/>
      <w:bookmarkStart w:id="798" w:name="_Toc234833078"/>
      <w:bookmarkStart w:id="799" w:name="_Toc10469"/>
      <w:r>
        <w:rPr>
          <w:rFonts w:hint="default" w:ascii="Times New Roman" w:hAnsi="Times New Roman" w:eastAsia="黑体" w:cs="Times New Roman"/>
          <w:b w:val="0"/>
          <w:sz w:val="24"/>
          <w:szCs w:val="24"/>
        </w:rPr>
        <w:t>17.4 质量保证金</w:t>
      </w:r>
      <w:bookmarkEnd w:id="796"/>
      <w:bookmarkEnd w:id="797"/>
      <w:bookmarkEnd w:id="798"/>
      <w:bookmarkEnd w:id="799"/>
    </w:p>
    <w:p w14:paraId="6904FB4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190B036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E6CF0A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769146F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00" w:name="_Toc26619"/>
      <w:bookmarkStart w:id="801" w:name="_Toc24"/>
      <w:bookmarkStart w:id="802" w:name="_Toc9754"/>
      <w:bookmarkStart w:id="803" w:name="_Toc234833079"/>
      <w:r>
        <w:rPr>
          <w:rFonts w:hint="default" w:ascii="Times New Roman" w:hAnsi="Times New Roman" w:eastAsia="黑体" w:cs="Times New Roman"/>
          <w:b w:val="0"/>
          <w:sz w:val="24"/>
          <w:szCs w:val="24"/>
        </w:rPr>
        <w:t>17.5 竣工结算</w:t>
      </w:r>
      <w:bookmarkEnd w:id="800"/>
      <w:bookmarkEnd w:id="801"/>
      <w:bookmarkEnd w:id="802"/>
      <w:bookmarkEnd w:id="803"/>
    </w:p>
    <w:p w14:paraId="4495CFEC">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17.5.1 </w:t>
      </w:r>
      <w:r>
        <w:rPr>
          <w:rFonts w:hint="default" w:ascii="Times New Roman" w:hAnsi="Times New Roman" w:eastAsia="黑体" w:cs="Times New Roman"/>
          <w:sz w:val="24"/>
        </w:rPr>
        <w:t>竣工付款申请单</w:t>
      </w:r>
    </w:p>
    <w:p w14:paraId="3D86C7C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83B504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（2）监理人对竣工付款申请单有异议的，有权要求承包人进行修正和提供补充资料。经监理人和承包人协商后，由承包人向监理人提交修正后的竣工付款申请单。</w:t>
      </w:r>
    </w:p>
    <w:p w14:paraId="1DC80EF1">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17.5.2 </w:t>
      </w:r>
      <w:r>
        <w:rPr>
          <w:rFonts w:hint="default" w:ascii="Times New Roman" w:hAnsi="Times New Roman" w:eastAsia="黑体" w:cs="Times New Roman"/>
          <w:sz w:val="24"/>
        </w:rPr>
        <w:t>竣工付款证书及支付时间</w:t>
      </w:r>
    </w:p>
    <w:p w14:paraId="1D384913">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40EC8A3">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（2）发包人应在监理人出具竣工付款证书后的14天内，将应支付款支付给承包人。发包人不按期支付的，按第17.3.3（2）目的约定，将逾期付款违约金支付给承包人。</w:t>
      </w:r>
    </w:p>
    <w:p w14:paraId="0FF46AD5">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（3）承包人对发包人签认的竣工付款证书有异议的，发包人可出具竣工付款申请单中承包人已同意部分的临时付款证书。存在争议的部分，按第24条的约定办理。</w:t>
      </w:r>
    </w:p>
    <w:p w14:paraId="0DB21F1A">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（4）竣工付款涉及政府投资资金的，按第17.3.3（4）目的约定办理。</w:t>
      </w:r>
    </w:p>
    <w:p w14:paraId="6102A74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04" w:name="_Toc234833080"/>
      <w:bookmarkStart w:id="805" w:name="_Toc3447"/>
      <w:bookmarkStart w:id="806" w:name="_Toc4427"/>
      <w:bookmarkStart w:id="807" w:name="_Toc27879"/>
      <w:r>
        <w:rPr>
          <w:rFonts w:hint="default" w:ascii="Times New Roman" w:hAnsi="Times New Roman" w:eastAsia="黑体" w:cs="Times New Roman"/>
          <w:b w:val="0"/>
          <w:sz w:val="24"/>
          <w:szCs w:val="24"/>
        </w:rPr>
        <w:t>17.6 最终结清</w:t>
      </w:r>
      <w:bookmarkEnd w:id="804"/>
      <w:bookmarkEnd w:id="805"/>
      <w:bookmarkEnd w:id="806"/>
      <w:bookmarkEnd w:id="807"/>
    </w:p>
    <w:p w14:paraId="68C735A8">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17.6.1 </w:t>
      </w:r>
      <w:r>
        <w:rPr>
          <w:rFonts w:hint="default" w:ascii="Times New Roman" w:hAnsi="Times New Roman" w:eastAsia="黑体" w:cs="Times New Roman"/>
          <w:sz w:val="24"/>
        </w:rPr>
        <w:t>最终结清申请单</w:t>
      </w:r>
    </w:p>
    <w:p w14:paraId="3E44F46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（1）缺陷责任期终止证书签发后，承包人可按专用合同条款约定的份数和期限向监理人提交最终结清申请单，并提供相关证明材料。</w:t>
      </w:r>
    </w:p>
    <w:p w14:paraId="144D60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（2）发包人对最终结清申请单内容有异议的，有权要求承包人进行修正和提供补充资料，由承包人向监理人提交修正后的最终结清申请单。</w:t>
      </w:r>
    </w:p>
    <w:p w14:paraId="365C9DCD">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17.6.2 </w:t>
      </w:r>
      <w:r>
        <w:rPr>
          <w:rFonts w:hint="default" w:ascii="Times New Roman" w:hAnsi="Times New Roman" w:eastAsia="黑体" w:cs="Times New Roman"/>
          <w:sz w:val="24"/>
        </w:rPr>
        <w:t>最终结清证书和支付时间</w:t>
      </w:r>
      <w:r>
        <w:rPr>
          <w:rFonts w:hint="default" w:ascii="Times New Roman" w:hAnsi="Times New Roman" w:cs="Times New Roman"/>
          <w:sz w:val="24"/>
        </w:rPr>
        <w:t xml:space="preserve"> </w:t>
      </w:r>
    </w:p>
    <w:p w14:paraId="34D10A0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4242301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（2）发包人应在监理人出具最终结清证书后的14天内，将应支付款支付给承包人。发包人不按期支付的，按第17.3.3（2）目的约定，将逾期付款违约金支付给承包人。</w:t>
      </w:r>
    </w:p>
    <w:p w14:paraId="7AB5D19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（3）承包人对发包人签认的最终结清证书有异议的，按第24条的约定办理。</w:t>
      </w:r>
    </w:p>
    <w:p w14:paraId="462A408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（4）最终结清付款涉及政府投资资金的，按第17.3.3（4）目的约定办理。</w:t>
      </w:r>
    </w:p>
    <w:p w14:paraId="020A2765">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08" w:name="_Toc7188"/>
      <w:bookmarkStart w:id="809" w:name="_Toc31279"/>
      <w:bookmarkStart w:id="810" w:name="_Toc234833081"/>
      <w:bookmarkStart w:id="811" w:name="_Toc13751"/>
      <w:r>
        <w:rPr>
          <w:rFonts w:hint="default" w:ascii="Times New Roman" w:hAnsi="Times New Roman" w:eastAsia="黑体" w:cs="Times New Roman"/>
          <w:b w:val="0"/>
          <w:sz w:val="28"/>
          <w:szCs w:val="28"/>
        </w:rPr>
        <w:t>18. 竣工验收</w:t>
      </w:r>
      <w:bookmarkEnd w:id="808"/>
      <w:bookmarkEnd w:id="809"/>
      <w:bookmarkEnd w:id="810"/>
      <w:bookmarkEnd w:id="811"/>
    </w:p>
    <w:p w14:paraId="080B5A1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12" w:name="_Toc234833082"/>
      <w:bookmarkStart w:id="813" w:name="_Toc14256"/>
      <w:bookmarkStart w:id="814" w:name="_Toc11052"/>
      <w:bookmarkStart w:id="815" w:name="_Toc10927"/>
      <w:r>
        <w:rPr>
          <w:rFonts w:hint="default" w:ascii="Times New Roman" w:hAnsi="Times New Roman" w:eastAsia="黑体" w:cs="Times New Roman"/>
          <w:b w:val="0"/>
          <w:sz w:val="24"/>
          <w:szCs w:val="24"/>
        </w:rPr>
        <w:t>18.1 竣工验收的含义</w:t>
      </w:r>
      <w:bookmarkEnd w:id="812"/>
      <w:bookmarkEnd w:id="813"/>
      <w:bookmarkEnd w:id="814"/>
      <w:bookmarkEnd w:id="815"/>
    </w:p>
    <w:p w14:paraId="260F564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18.1.1 竣工验收指承包人完成了全部合同工作后，发包人按合同要求进行的验收。</w:t>
      </w:r>
    </w:p>
    <w:p w14:paraId="28918E3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18.1.2 国家验收是政府有关部门根据法律、规范、规程和政策要求，针对发包人全面组织实施的整个工程正式交付投运前的验收。</w:t>
      </w:r>
    </w:p>
    <w:p w14:paraId="5AFA1D2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69BDE57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16" w:name="_Toc25249"/>
      <w:bookmarkStart w:id="817" w:name="_Toc234833083"/>
      <w:bookmarkStart w:id="818" w:name="_Toc29613"/>
      <w:bookmarkStart w:id="819" w:name="_Toc9365"/>
      <w:r>
        <w:rPr>
          <w:rFonts w:hint="default" w:ascii="Times New Roman" w:hAnsi="Times New Roman" w:eastAsia="黑体" w:cs="Times New Roman"/>
          <w:b w:val="0"/>
          <w:sz w:val="24"/>
          <w:szCs w:val="24"/>
        </w:rPr>
        <w:t>18.2 竣工验收申请报告</w:t>
      </w:r>
      <w:bookmarkEnd w:id="816"/>
      <w:bookmarkEnd w:id="817"/>
      <w:bookmarkEnd w:id="818"/>
      <w:bookmarkEnd w:id="819"/>
    </w:p>
    <w:p w14:paraId="61A575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当工程具备以下条件时，承包人即可向监理人报送竣工验收申请报告：</w:t>
      </w:r>
    </w:p>
    <w:p w14:paraId="6779D23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（1）除监理人同意列入缺陷责任期内完成的尾工（甩项）工程和缺陷修补工作外，合同范围内的全部单位工程以及有关工作，包括合同要求的试验、试运行以及检验和验收均已完成，并符合合同要求；</w:t>
      </w:r>
    </w:p>
    <w:p w14:paraId="7321002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（2）已按合同约定的内容和份数备齐了符合要求的竣工资料； </w:t>
      </w:r>
    </w:p>
    <w:p w14:paraId="148B0B8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（3）已按监理人的要求编制了在缺陷责任期内完成的尾工（甩项）工程和缺陷修补工作清单以及相应施工计划；</w:t>
      </w:r>
    </w:p>
    <w:p w14:paraId="08D9239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（4）监理人要求在竣工验收前应完成的其他工作；</w:t>
      </w:r>
    </w:p>
    <w:p w14:paraId="71FA194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（5）监理人要求提交的竣工验收资料清单。</w:t>
      </w:r>
    </w:p>
    <w:p w14:paraId="4D8FB77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0" w:name="_Toc234833084"/>
      <w:bookmarkStart w:id="821" w:name="_Toc25904"/>
      <w:bookmarkStart w:id="822" w:name="_Toc7864"/>
      <w:bookmarkStart w:id="823" w:name="_Toc11295"/>
      <w:r>
        <w:rPr>
          <w:rFonts w:hint="default" w:ascii="Times New Roman" w:hAnsi="Times New Roman" w:eastAsia="黑体" w:cs="Times New Roman"/>
          <w:b w:val="0"/>
          <w:sz w:val="24"/>
          <w:szCs w:val="24"/>
        </w:rPr>
        <w:t>18.3 验收</w:t>
      </w:r>
      <w:bookmarkEnd w:id="820"/>
      <w:bookmarkEnd w:id="821"/>
      <w:bookmarkEnd w:id="822"/>
      <w:bookmarkEnd w:id="823"/>
    </w:p>
    <w:p w14:paraId="22B1E7A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监理人收到承包人按第18.2款约定提交的竣工验收申请报告后，应审查申请报告的各项内容，并按以下不同情况进行处理。</w:t>
      </w:r>
    </w:p>
    <w:p w14:paraId="6CF9286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3C468B9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18.3.2 监理人审查后认为已具备竣工验收条件的，应在收到竣工验收申请报告后的28天内提请发包人进行工程验收。</w:t>
      </w:r>
    </w:p>
    <w:p w14:paraId="63B8F6B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D935DA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0C0E76C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18.3.5 除专用合同条款另有约定外，经验收合格工程的实际竣工日期，以提交竣工验收申请报告的日期为准，并在工程接收证书中写明。</w:t>
      </w:r>
    </w:p>
    <w:p w14:paraId="1E395CD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18.3.6 发包人在收到承包人竣工验收申请报告56天后未进行验收的，视为验收合格，实际竣工日期以提交竣工验收申请报告的日期为准，但发包人由于不可抗力不能进行验收的除外。</w:t>
      </w:r>
    </w:p>
    <w:p w14:paraId="24B65A3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4" w:name="_Toc234833085"/>
      <w:bookmarkStart w:id="825" w:name="_Toc21157"/>
      <w:bookmarkStart w:id="826" w:name="_Toc7736"/>
      <w:bookmarkStart w:id="827" w:name="_Toc11852"/>
      <w:r>
        <w:rPr>
          <w:rFonts w:hint="default" w:ascii="Times New Roman" w:hAnsi="Times New Roman" w:eastAsia="黑体" w:cs="Times New Roman"/>
          <w:b w:val="0"/>
          <w:sz w:val="24"/>
          <w:szCs w:val="24"/>
        </w:rPr>
        <w:t>18.4 单位工程验收</w:t>
      </w:r>
      <w:bookmarkEnd w:id="824"/>
      <w:bookmarkEnd w:id="825"/>
      <w:bookmarkEnd w:id="826"/>
      <w:bookmarkEnd w:id="827"/>
    </w:p>
    <w:p w14:paraId="5B6C6E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eastAsia="黑体" w:cs="Times New Roman"/>
          <w:sz w:val="24"/>
        </w:rPr>
        <w:t>18.4.1</w:t>
      </w:r>
      <w:r>
        <w:rPr>
          <w:rFonts w:hint="default" w:ascii="Times New Roman" w:hAnsi="Times New Roman" w:cs="Times New Roman"/>
          <w:sz w:val="24"/>
        </w:rPr>
        <w:t>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B6802E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18.4.2发包人在全部工程竣工前，使用已接收的单位工程导致承包人费用增加的，发包人应承担由此增加的费用和（或）工期延误，并支付承包人合理利润。</w:t>
      </w:r>
    </w:p>
    <w:p w14:paraId="3D10A8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8" w:name="_Toc28737"/>
      <w:bookmarkStart w:id="829" w:name="_Toc234833086"/>
      <w:bookmarkStart w:id="830" w:name="_Toc9667"/>
      <w:bookmarkStart w:id="831" w:name="_Toc15835"/>
      <w:r>
        <w:rPr>
          <w:rFonts w:hint="default" w:ascii="Times New Roman" w:hAnsi="Times New Roman" w:eastAsia="黑体" w:cs="Times New Roman"/>
          <w:b w:val="0"/>
          <w:sz w:val="24"/>
          <w:szCs w:val="24"/>
        </w:rPr>
        <w:t>18.5施工期运行</w:t>
      </w:r>
      <w:bookmarkEnd w:id="828"/>
      <w:bookmarkEnd w:id="829"/>
      <w:bookmarkEnd w:id="830"/>
      <w:bookmarkEnd w:id="831"/>
    </w:p>
    <w:p w14:paraId="65F5666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38014A1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18.5.2 在施工期运行中发现工程或工程设备损坏或存在缺陷的，由承包人按第19.2款约定进行修复。</w:t>
      </w:r>
    </w:p>
    <w:p w14:paraId="12C3F8A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32" w:name="_Toc21844"/>
      <w:bookmarkStart w:id="833" w:name="_Toc27512"/>
      <w:bookmarkStart w:id="834" w:name="_Toc9518"/>
      <w:bookmarkStart w:id="835" w:name="_Toc234833087"/>
      <w:r>
        <w:rPr>
          <w:rFonts w:hint="default" w:ascii="Times New Roman" w:hAnsi="Times New Roman" w:eastAsia="黑体" w:cs="Times New Roman"/>
          <w:b w:val="0"/>
          <w:sz w:val="24"/>
          <w:szCs w:val="24"/>
        </w:rPr>
        <w:t>18.6 试运行</w:t>
      </w:r>
      <w:bookmarkEnd w:id="832"/>
      <w:bookmarkEnd w:id="833"/>
      <w:bookmarkEnd w:id="834"/>
      <w:bookmarkEnd w:id="835"/>
    </w:p>
    <w:p w14:paraId="4450076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18.6.1</w:t>
      </w:r>
      <w:r>
        <w:rPr>
          <w:rFonts w:hint="default" w:ascii="Times New Roman" w:hAnsi="Times New Roman" w:cs="Times New Roman"/>
          <w:b/>
          <w:sz w:val="24"/>
        </w:rPr>
        <w:t xml:space="preserve"> </w:t>
      </w:r>
      <w:r>
        <w:rPr>
          <w:rFonts w:hint="default" w:ascii="Times New Roman" w:hAnsi="Times New Roman" w:cs="Times New Roman"/>
          <w:sz w:val="24"/>
        </w:rPr>
        <w:t>除专用合同条款另有约定外，承包人应按专用合同条款约定进行工程及工程设备试运行，负责提供试运行所需的人员、器材和必要的条件，并承担全部试运行费用。</w:t>
      </w:r>
    </w:p>
    <w:p w14:paraId="2E9E5889">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2A23F8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36" w:name="_Toc14071"/>
      <w:bookmarkStart w:id="837" w:name="_Toc11322"/>
      <w:bookmarkStart w:id="838" w:name="_Toc22550"/>
      <w:bookmarkStart w:id="839" w:name="_Toc234833088"/>
      <w:r>
        <w:rPr>
          <w:rFonts w:hint="default" w:ascii="Times New Roman" w:hAnsi="Times New Roman" w:eastAsia="黑体" w:cs="Times New Roman"/>
          <w:b w:val="0"/>
          <w:sz w:val="24"/>
          <w:szCs w:val="24"/>
        </w:rPr>
        <w:t>18.7 竣工清场</w:t>
      </w:r>
      <w:bookmarkEnd w:id="836"/>
      <w:bookmarkEnd w:id="837"/>
      <w:bookmarkEnd w:id="838"/>
      <w:bookmarkEnd w:id="839"/>
    </w:p>
    <w:p w14:paraId="4BA5CEE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18.7.1除合同另有约定外，工程接收证书颁发后，承包人应按以下要求对施工场地进行清理，直至监理人检验合格为止。竣工清场费用由承包人承担。</w:t>
      </w:r>
    </w:p>
    <w:p w14:paraId="35C556D6">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（1）施工场地内残留的垃圾已全部清除出场；</w:t>
      </w:r>
    </w:p>
    <w:p w14:paraId="75D4C6D6">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（2）临时工程已拆除，场地已按合同要求进行清理、平整或复原；</w:t>
      </w:r>
    </w:p>
    <w:p w14:paraId="058E97CA">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（3）按合同约定应撤离的承包人设备和剩余的材料，包括废弃的施工设备和材料，已按计划撤离施工场地；</w:t>
      </w:r>
    </w:p>
    <w:p w14:paraId="135A4B36">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（4）工程建筑物周边及其附近道路、河道的施工堆积物，已按监理人指示全部清理；</w:t>
      </w:r>
    </w:p>
    <w:p w14:paraId="56C3CBC1">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（5）监理人指示的其他场地清理工作已全部完成。</w:t>
      </w:r>
    </w:p>
    <w:p w14:paraId="7063D50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18.7.2承包人未按监理人的要求恢复临时占地，或者场地清理未达到合同约定的，发包人有权委托其他人恢复或清理，所发生的金额从拟支付给承包人的款项中扣除。</w:t>
      </w:r>
    </w:p>
    <w:p w14:paraId="7545E74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40" w:name="_Toc14033"/>
      <w:bookmarkStart w:id="841" w:name="_Toc23526"/>
      <w:bookmarkStart w:id="842" w:name="_Toc234833089"/>
      <w:bookmarkStart w:id="843" w:name="_Toc28892"/>
      <w:r>
        <w:rPr>
          <w:rFonts w:hint="default" w:ascii="Times New Roman" w:hAnsi="Times New Roman" w:eastAsia="黑体" w:cs="Times New Roman"/>
          <w:b w:val="0"/>
          <w:sz w:val="24"/>
          <w:szCs w:val="24"/>
        </w:rPr>
        <w:t>18.8施工队伍的撤离</w:t>
      </w:r>
      <w:bookmarkEnd w:id="840"/>
      <w:bookmarkEnd w:id="841"/>
      <w:bookmarkEnd w:id="842"/>
      <w:bookmarkEnd w:id="843"/>
    </w:p>
    <w:p w14:paraId="33D622C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5A7BFAD">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44" w:name="_Toc234833090"/>
      <w:bookmarkStart w:id="845" w:name="_Toc11982"/>
      <w:bookmarkStart w:id="846" w:name="_Toc6297"/>
      <w:bookmarkStart w:id="847" w:name="_Toc2434"/>
      <w:r>
        <w:rPr>
          <w:rFonts w:hint="default" w:ascii="Times New Roman" w:hAnsi="Times New Roman" w:eastAsia="黑体" w:cs="Times New Roman"/>
          <w:b w:val="0"/>
          <w:sz w:val="28"/>
          <w:szCs w:val="28"/>
        </w:rPr>
        <w:t>19. 缺陷责任与保修责任</w:t>
      </w:r>
      <w:bookmarkEnd w:id="844"/>
      <w:bookmarkEnd w:id="845"/>
      <w:bookmarkEnd w:id="846"/>
      <w:bookmarkEnd w:id="847"/>
    </w:p>
    <w:p w14:paraId="3C3BC49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48" w:name="_Toc28348"/>
      <w:bookmarkStart w:id="849" w:name="_Toc21347"/>
      <w:bookmarkStart w:id="850" w:name="_Toc30628"/>
      <w:bookmarkStart w:id="851" w:name="_Toc234833091"/>
      <w:r>
        <w:rPr>
          <w:rFonts w:hint="default" w:ascii="Times New Roman" w:hAnsi="Times New Roman" w:eastAsia="黑体" w:cs="Times New Roman"/>
          <w:b w:val="0"/>
          <w:sz w:val="24"/>
          <w:szCs w:val="24"/>
        </w:rPr>
        <w:t>19.1 缺陷责任期的起算时间</w:t>
      </w:r>
      <w:bookmarkEnd w:id="848"/>
      <w:bookmarkEnd w:id="849"/>
      <w:bookmarkEnd w:id="850"/>
      <w:bookmarkEnd w:id="851"/>
    </w:p>
    <w:p w14:paraId="61787B1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缺陷责任期自实际竣工日期起计算。在全部工程竣工验收前，已经发包人提前验收的单位工程，其缺陷责任期的起算日期相应提前。</w:t>
      </w:r>
    </w:p>
    <w:p w14:paraId="44254E7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52" w:name="_Toc17874"/>
      <w:bookmarkStart w:id="853" w:name="_Toc234833092"/>
      <w:bookmarkStart w:id="854" w:name="_Toc18931"/>
      <w:bookmarkStart w:id="855" w:name="_Toc29224"/>
      <w:r>
        <w:rPr>
          <w:rFonts w:hint="default" w:ascii="Times New Roman" w:hAnsi="Times New Roman" w:eastAsia="黑体" w:cs="Times New Roman"/>
          <w:b w:val="0"/>
          <w:sz w:val="24"/>
          <w:szCs w:val="24"/>
        </w:rPr>
        <w:t>19.2 缺陷责任</w:t>
      </w:r>
      <w:bookmarkEnd w:id="852"/>
      <w:bookmarkEnd w:id="853"/>
      <w:bookmarkEnd w:id="854"/>
      <w:bookmarkEnd w:id="855"/>
    </w:p>
    <w:p w14:paraId="06EEF1C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19.2.1 承包人应在缺陷责任期内对已交付使用的工程承担缺陷责任。</w:t>
      </w:r>
    </w:p>
    <w:p w14:paraId="349DD0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3883BC5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3DBBF9D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19.2.4 承包人不能在合理时间内修复缺陷的，发包人可自行修复或委托其他人修复，所需费用和利润的承担，按第19.2.3项约定办理。</w:t>
      </w:r>
    </w:p>
    <w:p w14:paraId="71C4F2B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56" w:name="_Toc234833093"/>
      <w:bookmarkStart w:id="857" w:name="_Toc26044"/>
      <w:bookmarkStart w:id="858" w:name="_Toc19606"/>
      <w:bookmarkStart w:id="859" w:name="_Toc28473"/>
      <w:r>
        <w:rPr>
          <w:rFonts w:hint="default" w:ascii="Times New Roman" w:hAnsi="Times New Roman" w:eastAsia="黑体" w:cs="Times New Roman"/>
          <w:b w:val="0"/>
          <w:sz w:val="24"/>
          <w:szCs w:val="24"/>
        </w:rPr>
        <w:t>19.3 缺陷责任期的延长</w:t>
      </w:r>
      <w:bookmarkEnd w:id="856"/>
      <w:bookmarkEnd w:id="857"/>
      <w:bookmarkEnd w:id="858"/>
      <w:bookmarkEnd w:id="859"/>
    </w:p>
    <w:p w14:paraId="08DCF0C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由于承包人原因造成某项缺陷或损坏使某项工程或工程设备不能按原定目标使用而需要再次检查、检验和修复的，发包人有权要求承包人相应延长缺陷责任期，但缺陷责任期最长不超过2年。</w:t>
      </w:r>
    </w:p>
    <w:p w14:paraId="080AD50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0" w:name="_Toc234833094"/>
      <w:bookmarkStart w:id="861" w:name="_Toc10764"/>
      <w:bookmarkStart w:id="862" w:name="_Toc722"/>
      <w:bookmarkStart w:id="863" w:name="_Toc8892"/>
      <w:r>
        <w:rPr>
          <w:rFonts w:hint="default" w:ascii="Times New Roman" w:hAnsi="Times New Roman" w:eastAsia="黑体" w:cs="Times New Roman"/>
          <w:b w:val="0"/>
          <w:sz w:val="24"/>
          <w:szCs w:val="24"/>
        </w:rPr>
        <w:t>19.4 进一步试验和试运行</w:t>
      </w:r>
      <w:bookmarkEnd w:id="860"/>
      <w:bookmarkEnd w:id="861"/>
      <w:bookmarkEnd w:id="862"/>
      <w:bookmarkEnd w:id="863"/>
    </w:p>
    <w:p w14:paraId="730C6F5A">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任何一项缺陷或损坏修复后，经检查证明其影响了工程或工程设备的使用性能，承包人应重新进行合同约定的试验和试运行，试验和试运行的全部费用应由责任方承担。</w:t>
      </w:r>
    </w:p>
    <w:p w14:paraId="6999B55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4" w:name="_Toc5095"/>
      <w:bookmarkStart w:id="865" w:name="_Toc30119"/>
      <w:bookmarkStart w:id="866" w:name="_Toc234833095"/>
      <w:bookmarkStart w:id="867" w:name="_Toc1336"/>
      <w:r>
        <w:rPr>
          <w:rFonts w:hint="default" w:ascii="Times New Roman" w:hAnsi="Times New Roman" w:eastAsia="黑体" w:cs="Times New Roman"/>
          <w:b w:val="0"/>
          <w:sz w:val="24"/>
          <w:szCs w:val="24"/>
        </w:rPr>
        <w:t>19.5 承包人的进入权</w:t>
      </w:r>
      <w:bookmarkEnd w:id="864"/>
      <w:bookmarkEnd w:id="865"/>
      <w:bookmarkEnd w:id="866"/>
      <w:bookmarkEnd w:id="867"/>
      <w:r>
        <w:rPr>
          <w:rFonts w:hint="default" w:ascii="Times New Roman" w:hAnsi="Times New Roman" w:eastAsia="黑体" w:cs="Times New Roman"/>
          <w:b w:val="0"/>
          <w:sz w:val="24"/>
          <w:szCs w:val="24"/>
        </w:rPr>
        <w:t xml:space="preserve"> </w:t>
      </w:r>
    </w:p>
    <w:p w14:paraId="4BB24382">
      <w:pPr>
        <w:pageBreakBefore w:val="0"/>
        <w:kinsoku/>
        <w:wordWrap w:val="0"/>
        <w:bidi w:val="0"/>
        <w:spacing w:line="400" w:lineRule="atLeast"/>
        <w:ind w:firstLine="435"/>
        <w:rPr>
          <w:rFonts w:hint="default" w:ascii="Times New Roman" w:hAnsi="Times New Roman" w:cs="Times New Roman"/>
          <w:sz w:val="24"/>
        </w:rPr>
      </w:pPr>
      <w:r>
        <w:rPr>
          <w:rFonts w:hint="default" w:ascii="Times New Roman" w:hAnsi="Times New Roman" w:cs="Times New Roman"/>
          <w:sz w:val="24"/>
        </w:rPr>
        <w:t>缺陷责任期内承包人为缺陷修复工作需要，有权进入工程现场，但应遵守发包人的保安和保密规定。</w:t>
      </w:r>
    </w:p>
    <w:p w14:paraId="33630F0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8" w:name="_Toc17855"/>
      <w:bookmarkStart w:id="869" w:name="_Toc2337"/>
      <w:bookmarkStart w:id="870" w:name="_Toc12330"/>
      <w:bookmarkStart w:id="871" w:name="_Toc234833096"/>
      <w:r>
        <w:rPr>
          <w:rFonts w:hint="default" w:ascii="Times New Roman" w:hAnsi="Times New Roman" w:eastAsia="黑体" w:cs="Times New Roman"/>
          <w:b w:val="0"/>
          <w:sz w:val="24"/>
          <w:szCs w:val="24"/>
        </w:rPr>
        <w:t>19.6 缺陷责任期终止证书</w:t>
      </w:r>
      <w:bookmarkEnd w:id="868"/>
      <w:bookmarkEnd w:id="869"/>
      <w:bookmarkEnd w:id="870"/>
      <w:bookmarkEnd w:id="871"/>
    </w:p>
    <w:p w14:paraId="186860D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在第1.1.4.5目约定的缺陷责任期，包括根据第19.3款延长的期限终止后14天内，由监理人向承包人出具经发包人签认的缺陷责任期终止证书，并退还剩余的质量保证金。</w:t>
      </w:r>
    </w:p>
    <w:p w14:paraId="34CCFAE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72" w:name="_Toc7127"/>
      <w:bookmarkStart w:id="873" w:name="_Toc234833097"/>
      <w:bookmarkStart w:id="874" w:name="_Toc19327"/>
      <w:bookmarkStart w:id="875" w:name="_Toc24607"/>
      <w:r>
        <w:rPr>
          <w:rFonts w:hint="default" w:ascii="Times New Roman" w:hAnsi="Times New Roman" w:eastAsia="黑体" w:cs="Times New Roman"/>
          <w:b w:val="0"/>
          <w:sz w:val="24"/>
          <w:szCs w:val="24"/>
        </w:rPr>
        <w:t>19.7 保修责任</w:t>
      </w:r>
      <w:bookmarkEnd w:id="872"/>
      <w:bookmarkEnd w:id="873"/>
      <w:bookmarkEnd w:id="874"/>
      <w:bookmarkEnd w:id="875"/>
    </w:p>
    <w:p w14:paraId="63D7114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A52B3B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76" w:name="_Toc372"/>
      <w:bookmarkStart w:id="877" w:name="_Toc234833098"/>
      <w:bookmarkStart w:id="878" w:name="_Toc12018"/>
      <w:bookmarkStart w:id="879" w:name="_Toc19060"/>
      <w:r>
        <w:rPr>
          <w:rFonts w:hint="default" w:ascii="Times New Roman" w:hAnsi="Times New Roman" w:eastAsia="黑体" w:cs="Times New Roman"/>
          <w:b w:val="0"/>
          <w:sz w:val="28"/>
          <w:szCs w:val="28"/>
        </w:rPr>
        <w:t>20. 保险</w:t>
      </w:r>
      <w:bookmarkEnd w:id="876"/>
      <w:bookmarkEnd w:id="877"/>
      <w:bookmarkEnd w:id="878"/>
      <w:bookmarkEnd w:id="879"/>
    </w:p>
    <w:p w14:paraId="6F87D44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0" w:name="_Toc234833099"/>
      <w:bookmarkStart w:id="881" w:name="_Toc1058"/>
      <w:bookmarkStart w:id="882" w:name="_Toc4841"/>
      <w:bookmarkStart w:id="883" w:name="_Toc23242"/>
      <w:r>
        <w:rPr>
          <w:rFonts w:hint="default" w:ascii="Times New Roman" w:hAnsi="Times New Roman" w:eastAsia="黑体" w:cs="Times New Roman"/>
          <w:b w:val="0"/>
          <w:sz w:val="24"/>
          <w:szCs w:val="24"/>
        </w:rPr>
        <w:t>20.1工程保险</w:t>
      </w:r>
      <w:bookmarkEnd w:id="880"/>
      <w:bookmarkEnd w:id="881"/>
      <w:bookmarkEnd w:id="882"/>
      <w:bookmarkEnd w:id="883"/>
    </w:p>
    <w:p w14:paraId="5900402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6E1850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4" w:name="_Toc10937"/>
      <w:bookmarkStart w:id="885" w:name="_Toc234833100"/>
      <w:bookmarkStart w:id="886" w:name="_Toc30523"/>
      <w:bookmarkStart w:id="887" w:name="_Toc21060"/>
      <w:r>
        <w:rPr>
          <w:rFonts w:hint="default" w:ascii="Times New Roman" w:hAnsi="Times New Roman" w:eastAsia="黑体" w:cs="Times New Roman"/>
          <w:b w:val="0"/>
          <w:sz w:val="24"/>
          <w:szCs w:val="24"/>
        </w:rPr>
        <w:t>20.2人员工伤事故的保险</w:t>
      </w:r>
      <w:bookmarkEnd w:id="884"/>
      <w:bookmarkEnd w:id="885"/>
      <w:bookmarkEnd w:id="886"/>
      <w:bookmarkEnd w:id="887"/>
    </w:p>
    <w:p w14:paraId="4B66D3C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20.2.1 </w:t>
      </w:r>
      <w:r>
        <w:rPr>
          <w:rFonts w:hint="default" w:ascii="Times New Roman" w:hAnsi="Times New Roman" w:eastAsia="黑体" w:cs="Times New Roman"/>
          <w:sz w:val="24"/>
        </w:rPr>
        <w:t>承包人员工伤事故的保险</w:t>
      </w:r>
    </w:p>
    <w:p w14:paraId="6D1BE35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承包人应依照有关法律规定参加工伤保险，为其履行合同所雇用的全部人员，缴纳工伤保险费，并要求其分包人也进行此项保险。</w:t>
      </w:r>
    </w:p>
    <w:p w14:paraId="2DE41D5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20.2.2</w:t>
      </w:r>
      <w:r>
        <w:rPr>
          <w:rFonts w:hint="default" w:ascii="Times New Roman" w:hAnsi="Times New Roman" w:eastAsia="黑体" w:cs="Times New Roman"/>
          <w:sz w:val="24"/>
        </w:rPr>
        <w:t>发包人员工伤事故的保险</w:t>
      </w:r>
    </w:p>
    <w:p w14:paraId="0893606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发包人应依照有关法律规定参加工伤保险，为其现场机构雇用的全部人员，缴纳工伤保险费，并要求其监理人也进行此项保险。</w:t>
      </w:r>
    </w:p>
    <w:p w14:paraId="60D3AC1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8" w:name="_Toc20449"/>
      <w:bookmarkStart w:id="889" w:name="_Toc11127"/>
      <w:bookmarkStart w:id="890" w:name="_Toc11075"/>
      <w:bookmarkStart w:id="891" w:name="_Toc234833101"/>
      <w:r>
        <w:rPr>
          <w:rFonts w:hint="default" w:ascii="Times New Roman" w:hAnsi="Times New Roman" w:eastAsia="黑体" w:cs="Times New Roman"/>
          <w:b w:val="0"/>
          <w:sz w:val="24"/>
          <w:szCs w:val="24"/>
        </w:rPr>
        <w:t>20.3 人身意外伤害险</w:t>
      </w:r>
      <w:bookmarkEnd w:id="888"/>
      <w:bookmarkEnd w:id="889"/>
      <w:bookmarkEnd w:id="890"/>
      <w:bookmarkEnd w:id="891"/>
    </w:p>
    <w:p w14:paraId="75DFF68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20.3.1发包人应在整个施工期间为其现场机构雇用的全部人员，投保人身意外伤害险，缴纳保险费，并要求其监理人也进行此项保险。</w:t>
      </w:r>
    </w:p>
    <w:p w14:paraId="0A9FFBA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20.3.2 承包人应在整个施工期间为其现场机构雇用的全部人员，投保人身意外伤害险，缴纳保险费，并要求其分包人也进行此项保险。</w:t>
      </w:r>
    </w:p>
    <w:p w14:paraId="11DBD03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92" w:name="_Toc27566"/>
      <w:bookmarkStart w:id="893" w:name="_Toc3090"/>
      <w:bookmarkStart w:id="894" w:name="_Toc23644"/>
      <w:bookmarkStart w:id="895" w:name="_Toc234833102"/>
      <w:r>
        <w:rPr>
          <w:rFonts w:hint="default" w:ascii="Times New Roman" w:hAnsi="Times New Roman" w:eastAsia="黑体" w:cs="Times New Roman"/>
          <w:b w:val="0"/>
          <w:sz w:val="24"/>
          <w:szCs w:val="24"/>
        </w:rPr>
        <w:t>20.4 第三者责任险</w:t>
      </w:r>
      <w:bookmarkEnd w:id="892"/>
      <w:bookmarkEnd w:id="893"/>
      <w:bookmarkEnd w:id="894"/>
      <w:bookmarkEnd w:id="895"/>
    </w:p>
    <w:p w14:paraId="6B1C4646">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3281857">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20.4.2 在缺陷责任期终止证书颁发前，承包人应以承包人和发包人的共同名义，投保第20.4.1项约定的第三者责任险，其保险费率、保险金额等有关内容在专用合同条款中约定。</w:t>
      </w:r>
    </w:p>
    <w:p w14:paraId="6AAA1CE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96" w:name="_Toc17223"/>
      <w:bookmarkStart w:id="897" w:name="_Toc26638"/>
      <w:bookmarkStart w:id="898" w:name="_Toc15956"/>
      <w:bookmarkStart w:id="899" w:name="_Toc234833103"/>
      <w:r>
        <w:rPr>
          <w:rFonts w:hint="default" w:ascii="Times New Roman" w:hAnsi="Times New Roman" w:eastAsia="黑体" w:cs="Times New Roman"/>
          <w:b w:val="0"/>
          <w:sz w:val="24"/>
          <w:szCs w:val="24"/>
        </w:rPr>
        <w:t>20.5 其他保险</w:t>
      </w:r>
      <w:bookmarkEnd w:id="896"/>
      <w:bookmarkEnd w:id="897"/>
      <w:bookmarkEnd w:id="898"/>
      <w:bookmarkEnd w:id="899"/>
    </w:p>
    <w:p w14:paraId="332B368E">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除专用合同条款另有约定外，承包人应为其施工设备、进场的材料和工程设备等办理保险。</w:t>
      </w:r>
    </w:p>
    <w:p w14:paraId="5C75361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00" w:name="_Toc16557"/>
      <w:bookmarkStart w:id="901" w:name="_Toc10195"/>
      <w:bookmarkStart w:id="902" w:name="_Toc25129"/>
      <w:bookmarkStart w:id="903" w:name="_Toc234833104"/>
      <w:r>
        <w:rPr>
          <w:rFonts w:hint="default" w:ascii="Times New Roman" w:hAnsi="Times New Roman" w:eastAsia="黑体" w:cs="Times New Roman"/>
          <w:b w:val="0"/>
          <w:sz w:val="24"/>
          <w:szCs w:val="24"/>
        </w:rPr>
        <w:t>20.6 对各项保险的一般要求</w:t>
      </w:r>
      <w:bookmarkEnd w:id="900"/>
      <w:bookmarkEnd w:id="901"/>
      <w:bookmarkEnd w:id="902"/>
      <w:bookmarkEnd w:id="903"/>
    </w:p>
    <w:p w14:paraId="4821D4B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20.6.1 </w:t>
      </w:r>
      <w:r>
        <w:rPr>
          <w:rFonts w:hint="default" w:ascii="Times New Roman" w:hAnsi="Times New Roman" w:eastAsia="黑体" w:cs="Times New Roman"/>
          <w:sz w:val="24"/>
        </w:rPr>
        <w:t>保险凭证</w:t>
      </w:r>
    </w:p>
    <w:p w14:paraId="37F780CB">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承包人应在专用合同条款约定的期限内向发包人提交各项保险生效的证据和保险单副本，保险单必须与专用合同条款约定的条件保持一致。</w:t>
      </w:r>
    </w:p>
    <w:p w14:paraId="2B97DC97">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20.6.2</w:t>
      </w:r>
      <w:r>
        <w:rPr>
          <w:rFonts w:hint="default" w:ascii="Times New Roman" w:hAnsi="Times New Roman" w:eastAsia="黑体" w:cs="Times New Roman"/>
          <w:sz w:val="24"/>
        </w:rPr>
        <w:t>保险合同条款的变动</w:t>
      </w:r>
    </w:p>
    <w:p w14:paraId="0D28081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承包人需要变动保险合同条款时，应事先征得发包人同意，并通知监理人。保险人作出变动的，承包人应在收到保险人通知后立即通知发包人和监理人。</w:t>
      </w:r>
    </w:p>
    <w:p w14:paraId="2147C1E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20.6.3 </w:t>
      </w:r>
      <w:r>
        <w:rPr>
          <w:rFonts w:hint="default" w:ascii="Times New Roman" w:hAnsi="Times New Roman" w:eastAsia="黑体" w:cs="Times New Roman"/>
          <w:sz w:val="24"/>
        </w:rPr>
        <w:t>持续保险</w:t>
      </w:r>
    </w:p>
    <w:p w14:paraId="1ED10588">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承包人应与保险人保持联系，使保险人能够随时了解工程实施中的变动，并确保按保险合同条款要求持续保险。</w:t>
      </w:r>
    </w:p>
    <w:p w14:paraId="026B7D8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20.6.4 </w:t>
      </w:r>
      <w:r>
        <w:rPr>
          <w:rFonts w:hint="default" w:ascii="Times New Roman" w:hAnsi="Times New Roman" w:eastAsia="黑体" w:cs="Times New Roman"/>
          <w:sz w:val="24"/>
        </w:rPr>
        <w:t>保险金不足的补偿</w:t>
      </w:r>
    </w:p>
    <w:p w14:paraId="41988DE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保险金不足以补偿损失的，应由承包人和（或）发包人按合同约定负责补偿。</w:t>
      </w:r>
    </w:p>
    <w:p w14:paraId="604835A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20.6.5 </w:t>
      </w:r>
      <w:r>
        <w:rPr>
          <w:rFonts w:hint="default" w:ascii="Times New Roman" w:hAnsi="Times New Roman" w:eastAsia="黑体" w:cs="Times New Roman"/>
          <w:sz w:val="24"/>
        </w:rPr>
        <w:t>未按约定投保的补救</w:t>
      </w:r>
    </w:p>
    <w:p w14:paraId="2C44B972">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（1）由于负有投保义务的一方当事人未按合同约定办理保险，或未能使保险持续有效的，另一方当事人可代为办理，所需费用由对方当事人承担。</w:t>
      </w:r>
    </w:p>
    <w:p w14:paraId="142C9792">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（2）由于负有投保义务的一方当事人未按合同约定办理某项保险，导致受益人未能得到保险人的赔偿，原应从该项保险得到的保险金应由负有投保义务的一方当事人支付。</w:t>
      </w:r>
    </w:p>
    <w:p w14:paraId="4E131ECE">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20.6.6</w:t>
      </w:r>
      <w:r>
        <w:rPr>
          <w:rFonts w:hint="default" w:ascii="Times New Roman" w:hAnsi="Times New Roman" w:eastAsia="黑体" w:cs="Times New Roman"/>
          <w:sz w:val="24"/>
        </w:rPr>
        <w:t>报告义务</w:t>
      </w:r>
    </w:p>
    <w:p w14:paraId="530EE81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当保险事故发生时，投保人应按照保险单规定的条件和期限及时向保险人报告。</w:t>
      </w:r>
    </w:p>
    <w:p w14:paraId="0133BC53">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04" w:name="_Toc25184"/>
      <w:bookmarkStart w:id="905" w:name="_Toc27736"/>
      <w:bookmarkStart w:id="906" w:name="_Toc16515"/>
      <w:bookmarkStart w:id="907" w:name="_Toc234833105"/>
      <w:r>
        <w:rPr>
          <w:rFonts w:hint="default" w:ascii="Times New Roman" w:hAnsi="Times New Roman" w:eastAsia="黑体" w:cs="Times New Roman"/>
          <w:b w:val="0"/>
          <w:sz w:val="28"/>
          <w:szCs w:val="28"/>
        </w:rPr>
        <w:t>21. 不可抗力</w:t>
      </w:r>
      <w:bookmarkEnd w:id="904"/>
      <w:bookmarkEnd w:id="905"/>
      <w:bookmarkEnd w:id="906"/>
      <w:bookmarkEnd w:id="907"/>
    </w:p>
    <w:p w14:paraId="442B477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08" w:name="_Toc11379"/>
      <w:bookmarkStart w:id="909" w:name="_Toc13542"/>
      <w:bookmarkStart w:id="910" w:name="_Toc965"/>
      <w:bookmarkStart w:id="911" w:name="_Toc234833106"/>
      <w:r>
        <w:rPr>
          <w:rFonts w:hint="default" w:ascii="Times New Roman" w:hAnsi="Times New Roman" w:eastAsia="黑体" w:cs="Times New Roman"/>
          <w:b w:val="0"/>
          <w:sz w:val="24"/>
          <w:szCs w:val="24"/>
        </w:rPr>
        <w:t>21.1 不可抗力的确认</w:t>
      </w:r>
      <w:bookmarkEnd w:id="908"/>
      <w:bookmarkEnd w:id="909"/>
      <w:bookmarkEnd w:id="910"/>
      <w:bookmarkEnd w:id="911"/>
    </w:p>
    <w:p w14:paraId="554F2ED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4D2FF0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F5D9A9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12" w:name="_Toc22207"/>
      <w:bookmarkStart w:id="913" w:name="_Toc234833107"/>
      <w:bookmarkStart w:id="914" w:name="_Toc18922"/>
      <w:bookmarkStart w:id="915" w:name="_Toc2324"/>
      <w:r>
        <w:rPr>
          <w:rFonts w:hint="default" w:ascii="Times New Roman" w:hAnsi="Times New Roman" w:eastAsia="黑体" w:cs="Times New Roman"/>
          <w:b w:val="0"/>
          <w:sz w:val="24"/>
          <w:szCs w:val="24"/>
        </w:rPr>
        <w:t>21.2 不可抗力的通知</w:t>
      </w:r>
      <w:bookmarkEnd w:id="912"/>
      <w:bookmarkEnd w:id="913"/>
      <w:bookmarkEnd w:id="914"/>
      <w:bookmarkEnd w:id="915"/>
    </w:p>
    <w:p w14:paraId="1C35140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21.2.1 合同一方当事人遇到不可抗力事件，使其履行合同义务受到阻碍时，应立即通知合同另一方当事人和监理人，书面说明不可抗力和受阻碍的详细情况，并提供必要的证明。</w:t>
      </w:r>
    </w:p>
    <w:p w14:paraId="3E3B3F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0F0E24BF">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16" w:name="_Toc234833108"/>
      <w:bookmarkStart w:id="917" w:name="_Toc29304"/>
      <w:bookmarkStart w:id="918" w:name="_Toc15417"/>
      <w:bookmarkStart w:id="919" w:name="_Toc1838"/>
      <w:r>
        <w:rPr>
          <w:rFonts w:hint="default" w:ascii="Times New Roman" w:hAnsi="Times New Roman" w:eastAsia="黑体" w:cs="Times New Roman"/>
          <w:b w:val="0"/>
          <w:sz w:val="24"/>
          <w:szCs w:val="24"/>
        </w:rPr>
        <w:t>21.3 不可抗力后果及其处理</w:t>
      </w:r>
      <w:bookmarkEnd w:id="916"/>
      <w:bookmarkEnd w:id="917"/>
      <w:bookmarkEnd w:id="918"/>
      <w:bookmarkEnd w:id="919"/>
    </w:p>
    <w:p w14:paraId="7C2F5B6D">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21.3.1 </w:t>
      </w:r>
      <w:r>
        <w:rPr>
          <w:rFonts w:hint="default" w:ascii="Times New Roman" w:hAnsi="Times New Roman" w:eastAsia="黑体" w:cs="Times New Roman"/>
          <w:sz w:val="24"/>
        </w:rPr>
        <w:t>不可抗力造成损害的责任</w:t>
      </w:r>
    </w:p>
    <w:p w14:paraId="4D0C4B2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除专用合同条款另有约定外，不可抗力导致的人员伤亡、财产损失、费用增加和（或）工期延误等后果，由合同双方按以下原则承担：</w:t>
      </w:r>
    </w:p>
    <w:p w14:paraId="6928D0C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（1）永久工程，包括已运至施工场地的材料和工程设备的损害，以及因工程损害造成的第三者人员伤亡和财产损失由发包人承担；</w:t>
      </w:r>
    </w:p>
    <w:p w14:paraId="7BF37CF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（2）承包人设备的损坏由承包人承担；</w:t>
      </w:r>
    </w:p>
    <w:p w14:paraId="055CA3E2">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（3）发包人和承包人各自承担其人员伤亡和其他财产损失及其相关费用；</w:t>
      </w:r>
    </w:p>
    <w:p w14:paraId="436DE67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（4）承包人的停工损失由承包人承担，但停工期间应监理人要求照管工程和清理、修复工程的金额由发包人承担；</w:t>
      </w:r>
    </w:p>
    <w:p w14:paraId="3BB7286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（5）不能按期竣工的，应合理延长工期，承包人不需支付逾期竣工违约金。发包人要求赶工的，承包人应采取赶工措施，赶工费用由发包人承担。</w:t>
      </w:r>
    </w:p>
    <w:p w14:paraId="64451DC2">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21.3.2 </w:t>
      </w:r>
      <w:r>
        <w:rPr>
          <w:rFonts w:hint="default" w:ascii="Times New Roman" w:hAnsi="Times New Roman" w:eastAsia="黑体" w:cs="Times New Roman"/>
          <w:sz w:val="24"/>
        </w:rPr>
        <w:t>延迟履行期间发生的不可抗力</w:t>
      </w:r>
    </w:p>
    <w:p w14:paraId="397EFAA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合同一方当事人延迟履行，在延迟履行期间发生不可抗力的，不免除其责任。</w:t>
      </w:r>
    </w:p>
    <w:p w14:paraId="1B6529F7">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21.3.3 </w:t>
      </w:r>
      <w:r>
        <w:rPr>
          <w:rFonts w:hint="default" w:ascii="Times New Roman" w:hAnsi="Times New Roman" w:eastAsia="黑体" w:cs="Times New Roman"/>
          <w:sz w:val="24"/>
        </w:rPr>
        <w:t>避免和减少不可抗力损失</w:t>
      </w:r>
    </w:p>
    <w:p w14:paraId="20753F2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不可抗力发生后，发包人和承包人均应采取措施尽量避免和减少损失的扩大，任何一方没有采取有效措施导致损失扩大的，应对扩大的损失承担责任。</w:t>
      </w:r>
    </w:p>
    <w:p w14:paraId="71D8BEE8">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21.3.4 </w:t>
      </w:r>
      <w:r>
        <w:rPr>
          <w:rFonts w:hint="default" w:ascii="Times New Roman" w:hAnsi="Times New Roman" w:eastAsia="黑体" w:cs="Times New Roman"/>
          <w:sz w:val="24"/>
        </w:rPr>
        <w:t>因不可抗力解除合同</w:t>
      </w:r>
    </w:p>
    <w:p w14:paraId="24A68BA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45A23C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20" w:name="_Toc234833109"/>
      <w:bookmarkStart w:id="921" w:name="_Toc12831"/>
      <w:bookmarkStart w:id="922" w:name="_Toc22191"/>
      <w:bookmarkStart w:id="923" w:name="_Toc13366"/>
      <w:r>
        <w:rPr>
          <w:rFonts w:hint="default" w:ascii="Times New Roman" w:hAnsi="Times New Roman" w:eastAsia="黑体" w:cs="Times New Roman"/>
          <w:b w:val="0"/>
          <w:sz w:val="28"/>
          <w:szCs w:val="28"/>
        </w:rPr>
        <w:t>22. 违约</w:t>
      </w:r>
      <w:bookmarkEnd w:id="920"/>
      <w:bookmarkEnd w:id="921"/>
      <w:bookmarkEnd w:id="922"/>
      <w:bookmarkEnd w:id="923"/>
    </w:p>
    <w:p w14:paraId="2A7417D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24" w:name="_Toc234833110"/>
      <w:bookmarkStart w:id="925" w:name="_Toc723"/>
      <w:bookmarkStart w:id="926" w:name="_Toc8987"/>
      <w:bookmarkStart w:id="927" w:name="_Toc4687"/>
      <w:r>
        <w:rPr>
          <w:rFonts w:hint="default" w:ascii="Times New Roman" w:hAnsi="Times New Roman" w:eastAsia="黑体" w:cs="Times New Roman"/>
          <w:b w:val="0"/>
          <w:sz w:val="24"/>
          <w:szCs w:val="24"/>
        </w:rPr>
        <w:t>22.1 承包人违约</w:t>
      </w:r>
      <w:bookmarkEnd w:id="924"/>
      <w:bookmarkEnd w:id="925"/>
      <w:bookmarkEnd w:id="926"/>
      <w:bookmarkEnd w:id="927"/>
    </w:p>
    <w:p w14:paraId="404E792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22.1.1 </w:t>
      </w:r>
      <w:r>
        <w:rPr>
          <w:rFonts w:hint="default" w:ascii="Times New Roman" w:hAnsi="Times New Roman" w:eastAsia="黑体" w:cs="Times New Roman"/>
          <w:sz w:val="24"/>
        </w:rPr>
        <w:t>承包人违约的情形</w:t>
      </w:r>
    </w:p>
    <w:p w14:paraId="58B42E6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在履行合同过程中发生的下列情况属承包人违约：</w:t>
      </w:r>
    </w:p>
    <w:p w14:paraId="576BB22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（1）承包人违反第1.8款或第4.3款的约定，私自将合同的全部或部分权利转让给其他人，或私自将合同的全部或部分义务转移给其他人；</w:t>
      </w:r>
    </w:p>
    <w:p w14:paraId="65CE3F8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（2）承包人违反第5.3款或第6.4款的约定，未经监理人批准，私自将已按合同约定进入施工场地的施工设备、临时设施或材料撤离施工场地；</w:t>
      </w:r>
    </w:p>
    <w:p w14:paraId="5525E11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（3）承包人违反第5.4款的约定使用了不合格材料或工程设备，工程质量达不到标准要求，又拒绝清除不合格工程；</w:t>
      </w:r>
    </w:p>
    <w:p w14:paraId="11B0C3A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（4）承包人未能按合同进度计划及时完成合同约定的工作，已造成或预期造成工期延误；</w:t>
      </w:r>
    </w:p>
    <w:p w14:paraId="0FC22C6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（5）承包人在缺陷责任期内，未能对工程接收证书所列的缺陷清单的内容或缺陷责任期内发生的缺陷进行修复，而又拒绝按监理人指示再进行修补；</w:t>
      </w:r>
    </w:p>
    <w:p w14:paraId="3723792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（6）承包人无法继续履行或明确表示不履行或实质上已停止履行合同；</w:t>
      </w:r>
    </w:p>
    <w:p w14:paraId="2F8E668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（7）承包人不按合同约定履行义务的其他情况。</w:t>
      </w:r>
    </w:p>
    <w:p w14:paraId="5A0725F4">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22.1.2 </w:t>
      </w:r>
      <w:r>
        <w:rPr>
          <w:rFonts w:hint="default" w:ascii="Times New Roman" w:hAnsi="Times New Roman" w:eastAsia="黑体" w:cs="Times New Roman"/>
          <w:sz w:val="24"/>
        </w:rPr>
        <w:t>对承包人违约的处理</w:t>
      </w:r>
    </w:p>
    <w:p w14:paraId="26BAF2C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（1）承包人发生第22.1.1（6）目约定的违约情况时，发包人可通知承包人立即解除合同，并按有关法律处理。</w:t>
      </w:r>
    </w:p>
    <w:p w14:paraId="76A080F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（2）承包人发生除第22.1.1（6）目约定以外的其他违约情况时，监理人可向承包人发出整改通知，要求其在指定的期限内改正。承包人应承担其违约所引起的费用增加和（或）工期延误。</w:t>
      </w:r>
    </w:p>
    <w:p w14:paraId="7EEB3CB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（3）经检查证明承包人已采取了有效措施纠正违约行为，具备复工条件的，可由监理人签发复工通知复工。</w:t>
      </w:r>
    </w:p>
    <w:p w14:paraId="6C61AB1E">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22.1.3 </w:t>
      </w:r>
      <w:r>
        <w:rPr>
          <w:rFonts w:hint="default" w:ascii="Times New Roman" w:hAnsi="Times New Roman" w:eastAsia="黑体" w:cs="Times New Roman"/>
          <w:sz w:val="24"/>
        </w:rPr>
        <w:t>承包人违约解除合同</w:t>
      </w:r>
    </w:p>
    <w:p w14:paraId="4119345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F9FD497">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22.1.4 </w:t>
      </w:r>
      <w:r>
        <w:rPr>
          <w:rFonts w:hint="default" w:ascii="Times New Roman" w:hAnsi="Times New Roman" w:eastAsia="黑体" w:cs="Times New Roman"/>
          <w:sz w:val="24"/>
        </w:rPr>
        <w:t>合同解除后的估价、付款和结清</w:t>
      </w:r>
    </w:p>
    <w:p w14:paraId="743156B2">
      <w:pPr>
        <w:pageBreakBefore w:val="0"/>
        <w:tabs>
          <w:tab w:val="left" w:pos="54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（1）合同解除后，监理人按第3.5款商定或确定承包人实际完成工作的价值，以及承包人已提供的材料、施工设备、工程设备和临时工程等的价值。 </w:t>
      </w:r>
    </w:p>
    <w:p w14:paraId="6F4B20D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（2）合同解除后，发包人应暂停对承包人的一切付款，查清各项付款和已扣款金额，包括承包人应支付的违约金。 </w:t>
      </w:r>
    </w:p>
    <w:p w14:paraId="3711AB4F">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（3）合同解除后，发包人应按第23.4款的约定向承包人索赔由于解除合同给发包人造成的损失。</w:t>
      </w:r>
    </w:p>
    <w:p w14:paraId="3FDF02A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（4）合同双方确认上述往来款项后，出具最终结清付款证书，结清全部合同款项。</w:t>
      </w:r>
    </w:p>
    <w:p w14:paraId="4EF15219">
      <w:pPr>
        <w:pageBreakBefore w:val="0"/>
        <w:kinsoku/>
        <w:wordWrap w:val="0"/>
        <w:bidi w:val="0"/>
        <w:spacing w:line="400" w:lineRule="atLeast"/>
        <w:ind w:right="25" w:rightChars="12" w:firstLine="480" w:firstLineChars="200"/>
        <w:rPr>
          <w:rFonts w:hint="default" w:ascii="Times New Roman" w:hAnsi="Times New Roman" w:cs="Times New Roman"/>
          <w:sz w:val="24"/>
        </w:rPr>
      </w:pPr>
      <w:r>
        <w:rPr>
          <w:rFonts w:hint="default" w:ascii="Times New Roman" w:hAnsi="Times New Roman" w:cs="Times New Roman"/>
          <w:sz w:val="24"/>
        </w:rPr>
        <w:t>（5）发包人和承包人未能就解除合同后的结清达成一致而形成争议的，按第24条的约定办理。</w:t>
      </w:r>
    </w:p>
    <w:p w14:paraId="015FF114">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22.1.5 </w:t>
      </w:r>
      <w:r>
        <w:rPr>
          <w:rFonts w:hint="default" w:ascii="Times New Roman" w:hAnsi="Times New Roman" w:eastAsia="黑体" w:cs="Times New Roman"/>
          <w:sz w:val="24"/>
        </w:rPr>
        <w:t>协议利益的转让</w:t>
      </w:r>
    </w:p>
    <w:p w14:paraId="15810D2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25DBDB0B">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22.1.6 </w:t>
      </w:r>
      <w:r>
        <w:rPr>
          <w:rFonts w:hint="default" w:ascii="Times New Roman" w:hAnsi="Times New Roman" w:eastAsia="黑体" w:cs="Times New Roman"/>
          <w:sz w:val="24"/>
        </w:rPr>
        <w:t>紧急情况下无能力或不愿进行抢救</w:t>
      </w:r>
    </w:p>
    <w:p w14:paraId="42C22D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BAA8D1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28" w:name="_Toc2640"/>
      <w:bookmarkStart w:id="929" w:name="_Toc18188"/>
      <w:bookmarkStart w:id="930" w:name="_Toc18762"/>
      <w:bookmarkStart w:id="931" w:name="_Toc234833111"/>
      <w:r>
        <w:rPr>
          <w:rFonts w:hint="default" w:ascii="Times New Roman" w:hAnsi="Times New Roman" w:eastAsia="黑体" w:cs="Times New Roman"/>
          <w:b w:val="0"/>
          <w:sz w:val="24"/>
          <w:szCs w:val="24"/>
        </w:rPr>
        <w:t>22.2 发包人违约</w:t>
      </w:r>
      <w:bookmarkEnd w:id="928"/>
      <w:bookmarkEnd w:id="929"/>
      <w:bookmarkEnd w:id="930"/>
      <w:bookmarkEnd w:id="931"/>
    </w:p>
    <w:p w14:paraId="5851200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22.2.1</w:t>
      </w:r>
      <w:r>
        <w:rPr>
          <w:rFonts w:hint="default" w:ascii="Times New Roman" w:hAnsi="Times New Roman" w:eastAsia="黑体" w:cs="Times New Roman"/>
          <w:sz w:val="24"/>
        </w:rPr>
        <w:t>发包人违约的情形</w:t>
      </w:r>
    </w:p>
    <w:p w14:paraId="32E8C52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在履行合同过程中发生的下列情形，属发包人违约：</w:t>
      </w:r>
    </w:p>
    <w:p w14:paraId="5C58D3D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（1）发包人未能按合同约定支付预付款或合同价款，或拖延、拒绝批准付款申请和支付凭证，导致付款延误的； </w:t>
      </w:r>
    </w:p>
    <w:p w14:paraId="6FB9FFC3">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（2）发包人原因造成停工的；</w:t>
      </w:r>
    </w:p>
    <w:p w14:paraId="6769DBC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（3）监理人无正当理由没有在约定期限内发出复工指示，导致承包人无法复工的；</w:t>
      </w:r>
    </w:p>
    <w:p w14:paraId="483ADE3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（4）发包人无法继续履行或明确表示不履行或实质上已停止履行合同的；</w:t>
      </w:r>
    </w:p>
    <w:p w14:paraId="34109CD2">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（5）发包人不履行合同约定其他义务的。</w:t>
      </w:r>
    </w:p>
    <w:p w14:paraId="34445AF6">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22.2.2 </w:t>
      </w:r>
      <w:r>
        <w:rPr>
          <w:rFonts w:hint="default" w:ascii="Times New Roman" w:hAnsi="Times New Roman" w:eastAsia="黑体" w:cs="Times New Roman"/>
          <w:sz w:val="24"/>
        </w:rPr>
        <w:t>承包人有权暂停施工</w:t>
      </w:r>
    </w:p>
    <w:p w14:paraId="6D504ED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4923231">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22.2.3 </w:t>
      </w:r>
      <w:r>
        <w:rPr>
          <w:rFonts w:hint="default" w:ascii="Times New Roman" w:hAnsi="Times New Roman" w:eastAsia="黑体" w:cs="Times New Roman"/>
          <w:sz w:val="24"/>
        </w:rPr>
        <w:t>发包人违约解除合同</w:t>
      </w:r>
      <w:r>
        <w:rPr>
          <w:rFonts w:hint="default" w:ascii="Times New Roman" w:hAnsi="Times New Roman" w:cs="Times New Roman"/>
          <w:sz w:val="24"/>
        </w:rPr>
        <w:t xml:space="preserve"> </w:t>
      </w:r>
    </w:p>
    <w:p w14:paraId="352B616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（1）发生第22.2.1（4）目的违约情况时，承包人可书面通知发包人解除合同。   </w:t>
      </w:r>
    </w:p>
    <w:p w14:paraId="7F63C4C2">
      <w:pPr>
        <w:pageBreakBefore w:val="0"/>
        <w:tabs>
          <w:tab w:val="left" w:pos="720"/>
          <w:tab w:val="left" w:pos="90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39BD5143">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22.2.4</w:t>
      </w:r>
      <w:r>
        <w:rPr>
          <w:rFonts w:hint="default" w:ascii="Times New Roman" w:hAnsi="Times New Roman" w:eastAsia="黑体" w:cs="Times New Roman"/>
          <w:sz w:val="24"/>
        </w:rPr>
        <w:t xml:space="preserve"> 解除合同后的付款</w:t>
      </w:r>
    </w:p>
    <w:p w14:paraId="36C0263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因发包人违约解除合同的，发包人应在解除合同后28天内向承包人支付下列金额，承包人应在此期限内及时向发包人提交要求支付下列金额的有关资料和凭证：</w:t>
      </w:r>
    </w:p>
    <w:p w14:paraId="629CEF8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（1）合同解除日以前所完成工作的价款；</w:t>
      </w:r>
    </w:p>
    <w:p w14:paraId="0D7EAE3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（2）承包人为该工程施工订购并已付款的材料、工程设备和其他物品的金额。发包人付还后，该材料、工程设备和其他物品归发包人所有；</w:t>
      </w:r>
    </w:p>
    <w:p w14:paraId="46091C1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（3）承包人为完成工程所发生的，而发包人未支付的金额；</w:t>
      </w:r>
    </w:p>
    <w:p w14:paraId="753452A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（4）承包人撤离施工场地以及遣散承包人人员的金额；</w:t>
      </w:r>
    </w:p>
    <w:p w14:paraId="49E5758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（5）由于解除合同应赔偿的承包人损失；</w:t>
      </w:r>
    </w:p>
    <w:p w14:paraId="0A99887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（6）按合同约定在合同解除日前应支付给承包人的其他金额。</w:t>
      </w:r>
    </w:p>
    <w:p w14:paraId="1D9B58E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发包人应按本项约定支付上述金额并退还质量保证金和履约担保，但有权要求承包人支付应偿还给发包人的各项金额。</w:t>
      </w:r>
    </w:p>
    <w:p w14:paraId="1A6023CA">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22.2.5 解除合同后的承包人撤离</w:t>
      </w:r>
    </w:p>
    <w:p w14:paraId="54ADB31D">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D56247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32" w:name="_Toc234833112"/>
      <w:bookmarkStart w:id="933" w:name="_Toc1197"/>
      <w:bookmarkStart w:id="934" w:name="_Toc13980"/>
      <w:bookmarkStart w:id="935" w:name="_Toc27072"/>
      <w:r>
        <w:rPr>
          <w:rFonts w:hint="default" w:ascii="Times New Roman" w:hAnsi="Times New Roman" w:eastAsia="黑体" w:cs="Times New Roman"/>
          <w:b w:val="0"/>
          <w:sz w:val="24"/>
          <w:szCs w:val="24"/>
        </w:rPr>
        <w:t>22.3第三人造成的违约</w:t>
      </w:r>
      <w:bookmarkEnd w:id="932"/>
      <w:bookmarkEnd w:id="933"/>
      <w:bookmarkEnd w:id="934"/>
      <w:bookmarkEnd w:id="935"/>
    </w:p>
    <w:p w14:paraId="0E46C9E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在履行合同过程中，一方当事人因第三人的原因造成违约的，应当向对方当事人承担违约责任。一方当事人和第三人之间的纠纷，依照法律规定或者按照约定解决。</w:t>
      </w:r>
    </w:p>
    <w:p w14:paraId="6C4F4676">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36" w:name="_Toc29983"/>
      <w:bookmarkStart w:id="937" w:name="_Toc30204"/>
      <w:bookmarkStart w:id="938" w:name="_Toc15487"/>
      <w:bookmarkStart w:id="939" w:name="_Toc234833113"/>
      <w:r>
        <w:rPr>
          <w:rFonts w:hint="default" w:ascii="Times New Roman" w:hAnsi="Times New Roman" w:eastAsia="黑体" w:cs="Times New Roman"/>
          <w:b w:val="0"/>
          <w:sz w:val="28"/>
          <w:szCs w:val="28"/>
        </w:rPr>
        <w:t>23. 索赔</w:t>
      </w:r>
      <w:bookmarkEnd w:id="936"/>
      <w:bookmarkEnd w:id="937"/>
      <w:bookmarkEnd w:id="938"/>
      <w:bookmarkEnd w:id="939"/>
    </w:p>
    <w:p w14:paraId="4A67D36F">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0" w:name="_Toc10112"/>
      <w:bookmarkStart w:id="941" w:name="_Toc234833114"/>
      <w:bookmarkStart w:id="942" w:name="_Toc8289"/>
      <w:bookmarkStart w:id="943" w:name="_Toc3879"/>
      <w:r>
        <w:rPr>
          <w:rFonts w:hint="default" w:ascii="Times New Roman" w:hAnsi="Times New Roman" w:eastAsia="黑体" w:cs="Times New Roman"/>
          <w:b w:val="0"/>
          <w:sz w:val="24"/>
          <w:szCs w:val="24"/>
        </w:rPr>
        <w:t>23.1 承包人索赔的提出</w:t>
      </w:r>
      <w:bookmarkEnd w:id="940"/>
      <w:bookmarkEnd w:id="941"/>
      <w:bookmarkEnd w:id="942"/>
      <w:bookmarkEnd w:id="943"/>
    </w:p>
    <w:p w14:paraId="31F3CB3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根据合同约定，承包人认为有权得到追加付款和（或）延长工期的，应按以下程序向发包人提出索赔：</w:t>
      </w:r>
    </w:p>
    <w:p w14:paraId="55A964E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8C60F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（2）承包人应在发出索赔意向通知书后28天内，向监理人正式递交索赔通知书。索赔通知书应详细说明索赔理由以及要求追加的付款金额和（或）延长的工期，并附必要的记录和证明材料；</w:t>
      </w:r>
    </w:p>
    <w:p w14:paraId="102C1F7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（3）索赔事件具有连续影响的，承包人应按合理时间间隔继续递交延续索赔通知，说明连续影响的实际情况和记录，列出累计的追加付款金额和（或）工期延长天数；</w:t>
      </w:r>
    </w:p>
    <w:p w14:paraId="764DE11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（4）在索赔事件影响结束后的28天内，承包人应向监理人递交最终索赔通知书，说明最终要求索赔的追加付款金额和延长的工期，并附必要的记录和证明材料。</w:t>
      </w:r>
    </w:p>
    <w:p w14:paraId="1276A63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4" w:name="_Toc31313"/>
      <w:bookmarkStart w:id="945" w:name="_Toc234833115"/>
      <w:bookmarkStart w:id="946" w:name="_Toc20156"/>
      <w:bookmarkStart w:id="947" w:name="_Toc17762"/>
      <w:r>
        <w:rPr>
          <w:rFonts w:hint="default" w:ascii="Times New Roman" w:hAnsi="Times New Roman" w:eastAsia="黑体" w:cs="Times New Roman"/>
          <w:b w:val="0"/>
          <w:sz w:val="24"/>
          <w:szCs w:val="24"/>
        </w:rPr>
        <w:t>23.2 承包人索赔处理程序</w:t>
      </w:r>
      <w:bookmarkEnd w:id="944"/>
      <w:bookmarkEnd w:id="945"/>
      <w:bookmarkEnd w:id="946"/>
      <w:bookmarkEnd w:id="947"/>
    </w:p>
    <w:p w14:paraId="792BEF4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（1）监理人收到承包人提交的索赔通知书后，应及时审查索赔通知书的内容、查验承包人的记录和证明材料，必要时监理人可要求承包人提交全部原始记录副本。</w:t>
      </w:r>
    </w:p>
    <w:p w14:paraId="43AB2E0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（2）监理人应按第3.5款商定或确定追加的付款和（或）延长的工期，并在收到上述索赔通知书或有关索赔的进一步证明材料后的42天内，将索赔处理结果答复承包人。</w:t>
      </w:r>
    </w:p>
    <w:p w14:paraId="01CD7FE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（3）承包人接受索赔处理结果的，发包人应在作出索赔处理结果答复后28天内完成赔付。承包人不接受索赔处理结果的，按第24条的约定办理。</w:t>
      </w:r>
    </w:p>
    <w:p w14:paraId="7426480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8" w:name="_Toc616"/>
      <w:bookmarkStart w:id="949" w:name="_Toc19947"/>
      <w:bookmarkStart w:id="950" w:name="_Toc17824"/>
      <w:bookmarkStart w:id="951" w:name="_Toc234833116"/>
      <w:r>
        <w:rPr>
          <w:rFonts w:hint="default" w:ascii="Times New Roman" w:hAnsi="Times New Roman" w:eastAsia="黑体" w:cs="Times New Roman"/>
          <w:b w:val="0"/>
          <w:sz w:val="24"/>
          <w:szCs w:val="24"/>
        </w:rPr>
        <w:t>23.3 承包人提出索赔的期限</w:t>
      </w:r>
      <w:bookmarkEnd w:id="948"/>
      <w:bookmarkEnd w:id="949"/>
      <w:bookmarkEnd w:id="950"/>
      <w:bookmarkEnd w:id="951"/>
    </w:p>
    <w:p w14:paraId="2D584F8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23.3.1 承包人按第17.5款的约定接受了竣工付款证书后，应被认为已无权再提出在合同工程接收证书颁发前所发生的任何索赔。</w:t>
      </w:r>
    </w:p>
    <w:p w14:paraId="255B5FC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23.3.2 承包人按第17.6款的约定提交的最终结清申请单中，只限于提出工程接收证书颁发后发生的索赔。提出索赔的期限自接受最终结清证书时终止。</w:t>
      </w:r>
    </w:p>
    <w:p w14:paraId="2C4BAB6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52" w:name="_Toc234833117"/>
      <w:bookmarkStart w:id="953" w:name="_Toc6220"/>
      <w:bookmarkStart w:id="954" w:name="_Toc31575"/>
      <w:bookmarkStart w:id="955" w:name="_Toc9765"/>
      <w:r>
        <w:rPr>
          <w:rFonts w:hint="default" w:ascii="Times New Roman" w:hAnsi="Times New Roman" w:eastAsia="黑体" w:cs="Times New Roman"/>
          <w:b w:val="0"/>
          <w:sz w:val="24"/>
          <w:szCs w:val="24"/>
        </w:rPr>
        <w:t>23.4 发包人的索赔</w:t>
      </w:r>
      <w:bookmarkEnd w:id="952"/>
      <w:bookmarkEnd w:id="953"/>
      <w:bookmarkEnd w:id="954"/>
      <w:bookmarkEnd w:id="955"/>
      <w:r>
        <w:rPr>
          <w:rFonts w:hint="default" w:ascii="Times New Roman" w:hAnsi="Times New Roman" w:eastAsia="黑体" w:cs="Times New Roman"/>
          <w:b w:val="0"/>
          <w:sz w:val="24"/>
          <w:szCs w:val="24"/>
        </w:rPr>
        <w:t xml:space="preserve">                            </w:t>
      </w:r>
    </w:p>
    <w:p w14:paraId="0BB1D79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675DA8F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8D82129">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56" w:name="_Toc27984"/>
      <w:bookmarkStart w:id="957" w:name="_Toc10880"/>
      <w:bookmarkStart w:id="958" w:name="_Toc234833118"/>
      <w:bookmarkStart w:id="959" w:name="_Toc31922"/>
      <w:r>
        <w:rPr>
          <w:rFonts w:hint="default" w:ascii="Times New Roman" w:hAnsi="Times New Roman" w:eastAsia="黑体" w:cs="Times New Roman"/>
          <w:b w:val="0"/>
          <w:sz w:val="28"/>
          <w:szCs w:val="28"/>
        </w:rPr>
        <w:t>24. 争议的解决</w:t>
      </w:r>
      <w:bookmarkEnd w:id="956"/>
      <w:bookmarkEnd w:id="957"/>
      <w:bookmarkEnd w:id="958"/>
      <w:bookmarkEnd w:id="959"/>
    </w:p>
    <w:p w14:paraId="52B141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0" w:name="_Toc1723"/>
      <w:bookmarkStart w:id="961" w:name="_Toc32049"/>
      <w:bookmarkStart w:id="962" w:name="_Toc3534"/>
      <w:bookmarkStart w:id="963" w:name="_Toc234833119"/>
      <w:r>
        <w:rPr>
          <w:rFonts w:hint="default" w:ascii="Times New Roman" w:hAnsi="Times New Roman" w:eastAsia="黑体" w:cs="Times New Roman"/>
          <w:b w:val="0"/>
          <w:sz w:val="24"/>
          <w:szCs w:val="24"/>
        </w:rPr>
        <w:t>24.1 争议的解决方式</w:t>
      </w:r>
      <w:bookmarkEnd w:id="960"/>
      <w:bookmarkEnd w:id="961"/>
      <w:bookmarkEnd w:id="962"/>
      <w:bookmarkEnd w:id="963"/>
    </w:p>
    <w:p w14:paraId="2700A91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1EC411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（1）向约定的仲裁委员会申请仲裁；</w:t>
      </w:r>
    </w:p>
    <w:p w14:paraId="004F520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（2）向有管辖权的人民法院提起诉讼。</w:t>
      </w:r>
    </w:p>
    <w:p w14:paraId="0F30A66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4" w:name="_Toc21235"/>
      <w:bookmarkStart w:id="965" w:name="_Toc11382"/>
      <w:bookmarkStart w:id="966" w:name="_Toc4677"/>
      <w:bookmarkStart w:id="967" w:name="_Toc234833120"/>
      <w:r>
        <w:rPr>
          <w:rFonts w:hint="default" w:ascii="Times New Roman" w:hAnsi="Times New Roman" w:eastAsia="黑体" w:cs="Times New Roman"/>
          <w:b w:val="0"/>
          <w:sz w:val="24"/>
          <w:szCs w:val="24"/>
        </w:rPr>
        <w:t>24.2 友好解决</w:t>
      </w:r>
      <w:bookmarkEnd w:id="964"/>
      <w:bookmarkEnd w:id="965"/>
      <w:bookmarkEnd w:id="966"/>
      <w:bookmarkEnd w:id="967"/>
    </w:p>
    <w:p w14:paraId="528D0A3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在提请争议评审、仲裁或者诉讼前，以及在争议评审、仲裁或诉讼过程中，发包人和承包人均可共同努力友好协商解决争议。</w:t>
      </w:r>
    </w:p>
    <w:p w14:paraId="2E0AE6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8" w:name="_Toc17586"/>
      <w:bookmarkStart w:id="969" w:name="_Toc26104"/>
      <w:bookmarkStart w:id="970" w:name="_Toc24796"/>
      <w:bookmarkStart w:id="971" w:name="_Toc234833121"/>
      <w:r>
        <w:rPr>
          <w:rFonts w:hint="default" w:ascii="Times New Roman" w:hAnsi="Times New Roman" w:eastAsia="黑体" w:cs="Times New Roman"/>
          <w:b w:val="0"/>
          <w:sz w:val="24"/>
          <w:szCs w:val="24"/>
        </w:rPr>
        <w:t>24.3 争议评审</w:t>
      </w:r>
      <w:bookmarkEnd w:id="968"/>
      <w:bookmarkEnd w:id="969"/>
      <w:bookmarkEnd w:id="970"/>
      <w:bookmarkEnd w:id="971"/>
    </w:p>
    <w:p w14:paraId="4CC2656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24.3.1采用争议评审的，发包人和承包人应在开工日后的28天内或在争议发生后，协商成立争议评审组。争议评审组由有合同管理和工程实践经验的专家组成。</w:t>
      </w:r>
    </w:p>
    <w:p w14:paraId="32EE73A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24.3.2 合同双方的争议，应首先由申请人向争议评审组提交一份详细的评审申请报告，并附必要的文件、图纸和证明材料，申请人还应将上述报告的副本同时提交给被申请人和监理人。</w:t>
      </w:r>
    </w:p>
    <w:p w14:paraId="555A6AA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24.3.3 被申请人在收到申请人评审申请报告副本后的28天内，向争议评审组提交一份答辩报告，并附证明材料。被申请人应将答辩报告的副本同时提交给申请人和监理人。</w:t>
      </w:r>
    </w:p>
    <w:p w14:paraId="6C2C203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24.3.4 除专用合同条款另有约定外，争议评审组在收到合同双方报告后的14天内，邀请双方代表和有关人员举行调查会，向双方调查争议细节；必要时争议评审组可要求双方进一步提供补充材料。</w:t>
      </w:r>
    </w:p>
    <w:p w14:paraId="0E921FD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71634A8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24.3.6 发包人和承包人接受评审意见的，由监理人根据评审意见拟定执行协议，经争议双方签字后作为合同的补充文件，并遵照执行。</w:t>
      </w:r>
    </w:p>
    <w:p w14:paraId="4A25D6E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1F47403">
      <w:pPr>
        <w:pageBreakBefore w:val="0"/>
        <w:kinsoku/>
        <w:wordWrap w:val="0"/>
        <w:bidi w:val="0"/>
        <w:spacing w:line="440" w:lineRule="exact"/>
        <w:ind w:firstLine="392" w:firstLineChars="196"/>
        <w:rPr>
          <w:rFonts w:hint="default" w:ascii="Times New Roman" w:hAnsi="Times New Roman" w:cs="Times New Roman"/>
          <w:sz w:val="20"/>
          <w:szCs w:val="20"/>
        </w:rPr>
      </w:pPr>
    </w:p>
    <w:p w14:paraId="78821E12">
      <w:pPr>
        <w:pageBreakBefore w:val="0"/>
        <w:kinsoku/>
        <w:wordWrap w:val="0"/>
        <w:bidi w:val="0"/>
        <w:spacing w:line="440" w:lineRule="exact"/>
        <w:ind w:firstLine="392" w:firstLineChars="196"/>
        <w:rPr>
          <w:rFonts w:hint="default" w:ascii="Times New Roman" w:hAnsi="Times New Roman" w:cs="Times New Roman"/>
          <w:sz w:val="20"/>
          <w:szCs w:val="20"/>
        </w:rPr>
      </w:pPr>
    </w:p>
    <w:p w14:paraId="56924B18">
      <w:pPr>
        <w:pageBreakBefore w:val="0"/>
        <w:kinsoku/>
        <w:wordWrap w:val="0"/>
        <w:bidi w:val="0"/>
        <w:spacing w:line="440" w:lineRule="exact"/>
        <w:ind w:firstLine="392" w:firstLineChars="196"/>
        <w:rPr>
          <w:rFonts w:hint="default" w:ascii="Times New Roman" w:hAnsi="Times New Roman" w:cs="Times New Roman"/>
          <w:sz w:val="20"/>
          <w:szCs w:val="20"/>
        </w:rPr>
      </w:pPr>
    </w:p>
    <w:p w14:paraId="32359E11">
      <w:pPr>
        <w:pageBreakBefore w:val="0"/>
        <w:kinsoku/>
        <w:wordWrap w:val="0"/>
        <w:bidi w:val="0"/>
        <w:spacing w:before="240" w:after="240" w:line="380" w:lineRule="atLeast"/>
        <w:outlineLvl w:val="9"/>
        <w:rPr>
          <w:rFonts w:hint="default" w:ascii="Times New Roman" w:hAnsi="Times New Roman" w:cs="Times New Roman"/>
          <w:sz w:val="20"/>
          <w:szCs w:val="20"/>
        </w:rPr>
      </w:pPr>
    </w:p>
    <w:p w14:paraId="39DECC8A">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eastAsia="黑体" w:cs="Times New Roman"/>
          <w:sz w:val="32"/>
          <w:szCs w:val="32"/>
        </w:rPr>
        <w:br w:type="page"/>
      </w:r>
      <w:bookmarkStart w:id="972" w:name="_Toc234833122"/>
    </w:p>
    <w:p w14:paraId="4C2184C1">
      <w:pPr>
        <w:pageBreakBefore w:val="0"/>
        <w:kinsoku/>
        <w:wordWrap w:val="0"/>
        <w:bidi w:val="0"/>
        <w:spacing w:line="440" w:lineRule="exact"/>
        <w:jc w:val="center"/>
        <w:rPr>
          <w:rFonts w:hint="default" w:ascii="Times New Roman" w:hAnsi="Times New Roman" w:eastAsia="黑体" w:cs="Times New Roman"/>
          <w:sz w:val="29"/>
          <w:szCs w:val="29"/>
        </w:rPr>
      </w:pPr>
    </w:p>
    <w:p w14:paraId="7A8F4B02">
      <w:pPr>
        <w:pageBreakBefore w:val="0"/>
        <w:kinsoku/>
        <w:wordWrap w:val="0"/>
        <w:bidi w:val="0"/>
        <w:spacing w:line="440" w:lineRule="exact"/>
        <w:jc w:val="center"/>
        <w:rPr>
          <w:rFonts w:hint="default" w:ascii="Times New Roman" w:hAnsi="Times New Roman" w:eastAsia="黑体" w:cs="Times New Roman"/>
          <w:sz w:val="29"/>
          <w:szCs w:val="29"/>
        </w:rPr>
      </w:pPr>
    </w:p>
    <w:p w14:paraId="5761AC66">
      <w:pPr>
        <w:pageBreakBefore w:val="0"/>
        <w:kinsoku/>
        <w:wordWrap w:val="0"/>
        <w:bidi w:val="0"/>
        <w:spacing w:line="440" w:lineRule="exact"/>
        <w:jc w:val="center"/>
        <w:rPr>
          <w:rFonts w:hint="default" w:ascii="Times New Roman" w:hAnsi="Times New Roman" w:eastAsia="黑体" w:cs="Times New Roman"/>
          <w:sz w:val="29"/>
          <w:szCs w:val="29"/>
        </w:rPr>
      </w:pPr>
    </w:p>
    <w:p w14:paraId="7B72318E">
      <w:pPr>
        <w:pageBreakBefore w:val="0"/>
        <w:kinsoku/>
        <w:wordWrap w:val="0"/>
        <w:bidi w:val="0"/>
        <w:spacing w:line="440" w:lineRule="exact"/>
        <w:jc w:val="center"/>
        <w:rPr>
          <w:rFonts w:hint="default" w:ascii="Times New Roman" w:hAnsi="Times New Roman" w:eastAsia="黑体" w:cs="Times New Roman"/>
          <w:sz w:val="29"/>
          <w:szCs w:val="29"/>
        </w:rPr>
      </w:pPr>
    </w:p>
    <w:p w14:paraId="3F8BDA63">
      <w:pPr>
        <w:pageBreakBefore w:val="0"/>
        <w:kinsoku/>
        <w:wordWrap w:val="0"/>
        <w:bidi w:val="0"/>
        <w:spacing w:line="440" w:lineRule="exact"/>
        <w:jc w:val="center"/>
        <w:rPr>
          <w:rFonts w:hint="default" w:ascii="Times New Roman" w:hAnsi="Times New Roman" w:eastAsia="黑体" w:cs="Times New Roman"/>
          <w:sz w:val="29"/>
          <w:szCs w:val="29"/>
        </w:rPr>
      </w:pPr>
    </w:p>
    <w:p w14:paraId="25AB1563">
      <w:pPr>
        <w:pageBreakBefore w:val="0"/>
        <w:kinsoku/>
        <w:wordWrap w:val="0"/>
        <w:bidi w:val="0"/>
        <w:spacing w:line="440" w:lineRule="exact"/>
        <w:jc w:val="center"/>
        <w:rPr>
          <w:rFonts w:hint="default" w:ascii="Times New Roman" w:hAnsi="Times New Roman" w:eastAsia="黑体" w:cs="Times New Roman"/>
          <w:sz w:val="29"/>
          <w:szCs w:val="29"/>
        </w:rPr>
      </w:pPr>
    </w:p>
    <w:p w14:paraId="03B846A0">
      <w:pPr>
        <w:pageBreakBefore w:val="0"/>
        <w:kinsoku/>
        <w:wordWrap w:val="0"/>
        <w:bidi w:val="0"/>
        <w:spacing w:line="440" w:lineRule="exact"/>
        <w:jc w:val="center"/>
        <w:rPr>
          <w:rFonts w:hint="default" w:ascii="Times New Roman" w:hAnsi="Times New Roman" w:eastAsia="黑体" w:cs="Times New Roman"/>
          <w:sz w:val="29"/>
          <w:szCs w:val="29"/>
        </w:rPr>
      </w:pPr>
    </w:p>
    <w:p w14:paraId="60723F11">
      <w:pPr>
        <w:pageBreakBefore w:val="0"/>
        <w:kinsoku/>
        <w:wordWrap w:val="0"/>
        <w:bidi w:val="0"/>
        <w:spacing w:line="440" w:lineRule="exact"/>
        <w:jc w:val="center"/>
        <w:rPr>
          <w:rFonts w:hint="default" w:ascii="Times New Roman" w:hAnsi="Times New Roman" w:eastAsia="黑体" w:cs="Times New Roman"/>
          <w:sz w:val="29"/>
          <w:szCs w:val="29"/>
        </w:rPr>
      </w:pPr>
    </w:p>
    <w:p w14:paraId="6D090C7B">
      <w:pPr>
        <w:pageBreakBefore w:val="0"/>
        <w:kinsoku/>
        <w:wordWrap w:val="0"/>
        <w:bidi w:val="0"/>
        <w:spacing w:line="440" w:lineRule="exact"/>
        <w:jc w:val="center"/>
        <w:rPr>
          <w:rFonts w:hint="default" w:ascii="Times New Roman" w:hAnsi="Times New Roman" w:eastAsia="黑体" w:cs="Times New Roman"/>
          <w:sz w:val="29"/>
          <w:szCs w:val="29"/>
        </w:rPr>
      </w:pPr>
    </w:p>
    <w:p w14:paraId="015CE374">
      <w:pPr>
        <w:pageBreakBefore w:val="0"/>
        <w:kinsoku/>
        <w:wordWrap w:val="0"/>
        <w:bidi w:val="0"/>
        <w:spacing w:line="440" w:lineRule="exact"/>
        <w:jc w:val="center"/>
        <w:rPr>
          <w:rFonts w:hint="default" w:ascii="Times New Roman" w:hAnsi="Times New Roman" w:eastAsia="黑体" w:cs="Times New Roman"/>
          <w:sz w:val="29"/>
          <w:szCs w:val="29"/>
        </w:rPr>
      </w:pPr>
    </w:p>
    <w:p w14:paraId="067730B0">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973" w:name="_Toc27508"/>
      <w:bookmarkStart w:id="974" w:name="_Toc22779"/>
      <w:r>
        <w:rPr>
          <w:rFonts w:hint="default" w:ascii="Times New Roman" w:hAnsi="Times New Roman" w:eastAsia="黑体" w:cs="Times New Roman"/>
          <w:b w:val="0"/>
          <w:sz w:val="42"/>
          <w:szCs w:val="42"/>
        </w:rPr>
        <w:t>第二节  专用合同条款</w:t>
      </w:r>
      <w:bookmarkEnd w:id="972"/>
      <w:bookmarkEnd w:id="973"/>
      <w:bookmarkEnd w:id="974"/>
    </w:p>
    <w:p w14:paraId="352B8358">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br w:type="page"/>
      </w:r>
      <w:bookmarkStart w:id="975" w:name="_Toc234833123"/>
      <w:bookmarkStart w:id="976" w:name="_Toc11687"/>
      <w:bookmarkStart w:id="977" w:name="_Toc22882"/>
      <w:r>
        <w:rPr>
          <w:rFonts w:hint="default" w:ascii="Times New Roman" w:hAnsi="Times New Roman" w:eastAsia="黑体" w:cs="Times New Roman"/>
          <w:b w:val="0"/>
          <w:sz w:val="32"/>
          <w:szCs w:val="32"/>
        </w:rPr>
        <w:t>A. 公路工程专用合同条款</w:t>
      </w:r>
      <w:bookmarkEnd w:id="975"/>
      <w:bookmarkEnd w:id="976"/>
      <w:bookmarkEnd w:id="977"/>
    </w:p>
    <w:p w14:paraId="1315D62F">
      <w:pPr>
        <w:pageBreakBefore w:val="0"/>
        <w:kinsoku/>
        <w:wordWrap w:val="0"/>
        <w:bidi w:val="0"/>
        <w:spacing w:before="240" w:after="240" w:line="380" w:lineRule="atLeast"/>
        <w:outlineLvl w:val="9"/>
        <w:rPr>
          <w:rFonts w:hint="default" w:ascii="Times New Roman" w:hAnsi="Times New Roman" w:eastAsia="黑体" w:cs="Times New Roman"/>
          <w:b w:val="0"/>
          <w:sz w:val="24"/>
          <w:szCs w:val="24"/>
        </w:rPr>
      </w:pPr>
    </w:p>
    <w:p w14:paraId="67510156">
      <w:pPr>
        <w:pStyle w:val="2"/>
        <w:pageBreakBefore w:val="0"/>
        <w:kinsoku/>
        <w:wordWrap w:val="0"/>
        <w:bidi w:val="0"/>
        <w:spacing w:before="240" w:after="240" w:line="380" w:lineRule="atLeast"/>
        <w:rPr>
          <w:rFonts w:hint="default" w:ascii="Times New Roman" w:hAnsi="Times New Roman" w:eastAsia="黑体" w:cs="Times New Roman"/>
          <w:b w:val="0"/>
          <w:sz w:val="28"/>
          <w:szCs w:val="28"/>
        </w:rPr>
      </w:pPr>
      <w:bookmarkStart w:id="978" w:name="_Toc18793"/>
      <w:bookmarkStart w:id="979" w:name="_Toc8341"/>
      <w:bookmarkStart w:id="980" w:name="_Toc29957"/>
      <w:bookmarkStart w:id="981" w:name="_Toc234833124"/>
      <w:r>
        <w:rPr>
          <w:rFonts w:hint="default" w:ascii="Times New Roman" w:hAnsi="Times New Roman" w:eastAsia="黑体" w:cs="Times New Roman"/>
          <w:b w:val="0"/>
          <w:sz w:val="28"/>
          <w:szCs w:val="28"/>
        </w:rPr>
        <w:t>1. 一般约定</w:t>
      </w:r>
      <w:bookmarkEnd w:id="978"/>
      <w:bookmarkEnd w:id="979"/>
      <w:bookmarkEnd w:id="980"/>
      <w:bookmarkEnd w:id="981"/>
      <w:r>
        <w:rPr>
          <w:rFonts w:hint="default" w:ascii="Times New Roman" w:hAnsi="Times New Roman" w:eastAsia="黑体" w:cs="Times New Roman"/>
          <w:b w:val="0"/>
          <w:sz w:val="28"/>
          <w:szCs w:val="28"/>
        </w:rPr>
        <w:tab/>
      </w:r>
    </w:p>
    <w:p w14:paraId="53C847C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82" w:name="_Toc234833125"/>
      <w:bookmarkStart w:id="983" w:name="_Toc9017"/>
      <w:bookmarkStart w:id="984" w:name="_Toc12594"/>
      <w:bookmarkStart w:id="985" w:name="_Toc9796"/>
      <w:r>
        <w:rPr>
          <w:rFonts w:hint="default" w:ascii="Times New Roman" w:hAnsi="Times New Roman" w:eastAsia="黑体" w:cs="Times New Roman"/>
          <w:b w:val="0"/>
          <w:sz w:val="24"/>
          <w:szCs w:val="24"/>
        </w:rPr>
        <w:t>1.1</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词语定义</w:t>
      </w:r>
      <w:bookmarkEnd w:id="982"/>
      <w:bookmarkEnd w:id="983"/>
      <w:bookmarkEnd w:id="984"/>
      <w:bookmarkEnd w:id="985"/>
    </w:p>
    <w:p w14:paraId="55E0F955">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1.1.1 </w:t>
      </w:r>
      <w:r>
        <w:rPr>
          <w:rFonts w:hint="default" w:ascii="Times New Roman" w:hAnsi="Times New Roman" w:eastAsia="黑体" w:cs="Times New Roman"/>
          <w:sz w:val="24"/>
        </w:rPr>
        <w:t>合同</w:t>
      </w:r>
    </w:p>
    <w:p w14:paraId="74317B94">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第1.1.1.6目细化为：</w:t>
      </w:r>
    </w:p>
    <w:p w14:paraId="0899417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技术规范：指本合同所约定的技术标准和要求，是合同文件的组成部分。通用合同条款中</w:t>
      </w:r>
      <w:r>
        <w:rPr>
          <w:rFonts w:hint="eastAsia" w:ascii="宋体" w:hAnsi="宋体" w:eastAsia="宋体" w:cs="宋体"/>
          <w:sz w:val="24"/>
        </w:rPr>
        <w:t>“</w:t>
      </w:r>
      <w:r>
        <w:rPr>
          <w:rFonts w:hint="default" w:ascii="Times New Roman" w:hAnsi="Times New Roman" w:cs="Times New Roman"/>
          <w:sz w:val="24"/>
        </w:rPr>
        <w:t>技术标准和要求</w:t>
      </w:r>
      <w:r>
        <w:rPr>
          <w:rFonts w:hint="eastAsia" w:ascii="宋体" w:hAnsi="宋体" w:eastAsia="宋体" w:cs="宋体"/>
          <w:sz w:val="24"/>
        </w:rPr>
        <w:t>”</w:t>
      </w:r>
      <w:r>
        <w:rPr>
          <w:rFonts w:hint="default" w:ascii="Times New Roman" w:hAnsi="Times New Roman" w:cs="Times New Roman"/>
          <w:sz w:val="24"/>
        </w:rPr>
        <w:t>一词具有相同含义。</w:t>
      </w:r>
    </w:p>
    <w:p w14:paraId="5BBA297F">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第1.1.1.8目细化为：</w:t>
      </w:r>
    </w:p>
    <w:p w14:paraId="54379DEF">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58B7FA95">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本项补充第1.1.1.10目：</w:t>
      </w:r>
    </w:p>
    <w:p w14:paraId="5CFD6480">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1.1.1.10 补遗书：指发出招标文件之后由招标人向已取得招标文件的投标人发出的、编号的对招标文件所作的澄清、修改书。</w:t>
      </w:r>
    </w:p>
    <w:p w14:paraId="245C17B9">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1.1.2 </w:t>
      </w:r>
      <w:r>
        <w:rPr>
          <w:rFonts w:hint="default" w:ascii="Times New Roman" w:hAnsi="Times New Roman" w:eastAsia="黑体" w:cs="Times New Roman"/>
          <w:sz w:val="24"/>
        </w:rPr>
        <w:t>合同当事人和人员</w:t>
      </w:r>
    </w:p>
    <w:p w14:paraId="05CB1B0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本项补充第1.1.2.8目：</w:t>
      </w:r>
    </w:p>
    <w:p w14:paraId="1F5A64AA">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1.1.2.8 承包人项目总工：指由承包人书面委派常驻现场负责管理本合同工程的总工程师或技术总负责人。</w:t>
      </w:r>
    </w:p>
    <w:p w14:paraId="7238A30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1.1.3 </w:t>
      </w:r>
      <w:r>
        <w:rPr>
          <w:rFonts w:hint="default" w:ascii="Times New Roman" w:hAnsi="Times New Roman" w:eastAsia="黑体" w:cs="Times New Roman"/>
          <w:sz w:val="24"/>
        </w:rPr>
        <w:t>工程和设备</w:t>
      </w:r>
    </w:p>
    <w:p w14:paraId="557DB79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第1.1.3.4目细化为：</w:t>
      </w:r>
    </w:p>
    <w:p w14:paraId="029346C8">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单位工程：指在建设项目中，根据签订的合同，具有独立施工条件的工程。</w:t>
      </w:r>
    </w:p>
    <w:p w14:paraId="2C2CC30E">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 xml:space="preserve">第1.1.3.10目细化为： </w:t>
      </w:r>
    </w:p>
    <w:p w14:paraId="4B8E6856">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永久占地：指为实施本合同工程而需要的一切永久占用的土地，包括公路两侧路权范围内的用地。</w:t>
      </w:r>
    </w:p>
    <w:p w14:paraId="6279966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第1.1.3.11目细化为：</w:t>
      </w:r>
    </w:p>
    <w:p w14:paraId="3D3BD07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临时占地：指为实施本合同工程而需要的一切临时占用的土地，包括施工所用的临时支线、便道、便桥和现场的临时出入通道，以及生产（办公）、生活等临时设施用地等。</w:t>
      </w:r>
    </w:p>
    <w:p w14:paraId="7C878AA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本项补充第1.1.3.12目、第1.1.3.13目：</w:t>
      </w:r>
    </w:p>
    <w:p w14:paraId="4C2DAD86">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1.1.3.12 分部工程：指在单位工程中，按结构部位、路段长度及施工特点或施工任务划分的若干个工程。</w:t>
      </w:r>
    </w:p>
    <w:p w14:paraId="5AD4E88B">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1.1.3.13 分项工程：指在分部工程中，按不同的施工方法、材料、工序及路段长度等划分的若干个工程。</w:t>
      </w:r>
    </w:p>
    <w:p w14:paraId="5631E45A">
      <w:pPr>
        <w:pageBreakBefore w:val="0"/>
        <w:kinsoku/>
        <w:wordWrap w:val="0"/>
        <w:bidi w:val="0"/>
        <w:spacing w:line="400" w:lineRule="atLeast"/>
        <w:ind w:firstLine="470" w:firstLineChars="196"/>
        <w:rPr>
          <w:rFonts w:hint="default" w:ascii="Times New Roman" w:hAnsi="Times New Roman" w:cs="Times New Roman"/>
          <w:sz w:val="24"/>
        </w:rPr>
      </w:pPr>
      <w:bookmarkStart w:id="986" w:name="OLE_LINK18"/>
      <w:r>
        <w:rPr>
          <w:rFonts w:hint="default" w:ascii="Times New Roman" w:hAnsi="Times New Roman" w:cs="Times New Roman"/>
          <w:sz w:val="24"/>
        </w:rPr>
        <w:t xml:space="preserve">1.1.6 </w:t>
      </w:r>
      <w:r>
        <w:rPr>
          <w:rFonts w:hint="default" w:ascii="Times New Roman" w:hAnsi="Times New Roman" w:eastAsia="黑体" w:cs="Times New Roman"/>
          <w:sz w:val="24"/>
        </w:rPr>
        <w:t>其他</w:t>
      </w:r>
    </w:p>
    <w:p w14:paraId="2379F3A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本项补充第1.1.6.2目～第1.1.6.9目：</w:t>
      </w:r>
    </w:p>
    <w:p w14:paraId="13023201">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1.1.6.2 竣工验收：指《公路工程竣（交）工验收办法》中的竣工验收。通用合同条款中</w:t>
      </w:r>
      <w:r>
        <w:rPr>
          <w:rFonts w:hint="eastAsia" w:ascii="宋体" w:hAnsi="宋体" w:eastAsia="宋体" w:cs="宋体"/>
          <w:sz w:val="24"/>
        </w:rPr>
        <w:t>“</w:t>
      </w:r>
      <w:r>
        <w:rPr>
          <w:rFonts w:hint="default" w:ascii="Times New Roman" w:hAnsi="Times New Roman" w:cs="Times New Roman"/>
          <w:sz w:val="24"/>
        </w:rPr>
        <w:t>国家验收</w:t>
      </w:r>
      <w:r>
        <w:rPr>
          <w:rFonts w:hint="eastAsia" w:ascii="宋体" w:hAnsi="宋体" w:eastAsia="宋体" w:cs="宋体"/>
          <w:sz w:val="24"/>
        </w:rPr>
        <w:t>”</w:t>
      </w:r>
      <w:r>
        <w:rPr>
          <w:rFonts w:hint="default" w:ascii="Times New Roman" w:hAnsi="Times New Roman" w:cs="Times New Roman"/>
          <w:sz w:val="24"/>
        </w:rPr>
        <w:t>一词具有相同含义。</w:t>
      </w:r>
    </w:p>
    <w:p w14:paraId="7AE1A86A">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1.1.6.3交工：指《公路工程竣（交）工验收办法》中的交工。通用合同条款中</w:t>
      </w:r>
      <w:r>
        <w:rPr>
          <w:rFonts w:hint="eastAsia" w:ascii="宋体" w:hAnsi="宋体" w:eastAsia="宋体" w:cs="宋体"/>
          <w:sz w:val="24"/>
        </w:rPr>
        <w:t>“</w:t>
      </w:r>
      <w:r>
        <w:rPr>
          <w:rFonts w:hint="default" w:ascii="Times New Roman" w:hAnsi="Times New Roman" w:cs="Times New Roman"/>
          <w:sz w:val="24"/>
        </w:rPr>
        <w:t>竣工</w:t>
      </w:r>
      <w:r>
        <w:rPr>
          <w:rFonts w:hint="eastAsia" w:ascii="宋体" w:hAnsi="宋体" w:eastAsia="宋体" w:cs="宋体"/>
          <w:sz w:val="24"/>
        </w:rPr>
        <w:t>”</w:t>
      </w:r>
      <w:r>
        <w:rPr>
          <w:rFonts w:hint="default" w:ascii="Times New Roman" w:hAnsi="Times New Roman" w:cs="Times New Roman"/>
          <w:sz w:val="24"/>
        </w:rPr>
        <w:t>一词具有相同含义。</w:t>
      </w:r>
    </w:p>
    <w:p w14:paraId="2A9E6DB9">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1.1.6.4交工验收：指《公路工程竣（交）工验收办法》中的交工验收。通用合同条款中</w:t>
      </w:r>
      <w:r>
        <w:rPr>
          <w:rFonts w:hint="eastAsia" w:ascii="宋体" w:hAnsi="宋体" w:eastAsia="宋体" w:cs="宋体"/>
          <w:sz w:val="24"/>
        </w:rPr>
        <w:t>“</w:t>
      </w:r>
      <w:r>
        <w:rPr>
          <w:rFonts w:hint="default" w:ascii="Times New Roman" w:hAnsi="Times New Roman" w:cs="Times New Roman"/>
          <w:sz w:val="24"/>
        </w:rPr>
        <w:t>竣工验收</w:t>
      </w:r>
      <w:r>
        <w:rPr>
          <w:rFonts w:hint="eastAsia" w:ascii="宋体" w:hAnsi="宋体" w:eastAsia="宋体" w:cs="宋体"/>
          <w:sz w:val="24"/>
        </w:rPr>
        <w:t>”</w:t>
      </w:r>
      <w:r>
        <w:rPr>
          <w:rFonts w:hint="default" w:ascii="Times New Roman" w:hAnsi="Times New Roman" w:cs="Times New Roman"/>
          <w:sz w:val="24"/>
        </w:rPr>
        <w:t>一词具有相同含义。</w:t>
      </w:r>
    </w:p>
    <w:p w14:paraId="2F32F8CC">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1.1.6.5交工验收证书：指《公路工程竣（交）工验收办法》中的交工验收证书。通用合同条款中</w:t>
      </w:r>
      <w:r>
        <w:rPr>
          <w:rFonts w:hint="eastAsia" w:ascii="宋体" w:hAnsi="宋体" w:eastAsia="宋体" w:cs="宋体"/>
          <w:sz w:val="24"/>
        </w:rPr>
        <w:t>“</w:t>
      </w:r>
      <w:r>
        <w:rPr>
          <w:rFonts w:hint="default" w:ascii="Times New Roman" w:hAnsi="Times New Roman" w:cs="Times New Roman"/>
          <w:sz w:val="24"/>
        </w:rPr>
        <w:t>工程接收证书</w:t>
      </w:r>
      <w:r>
        <w:rPr>
          <w:rFonts w:hint="eastAsia" w:ascii="宋体" w:hAnsi="宋体" w:eastAsia="宋体" w:cs="宋体"/>
          <w:sz w:val="24"/>
        </w:rPr>
        <w:t>”</w:t>
      </w:r>
      <w:r>
        <w:rPr>
          <w:rFonts w:hint="default" w:ascii="Times New Roman" w:hAnsi="Times New Roman" w:cs="Times New Roman"/>
          <w:sz w:val="24"/>
        </w:rPr>
        <w:t>一词具有相同含义。</w:t>
      </w:r>
    </w:p>
    <w:bookmarkEnd w:id="986"/>
    <w:p w14:paraId="21DAEE5B">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1.1.6.6转包：指承包人违反法律和不履行合同规定的责任和义务，将中标工程全部委托或以专业分包的名义将中标工程肢解后全部委托给其他施工企业施工的行为。</w:t>
      </w:r>
    </w:p>
    <w:p w14:paraId="072EC03D">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711F455">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1.1.6.8劳务分包：指承包人与具有施工劳务资质的劳务企业签订劳务分包合同，由劳务企业提供劳务人员及机具，由承包人统一组织施工、统一控制工程质量、施工进度、材料采购、生产安全的施工行为。</w:t>
      </w:r>
    </w:p>
    <w:p w14:paraId="3D5771A2">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1.1.6.9雇用民工：指承包人与具有相应劳动能力的自然人签订劳动合同，由承包人统一组织管理，从事分项工程施工或配套工程施工的行为。</w:t>
      </w:r>
    </w:p>
    <w:p w14:paraId="6CB1267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87" w:name="_Toc20079"/>
      <w:bookmarkStart w:id="988" w:name="_Toc1907"/>
      <w:bookmarkStart w:id="989" w:name="_Toc16673"/>
      <w:bookmarkStart w:id="990" w:name="_Toc234833126"/>
      <w:r>
        <w:rPr>
          <w:rFonts w:hint="default" w:ascii="Times New Roman" w:hAnsi="Times New Roman" w:eastAsia="黑体" w:cs="Times New Roman"/>
          <w:b w:val="0"/>
          <w:sz w:val="24"/>
          <w:szCs w:val="24"/>
        </w:rPr>
        <w:t>1.4 合同文件的优先顺序</w:t>
      </w:r>
      <w:bookmarkEnd w:id="987"/>
      <w:bookmarkEnd w:id="988"/>
      <w:bookmarkEnd w:id="989"/>
      <w:bookmarkEnd w:id="990"/>
    </w:p>
    <w:p w14:paraId="59C2E6A6">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本款约定为：</w:t>
      </w:r>
    </w:p>
    <w:p w14:paraId="64BCEA1D">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组成合同的各项文件应互相解释，互为说明。除项目专用合同条款另有约定外，解释合同文件的优先顺序如下：</w:t>
      </w:r>
    </w:p>
    <w:p w14:paraId="070F21F2">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（1）合同协议书及各种合同附件（含评标期间和合同谈判过程中的澄清文件和补充资料）；</w:t>
      </w:r>
    </w:p>
    <w:p w14:paraId="10754136">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（2）中标通知书；</w:t>
      </w:r>
    </w:p>
    <w:p w14:paraId="5C402366">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（3）投标函及投标函附录；</w:t>
      </w:r>
    </w:p>
    <w:p w14:paraId="57E0F54E">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（4）项目专用合同条款；</w:t>
      </w:r>
    </w:p>
    <w:p w14:paraId="39DAE878">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（5）公路工程专用合同条款；</w:t>
      </w:r>
    </w:p>
    <w:p w14:paraId="7671BAB7">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（6）通用合同条款；</w:t>
      </w:r>
    </w:p>
    <w:p w14:paraId="5558290E">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（7）工程量清单计量规则；</w:t>
      </w:r>
    </w:p>
    <w:p w14:paraId="07F346DF">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（8）技术规范；</w:t>
      </w:r>
    </w:p>
    <w:p w14:paraId="5A934154">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（9）图纸；</w:t>
      </w:r>
    </w:p>
    <w:p w14:paraId="29B8C483">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（10）已标价工程量清单；</w:t>
      </w:r>
    </w:p>
    <w:p w14:paraId="407CB54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（11）承包人有关人员、设备投入的承诺及投标文件中的施工组织设计；</w:t>
      </w:r>
    </w:p>
    <w:p w14:paraId="7B666FE4">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（12）其他合同文件。</w:t>
      </w:r>
    </w:p>
    <w:p w14:paraId="24CAF06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1" w:name="_Toc7187"/>
      <w:bookmarkStart w:id="992" w:name="_Toc3469"/>
      <w:bookmarkStart w:id="993" w:name="_Toc17521"/>
      <w:bookmarkStart w:id="994" w:name="_Toc234833127"/>
      <w:r>
        <w:rPr>
          <w:rFonts w:hint="default" w:ascii="Times New Roman" w:hAnsi="Times New Roman" w:eastAsia="黑体" w:cs="Times New Roman"/>
          <w:b w:val="0"/>
          <w:sz w:val="24"/>
          <w:szCs w:val="24"/>
        </w:rPr>
        <w:t>1.5 合同协议书</w:t>
      </w:r>
      <w:bookmarkEnd w:id="991"/>
      <w:bookmarkEnd w:id="992"/>
      <w:bookmarkEnd w:id="993"/>
      <w:bookmarkEnd w:id="994"/>
    </w:p>
    <w:p w14:paraId="03790F5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14:paraId="19E0E73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制备本合同文件的费用由发包人承担。在合同协议书签订并生效之前，投标函和中标通知书将对双方具有约束力。</w:t>
      </w:r>
    </w:p>
    <w:p w14:paraId="0CB60E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5" w:name="_Toc234833128"/>
      <w:bookmarkStart w:id="996" w:name="_Toc5981"/>
      <w:bookmarkStart w:id="997" w:name="_Toc2156"/>
      <w:bookmarkStart w:id="998" w:name="_Toc5839"/>
      <w:r>
        <w:rPr>
          <w:rFonts w:hint="default" w:ascii="Times New Roman" w:hAnsi="Times New Roman" w:eastAsia="黑体" w:cs="Times New Roman"/>
          <w:b w:val="0"/>
          <w:sz w:val="24"/>
          <w:szCs w:val="24"/>
        </w:rPr>
        <w:t>1.6 图纸和承包人文件</w:t>
      </w:r>
      <w:bookmarkEnd w:id="995"/>
      <w:bookmarkEnd w:id="996"/>
      <w:bookmarkEnd w:id="997"/>
      <w:bookmarkEnd w:id="998"/>
    </w:p>
    <w:p w14:paraId="25E5228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1.6.1 </w:t>
      </w:r>
      <w:r>
        <w:rPr>
          <w:rFonts w:hint="default" w:ascii="Times New Roman" w:hAnsi="Times New Roman" w:eastAsia="黑体" w:cs="Times New Roman"/>
          <w:sz w:val="24"/>
        </w:rPr>
        <w:t>图纸的提供</w:t>
      </w:r>
    </w:p>
    <w:p w14:paraId="4EB394F6">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14:paraId="37AD390A">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CE0BFF8">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1.6.2</w:t>
      </w:r>
      <w:r>
        <w:rPr>
          <w:rFonts w:hint="default" w:ascii="Times New Roman" w:hAnsi="Times New Roman" w:eastAsia="黑体" w:cs="Times New Roman"/>
          <w:sz w:val="24"/>
        </w:rPr>
        <w:t xml:space="preserve"> 承包人提供的文件</w:t>
      </w:r>
    </w:p>
    <w:p w14:paraId="2B5E625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14:paraId="291B03E7">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有下列情形之一的，承包人应免费向监理人提交相关部分工程的施工图纸3份，并附必要的计算书、技术资料，或施工工艺图、设备安装图及安装设备的使用和维护手册各2份供监理人批准。</w:t>
      </w:r>
    </w:p>
    <w:p w14:paraId="69380A3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（1）为使第1.6.1项所述的施工图纸适合于经施工测量后的纵、横断面；</w:t>
      </w:r>
    </w:p>
    <w:p w14:paraId="2531709D">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（2）为使第1.6.1项所述的施工图纸适合于现场具体地形；</w:t>
      </w:r>
    </w:p>
    <w:p w14:paraId="10200362">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（3）为使第1.6.1项所述的施工图纸适合于因尺寸与位置变化而引起局部变更；</w:t>
      </w:r>
    </w:p>
    <w:p w14:paraId="633CAB5C">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（4）由于合同要求与施工需要。</w:t>
      </w:r>
    </w:p>
    <w:p w14:paraId="51860D5A">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7DE09075">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1.6.4 </w:t>
      </w:r>
      <w:r>
        <w:rPr>
          <w:rFonts w:hint="default" w:ascii="Times New Roman" w:hAnsi="Times New Roman" w:eastAsia="黑体" w:cs="Times New Roman"/>
          <w:sz w:val="24"/>
        </w:rPr>
        <w:t>图纸的错误</w:t>
      </w:r>
    </w:p>
    <w:p w14:paraId="7E83FEE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14:paraId="51A564F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580ACD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9" w:name="_Toc5360"/>
      <w:bookmarkStart w:id="1000" w:name="_Toc19625"/>
      <w:bookmarkStart w:id="1001" w:name="_Toc23783"/>
      <w:bookmarkStart w:id="1002" w:name="_Toc234833129"/>
      <w:r>
        <w:rPr>
          <w:rFonts w:hint="default" w:ascii="Times New Roman" w:hAnsi="Times New Roman" w:eastAsia="黑体" w:cs="Times New Roman"/>
          <w:b w:val="0"/>
          <w:sz w:val="24"/>
          <w:szCs w:val="24"/>
        </w:rPr>
        <w:t>1.9 严禁贿赂</w:t>
      </w:r>
      <w:bookmarkEnd w:id="999"/>
      <w:bookmarkEnd w:id="1000"/>
      <w:bookmarkEnd w:id="1001"/>
      <w:bookmarkEnd w:id="1002"/>
    </w:p>
    <w:p w14:paraId="0431BCB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14:paraId="7B95B948">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46D168B">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03" w:name="_Toc234833130"/>
      <w:bookmarkStart w:id="1004" w:name="_Toc1766"/>
      <w:bookmarkStart w:id="1005" w:name="_Toc15632"/>
      <w:bookmarkStart w:id="1006" w:name="_Toc7853"/>
      <w:r>
        <w:rPr>
          <w:rFonts w:hint="default" w:ascii="Times New Roman" w:hAnsi="Times New Roman" w:eastAsia="黑体" w:cs="Times New Roman"/>
          <w:b w:val="0"/>
          <w:sz w:val="28"/>
          <w:szCs w:val="28"/>
        </w:rPr>
        <w:t>2. 发包人义务</w:t>
      </w:r>
      <w:bookmarkEnd w:id="1003"/>
      <w:bookmarkEnd w:id="1004"/>
      <w:bookmarkEnd w:id="1005"/>
      <w:bookmarkEnd w:id="1006"/>
    </w:p>
    <w:p w14:paraId="32B8ECB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07" w:name="_Toc234833131"/>
      <w:bookmarkStart w:id="1008" w:name="_Toc14471"/>
      <w:bookmarkStart w:id="1009" w:name="_Toc21651"/>
      <w:bookmarkStart w:id="1010" w:name="_Toc21659"/>
      <w:r>
        <w:rPr>
          <w:rFonts w:hint="default" w:ascii="Times New Roman" w:hAnsi="Times New Roman" w:eastAsia="黑体" w:cs="Times New Roman"/>
          <w:b w:val="0"/>
          <w:sz w:val="24"/>
          <w:szCs w:val="24"/>
        </w:rPr>
        <w:t>2.3 提供施工场地</w:t>
      </w:r>
      <w:bookmarkEnd w:id="1007"/>
      <w:bookmarkEnd w:id="1008"/>
      <w:bookmarkEnd w:id="1009"/>
      <w:bookmarkEnd w:id="1010"/>
    </w:p>
    <w:p w14:paraId="1086FECD">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14:paraId="443215EA">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08DD032B">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66EEB51">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11" w:name="_Toc25338"/>
      <w:bookmarkStart w:id="1012" w:name="_Toc234833132"/>
      <w:bookmarkStart w:id="1013" w:name="_Toc23249"/>
      <w:bookmarkStart w:id="1014" w:name="_Toc18195"/>
      <w:r>
        <w:rPr>
          <w:rFonts w:hint="default" w:ascii="Times New Roman" w:hAnsi="Times New Roman" w:eastAsia="黑体" w:cs="Times New Roman"/>
          <w:b w:val="0"/>
          <w:sz w:val="28"/>
          <w:szCs w:val="28"/>
        </w:rPr>
        <w:t>3. 监理人</w:t>
      </w:r>
      <w:bookmarkEnd w:id="1011"/>
      <w:bookmarkEnd w:id="1012"/>
      <w:bookmarkEnd w:id="1013"/>
      <w:bookmarkEnd w:id="1014"/>
    </w:p>
    <w:p w14:paraId="2B0BD39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15" w:name="_Toc3164"/>
      <w:bookmarkStart w:id="1016" w:name="_Toc19048"/>
      <w:bookmarkStart w:id="1017" w:name="_Toc31502"/>
      <w:bookmarkStart w:id="1018" w:name="_Toc234833133"/>
      <w:r>
        <w:rPr>
          <w:rFonts w:hint="default" w:ascii="Times New Roman" w:hAnsi="Times New Roman" w:eastAsia="黑体" w:cs="Times New Roman"/>
          <w:b w:val="0"/>
          <w:sz w:val="24"/>
          <w:szCs w:val="24"/>
        </w:rPr>
        <w:t>3.1 监理人的职责和权力</w:t>
      </w:r>
      <w:bookmarkEnd w:id="1015"/>
      <w:bookmarkEnd w:id="1016"/>
      <w:bookmarkEnd w:id="1017"/>
      <w:bookmarkEnd w:id="1018"/>
      <w:r>
        <w:rPr>
          <w:rFonts w:hint="default" w:ascii="Times New Roman" w:hAnsi="Times New Roman" w:eastAsia="黑体" w:cs="Times New Roman"/>
          <w:b w:val="0"/>
          <w:sz w:val="24"/>
          <w:szCs w:val="24"/>
        </w:rPr>
        <w:t xml:space="preserve"> </w:t>
      </w:r>
    </w:p>
    <w:p w14:paraId="0842499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第3.1.1项补充：</w:t>
      </w:r>
    </w:p>
    <w:p w14:paraId="40B1E52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监理人在行使下列权力前需要经发包人事先批准：</w:t>
      </w:r>
    </w:p>
    <w:p w14:paraId="5C96FC4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（1）根据第4.3款，同意分包本工程的某些非关键性工作或者适合专业化队伍施工的专项工程；</w:t>
      </w:r>
    </w:p>
    <w:p w14:paraId="087342B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（2）确定第4.11款下产生的费用增加额；</w:t>
      </w:r>
    </w:p>
    <w:p w14:paraId="30D034E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（3）根据第11.1款、第12.3款、第12.4款发布开工通知、暂停施工指示或复工通知；</w:t>
      </w:r>
    </w:p>
    <w:p w14:paraId="11AF175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（4）决定第11.3款、第11.4款下的工期延长；</w:t>
      </w:r>
    </w:p>
    <w:p w14:paraId="5805DD2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（5）审查批准技术方案或设计的变更；</w:t>
      </w:r>
    </w:p>
    <w:p w14:paraId="4C36B27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（6）根据第15.3款发出的变更指示，其单项工程变更或累计变更涉及的金额超过了项目专用合同条款数据表中规定的金额； </w:t>
      </w:r>
    </w:p>
    <w:p w14:paraId="6F39A97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（7）确定第15.4款下变更工作的单价；</w:t>
      </w:r>
    </w:p>
    <w:p w14:paraId="6212A1B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（8）按照第15.6款决定有关暂列金额的使用； </w:t>
      </w:r>
    </w:p>
    <w:p w14:paraId="6D973EA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（9）确定第15.8款下的暂估价金额；</w:t>
      </w:r>
    </w:p>
    <w:p w14:paraId="28EA1A4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（10）确定第23.1款下的索赔额。</w:t>
      </w:r>
    </w:p>
    <w:p w14:paraId="4ED11CA4">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457AAC7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19" w:name="_Toc234833134"/>
      <w:bookmarkStart w:id="1020" w:name="_Toc11325"/>
      <w:bookmarkStart w:id="1021" w:name="_Toc13989"/>
      <w:bookmarkStart w:id="1022" w:name="_Toc24088"/>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商定或确定</w:t>
      </w:r>
      <w:bookmarkEnd w:id="1019"/>
      <w:bookmarkEnd w:id="1020"/>
      <w:bookmarkEnd w:id="1021"/>
      <w:bookmarkEnd w:id="1022"/>
    </w:p>
    <w:p w14:paraId="10EC883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第3.5.1项补充：</w:t>
      </w:r>
    </w:p>
    <w:p w14:paraId="4D13BDC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如果这项商定或确定导致费用增加和（或）工期延长，或者涉及确定变更工程的价格，则总监理工程师在发出通知前，应征得发包人的同意。</w:t>
      </w:r>
    </w:p>
    <w:p w14:paraId="00C3A37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23" w:name="_Toc32621"/>
      <w:bookmarkStart w:id="1024" w:name="_Toc11613"/>
      <w:bookmarkStart w:id="1025" w:name="_Toc234833135"/>
      <w:bookmarkStart w:id="1026" w:name="_Toc6327"/>
      <w:r>
        <w:rPr>
          <w:rFonts w:hint="default" w:ascii="Times New Roman" w:hAnsi="Times New Roman" w:eastAsia="黑体" w:cs="Times New Roman"/>
          <w:b w:val="0"/>
          <w:sz w:val="28"/>
          <w:szCs w:val="28"/>
        </w:rPr>
        <w:t>4. 承包人</w:t>
      </w:r>
      <w:bookmarkEnd w:id="1023"/>
      <w:bookmarkEnd w:id="1024"/>
      <w:bookmarkEnd w:id="1025"/>
      <w:bookmarkEnd w:id="1026"/>
    </w:p>
    <w:p w14:paraId="5BA651A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27" w:name="_Toc13994"/>
      <w:bookmarkStart w:id="1028" w:name="_Toc234833136"/>
      <w:bookmarkStart w:id="1029" w:name="_Toc10533"/>
      <w:bookmarkStart w:id="1030" w:name="_Toc9712"/>
      <w:r>
        <w:rPr>
          <w:rFonts w:hint="default" w:ascii="Times New Roman" w:hAnsi="Times New Roman" w:eastAsia="黑体" w:cs="Times New Roman"/>
          <w:b w:val="0"/>
          <w:sz w:val="24"/>
          <w:szCs w:val="24"/>
        </w:rPr>
        <w:t>4.1 承包人的一般义务</w:t>
      </w:r>
      <w:bookmarkEnd w:id="1027"/>
      <w:bookmarkEnd w:id="1028"/>
      <w:bookmarkEnd w:id="1029"/>
      <w:bookmarkEnd w:id="1030"/>
    </w:p>
    <w:p w14:paraId="409F17E6">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4.1.9 </w:t>
      </w:r>
      <w:r>
        <w:rPr>
          <w:rFonts w:hint="default" w:ascii="Times New Roman" w:hAnsi="Times New Roman" w:eastAsia="黑体" w:cs="Times New Roman"/>
          <w:sz w:val="24"/>
        </w:rPr>
        <w:t xml:space="preserve">工程的维护和照管 </w:t>
      </w:r>
    </w:p>
    <w:p w14:paraId="58444E5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14:paraId="05E2463B">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453168B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17C1EE13">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14:paraId="3E034D0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14:paraId="74D41A9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 临时占地由承包人向当地政府土地管理部门申请，并办理租用手续，承包人按有关规定直接支付其费用，发包人对此将予以协调。</w:t>
      </w:r>
    </w:p>
    <w:p w14:paraId="7A4900A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临时占地范围包括承包人驻地的办公室、食堂、宿舍、道路和机械设备停放场、材料堆放场地、弃土场、预制场、拌和场、仓库、进场临时道路、临时便道、便桥等。承包人应在</w:t>
      </w:r>
      <w:r>
        <w:rPr>
          <w:rFonts w:hint="eastAsia" w:ascii="宋体" w:hAnsi="宋体" w:eastAsia="宋体" w:cs="宋体"/>
          <w:sz w:val="24"/>
        </w:rPr>
        <w:t>“</w:t>
      </w:r>
      <w:r>
        <w:rPr>
          <w:rFonts w:hint="default" w:ascii="Times New Roman" w:hAnsi="Times New Roman" w:cs="Times New Roman"/>
          <w:sz w:val="24"/>
        </w:rPr>
        <w:t>临时占地计划表</w:t>
      </w:r>
      <w:r>
        <w:rPr>
          <w:rFonts w:hint="eastAsia" w:ascii="宋体" w:hAnsi="宋体" w:eastAsia="宋体" w:cs="宋体"/>
          <w:sz w:val="24"/>
        </w:rPr>
        <w:t>”</w:t>
      </w:r>
      <w:r>
        <w:rPr>
          <w:rFonts w:hint="default" w:ascii="Times New Roman" w:hAnsi="Times New Roman" w:cs="Times New Roman"/>
          <w:sz w:val="24"/>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14:paraId="41B955D8">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3E8641C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53B3528C">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249DF7C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hint="eastAsia" w:ascii="宋体" w:hAnsi="宋体" w:eastAsia="宋体" w:cs="宋体"/>
          <w:sz w:val="24"/>
        </w:rPr>
        <w:t>“</w:t>
      </w:r>
      <w:r>
        <w:rPr>
          <w:rFonts w:hint="default" w:ascii="Times New Roman" w:hAnsi="Times New Roman" w:cs="Times New Roman"/>
          <w:sz w:val="24"/>
        </w:rPr>
        <w:t>包工头</w:t>
      </w:r>
      <w:r>
        <w:rPr>
          <w:rFonts w:hint="eastAsia" w:ascii="宋体" w:hAnsi="宋体" w:eastAsia="宋体" w:cs="宋体"/>
          <w:sz w:val="24"/>
        </w:rPr>
        <w:t>”</w:t>
      </w:r>
      <w:r>
        <w:rPr>
          <w:rFonts w:hint="default" w:ascii="Times New Roman" w:hAnsi="Times New Roman" w:cs="Times New Roman"/>
          <w:sz w:val="24"/>
        </w:rPr>
        <w:t>或其他不具备用工主体资格的组织和个人。</w:t>
      </w:r>
    </w:p>
    <w:p w14:paraId="51D1A48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工资支付表应如实记录支付单位、支付时间、支付对象、支付数额、支付对象的身份证号和签字等信息。民工花名册和工资支付表应报监理人备查。</w:t>
      </w:r>
    </w:p>
    <w:p w14:paraId="42C167B8">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7430B50A">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615F935E">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（6）承包人应履行项目专用合同条款约定的其他义务。</w:t>
      </w:r>
    </w:p>
    <w:p w14:paraId="7B49E3B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1" w:name="_Toc29645"/>
      <w:bookmarkStart w:id="1032" w:name="_Toc7046"/>
      <w:bookmarkStart w:id="1033" w:name="_Toc16581"/>
      <w:bookmarkStart w:id="1034" w:name="_Toc234833137"/>
      <w:r>
        <w:rPr>
          <w:rFonts w:hint="default" w:ascii="Times New Roman" w:hAnsi="Times New Roman" w:eastAsia="黑体" w:cs="Times New Roman"/>
          <w:b w:val="0"/>
          <w:sz w:val="24"/>
          <w:szCs w:val="24"/>
        </w:rPr>
        <w:t>4.2 履约保证金</w:t>
      </w:r>
      <w:bookmarkEnd w:id="1031"/>
      <w:bookmarkEnd w:id="1032"/>
      <w:bookmarkEnd w:id="1033"/>
    </w:p>
    <w:p w14:paraId="2AC7302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0605D86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承包人应保证其履约保证金在发包人签发交工验收证书且承包人按照合同约定缴纳质量保证金前一直有效。发包人应在收到承包人缴纳的质量保证金后28天内将履约保证金退还给承包人。</w:t>
      </w:r>
    </w:p>
    <w:p w14:paraId="6AD4AFD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承包人拒绝按照本合同约定缴纳质量保证金的，发包人有权从交工付款证书中扣留相应金额作为质量保证金，或者直接将履约保证金金额用于保证承包人在缺陷责任期内履行缺陷修复义务。</w:t>
      </w:r>
    </w:p>
    <w:p w14:paraId="1A401F2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5" w:name="_Toc25400"/>
      <w:bookmarkStart w:id="1036" w:name="_Toc32680"/>
      <w:bookmarkStart w:id="1037" w:name="_Toc20293"/>
      <w:r>
        <w:rPr>
          <w:rFonts w:hint="default" w:ascii="Times New Roman" w:hAnsi="Times New Roman" w:eastAsia="黑体" w:cs="Times New Roman"/>
          <w:b w:val="0"/>
          <w:sz w:val="24"/>
          <w:szCs w:val="24"/>
        </w:rPr>
        <w:t>4.3 分包</w:t>
      </w:r>
      <w:bookmarkEnd w:id="1034"/>
      <w:bookmarkEnd w:id="1035"/>
      <w:bookmarkEnd w:id="1036"/>
      <w:bookmarkEnd w:id="1037"/>
    </w:p>
    <w:p w14:paraId="6D5DDF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第4.3.2项～第4.3.4项细化为：</w:t>
      </w:r>
    </w:p>
    <w:p w14:paraId="26B0F41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4.3.2 承包人不得将工程关键性工作分包给第三人。经发包人同意，承包人可将工程的其他部分或工作分包给第三人。分包包括专业分包和劳务分包。</w:t>
      </w:r>
    </w:p>
    <w:p w14:paraId="14053F9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4.3.3 专业分包</w:t>
      </w:r>
    </w:p>
    <w:p w14:paraId="32412BD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在工程施工过程中，承包人进行专业分包必须遵守以下规定：</w:t>
      </w:r>
    </w:p>
    <w:p w14:paraId="1D5D82B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6F5183E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（2）专业分包人的资格能力（含安全生产能力）应与其分包工程的标准和规模相适应，且应当具备如下条件：</w:t>
      </w:r>
    </w:p>
    <w:p w14:paraId="42117CA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具有经工商登记的法人资格；</w:t>
      </w:r>
    </w:p>
    <w:p w14:paraId="74D0731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b. 具有从事类似工程经验的管理与技术人员； </w:t>
      </w:r>
    </w:p>
    <w:p w14:paraId="3EB6A1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具有（自有或租赁）分包工程所需的施工设备。</w:t>
      </w:r>
    </w:p>
    <w:p w14:paraId="74717BE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承包人应向监理人提交专业分包人的资格能力证明材料，经监理人审查并报发包人批准后，可以将相应专业工程分包给该专业分包人。</w:t>
      </w:r>
    </w:p>
    <w:p w14:paraId="3165215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（3）专业分包工程不得再次分包。</w:t>
      </w:r>
    </w:p>
    <w:p w14:paraId="4B5C72F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7165F66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1F055D2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0D403CA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220EE9B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1B36D79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违反上述规定之一者属违规分包。</w:t>
      </w:r>
    </w:p>
    <w:p w14:paraId="3D5CD09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4.3.4 劳务分包</w:t>
      </w:r>
    </w:p>
    <w:p w14:paraId="0268623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在工程施工过程中，承包人进行劳务分包必须遵守以下规定：</w:t>
      </w:r>
    </w:p>
    <w:p w14:paraId="68996ED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（1）劳务分包人应具有施工劳务资质。</w:t>
      </w:r>
    </w:p>
    <w:p w14:paraId="4D7C674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2015043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雇用的劳务作业应加入到承包人的施工班组统一管理。有关施工质量、施工安全、施工进度、环境保护、技术方案、试验检测、材料保管与供应、机械设备等都必须由承包人管理与调配，不得以包代管。</w:t>
      </w:r>
    </w:p>
    <w:p w14:paraId="5088B63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（4）承包人应当对劳务分包人员进行安全培训和管理，劳务分包人不得将其分包的劳务作业再次分包。</w:t>
      </w:r>
    </w:p>
    <w:p w14:paraId="5999E74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违反上述规定之一者属违规分包。</w:t>
      </w:r>
    </w:p>
    <w:p w14:paraId="21CA9E7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本款补充第4.3.6项、第4.3.7项：</w:t>
      </w:r>
    </w:p>
    <w:p w14:paraId="11165EF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4.3.6 发包人对承包人与分包人之间的法律与经济纠纷不承担任何责任和义务。</w:t>
      </w:r>
    </w:p>
    <w:p w14:paraId="12DDD7D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4.3.7 本项目的各项分包工作均应遵守《公路工程施工分包管理办法》的有关规定。</w:t>
      </w:r>
    </w:p>
    <w:p w14:paraId="0CD247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8" w:name="_Toc29289"/>
      <w:bookmarkStart w:id="1039" w:name="_Toc32168"/>
      <w:bookmarkStart w:id="1040" w:name="_Toc234833138"/>
      <w:bookmarkStart w:id="1041" w:name="_Toc29125"/>
      <w:r>
        <w:rPr>
          <w:rFonts w:hint="default" w:ascii="Times New Roman" w:hAnsi="Times New Roman" w:eastAsia="黑体" w:cs="Times New Roman"/>
          <w:b w:val="0"/>
          <w:sz w:val="24"/>
          <w:szCs w:val="24"/>
        </w:rPr>
        <w:t>4.4</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联合体</w:t>
      </w:r>
      <w:bookmarkEnd w:id="1038"/>
      <w:bookmarkEnd w:id="1039"/>
      <w:bookmarkEnd w:id="1040"/>
      <w:bookmarkEnd w:id="1041"/>
    </w:p>
    <w:p w14:paraId="20F748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本款补充第4.4.4项：</w:t>
      </w:r>
    </w:p>
    <w:p w14:paraId="77E8F15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4.4.4未经发包人事先同意，联合体的组成与结构不得变动。</w:t>
      </w:r>
    </w:p>
    <w:p w14:paraId="33F8187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42" w:name="_Toc12253"/>
      <w:bookmarkStart w:id="1043" w:name="_Toc13104"/>
      <w:bookmarkStart w:id="1044" w:name="_Toc25344"/>
      <w:bookmarkStart w:id="1045" w:name="_Toc234833139"/>
      <w:r>
        <w:rPr>
          <w:rFonts w:hint="default" w:ascii="Times New Roman" w:hAnsi="Times New Roman" w:eastAsia="黑体" w:cs="Times New Roman"/>
          <w:b w:val="0"/>
          <w:sz w:val="24"/>
          <w:szCs w:val="24"/>
        </w:rPr>
        <w:t>4.6 承包人人员的管理</w:t>
      </w:r>
      <w:bookmarkEnd w:id="1042"/>
      <w:bookmarkEnd w:id="1043"/>
      <w:bookmarkEnd w:id="1044"/>
      <w:bookmarkEnd w:id="1045"/>
    </w:p>
    <w:p w14:paraId="1E9F40C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第4.6.3项细化为：</w:t>
      </w:r>
    </w:p>
    <w:p w14:paraId="3CDCA64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26B9081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本款补充第4.6.5项：</w:t>
      </w:r>
    </w:p>
    <w:p w14:paraId="3EB8130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664681E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46" w:name="_Toc234833140"/>
      <w:bookmarkStart w:id="1047" w:name="_Toc3912"/>
      <w:bookmarkStart w:id="1048" w:name="_Toc16403"/>
      <w:bookmarkStart w:id="1049" w:name="_Toc20923"/>
      <w:r>
        <w:rPr>
          <w:rFonts w:hint="default" w:ascii="Times New Roman" w:hAnsi="Times New Roman" w:eastAsia="黑体" w:cs="Times New Roman"/>
          <w:b w:val="0"/>
          <w:sz w:val="24"/>
          <w:szCs w:val="24"/>
        </w:rPr>
        <w:t>4.7 撤换承包人项目经理和其他人员</w:t>
      </w:r>
      <w:bookmarkEnd w:id="1046"/>
      <w:bookmarkEnd w:id="1047"/>
      <w:bookmarkEnd w:id="1048"/>
      <w:bookmarkEnd w:id="1049"/>
    </w:p>
    <w:p w14:paraId="20C89D7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0916679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65A447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0" w:name="_Toc22693"/>
      <w:bookmarkStart w:id="1051" w:name="_Toc11251"/>
      <w:bookmarkStart w:id="1052" w:name="_Toc234833141"/>
      <w:bookmarkStart w:id="1053" w:name="_Toc4005"/>
      <w:r>
        <w:rPr>
          <w:rFonts w:hint="default" w:ascii="Times New Roman" w:hAnsi="Times New Roman" w:eastAsia="黑体" w:cs="Times New Roman"/>
          <w:b w:val="0"/>
          <w:sz w:val="24"/>
          <w:szCs w:val="24"/>
        </w:rPr>
        <w:t>4.9 工程价款应专款专用</w:t>
      </w:r>
      <w:bookmarkEnd w:id="1050"/>
      <w:bookmarkEnd w:id="1051"/>
      <w:bookmarkEnd w:id="1052"/>
      <w:bookmarkEnd w:id="1053"/>
    </w:p>
    <w:p w14:paraId="35E844F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21A1B85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04277A3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4" w:name="_Toc234833142"/>
      <w:bookmarkStart w:id="1055" w:name="_Toc5299"/>
      <w:bookmarkStart w:id="1056" w:name="_Toc14913"/>
      <w:bookmarkStart w:id="1057" w:name="_Toc19738"/>
      <w:r>
        <w:rPr>
          <w:rFonts w:hint="default" w:ascii="Times New Roman" w:hAnsi="Times New Roman" w:eastAsia="黑体" w:cs="Times New Roman"/>
          <w:b w:val="0"/>
          <w:sz w:val="24"/>
          <w:szCs w:val="24"/>
        </w:rPr>
        <w:t>4.10 承包人现场查勘</w:t>
      </w:r>
      <w:bookmarkEnd w:id="1054"/>
      <w:bookmarkEnd w:id="1055"/>
      <w:bookmarkEnd w:id="1056"/>
      <w:bookmarkEnd w:id="1057"/>
      <w:r>
        <w:rPr>
          <w:rFonts w:hint="default" w:ascii="Times New Roman" w:hAnsi="Times New Roman" w:eastAsia="黑体" w:cs="Times New Roman"/>
          <w:b w:val="0"/>
          <w:sz w:val="24"/>
          <w:szCs w:val="24"/>
        </w:rPr>
        <w:t xml:space="preserve">    </w:t>
      </w:r>
    </w:p>
    <w:p w14:paraId="107B4D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第4.10.1项细化为：</w:t>
      </w:r>
      <w:r>
        <w:rPr>
          <w:rStyle w:val="48"/>
          <w:rFonts w:hint="default" w:ascii="Times New Roman" w:hAnsi="Times New Roman" w:cs="Times New Roman"/>
          <w:sz w:val="24"/>
        </w:rPr>
        <w:footnoteReference w:id="26"/>
      </w:r>
    </w:p>
    <w:p w14:paraId="5A16B60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675B0DA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8" w:name="_Toc26327"/>
      <w:bookmarkStart w:id="1059" w:name="_Toc234833143"/>
      <w:bookmarkStart w:id="1060" w:name="_Toc12576"/>
      <w:bookmarkStart w:id="1061" w:name="_Toc29737"/>
      <w:r>
        <w:rPr>
          <w:rFonts w:hint="default" w:ascii="Times New Roman" w:hAnsi="Times New Roman" w:eastAsia="黑体" w:cs="Times New Roman"/>
          <w:b w:val="0"/>
          <w:sz w:val="24"/>
          <w:szCs w:val="24"/>
        </w:rPr>
        <w:t>4.11 不利物质条件</w:t>
      </w:r>
      <w:bookmarkEnd w:id="1058"/>
      <w:bookmarkEnd w:id="1059"/>
      <w:bookmarkEnd w:id="1060"/>
      <w:bookmarkEnd w:id="1061"/>
    </w:p>
    <w:p w14:paraId="207414C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第4.11.2项细化为：</w:t>
      </w:r>
    </w:p>
    <w:p w14:paraId="3CEFFCE0">
      <w:pPr>
        <w:pageBreakBefore w:val="0"/>
        <w:kinsoku/>
        <w:wordWrap w:val="0"/>
        <w:bidi w:val="0"/>
        <w:spacing w:line="400" w:lineRule="atLeast"/>
        <w:ind w:firstLine="420"/>
        <w:rPr>
          <w:rFonts w:hint="default" w:ascii="Times New Roman" w:hAnsi="Times New Roman" w:cs="Times New Roman"/>
          <w:iCs/>
          <w:sz w:val="24"/>
        </w:rPr>
      </w:pPr>
      <w:r>
        <w:rPr>
          <w:rFonts w:hint="default" w:ascii="Times New Roman" w:hAnsi="Times New Roman" w:cs="Times New Roman"/>
          <w:iCs/>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1E52A3C">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本款补充第4.11.3项：</w:t>
      </w:r>
    </w:p>
    <w:p w14:paraId="6A3C0609">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4.11.3 可预见的不利物质条件</w:t>
      </w:r>
    </w:p>
    <w:p w14:paraId="6F214D0E">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（1）对于项目专用合同条款中已经明确指出的不利物质条件无论承包人是否有其经历和经验均视为承包人在接受合同时已预见其影响，并已在签约合同价中计入因其影响而可能发生的一切费用。</w:t>
      </w:r>
    </w:p>
    <w:p w14:paraId="3096E40B">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（2）对于项目专用合同条款未明确指出，但是在不利物质条件发生之前，监理人已经指示承包人有可能发生，但承包人未能及时采取有效措施，而导致的损失和后果均由承包人承担。</w:t>
      </w:r>
    </w:p>
    <w:p w14:paraId="4EFF6FE4">
      <w:pPr>
        <w:pageBreakBefore w:val="0"/>
        <w:kinsoku/>
        <w:wordWrap w:val="0"/>
        <w:bidi w:val="0"/>
        <w:spacing w:line="400" w:lineRule="atLeast"/>
        <w:rPr>
          <w:rFonts w:hint="default" w:ascii="Times New Roman" w:hAnsi="Times New Roman" w:cs="Times New Roman"/>
          <w:sz w:val="24"/>
        </w:rPr>
      </w:pPr>
    </w:p>
    <w:p w14:paraId="0B5B7D79">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补充第4.12款、第4.13款：</w:t>
      </w:r>
    </w:p>
    <w:p w14:paraId="158924D1">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62" w:name="_Toc26570"/>
      <w:bookmarkStart w:id="1063" w:name="_Toc234833144"/>
      <w:bookmarkStart w:id="1064" w:name="_Toc13171"/>
      <w:bookmarkStart w:id="1065" w:name="_Toc4142"/>
      <w:r>
        <w:rPr>
          <w:rFonts w:hint="default" w:ascii="Times New Roman" w:hAnsi="Times New Roman" w:eastAsia="黑体" w:cs="Times New Roman"/>
          <w:b w:val="0"/>
          <w:sz w:val="24"/>
          <w:szCs w:val="24"/>
        </w:rPr>
        <w:t>4.12 投标文件的完备性</w:t>
      </w:r>
      <w:bookmarkEnd w:id="1062"/>
      <w:bookmarkEnd w:id="1063"/>
      <w:bookmarkEnd w:id="1064"/>
      <w:bookmarkEnd w:id="1065"/>
    </w:p>
    <w:p w14:paraId="688E630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716962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66" w:name="_Toc4019"/>
      <w:bookmarkStart w:id="1067" w:name="_Toc12300"/>
      <w:bookmarkStart w:id="1068" w:name="_Toc14467"/>
      <w:r>
        <w:rPr>
          <w:rFonts w:hint="default" w:ascii="Times New Roman" w:hAnsi="Times New Roman" w:eastAsia="黑体" w:cs="Times New Roman"/>
          <w:b w:val="0"/>
          <w:sz w:val="24"/>
          <w:szCs w:val="24"/>
        </w:rPr>
        <w:t>4.13 开展党建工作要求</w:t>
      </w:r>
      <w:bookmarkEnd w:id="1066"/>
      <w:bookmarkEnd w:id="1067"/>
      <w:bookmarkEnd w:id="1068"/>
    </w:p>
    <w:p w14:paraId="42F591B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439A2DD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0A29022F">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69" w:name="_Toc29830"/>
      <w:bookmarkStart w:id="1070" w:name="_Toc5428"/>
      <w:bookmarkStart w:id="1071" w:name="_Toc234833145"/>
      <w:bookmarkStart w:id="1072" w:name="_Toc21286"/>
      <w:r>
        <w:rPr>
          <w:rFonts w:hint="default" w:ascii="Times New Roman" w:hAnsi="Times New Roman" w:eastAsia="黑体" w:cs="Times New Roman"/>
          <w:b w:val="0"/>
          <w:sz w:val="28"/>
          <w:szCs w:val="28"/>
        </w:rPr>
        <w:t>5. 材料和工程设备</w:t>
      </w:r>
      <w:bookmarkEnd w:id="1069"/>
      <w:bookmarkEnd w:id="1070"/>
      <w:bookmarkEnd w:id="1071"/>
      <w:bookmarkEnd w:id="1072"/>
    </w:p>
    <w:p w14:paraId="217DBB9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73" w:name="_Toc234833146"/>
      <w:bookmarkStart w:id="1074" w:name="_Toc25572"/>
      <w:bookmarkStart w:id="1075" w:name="_Toc25319"/>
      <w:bookmarkStart w:id="1076" w:name="_Toc25834"/>
      <w:r>
        <w:rPr>
          <w:rFonts w:hint="default" w:ascii="Times New Roman" w:hAnsi="Times New Roman" w:eastAsia="黑体" w:cs="Times New Roman"/>
          <w:b w:val="0"/>
          <w:sz w:val="24"/>
          <w:szCs w:val="24"/>
        </w:rPr>
        <w:t>5.2 发包人提供的材料和工程设备</w:t>
      </w:r>
      <w:bookmarkEnd w:id="1073"/>
      <w:bookmarkEnd w:id="1074"/>
      <w:bookmarkEnd w:id="1075"/>
      <w:bookmarkEnd w:id="1076"/>
    </w:p>
    <w:p w14:paraId="3C5EB0F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第5.2.3项补充：</w:t>
      </w:r>
    </w:p>
    <w:p w14:paraId="34D09B6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030F46DD">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77" w:name="_Toc5514"/>
      <w:bookmarkStart w:id="1078" w:name="_Toc11578"/>
      <w:bookmarkStart w:id="1079" w:name="_Toc11315"/>
      <w:bookmarkStart w:id="1080" w:name="_Toc234833147"/>
      <w:r>
        <w:rPr>
          <w:rFonts w:hint="default" w:ascii="Times New Roman" w:hAnsi="Times New Roman" w:eastAsia="黑体" w:cs="Times New Roman"/>
          <w:b w:val="0"/>
          <w:sz w:val="28"/>
          <w:szCs w:val="28"/>
        </w:rPr>
        <w:t>6. 施工设备和临时设施</w:t>
      </w:r>
      <w:bookmarkEnd w:id="1077"/>
      <w:bookmarkEnd w:id="1078"/>
      <w:bookmarkEnd w:id="1079"/>
      <w:bookmarkEnd w:id="1080"/>
      <w:r>
        <w:rPr>
          <w:rFonts w:hint="default" w:ascii="Times New Roman" w:hAnsi="Times New Roman" w:eastAsia="黑体" w:cs="Times New Roman"/>
          <w:b w:val="0"/>
          <w:sz w:val="28"/>
          <w:szCs w:val="28"/>
        </w:rPr>
        <w:t xml:space="preserve"> </w:t>
      </w:r>
    </w:p>
    <w:p w14:paraId="5DF72FF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81" w:name="_Toc24564"/>
      <w:bookmarkStart w:id="1082" w:name="_Toc234833148"/>
      <w:bookmarkStart w:id="1083" w:name="_Toc26020"/>
      <w:bookmarkStart w:id="1084" w:name="_Toc7907"/>
      <w:r>
        <w:rPr>
          <w:rFonts w:hint="default" w:ascii="Times New Roman" w:hAnsi="Times New Roman" w:eastAsia="黑体" w:cs="Times New Roman"/>
          <w:b w:val="0"/>
          <w:sz w:val="24"/>
          <w:szCs w:val="24"/>
        </w:rPr>
        <w:t>6.1 承包人提供的施工设备和临时设施</w:t>
      </w:r>
      <w:bookmarkEnd w:id="1081"/>
      <w:bookmarkEnd w:id="1082"/>
      <w:bookmarkEnd w:id="1083"/>
      <w:bookmarkEnd w:id="1084"/>
    </w:p>
    <w:p w14:paraId="58152108">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第6.1.2项约定为：</w:t>
      </w:r>
    </w:p>
    <w:p w14:paraId="6E34B1C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承包人应自行承担修建临时设施的费用，需要临时占地的，应由承包人按第4.1.10项（1）目的规定办理。</w:t>
      </w:r>
    </w:p>
    <w:p w14:paraId="204E011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85" w:name="_Toc424"/>
      <w:bookmarkStart w:id="1086" w:name="_Toc10697"/>
      <w:bookmarkStart w:id="1087" w:name="_Toc28402"/>
      <w:bookmarkStart w:id="1088" w:name="_Toc234833149"/>
      <w:r>
        <w:rPr>
          <w:rFonts w:hint="default" w:ascii="Times New Roman" w:hAnsi="Times New Roman" w:eastAsia="黑体" w:cs="Times New Roman"/>
          <w:b w:val="0"/>
          <w:sz w:val="24"/>
          <w:szCs w:val="24"/>
        </w:rPr>
        <w:t>6.3 要求承包人增加或更换施工设备</w:t>
      </w:r>
      <w:bookmarkEnd w:id="1085"/>
      <w:bookmarkEnd w:id="1086"/>
      <w:bookmarkEnd w:id="1087"/>
      <w:bookmarkEnd w:id="1088"/>
    </w:p>
    <w:p w14:paraId="30BD6A4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3565427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669F083F">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89" w:name="_Toc234833150"/>
      <w:bookmarkStart w:id="1090" w:name="_Toc4058"/>
      <w:bookmarkStart w:id="1091" w:name="_Toc30626"/>
      <w:bookmarkStart w:id="1092" w:name="_Toc28894"/>
      <w:r>
        <w:rPr>
          <w:rFonts w:hint="default" w:ascii="Times New Roman" w:hAnsi="Times New Roman" w:eastAsia="黑体" w:cs="Times New Roman"/>
          <w:b w:val="0"/>
          <w:sz w:val="28"/>
          <w:szCs w:val="28"/>
        </w:rPr>
        <w:t>7. 交通运输</w:t>
      </w:r>
      <w:bookmarkEnd w:id="1089"/>
      <w:bookmarkEnd w:id="1090"/>
      <w:bookmarkEnd w:id="1091"/>
      <w:bookmarkEnd w:id="1092"/>
      <w:r>
        <w:rPr>
          <w:rFonts w:hint="default" w:ascii="Times New Roman" w:hAnsi="Times New Roman" w:eastAsia="黑体" w:cs="Times New Roman"/>
          <w:b w:val="0"/>
          <w:sz w:val="28"/>
          <w:szCs w:val="28"/>
        </w:rPr>
        <w:t xml:space="preserve"> </w:t>
      </w:r>
    </w:p>
    <w:p w14:paraId="1742231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93" w:name="_Toc26868"/>
      <w:bookmarkStart w:id="1094" w:name="_Toc234833151"/>
      <w:bookmarkStart w:id="1095" w:name="_Toc24391"/>
      <w:bookmarkStart w:id="1096" w:name="_Toc3580"/>
      <w:r>
        <w:rPr>
          <w:rFonts w:hint="default" w:ascii="Times New Roman" w:hAnsi="Times New Roman" w:eastAsia="黑体" w:cs="Times New Roman"/>
          <w:b w:val="0"/>
          <w:sz w:val="24"/>
          <w:szCs w:val="24"/>
        </w:rPr>
        <w:t>7.1 道路通行权和场外设施</w:t>
      </w:r>
      <w:bookmarkEnd w:id="1093"/>
      <w:bookmarkEnd w:id="1094"/>
      <w:bookmarkEnd w:id="1095"/>
      <w:bookmarkEnd w:id="1096"/>
    </w:p>
    <w:p w14:paraId="16F3D243">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本款约定为：</w:t>
      </w:r>
    </w:p>
    <w:p w14:paraId="7C0DC3B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182D3248">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97" w:name="_Toc6333"/>
      <w:bookmarkStart w:id="1098" w:name="_Toc234833152"/>
      <w:bookmarkStart w:id="1099" w:name="_Toc31528"/>
      <w:bookmarkStart w:id="1100" w:name="_Toc7431"/>
      <w:r>
        <w:rPr>
          <w:rFonts w:hint="default" w:ascii="Times New Roman" w:hAnsi="Times New Roman" w:eastAsia="黑体" w:cs="Times New Roman"/>
          <w:b w:val="0"/>
          <w:sz w:val="28"/>
          <w:szCs w:val="28"/>
        </w:rPr>
        <w:t>8. 测量放线</w:t>
      </w:r>
      <w:bookmarkEnd w:id="1097"/>
      <w:bookmarkEnd w:id="1098"/>
      <w:bookmarkEnd w:id="1099"/>
      <w:bookmarkEnd w:id="1100"/>
    </w:p>
    <w:p w14:paraId="392AFB0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01" w:name="_Toc26436"/>
      <w:bookmarkStart w:id="1102" w:name="_Toc9051"/>
      <w:bookmarkStart w:id="1103" w:name="_Toc26266"/>
      <w:bookmarkStart w:id="1104" w:name="_Toc234833153"/>
      <w:r>
        <w:rPr>
          <w:rFonts w:hint="default" w:ascii="Times New Roman" w:hAnsi="Times New Roman" w:eastAsia="黑体" w:cs="Times New Roman"/>
          <w:b w:val="0"/>
          <w:sz w:val="24"/>
          <w:szCs w:val="24"/>
        </w:rPr>
        <w:t>8.4 监理人使用施工控制网</w:t>
      </w:r>
      <w:bookmarkEnd w:id="1101"/>
      <w:bookmarkEnd w:id="1102"/>
      <w:bookmarkEnd w:id="1103"/>
      <w:bookmarkEnd w:id="1104"/>
    </w:p>
    <w:p w14:paraId="122415D7">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14:paraId="13606097">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经监理人批准，其他相关承包人也可免费使用施工控制网。</w:t>
      </w:r>
    </w:p>
    <w:p w14:paraId="50C204E8">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05" w:name="_Toc13649"/>
      <w:bookmarkStart w:id="1106" w:name="_Toc234833154"/>
      <w:bookmarkStart w:id="1107" w:name="_Toc18082"/>
      <w:bookmarkStart w:id="1108" w:name="_Toc31525"/>
      <w:r>
        <w:rPr>
          <w:rFonts w:hint="default" w:ascii="Times New Roman" w:hAnsi="Times New Roman" w:eastAsia="黑体" w:cs="Times New Roman"/>
          <w:b w:val="0"/>
          <w:sz w:val="28"/>
          <w:szCs w:val="28"/>
        </w:rPr>
        <w:t>9. 施工安全、治安保卫和环境保护</w:t>
      </w:r>
      <w:bookmarkEnd w:id="1105"/>
      <w:bookmarkEnd w:id="1106"/>
      <w:bookmarkEnd w:id="1107"/>
      <w:bookmarkEnd w:id="1108"/>
    </w:p>
    <w:p w14:paraId="1777986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09" w:name="_Toc234833155"/>
      <w:bookmarkStart w:id="1110" w:name="_Toc12442"/>
      <w:bookmarkStart w:id="1111" w:name="_Toc22581"/>
      <w:bookmarkStart w:id="1112" w:name="_Toc8242"/>
      <w:r>
        <w:rPr>
          <w:rFonts w:hint="default" w:ascii="Times New Roman" w:hAnsi="Times New Roman" w:eastAsia="黑体" w:cs="Times New Roman"/>
          <w:b w:val="0"/>
          <w:sz w:val="24"/>
          <w:szCs w:val="24"/>
        </w:rPr>
        <w:t>9.2 承包人的施工安全责任</w:t>
      </w:r>
      <w:bookmarkEnd w:id="1109"/>
      <w:bookmarkEnd w:id="1110"/>
      <w:bookmarkEnd w:id="1111"/>
      <w:bookmarkEnd w:id="1112"/>
    </w:p>
    <w:p w14:paraId="5AB48E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第9.2.1项细化为：</w:t>
      </w:r>
    </w:p>
    <w:p w14:paraId="2373D2A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3D1E8EE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79348A6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本项目需要编制专项施工方案的工程包括但不限于以下内容：</w:t>
      </w:r>
    </w:p>
    <w:p w14:paraId="1C2008B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（1）不良地质条件下有潜在危险性的土方、石方开挖；</w:t>
      </w:r>
    </w:p>
    <w:p w14:paraId="3DE9A25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（2）滑坡和高边坡处理；</w:t>
      </w:r>
    </w:p>
    <w:p w14:paraId="63A4CA1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（3）桩基础、挡墙基础、深水基础及围堰工程；</w:t>
      </w:r>
    </w:p>
    <w:p w14:paraId="2EDCDE6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（4）桥梁工程中的梁、拱、柱等构件施工等；</w:t>
      </w:r>
    </w:p>
    <w:p w14:paraId="569B356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（5）隧道工程中的不良地质隧道、高瓦斯隧道等；</w:t>
      </w:r>
    </w:p>
    <w:p w14:paraId="1894025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（6）水上工程中的打桩船作业、施工船作业、外海孤岛作业、边通航边施工作业等；</w:t>
      </w:r>
    </w:p>
    <w:p w14:paraId="08605C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（7）水下工程中的水下焊接、混凝土浇筑、爆破工程等；</w:t>
      </w:r>
    </w:p>
    <w:p w14:paraId="0984FA2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（8）爆破工程；</w:t>
      </w:r>
    </w:p>
    <w:p w14:paraId="1A40778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（9）大型临时工程中的大型支架、模板、便桥的架设与拆除；桥梁、码头的加固与拆除；</w:t>
      </w:r>
    </w:p>
    <w:p w14:paraId="191E0A9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（10）其他危险性较大的工程。</w:t>
      </w:r>
    </w:p>
    <w:p w14:paraId="6113570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监理人和发包人在检查中发现有安全问题或有违反安全管理规章制度的情况时，可视为承包人违约，应按第22.1款的规定办理。</w:t>
      </w:r>
    </w:p>
    <w:p w14:paraId="388BEF10">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第9.2.5项细化为：</w:t>
      </w:r>
    </w:p>
    <w:p w14:paraId="4F79A52C">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除项目专用合同条款另有约定外，</w:t>
      </w:r>
      <w:r>
        <w:rPr>
          <w:rFonts w:hint="default" w:ascii="Times New Roman" w:hAnsi="Times New Roman" w:cs="Times New Roman"/>
          <w:b/>
          <w:bCs/>
          <w:sz w:val="24"/>
        </w:rPr>
        <w:t>安全生产费用应为投标报价的1.5%</w:t>
      </w:r>
      <w:r>
        <w:rPr>
          <w:rFonts w:hint="eastAsia" w:cs="Times New Roman"/>
          <w:sz w:val="24"/>
          <w:lang w:eastAsia="zh-CN"/>
        </w:rPr>
        <w:t>，</w:t>
      </w:r>
      <w:r>
        <w:rPr>
          <w:rFonts w:hint="default" w:ascii="Times New Roman" w:hAnsi="Times New Roman" w:cs="Times New Roman"/>
          <w:sz w:val="24"/>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7084458B">
      <w:pPr>
        <w:pageBreakBefore w:val="0"/>
        <w:kinsoku/>
        <w:wordWrap w:val="0"/>
        <w:bidi w:val="0"/>
        <w:spacing w:line="440" w:lineRule="exact"/>
        <w:ind w:firstLine="480" w:firstLineChars="200"/>
        <w:rPr>
          <w:rFonts w:hint="default" w:ascii="Times New Roman" w:hAnsi="Times New Roman" w:cs="Times New Roman"/>
          <w:sz w:val="24"/>
        </w:rPr>
      </w:pPr>
    </w:p>
    <w:p w14:paraId="414B6CB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本款补充第9.2.8项~第9.2.11项：</w:t>
      </w:r>
    </w:p>
    <w:p w14:paraId="76E43E2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9.2.8 承包人应充分关注和保障所有在现场工作的人员的安全，采取以下有效措施，使现场和本合同工程的实施保持有条不紊，以免使上述人员的安全受到威胁。</w:t>
      </w:r>
    </w:p>
    <w:p w14:paraId="0DF57A5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（1）按《公路水运工程安全生产监督管理办法》规定的最低数量和资质条件配备专职安全生产管理人员；</w:t>
      </w:r>
    </w:p>
    <w:p w14:paraId="736FB81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6C7278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（3）所有施工机具设备和高空作业设备均应定期检查，并有安全员的签字记录；</w:t>
      </w:r>
    </w:p>
    <w:p w14:paraId="6DEB447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（4）根据本合同各单位工程的施工特点，严格执行《公路水运工程安全生产监督管理办法》《公路工程施工安全技术规范》等有关规定。</w:t>
      </w:r>
    </w:p>
    <w:p w14:paraId="605AFC5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14:paraId="4A1A47F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9.2.10 在通航水域施工时，承包人应与当地主管部门取得联系，设置必要的导航标志，及时发布航行通告，确保施工水域安全。</w:t>
      </w:r>
    </w:p>
    <w:p w14:paraId="5445E24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87110F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13" w:name="_Toc22213"/>
      <w:bookmarkStart w:id="1114" w:name="_Toc23200"/>
      <w:bookmarkStart w:id="1115" w:name="_Toc4067"/>
      <w:bookmarkStart w:id="1116" w:name="_Toc234833156"/>
      <w:r>
        <w:rPr>
          <w:rFonts w:hint="default" w:ascii="Times New Roman" w:hAnsi="Times New Roman" w:eastAsia="黑体" w:cs="Times New Roman"/>
          <w:b w:val="0"/>
          <w:sz w:val="24"/>
          <w:szCs w:val="24"/>
        </w:rPr>
        <w:t>9.4 环境保护</w:t>
      </w:r>
      <w:bookmarkEnd w:id="1113"/>
      <w:bookmarkEnd w:id="1114"/>
      <w:bookmarkEnd w:id="1115"/>
      <w:bookmarkEnd w:id="1116"/>
    </w:p>
    <w:p w14:paraId="5AB917A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本款补充第9.4.7项~第9.4.11项：</w:t>
      </w:r>
    </w:p>
    <w:p w14:paraId="4C2CF9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9.4.7 承包人应切实执行技术规范中有关环境保护方面的条款和规定。</w:t>
      </w:r>
    </w:p>
    <w:p w14:paraId="088641A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881135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（2）对于公路施工中粉尘污染的主要污染源――灰土拌和、施工车辆和筑路机械运行及运输产生的扬尘，应采取有效措施减轻其对施工现场的大气污染，保护人民健康，如：</w:t>
      </w:r>
    </w:p>
    <w:p w14:paraId="671553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拌和设备应有较好的密封，或有防尘设备。</w:t>
      </w:r>
    </w:p>
    <w:p w14:paraId="38F0A26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b. 施工通道、沥青混凝土拌和站及灰土拌和站应经常进行洒水降尘。</w:t>
      </w:r>
    </w:p>
    <w:p w14:paraId="2E032D3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路面施工应注意保持水分，以免扬尘。</w:t>
      </w:r>
    </w:p>
    <w:p w14:paraId="42C8CA5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d. 隧道出渣和桥梁钻孔灌注桩施工时排出的泥浆要进行妥善处理，严禁向河流或农田排放。</w:t>
      </w:r>
    </w:p>
    <w:p w14:paraId="26EA95B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（3）采取可靠措施保证原有交通的正常通行，维持沿线村镇的居民饮水、农田灌溉、生产生活用电及通信等管线的正常使用。</w:t>
      </w:r>
    </w:p>
    <w:p w14:paraId="41022BC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DB367C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9.4.9在施工期间，承包人应随时保持现场整洁，施工设备和材料、工程设备应整齐妥善存放和储存，废料与垃圾及不再需要的临时设施应及时从现场清除、拆除并运走。</w:t>
      </w:r>
    </w:p>
    <w:p w14:paraId="46B6BCF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93BC0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3BA8F0ED">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17" w:name="_Toc14910"/>
      <w:bookmarkStart w:id="1118" w:name="_Toc234833157"/>
      <w:bookmarkStart w:id="1119" w:name="_Toc2443"/>
      <w:bookmarkStart w:id="1120" w:name="_Toc245"/>
      <w:r>
        <w:rPr>
          <w:rFonts w:hint="default" w:ascii="Times New Roman" w:hAnsi="Times New Roman" w:eastAsia="黑体" w:cs="Times New Roman"/>
          <w:b w:val="0"/>
          <w:sz w:val="28"/>
          <w:szCs w:val="28"/>
        </w:rPr>
        <w:t>10. 进度计划</w:t>
      </w:r>
      <w:bookmarkEnd w:id="1117"/>
      <w:bookmarkEnd w:id="1118"/>
      <w:bookmarkEnd w:id="1119"/>
      <w:bookmarkEnd w:id="1120"/>
    </w:p>
    <w:p w14:paraId="63DB9F0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1" w:name="_Toc19701"/>
      <w:bookmarkStart w:id="1122" w:name="_Toc13304"/>
      <w:bookmarkStart w:id="1123" w:name="_Toc234833158"/>
      <w:bookmarkStart w:id="1124" w:name="_Toc1861"/>
      <w:r>
        <w:rPr>
          <w:rFonts w:hint="default" w:ascii="Times New Roman" w:hAnsi="Times New Roman" w:eastAsia="黑体" w:cs="Times New Roman"/>
          <w:b w:val="0"/>
          <w:sz w:val="24"/>
          <w:szCs w:val="24"/>
        </w:rPr>
        <w:t>10.1 合同进度计划</w:t>
      </w:r>
      <w:bookmarkEnd w:id="1121"/>
      <w:bookmarkEnd w:id="1122"/>
      <w:bookmarkEnd w:id="1123"/>
      <w:bookmarkEnd w:id="1124"/>
    </w:p>
    <w:p w14:paraId="1C103B0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73F4BD6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承包人编制施工方案说明的内容见项目专用合同条款。</w:t>
      </w:r>
    </w:p>
    <w:p w14:paraId="0DD54C5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承包人向监理人报送施工进度计划和施工方案说明的期限：签订合同协议书后28天之内。</w:t>
      </w:r>
    </w:p>
    <w:p w14:paraId="55FC0FF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监理人应在14天内对承包人施工进度计划和施工方案说明予以批复或提出修改意见。</w:t>
      </w:r>
    </w:p>
    <w:p w14:paraId="0CAC33F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合同进度计划应按照关键线路网络图和主要工作横道图两种形式分别编绘，并应包括每月预计完成的工作量和形象进度。</w:t>
      </w:r>
    </w:p>
    <w:p w14:paraId="0A2D957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5" w:name="_Toc28654"/>
      <w:bookmarkStart w:id="1126" w:name="_Toc16914"/>
      <w:bookmarkStart w:id="1127" w:name="_Toc234833159"/>
      <w:bookmarkStart w:id="1128" w:name="_Toc24615"/>
      <w:r>
        <w:rPr>
          <w:rFonts w:hint="default" w:ascii="Times New Roman" w:hAnsi="Times New Roman" w:eastAsia="黑体" w:cs="Times New Roman"/>
          <w:b w:val="0"/>
          <w:sz w:val="24"/>
          <w:szCs w:val="24"/>
        </w:rPr>
        <w:t>10.2 合同进度计划的修订</w:t>
      </w:r>
      <w:bookmarkEnd w:id="1125"/>
      <w:bookmarkEnd w:id="1126"/>
      <w:bookmarkEnd w:id="1127"/>
      <w:bookmarkEnd w:id="1128"/>
    </w:p>
    <w:p w14:paraId="5A7FCD1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14:paraId="380EB4B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承包人提交合同进度计划修订申请报告，并附有关措施和相关资料的期限：实际进度发生滞后的当月25日前。</w:t>
      </w:r>
    </w:p>
    <w:p w14:paraId="2F0F08D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监理人批复修订合同进度计划的期限：收到修订合同进度计划后14天内。</w:t>
      </w:r>
    </w:p>
    <w:p w14:paraId="524B16D5">
      <w:pPr>
        <w:pageBreakBefore w:val="0"/>
        <w:kinsoku/>
        <w:wordWrap w:val="0"/>
        <w:bidi w:val="0"/>
        <w:spacing w:before="240" w:beforeLines="100" w:line="400" w:lineRule="atLeast"/>
        <w:rPr>
          <w:rFonts w:hint="default" w:ascii="Times New Roman" w:hAnsi="Times New Roman" w:cs="Times New Roman"/>
          <w:sz w:val="24"/>
        </w:rPr>
      </w:pPr>
      <w:r>
        <w:rPr>
          <w:rFonts w:hint="default" w:ascii="Times New Roman" w:hAnsi="Times New Roman" w:cs="Times New Roman"/>
          <w:sz w:val="24"/>
        </w:rPr>
        <w:t>本条补充第10.3款、第10.4款：</w:t>
      </w:r>
    </w:p>
    <w:p w14:paraId="014E8D7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9" w:name="_Toc5845"/>
      <w:bookmarkStart w:id="1130" w:name="_Toc638"/>
      <w:bookmarkStart w:id="1131" w:name="_Toc22419"/>
      <w:bookmarkStart w:id="1132" w:name="_Toc234833160"/>
      <w:r>
        <w:rPr>
          <w:rFonts w:hint="default" w:ascii="Times New Roman" w:hAnsi="Times New Roman" w:eastAsia="黑体" w:cs="Times New Roman"/>
          <w:b w:val="0"/>
          <w:sz w:val="24"/>
          <w:szCs w:val="24"/>
        </w:rPr>
        <w:t>10.3 年度施工计划</w:t>
      </w:r>
      <w:bookmarkEnd w:id="1129"/>
      <w:bookmarkEnd w:id="1130"/>
      <w:bookmarkEnd w:id="1131"/>
      <w:bookmarkEnd w:id="1132"/>
    </w:p>
    <w:p w14:paraId="260A84B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5D839DC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33" w:name="_Toc26059"/>
      <w:bookmarkStart w:id="1134" w:name="_Toc32692"/>
      <w:bookmarkStart w:id="1135" w:name="_Toc234833161"/>
      <w:bookmarkStart w:id="1136" w:name="_Toc3557"/>
      <w:r>
        <w:rPr>
          <w:rFonts w:hint="default" w:ascii="Times New Roman" w:hAnsi="Times New Roman" w:eastAsia="黑体" w:cs="Times New Roman"/>
          <w:b w:val="0"/>
          <w:sz w:val="24"/>
          <w:szCs w:val="24"/>
        </w:rPr>
        <w:t>10.4 合同用款计划</w:t>
      </w:r>
      <w:bookmarkEnd w:id="1133"/>
      <w:bookmarkEnd w:id="1134"/>
      <w:bookmarkEnd w:id="1135"/>
      <w:bookmarkEnd w:id="1136"/>
    </w:p>
    <w:p w14:paraId="28FFB8E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343DEA5">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37" w:name="_Toc29145"/>
      <w:bookmarkStart w:id="1138" w:name="_Toc24149"/>
      <w:bookmarkStart w:id="1139" w:name="_Toc16858"/>
      <w:bookmarkStart w:id="1140" w:name="_Toc234833162"/>
      <w:r>
        <w:rPr>
          <w:rFonts w:hint="default" w:ascii="Times New Roman" w:hAnsi="Times New Roman" w:eastAsia="黑体" w:cs="Times New Roman"/>
          <w:b w:val="0"/>
          <w:sz w:val="28"/>
          <w:szCs w:val="28"/>
        </w:rPr>
        <w:t>11. 开工和交工</w:t>
      </w:r>
      <w:bookmarkEnd w:id="1137"/>
      <w:bookmarkEnd w:id="1138"/>
      <w:bookmarkEnd w:id="1139"/>
      <w:bookmarkEnd w:id="1140"/>
    </w:p>
    <w:p w14:paraId="27E4482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1" w:name="_Toc23342"/>
      <w:bookmarkStart w:id="1142" w:name="_Toc234833163"/>
      <w:bookmarkStart w:id="1143" w:name="_Toc211"/>
      <w:bookmarkStart w:id="1144" w:name="_Toc8411"/>
      <w:r>
        <w:rPr>
          <w:rFonts w:hint="default" w:ascii="Times New Roman" w:hAnsi="Times New Roman" w:eastAsia="黑体" w:cs="Times New Roman"/>
          <w:b w:val="0"/>
          <w:sz w:val="24"/>
          <w:szCs w:val="24"/>
        </w:rPr>
        <w:t>11.1 开工</w:t>
      </w:r>
      <w:bookmarkEnd w:id="1141"/>
      <w:bookmarkEnd w:id="1142"/>
      <w:bookmarkEnd w:id="1143"/>
      <w:bookmarkEnd w:id="1144"/>
    </w:p>
    <w:p w14:paraId="1F0D2CE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第11.1.2项补充：</w:t>
      </w:r>
    </w:p>
    <w:p w14:paraId="158002F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承包人应在分部工程开工前14天向监理人提交分部工程开工报审表，若承包人的开工准备、工作计划和质量控制方法是可接受的且已获得批准，则经监理人书面同意，分部工程才能开工。</w:t>
      </w:r>
    </w:p>
    <w:p w14:paraId="45961A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5" w:name="_Toc234833164"/>
      <w:bookmarkStart w:id="1146" w:name="_Toc8362"/>
      <w:bookmarkStart w:id="1147" w:name="_Toc2188"/>
      <w:bookmarkStart w:id="1148" w:name="_Toc21437"/>
      <w:r>
        <w:rPr>
          <w:rFonts w:hint="default" w:ascii="Times New Roman" w:hAnsi="Times New Roman" w:eastAsia="黑体" w:cs="Times New Roman"/>
          <w:b w:val="0"/>
          <w:sz w:val="24"/>
          <w:szCs w:val="24"/>
        </w:rPr>
        <w:t>11.3 发包人的工期延误</w:t>
      </w:r>
      <w:bookmarkEnd w:id="1145"/>
      <w:bookmarkEnd w:id="1146"/>
      <w:bookmarkEnd w:id="1147"/>
      <w:bookmarkEnd w:id="1148"/>
    </w:p>
    <w:p w14:paraId="548DF5E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0E761AC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即使由于上述原因造成工期延误，如果受影响的工程并非处在工程施工进度网络计划的关键线路上，则承包人无权要求延长总工期。</w:t>
      </w:r>
    </w:p>
    <w:p w14:paraId="650A189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9" w:name="_Toc19118"/>
      <w:bookmarkStart w:id="1150" w:name="_Toc2448"/>
      <w:bookmarkStart w:id="1151" w:name="_Toc26694"/>
      <w:bookmarkStart w:id="1152" w:name="_Toc234833165"/>
      <w:r>
        <w:rPr>
          <w:rFonts w:hint="default" w:ascii="Times New Roman" w:hAnsi="Times New Roman" w:eastAsia="黑体" w:cs="Times New Roman"/>
          <w:b w:val="0"/>
          <w:sz w:val="24"/>
          <w:szCs w:val="24"/>
        </w:rPr>
        <w:t>11.4异常恶劣的气候条件</w:t>
      </w:r>
      <w:bookmarkEnd w:id="1149"/>
      <w:bookmarkEnd w:id="1150"/>
      <w:bookmarkEnd w:id="1151"/>
      <w:bookmarkEnd w:id="1152"/>
    </w:p>
    <w:p w14:paraId="03DC93C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5F75C56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异常气候是指项目所在地30年以上一遇的罕见气候现象（包括</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"http://baike.baidu.com/view/8193.htm" \t "_blank" </w:instrText>
      </w:r>
      <w:r>
        <w:rPr>
          <w:rFonts w:hint="default" w:ascii="Times New Roman" w:hAnsi="Times New Roman" w:cs="Times New Roman"/>
          <w:sz w:val="24"/>
        </w:rPr>
        <w:fldChar w:fldCharType="separate"/>
      </w:r>
      <w:r>
        <w:rPr>
          <w:rFonts w:hint="default" w:ascii="Times New Roman" w:hAnsi="Times New Roman" w:cs="Times New Roman"/>
          <w:sz w:val="24"/>
        </w:rPr>
        <w:t>温度</w:t>
      </w:r>
      <w:r>
        <w:rPr>
          <w:rFonts w:hint="default" w:ascii="Times New Roman" w:hAnsi="Times New Roman" w:cs="Times New Roman"/>
          <w:sz w:val="24"/>
        </w:rPr>
        <w:fldChar w:fldCharType="end"/>
      </w:r>
      <w:r>
        <w:rPr>
          <w:rFonts w:hint="default" w:ascii="Times New Roman" w:hAnsi="Times New Roman" w:cs="Times New Roman"/>
          <w:sz w:val="24"/>
        </w:rPr>
        <w:t>、降水、降雪、风等）。异常恶劣的气候条件在项目专用合同条款中作具体约定。</w:t>
      </w:r>
    </w:p>
    <w:p w14:paraId="4B2A4AD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53" w:name="_Toc234833166"/>
      <w:bookmarkStart w:id="1154" w:name="_Toc19354"/>
      <w:bookmarkStart w:id="1155" w:name="_Toc13242"/>
      <w:bookmarkStart w:id="1156" w:name="_Toc31301"/>
      <w:r>
        <w:rPr>
          <w:rFonts w:hint="default" w:ascii="Times New Roman" w:hAnsi="Times New Roman" w:eastAsia="黑体" w:cs="Times New Roman"/>
          <w:b w:val="0"/>
          <w:sz w:val="24"/>
          <w:szCs w:val="24"/>
        </w:rPr>
        <w:t>11.5 承包人的工期延误</w:t>
      </w:r>
      <w:bookmarkEnd w:id="1153"/>
      <w:bookmarkEnd w:id="1154"/>
      <w:bookmarkEnd w:id="1155"/>
      <w:bookmarkEnd w:id="1156"/>
    </w:p>
    <w:p w14:paraId="4247A8A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70C7F37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C1C14F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35F3B4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3D93393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（4）承包人支付逾期交工违约金，不免除承包人完成工程及修补缺陷的义务。</w:t>
      </w:r>
    </w:p>
    <w:p w14:paraId="4C8D1AA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478EA5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57" w:name="_Toc25459"/>
      <w:bookmarkStart w:id="1158" w:name="_Toc234833167"/>
      <w:bookmarkStart w:id="1159" w:name="_Toc9389"/>
      <w:bookmarkStart w:id="1160" w:name="_Toc21733"/>
      <w:r>
        <w:rPr>
          <w:rFonts w:hint="default" w:ascii="Times New Roman" w:hAnsi="Times New Roman" w:eastAsia="黑体" w:cs="Times New Roman"/>
          <w:b w:val="0"/>
          <w:sz w:val="24"/>
          <w:szCs w:val="24"/>
        </w:rPr>
        <w:t>11.6 工期提前</w:t>
      </w:r>
      <w:bookmarkEnd w:id="1157"/>
      <w:bookmarkEnd w:id="1158"/>
      <w:bookmarkEnd w:id="1159"/>
      <w:bookmarkEnd w:id="1160"/>
    </w:p>
    <w:p w14:paraId="46330E9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704C56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发包人不得随意要求承包人提前交工，承包人也不得随意提出提前交工的建议。如遇特殊情况，确需将工期提前的，发包人和承包人必须采取有效措施，确保工程质量。</w:t>
      </w:r>
    </w:p>
    <w:p w14:paraId="3FFE3DC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16F316EA">
      <w:pPr>
        <w:pageBreakBefore w:val="0"/>
        <w:kinsoku/>
        <w:wordWrap w:val="0"/>
        <w:bidi w:val="0"/>
        <w:spacing w:line="400" w:lineRule="atLeast"/>
        <w:ind w:firstLine="480" w:firstLineChars="200"/>
        <w:rPr>
          <w:rFonts w:hint="default" w:ascii="Times New Roman" w:hAnsi="Times New Roman" w:cs="Times New Roman"/>
          <w:sz w:val="24"/>
        </w:rPr>
      </w:pPr>
    </w:p>
    <w:p w14:paraId="5E7B3C9E">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本条补充第11.7款：</w:t>
      </w:r>
    </w:p>
    <w:p w14:paraId="1A8BF3E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61" w:name="_Toc234833168"/>
      <w:bookmarkStart w:id="1162" w:name="_Toc29501"/>
      <w:bookmarkStart w:id="1163" w:name="_Toc22167"/>
      <w:bookmarkStart w:id="1164" w:name="_Toc11965"/>
      <w:r>
        <w:rPr>
          <w:rFonts w:hint="default" w:ascii="Times New Roman" w:hAnsi="Times New Roman" w:eastAsia="黑体" w:cs="Times New Roman"/>
          <w:b w:val="0"/>
          <w:sz w:val="24"/>
          <w:szCs w:val="24"/>
        </w:rPr>
        <w:t>11.7 工作时间的限制</w:t>
      </w:r>
      <w:bookmarkEnd w:id="1161"/>
      <w:bookmarkEnd w:id="1162"/>
      <w:bookmarkEnd w:id="1163"/>
      <w:bookmarkEnd w:id="1164"/>
    </w:p>
    <w:p w14:paraId="17D8764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承包人在夜间或国家规定的节假日进行永久工程的施工，应向监理人报告，以便监理人履行监理职责和义务。</w:t>
      </w:r>
    </w:p>
    <w:p w14:paraId="3FAFEEA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但是，为了抢救生命或保护财产，或为了工程的安全、质量而不可避免地短暂作业，则不必事先向监理人报告。但承包人应在事后立即向监理人报告。</w:t>
      </w:r>
    </w:p>
    <w:p w14:paraId="72D20E1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本款规定不适用于习惯上或施工本身要求实行连续生产的作业。</w:t>
      </w:r>
    </w:p>
    <w:p w14:paraId="01AC27BA">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65" w:name="_Toc234833169"/>
      <w:bookmarkStart w:id="1166" w:name="_Toc21568"/>
      <w:bookmarkStart w:id="1167" w:name="_Toc22373"/>
      <w:bookmarkStart w:id="1168" w:name="_Toc10095"/>
      <w:r>
        <w:rPr>
          <w:rFonts w:hint="default" w:ascii="Times New Roman" w:hAnsi="Times New Roman" w:eastAsia="黑体" w:cs="Times New Roman"/>
          <w:b w:val="0"/>
          <w:sz w:val="28"/>
          <w:szCs w:val="28"/>
        </w:rPr>
        <w:t>12. 暂停施工</w:t>
      </w:r>
      <w:bookmarkEnd w:id="1165"/>
      <w:bookmarkEnd w:id="1166"/>
      <w:bookmarkEnd w:id="1167"/>
      <w:bookmarkEnd w:id="1168"/>
    </w:p>
    <w:p w14:paraId="3CC06C7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69" w:name="_Toc21387"/>
      <w:bookmarkStart w:id="1170" w:name="_Toc24281"/>
      <w:bookmarkStart w:id="1171" w:name="_Toc19976"/>
      <w:bookmarkStart w:id="1172" w:name="_Toc234833170"/>
      <w:r>
        <w:rPr>
          <w:rFonts w:hint="default" w:ascii="Times New Roman" w:hAnsi="Times New Roman" w:eastAsia="黑体" w:cs="Times New Roman"/>
          <w:b w:val="0"/>
          <w:sz w:val="24"/>
          <w:szCs w:val="24"/>
        </w:rPr>
        <w:t>12.1 承包人暂停施工的责任</w:t>
      </w:r>
      <w:bookmarkEnd w:id="1169"/>
      <w:bookmarkEnd w:id="1170"/>
      <w:bookmarkEnd w:id="1171"/>
      <w:bookmarkEnd w:id="1172"/>
    </w:p>
    <w:p w14:paraId="0046648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本款第（5）项细化为：</w:t>
      </w:r>
    </w:p>
    <w:p w14:paraId="2F7A0A0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（5）现场气候条件导致的必要停工（第11.4款约定的异常恶劣的气候条件除外）；</w:t>
      </w:r>
    </w:p>
    <w:p w14:paraId="4F99618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（6）项目专用合同条款可能约定的由承包人承担的其他暂停施工。</w:t>
      </w:r>
    </w:p>
    <w:p w14:paraId="34C6BE3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73" w:name="_Toc23769"/>
      <w:bookmarkStart w:id="1174" w:name="_Toc234833171"/>
      <w:bookmarkStart w:id="1175" w:name="_Toc22379"/>
      <w:bookmarkStart w:id="1176" w:name="_Toc139"/>
      <w:r>
        <w:rPr>
          <w:rFonts w:hint="default" w:ascii="Times New Roman" w:hAnsi="Times New Roman" w:eastAsia="黑体" w:cs="Times New Roman"/>
          <w:b w:val="0"/>
          <w:sz w:val="28"/>
          <w:szCs w:val="28"/>
        </w:rPr>
        <w:t>13. 工程质量</w:t>
      </w:r>
      <w:bookmarkEnd w:id="1173"/>
      <w:bookmarkEnd w:id="1174"/>
      <w:bookmarkEnd w:id="1175"/>
      <w:bookmarkEnd w:id="1176"/>
    </w:p>
    <w:p w14:paraId="3D9948F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77" w:name="_Toc30210"/>
      <w:bookmarkStart w:id="1178" w:name="_Toc7003"/>
      <w:bookmarkStart w:id="1179" w:name="_Toc14295"/>
      <w:bookmarkStart w:id="1180" w:name="_Toc234833172"/>
      <w:r>
        <w:rPr>
          <w:rFonts w:hint="default" w:ascii="Times New Roman" w:hAnsi="Times New Roman" w:eastAsia="黑体" w:cs="Times New Roman"/>
          <w:b w:val="0"/>
          <w:sz w:val="24"/>
          <w:szCs w:val="24"/>
        </w:rPr>
        <w:t>13.1 工程质量要求</w:t>
      </w:r>
      <w:bookmarkEnd w:id="1177"/>
      <w:bookmarkEnd w:id="1178"/>
      <w:bookmarkEnd w:id="1179"/>
      <w:bookmarkEnd w:id="1180"/>
    </w:p>
    <w:p w14:paraId="7B97F42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第13.1.1项约定为：</w:t>
      </w:r>
    </w:p>
    <w:p w14:paraId="1C05CB7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工程质量验收按技术规范及《公路工程质量检验评定标准》执行。</w:t>
      </w:r>
    </w:p>
    <w:p w14:paraId="4673132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本款补充第13.1.4项、第13.1.5项：</w:t>
      </w:r>
    </w:p>
    <w:p w14:paraId="4AA024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13.1.4 发包人和承包人应严格遵守《关于严格落实公路工程质量责任制的若干意见》的相关规定，认真执行工程质量责任登记制度并</w:t>
      </w:r>
      <w:r>
        <w:rPr>
          <w:rFonts w:hint="default" w:ascii="Times New Roman" w:hAnsi="Times New Roman" w:cs="Times New Roman"/>
          <w:kern w:val="0"/>
          <w:sz w:val="24"/>
        </w:rPr>
        <w:t>按要求填写工程质量责任登记表</w:t>
      </w:r>
      <w:r>
        <w:rPr>
          <w:rFonts w:hint="default" w:ascii="Times New Roman" w:hAnsi="Times New Roman" w:cs="Times New Roman"/>
          <w:sz w:val="24"/>
        </w:rPr>
        <w:t>。</w:t>
      </w:r>
    </w:p>
    <w:p w14:paraId="7B46642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13.1.5 本项目严格执行质量责任追究制度。质量事故处理实行</w:t>
      </w:r>
      <w:r>
        <w:rPr>
          <w:rFonts w:hint="eastAsia" w:ascii="宋体" w:hAnsi="宋体" w:eastAsia="宋体" w:cs="宋体"/>
          <w:sz w:val="24"/>
        </w:rPr>
        <w:t>“</w:t>
      </w:r>
      <w:r>
        <w:rPr>
          <w:rFonts w:hint="default" w:ascii="Times New Roman" w:hAnsi="Times New Roman" w:cs="Times New Roman"/>
          <w:sz w:val="24"/>
        </w:rPr>
        <w:t>四不放过</w:t>
      </w:r>
      <w:r>
        <w:rPr>
          <w:rFonts w:hint="eastAsia" w:ascii="宋体" w:hAnsi="宋体" w:eastAsia="宋体" w:cs="宋体"/>
          <w:sz w:val="24"/>
        </w:rPr>
        <w:t>”</w:t>
      </w:r>
      <w:r>
        <w:rPr>
          <w:rFonts w:hint="default" w:ascii="Times New Roman" w:hAnsi="Times New Roman" w:cs="Times New Roman"/>
          <w:sz w:val="24"/>
        </w:rPr>
        <w:t>原则：事故原因调查不清不放过；事故责任者没有受到教育不放过；没有防范措施不放过；相关责任人没受到处理不放过。</w:t>
      </w:r>
    </w:p>
    <w:p w14:paraId="330E581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1" w:name="_Toc5505"/>
      <w:bookmarkStart w:id="1182" w:name="_Toc234833173"/>
      <w:bookmarkStart w:id="1183" w:name="_Toc19759"/>
      <w:bookmarkStart w:id="1184" w:name="_Toc8253"/>
      <w:r>
        <w:rPr>
          <w:rFonts w:hint="default" w:ascii="Times New Roman" w:hAnsi="Times New Roman" w:eastAsia="黑体" w:cs="Times New Roman"/>
          <w:b w:val="0"/>
          <w:sz w:val="24"/>
          <w:szCs w:val="24"/>
        </w:rPr>
        <w:t>13.2 承包人的质量管理</w:t>
      </w:r>
      <w:bookmarkEnd w:id="1181"/>
      <w:bookmarkEnd w:id="1182"/>
      <w:bookmarkEnd w:id="1183"/>
      <w:bookmarkEnd w:id="1184"/>
    </w:p>
    <w:p w14:paraId="33D199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第13.2.1项补充：</w:t>
      </w:r>
    </w:p>
    <w:p w14:paraId="113B9FF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承包人提交工程质量保证措施文件的期限：签订合同协议书后28天之内。</w:t>
      </w:r>
    </w:p>
    <w:p w14:paraId="068BBF7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本款补充第13.2.3项~第13.2.10项：</w:t>
      </w:r>
    </w:p>
    <w:p w14:paraId="2293BF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13.2.3 公路工程施行质量责任终身制。承包人应当书面明确相应的项目负责人和质量负责人。承包人的相关人员按照国家法律法规和有关规定在工程合理使用年限内承担相应的质量责任。</w:t>
      </w:r>
    </w:p>
    <w:p w14:paraId="43AE650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3B202DB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13.2.5 承包人对工程施工质量负责，应当按合同约定设立现场质量管理机构、配备工程技术人员和质量管理人员，落实工程施工质量责任制。</w:t>
      </w:r>
    </w:p>
    <w:p w14:paraId="3EB3D49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0031482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6BB71D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29BE3C6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13.2.9 承包人应当依法规范分包行为，并对承担的工程质量负总责，分包单位对分包合同范围内的工程质量负责。</w:t>
      </w:r>
    </w:p>
    <w:p w14:paraId="63553A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13.2.10 承包人驻工程现场机构应在现场驻地和重要的分部、分项工程施工现场设置明显的工程质量责任登记表公示牌。</w:t>
      </w:r>
    </w:p>
    <w:p w14:paraId="5511F4C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5" w:name="_Toc20957"/>
      <w:bookmarkStart w:id="1186" w:name="_Toc17725"/>
      <w:bookmarkStart w:id="1187" w:name="_Toc234833174"/>
      <w:bookmarkStart w:id="1188" w:name="_Toc30527"/>
      <w:r>
        <w:rPr>
          <w:rFonts w:hint="default" w:ascii="Times New Roman" w:hAnsi="Times New Roman" w:eastAsia="黑体" w:cs="Times New Roman"/>
          <w:b w:val="0"/>
          <w:sz w:val="24"/>
          <w:szCs w:val="24"/>
        </w:rPr>
        <w:t>13.4 监理人的质量检查</w:t>
      </w:r>
      <w:bookmarkEnd w:id="1185"/>
      <w:bookmarkEnd w:id="1186"/>
      <w:bookmarkEnd w:id="1187"/>
      <w:bookmarkEnd w:id="1188"/>
    </w:p>
    <w:p w14:paraId="41FF5AD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00BFFCC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监理人及其委派的检验人员，应能进入工程现场，以及材料或工程设备的制造、加工或制配的车间和场所，包括不属于承包人的车间或场所进行检查，承包人应为此提供便利和协助。</w:t>
      </w:r>
    </w:p>
    <w:p w14:paraId="2272FB0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7DE8130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9" w:name="_Toc234833175"/>
      <w:bookmarkStart w:id="1190" w:name="_Toc19941"/>
      <w:bookmarkStart w:id="1191" w:name="_Toc31604"/>
      <w:bookmarkStart w:id="1192" w:name="_Toc24829"/>
      <w:r>
        <w:rPr>
          <w:rFonts w:hint="default" w:ascii="Times New Roman" w:hAnsi="Times New Roman" w:eastAsia="黑体" w:cs="Times New Roman"/>
          <w:b w:val="0"/>
          <w:sz w:val="24"/>
          <w:szCs w:val="24"/>
        </w:rPr>
        <w:t>13.5 工程隐蔽部位覆盖前的检查</w:t>
      </w:r>
      <w:bookmarkEnd w:id="1189"/>
      <w:bookmarkEnd w:id="1190"/>
      <w:bookmarkEnd w:id="1191"/>
      <w:bookmarkEnd w:id="1192"/>
    </w:p>
    <w:p w14:paraId="73FDE66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第13.5.1项补充：</w:t>
      </w:r>
    </w:p>
    <w:p w14:paraId="4E69326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76CEB83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93" w:name="_Toc19441"/>
      <w:bookmarkStart w:id="1194" w:name="_Toc1659"/>
      <w:bookmarkStart w:id="1195" w:name="_Toc20742"/>
      <w:bookmarkStart w:id="1196" w:name="_Toc234833176"/>
      <w:r>
        <w:rPr>
          <w:rFonts w:hint="default" w:ascii="Times New Roman" w:hAnsi="Times New Roman" w:eastAsia="黑体" w:cs="Times New Roman"/>
          <w:b w:val="0"/>
          <w:sz w:val="24"/>
          <w:szCs w:val="24"/>
        </w:rPr>
        <w:t>13.6 清除不合格工程</w:t>
      </w:r>
      <w:bookmarkEnd w:id="1193"/>
      <w:bookmarkEnd w:id="1194"/>
      <w:bookmarkEnd w:id="1195"/>
      <w:bookmarkEnd w:id="1196"/>
    </w:p>
    <w:p w14:paraId="33FA2BA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第13.6.1项细化为：</w:t>
      </w:r>
    </w:p>
    <w:p w14:paraId="16FB649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475C699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（2）如果承包人未在规定时间内执行监理人的指示，发包人有权雇用他人执行，由此增加的费用和（或）工期延误由承包人承担。</w:t>
      </w:r>
    </w:p>
    <w:p w14:paraId="60B73143">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97" w:name="_Toc599"/>
      <w:bookmarkStart w:id="1198" w:name="_Toc12972"/>
      <w:bookmarkStart w:id="1199" w:name="_Toc234833177"/>
      <w:bookmarkStart w:id="1200" w:name="_Toc17523"/>
      <w:r>
        <w:rPr>
          <w:rFonts w:hint="default" w:ascii="Times New Roman" w:hAnsi="Times New Roman" w:eastAsia="黑体" w:cs="Times New Roman"/>
          <w:b w:val="0"/>
          <w:sz w:val="28"/>
          <w:szCs w:val="28"/>
        </w:rPr>
        <w:t>14. 试验和检验</w:t>
      </w:r>
      <w:bookmarkEnd w:id="1197"/>
      <w:bookmarkEnd w:id="1198"/>
      <w:bookmarkEnd w:id="1199"/>
      <w:bookmarkEnd w:id="1200"/>
    </w:p>
    <w:p w14:paraId="4CF8EF61">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本条补充第14.4款：</w:t>
      </w:r>
    </w:p>
    <w:p w14:paraId="6BACDDF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01" w:name="_Toc234833178"/>
      <w:bookmarkStart w:id="1202" w:name="_Toc18957"/>
      <w:bookmarkStart w:id="1203" w:name="_Toc3697"/>
      <w:bookmarkStart w:id="1204" w:name="_Toc8486"/>
      <w:r>
        <w:rPr>
          <w:rFonts w:hint="default" w:ascii="Times New Roman" w:hAnsi="Times New Roman" w:eastAsia="黑体" w:cs="Times New Roman"/>
          <w:b w:val="0"/>
          <w:sz w:val="24"/>
          <w:szCs w:val="24"/>
        </w:rPr>
        <w:t>14.4 试验和检验费用</w:t>
      </w:r>
      <w:bookmarkEnd w:id="1201"/>
      <w:bookmarkEnd w:id="1202"/>
      <w:bookmarkEnd w:id="1203"/>
      <w:bookmarkEnd w:id="1204"/>
    </w:p>
    <w:p w14:paraId="5D71FC0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（1）承包人应负责提供合同和技术规范规定的试验和检验所需的全部样品，并承担其费用。</w:t>
      </w:r>
    </w:p>
    <w:p w14:paraId="4BA4FFA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（2）在合同中明确规定的试验和检验，包括无须在工程量清单中单独列项和已在工程量清单中单独列项的试验和检验，其试验和检验的费用由承包人承担。</w:t>
      </w:r>
    </w:p>
    <w:p w14:paraId="77C899D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809F03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05" w:name="_Toc234833179"/>
      <w:bookmarkStart w:id="1206" w:name="_Toc24940"/>
      <w:bookmarkStart w:id="1207" w:name="_Toc9387"/>
      <w:bookmarkStart w:id="1208" w:name="_Toc22892"/>
      <w:r>
        <w:rPr>
          <w:rFonts w:hint="default" w:ascii="Times New Roman" w:hAnsi="Times New Roman" w:eastAsia="黑体" w:cs="Times New Roman"/>
          <w:b w:val="0"/>
          <w:sz w:val="28"/>
          <w:szCs w:val="28"/>
        </w:rPr>
        <w:t>15. 变更</w:t>
      </w:r>
      <w:bookmarkEnd w:id="1205"/>
      <w:bookmarkEnd w:id="1206"/>
      <w:bookmarkEnd w:id="1207"/>
      <w:bookmarkEnd w:id="1208"/>
    </w:p>
    <w:p w14:paraId="4515F15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09" w:name="_Toc234833180"/>
      <w:bookmarkStart w:id="1210" w:name="_Toc5311"/>
      <w:bookmarkStart w:id="1211" w:name="_Toc25196"/>
      <w:bookmarkStart w:id="1212" w:name="_Toc31826"/>
      <w:r>
        <w:rPr>
          <w:rFonts w:hint="default" w:ascii="Times New Roman" w:hAnsi="Times New Roman" w:eastAsia="黑体" w:cs="Times New Roman"/>
          <w:b w:val="0"/>
          <w:sz w:val="24"/>
          <w:szCs w:val="24"/>
        </w:rPr>
        <w:t>15.1 变更的范围和内容</w:t>
      </w:r>
      <w:bookmarkEnd w:id="1209"/>
      <w:bookmarkEnd w:id="1210"/>
      <w:bookmarkEnd w:id="1211"/>
      <w:bookmarkEnd w:id="1212"/>
    </w:p>
    <w:p w14:paraId="6F44829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本款第（1）项细化为：</w:t>
      </w:r>
    </w:p>
    <w:p w14:paraId="2FA0516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（1）取消合同中任何一项工作，但被取消的工作不能转由发包人或其他人实施，由于承包人违约造成的情况除外；</w:t>
      </w:r>
    </w:p>
    <w:p w14:paraId="14B6F47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13" w:name="_Toc11045"/>
      <w:bookmarkStart w:id="1214" w:name="_Toc15909"/>
      <w:bookmarkStart w:id="1215" w:name="_Toc234833181"/>
      <w:bookmarkStart w:id="1216" w:name="_Toc21262"/>
      <w:r>
        <w:rPr>
          <w:rFonts w:hint="default" w:ascii="Times New Roman" w:hAnsi="Times New Roman" w:eastAsia="黑体" w:cs="Times New Roman"/>
          <w:b w:val="0"/>
          <w:sz w:val="24"/>
          <w:szCs w:val="24"/>
        </w:rPr>
        <w:t>15.3 变更程序</w:t>
      </w:r>
      <w:bookmarkEnd w:id="1213"/>
      <w:bookmarkEnd w:id="1214"/>
      <w:bookmarkEnd w:id="1215"/>
      <w:bookmarkEnd w:id="1216"/>
    </w:p>
    <w:p w14:paraId="2F8BC7A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本款补充第15.3.4项：</w:t>
      </w:r>
    </w:p>
    <w:p w14:paraId="5F015E6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15.3.4 设计变更程序应执行《公路工程设计变更管理办法》的相关规定。</w:t>
      </w:r>
    </w:p>
    <w:p w14:paraId="7364A4C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17" w:name="_Toc234833182"/>
      <w:bookmarkStart w:id="1218" w:name="_Toc31295"/>
      <w:bookmarkStart w:id="1219" w:name="_Toc10432"/>
      <w:bookmarkStart w:id="1220" w:name="_Toc28608"/>
      <w:r>
        <w:rPr>
          <w:rFonts w:hint="default" w:ascii="Times New Roman" w:hAnsi="Times New Roman" w:eastAsia="黑体" w:cs="Times New Roman"/>
          <w:b w:val="0"/>
          <w:sz w:val="24"/>
          <w:szCs w:val="24"/>
        </w:rPr>
        <w:t>15.4 变更的估价原则</w:t>
      </w:r>
      <w:bookmarkEnd w:id="1217"/>
      <w:bookmarkEnd w:id="1218"/>
      <w:bookmarkEnd w:id="1219"/>
      <w:bookmarkEnd w:id="1220"/>
      <w:r>
        <w:rPr>
          <w:rFonts w:hint="default" w:ascii="Times New Roman" w:hAnsi="Times New Roman" w:eastAsia="黑体" w:cs="Times New Roman"/>
          <w:b w:val="0"/>
          <w:sz w:val="24"/>
          <w:szCs w:val="24"/>
        </w:rPr>
        <w:t xml:space="preserve"> </w:t>
      </w:r>
    </w:p>
    <w:p w14:paraId="0A31BAC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476E181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除项目专用合同条款另有约定外，因变更引起的价格调整按照本款约定处理。</w:t>
      </w:r>
    </w:p>
    <w:p w14:paraId="3D1F757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15.4.1 如果取消某项工作，则该项工作的总额价不予支付。</w:t>
      </w:r>
    </w:p>
    <w:p w14:paraId="54388D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15.4.2 已标价工程量清单中有适用于变更工作的子目的，采用该子目的单价。</w:t>
      </w:r>
    </w:p>
    <w:p w14:paraId="368AB7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15.4.3 已标价工程量清单中无适用于变更工作的子目，但有类似子目的，可在合理范围内参照类似子目的单价，由监理人按第3.5款商定或确定变更工作的单价。</w:t>
      </w:r>
    </w:p>
    <w:p w14:paraId="0C9F2D1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15.4.4 已标价工程量清单中无适用或类似子目的单价，可在综合考虑承包人在投标时所提供的单价分析表的基础上，由监理人按第3.5款商定或确定变更工作的单价。</w:t>
      </w:r>
    </w:p>
    <w:p w14:paraId="5DB029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15.4.5 如果本工程的变更指示是因承包人过错、承包人违反合同或承包人责任造成的，则这种违约引起的任何额外费用应由承包人承担。</w:t>
      </w:r>
    </w:p>
    <w:p w14:paraId="4EBE19C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21" w:name="_Toc31098"/>
      <w:bookmarkStart w:id="1222" w:name="_Toc22888"/>
      <w:bookmarkStart w:id="1223" w:name="_Toc11214"/>
      <w:bookmarkStart w:id="1224" w:name="_Toc234833183"/>
      <w:r>
        <w:rPr>
          <w:rFonts w:hint="default" w:ascii="Times New Roman" w:hAnsi="Times New Roman" w:eastAsia="黑体" w:cs="Times New Roman"/>
          <w:b w:val="0"/>
          <w:sz w:val="24"/>
          <w:szCs w:val="24"/>
        </w:rPr>
        <w:t>15.5 承包人的合理化建议</w:t>
      </w:r>
      <w:bookmarkEnd w:id="1221"/>
      <w:bookmarkEnd w:id="1222"/>
      <w:bookmarkEnd w:id="1223"/>
      <w:bookmarkEnd w:id="1224"/>
    </w:p>
    <w:p w14:paraId="722247F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第15.5.2项约定为：</w:t>
      </w:r>
    </w:p>
    <w:p w14:paraId="511D5283">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承包人提出的合理化建议缩短了工期，发包人按第11.6款的规定给予奖励。</w:t>
      </w:r>
    </w:p>
    <w:p w14:paraId="7AAF4D1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承包人提出的合理化建议降低了合同价格或者提高了工程经济效益的，发包人按项目专用合同条款数据表中规定的金额给予奖励。</w:t>
      </w:r>
    </w:p>
    <w:p w14:paraId="2923D58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25" w:name="_Toc13797"/>
      <w:bookmarkStart w:id="1226" w:name="_Toc18139"/>
      <w:bookmarkStart w:id="1227" w:name="_Toc10877"/>
      <w:bookmarkStart w:id="1228" w:name="_Toc234833184"/>
      <w:r>
        <w:rPr>
          <w:rFonts w:hint="default" w:ascii="Times New Roman" w:hAnsi="Times New Roman" w:eastAsia="黑体" w:cs="Times New Roman"/>
          <w:b w:val="0"/>
          <w:sz w:val="24"/>
          <w:szCs w:val="24"/>
        </w:rPr>
        <w:t>15.6暂列金额</w:t>
      </w:r>
      <w:bookmarkEnd w:id="1225"/>
      <w:bookmarkEnd w:id="1226"/>
      <w:bookmarkEnd w:id="1227"/>
      <w:bookmarkEnd w:id="1228"/>
    </w:p>
    <w:p w14:paraId="704D7536">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本款细化为：</w:t>
      </w:r>
    </w:p>
    <w:p w14:paraId="01E73B8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15.6.1 暂列金额应由监理人报发包人批准后指令全部或部分地使用，或者根本不予动用。</w:t>
      </w:r>
    </w:p>
    <w:p w14:paraId="4C1CDC6B">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39902E72">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15.6.3 当监理人提出要求时，承包人应提供有关暂列金额支出的所有报价单、发票、凭证和账单或收据，除非该工作是根据已标价工程量清单列明的单价或总额价进行的估价。</w:t>
      </w:r>
    </w:p>
    <w:p w14:paraId="10623B3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29" w:name="_Toc234833185"/>
      <w:bookmarkStart w:id="1230" w:name="_Toc2560"/>
      <w:bookmarkStart w:id="1231" w:name="_Toc25734"/>
      <w:bookmarkStart w:id="1232" w:name="_Toc3192"/>
      <w:r>
        <w:rPr>
          <w:rFonts w:hint="default" w:ascii="Times New Roman" w:hAnsi="Times New Roman" w:eastAsia="黑体" w:cs="Times New Roman"/>
          <w:b w:val="0"/>
          <w:sz w:val="28"/>
          <w:szCs w:val="28"/>
        </w:rPr>
        <w:t>16. 价格调整</w:t>
      </w:r>
      <w:bookmarkEnd w:id="1229"/>
      <w:bookmarkEnd w:id="1230"/>
      <w:bookmarkEnd w:id="1231"/>
      <w:bookmarkEnd w:id="1232"/>
    </w:p>
    <w:p w14:paraId="7566FA2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33" w:name="_Toc234833186"/>
      <w:bookmarkStart w:id="1234" w:name="_Toc925"/>
      <w:bookmarkStart w:id="1235" w:name="_Toc28456"/>
      <w:bookmarkStart w:id="1236" w:name="_Toc11540"/>
      <w:r>
        <w:rPr>
          <w:rFonts w:hint="default" w:ascii="Times New Roman" w:hAnsi="Times New Roman" w:eastAsia="黑体" w:cs="Times New Roman"/>
          <w:b w:val="0"/>
          <w:sz w:val="24"/>
          <w:szCs w:val="24"/>
        </w:rPr>
        <w:t>16.1 物价波动引起的价格调整</w:t>
      </w:r>
      <w:bookmarkEnd w:id="1233"/>
      <w:bookmarkEnd w:id="1234"/>
      <w:bookmarkEnd w:id="1235"/>
      <w:bookmarkEnd w:id="1236"/>
    </w:p>
    <w:p w14:paraId="295909E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14:paraId="52B79AD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（1）除项目专用合同条款另有约定外，因物价波动引起的价格调整应按项目专用合同条款数据表的规定，按照第16.1.1项或第16.1.2项约定的原则处理；或者</w:t>
      </w:r>
    </w:p>
    <w:p w14:paraId="7DAC7DD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（2）在合同执行期间（包括工期拖延期间）由于人工、材料和设备价格的上涨而引起工程施工成本增加的风险由承包人自行承担，合同价格不会因此而调整。</w:t>
      </w:r>
    </w:p>
    <w:p w14:paraId="23A08A97">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16.1.1 </w:t>
      </w:r>
      <w:r>
        <w:rPr>
          <w:rFonts w:hint="default" w:ascii="Times New Roman" w:hAnsi="Times New Roman" w:eastAsia="黑体" w:cs="Times New Roman"/>
          <w:sz w:val="24"/>
        </w:rPr>
        <w:t>采用价格指数调整价格差额</w:t>
      </w:r>
    </w:p>
    <w:p w14:paraId="7FF1B13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16.1.1.1 价格调整公式</w:t>
      </w:r>
    </w:p>
    <w:p w14:paraId="4CC9D23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价格调整公式后增加备注如下：</w:t>
      </w:r>
    </w:p>
    <w:p w14:paraId="29EB4454">
      <w:pPr>
        <w:pageBreakBefore w:val="0"/>
        <w:kinsoku/>
        <w:wordWrap w:val="0"/>
        <w:bidi w:val="0"/>
        <w:spacing w:line="400" w:lineRule="atLeast"/>
        <w:ind w:firstLine="746" w:firstLineChars="311"/>
        <w:rPr>
          <w:rFonts w:hint="default" w:ascii="Times New Roman" w:hAnsi="Times New Roman" w:cs="Times New Roman"/>
          <w:sz w:val="24"/>
        </w:rPr>
      </w:pPr>
      <w:r>
        <w:rPr>
          <w:rFonts w:hint="default" w:ascii="Times New Roman" w:hAnsi="Times New Roman" w:cs="Times New Roman"/>
          <w:bCs/>
          <w:sz w:val="24"/>
        </w:rPr>
        <w:t>式中，</w:t>
      </w:r>
      <w:r>
        <w:rPr>
          <w:rFonts w:hint="default" w:ascii="Times New Roman" w:hAnsi="Times New Roman" w:cs="Times New Roman"/>
          <w:b/>
          <w:bCs/>
          <w:sz w:val="24"/>
        </w:rPr>
        <w:t>A=1－（B</w:t>
      </w:r>
      <w:r>
        <w:rPr>
          <w:rFonts w:hint="default" w:ascii="Times New Roman" w:hAnsi="Times New Roman" w:cs="Times New Roman"/>
          <w:b/>
          <w:bCs/>
          <w:sz w:val="24"/>
          <w:vertAlign w:val="subscript"/>
        </w:rPr>
        <w:t>1</w:t>
      </w:r>
      <w:r>
        <w:rPr>
          <w:rFonts w:hint="default" w:ascii="Times New Roman" w:hAnsi="Times New Roman" w:cs="Times New Roman"/>
          <w:b/>
          <w:bCs/>
          <w:sz w:val="24"/>
        </w:rPr>
        <w:t>＋B</w:t>
      </w:r>
      <w:r>
        <w:rPr>
          <w:rFonts w:hint="default" w:ascii="Times New Roman" w:hAnsi="Times New Roman" w:cs="Times New Roman"/>
          <w:b/>
          <w:bCs/>
          <w:sz w:val="24"/>
          <w:vertAlign w:val="subscript"/>
        </w:rPr>
        <w:t>2</w:t>
      </w:r>
      <w:r>
        <w:rPr>
          <w:rFonts w:hint="default" w:ascii="Times New Roman" w:hAnsi="Times New Roman" w:cs="Times New Roman"/>
          <w:b/>
          <w:bCs/>
          <w:sz w:val="24"/>
        </w:rPr>
        <w:t>＋B</w:t>
      </w:r>
      <w:r>
        <w:rPr>
          <w:rFonts w:hint="default" w:ascii="Times New Roman" w:hAnsi="Times New Roman" w:cs="Times New Roman"/>
          <w:b/>
          <w:bCs/>
          <w:sz w:val="24"/>
          <w:vertAlign w:val="subscript"/>
        </w:rPr>
        <w:t>3</w:t>
      </w:r>
      <w:r>
        <w:rPr>
          <w:rFonts w:hint="default" w:ascii="Times New Roman" w:hAnsi="Times New Roman" w:cs="Times New Roman"/>
          <w:b/>
          <w:bCs/>
          <w:sz w:val="24"/>
        </w:rPr>
        <w:t>＋</w:t>
      </w:r>
      <w:r>
        <w:rPr>
          <w:rFonts w:hint="default" w:ascii="Times New Roman" w:hAnsi="Times New Roman" w:cs="Times New Roman"/>
          <w:b/>
          <w:bCs/>
          <w:sz w:val="24"/>
          <w:vertAlign w:val="subscript"/>
        </w:rPr>
        <w:t>……</w:t>
      </w:r>
      <w:r>
        <w:rPr>
          <w:rFonts w:hint="default" w:ascii="Times New Roman" w:hAnsi="Times New Roman" w:cs="Times New Roman"/>
          <w:b/>
          <w:bCs/>
          <w:sz w:val="24"/>
        </w:rPr>
        <w:t>＋B</w:t>
      </w:r>
      <w:r>
        <w:rPr>
          <w:rFonts w:hint="default" w:ascii="Times New Roman" w:hAnsi="Times New Roman" w:cs="Times New Roman"/>
          <w:b/>
          <w:bCs/>
          <w:sz w:val="24"/>
          <w:vertAlign w:val="subscript"/>
        </w:rPr>
        <w:t>n</w:t>
      </w:r>
      <w:r>
        <w:rPr>
          <w:rFonts w:hint="default" w:ascii="Times New Roman" w:hAnsi="Times New Roman" w:cs="Times New Roman"/>
          <w:b/>
          <w:bCs/>
          <w:sz w:val="24"/>
        </w:rPr>
        <w:t>）</w:t>
      </w:r>
      <w:r>
        <w:rPr>
          <w:rFonts w:hint="default" w:ascii="Times New Roman" w:hAnsi="Times New Roman" w:cs="Times New Roman"/>
          <w:sz w:val="24"/>
        </w:rPr>
        <w:t>。</w:t>
      </w:r>
    </w:p>
    <w:p w14:paraId="4464172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本目最后一段文字细化为：</w:t>
      </w:r>
    </w:p>
    <w:p w14:paraId="387AD8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在采用价格调整公式进行调价时，还应遵守以下规定：</w:t>
      </w:r>
    </w:p>
    <w:p w14:paraId="476F2888">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56E490F5">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505FEC4E">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37" w:name="_Toc234833187"/>
      <w:bookmarkStart w:id="1238" w:name="_Toc177"/>
      <w:bookmarkStart w:id="1239" w:name="_Toc12404"/>
      <w:bookmarkStart w:id="1240" w:name="_Toc18133"/>
      <w:r>
        <w:rPr>
          <w:rFonts w:hint="default" w:ascii="Times New Roman" w:hAnsi="Times New Roman" w:eastAsia="黑体" w:cs="Times New Roman"/>
          <w:b w:val="0"/>
          <w:sz w:val="28"/>
          <w:szCs w:val="28"/>
        </w:rPr>
        <w:t>17. 计量与支付</w:t>
      </w:r>
      <w:bookmarkEnd w:id="1237"/>
      <w:bookmarkEnd w:id="1238"/>
      <w:bookmarkEnd w:id="1239"/>
      <w:bookmarkEnd w:id="1240"/>
    </w:p>
    <w:p w14:paraId="23E2C26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1" w:name="_Toc6344"/>
      <w:bookmarkStart w:id="1242" w:name="_Toc22272"/>
      <w:bookmarkStart w:id="1243" w:name="_Toc234833188"/>
      <w:bookmarkStart w:id="1244" w:name="_Toc30341"/>
      <w:r>
        <w:rPr>
          <w:rFonts w:hint="default" w:ascii="Times New Roman" w:hAnsi="Times New Roman" w:eastAsia="黑体" w:cs="Times New Roman"/>
          <w:b w:val="0"/>
          <w:sz w:val="24"/>
          <w:szCs w:val="24"/>
        </w:rPr>
        <w:t>17.1 计量</w:t>
      </w:r>
      <w:bookmarkEnd w:id="1241"/>
      <w:bookmarkEnd w:id="1242"/>
      <w:bookmarkEnd w:id="1243"/>
      <w:bookmarkEnd w:id="1244"/>
      <w:r>
        <w:rPr>
          <w:rFonts w:hint="default" w:ascii="Times New Roman" w:hAnsi="Times New Roman" w:eastAsia="黑体" w:cs="Times New Roman"/>
          <w:b w:val="0"/>
          <w:sz w:val="24"/>
          <w:szCs w:val="24"/>
        </w:rPr>
        <w:t xml:space="preserve"> </w:t>
      </w:r>
    </w:p>
    <w:p w14:paraId="079E644A">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17.1.2 </w:t>
      </w:r>
      <w:r>
        <w:rPr>
          <w:rFonts w:hint="default" w:ascii="Times New Roman" w:hAnsi="Times New Roman" w:eastAsia="黑体" w:cs="Times New Roman"/>
          <w:sz w:val="24"/>
        </w:rPr>
        <w:t>计量方法</w:t>
      </w:r>
    </w:p>
    <w:p w14:paraId="4C26523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本项约定为：</w:t>
      </w:r>
    </w:p>
    <w:p w14:paraId="0141FA1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工程的计量应以净值为准，除非项目专用合同条款另有约定。工程量清单中各个子目的具体计量方法按本合同文件工程量清单计量规则中的规定执行。</w:t>
      </w:r>
    </w:p>
    <w:p w14:paraId="082B610B">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17.1.4 </w:t>
      </w:r>
      <w:r>
        <w:rPr>
          <w:rFonts w:hint="default" w:ascii="Times New Roman" w:hAnsi="Times New Roman" w:eastAsia="黑体" w:cs="Times New Roman"/>
          <w:sz w:val="24"/>
        </w:rPr>
        <w:t>单价子目的计量</w:t>
      </w:r>
    </w:p>
    <w:p w14:paraId="6F7D4E4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14:paraId="25AF9BF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（7）承包人未在已标价工程量清单中填入单价或总额价的工程子目，将被认为其已包含在本合同的其他子目的单价和总额价中，发包人将不另行支付。</w:t>
      </w:r>
    </w:p>
    <w:p w14:paraId="7151966C">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17.1.5 </w:t>
      </w:r>
      <w:r>
        <w:rPr>
          <w:rFonts w:hint="default" w:ascii="Times New Roman" w:hAnsi="Times New Roman" w:eastAsia="黑体" w:cs="Times New Roman"/>
          <w:sz w:val="24"/>
        </w:rPr>
        <w:t>总价子目的计量</w:t>
      </w:r>
    </w:p>
    <w:p w14:paraId="7C919FA9">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本项补充：</w:t>
      </w:r>
    </w:p>
    <w:p w14:paraId="0DC5CEA7">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本项目工程量清单中要求承包人以</w:t>
      </w:r>
      <w:r>
        <w:rPr>
          <w:rFonts w:hint="eastAsia" w:ascii="宋体" w:hAnsi="宋体" w:eastAsia="宋体" w:cs="宋体"/>
          <w:sz w:val="24"/>
        </w:rPr>
        <w:t>“</w:t>
      </w:r>
      <w:r>
        <w:rPr>
          <w:rFonts w:hint="default" w:ascii="Times New Roman" w:hAnsi="Times New Roman" w:cs="Times New Roman"/>
          <w:sz w:val="24"/>
        </w:rPr>
        <w:t>总额</w:t>
      </w:r>
      <w:r>
        <w:rPr>
          <w:rFonts w:hint="eastAsia" w:ascii="宋体" w:hAnsi="宋体" w:eastAsia="宋体" w:cs="宋体"/>
          <w:sz w:val="24"/>
        </w:rPr>
        <w:t>”</w:t>
      </w:r>
      <w:r>
        <w:rPr>
          <w:rFonts w:hint="default" w:ascii="Times New Roman" w:hAnsi="Times New Roman" w:cs="Times New Roman"/>
          <w:sz w:val="24"/>
        </w:rPr>
        <w:t>方式报价的子目，各子目的支付原则和支付进度按项目专用合同条款的规定执行。</w:t>
      </w:r>
    </w:p>
    <w:p w14:paraId="53E35DF2">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5" w:name="_Toc15810"/>
      <w:bookmarkStart w:id="1246" w:name="_Toc234833189"/>
      <w:bookmarkStart w:id="1247" w:name="_Toc31587"/>
      <w:bookmarkStart w:id="1248" w:name="_Toc23977"/>
      <w:r>
        <w:rPr>
          <w:rFonts w:hint="default" w:ascii="Times New Roman" w:hAnsi="Times New Roman" w:eastAsia="黑体" w:cs="Times New Roman"/>
          <w:b w:val="0"/>
          <w:sz w:val="24"/>
          <w:szCs w:val="24"/>
        </w:rPr>
        <w:t>17.2 预付款</w:t>
      </w:r>
      <w:bookmarkEnd w:id="1245"/>
      <w:bookmarkEnd w:id="1246"/>
      <w:bookmarkEnd w:id="1247"/>
      <w:bookmarkEnd w:id="1248"/>
    </w:p>
    <w:p w14:paraId="7AB9F657">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17.2.1</w:t>
      </w:r>
      <w:r>
        <w:rPr>
          <w:rFonts w:hint="default" w:ascii="Times New Roman" w:hAnsi="Times New Roman" w:eastAsia="黑体" w:cs="Times New Roman"/>
          <w:sz w:val="24"/>
        </w:rPr>
        <w:t>预付款</w:t>
      </w:r>
    </w:p>
    <w:p w14:paraId="585CC0D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本项约定为：</w:t>
      </w:r>
    </w:p>
    <w:p w14:paraId="7F71D54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预付款包括开工预付款和材料、设备预付款。具体额度和预付办法如下：</w:t>
      </w:r>
    </w:p>
    <w:p w14:paraId="15211FF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（1）开工预付款的金额在项目专用合同条款数据表中约定。在承包人签订了合同协议书且承包人承诺的主要设备进场后，监理人应在当期进度付款证书中向承包人支付开工预付款。</w:t>
      </w:r>
    </w:p>
    <w:p w14:paraId="1019EBF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承包人不得将该预付款用于与本工程无关的支出，监理人有权监督承包人对该项费用的使用，如经查实承包人滥用开工预付款，发包人有权立即向银行索赔履约保证金，并解除合同。</w:t>
      </w:r>
    </w:p>
    <w:p w14:paraId="051F25C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（2）材料、设备预付款按项目专用合同条款数据表中所列主要材料、设备单据费用（进口的材料、设备为到岸价，国内采购的为出厂价或销售价，地方材料为堆场价）的百分比支付。其预付条件为：</w:t>
      </w:r>
    </w:p>
    <w:p w14:paraId="0CB3B2C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材料、设备符合规范要求并经监理人认可；</w:t>
      </w:r>
    </w:p>
    <w:p w14:paraId="6D1C052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b. 承包人已出具材料、设备费用凭证或支付单据；</w:t>
      </w:r>
    </w:p>
    <w:p w14:paraId="015E670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材料、设备已在现场交货，且存储良好，监理人认为材料、设备的存储方法符合要求。</w:t>
      </w:r>
    </w:p>
    <w:p w14:paraId="017F0B6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则监理人应将此项金额作为材料、设备预付款计入下一次的进度付款证书中。在预计交工前3个月，将不再支付材料、设备预付款。</w:t>
      </w:r>
    </w:p>
    <w:p w14:paraId="7C22581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17.2.2 </w:t>
      </w:r>
      <w:r>
        <w:rPr>
          <w:rFonts w:hint="default" w:ascii="Times New Roman" w:hAnsi="Times New Roman" w:eastAsia="黑体" w:cs="Times New Roman"/>
          <w:sz w:val="24"/>
        </w:rPr>
        <w:t>预付款保函</w:t>
      </w:r>
    </w:p>
    <w:p w14:paraId="75ABC6C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14:paraId="757F9051">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承包人无须向发包人提交预付款保函。发包人向承包人支付的预付款，应按照本合同第17.2.1项规定使用，承包人提交的履约保证金对预付款的正常使用承担保证责任。</w:t>
      </w:r>
    </w:p>
    <w:p w14:paraId="28230734">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 xml:space="preserve">17.2.3 </w:t>
      </w:r>
      <w:r>
        <w:rPr>
          <w:rFonts w:hint="default" w:ascii="Times New Roman" w:hAnsi="Times New Roman" w:eastAsia="黑体" w:cs="Times New Roman"/>
          <w:sz w:val="24"/>
        </w:rPr>
        <w:t>预付款的扣回与还清</w:t>
      </w:r>
    </w:p>
    <w:p w14:paraId="57E9DCDD">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本项约定为：</w:t>
      </w:r>
    </w:p>
    <w:p w14:paraId="41335785">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D1D88E3">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（2）当材料、设备已用于或安装在永久工程之中时，材料、设备预付款应从进度付款证书中扣回，扣回期不超过3个月。已经支付材料、设备预付款的材料、设备的所有权应属于发包人。</w:t>
      </w:r>
    </w:p>
    <w:p w14:paraId="2DFD237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9" w:name="_Toc24604"/>
      <w:bookmarkStart w:id="1250" w:name="_Toc24114"/>
      <w:bookmarkStart w:id="1251" w:name="_Toc234833190"/>
      <w:bookmarkStart w:id="1252" w:name="_Toc30179"/>
      <w:r>
        <w:rPr>
          <w:rFonts w:hint="default" w:ascii="Times New Roman" w:hAnsi="Times New Roman" w:eastAsia="黑体" w:cs="Times New Roman"/>
          <w:b w:val="0"/>
          <w:sz w:val="24"/>
          <w:szCs w:val="24"/>
        </w:rPr>
        <w:t>17.3 工程进度付款</w:t>
      </w:r>
      <w:bookmarkEnd w:id="1249"/>
      <w:bookmarkEnd w:id="1250"/>
      <w:bookmarkEnd w:id="1251"/>
      <w:bookmarkEnd w:id="1252"/>
    </w:p>
    <w:p w14:paraId="62FBBDD3">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17.3.3 </w:t>
      </w:r>
      <w:r>
        <w:rPr>
          <w:rFonts w:hint="default" w:ascii="Times New Roman" w:hAnsi="Times New Roman" w:eastAsia="黑体" w:cs="Times New Roman"/>
          <w:sz w:val="24"/>
        </w:rPr>
        <w:t>进度付款证书和支付时间</w:t>
      </w:r>
    </w:p>
    <w:p w14:paraId="21745B4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本项（1）目补充：</w:t>
      </w:r>
    </w:p>
    <w:p w14:paraId="0A73849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FCA1F9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14:paraId="516DD0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发包人应在监理人收到进度付款申请单且承包人提交了合格的增值税专用发票后的28天内，将进度应付款支付给承包人。</w:t>
      </w:r>
    </w:p>
    <w:p w14:paraId="20C467F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发包人不按期支付的，按项目专用合同条款数据表中约定的利率向承包人支付逾期付款违约金。违约金计算基数为发包人的全部未付款额，时间从应付而未付该款额之日算起（不计复利）。</w:t>
      </w:r>
    </w:p>
    <w:p w14:paraId="554411A4">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本款补充第17.3.5项：</w:t>
      </w:r>
    </w:p>
    <w:p w14:paraId="6E1CBAA7">
      <w:pPr>
        <w:pageBreakBefore w:val="0"/>
        <w:kinsoku/>
        <w:wordWrap w:val="0"/>
        <w:bidi w:val="0"/>
        <w:spacing w:line="42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17.3.5 </w:t>
      </w:r>
      <w:r>
        <w:rPr>
          <w:rFonts w:hint="default" w:ascii="Times New Roman" w:hAnsi="Times New Roman" w:eastAsia="黑体" w:cs="Times New Roman"/>
          <w:sz w:val="24"/>
        </w:rPr>
        <w:t>农民工工资保证金</w:t>
      </w:r>
    </w:p>
    <w:p w14:paraId="62FCFAB7">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（1）为确保施工过程中农民工工资实时、足额发放到位，承包人应按照项目专用合同条款约定的时间和金额缴存农民工工资保证金。</w:t>
      </w:r>
    </w:p>
    <w:p w14:paraId="68F15E37">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（2）农民工工资保证金可采用银行保函或现金、支票形式。采用银行保函时，出具保函的银行须具有相应担保能力，且按照发包人批准的格式出具，所需费用由承包人承担。</w:t>
      </w:r>
    </w:p>
    <w:p w14:paraId="044FFD42">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（3）农民工工资保证金的扣留条件、返还时间按照项目专用合同条款的约定执行。</w:t>
      </w:r>
    </w:p>
    <w:p w14:paraId="08288E0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53" w:name="_Toc29571"/>
      <w:bookmarkStart w:id="1254" w:name="_Toc234833191"/>
      <w:bookmarkStart w:id="1255" w:name="_Toc9408"/>
      <w:bookmarkStart w:id="1256" w:name="_Toc4893"/>
      <w:r>
        <w:rPr>
          <w:rFonts w:hint="default" w:ascii="Times New Roman" w:hAnsi="Times New Roman" w:eastAsia="黑体" w:cs="Times New Roman"/>
          <w:b w:val="0"/>
          <w:sz w:val="24"/>
          <w:szCs w:val="24"/>
        </w:rPr>
        <w:t>17.4 质量保证金</w:t>
      </w:r>
      <w:bookmarkEnd w:id="1253"/>
      <w:bookmarkEnd w:id="1254"/>
      <w:bookmarkEnd w:id="1255"/>
      <w:bookmarkEnd w:id="1256"/>
    </w:p>
    <w:p w14:paraId="3C9770E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第17.4.1项、第17.4.2项细化为：</w:t>
      </w:r>
    </w:p>
    <w:p w14:paraId="6D4C937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33CD2305">
      <w:pPr>
        <w:pageBreakBefore w:val="0"/>
        <w:kinsoku/>
        <w:wordWrap w:val="0"/>
        <w:bidi w:val="0"/>
        <w:spacing w:line="400" w:lineRule="atLeast"/>
        <w:ind w:firstLine="480" w:firstLineChars="200"/>
        <w:rPr>
          <w:rFonts w:hint="default" w:ascii="Times New Roman" w:hAnsi="Times New Roman" w:eastAsia="宋体 ，Arial" w:cs="Times New Roman"/>
          <w:kern w:val="0"/>
          <w:sz w:val="24"/>
        </w:rPr>
      </w:pPr>
      <w:r>
        <w:rPr>
          <w:rFonts w:hint="default" w:ascii="Times New Roman" w:hAnsi="Times New Roman" w:cs="Times New Roman"/>
          <w:sz w:val="24"/>
        </w:rPr>
        <w:t>质量保证金采用现金、支票形式提交的，发包人应在项目专用合同条款数据表中明确是否</w:t>
      </w:r>
      <w:r>
        <w:rPr>
          <w:rFonts w:hint="default" w:ascii="Times New Roman" w:hAnsi="Times New Roman" w:eastAsia="宋体 ，Arial" w:cs="Times New Roman"/>
          <w:kern w:val="0"/>
          <w:sz w:val="24"/>
        </w:rPr>
        <w:t>计付利息以及利息的计算方式。</w:t>
      </w:r>
    </w:p>
    <w:p w14:paraId="069F437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59B4459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57" w:name="_Toc1942"/>
      <w:bookmarkStart w:id="1258" w:name="_Toc1771"/>
      <w:bookmarkStart w:id="1259" w:name="_Toc234833192"/>
      <w:bookmarkStart w:id="1260" w:name="_Toc29978"/>
      <w:r>
        <w:rPr>
          <w:rFonts w:hint="default" w:ascii="Times New Roman" w:hAnsi="Times New Roman" w:eastAsia="黑体" w:cs="Times New Roman"/>
          <w:b w:val="0"/>
          <w:sz w:val="24"/>
          <w:szCs w:val="24"/>
        </w:rPr>
        <w:t>17.5 交工结算</w:t>
      </w:r>
      <w:bookmarkEnd w:id="1257"/>
      <w:bookmarkEnd w:id="1258"/>
      <w:bookmarkEnd w:id="1259"/>
      <w:bookmarkEnd w:id="1260"/>
    </w:p>
    <w:p w14:paraId="63780A34">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17.5.1 </w:t>
      </w:r>
      <w:r>
        <w:rPr>
          <w:rFonts w:hint="default" w:ascii="Times New Roman" w:hAnsi="Times New Roman" w:eastAsia="黑体" w:cs="Times New Roman"/>
          <w:sz w:val="24"/>
        </w:rPr>
        <w:t>交工付款申请单</w:t>
      </w:r>
    </w:p>
    <w:p w14:paraId="4A3102B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本项（1）目约定为：</w:t>
      </w:r>
    </w:p>
    <w:p w14:paraId="4B15AB6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承包人向监理人提交交工付款申请单（包括相关证明材料）的份数在项目专用合同条款数据表中约定；期限：交工验收证书签发后42天内。</w:t>
      </w:r>
    </w:p>
    <w:p w14:paraId="6C7E2961">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17.5.2 </w:t>
      </w:r>
      <w:r>
        <w:rPr>
          <w:rFonts w:hint="default" w:ascii="Times New Roman" w:hAnsi="Times New Roman" w:eastAsia="黑体" w:cs="Times New Roman"/>
          <w:sz w:val="24"/>
        </w:rPr>
        <w:t>交工付款证书及支付时间</w:t>
      </w:r>
    </w:p>
    <w:p w14:paraId="36ADB3F8">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本项（2）目细化为：</w:t>
      </w:r>
    </w:p>
    <w:p w14:paraId="16909C0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发包人应在监理人出具交工付款证书且承包人提交了合格的增值税专用发票后的14天内，将应支付款支付给承包人。发包人不按期支付的，按第17.3.3（2）目的约定，将逾期付款违约金支付给承包人。</w:t>
      </w:r>
    </w:p>
    <w:p w14:paraId="72087BF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61" w:name="_Toc234833193"/>
      <w:bookmarkStart w:id="1262" w:name="_Toc19025"/>
      <w:bookmarkStart w:id="1263" w:name="_Toc1321"/>
      <w:bookmarkStart w:id="1264" w:name="_Toc11950"/>
      <w:r>
        <w:rPr>
          <w:rFonts w:hint="default" w:ascii="Times New Roman" w:hAnsi="Times New Roman" w:eastAsia="黑体" w:cs="Times New Roman"/>
          <w:b w:val="0"/>
          <w:sz w:val="24"/>
          <w:szCs w:val="24"/>
        </w:rPr>
        <w:t>17.6 最终结清</w:t>
      </w:r>
      <w:bookmarkEnd w:id="1261"/>
      <w:bookmarkEnd w:id="1262"/>
      <w:bookmarkEnd w:id="1263"/>
      <w:bookmarkEnd w:id="1264"/>
    </w:p>
    <w:p w14:paraId="4726F1F9">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17.6.1 </w:t>
      </w:r>
      <w:r>
        <w:rPr>
          <w:rFonts w:hint="default" w:ascii="Times New Roman" w:hAnsi="Times New Roman" w:eastAsia="黑体" w:cs="Times New Roman"/>
          <w:sz w:val="24"/>
        </w:rPr>
        <w:t>最终结清申请单</w:t>
      </w:r>
    </w:p>
    <w:p w14:paraId="64B190B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本项（1）目约定为：</w:t>
      </w:r>
    </w:p>
    <w:p w14:paraId="3269EFB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承包人向监理人提交最终结清申请单（包括相关证明材料）的份数在项目专用合同条款数据表中约定；期限：缺陷责任期终止证书签发后28天内。</w:t>
      </w:r>
    </w:p>
    <w:p w14:paraId="60AF53C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最终结清申请单中的总金额应认为是代表了根据合同规定应付给承包人的全部款项的最后结算。</w:t>
      </w:r>
    </w:p>
    <w:p w14:paraId="5085AD7D">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17.6.2 </w:t>
      </w:r>
      <w:r>
        <w:rPr>
          <w:rFonts w:hint="default" w:ascii="Times New Roman" w:hAnsi="Times New Roman" w:eastAsia="黑体" w:cs="Times New Roman"/>
          <w:sz w:val="24"/>
        </w:rPr>
        <w:t>最终结清证书和支付时间</w:t>
      </w:r>
      <w:r>
        <w:rPr>
          <w:rFonts w:hint="default" w:ascii="Times New Roman" w:hAnsi="Times New Roman" w:cs="Times New Roman"/>
          <w:sz w:val="24"/>
        </w:rPr>
        <w:t xml:space="preserve"> </w:t>
      </w:r>
    </w:p>
    <w:p w14:paraId="508F86A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14:paraId="14EC8F9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（2）发包人应在监理人出具最终结清证书且承包人提交了合格的增值税专用发票后的14天内，将应支付款支付给承包人。发包人不按期支付的，按第17.3.3（2）目的约定，将逾期付款违约金支付给承包人。</w:t>
      </w:r>
    </w:p>
    <w:p w14:paraId="423DD3A2">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65" w:name="_Toc234833194"/>
      <w:bookmarkStart w:id="1266" w:name="_Toc32213"/>
      <w:bookmarkStart w:id="1267" w:name="_Toc12621"/>
      <w:bookmarkStart w:id="1268" w:name="_Toc24563"/>
      <w:r>
        <w:rPr>
          <w:rFonts w:hint="default" w:ascii="Times New Roman" w:hAnsi="Times New Roman" w:eastAsia="黑体" w:cs="Times New Roman"/>
          <w:b w:val="0"/>
          <w:sz w:val="28"/>
          <w:szCs w:val="28"/>
        </w:rPr>
        <w:t>18. 交工验收</w:t>
      </w:r>
      <w:bookmarkEnd w:id="1265"/>
      <w:bookmarkEnd w:id="1266"/>
      <w:bookmarkEnd w:id="1267"/>
      <w:bookmarkEnd w:id="1268"/>
    </w:p>
    <w:p w14:paraId="694E9BD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69" w:name="_Toc13694"/>
      <w:bookmarkStart w:id="1270" w:name="_Toc29033"/>
      <w:bookmarkStart w:id="1271" w:name="_Toc234833195"/>
      <w:bookmarkStart w:id="1272" w:name="_Toc21689"/>
      <w:r>
        <w:rPr>
          <w:rFonts w:hint="default" w:ascii="Times New Roman" w:hAnsi="Times New Roman" w:eastAsia="黑体" w:cs="Times New Roman"/>
          <w:b w:val="0"/>
          <w:sz w:val="24"/>
          <w:szCs w:val="24"/>
        </w:rPr>
        <w:t>18.2 交工验收申请报告</w:t>
      </w:r>
      <w:bookmarkEnd w:id="1269"/>
      <w:bookmarkEnd w:id="1270"/>
      <w:bookmarkEnd w:id="1271"/>
      <w:bookmarkEnd w:id="1272"/>
    </w:p>
    <w:p w14:paraId="0537768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本款第（2）项约定为：</w:t>
      </w:r>
    </w:p>
    <w:p w14:paraId="1EA4D52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竣工资料的内容：承包人应按照《公路工程竣（交）工验收办法》和相关规定编制竣工资料。</w:t>
      </w:r>
    </w:p>
    <w:p w14:paraId="6AED166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竣工资料的份数在项目专用合同条款数据表中约定。</w:t>
      </w:r>
    </w:p>
    <w:p w14:paraId="772DB5E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73" w:name="_Toc2589"/>
      <w:bookmarkStart w:id="1274" w:name="_Toc6918"/>
      <w:bookmarkStart w:id="1275" w:name="_Toc234833196"/>
      <w:bookmarkStart w:id="1276" w:name="_Toc4025"/>
      <w:r>
        <w:rPr>
          <w:rFonts w:hint="default" w:ascii="Times New Roman" w:hAnsi="Times New Roman" w:eastAsia="黑体" w:cs="Times New Roman"/>
          <w:b w:val="0"/>
          <w:sz w:val="24"/>
          <w:szCs w:val="24"/>
        </w:rPr>
        <w:t>18.3 验收</w:t>
      </w:r>
      <w:bookmarkEnd w:id="1273"/>
      <w:bookmarkEnd w:id="1274"/>
      <w:bookmarkEnd w:id="1275"/>
      <w:bookmarkEnd w:id="1276"/>
    </w:p>
    <w:p w14:paraId="18AB9C5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第18.3.2项补充：</w:t>
      </w:r>
    </w:p>
    <w:p w14:paraId="64D7D05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4295913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第18.3.5项约定为：</w:t>
      </w:r>
    </w:p>
    <w:p w14:paraId="706FC05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经验收合格工程的实际交工日期，以最终提交交工验收申请报告的日期为准，并在交工验收证书中写明。</w:t>
      </w:r>
    </w:p>
    <w:p w14:paraId="679452D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本款补充第18.3.7项：</w:t>
      </w:r>
    </w:p>
    <w:p w14:paraId="6A8E7AF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组织办理交工验收和签发交工验收证书的费用由发包人承担。但按照第18.3.4项规定达不到合格标准的交工验收费用由承包人承担。</w:t>
      </w:r>
    </w:p>
    <w:p w14:paraId="3A9D20EC">
      <w:pPr>
        <w:pageBreakBefore w:val="0"/>
        <w:kinsoku/>
        <w:wordWrap w:val="0"/>
        <w:bidi w:val="0"/>
        <w:spacing w:before="240" w:beforeLines="100" w:line="400" w:lineRule="atLeast"/>
        <w:rPr>
          <w:rFonts w:hint="default" w:ascii="Times New Roman" w:hAnsi="Times New Roman" w:eastAsia="黑体" w:cs="Times New Roman"/>
          <w:sz w:val="24"/>
        </w:rPr>
      </w:pPr>
      <w:r>
        <w:rPr>
          <w:rFonts w:hint="default" w:ascii="Times New Roman" w:hAnsi="Times New Roman" w:eastAsia="黑体" w:cs="Times New Roman"/>
          <w:sz w:val="24"/>
        </w:rPr>
        <w:t>本条补充第18.9款：</w:t>
      </w:r>
    </w:p>
    <w:p w14:paraId="097A638C">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77" w:name="_Toc234833197"/>
      <w:bookmarkStart w:id="1278" w:name="_Toc32292"/>
      <w:bookmarkStart w:id="1279" w:name="_Toc25110"/>
      <w:bookmarkStart w:id="1280" w:name="_Toc21991"/>
      <w:r>
        <w:rPr>
          <w:rFonts w:hint="default" w:ascii="Times New Roman" w:hAnsi="Times New Roman" w:eastAsia="黑体" w:cs="Times New Roman"/>
          <w:b w:val="0"/>
          <w:sz w:val="24"/>
          <w:szCs w:val="24"/>
        </w:rPr>
        <w:t>18.9 竣工文件</w:t>
      </w:r>
      <w:bookmarkEnd w:id="1277"/>
      <w:bookmarkEnd w:id="1278"/>
      <w:bookmarkEnd w:id="1279"/>
      <w:bookmarkEnd w:id="1280"/>
    </w:p>
    <w:p w14:paraId="7DB69D4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承包人应按照《公路工程竣（交）工验收办法》的相关规定，在缺陷责任期内为竣工验收补充竣工资料，并在签发缺陷责任期终止证书之前提交。</w:t>
      </w:r>
    </w:p>
    <w:p w14:paraId="5AEE4FEE">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81" w:name="_Toc5229"/>
      <w:bookmarkStart w:id="1282" w:name="_Toc11753"/>
      <w:bookmarkStart w:id="1283" w:name="_Toc234833198"/>
      <w:bookmarkStart w:id="1284" w:name="_Toc11360"/>
      <w:r>
        <w:rPr>
          <w:rFonts w:hint="default" w:ascii="Times New Roman" w:hAnsi="Times New Roman" w:eastAsia="黑体" w:cs="Times New Roman"/>
          <w:b w:val="0"/>
          <w:sz w:val="28"/>
          <w:szCs w:val="28"/>
        </w:rPr>
        <w:t>19. 缺陷责任与保修责任</w:t>
      </w:r>
      <w:bookmarkEnd w:id="1281"/>
      <w:bookmarkEnd w:id="1282"/>
      <w:bookmarkEnd w:id="1283"/>
      <w:bookmarkEnd w:id="1284"/>
    </w:p>
    <w:p w14:paraId="2FD939A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85" w:name="_Toc13979"/>
      <w:bookmarkStart w:id="1286" w:name="_Toc234833199"/>
      <w:bookmarkStart w:id="1287" w:name="_Toc28049"/>
      <w:bookmarkStart w:id="1288" w:name="_Toc25001"/>
      <w:r>
        <w:rPr>
          <w:rFonts w:hint="default" w:ascii="Times New Roman" w:hAnsi="Times New Roman" w:eastAsia="黑体" w:cs="Times New Roman"/>
          <w:b w:val="0"/>
          <w:sz w:val="24"/>
          <w:szCs w:val="24"/>
        </w:rPr>
        <w:t>19.2 缺陷责任</w:t>
      </w:r>
      <w:bookmarkEnd w:id="1285"/>
      <w:bookmarkEnd w:id="1286"/>
      <w:bookmarkEnd w:id="1287"/>
      <w:bookmarkEnd w:id="1288"/>
    </w:p>
    <w:p w14:paraId="59D6B3B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第19.2.2项补充：</w:t>
      </w:r>
    </w:p>
    <w:p w14:paraId="00969A3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在缺陷责任期内，承包人应尽快完成在交工验收证书中写明的未完成工作，并完成对本工程缺陷的修复或监理人指令的修补工作。</w:t>
      </w:r>
    </w:p>
    <w:p w14:paraId="3BDB37A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89" w:name="_Toc17860"/>
      <w:bookmarkStart w:id="1290" w:name="_Toc17405"/>
      <w:bookmarkStart w:id="1291" w:name="_Toc20978"/>
      <w:bookmarkStart w:id="1292" w:name="_Toc234833200"/>
      <w:r>
        <w:rPr>
          <w:rFonts w:hint="default" w:ascii="Times New Roman" w:hAnsi="Times New Roman" w:eastAsia="黑体" w:cs="Times New Roman"/>
          <w:b w:val="0"/>
          <w:sz w:val="24"/>
          <w:szCs w:val="24"/>
        </w:rPr>
        <w:t>19.5 承包人的进入权</w:t>
      </w:r>
      <w:bookmarkEnd w:id="1289"/>
      <w:bookmarkEnd w:id="1290"/>
      <w:bookmarkEnd w:id="1291"/>
      <w:bookmarkEnd w:id="1292"/>
      <w:r>
        <w:rPr>
          <w:rFonts w:hint="default" w:ascii="Times New Roman" w:hAnsi="Times New Roman" w:eastAsia="黑体" w:cs="Times New Roman"/>
          <w:b w:val="0"/>
          <w:sz w:val="24"/>
          <w:szCs w:val="24"/>
        </w:rPr>
        <w:t xml:space="preserve"> </w:t>
      </w:r>
    </w:p>
    <w:p w14:paraId="32BF1F3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14:paraId="511A863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承包人在缺陷修复施工过程中，应服从管养单位的有关安全管理规定，由于承包人自身原因造成的人员伤亡、设备和材料的损毁及罚款等责任由承包人自负。</w:t>
      </w:r>
    </w:p>
    <w:p w14:paraId="3A69AB0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93" w:name="_Toc22662"/>
      <w:bookmarkStart w:id="1294" w:name="_Toc13835"/>
      <w:bookmarkStart w:id="1295" w:name="_Toc8302"/>
      <w:bookmarkStart w:id="1296" w:name="_Toc234833201"/>
      <w:r>
        <w:rPr>
          <w:rFonts w:hint="default" w:ascii="Times New Roman" w:hAnsi="Times New Roman" w:eastAsia="黑体" w:cs="Times New Roman"/>
          <w:b w:val="0"/>
          <w:sz w:val="24"/>
          <w:szCs w:val="24"/>
        </w:rPr>
        <w:t>19.7 保修责任</w:t>
      </w:r>
      <w:bookmarkEnd w:id="1293"/>
      <w:bookmarkEnd w:id="1294"/>
      <w:bookmarkEnd w:id="1295"/>
      <w:bookmarkEnd w:id="1296"/>
    </w:p>
    <w:p w14:paraId="0AAC77F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14:paraId="5FA8120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069D0C7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（2）在全部工程交工验收前，已经发包人提前验收的单位工程，其保修期的起算日期相应提前。</w:t>
      </w:r>
    </w:p>
    <w:p w14:paraId="50028E6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（3）工程保修期终止后28天内，监理人签发保修期终止证书。</w:t>
      </w:r>
    </w:p>
    <w:p w14:paraId="56C0111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（4）若承包人不履行保修义务和责任，则承包人应承担由于违约造成的法律后果，并由发包人将其违约行为上报省级交通运输主管部门，作为不良记录纳入公路建设市场信用信息管理系统。</w:t>
      </w:r>
    </w:p>
    <w:p w14:paraId="326139DB">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97" w:name="_Toc23441"/>
      <w:bookmarkStart w:id="1298" w:name="_Toc22022"/>
      <w:bookmarkStart w:id="1299" w:name="_Toc234833202"/>
      <w:bookmarkStart w:id="1300" w:name="_Toc20767"/>
      <w:r>
        <w:rPr>
          <w:rFonts w:hint="default" w:ascii="Times New Roman" w:hAnsi="Times New Roman" w:eastAsia="黑体" w:cs="Times New Roman"/>
          <w:b w:val="0"/>
          <w:sz w:val="28"/>
          <w:szCs w:val="28"/>
        </w:rPr>
        <w:t>20. 保险</w:t>
      </w:r>
      <w:bookmarkEnd w:id="1297"/>
      <w:bookmarkEnd w:id="1298"/>
      <w:bookmarkEnd w:id="1299"/>
      <w:bookmarkEnd w:id="1300"/>
    </w:p>
    <w:p w14:paraId="3A26B2E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1" w:name="_Toc15371"/>
      <w:bookmarkStart w:id="1302" w:name="_Toc20820"/>
      <w:bookmarkStart w:id="1303" w:name="_Toc27757"/>
      <w:bookmarkStart w:id="1304" w:name="_Toc234833203"/>
      <w:r>
        <w:rPr>
          <w:rFonts w:hint="default" w:ascii="Times New Roman" w:hAnsi="Times New Roman" w:eastAsia="黑体" w:cs="Times New Roman"/>
          <w:b w:val="0"/>
          <w:sz w:val="24"/>
          <w:szCs w:val="24"/>
        </w:rPr>
        <w:t>20.1工程保险</w:t>
      </w:r>
      <w:bookmarkEnd w:id="1301"/>
      <w:bookmarkEnd w:id="1302"/>
      <w:bookmarkEnd w:id="1303"/>
      <w:bookmarkEnd w:id="1304"/>
    </w:p>
    <w:p w14:paraId="3E127AB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14:paraId="49A95CC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建筑工程一切险的投保内容：为本合同工程的永久工程、临时工程和设备及已运至施工工地用于永久工程的材料和设备所投的保险。</w:t>
      </w:r>
    </w:p>
    <w:p w14:paraId="640EA3A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保险金额：工程量清单第100章（不含建筑工程一切险及第三者责任险的保险费）至第700章的合计金额。</w:t>
      </w:r>
    </w:p>
    <w:p w14:paraId="1F9620D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保险费率：在项目专用合同条款数据表中约定。</w:t>
      </w:r>
    </w:p>
    <w:p w14:paraId="01102C1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保险期限：开工日起直至本合同工程签发缺陷责任期终止证书止（即合同工期＋缺陷责任期）。</w:t>
      </w:r>
    </w:p>
    <w:p w14:paraId="330DE98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承包人应以发包人和承包人的共同名义投保建筑工程一切险。建筑工程一切险的保险费由承包人报价时列入工程量清单第100章内。发包人在接到保险单后，将按照保险单的费用直接向承包人支付。</w:t>
      </w:r>
    </w:p>
    <w:p w14:paraId="171DE303">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5" w:name="_Toc20473"/>
      <w:bookmarkStart w:id="1306" w:name="_Toc1174"/>
      <w:bookmarkStart w:id="1307" w:name="_Toc6160"/>
      <w:bookmarkStart w:id="1308" w:name="_Toc234833204"/>
      <w:r>
        <w:rPr>
          <w:rFonts w:hint="default" w:ascii="Times New Roman" w:hAnsi="Times New Roman" w:eastAsia="黑体" w:cs="Times New Roman"/>
          <w:b w:val="0"/>
          <w:sz w:val="24"/>
          <w:szCs w:val="24"/>
        </w:rPr>
        <w:t>20.4 第三者责任险</w:t>
      </w:r>
      <w:bookmarkEnd w:id="1305"/>
      <w:bookmarkEnd w:id="1306"/>
      <w:bookmarkEnd w:id="1307"/>
      <w:bookmarkEnd w:id="1308"/>
    </w:p>
    <w:p w14:paraId="704B2A0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第20.4.2项补充：</w:t>
      </w:r>
    </w:p>
    <w:p w14:paraId="7C9EFE9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第三者责任险的保险费由承包人报价时列入工程量清单第100章内。发包人在接到保险单后，将按照保险单的费用直接向承包人支付。</w:t>
      </w:r>
    </w:p>
    <w:p w14:paraId="1D10A726">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9" w:name="_Toc234833205"/>
      <w:bookmarkStart w:id="1310" w:name="_Toc29448"/>
      <w:bookmarkStart w:id="1311" w:name="_Toc13808"/>
      <w:bookmarkStart w:id="1312" w:name="_Toc5754"/>
      <w:r>
        <w:rPr>
          <w:rFonts w:hint="default" w:ascii="Times New Roman" w:hAnsi="Times New Roman" w:eastAsia="黑体" w:cs="Times New Roman"/>
          <w:b w:val="0"/>
          <w:sz w:val="24"/>
          <w:szCs w:val="24"/>
        </w:rPr>
        <w:t>20.5 其他保险</w:t>
      </w:r>
      <w:bookmarkEnd w:id="1309"/>
      <w:bookmarkEnd w:id="1310"/>
      <w:bookmarkEnd w:id="1311"/>
      <w:bookmarkEnd w:id="1312"/>
    </w:p>
    <w:p w14:paraId="2BAB936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14:paraId="6DDB0188">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承包人应为其施工设备等办理保险，其投保金额应足以现场重置。办理本款保险的一切费用均由承包人承担，并包括在工程量清单的单价及总额价中，发包人不单独支付。</w:t>
      </w:r>
    </w:p>
    <w:p w14:paraId="3BCD0E8E">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13" w:name="_Toc5762"/>
      <w:bookmarkStart w:id="1314" w:name="_Toc234833206"/>
      <w:bookmarkStart w:id="1315" w:name="_Toc1959"/>
      <w:bookmarkStart w:id="1316" w:name="_Toc19524"/>
      <w:r>
        <w:rPr>
          <w:rFonts w:hint="default" w:ascii="Times New Roman" w:hAnsi="Times New Roman" w:eastAsia="黑体" w:cs="Times New Roman"/>
          <w:b w:val="0"/>
          <w:sz w:val="24"/>
          <w:szCs w:val="24"/>
        </w:rPr>
        <w:t>20.6 对各项保险的一般要求</w:t>
      </w:r>
      <w:bookmarkEnd w:id="1313"/>
      <w:bookmarkEnd w:id="1314"/>
      <w:bookmarkEnd w:id="1315"/>
      <w:bookmarkEnd w:id="1316"/>
    </w:p>
    <w:p w14:paraId="302F9E98">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20.6.1 保险凭证</w:t>
      </w:r>
    </w:p>
    <w:p w14:paraId="0F97075A">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本项约定为：</w:t>
      </w:r>
    </w:p>
    <w:p w14:paraId="411831AF">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承包人向发包人提交各项保险生效的证据和保险单副本的期限：开工后56天内。</w:t>
      </w:r>
    </w:p>
    <w:p w14:paraId="09381A7B">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20.6.3 持续保险</w:t>
      </w:r>
    </w:p>
    <w:p w14:paraId="15C86CE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14:paraId="3D8B187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在整个合同期内，承包人应按合同条款规定保证足够的保险额。</w:t>
      </w:r>
    </w:p>
    <w:p w14:paraId="46F8A140">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20.6.4 保险金不足的补偿</w:t>
      </w:r>
    </w:p>
    <w:p w14:paraId="20B06B1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14:paraId="763A4F6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保险金不足以补偿损失的（包括免赔额和超过赔偿限额的部分），应由承包人和（或）发包人按合同约定负责补偿。</w:t>
      </w:r>
    </w:p>
    <w:p w14:paraId="7208E1D6">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20.6.5 未按约定投保的补救</w:t>
      </w:r>
    </w:p>
    <w:p w14:paraId="1EE4CAE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本项（2）目细化为：</w:t>
      </w:r>
    </w:p>
    <w:p w14:paraId="644C8421">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7866C6E3">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17" w:name="_Toc23861"/>
      <w:bookmarkStart w:id="1318" w:name="_Toc234833207"/>
      <w:bookmarkStart w:id="1319" w:name="_Toc10087"/>
      <w:bookmarkStart w:id="1320" w:name="_Toc19090"/>
      <w:r>
        <w:rPr>
          <w:rFonts w:hint="default" w:ascii="Times New Roman" w:hAnsi="Times New Roman" w:eastAsia="黑体" w:cs="Times New Roman"/>
          <w:b w:val="0"/>
          <w:sz w:val="28"/>
          <w:szCs w:val="28"/>
        </w:rPr>
        <w:t>21. 不可抗力</w:t>
      </w:r>
      <w:bookmarkEnd w:id="1317"/>
      <w:bookmarkEnd w:id="1318"/>
      <w:bookmarkEnd w:id="1319"/>
      <w:bookmarkEnd w:id="1320"/>
    </w:p>
    <w:p w14:paraId="071820B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21" w:name="_Toc17820"/>
      <w:bookmarkStart w:id="1322" w:name="_Toc234833208"/>
      <w:bookmarkStart w:id="1323" w:name="_Toc1192"/>
      <w:bookmarkStart w:id="1324" w:name="_Toc30052"/>
      <w:r>
        <w:rPr>
          <w:rFonts w:hint="default" w:ascii="Times New Roman" w:hAnsi="Times New Roman" w:eastAsia="黑体" w:cs="Times New Roman"/>
          <w:b w:val="0"/>
          <w:sz w:val="24"/>
          <w:szCs w:val="24"/>
        </w:rPr>
        <w:t>21.1 不可抗力的确认</w:t>
      </w:r>
      <w:bookmarkEnd w:id="1321"/>
      <w:bookmarkEnd w:id="1322"/>
      <w:bookmarkEnd w:id="1323"/>
      <w:bookmarkEnd w:id="1324"/>
    </w:p>
    <w:p w14:paraId="78AAED84">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第21.1.1项细化为：</w:t>
      </w:r>
    </w:p>
    <w:p w14:paraId="58930C0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不可抗力是指承包人和发包人在订立合同时不可预见，在工程施工过程中不可避免发生并不能克服的自然灾害和社会性突发事件。包括但不限于：</w:t>
      </w:r>
    </w:p>
    <w:p w14:paraId="627E83B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（1）地震、海啸、火山爆发、泥石流、暴雨（雪）、台风、龙卷风、水灾等自然灾害；</w:t>
      </w:r>
    </w:p>
    <w:p w14:paraId="576AE96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（2）战争、骚乱、暴动，但纯属承包人或其分包人派遣与雇用的人员由于本合同工程施工原因引起者除外；</w:t>
      </w:r>
    </w:p>
    <w:p w14:paraId="05073A3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（3）核反应、辐射或放射性污染；</w:t>
      </w:r>
    </w:p>
    <w:p w14:paraId="439CD0D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（4）空中飞行物体坠落或非发包人或承包人责任造成的爆炸、火灾；</w:t>
      </w:r>
    </w:p>
    <w:p w14:paraId="294CE16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（5）瘟疫；</w:t>
      </w:r>
    </w:p>
    <w:p w14:paraId="4600C5E6">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（6）项目专用合同条款约定的其他情形。</w:t>
      </w:r>
    </w:p>
    <w:p w14:paraId="5F004C5F">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25" w:name="_Toc1492"/>
      <w:bookmarkStart w:id="1326" w:name="_Toc30401"/>
      <w:bookmarkStart w:id="1327" w:name="_Toc234833209"/>
      <w:bookmarkStart w:id="1328" w:name="_Toc26115"/>
      <w:r>
        <w:rPr>
          <w:rFonts w:hint="default" w:ascii="Times New Roman" w:hAnsi="Times New Roman" w:eastAsia="黑体" w:cs="Times New Roman"/>
          <w:b w:val="0"/>
          <w:sz w:val="24"/>
          <w:szCs w:val="24"/>
        </w:rPr>
        <w:t>21.3 不可抗力后果及其处理</w:t>
      </w:r>
      <w:bookmarkEnd w:id="1325"/>
      <w:bookmarkEnd w:id="1326"/>
      <w:bookmarkEnd w:id="1327"/>
      <w:bookmarkEnd w:id="1328"/>
    </w:p>
    <w:p w14:paraId="70D37137">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21.3.4 </w:t>
      </w:r>
      <w:r>
        <w:rPr>
          <w:rFonts w:hint="default" w:ascii="Times New Roman" w:hAnsi="Times New Roman" w:eastAsia="黑体" w:cs="Times New Roman"/>
          <w:sz w:val="24"/>
        </w:rPr>
        <w:t>因不可抗力解除合同</w:t>
      </w:r>
    </w:p>
    <w:p w14:paraId="0E7953A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14:paraId="59DBCE2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28553F36">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29" w:name="_Toc3129"/>
      <w:bookmarkStart w:id="1330" w:name="_Toc23055"/>
      <w:bookmarkStart w:id="1331" w:name="_Toc234833210"/>
      <w:bookmarkStart w:id="1332" w:name="_Toc1204"/>
      <w:r>
        <w:rPr>
          <w:rFonts w:hint="default" w:ascii="Times New Roman" w:hAnsi="Times New Roman" w:eastAsia="黑体" w:cs="Times New Roman"/>
          <w:b w:val="0"/>
          <w:sz w:val="28"/>
          <w:szCs w:val="28"/>
        </w:rPr>
        <w:t>22. 违约</w:t>
      </w:r>
      <w:bookmarkEnd w:id="1329"/>
      <w:bookmarkEnd w:id="1330"/>
      <w:bookmarkEnd w:id="1331"/>
      <w:bookmarkEnd w:id="1332"/>
    </w:p>
    <w:p w14:paraId="4EC922B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33" w:name="_Toc234833211"/>
      <w:bookmarkStart w:id="1334" w:name="_Toc7490"/>
      <w:bookmarkStart w:id="1335" w:name="_Toc7714"/>
      <w:bookmarkStart w:id="1336" w:name="_Toc6115"/>
      <w:r>
        <w:rPr>
          <w:rFonts w:hint="default" w:ascii="Times New Roman" w:hAnsi="Times New Roman" w:eastAsia="黑体" w:cs="Times New Roman"/>
          <w:b w:val="0"/>
          <w:sz w:val="24"/>
          <w:szCs w:val="24"/>
        </w:rPr>
        <w:t>22.1 承包人违约</w:t>
      </w:r>
      <w:bookmarkEnd w:id="1333"/>
      <w:bookmarkEnd w:id="1334"/>
      <w:bookmarkEnd w:id="1335"/>
      <w:bookmarkEnd w:id="1336"/>
    </w:p>
    <w:p w14:paraId="4DCC549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22.1.1 </w:t>
      </w:r>
      <w:r>
        <w:rPr>
          <w:rFonts w:hint="default" w:ascii="Times New Roman" w:hAnsi="Times New Roman" w:eastAsia="黑体" w:cs="Times New Roman"/>
          <w:sz w:val="24"/>
        </w:rPr>
        <w:t>承包人违约的情形</w:t>
      </w:r>
    </w:p>
    <w:p w14:paraId="4712FF0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14:paraId="3472F7E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（2）承包人违反第5.3款或第6.4款的约定，未经监理人批准，私自将已按合同约定进入施工场地的施工设备、临时设施、材料或工程设备撤离施工场地；</w:t>
      </w:r>
    </w:p>
    <w:p w14:paraId="56717CD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本项（7）目细化为：</w:t>
      </w:r>
    </w:p>
    <w:p w14:paraId="61E575F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（7）承包人未能按期开工；</w:t>
      </w:r>
    </w:p>
    <w:p w14:paraId="4A8583E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（8）承包人违反第4.6款或第6.3款的规定，未按承诺或未按监理人的要求及时配备称职的主要管理人员、技术骨干或关键施工设备；</w:t>
      </w:r>
    </w:p>
    <w:p w14:paraId="0AE180A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（9）经监理人和发包人检查，发现承包人有安全问题或有违反安全管理规章制度的情况；</w:t>
      </w:r>
    </w:p>
    <w:p w14:paraId="17A925D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（10）承包人不按合同约定履行义务的其他情况。</w:t>
      </w:r>
    </w:p>
    <w:p w14:paraId="5F8DEC8B">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22.1.2 </w:t>
      </w:r>
      <w:r>
        <w:rPr>
          <w:rFonts w:hint="default" w:ascii="Times New Roman" w:hAnsi="Times New Roman" w:eastAsia="黑体" w:cs="Times New Roman"/>
          <w:sz w:val="24"/>
        </w:rPr>
        <w:t>对承包人违约的处理</w:t>
      </w:r>
    </w:p>
    <w:p w14:paraId="4472823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14:paraId="1EF18B5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63D913F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37" w:name="_Toc3432"/>
      <w:bookmarkStart w:id="1338" w:name="_Toc20916"/>
      <w:bookmarkStart w:id="1339" w:name="_Toc234833212"/>
      <w:bookmarkStart w:id="1340" w:name="_Toc30636"/>
      <w:r>
        <w:rPr>
          <w:rFonts w:hint="default" w:ascii="Times New Roman" w:hAnsi="Times New Roman" w:eastAsia="黑体" w:cs="Times New Roman"/>
          <w:b w:val="0"/>
          <w:sz w:val="24"/>
          <w:szCs w:val="24"/>
        </w:rPr>
        <w:t>22.2 发包人违约</w:t>
      </w:r>
      <w:bookmarkEnd w:id="1337"/>
      <w:bookmarkEnd w:id="1338"/>
      <w:bookmarkEnd w:id="1339"/>
      <w:bookmarkEnd w:id="1340"/>
    </w:p>
    <w:p w14:paraId="0A917ED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22.2.1</w:t>
      </w:r>
      <w:r>
        <w:rPr>
          <w:rFonts w:hint="default" w:ascii="Times New Roman" w:hAnsi="Times New Roman" w:eastAsia="黑体" w:cs="Times New Roman"/>
          <w:sz w:val="24"/>
        </w:rPr>
        <w:t>发包人违约的情形</w:t>
      </w:r>
    </w:p>
    <w:p w14:paraId="4E64DEB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本项（5）目细化为：</w:t>
      </w:r>
    </w:p>
    <w:p w14:paraId="18CC87A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（5）发包人无正当理由不按时返还履约保证金、质量保证金或农民工工资保证金的；</w:t>
      </w:r>
    </w:p>
    <w:p w14:paraId="7DDBB7F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（6）发包人不履行合同约定其他义务的。</w:t>
      </w:r>
    </w:p>
    <w:p w14:paraId="75ABE6AB">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22.2.2 </w:t>
      </w:r>
      <w:r>
        <w:rPr>
          <w:rFonts w:hint="default" w:ascii="Times New Roman" w:hAnsi="Times New Roman" w:eastAsia="黑体" w:cs="Times New Roman"/>
          <w:sz w:val="24"/>
        </w:rPr>
        <w:t>承包人有权暂停施工</w:t>
      </w:r>
    </w:p>
    <w:p w14:paraId="3FEDF1A0">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本项细化为：</w:t>
      </w:r>
    </w:p>
    <w:p w14:paraId="121FD93E">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A70BE5B">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3AA43AC6">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22.2.4</w:t>
      </w:r>
      <w:r>
        <w:rPr>
          <w:rFonts w:hint="default" w:ascii="Times New Roman" w:hAnsi="Times New Roman" w:eastAsia="黑体" w:cs="Times New Roman"/>
          <w:sz w:val="24"/>
        </w:rPr>
        <w:t xml:space="preserve"> 解除合同后的付款</w:t>
      </w:r>
    </w:p>
    <w:p w14:paraId="6485388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14:paraId="3D7F814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（2）承包人为该工程施工订购并已付款的材料、工程设备和其他物品的金额。发包人付款后，该材料、工程设备和其他物品归发包人所有；</w:t>
      </w:r>
    </w:p>
    <w:p w14:paraId="7CC426B0">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41" w:name="_Toc6746"/>
      <w:bookmarkStart w:id="1342" w:name="_Toc234833213"/>
      <w:bookmarkStart w:id="1343" w:name="_Toc26887"/>
      <w:bookmarkStart w:id="1344" w:name="_Toc4428"/>
      <w:r>
        <w:rPr>
          <w:rFonts w:hint="default" w:ascii="Times New Roman" w:hAnsi="Times New Roman" w:eastAsia="黑体" w:cs="Times New Roman"/>
          <w:b w:val="0"/>
          <w:sz w:val="28"/>
          <w:szCs w:val="28"/>
        </w:rPr>
        <w:t>23. 索赔</w:t>
      </w:r>
      <w:bookmarkEnd w:id="1341"/>
      <w:bookmarkEnd w:id="1342"/>
      <w:bookmarkEnd w:id="1343"/>
      <w:bookmarkEnd w:id="1344"/>
    </w:p>
    <w:p w14:paraId="3412D8F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45" w:name="_Toc5503"/>
      <w:bookmarkStart w:id="1346" w:name="_Toc234833214"/>
      <w:bookmarkStart w:id="1347" w:name="_Toc1551"/>
      <w:bookmarkStart w:id="1348" w:name="_Toc11653"/>
      <w:r>
        <w:rPr>
          <w:rFonts w:hint="default" w:ascii="Times New Roman" w:hAnsi="Times New Roman" w:eastAsia="黑体" w:cs="Times New Roman"/>
          <w:b w:val="0"/>
          <w:sz w:val="24"/>
          <w:szCs w:val="24"/>
        </w:rPr>
        <w:t>23.1 承包人索赔的提出</w:t>
      </w:r>
      <w:bookmarkEnd w:id="1345"/>
      <w:bookmarkEnd w:id="1346"/>
      <w:bookmarkEnd w:id="1347"/>
      <w:bookmarkEnd w:id="1348"/>
    </w:p>
    <w:p w14:paraId="14F15B8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本款第（4）项细化为：</w:t>
      </w:r>
    </w:p>
    <w:p w14:paraId="2A418C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（4）在索赔事件影响结束后的28天内，承包人应向监理人递交最终索赔通知书，说明最终要求索赔的追加付款金额和（或）延长的工期，并附必要的记录和证明材料。</w:t>
      </w:r>
    </w:p>
    <w:p w14:paraId="056AAFD4">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49" w:name="_Toc10015"/>
      <w:bookmarkStart w:id="1350" w:name="_Toc12793"/>
      <w:bookmarkStart w:id="1351" w:name="_Toc29342"/>
      <w:bookmarkStart w:id="1352" w:name="_Toc234833215"/>
      <w:r>
        <w:rPr>
          <w:rFonts w:hint="default" w:ascii="Times New Roman" w:hAnsi="Times New Roman" w:eastAsia="黑体" w:cs="Times New Roman"/>
          <w:b w:val="0"/>
          <w:sz w:val="24"/>
          <w:szCs w:val="24"/>
        </w:rPr>
        <w:t>23.2 承包人索赔处理程序</w:t>
      </w:r>
      <w:bookmarkEnd w:id="1349"/>
      <w:bookmarkEnd w:id="1350"/>
      <w:bookmarkEnd w:id="1351"/>
      <w:bookmarkEnd w:id="1352"/>
    </w:p>
    <w:p w14:paraId="38B0272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本款第（2）项细化为：</w:t>
      </w:r>
    </w:p>
    <w:p w14:paraId="36329C8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002A6017">
      <w:pPr>
        <w:pStyle w:val="2"/>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53" w:name="_Toc234833216"/>
      <w:bookmarkStart w:id="1354" w:name="_Toc11561"/>
      <w:bookmarkStart w:id="1355" w:name="_Toc18247"/>
      <w:bookmarkStart w:id="1356" w:name="_Toc29099"/>
      <w:r>
        <w:rPr>
          <w:rFonts w:hint="default" w:ascii="Times New Roman" w:hAnsi="Times New Roman" w:eastAsia="黑体" w:cs="Times New Roman"/>
          <w:b w:val="0"/>
          <w:sz w:val="28"/>
          <w:szCs w:val="28"/>
        </w:rPr>
        <w:t>24. 争议的解决</w:t>
      </w:r>
      <w:bookmarkEnd w:id="1353"/>
      <w:bookmarkEnd w:id="1354"/>
      <w:bookmarkEnd w:id="1355"/>
      <w:bookmarkEnd w:id="1356"/>
    </w:p>
    <w:p w14:paraId="0354EFC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57" w:name="_Toc234833217"/>
      <w:bookmarkStart w:id="1358" w:name="_Toc18858"/>
      <w:bookmarkStart w:id="1359" w:name="_Toc14823"/>
      <w:bookmarkStart w:id="1360" w:name="_Toc26371"/>
      <w:r>
        <w:rPr>
          <w:rFonts w:hint="default" w:ascii="Times New Roman" w:hAnsi="Times New Roman" w:eastAsia="黑体" w:cs="Times New Roman"/>
          <w:b w:val="0"/>
          <w:sz w:val="24"/>
          <w:szCs w:val="24"/>
        </w:rPr>
        <w:t>24.3 争议评审</w:t>
      </w:r>
      <w:bookmarkEnd w:id="1357"/>
      <w:bookmarkEnd w:id="1358"/>
      <w:bookmarkEnd w:id="1359"/>
      <w:bookmarkEnd w:id="1360"/>
    </w:p>
    <w:p w14:paraId="7E7C5B7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第24.3.1项补充：</w:t>
      </w:r>
    </w:p>
    <w:p w14:paraId="4640C57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C8AF009">
      <w:pPr>
        <w:pageBreakBefore w:val="0"/>
        <w:kinsoku/>
        <w:wordWrap w:val="0"/>
        <w:bidi w:val="0"/>
        <w:spacing w:before="240" w:beforeLines="100" w:line="400" w:lineRule="atLeast"/>
        <w:rPr>
          <w:rFonts w:hint="default" w:ascii="Times New Roman" w:hAnsi="Times New Roman" w:eastAsia="黑体" w:cs="Times New Roman"/>
          <w:sz w:val="24"/>
        </w:rPr>
      </w:pPr>
      <w:r>
        <w:rPr>
          <w:rFonts w:hint="default" w:ascii="Times New Roman" w:hAnsi="Times New Roman" w:eastAsia="黑体" w:cs="Times New Roman"/>
          <w:sz w:val="24"/>
        </w:rPr>
        <w:t>本条补充第24.4款、第24.5款（适用于采用仲裁方式最终解决争议的项目）：</w:t>
      </w:r>
    </w:p>
    <w:p w14:paraId="71F8A468">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61" w:name="_Toc16324"/>
      <w:bookmarkStart w:id="1362" w:name="_Toc32419"/>
      <w:bookmarkStart w:id="1363" w:name="_Toc234833218"/>
      <w:bookmarkStart w:id="1364" w:name="_Toc13339"/>
      <w:r>
        <w:rPr>
          <w:rFonts w:hint="default" w:ascii="Times New Roman" w:hAnsi="Times New Roman" w:eastAsia="黑体" w:cs="Times New Roman"/>
          <w:b w:val="0"/>
          <w:sz w:val="24"/>
          <w:szCs w:val="24"/>
        </w:rPr>
        <w:t>24.4 仲裁</w:t>
      </w:r>
      <w:bookmarkEnd w:id="1361"/>
      <w:bookmarkEnd w:id="1362"/>
      <w:bookmarkEnd w:id="1363"/>
      <w:bookmarkEnd w:id="1364"/>
    </w:p>
    <w:p w14:paraId="52FBC33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（1）对于未能友好解决或未能通过争议评审解决的争议，发包人或承包人任一方均有权提交给第24.1款约定的仲裁委员会仲裁。</w:t>
      </w:r>
    </w:p>
    <w:p w14:paraId="0897290A">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25202F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（3）仲裁裁决是终局性的并对发包人和承包人双方具有约束力。</w:t>
      </w:r>
    </w:p>
    <w:p w14:paraId="33E304E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（4）全部仲裁费用应由败诉方承担；或按仲裁委员会裁决的比例分担。</w:t>
      </w:r>
    </w:p>
    <w:p w14:paraId="7EB79AE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65" w:name="_Toc234833219"/>
      <w:bookmarkStart w:id="1366" w:name="_Toc20967"/>
      <w:bookmarkStart w:id="1367" w:name="_Toc20459"/>
      <w:bookmarkStart w:id="1368" w:name="_Toc2028"/>
      <w:r>
        <w:rPr>
          <w:rFonts w:hint="default" w:ascii="Times New Roman" w:hAnsi="Times New Roman" w:eastAsia="黑体" w:cs="Times New Roman"/>
          <w:b w:val="0"/>
          <w:sz w:val="24"/>
          <w:szCs w:val="24"/>
        </w:rPr>
        <w:t>24.5 仲裁的执行</w:t>
      </w:r>
      <w:bookmarkEnd w:id="1365"/>
      <w:bookmarkEnd w:id="1366"/>
      <w:bookmarkEnd w:id="1367"/>
      <w:bookmarkEnd w:id="1368"/>
    </w:p>
    <w:p w14:paraId="60EB8D55">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（1）任何一方不履行仲裁机构的裁决的，对方可以向有管辖权的人民法院申请执行。</w:t>
      </w:r>
    </w:p>
    <w:p w14:paraId="6E475787">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0382E1D7">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sz w:val="24"/>
        </w:rPr>
        <w:br w:type="page"/>
      </w:r>
      <w:bookmarkStart w:id="1369" w:name="_Toc16876"/>
      <w:bookmarkStart w:id="1370" w:name="_Toc3230"/>
      <w:bookmarkStart w:id="1371" w:name="_Toc234833220"/>
      <w:r>
        <w:rPr>
          <w:rFonts w:hint="default" w:ascii="Times New Roman" w:hAnsi="Times New Roman" w:eastAsia="黑体" w:cs="Times New Roman"/>
          <w:b w:val="0"/>
          <w:sz w:val="32"/>
          <w:szCs w:val="32"/>
        </w:rPr>
        <w:t>B. 项目专用合同条款</w:t>
      </w:r>
      <w:bookmarkEnd w:id="1369"/>
      <w:bookmarkEnd w:id="1370"/>
      <w:bookmarkEnd w:id="1371"/>
    </w:p>
    <w:p w14:paraId="0706D6FD">
      <w:pPr>
        <w:pageBreakBefore w:val="0"/>
        <w:kinsoku/>
        <w:wordWrap w:val="0"/>
        <w:bidi w:val="0"/>
        <w:spacing w:line="440" w:lineRule="exact"/>
        <w:rPr>
          <w:rFonts w:hint="default" w:ascii="Times New Roman" w:hAnsi="Times New Roman" w:eastAsia="黑体" w:cs="Times New Roman"/>
          <w:sz w:val="27"/>
          <w:szCs w:val="27"/>
        </w:rPr>
      </w:pPr>
    </w:p>
    <w:p w14:paraId="27EDB5BA">
      <w:pPr>
        <w:pStyle w:val="18"/>
        <w:pageBreakBefore w:val="0"/>
        <w:kinsoku/>
        <w:wordWrap w:val="0"/>
        <w:bidi w:val="0"/>
        <w:snapToGrid w:val="0"/>
        <w:spacing w:line="400" w:lineRule="atLeast"/>
        <w:ind w:left="0" w:leftChars="0"/>
        <w:rPr>
          <w:rFonts w:hint="default" w:ascii="Times New Roman" w:hAnsi="Times New Roman" w:eastAsia="黑体" w:cs="Times New Roman"/>
          <w:sz w:val="24"/>
        </w:rPr>
      </w:pPr>
      <w:r>
        <w:rPr>
          <w:rFonts w:hint="default" w:ascii="Times New Roman" w:hAnsi="Times New Roman" w:eastAsia="黑体" w:cs="Times New Roman"/>
          <w:sz w:val="24"/>
        </w:rPr>
        <w:t>说  明：</w:t>
      </w:r>
    </w:p>
    <w:p w14:paraId="10366DA9">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1.招标人在根据《</w:t>
      </w:r>
      <w:r>
        <w:rPr>
          <w:rFonts w:hint="default" w:ascii="Times New Roman" w:hAnsi="Times New Roman" w:eastAsia="楷体_GB2312" w:cs="Times New Roman"/>
          <w:sz w:val="24"/>
          <w:lang w:val="en-US" w:eastAsia="zh-CN"/>
        </w:rPr>
        <w:t>标准文件</w:t>
      </w:r>
      <w:r>
        <w:rPr>
          <w:rFonts w:hint="default" w:ascii="Times New Roman" w:hAnsi="Times New Roman" w:eastAsia="楷体_GB2312" w:cs="Times New Roman"/>
          <w:sz w:val="24"/>
        </w:rPr>
        <w:t>》编制项目招标文件中的</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时，可根据招标项目的具体特点和实际需要，对</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进行补充和细化，除</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明确</w:t>
      </w:r>
      <w:r>
        <w:rPr>
          <w:rFonts w:hint="eastAsia" w:ascii="宋体" w:hAnsi="宋体" w:eastAsia="宋体" w:cs="宋体"/>
          <w:sz w:val="24"/>
        </w:rPr>
        <w:t>“</w:t>
      </w:r>
      <w:r>
        <w:rPr>
          <w:rFonts w:hint="default" w:ascii="Times New Roman" w:hAnsi="Times New Roman" w:eastAsia="楷体_GB2312" w:cs="Times New Roman"/>
          <w:sz w:val="24"/>
        </w:rPr>
        <w:t>专用合同条款</w:t>
      </w:r>
      <w:r>
        <w:rPr>
          <w:rFonts w:hint="eastAsia" w:ascii="宋体" w:hAnsi="宋体" w:eastAsia="宋体" w:cs="宋体"/>
          <w:sz w:val="24"/>
        </w:rPr>
        <w:t>”</w:t>
      </w:r>
      <w:r>
        <w:rPr>
          <w:rFonts w:hint="default" w:ascii="Times New Roman" w:hAnsi="Times New Roman" w:eastAsia="楷体_GB2312" w:cs="Times New Roman"/>
          <w:sz w:val="24"/>
        </w:rPr>
        <w:t>可作出不同约定以及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明确</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可作出不同约定外，补充和细化的内容不得与</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强制性规定相抵触。同时，补充、细化或约定的内容，不得违反法律、行政法规的强制性规定和平等、自愿、公平和诚实信用原则。</w:t>
      </w:r>
    </w:p>
    <w:p w14:paraId="36BA44A0">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2.项目专用合同条款的编号应与通用合同条款和公路工程专用合同条款一致。</w:t>
      </w:r>
    </w:p>
    <w:p w14:paraId="66A8FC80">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3.项目专用合同条款可对下列内容进行补充和细化：</w:t>
      </w:r>
    </w:p>
    <w:p w14:paraId="26049FC6">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（1）</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中明确指出</w:t>
      </w:r>
      <w:r>
        <w:rPr>
          <w:rFonts w:hint="eastAsia" w:ascii="宋体" w:hAnsi="宋体" w:eastAsia="宋体" w:cs="宋体"/>
          <w:sz w:val="24"/>
        </w:rPr>
        <w:t>“</w:t>
      </w:r>
      <w:r>
        <w:rPr>
          <w:rFonts w:hint="default" w:ascii="Times New Roman" w:hAnsi="Times New Roman" w:eastAsia="楷体_GB2312" w:cs="Times New Roman"/>
          <w:sz w:val="24"/>
        </w:rPr>
        <w:t>专用合同条款</w:t>
      </w:r>
      <w:r>
        <w:rPr>
          <w:rFonts w:hint="eastAsia" w:ascii="宋体" w:hAnsi="宋体" w:eastAsia="宋体" w:cs="宋体"/>
          <w:sz w:val="24"/>
        </w:rPr>
        <w:t>”</w:t>
      </w:r>
      <w:r>
        <w:rPr>
          <w:rFonts w:hint="default" w:ascii="Times New Roman" w:hAnsi="Times New Roman" w:eastAsia="楷体_GB2312" w:cs="Times New Roman"/>
          <w:sz w:val="24"/>
        </w:rPr>
        <w:t>可对</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进行修改的内容（在</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中用</w:t>
      </w:r>
      <w:r>
        <w:rPr>
          <w:rFonts w:hint="eastAsia" w:ascii="宋体" w:hAnsi="宋体" w:eastAsia="宋体" w:cs="宋体"/>
          <w:sz w:val="24"/>
        </w:rPr>
        <w:t>“</w:t>
      </w:r>
      <w:r>
        <w:rPr>
          <w:rFonts w:hint="default" w:ascii="Times New Roman" w:hAnsi="Times New Roman" w:eastAsia="楷体_GB2312" w:cs="Times New Roman"/>
          <w:sz w:val="24"/>
        </w:rPr>
        <w:t>应按合同约定</w:t>
      </w:r>
      <w:r>
        <w:rPr>
          <w:rFonts w:hint="eastAsia" w:ascii="宋体" w:hAnsi="宋体" w:eastAsia="宋体" w:cs="宋体"/>
          <w:sz w:val="24"/>
        </w:rPr>
        <w:t>”“</w:t>
      </w:r>
      <w:r>
        <w:rPr>
          <w:rFonts w:hint="default" w:ascii="Times New Roman" w:hAnsi="Times New Roman" w:eastAsia="楷体_GB2312" w:cs="Times New Roman"/>
          <w:sz w:val="24"/>
        </w:rPr>
        <w:t>应按专用合同条款约定</w:t>
      </w:r>
      <w:r>
        <w:rPr>
          <w:rFonts w:hint="eastAsia" w:ascii="宋体" w:hAnsi="宋体" w:eastAsia="宋体" w:cs="宋体"/>
          <w:sz w:val="24"/>
        </w:rPr>
        <w:t>”“</w:t>
      </w:r>
      <w:r>
        <w:rPr>
          <w:rFonts w:hint="default" w:ascii="Times New Roman" w:hAnsi="Times New Roman" w:eastAsia="楷体_GB2312" w:cs="Times New Roman"/>
          <w:sz w:val="24"/>
        </w:rPr>
        <w:t>除合同另有约定外</w:t>
      </w:r>
      <w:r>
        <w:rPr>
          <w:rFonts w:hint="eastAsia" w:ascii="宋体" w:hAnsi="宋体" w:eastAsia="宋体" w:cs="宋体"/>
          <w:sz w:val="24"/>
        </w:rPr>
        <w:t>”“</w:t>
      </w:r>
      <w:r>
        <w:rPr>
          <w:rFonts w:hint="default" w:ascii="Times New Roman" w:hAnsi="Times New Roman" w:eastAsia="楷体_GB2312" w:cs="Times New Roman"/>
          <w:sz w:val="24"/>
        </w:rPr>
        <w:t>除专用合同条款另有约定外</w:t>
      </w:r>
      <w:r>
        <w:rPr>
          <w:rFonts w:hint="eastAsia" w:ascii="宋体" w:hAnsi="宋体" w:eastAsia="宋体" w:cs="宋体"/>
          <w:sz w:val="24"/>
        </w:rPr>
        <w:t>”“</w:t>
      </w:r>
      <w:r>
        <w:rPr>
          <w:rFonts w:hint="default" w:ascii="Times New Roman" w:hAnsi="Times New Roman" w:eastAsia="楷体_GB2312" w:cs="Times New Roman"/>
          <w:sz w:val="24"/>
        </w:rPr>
        <w:t>在专用合同条款中约定</w:t>
      </w:r>
      <w:r>
        <w:rPr>
          <w:rFonts w:hint="eastAsia" w:ascii="宋体" w:hAnsi="宋体" w:eastAsia="宋体" w:cs="宋体"/>
          <w:sz w:val="24"/>
        </w:rPr>
        <w:t>”</w:t>
      </w:r>
      <w:r>
        <w:rPr>
          <w:rFonts w:hint="default" w:ascii="Times New Roman" w:hAnsi="Times New Roman" w:eastAsia="楷体_GB2312" w:cs="Times New Roman"/>
          <w:sz w:val="24"/>
        </w:rPr>
        <w:t>等多种文字形式表达）；</w:t>
      </w:r>
    </w:p>
    <w:p w14:paraId="31ECD657">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（2）</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中明确指出</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可对</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进行修改的内容（在</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中用</w:t>
      </w:r>
      <w:r>
        <w:rPr>
          <w:rFonts w:hint="eastAsia" w:ascii="宋体" w:hAnsi="宋体" w:eastAsia="宋体" w:cs="宋体"/>
          <w:sz w:val="24"/>
        </w:rPr>
        <w:t>“</w:t>
      </w:r>
      <w:r>
        <w:rPr>
          <w:rFonts w:hint="default" w:ascii="Times New Roman" w:hAnsi="Times New Roman" w:eastAsia="楷体_GB2312" w:cs="Times New Roman"/>
          <w:sz w:val="24"/>
        </w:rPr>
        <w:t>除项目专用合同条款另有约定外</w:t>
      </w:r>
      <w:r>
        <w:rPr>
          <w:rFonts w:hint="eastAsia" w:ascii="宋体" w:hAnsi="宋体" w:eastAsia="宋体" w:cs="宋体"/>
          <w:sz w:val="24"/>
        </w:rPr>
        <w:t>”“</w:t>
      </w:r>
      <w:r>
        <w:rPr>
          <w:rFonts w:hint="default" w:ascii="Times New Roman" w:hAnsi="Times New Roman" w:eastAsia="楷体_GB2312" w:cs="Times New Roman"/>
          <w:sz w:val="24"/>
        </w:rPr>
        <w:t>项目专用合同条款可能约定的</w:t>
      </w:r>
      <w:r>
        <w:rPr>
          <w:rFonts w:hint="eastAsia" w:ascii="宋体" w:hAnsi="宋体" w:eastAsia="宋体" w:cs="宋体"/>
          <w:sz w:val="24"/>
        </w:rPr>
        <w:t>”“</w:t>
      </w:r>
      <w:r>
        <w:rPr>
          <w:rFonts w:hint="default" w:ascii="Times New Roman" w:hAnsi="Times New Roman" w:eastAsia="楷体_GB2312" w:cs="Times New Roman"/>
          <w:sz w:val="24"/>
        </w:rPr>
        <w:t>项目专用合同条款约定的其他情形</w:t>
      </w:r>
      <w:r>
        <w:rPr>
          <w:rFonts w:hint="eastAsia" w:ascii="宋体" w:hAnsi="宋体" w:eastAsia="宋体" w:cs="宋体"/>
          <w:sz w:val="24"/>
        </w:rPr>
        <w:t>”</w:t>
      </w:r>
      <w:r>
        <w:rPr>
          <w:rFonts w:hint="default" w:ascii="Times New Roman" w:hAnsi="Times New Roman" w:eastAsia="楷体_GB2312" w:cs="Times New Roman"/>
          <w:sz w:val="24"/>
        </w:rPr>
        <w:t>等多种文字形式表达）。</w:t>
      </w:r>
    </w:p>
    <w:p w14:paraId="049249CA">
      <w:pPr>
        <w:pStyle w:val="18"/>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（3）其他需要补充、细化的内容。</w:t>
      </w:r>
    </w:p>
    <w:p w14:paraId="38FA0E28">
      <w:pPr>
        <w:pStyle w:val="18"/>
        <w:pageBreakBefore w:val="0"/>
        <w:kinsoku/>
        <w:wordWrap w:val="0"/>
        <w:bidi w:val="0"/>
        <w:snapToGrid w:val="0"/>
        <w:spacing w:line="400" w:lineRule="atLeast"/>
        <w:ind w:left="0" w:leftChars="0" w:firstLine="720" w:firstLineChars="300"/>
        <w:rPr>
          <w:rFonts w:hint="default" w:ascii="Times New Roman" w:hAnsi="Times New Roman" w:eastAsia="黑体" w:cs="Times New Roman"/>
          <w:sz w:val="24"/>
        </w:rPr>
      </w:pPr>
    </w:p>
    <w:p w14:paraId="4D8CCC57">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sz w:val="28"/>
        </w:rPr>
        <w:br w:type="page"/>
      </w:r>
      <w:bookmarkStart w:id="1372" w:name="_Toc7284"/>
      <w:bookmarkStart w:id="1373" w:name="_Toc30237"/>
      <w:bookmarkStart w:id="1374" w:name="_Toc234833221"/>
      <w:bookmarkStart w:id="1375" w:name="_Toc11640"/>
      <w:r>
        <w:rPr>
          <w:rFonts w:hint="default" w:ascii="Times New Roman" w:hAnsi="Times New Roman" w:eastAsia="黑体" w:cs="Times New Roman"/>
          <w:b w:val="0"/>
          <w:sz w:val="32"/>
          <w:szCs w:val="32"/>
        </w:rPr>
        <w:t>项目专用合同条款数据表</w:t>
      </w:r>
      <w:bookmarkEnd w:id="1372"/>
      <w:bookmarkEnd w:id="1373"/>
      <w:bookmarkEnd w:id="1374"/>
      <w:bookmarkEnd w:id="1375"/>
    </w:p>
    <w:p w14:paraId="6B257D65">
      <w:pPr>
        <w:pStyle w:val="18"/>
        <w:pageBreakBefore w:val="0"/>
        <w:kinsoku/>
        <w:wordWrap w:val="0"/>
        <w:bidi w:val="0"/>
        <w:snapToGrid w:val="0"/>
        <w:spacing w:after="0" w:line="400" w:lineRule="atLeast"/>
        <w:ind w:left="660" w:leftChars="0" w:hanging="660" w:hangingChars="275"/>
        <w:rPr>
          <w:rFonts w:hint="default" w:ascii="Times New Roman" w:hAnsi="Times New Roman" w:cs="Times New Roman"/>
          <w:sz w:val="24"/>
        </w:rPr>
      </w:pPr>
      <w:r>
        <w:rPr>
          <w:rFonts w:hint="default" w:ascii="Times New Roman" w:hAnsi="Times New Roman" w:eastAsia="黑体" w:cs="Times New Roman"/>
          <w:sz w:val="24"/>
        </w:rPr>
        <w:t>说明：</w:t>
      </w:r>
      <w:r>
        <w:rPr>
          <w:rFonts w:hint="default" w:ascii="Times New Roman" w:hAnsi="Times New Roman" w:eastAsia="楷体_GB2312" w:cs="Times New Roman"/>
          <w:sz w:val="24"/>
        </w:rPr>
        <w:t>本数据表是项目专用合同条款中适用于本项目的信息和数据的归纳与提示，是项目专用合同条款的组成部分。第九章</w:t>
      </w:r>
      <w:r>
        <w:rPr>
          <w:rFonts w:hint="eastAsia" w:ascii="宋体" w:hAnsi="宋体" w:eastAsia="宋体" w:cs="宋体"/>
          <w:sz w:val="24"/>
        </w:rPr>
        <w:t>“</w:t>
      </w:r>
      <w:r>
        <w:rPr>
          <w:rFonts w:hint="default" w:ascii="Times New Roman" w:hAnsi="Times New Roman" w:eastAsia="楷体_GB2312" w:cs="Times New Roman"/>
          <w:sz w:val="24"/>
        </w:rPr>
        <w:t>投标文件格式</w:t>
      </w:r>
      <w:r>
        <w:rPr>
          <w:rFonts w:hint="eastAsia" w:ascii="宋体" w:hAnsi="宋体" w:eastAsia="宋体" w:cs="宋体"/>
          <w:sz w:val="24"/>
        </w:rPr>
        <w:t>”</w:t>
      </w:r>
      <w:r>
        <w:rPr>
          <w:rFonts w:hint="default" w:ascii="Times New Roman" w:hAnsi="Times New Roman" w:eastAsia="楷体_GB2312" w:cs="Times New Roman"/>
          <w:sz w:val="24"/>
        </w:rPr>
        <w:t>的投标函附录中的数据（供投标人确认）与本表所列有重复。编写招标文件的单位应仔细校核，不使数据出现差错或不一致。</w:t>
      </w:r>
    </w:p>
    <w:p w14:paraId="7965122B">
      <w:pPr>
        <w:pStyle w:val="18"/>
        <w:pageBreakBefore w:val="0"/>
        <w:kinsoku/>
        <w:wordWrap w:val="0"/>
        <w:bidi w:val="0"/>
        <w:snapToGrid w:val="0"/>
        <w:spacing w:after="0" w:line="400" w:lineRule="atLeast"/>
        <w:ind w:left="660" w:leftChars="0" w:hanging="660" w:hangingChars="275"/>
        <w:rPr>
          <w:rFonts w:hint="default" w:ascii="Times New Roman" w:hAnsi="Times New Roman" w:cs="Times New Roman"/>
          <w:sz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0F79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9" w:type="dxa"/>
            <w:noWrap w:val="0"/>
            <w:vAlign w:val="center"/>
          </w:tcPr>
          <w:p w14:paraId="56DF0771">
            <w:pPr>
              <w:pageBreakBefore w:val="0"/>
              <w:kinsoku/>
              <w:wordWrap w:val="0"/>
              <w:bidi w:val="0"/>
              <w:snapToGrid w:val="0"/>
              <w:spacing w:before="100" w:beforeAutospacing="1" w:line="36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111" w:type="dxa"/>
            <w:noWrap w:val="0"/>
            <w:vAlign w:val="center"/>
          </w:tcPr>
          <w:p w14:paraId="2063E207">
            <w:pPr>
              <w:pageBreakBefore w:val="0"/>
              <w:kinsoku/>
              <w:wordWrap w:val="0"/>
              <w:bidi w:val="0"/>
              <w:snapToGrid w:val="0"/>
              <w:spacing w:line="36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条目号</w:t>
            </w:r>
          </w:p>
        </w:tc>
        <w:tc>
          <w:tcPr>
            <w:tcW w:w="7304" w:type="dxa"/>
            <w:noWrap w:val="0"/>
            <w:vAlign w:val="center"/>
          </w:tcPr>
          <w:p w14:paraId="4F529748">
            <w:pPr>
              <w:pageBreakBefore w:val="0"/>
              <w:kinsoku/>
              <w:wordWrap w:val="0"/>
              <w:bidi w:val="0"/>
              <w:snapToGrid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信息或数据</w:t>
            </w:r>
          </w:p>
        </w:tc>
      </w:tr>
      <w:tr w14:paraId="79AD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1994970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111" w:type="dxa"/>
            <w:noWrap w:val="0"/>
            <w:vAlign w:val="center"/>
          </w:tcPr>
          <w:p w14:paraId="7E033AF6">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1.1.2.2</w:t>
            </w:r>
          </w:p>
        </w:tc>
        <w:tc>
          <w:tcPr>
            <w:tcW w:w="7304" w:type="dxa"/>
            <w:noWrap w:val="0"/>
            <w:vAlign w:val="center"/>
          </w:tcPr>
          <w:p w14:paraId="3CAA9914">
            <w:pPr>
              <w:pageBreakBefore w:val="0"/>
              <w:kinsoku/>
              <w:wordWrap w:val="0"/>
              <w:bidi w:val="0"/>
              <w:snapToGrid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发 包 人：</w:t>
            </w:r>
            <w:r>
              <w:rPr>
                <w:rFonts w:hint="default" w:ascii="Times New Roman" w:hAnsi="Times New Roman" w:cs="Times New Roman"/>
                <w:szCs w:val="21"/>
                <w:u w:val="single"/>
                <w:lang w:eastAsia="zh-CN"/>
              </w:rPr>
              <w:t>盖州市农村公路养护管理中心</w:t>
            </w:r>
          </w:p>
          <w:p w14:paraId="62CB46DF">
            <w:pPr>
              <w:pageBreakBefore w:val="0"/>
              <w:kinsoku/>
              <w:wordWrap w:val="0"/>
              <w:bidi w:val="0"/>
              <w:snapToGrid w:val="0"/>
              <w:spacing w:line="360" w:lineRule="atLeast"/>
              <w:ind w:firstLine="239" w:firstLineChars="114"/>
              <w:rPr>
                <w:rFonts w:hint="eastAsia" w:ascii="宋体" w:hAnsi="宋体" w:eastAsia="宋体" w:cs="宋体"/>
                <w:szCs w:val="21"/>
                <w:highlight w:val="none"/>
                <w:u w:val="single"/>
                <w:lang w:val="en-US" w:eastAsia="zh-CN"/>
              </w:rPr>
            </w:pPr>
            <w:r>
              <w:rPr>
                <w:rFonts w:hint="default" w:ascii="Times New Roman" w:hAnsi="Times New Roman" w:cs="Times New Roman"/>
                <w:szCs w:val="21"/>
              </w:rPr>
              <w:t>地    址：</w:t>
            </w:r>
            <w:r>
              <w:rPr>
                <w:rFonts w:hint="eastAsia" w:ascii="宋体" w:hAnsi="宋体" w:eastAsia="宋体" w:cs="宋体"/>
                <w:szCs w:val="21"/>
                <w:highlight w:val="none"/>
                <w:u w:val="single"/>
                <w:lang w:val="en-US" w:eastAsia="zh-CN"/>
              </w:rPr>
              <w:t>盖州市清河转盘八大局八楼</w:t>
            </w:r>
          </w:p>
          <w:p w14:paraId="6573AC7D">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邮政编码：</w:t>
            </w:r>
          </w:p>
        </w:tc>
      </w:tr>
      <w:tr w14:paraId="2779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E7BF78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w:t>
            </w:r>
          </w:p>
        </w:tc>
        <w:tc>
          <w:tcPr>
            <w:tcW w:w="1111" w:type="dxa"/>
            <w:noWrap w:val="0"/>
            <w:vAlign w:val="center"/>
          </w:tcPr>
          <w:p w14:paraId="347626D9">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1.1.2.6</w:t>
            </w:r>
          </w:p>
        </w:tc>
        <w:tc>
          <w:tcPr>
            <w:tcW w:w="7304" w:type="dxa"/>
            <w:noWrap w:val="0"/>
            <w:vAlign w:val="center"/>
          </w:tcPr>
          <w:p w14:paraId="39C1C900">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 xml:space="preserve">监 理 人：              </w:t>
            </w:r>
          </w:p>
          <w:p w14:paraId="41F3612B">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 xml:space="preserve">地    址：                   邮政编码： </w:t>
            </w:r>
          </w:p>
        </w:tc>
      </w:tr>
      <w:tr w14:paraId="395E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1C2F9A1">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3</w:t>
            </w:r>
          </w:p>
        </w:tc>
        <w:tc>
          <w:tcPr>
            <w:tcW w:w="1111" w:type="dxa"/>
            <w:noWrap w:val="0"/>
            <w:vAlign w:val="center"/>
          </w:tcPr>
          <w:p w14:paraId="0537796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1.1.4.5</w:t>
            </w:r>
          </w:p>
        </w:tc>
        <w:tc>
          <w:tcPr>
            <w:tcW w:w="7304" w:type="dxa"/>
            <w:noWrap w:val="0"/>
            <w:vAlign w:val="center"/>
          </w:tcPr>
          <w:p w14:paraId="2E21A34C">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缺陷责任期：自实际交工日期起计算</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Style w:val="48"/>
                <w:rFonts w:hint="default" w:ascii="Times New Roman" w:hAnsi="Times New Roman" w:cs="Times New Roman"/>
                <w:szCs w:val="21"/>
              </w:rPr>
              <w:footnoteReference w:id="27"/>
            </w:r>
          </w:p>
        </w:tc>
      </w:tr>
      <w:tr w14:paraId="543D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376E8086">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4</w:t>
            </w:r>
          </w:p>
        </w:tc>
        <w:tc>
          <w:tcPr>
            <w:tcW w:w="1111" w:type="dxa"/>
            <w:noWrap w:val="0"/>
            <w:vAlign w:val="center"/>
          </w:tcPr>
          <w:p w14:paraId="43AB3F5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1.6.3</w:t>
            </w:r>
          </w:p>
        </w:tc>
        <w:tc>
          <w:tcPr>
            <w:tcW w:w="7304" w:type="dxa"/>
            <w:noWrap w:val="0"/>
            <w:vAlign w:val="center"/>
          </w:tcPr>
          <w:p w14:paraId="38956DBC">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图纸需要修改和补充的，应由监理人取得发包人同意后，在该工程或工程相应部位施工前</w:t>
            </w:r>
            <w:r>
              <w:rPr>
                <w:rFonts w:hint="default" w:ascii="Times New Roman" w:hAnsi="Times New Roman" w:cs="Times New Roman"/>
                <w:szCs w:val="21"/>
                <w:u w:val="single"/>
              </w:rPr>
              <w:t xml:space="preserve"> </w:t>
            </w:r>
            <w:r>
              <w:rPr>
                <w:rFonts w:hint="eastAsia" w:cs="Times New Roman"/>
                <w:szCs w:val="21"/>
                <w:u w:val="single"/>
                <w:lang w:val="en-US" w:eastAsia="zh-CN"/>
              </w:rPr>
              <w:t>3</w:t>
            </w:r>
            <w:r>
              <w:rPr>
                <w:rFonts w:hint="default" w:ascii="Times New Roman" w:hAnsi="Times New Roman" w:cs="Times New Roman"/>
                <w:szCs w:val="21"/>
                <w:u w:val="single"/>
              </w:rPr>
              <w:t xml:space="preserve"> </w:t>
            </w:r>
            <w:r>
              <w:rPr>
                <w:rFonts w:hint="default" w:ascii="Times New Roman" w:hAnsi="Times New Roman" w:cs="Times New Roman"/>
                <w:szCs w:val="21"/>
              </w:rPr>
              <w:t>天签发图纸修改图给承包人</w:t>
            </w:r>
          </w:p>
        </w:tc>
      </w:tr>
      <w:tr w14:paraId="6370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F2673F6">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5</w:t>
            </w:r>
          </w:p>
        </w:tc>
        <w:tc>
          <w:tcPr>
            <w:tcW w:w="1111" w:type="dxa"/>
            <w:noWrap w:val="0"/>
            <w:vAlign w:val="center"/>
          </w:tcPr>
          <w:p w14:paraId="7E2E841B">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3.1.1</w:t>
            </w:r>
          </w:p>
        </w:tc>
        <w:tc>
          <w:tcPr>
            <w:tcW w:w="7304" w:type="dxa"/>
            <w:noWrap w:val="0"/>
            <w:vAlign w:val="center"/>
          </w:tcPr>
          <w:p w14:paraId="45A55943">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监理人在行使下列权力前需要经发包人事先批准：</w:t>
            </w:r>
          </w:p>
          <w:p w14:paraId="0E87F8A6">
            <w:pPr>
              <w:pageBreakBefore w:val="0"/>
              <w:kinsoku/>
              <w:wordWrap w:val="0"/>
              <w:bidi w:val="0"/>
              <w:snapToGrid w:val="0"/>
              <w:spacing w:line="360" w:lineRule="atLeast"/>
              <w:ind w:firstLine="225" w:firstLineChars="114"/>
              <w:rPr>
                <w:rFonts w:hint="default" w:ascii="Times New Roman" w:hAnsi="Times New Roman" w:cs="Times New Roman"/>
                <w:spacing w:val="-6"/>
                <w:szCs w:val="21"/>
              </w:rPr>
            </w:pPr>
            <w:r>
              <w:rPr>
                <w:rFonts w:hint="default" w:ascii="Times New Roman" w:hAnsi="Times New Roman" w:cs="Times New Roman"/>
                <w:spacing w:val="-6"/>
                <w:szCs w:val="21"/>
              </w:rPr>
              <w:t>（6）根据第15.3款发出的变更指示，其单项工程变更涉及的金额超过了该单项工程签约时合同价的</w:t>
            </w:r>
            <w:r>
              <w:rPr>
                <w:rFonts w:hint="default" w:ascii="Times New Roman" w:hAnsi="Times New Roman" w:cs="Times New Roman"/>
                <w:spacing w:val="-6"/>
                <w:szCs w:val="21"/>
                <w:u w:val="single"/>
              </w:rPr>
              <w:t xml:space="preserve"> </w:t>
            </w:r>
            <w:r>
              <w:rPr>
                <w:rFonts w:hint="eastAsia" w:cs="Times New Roman"/>
                <w:spacing w:val="-6"/>
                <w:szCs w:val="21"/>
                <w:u w:val="single"/>
                <w:lang w:val="en-US" w:eastAsia="zh-CN"/>
              </w:rPr>
              <w:t>5</w:t>
            </w:r>
            <w:r>
              <w:rPr>
                <w:rFonts w:hint="default" w:ascii="Times New Roman" w:hAnsi="Times New Roman" w:cs="Times New Roman"/>
                <w:spacing w:val="-6"/>
                <w:szCs w:val="21"/>
              </w:rPr>
              <w:t>%或累计变更超过了签约合同价的</w:t>
            </w:r>
            <w:r>
              <w:rPr>
                <w:rFonts w:hint="default" w:ascii="Times New Roman" w:hAnsi="Times New Roman" w:cs="Times New Roman"/>
                <w:spacing w:val="-6"/>
                <w:szCs w:val="21"/>
                <w:u w:val="single"/>
              </w:rPr>
              <w:t xml:space="preserve"> </w:t>
            </w:r>
            <w:r>
              <w:rPr>
                <w:rFonts w:hint="eastAsia" w:cs="Times New Roman"/>
                <w:spacing w:val="-6"/>
                <w:szCs w:val="21"/>
                <w:u w:val="single"/>
                <w:lang w:val="en-US" w:eastAsia="zh-CN"/>
              </w:rPr>
              <w:t>3</w:t>
            </w:r>
            <w:r>
              <w:rPr>
                <w:rFonts w:hint="default" w:ascii="Times New Roman" w:hAnsi="Times New Roman" w:cs="Times New Roman"/>
                <w:spacing w:val="-6"/>
                <w:szCs w:val="21"/>
                <w:u w:val="single"/>
              </w:rPr>
              <w:t xml:space="preserve"> </w:t>
            </w:r>
            <w:r>
              <w:rPr>
                <w:rFonts w:hint="default" w:ascii="Times New Roman" w:hAnsi="Times New Roman" w:cs="Times New Roman"/>
                <w:spacing w:val="-6"/>
                <w:szCs w:val="21"/>
              </w:rPr>
              <w:t>%</w:t>
            </w:r>
          </w:p>
        </w:tc>
      </w:tr>
      <w:tr w14:paraId="17AB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14:paraId="254D407F">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6</w:t>
            </w:r>
          </w:p>
        </w:tc>
        <w:tc>
          <w:tcPr>
            <w:tcW w:w="1111" w:type="dxa"/>
            <w:noWrap w:val="0"/>
            <w:vAlign w:val="center"/>
          </w:tcPr>
          <w:p w14:paraId="45CCDEA0">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5.2.1</w:t>
            </w:r>
          </w:p>
        </w:tc>
        <w:tc>
          <w:tcPr>
            <w:tcW w:w="7304" w:type="dxa"/>
            <w:tcBorders>
              <w:bottom w:val="single" w:color="auto" w:sz="4" w:space="0"/>
            </w:tcBorders>
            <w:noWrap w:val="0"/>
            <w:vAlign w:val="center"/>
          </w:tcPr>
          <w:p w14:paraId="78EC72DD">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发包人是否提供材料或工程设备：</w:t>
            </w:r>
            <w:r>
              <w:rPr>
                <w:rFonts w:hint="default" w:ascii="Times New Roman" w:hAnsi="Times New Roman" w:cs="Times New Roman"/>
                <w:szCs w:val="21"/>
                <w:u w:val="single"/>
              </w:rPr>
              <w:t xml:space="preserve"> 否  </w:t>
            </w:r>
          </w:p>
          <w:p w14:paraId="25A6236D">
            <w:pPr>
              <w:pageBreakBefore w:val="0"/>
              <w:kinsoku/>
              <w:wordWrap w:val="0"/>
              <w:bidi w:val="0"/>
              <w:rPr>
                <w:rFonts w:hint="default" w:ascii="Times New Roman" w:hAnsi="Times New Roman" w:cs="Times New Roman"/>
                <w:szCs w:val="21"/>
                <w:u w:val="single"/>
              </w:rPr>
            </w:pPr>
            <w:r>
              <w:rPr>
                <w:rFonts w:hint="default" w:ascii="Times New Roman" w:hAnsi="Times New Roman" w:cs="Times New Roman"/>
                <w:szCs w:val="21"/>
              </w:rPr>
              <w:t>如发包人负责提供部分材料或工程设备，相关规定如下：</w:t>
            </w:r>
            <w:r>
              <w:rPr>
                <w:rFonts w:hint="default" w:ascii="Times New Roman" w:hAnsi="Times New Roman" w:cs="Times New Roman"/>
                <w:szCs w:val="21"/>
                <w:u w:val="single"/>
              </w:rPr>
              <w:t xml:space="preserve">                </w:t>
            </w:r>
          </w:p>
        </w:tc>
      </w:tr>
      <w:tr w14:paraId="58D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14:paraId="732387B9">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7</w:t>
            </w:r>
          </w:p>
        </w:tc>
        <w:tc>
          <w:tcPr>
            <w:tcW w:w="1111" w:type="dxa"/>
            <w:noWrap w:val="0"/>
            <w:vAlign w:val="center"/>
          </w:tcPr>
          <w:p w14:paraId="510509A9">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6.2</w:t>
            </w:r>
          </w:p>
        </w:tc>
        <w:tc>
          <w:tcPr>
            <w:tcW w:w="7304" w:type="dxa"/>
            <w:tcBorders>
              <w:bottom w:val="single" w:color="auto" w:sz="4" w:space="0"/>
            </w:tcBorders>
            <w:noWrap w:val="0"/>
            <w:vAlign w:val="center"/>
          </w:tcPr>
          <w:p w14:paraId="500450D7">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发包人是否提供施工设备和临时设施：</w:t>
            </w:r>
            <w:r>
              <w:rPr>
                <w:rFonts w:hint="default" w:ascii="Times New Roman" w:hAnsi="Times New Roman" w:cs="Times New Roman"/>
                <w:szCs w:val="21"/>
                <w:u w:val="single"/>
              </w:rPr>
              <w:t xml:space="preserve"> 否  </w:t>
            </w:r>
          </w:p>
          <w:p w14:paraId="091EB02E">
            <w:pPr>
              <w:pageBreakBefore w:val="0"/>
              <w:kinsoku/>
              <w:wordWrap w:val="0"/>
              <w:bidi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如发包人负责提供部分施工设备和临时设施，相关规定如下：</w:t>
            </w:r>
            <w:r>
              <w:rPr>
                <w:rFonts w:hint="default" w:ascii="Times New Roman" w:hAnsi="Times New Roman" w:cs="Times New Roman"/>
                <w:szCs w:val="21"/>
                <w:u w:val="single"/>
              </w:rPr>
              <w:t xml:space="preserve">              </w:t>
            </w:r>
          </w:p>
        </w:tc>
      </w:tr>
      <w:tr w14:paraId="6086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14:paraId="6E738134">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8</w:t>
            </w:r>
          </w:p>
        </w:tc>
        <w:tc>
          <w:tcPr>
            <w:tcW w:w="1111" w:type="dxa"/>
            <w:noWrap w:val="0"/>
            <w:vAlign w:val="center"/>
          </w:tcPr>
          <w:p w14:paraId="5700E42F">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8.1.1</w:t>
            </w:r>
          </w:p>
        </w:tc>
        <w:tc>
          <w:tcPr>
            <w:tcW w:w="7304" w:type="dxa"/>
            <w:tcBorders>
              <w:bottom w:val="single" w:color="auto" w:sz="4" w:space="0"/>
            </w:tcBorders>
            <w:noWrap w:val="0"/>
            <w:vAlign w:val="center"/>
          </w:tcPr>
          <w:p w14:paraId="5DEC201C">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发包人提供测量基准点、基准线和水准点及其书面资料的期限：</w:t>
            </w:r>
            <w:r>
              <w:rPr>
                <w:rFonts w:hint="eastAsia" w:cs="Times New Roman"/>
                <w:szCs w:val="21"/>
                <w:u w:val="single"/>
                <w:lang w:eastAsia="zh-CN"/>
              </w:rPr>
              <w:t>开工前</w:t>
            </w:r>
            <w:r>
              <w:rPr>
                <w:rFonts w:hint="eastAsia" w:cs="Times New Roman"/>
                <w:szCs w:val="21"/>
                <w:u w:val="single"/>
                <w:lang w:val="en-US" w:eastAsia="zh-CN"/>
              </w:rPr>
              <w:t>7天</w:t>
            </w:r>
            <w:r>
              <w:rPr>
                <w:rFonts w:hint="default" w:ascii="Times New Roman" w:hAnsi="Times New Roman" w:cs="Times New Roman"/>
                <w:szCs w:val="21"/>
                <w:u w:val="single"/>
              </w:rPr>
              <w:t xml:space="preserve">    </w:t>
            </w:r>
          </w:p>
          <w:p w14:paraId="68EE8BF9">
            <w:pPr>
              <w:pageBreakBefore w:val="0"/>
              <w:kinsoku/>
              <w:wordWrap w:val="0"/>
              <w:bidi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承包人将施工控制网资料报送监理人审批的期限：</w:t>
            </w:r>
            <w:r>
              <w:rPr>
                <w:rFonts w:hint="default" w:ascii="Times New Roman" w:hAnsi="Times New Roman" w:cs="Times New Roman"/>
                <w:szCs w:val="21"/>
                <w:u w:val="single"/>
              </w:rPr>
              <w:t xml:space="preserve"> </w:t>
            </w:r>
            <w:r>
              <w:rPr>
                <w:rFonts w:hint="eastAsia" w:cs="Times New Roman"/>
                <w:szCs w:val="21"/>
                <w:u w:val="single"/>
                <w:lang w:eastAsia="zh-CN"/>
              </w:rPr>
              <w:t>开工前</w:t>
            </w:r>
            <w:r>
              <w:rPr>
                <w:rFonts w:hint="eastAsia" w:cs="Times New Roman"/>
                <w:szCs w:val="21"/>
                <w:u w:val="single"/>
                <w:lang w:val="en-US" w:eastAsia="zh-CN"/>
              </w:rPr>
              <w:t>7天</w:t>
            </w:r>
            <w:r>
              <w:rPr>
                <w:rFonts w:hint="default" w:ascii="Times New Roman" w:hAnsi="Times New Roman" w:cs="Times New Roman"/>
                <w:szCs w:val="21"/>
                <w:u w:val="single"/>
              </w:rPr>
              <w:t xml:space="preserve">   </w:t>
            </w:r>
          </w:p>
        </w:tc>
      </w:tr>
      <w:tr w14:paraId="6CD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14275CA7">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9</w:t>
            </w:r>
          </w:p>
        </w:tc>
        <w:tc>
          <w:tcPr>
            <w:tcW w:w="1111" w:type="dxa"/>
            <w:noWrap w:val="0"/>
            <w:vAlign w:val="center"/>
          </w:tcPr>
          <w:p w14:paraId="14D64DDC">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7304" w:type="dxa"/>
            <w:noWrap w:val="0"/>
            <w:vAlign w:val="center"/>
          </w:tcPr>
          <w:p w14:paraId="0DAF9CDA">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逾期交工违约金：</w:t>
            </w:r>
            <w:r>
              <w:rPr>
                <w:rFonts w:hint="eastAsia" w:cs="Times New Roman"/>
                <w:szCs w:val="21"/>
                <w:u w:val="single"/>
                <w:lang w:val="en-US" w:eastAsia="zh-CN"/>
              </w:rPr>
              <w:t>2万</w:t>
            </w:r>
            <w:r>
              <w:rPr>
                <w:rFonts w:hint="default" w:ascii="Times New Roman" w:hAnsi="Times New Roman" w:cs="Times New Roman"/>
                <w:szCs w:val="21"/>
              </w:rPr>
              <w:t>元/天</w:t>
            </w:r>
          </w:p>
        </w:tc>
      </w:tr>
      <w:tr w14:paraId="3768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6328300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10</w:t>
            </w:r>
          </w:p>
        </w:tc>
        <w:tc>
          <w:tcPr>
            <w:tcW w:w="1111" w:type="dxa"/>
            <w:noWrap w:val="0"/>
            <w:vAlign w:val="center"/>
          </w:tcPr>
          <w:p w14:paraId="4E47B49D">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7304" w:type="dxa"/>
            <w:noWrap w:val="0"/>
            <w:vAlign w:val="center"/>
          </w:tcPr>
          <w:p w14:paraId="4DF16281">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逾期交工违约金限额：</w:t>
            </w:r>
            <w:r>
              <w:rPr>
                <w:rFonts w:hint="default" w:ascii="Times New Roman" w:hAnsi="Times New Roman" w:cs="Times New Roman"/>
                <w:szCs w:val="21"/>
                <w:u w:val="single"/>
              </w:rPr>
              <w:t xml:space="preserve"> </w:t>
            </w:r>
            <w:r>
              <w:rPr>
                <w:rFonts w:hint="eastAsia" w:cs="Times New Roman"/>
                <w:szCs w:val="21"/>
                <w:u w:val="single"/>
                <w:lang w:val="en-US" w:eastAsia="zh-CN"/>
              </w:rPr>
              <w:t>10</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r>
              <w:rPr>
                <w:rStyle w:val="48"/>
                <w:rFonts w:hint="default" w:ascii="Times New Roman" w:hAnsi="Times New Roman" w:cs="Times New Roman"/>
                <w:szCs w:val="21"/>
              </w:rPr>
              <w:footnoteReference w:id="28"/>
            </w:r>
          </w:p>
        </w:tc>
      </w:tr>
      <w:tr w14:paraId="3C8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57945AB7">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w:t>
            </w:r>
          </w:p>
        </w:tc>
        <w:tc>
          <w:tcPr>
            <w:tcW w:w="1111" w:type="dxa"/>
            <w:noWrap w:val="0"/>
            <w:vAlign w:val="center"/>
          </w:tcPr>
          <w:p w14:paraId="2E443D80">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7304" w:type="dxa"/>
            <w:noWrap w:val="0"/>
            <w:vAlign w:val="center"/>
          </w:tcPr>
          <w:p w14:paraId="42E0C4FD">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提前交工的奖金：</w:t>
            </w:r>
            <w:r>
              <w:rPr>
                <w:rFonts w:hint="eastAsia" w:ascii="宋体" w:hAnsi="宋体" w:eastAsia="宋体" w:cs="宋体"/>
                <w:szCs w:val="21"/>
                <w:highlight w:val="none"/>
                <w:u w:val="single"/>
              </w:rPr>
              <w:t>发包人不承担因工期提前所增加的费用</w:t>
            </w:r>
          </w:p>
        </w:tc>
      </w:tr>
      <w:tr w14:paraId="47DE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D8B083B">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12</w:t>
            </w:r>
          </w:p>
        </w:tc>
        <w:tc>
          <w:tcPr>
            <w:tcW w:w="1111" w:type="dxa"/>
            <w:noWrap w:val="0"/>
            <w:vAlign w:val="center"/>
          </w:tcPr>
          <w:p w14:paraId="57402C97">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7304" w:type="dxa"/>
            <w:noWrap w:val="0"/>
            <w:vAlign w:val="center"/>
          </w:tcPr>
          <w:p w14:paraId="5530B308">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提前交工的奖金限额：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r>
      <w:tr w14:paraId="5160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281F8943">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13</w:t>
            </w:r>
          </w:p>
        </w:tc>
        <w:tc>
          <w:tcPr>
            <w:tcW w:w="1111" w:type="dxa"/>
            <w:noWrap w:val="0"/>
            <w:vAlign w:val="center"/>
          </w:tcPr>
          <w:p w14:paraId="6A9CB3F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15.5.2</w:t>
            </w:r>
          </w:p>
        </w:tc>
        <w:tc>
          <w:tcPr>
            <w:tcW w:w="7304" w:type="dxa"/>
            <w:noWrap w:val="0"/>
            <w:vAlign w:val="center"/>
          </w:tcPr>
          <w:p w14:paraId="05F6C82A">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承包人提出的合理化建议降低了合同价格或者提高了工程经济效益的，发包人按所节约成本的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%或增加收益的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%给予奖励</w:t>
            </w:r>
          </w:p>
        </w:tc>
      </w:tr>
      <w:tr w14:paraId="491D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71F3C3B">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14</w:t>
            </w:r>
          </w:p>
        </w:tc>
        <w:tc>
          <w:tcPr>
            <w:tcW w:w="1111" w:type="dxa"/>
            <w:noWrap w:val="0"/>
            <w:vAlign w:val="center"/>
          </w:tcPr>
          <w:p w14:paraId="43204737">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16.1</w:t>
            </w:r>
          </w:p>
        </w:tc>
        <w:tc>
          <w:tcPr>
            <w:tcW w:w="7304" w:type="dxa"/>
            <w:noWrap w:val="0"/>
            <w:vAlign w:val="center"/>
          </w:tcPr>
          <w:p w14:paraId="41D69E20">
            <w:pPr>
              <w:pageBreakBefore w:val="0"/>
              <w:kinsoku/>
              <w:wordWrap w:val="0"/>
              <w:bidi w:val="0"/>
              <w:spacing w:line="360" w:lineRule="atLeast"/>
              <w:ind w:firstLine="364" w:firstLineChars="114"/>
              <w:rPr>
                <w:rFonts w:hint="default" w:ascii="Times New Roman" w:hAnsi="Times New Roman" w:cs="Times New Roman"/>
                <w:szCs w:val="21"/>
              </w:rPr>
            </w:pPr>
            <w:r>
              <w:rPr>
                <w:rFonts w:hint="eastAsia" w:cs="Times New Roman"/>
                <w:sz w:val="32"/>
                <w:lang w:eastAsia="zh-CN"/>
              </w:rPr>
              <w:t>□</w:t>
            </w:r>
            <w:r>
              <w:rPr>
                <w:rFonts w:hint="eastAsia" w:ascii="宋体" w:hAnsi="宋体" w:eastAsia="宋体" w:cs="宋体"/>
                <w:b/>
                <w:szCs w:val="21"/>
                <w:highlight w:val="none"/>
              </w:rPr>
              <w:t>在竣工结算时发布的材料价格综合指数，与基准日发布的材料价格综合指数的差，超过材料价格风险系数时，可对材料费进行调整，材料价格风险系数为±5%</w:t>
            </w:r>
          </w:p>
          <w:p w14:paraId="1E562C8B">
            <w:pPr>
              <w:pStyle w:val="27"/>
              <w:pageBreakBefore w:val="0"/>
              <w:tabs>
                <w:tab w:val="clear" w:pos="4153"/>
                <w:tab w:val="clear" w:pos="8306"/>
              </w:tabs>
              <w:kinsoku/>
              <w:wordWrap w:val="0"/>
              <w:bidi w:val="0"/>
              <w:spacing w:line="360" w:lineRule="atLeast"/>
              <w:ind w:firstLine="364" w:firstLineChars="114"/>
              <w:rPr>
                <w:rFonts w:hint="default" w:ascii="Times New Roman" w:hAnsi="Times New Roman" w:cs="Times New Roman"/>
                <w:sz w:val="21"/>
                <w:szCs w:val="21"/>
              </w:rPr>
            </w:pPr>
            <w:r>
              <w:rPr>
                <w:rFonts w:hint="eastAsia" w:cs="Times New Roman"/>
                <w:sz w:val="32"/>
                <w:lang w:eastAsia="zh-CN"/>
              </w:rPr>
              <w:t>☑</w:t>
            </w:r>
            <w:r>
              <w:rPr>
                <w:rFonts w:hint="default" w:ascii="Times New Roman" w:hAnsi="Times New Roman" w:cs="Times New Roman"/>
                <w:sz w:val="21"/>
                <w:szCs w:val="21"/>
              </w:rPr>
              <w:t>合同期内不调价</w:t>
            </w:r>
            <w:r>
              <w:rPr>
                <w:rStyle w:val="48"/>
                <w:rFonts w:hint="default" w:ascii="Times New Roman" w:hAnsi="Times New Roman" w:cs="Times New Roman"/>
                <w:sz w:val="21"/>
                <w:szCs w:val="21"/>
              </w:rPr>
              <w:footnoteReference w:id="29"/>
            </w:r>
            <w:r>
              <w:rPr>
                <w:rStyle w:val="48"/>
                <w:rFonts w:hint="default" w:ascii="Times New Roman" w:hAnsi="Times New Roman" w:cs="Times New Roman"/>
                <w:sz w:val="21"/>
                <w:szCs w:val="21"/>
              </w:rPr>
              <w:t xml:space="preserve"> </w:t>
            </w:r>
          </w:p>
        </w:tc>
      </w:tr>
      <w:tr w14:paraId="206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39577CA3">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15</w:t>
            </w:r>
          </w:p>
        </w:tc>
        <w:tc>
          <w:tcPr>
            <w:tcW w:w="1111" w:type="dxa"/>
            <w:noWrap w:val="0"/>
            <w:vAlign w:val="center"/>
          </w:tcPr>
          <w:p w14:paraId="17BAB89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17.2.1（1）</w:t>
            </w:r>
          </w:p>
        </w:tc>
        <w:tc>
          <w:tcPr>
            <w:tcW w:w="7304" w:type="dxa"/>
            <w:noWrap w:val="0"/>
            <w:vAlign w:val="center"/>
          </w:tcPr>
          <w:p w14:paraId="2F3807A5">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开工预付款金额：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r>
              <w:rPr>
                <w:rStyle w:val="48"/>
                <w:rFonts w:hint="default" w:ascii="Times New Roman" w:hAnsi="Times New Roman" w:cs="Times New Roman"/>
                <w:szCs w:val="21"/>
              </w:rPr>
              <w:footnoteReference w:id="30"/>
            </w:r>
          </w:p>
        </w:tc>
      </w:tr>
      <w:tr w14:paraId="3B0F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32A5F248">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w:t>
            </w:r>
          </w:p>
        </w:tc>
        <w:tc>
          <w:tcPr>
            <w:tcW w:w="1111" w:type="dxa"/>
            <w:noWrap w:val="0"/>
            <w:vAlign w:val="center"/>
          </w:tcPr>
          <w:p w14:paraId="6048DA2B">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17.2.1（2）</w:t>
            </w:r>
          </w:p>
        </w:tc>
        <w:tc>
          <w:tcPr>
            <w:tcW w:w="7304" w:type="dxa"/>
            <w:noWrap w:val="0"/>
            <w:vAlign w:val="center"/>
          </w:tcPr>
          <w:p w14:paraId="65815CD0">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材料、设备预付款比例：</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等主要材料、设备单据所列费用的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r>
              <w:rPr>
                <w:rStyle w:val="48"/>
                <w:rFonts w:hint="default" w:ascii="Times New Roman" w:hAnsi="Times New Roman" w:cs="Times New Roman"/>
                <w:szCs w:val="21"/>
              </w:rPr>
              <w:t xml:space="preserve"> </w:t>
            </w:r>
            <w:r>
              <w:rPr>
                <w:rStyle w:val="48"/>
                <w:rFonts w:hint="default" w:ascii="Times New Roman" w:hAnsi="Times New Roman" w:cs="Times New Roman"/>
                <w:szCs w:val="21"/>
              </w:rPr>
              <w:footnoteReference w:id="31"/>
            </w:r>
          </w:p>
        </w:tc>
      </w:tr>
      <w:tr w14:paraId="3F2B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68731B9">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w:t>
            </w:r>
          </w:p>
        </w:tc>
        <w:tc>
          <w:tcPr>
            <w:tcW w:w="1111" w:type="dxa"/>
            <w:noWrap w:val="0"/>
            <w:vAlign w:val="center"/>
          </w:tcPr>
          <w:p w14:paraId="56B7E5F1">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17.3.2</w:t>
            </w:r>
          </w:p>
        </w:tc>
        <w:tc>
          <w:tcPr>
            <w:tcW w:w="7304" w:type="dxa"/>
            <w:noWrap w:val="0"/>
            <w:vAlign w:val="center"/>
          </w:tcPr>
          <w:p w14:paraId="6D7AB729">
            <w:pPr>
              <w:pageBreakBefore w:val="0"/>
              <w:kinsoku/>
              <w:wordWrap w:val="0"/>
              <w:bidi w:val="0"/>
              <w:snapToGrid w:val="0"/>
              <w:spacing w:line="360" w:lineRule="atLeast"/>
              <w:ind w:firstLine="234" w:firstLineChars="114"/>
              <w:rPr>
                <w:rFonts w:hint="default" w:ascii="Times New Roman" w:hAnsi="Times New Roman" w:cs="Times New Roman"/>
                <w:spacing w:val="-2"/>
                <w:szCs w:val="21"/>
              </w:rPr>
            </w:pPr>
            <w:r>
              <w:rPr>
                <w:rFonts w:hint="default" w:ascii="Times New Roman" w:hAnsi="Times New Roman" w:cs="Times New Roman"/>
                <w:spacing w:val="-2"/>
                <w:szCs w:val="21"/>
              </w:rPr>
              <w:t>承包人在每个付款周期末向监理人提交进度付款申请单的份数：</w:t>
            </w:r>
            <w:r>
              <w:rPr>
                <w:rFonts w:hint="default" w:ascii="Times New Roman" w:hAnsi="Times New Roman" w:cs="Times New Roman"/>
                <w:spacing w:val="-2"/>
                <w:szCs w:val="21"/>
                <w:u w:val="single"/>
              </w:rPr>
              <w:t xml:space="preserve"> </w:t>
            </w:r>
            <w:r>
              <w:rPr>
                <w:rFonts w:hint="eastAsia" w:cs="Times New Roman"/>
                <w:spacing w:val="-2"/>
                <w:szCs w:val="21"/>
                <w:u w:val="single"/>
                <w:lang w:val="en-US" w:eastAsia="zh-CN"/>
              </w:rPr>
              <w:t>6</w:t>
            </w:r>
            <w:r>
              <w:rPr>
                <w:rFonts w:hint="default" w:ascii="Times New Roman" w:hAnsi="Times New Roman" w:cs="Times New Roman"/>
                <w:spacing w:val="-2"/>
                <w:szCs w:val="21"/>
                <w:u w:val="single"/>
              </w:rPr>
              <w:t xml:space="preserve"> </w:t>
            </w:r>
            <w:r>
              <w:rPr>
                <w:rFonts w:hint="default" w:ascii="Times New Roman" w:hAnsi="Times New Roman" w:cs="Times New Roman"/>
                <w:spacing w:val="-2"/>
                <w:szCs w:val="21"/>
              </w:rPr>
              <w:t>份</w:t>
            </w:r>
          </w:p>
        </w:tc>
      </w:tr>
      <w:tr w14:paraId="7485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2DF30C8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w:t>
            </w:r>
          </w:p>
        </w:tc>
        <w:tc>
          <w:tcPr>
            <w:tcW w:w="1111" w:type="dxa"/>
            <w:noWrap w:val="0"/>
            <w:vAlign w:val="center"/>
          </w:tcPr>
          <w:p w14:paraId="697B18B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17.3.3（1）</w:t>
            </w:r>
          </w:p>
        </w:tc>
        <w:tc>
          <w:tcPr>
            <w:tcW w:w="7304" w:type="dxa"/>
            <w:noWrap w:val="0"/>
            <w:vAlign w:val="center"/>
          </w:tcPr>
          <w:p w14:paraId="71086DB3">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进度付款证书最低限额：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%签约合同价或</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万元</w:t>
            </w:r>
            <w:r>
              <w:rPr>
                <w:rStyle w:val="48"/>
                <w:rFonts w:hint="default" w:ascii="Times New Roman" w:hAnsi="Times New Roman" w:cs="Times New Roman"/>
                <w:szCs w:val="21"/>
              </w:rPr>
              <w:footnoteReference w:id="32"/>
            </w:r>
          </w:p>
        </w:tc>
      </w:tr>
      <w:tr w14:paraId="4FD1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654D175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19</w:t>
            </w:r>
          </w:p>
        </w:tc>
        <w:tc>
          <w:tcPr>
            <w:tcW w:w="1111" w:type="dxa"/>
            <w:noWrap w:val="0"/>
            <w:vAlign w:val="center"/>
          </w:tcPr>
          <w:p w14:paraId="665167E8">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17.3.3（2）</w:t>
            </w:r>
          </w:p>
        </w:tc>
        <w:tc>
          <w:tcPr>
            <w:tcW w:w="7304" w:type="dxa"/>
            <w:noWrap w:val="0"/>
            <w:vAlign w:val="center"/>
          </w:tcPr>
          <w:p w14:paraId="59C065CA">
            <w:pPr>
              <w:pageBreakBefore w:val="0"/>
              <w:kinsoku/>
              <w:wordWrap w:val="0"/>
              <w:bidi w:val="0"/>
              <w:snapToGrid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逾期付款违约金的利率：</w:t>
            </w:r>
            <w:r>
              <w:rPr>
                <w:rFonts w:hint="eastAsia" w:ascii="宋体" w:hAnsi="宋体" w:eastAsia="宋体" w:cs="宋体"/>
                <w:szCs w:val="21"/>
                <w:highlight w:val="none"/>
              </w:rPr>
              <w:t>中国人民银行发布的同期6个月内（含）短期贷款基准利率（不计复利）加手续费。</w:t>
            </w:r>
          </w:p>
        </w:tc>
      </w:tr>
      <w:tr w14:paraId="31BE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3341C6FC">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w:t>
            </w:r>
          </w:p>
        </w:tc>
        <w:tc>
          <w:tcPr>
            <w:tcW w:w="1111" w:type="dxa"/>
            <w:noWrap w:val="0"/>
            <w:vAlign w:val="center"/>
          </w:tcPr>
          <w:p w14:paraId="7935B95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17.4.1</w:t>
            </w:r>
          </w:p>
        </w:tc>
        <w:tc>
          <w:tcPr>
            <w:tcW w:w="7304" w:type="dxa"/>
            <w:noWrap w:val="0"/>
            <w:vAlign w:val="center"/>
          </w:tcPr>
          <w:p w14:paraId="1667BE53">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质量保证金金额：</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w:t>
            </w:r>
            <w:r>
              <w:rPr>
                <w:rStyle w:val="48"/>
                <w:rFonts w:hint="default" w:ascii="Times New Roman" w:hAnsi="Times New Roman" w:cs="Times New Roman"/>
                <w:szCs w:val="21"/>
              </w:rPr>
              <w:footnoteReference w:id="33"/>
            </w:r>
            <w:r>
              <w:rPr>
                <w:rFonts w:hint="default" w:ascii="Times New Roman" w:hAnsi="Times New Roman" w:cs="Times New Roman"/>
                <w:szCs w:val="21"/>
              </w:rPr>
              <w:t>，若交工验收时承包人具备被招标项目所在地省级交通运输主管部门评定的最高信用等级，发包人给予</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%合同价格质量保证金的优惠。</w:t>
            </w:r>
            <w:r>
              <w:rPr>
                <w:rStyle w:val="48"/>
                <w:rFonts w:hint="default" w:ascii="Times New Roman" w:hAnsi="Times New Roman" w:cs="Times New Roman"/>
                <w:szCs w:val="21"/>
              </w:rPr>
              <w:footnoteReference w:id="34"/>
            </w:r>
          </w:p>
          <w:p w14:paraId="4D834B2F">
            <w:pPr>
              <w:pageBreakBefore w:val="0"/>
              <w:kinsoku/>
              <w:wordWrap w:val="0"/>
              <w:bidi w:val="0"/>
              <w:snapToGrid w:val="0"/>
              <w:spacing w:line="360" w:lineRule="atLeast"/>
              <w:ind w:firstLine="239" w:firstLineChars="114"/>
              <w:rPr>
                <w:rFonts w:hint="default" w:ascii="Times New Roman" w:hAnsi="Times New Roman" w:eastAsia="宋体 ，Arial" w:cs="Times New Roman"/>
                <w:kern w:val="0"/>
                <w:szCs w:val="21"/>
              </w:rPr>
            </w:pPr>
            <w:r>
              <w:rPr>
                <w:rFonts w:hint="default" w:ascii="Times New Roman" w:hAnsi="Times New Roman" w:cs="Times New Roman"/>
                <w:szCs w:val="21"/>
              </w:rPr>
              <w:t>质量保证金是否</w:t>
            </w:r>
            <w:r>
              <w:rPr>
                <w:rFonts w:hint="default" w:ascii="Times New Roman" w:hAnsi="Times New Roman" w:eastAsia="宋体 ，Arial" w:cs="Times New Roman"/>
                <w:kern w:val="0"/>
                <w:szCs w:val="21"/>
              </w:rPr>
              <w:t xml:space="preserve">计付利息：   </w:t>
            </w:r>
          </w:p>
          <w:p w14:paraId="582BA96C">
            <w:pPr>
              <w:pageBreakBefore w:val="0"/>
              <w:kinsoku/>
              <w:wordWrap w:val="0"/>
              <w:bidi w:val="0"/>
              <w:snapToGrid w:val="0"/>
              <w:spacing w:line="360" w:lineRule="atLeast"/>
              <w:ind w:firstLine="364" w:firstLineChars="114"/>
              <w:rPr>
                <w:rFonts w:hint="default" w:ascii="Times New Roman" w:hAnsi="Times New Roman" w:eastAsia="宋体 ，Arial" w:cs="Times New Roman"/>
                <w:kern w:val="0"/>
                <w:szCs w:val="21"/>
              </w:rPr>
            </w:pPr>
            <w:r>
              <w:rPr>
                <w:rFonts w:hint="default" w:ascii="Times New Roman" w:hAnsi="Times New Roman" w:cs="Times New Roman"/>
                <w:sz w:val="32"/>
              </w:rPr>
              <w:t>□</w:t>
            </w:r>
            <w:r>
              <w:rPr>
                <w:rFonts w:hint="default" w:ascii="Times New Roman" w:hAnsi="Times New Roman" w:cs="Times New Roman"/>
                <w:szCs w:val="21"/>
              </w:rPr>
              <w:t>是，</w:t>
            </w:r>
            <w:r>
              <w:rPr>
                <w:rFonts w:hint="default" w:ascii="Times New Roman" w:hAnsi="Times New Roman" w:eastAsia="宋体 ，Arial" w:cs="Times New Roman"/>
                <w:kern w:val="0"/>
                <w:szCs w:val="21"/>
              </w:rPr>
              <w:t>利息的计算方式：</w:t>
            </w:r>
            <w:r>
              <w:rPr>
                <w:rFonts w:hint="default" w:ascii="Times New Roman" w:hAnsi="Times New Roman" w:eastAsia="宋体 ，Arial" w:cs="Times New Roman"/>
                <w:kern w:val="0"/>
                <w:szCs w:val="21"/>
                <w:u w:val="single"/>
              </w:rPr>
              <w:t xml:space="preserve">              </w:t>
            </w:r>
          </w:p>
          <w:p w14:paraId="2CEC5F19">
            <w:pPr>
              <w:pageBreakBefore w:val="0"/>
              <w:kinsoku/>
              <w:wordWrap w:val="0"/>
              <w:bidi w:val="0"/>
              <w:snapToGrid w:val="0"/>
              <w:spacing w:line="360" w:lineRule="atLeast"/>
              <w:ind w:firstLine="364" w:firstLineChars="114"/>
              <w:rPr>
                <w:rFonts w:hint="default" w:ascii="Times New Roman" w:hAnsi="Times New Roman" w:cs="Times New Roman"/>
                <w:szCs w:val="21"/>
              </w:rPr>
            </w:pPr>
            <w:r>
              <w:rPr>
                <w:rFonts w:hint="eastAsia" w:cs="Times New Roman"/>
                <w:sz w:val="32"/>
                <w:lang w:eastAsia="zh-CN"/>
              </w:rPr>
              <w:t>☑</w:t>
            </w:r>
            <w:r>
              <w:rPr>
                <w:rFonts w:hint="default" w:ascii="Times New Roman" w:hAnsi="Times New Roman" w:cs="Times New Roman"/>
                <w:szCs w:val="21"/>
              </w:rPr>
              <w:t>否</w:t>
            </w:r>
          </w:p>
        </w:tc>
      </w:tr>
      <w:tr w14:paraId="1F73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C07DEB4">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21</w:t>
            </w:r>
          </w:p>
        </w:tc>
        <w:tc>
          <w:tcPr>
            <w:tcW w:w="1111" w:type="dxa"/>
            <w:noWrap w:val="0"/>
            <w:vAlign w:val="center"/>
          </w:tcPr>
          <w:p w14:paraId="0F1B93A1">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17.5.1（1）</w:t>
            </w:r>
          </w:p>
        </w:tc>
        <w:tc>
          <w:tcPr>
            <w:tcW w:w="7304" w:type="dxa"/>
            <w:noWrap w:val="0"/>
            <w:vAlign w:val="center"/>
          </w:tcPr>
          <w:p w14:paraId="717E7F31">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承包人向监理人提交交工付款申请单（包括相关证明材料）的份数：</w:t>
            </w:r>
          </w:p>
          <w:p w14:paraId="250AAFED">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14:paraId="7649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bottom w:val="single" w:color="auto" w:sz="4" w:space="0"/>
            </w:tcBorders>
            <w:noWrap w:val="0"/>
            <w:vAlign w:val="center"/>
          </w:tcPr>
          <w:p w14:paraId="4579308F">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w:t>
            </w:r>
          </w:p>
        </w:tc>
        <w:tc>
          <w:tcPr>
            <w:tcW w:w="1111" w:type="dxa"/>
            <w:tcBorders>
              <w:bottom w:val="single" w:color="auto" w:sz="4" w:space="0"/>
            </w:tcBorders>
            <w:noWrap w:val="0"/>
            <w:vAlign w:val="center"/>
          </w:tcPr>
          <w:p w14:paraId="22511A40">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17.6.1（1）</w:t>
            </w:r>
          </w:p>
        </w:tc>
        <w:tc>
          <w:tcPr>
            <w:tcW w:w="7304" w:type="dxa"/>
            <w:tcBorders>
              <w:bottom w:val="single" w:color="auto" w:sz="4" w:space="0"/>
            </w:tcBorders>
            <w:noWrap w:val="0"/>
            <w:vAlign w:val="center"/>
          </w:tcPr>
          <w:p w14:paraId="0BDB874E">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承包人向监理人提交最终结清申请单（包括相关证明材料）的份数：</w:t>
            </w:r>
          </w:p>
          <w:p w14:paraId="5DADF53C">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eastAsia" w:cs="Times New Roman"/>
                <w:szCs w:val="21"/>
                <w:u w:val="single"/>
                <w:lang w:val="en-US" w:eastAsia="zh-CN"/>
              </w:rPr>
              <w:t>6</w:t>
            </w: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14:paraId="0377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FC67ABF">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290CDC1">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18.2（2）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DEE3928">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竣工资料的份数：</w:t>
            </w:r>
            <w:r>
              <w:rPr>
                <w:rFonts w:hint="default" w:ascii="Times New Roman" w:hAnsi="Times New Roman" w:cs="Times New Roman"/>
                <w:szCs w:val="21"/>
                <w:u w:val="single"/>
              </w:rPr>
              <w:t xml:space="preserve"> </w:t>
            </w:r>
            <w:r>
              <w:rPr>
                <w:rFonts w:hint="eastAsia" w:cs="Times New Roman"/>
                <w:szCs w:val="21"/>
                <w:u w:val="single"/>
                <w:lang w:val="en-US" w:eastAsia="zh-CN"/>
              </w:rPr>
              <w:t>4</w:t>
            </w: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14:paraId="36D4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34FC4AC">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B5C1CD9">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18.5.1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308B5E6">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单位工程或工程设备是否需投入施工期运行：</w:t>
            </w:r>
            <w:r>
              <w:rPr>
                <w:rFonts w:hint="default" w:ascii="Times New Roman" w:hAnsi="Times New Roman" w:cs="Times New Roman"/>
                <w:szCs w:val="21"/>
                <w:u w:val="single"/>
              </w:rPr>
              <w:t xml:space="preserve"> 否 </w:t>
            </w:r>
          </w:p>
        </w:tc>
      </w:tr>
      <w:tr w14:paraId="1CF5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0F14D08C">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AC26A8C">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A99C07B">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本工程及工程设备是否进行试运行：</w:t>
            </w:r>
            <w:r>
              <w:rPr>
                <w:rFonts w:hint="default" w:ascii="Times New Roman" w:hAnsi="Times New Roman" w:cs="Times New Roman"/>
                <w:szCs w:val="21"/>
                <w:u w:val="single"/>
              </w:rPr>
              <w:t xml:space="preserve"> 否 </w:t>
            </w:r>
          </w:p>
        </w:tc>
      </w:tr>
      <w:tr w14:paraId="0902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05DAECCE">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26</w:t>
            </w:r>
          </w:p>
        </w:tc>
        <w:tc>
          <w:tcPr>
            <w:tcW w:w="1111" w:type="dxa"/>
            <w:noWrap w:val="0"/>
            <w:vAlign w:val="center"/>
          </w:tcPr>
          <w:p w14:paraId="3F6C41B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19.7（1）</w:t>
            </w:r>
          </w:p>
        </w:tc>
        <w:tc>
          <w:tcPr>
            <w:tcW w:w="7304" w:type="dxa"/>
            <w:noWrap w:val="0"/>
            <w:vAlign w:val="center"/>
          </w:tcPr>
          <w:p w14:paraId="3533BA47">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保修期：自实际交工日期起计算</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rPr>
              <w:t>年</w:t>
            </w:r>
            <w:r>
              <w:rPr>
                <w:rStyle w:val="48"/>
                <w:rFonts w:hint="default" w:ascii="Times New Roman" w:hAnsi="Times New Roman" w:cs="Times New Roman"/>
                <w:szCs w:val="21"/>
              </w:rPr>
              <w:footnoteReference w:id="35"/>
            </w:r>
          </w:p>
        </w:tc>
      </w:tr>
      <w:tr w14:paraId="14AD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8212353">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27</w:t>
            </w:r>
          </w:p>
        </w:tc>
        <w:tc>
          <w:tcPr>
            <w:tcW w:w="1111" w:type="dxa"/>
            <w:noWrap w:val="0"/>
            <w:vAlign w:val="center"/>
          </w:tcPr>
          <w:p w14:paraId="027084C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20.1</w:t>
            </w:r>
          </w:p>
        </w:tc>
        <w:tc>
          <w:tcPr>
            <w:tcW w:w="7304" w:type="dxa"/>
            <w:noWrap w:val="0"/>
            <w:vAlign w:val="center"/>
          </w:tcPr>
          <w:p w14:paraId="62A4920C">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建筑工程一切险的保险费率：</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r>
      <w:tr w14:paraId="02F0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55C2C8A">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28</w:t>
            </w:r>
          </w:p>
        </w:tc>
        <w:tc>
          <w:tcPr>
            <w:tcW w:w="1111" w:type="dxa"/>
            <w:noWrap w:val="0"/>
            <w:vAlign w:val="center"/>
          </w:tcPr>
          <w:p w14:paraId="5CDA5462">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20.4.2</w:t>
            </w:r>
          </w:p>
        </w:tc>
        <w:tc>
          <w:tcPr>
            <w:tcW w:w="7304" w:type="dxa"/>
            <w:noWrap w:val="0"/>
            <w:vAlign w:val="center"/>
          </w:tcPr>
          <w:p w14:paraId="63CF17F0">
            <w:pPr>
              <w:pageBreakBefore w:val="0"/>
              <w:kinsoku/>
              <w:wordWrap w:val="0"/>
              <w:bidi w:val="0"/>
              <w:snapToGrid w:val="0"/>
              <w:spacing w:line="360" w:lineRule="atLeast"/>
              <w:ind w:firstLine="237" w:firstLineChars="113"/>
              <w:rPr>
                <w:rFonts w:hint="default" w:ascii="Times New Roman" w:hAnsi="Times New Roman" w:cs="Times New Roman"/>
                <w:szCs w:val="21"/>
              </w:rPr>
            </w:pPr>
            <w:r>
              <w:rPr>
                <w:rFonts w:hint="default" w:ascii="Times New Roman" w:hAnsi="Times New Roman" w:cs="Times New Roman"/>
                <w:szCs w:val="21"/>
              </w:rPr>
              <w:t>第三者责任险的最低投保金额：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万元，事故次数不限（不计免赔额）</w:t>
            </w:r>
          </w:p>
          <w:p w14:paraId="75996724">
            <w:pPr>
              <w:pageBreakBefore w:val="0"/>
              <w:kinsoku/>
              <w:wordWrap w:val="0"/>
              <w:bidi w:val="0"/>
              <w:snapToGrid w:val="0"/>
              <w:spacing w:line="360" w:lineRule="atLeast"/>
              <w:ind w:firstLine="237" w:firstLineChars="113"/>
              <w:rPr>
                <w:rFonts w:hint="default" w:ascii="Times New Roman" w:hAnsi="Times New Roman" w:cs="Times New Roman"/>
                <w:szCs w:val="21"/>
              </w:rPr>
            </w:pPr>
            <w:r>
              <w:rPr>
                <w:rFonts w:hint="default" w:ascii="Times New Roman" w:hAnsi="Times New Roman" w:cs="Times New Roman"/>
                <w:szCs w:val="21"/>
              </w:rPr>
              <w:t>保险费率：</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r>
      <w:tr w14:paraId="427C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066791C5">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29</w:t>
            </w:r>
          </w:p>
        </w:tc>
        <w:tc>
          <w:tcPr>
            <w:tcW w:w="1111" w:type="dxa"/>
            <w:noWrap w:val="0"/>
            <w:vAlign w:val="center"/>
          </w:tcPr>
          <w:p w14:paraId="23EBB3AA">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24.1</w:t>
            </w:r>
          </w:p>
        </w:tc>
        <w:tc>
          <w:tcPr>
            <w:tcW w:w="7304" w:type="dxa"/>
            <w:noWrap w:val="0"/>
            <w:vAlign w:val="center"/>
          </w:tcPr>
          <w:p w14:paraId="27C4DD2A">
            <w:pPr>
              <w:pStyle w:val="27"/>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u w:val="single"/>
              </w:rPr>
            </w:pPr>
            <w:r>
              <w:rPr>
                <w:rFonts w:hint="default" w:ascii="Times New Roman" w:hAnsi="Times New Roman" w:cs="Times New Roman"/>
                <w:sz w:val="21"/>
                <w:szCs w:val="21"/>
              </w:rPr>
              <w:t>争议的最终解决方式</w:t>
            </w:r>
            <w:r>
              <w:rPr>
                <w:rFonts w:hint="default" w:ascii="Times New Roman" w:hAnsi="Times New Roman" w:cs="Times New Roman"/>
                <w:sz w:val="21"/>
                <w:szCs w:val="21"/>
                <w:u w:val="single"/>
              </w:rPr>
              <w:t>：仲裁或诉讼</w:t>
            </w:r>
          </w:p>
          <w:p w14:paraId="111323A3">
            <w:pPr>
              <w:pStyle w:val="27"/>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如采用仲裁，仲裁委员会名称：营口仲裁委员会</w:t>
            </w:r>
          </w:p>
          <w:p w14:paraId="7A23B589">
            <w:pPr>
              <w:pStyle w:val="27"/>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如采用诉讼，依法向项目所在地有管辖权的人民法院提起诉讼</w:t>
            </w:r>
          </w:p>
        </w:tc>
      </w:tr>
      <w:tr w14:paraId="5F77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5D37CAD">
            <w:pPr>
              <w:pageBreakBefore w:val="0"/>
              <w:kinsoku/>
              <w:wordWrap w:val="0"/>
              <w:bidi w:val="0"/>
              <w:snapToGrid w:val="0"/>
              <w:spacing w:line="360" w:lineRule="atLeast"/>
              <w:jc w:val="center"/>
              <w:rPr>
                <w:rFonts w:hint="default" w:ascii="Times New Roman" w:hAnsi="Times New Roman" w:eastAsia="宋体" w:cs="Times New Roman"/>
                <w:szCs w:val="21"/>
                <w:lang w:val="en-US" w:eastAsia="zh-CN"/>
              </w:rPr>
            </w:pPr>
            <w:r>
              <w:rPr>
                <w:rFonts w:hint="eastAsia" w:cs="Times New Roman"/>
                <w:szCs w:val="21"/>
                <w:lang w:val="en-US" w:eastAsia="zh-CN"/>
              </w:rPr>
              <w:t>30</w:t>
            </w:r>
          </w:p>
        </w:tc>
        <w:tc>
          <w:tcPr>
            <w:tcW w:w="1111" w:type="dxa"/>
            <w:noWrap w:val="0"/>
            <w:vAlign w:val="center"/>
          </w:tcPr>
          <w:p w14:paraId="3FCADEC9">
            <w:pPr>
              <w:pageBreakBefore w:val="0"/>
              <w:kinsoku/>
              <w:wordWrap w:val="0"/>
              <w:bidi w:val="0"/>
              <w:snapToGrid w:val="0"/>
              <w:spacing w:line="360" w:lineRule="atLeast"/>
              <w:jc w:val="center"/>
              <w:rPr>
                <w:rFonts w:hint="default" w:ascii="Times New Roman" w:hAnsi="Times New Roman" w:eastAsia="宋体" w:cs="Times New Roman"/>
                <w:szCs w:val="21"/>
                <w:lang w:val="en-US" w:eastAsia="zh-CN"/>
              </w:rPr>
            </w:pPr>
            <w:r>
              <w:rPr>
                <w:rFonts w:hint="eastAsia" w:cs="Times New Roman"/>
                <w:szCs w:val="21"/>
                <w:lang w:val="en-US" w:eastAsia="zh-CN"/>
              </w:rPr>
              <w:t>30.1</w:t>
            </w:r>
          </w:p>
        </w:tc>
        <w:tc>
          <w:tcPr>
            <w:tcW w:w="7304" w:type="dxa"/>
            <w:noWrap w:val="0"/>
            <w:vAlign w:val="center"/>
          </w:tcPr>
          <w:p w14:paraId="571B4F17">
            <w:pPr>
              <w:pStyle w:val="27"/>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付款周期及方式：</w:t>
            </w:r>
            <w:r>
              <w:rPr>
                <w:rFonts w:hint="default" w:ascii="Times New Roman" w:hAnsi="Times New Roman" w:cs="Times New Roman"/>
                <w:sz w:val="21"/>
                <w:szCs w:val="21"/>
                <w:lang w:eastAsia="zh-CN"/>
              </w:rPr>
              <w:t>根据财政拨款进度，按工程计量支付工程款。</w:t>
            </w:r>
          </w:p>
        </w:tc>
      </w:tr>
    </w:tbl>
    <w:p w14:paraId="0BA3DEA4">
      <w:pPr>
        <w:pageBreakBefore w:val="0"/>
        <w:kinsoku/>
        <w:wordWrap w:val="0"/>
        <w:bidi w:val="0"/>
        <w:spacing w:line="380" w:lineRule="atLeast"/>
        <w:jc w:val="left"/>
        <w:rPr>
          <w:rFonts w:hint="default" w:ascii="Times New Roman" w:hAnsi="Times New Roman" w:eastAsia="黑体" w:cs="Times New Roman"/>
          <w:sz w:val="20"/>
          <w:szCs w:val="20"/>
        </w:rPr>
      </w:pPr>
    </w:p>
    <w:p w14:paraId="1DC547F0">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sectPr>
          <w:headerReference r:id="rId34" w:type="default"/>
          <w:footerReference r:id="rId36" w:type="default"/>
          <w:headerReference r:id="rId35" w:type="even"/>
          <w:footerReference r:id="rId3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376" w:name="_Toc234833222"/>
    </w:p>
    <w:p w14:paraId="5D50A2B2">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bookmarkStart w:id="1377" w:name="_Toc28935"/>
      <w:bookmarkStart w:id="1378" w:name="_Toc27478"/>
      <w:bookmarkStart w:id="1379" w:name="_Toc1829"/>
      <w:r>
        <w:rPr>
          <w:rFonts w:hint="default" w:ascii="Times New Roman" w:hAnsi="Times New Roman" w:eastAsia="黑体" w:cs="Times New Roman"/>
          <w:b w:val="0"/>
          <w:sz w:val="32"/>
          <w:szCs w:val="32"/>
        </w:rPr>
        <w:t>项目专用合同条款</w:t>
      </w:r>
      <w:bookmarkEnd w:id="1376"/>
      <w:bookmarkEnd w:id="1377"/>
      <w:r>
        <w:rPr>
          <w:rStyle w:val="48"/>
          <w:rFonts w:hint="default" w:ascii="Times New Roman" w:hAnsi="Times New Roman" w:eastAsia="黑体" w:cs="Times New Roman"/>
          <w:b w:val="0"/>
          <w:sz w:val="32"/>
          <w:szCs w:val="32"/>
        </w:rPr>
        <w:footnoteReference w:id="36"/>
      </w:r>
      <w:bookmarkEnd w:id="1378"/>
      <w:bookmarkEnd w:id="1379"/>
    </w:p>
    <w:p w14:paraId="09543CAA">
      <w:pPr>
        <w:pageBreakBefore w:val="0"/>
        <w:kinsoku/>
        <w:wordWrap w:val="0"/>
        <w:bidi w:val="0"/>
        <w:rPr>
          <w:rFonts w:hint="default" w:ascii="Times New Roman" w:hAnsi="Times New Roman" w:cs="Times New Roman"/>
        </w:rPr>
      </w:pPr>
    </w:p>
    <w:p w14:paraId="46E4CA09">
      <w:pPr>
        <w:pStyle w:val="18"/>
        <w:pageBreakBefore w:val="0"/>
        <w:kinsoku/>
        <w:wordWrap w:val="0"/>
        <w:bidi w:val="0"/>
        <w:snapToGrid w:val="0"/>
        <w:spacing w:after="0" w:line="400" w:lineRule="atLeast"/>
        <w:ind w:left="660" w:leftChars="0" w:hanging="660" w:hangingChars="275"/>
        <w:rPr>
          <w:rFonts w:hint="default" w:ascii="Times New Roman" w:hAnsi="Times New Roman" w:eastAsia="黑体" w:cs="Times New Roman"/>
          <w:sz w:val="24"/>
        </w:rPr>
      </w:pPr>
      <w:r>
        <w:rPr>
          <w:rFonts w:hint="default" w:ascii="Times New Roman" w:hAnsi="Times New Roman" w:eastAsia="黑体" w:cs="Times New Roman"/>
          <w:sz w:val="24"/>
        </w:rPr>
        <w:t>说明：</w:t>
      </w:r>
      <w:r>
        <w:rPr>
          <w:rFonts w:hint="default" w:ascii="Times New Roman" w:hAnsi="Times New Roman" w:eastAsia="楷体_GB2312" w:cs="Times New Roman"/>
          <w:sz w:val="24"/>
        </w:rPr>
        <w:t>本部分所列的项目专用合同条款是对</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中规定必须在项目专用合同条款中明确的内容的集中，招标人编制的</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不限于本部分所列内容。</w:t>
      </w:r>
    </w:p>
    <w:p w14:paraId="03704540">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0" w:name="_Toc8856"/>
      <w:bookmarkStart w:id="1381" w:name="_Toc3467"/>
      <w:bookmarkStart w:id="1382" w:name="_Toc234833223"/>
      <w:bookmarkStart w:id="1383" w:name="_Toc23600"/>
      <w:r>
        <w:rPr>
          <w:rFonts w:hint="default" w:ascii="Times New Roman" w:hAnsi="Times New Roman" w:eastAsia="黑体" w:cs="Times New Roman"/>
          <w:b w:val="0"/>
          <w:sz w:val="24"/>
          <w:szCs w:val="24"/>
        </w:rPr>
        <w:t>4.1 承包人的一般义务</w:t>
      </w:r>
      <w:bookmarkEnd w:id="1380"/>
      <w:bookmarkEnd w:id="1381"/>
      <w:bookmarkEnd w:id="1382"/>
      <w:bookmarkEnd w:id="1383"/>
    </w:p>
    <w:p w14:paraId="3681EE3A">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14:paraId="2A32B415">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（4）承包人应履行的其他义务：</w:t>
      </w:r>
      <w:r>
        <w:rPr>
          <w:rFonts w:hint="default" w:ascii="Times New Roman" w:hAnsi="Times New Roman" w:cs="Times New Roman"/>
          <w:sz w:val="24"/>
          <w:u w:val="single"/>
        </w:rPr>
        <w:t xml:space="preserve">                       </w:t>
      </w:r>
    </w:p>
    <w:p w14:paraId="36CF5E35">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4" w:name="_Toc234833224"/>
      <w:bookmarkStart w:id="1385" w:name="_Toc11001"/>
      <w:bookmarkStart w:id="1386" w:name="_Toc12950"/>
      <w:bookmarkStart w:id="1387" w:name="_Toc121"/>
      <w:r>
        <w:rPr>
          <w:rFonts w:hint="default" w:ascii="Times New Roman" w:hAnsi="Times New Roman" w:eastAsia="黑体" w:cs="Times New Roman"/>
          <w:b w:val="0"/>
          <w:sz w:val="24"/>
          <w:szCs w:val="24"/>
        </w:rPr>
        <w:t>4.11 不利物质条件</w:t>
      </w:r>
      <w:bookmarkEnd w:id="1384"/>
      <w:bookmarkEnd w:id="1385"/>
      <w:bookmarkEnd w:id="1386"/>
      <w:bookmarkEnd w:id="1387"/>
    </w:p>
    <w:p w14:paraId="561F0A95">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4.11.1 不利物质条件的范围：</w:t>
      </w:r>
      <w:r>
        <w:rPr>
          <w:rFonts w:hint="default" w:ascii="Times New Roman" w:hAnsi="Times New Roman" w:cs="Times New Roman"/>
          <w:sz w:val="24"/>
          <w:u w:val="single"/>
        </w:rPr>
        <w:t xml:space="preserve">                       </w:t>
      </w:r>
    </w:p>
    <w:p w14:paraId="4D45E80D">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8" w:name="_Toc19332"/>
      <w:bookmarkStart w:id="1389" w:name="_Toc9469"/>
      <w:bookmarkStart w:id="1390" w:name="_Toc234833225"/>
      <w:bookmarkStart w:id="1391" w:name="_Toc18605"/>
      <w:r>
        <w:rPr>
          <w:rFonts w:hint="default" w:ascii="Times New Roman" w:hAnsi="Times New Roman" w:eastAsia="黑体" w:cs="Times New Roman"/>
          <w:b w:val="0"/>
          <w:sz w:val="24"/>
          <w:szCs w:val="24"/>
        </w:rPr>
        <w:t>10.1 合同进度计划</w:t>
      </w:r>
      <w:bookmarkEnd w:id="1388"/>
      <w:bookmarkEnd w:id="1389"/>
      <w:bookmarkEnd w:id="1390"/>
      <w:bookmarkEnd w:id="1391"/>
    </w:p>
    <w:p w14:paraId="2A5F41B6">
      <w:pPr>
        <w:pageBreakBefore w:val="0"/>
        <w:kinsoku/>
        <w:wordWrap w:val="0"/>
        <w:bidi w:val="0"/>
        <w:spacing w:line="38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承包人编制施工方案的内容：</w:t>
      </w:r>
      <w:r>
        <w:rPr>
          <w:rFonts w:hint="default" w:ascii="Times New Roman" w:hAnsi="Times New Roman" w:cs="Times New Roman"/>
          <w:sz w:val="24"/>
          <w:u w:val="single"/>
        </w:rPr>
        <w:t xml:space="preserve">              </w:t>
      </w:r>
    </w:p>
    <w:p w14:paraId="559CE46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92" w:name="_Toc20553"/>
      <w:bookmarkStart w:id="1393" w:name="_Toc24011"/>
      <w:bookmarkStart w:id="1394" w:name="_Toc19055"/>
      <w:bookmarkStart w:id="1395" w:name="_Toc234833226"/>
      <w:r>
        <w:rPr>
          <w:rFonts w:hint="default" w:ascii="Times New Roman" w:hAnsi="Times New Roman" w:eastAsia="黑体" w:cs="Times New Roman"/>
          <w:b w:val="0"/>
          <w:sz w:val="24"/>
          <w:szCs w:val="24"/>
        </w:rPr>
        <w:t>11.4异常恶劣的气候条件</w:t>
      </w:r>
      <w:bookmarkEnd w:id="1392"/>
      <w:bookmarkEnd w:id="1393"/>
      <w:bookmarkEnd w:id="1394"/>
      <w:bookmarkEnd w:id="1395"/>
    </w:p>
    <w:p w14:paraId="2907A868">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异常恶劣的气候条件的范围：</w:t>
      </w:r>
      <w:r>
        <w:rPr>
          <w:rFonts w:hint="default" w:ascii="Times New Roman" w:hAnsi="Times New Roman" w:cs="Times New Roman"/>
          <w:sz w:val="24"/>
          <w:u w:val="single"/>
        </w:rPr>
        <w:t xml:space="preserve">              </w:t>
      </w:r>
    </w:p>
    <w:p w14:paraId="054FE27B">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96" w:name="_Toc3031"/>
      <w:bookmarkStart w:id="1397" w:name="_Toc9009"/>
      <w:bookmarkStart w:id="1398" w:name="_Toc5243"/>
      <w:bookmarkStart w:id="1399" w:name="_Toc234833227"/>
      <w:r>
        <w:rPr>
          <w:rFonts w:hint="default" w:ascii="Times New Roman" w:hAnsi="Times New Roman" w:eastAsia="黑体" w:cs="Times New Roman"/>
          <w:b w:val="0"/>
          <w:sz w:val="24"/>
          <w:szCs w:val="24"/>
        </w:rPr>
        <w:t>12.1 承包人暂停施工的责任</w:t>
      </w:r>
      <w:bookmarkEnd w:id="1396"/>
      <w:bookmarkEnd w:id="1397"/>
      <w:bookmarkEnd w:id="1398"/>
      <w:bookmarkEnd w:id="1399"/>
    </w:p>
    <w:p w14:paraId="06A6ACA2">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12.1 （6）由承包人承担的其他暂停施工：</w:t>
      </w:r>
      <w:r>
        <w:rPr>
          <w:rFonts w:hint="default" w:ascii="Times New Roman" w:hAnsi="Times New Roman" w:cs="Times New Roman"/>
          <w:sz w:val="24"/>
          <w:u w:val="single"/>
        </w:rPr>
        <w:t xml:space="preserve">                       </w:t>
      </w:r>
    </w:p>
    <w:p w14:paraId="07999894">
      <w:pPr>
        <w:pStyle w:val="2"/>
        <w:pageBreakBefore w:val="0"/>
        <w:kinsoku/>
        <w:wordWrap w:val="0"/>
        <w:bidi w:val="0"/>
        <w:spacing w:before="240" w:after="240" w:line="380" w:lineRule="atLeast"/>
        <w:rPr>
          <w:rFonts w:hint="default" w:ascii="Times New Roman" w:hAnsi="Times New Roman" w:eastAsia="黑体" w:cs="Times New Roman"/>
          <w:b w:val="0"/>
          <w:sz w:val="24"/>
          <w:szCs w:val="24"/>
          <w:lang w:eastAsia="zh-CN"/>
        </w:rPr>
      </w:pPr>
      <w:bookmarkStart w:id="1400" w:name="_Toc31576"/>
      <w:bookmarkStart w:id="1401" w:name="_Toc32599"/>
      <w:bookmarkStart w:id="1402" w:name="_Toc6894"/>
      <w:r>
        <w:rPr>
          <w:rFonts w:hint="default" w:ascii="Times New Roman" w:hAnsi="Times New Roman" w:eastAsia="黑体" w:cs="Times New Roman"/>
          <w:b w:val="0"/>
          <w:sz w:val="24"/>
          <w:szCs w:val="24"/>
        </w:rPr>
        <w:t>1</w:t>
      </w:r>
      <w:r>
        <w:rPr>
          <w:rFonts w:hint="default" w:ascii="Times New Roman" w:hAnsi="Times New Roman" w:eastAsia="黑体" w:cs="Times New Roman"/>
          <w:b w:val="0"/>
          <w:sz w:val="24"/>
          <w:szCs w:val="24"/>
          <w:lang w:eastAsia="zh-CN"/>
        </w:rPr>
        <w:t>7</w:t>
      </w:r>
      <w:r>
        <w:rPr>
          <w:rFonts w:hint="default" w:ascii="Times New Roman" w:hAnsi="Times New Roman" w:eastAsia="黑体" w:cs="Times New Roman"/>
          <w:b w:val="0"/>
          <w:sz w:val="24"/>
          <w:szCs w:val="24"/>
        </w:rPr>
        <w:t>.1</w:t>
      </w:r>
      <w:r>
        <w:rPr>
          <w:rFonts w:hint="default" w:ascii="Times New Roman" w:hAnsi="Times New Roman" w:eastAsia="黑体" w:cs="Times New Roman"/>
          <w:b w:val="0"/>
          <w:sz w:val="24"/>
          <w:szCs w:val="24"/>
          <w:lang w:eastAsia="zh-CN"/>
        </w:rPr>
        <w:t xml:space="preserve"> 计量</w:t>
      </w:r>
      <w:bookmarkEnd w:id="1400"/>
      <w:bookmarkEnd w:id="1401"/>
      <w:bookmarkEnd w:id="1402"/>
    </w:p>
    <w:p w14:paraId="08847F8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17.1.5 本项目工程量清单中总额价子目的支付原则和支付进度：</w:t>
      </w:r>
      <w:r>
        <w:rPr>
          <w:rFonts w:hint="default" w:ascii="Times New Roman" w:hAnsi="Times New Roman" w:cs="Times New Roman"/>
          <w:sz w:val="24"/>
          <w:u w:val="single"/>
        </w:rPr>
        <w:t xml:space="preserve">            </w:t>
      </w:r>
    </w:p>
    <w:p w14:paraId="5CEA0F07">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03" w:name="_Toc6486"/>
      <w:bookmarkStart w:id="1404" w:name="_Toc30430"/>
      <w:bookmarkStart w:id="1405" w:name="_Toc19353"/>
      <w:bookmarkStart w:id="1406" w:name="_Toc234833228"/>
      <w:r>
        <w:rPr>
          <w:rFonts w:hint="default" w:ascii="Times New Roman" w:hAnsi="Times New Roman" w:eastAsia="黑体" w:cs="Times New Roman"/>
          <w:b w:val="0"/>
          <w:sz w:val="24"/>
          <w:szCs w:val="24"/>
        </w:rPr>
        <w:t>17.3 工程进度付款</w:t>
      </w:r>
      <w:bookmarkEnd w:id="1403"/>
      <w:bookmarkEnd w:id="1404"/>
      <w:bookmarkEnd w:id="1405"/>
    </w:p>
    <w:p w14:paraId="4A8EDE4A">
      <w:pPr>
        <w:pageBreakBefore w:val="0"/>
        <w:kinsoku/>
        <w:wordWrap w:val="0"/>
        <w:bidi w:val="0"/>
        <w:spacing w:line="420" w:lineRule="atLeast"/>
        <w:ind w:firstLine="470" w:firstLineChars="196"/>
        <w:rPr>
          <w:rFonts w:hint="default" w:ascii="Times New Roman" w:hAnsi="Times New Roman" w:cs="Times New Roman"/>
          <w:sz w:val="24"/>
          <w:u w:val="single"/>
        </w:rPr>
      </w:pPr>
      <w:r>
        <w:rPr>
          <w:rFonts w:hint="default" w:ascii="Times New Roman" w:hAnsi="Times New Roman" w:cs="Times New Roman"/>
          <w:sz w:val="24"/>
        </w:rPr>
        <w:t>17.3.5 农民工工资保证金的缴存时间：</w:t>
      </w:r>
      <w:r>
        <w:rPr>
          <w:rFonts w:hint="default" w:ascii="Times New Roman" w:hAnsi="Times New Roman" w:cs="Times New Roman"/>
          <w:sz w:val="24"/>
          <w:u w:val="single"/>
        </w:rPr>
        <w:t xml:space="preserve">                       </w:t>
      </w:r>
    </w:p>
    <w:p w14:paraId="64FC7B07">
      <w:pPr>
        <w:pageBreakBefore w:val="0"/>
        <w:kinsoku/>
        <w:wordWrap w:val="0"/>
        <w:bidi w:val="0"/>
        <w:spacing w:line="420" w:lineRule="atLeast"/>
        <w:ind w:firstLine="470" w:firstLineChars="196"/>
        <w:rPr>
          <w:rFonts w:hint="default" w:ascii="Times New Roman" w:hAnsi="Times New Roman" w:cs="Times New Roman"/>
          <w:sz w:val="24"/>
        </w:rPr>
      </w:pPr>
      <w:r>
        <w:rPr>
          <w:rFonts w:hint="default" w:ascii="Times New Roman" w:hAnsi="Times New Roman" w:cs="Times New Roman"/>
          <w:sz w:val="24"/>
        </w:rPr>
        <w:t>农民工工资保证金的缴存金额：</w:t>
      </w:r>
      <w:r>
        <w:rPr>
          <w:rFonts w:hint="default" w:ascii="Times New Roman" w:hAnsi="Times New Roman" w:cs="Times New Roman"/>
          <w:sz w:val="24"/>
          <w:u w:val="single"/>
        </w:rPr>
        <w:t xml:space="preserve">                       </w:t>
      </w:r>
    </w:p>
    <w:p w14:paraId="753A2BE2">
      <w:pPr>
        <w:pageBreakBefore w:val="0"/>
        <w:kinsoku/>
        <w:wordWrap w:val="0"/>
        <w:bidi w:val="0"/>
        <w:spacing w:line="420" w:lineRule="atLeast"/>
        <w:ind w:firstLine="470" w:firstLineChars="196"/>
        <w:rPr>
          <w:rFonts w:hint="default" w:ascii="Times New Roman" w:hAnsi="Times New Roman" w:cs="Times New Roman"/>
          <w:sz w:val="24"/>
          <w:u w:val="single"/>
        </w:rPr>
      </w:pPr>
      <w:r>
        <w:rPr>
          <w:rFonts w:hint="default" w:ascii="Times New Roman" w:hAnsi="Times New Roman" w:cs="Times New Roman"/>
          <w:sz w:val="24"/>
        </w:rPr>
        <w:t>农民工工资保证金的扣留条件：</w:t>
      </w:r>
      <w:r>
        <w:rPr>
          <w:rFonts w:hint="default" w:ascii="Times New Roman" w:hAnsi="Times New Roman" w:cs="Times New Roman"/>
          <w:sz w:val="24"/>
          <w:u w:val="single"/>
        </w:rPr>
        <w:t xml:space="preserve">                       </w:t>
      </w:r>
    </w:p>
    <w:p w14:paraId="6FA0DE3D">
      <w:pPr>
        <w:pageBreakBefore w:val="0"/>
        <w:widowControl/>
        <w:kinsoku/>
        <w:wordWrap w:val="0"/>
        <w:bidi w:val="0"/>
        <w:spacing w:line="420" w:lineRule="atLeast"/>
        <w:ind w:firstLine="480" w:firstLineChars="200"/>
        <w:rPr>
          <w:rFonts w:hint="default" w:ascii="Times New Roman" w:hAnsi="Times New Roman" w:eastAsia="黑体" w:cs="Times New Roman"/>
          <w:b/>
          <w:sz w:val="24"/>
        </w:rPr>
      </w:pPr>
      <w:r>
        <w:rPr>
          <w:rFonts w:hint="default" w:ascii="Times New Roman" w:hAnsi="Times New Roman" w:cs="Times New Roman"/>
          <w:sz w:val="24"/>
        </w:rPr>
        <w:t>农民工工资保证金的返还时间：</w:t>
      </w:r>
      <w:r>
        <w:rPr>
          <w:rFonts w:hint="default" w:ascii="Times New Roman" w:hAnsi="Times New Roman" w:cs="Times New Roman"/>
          <w:sz w:val="24"/>
          <w:u w:val="single"/>
        </w:rPr>
        <w:t xml:space="preserve">                       </w:t>
      </w:r>
    </w:p>
    <w:p w14:paraId="46B57ED9">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07" w:name="_Toc26302"/>
      <w:bookmarkStart w:id="1408" w:name="_Toc29939"/>
      <w:bookmarkStart w:id="1409" w:name="_Toc13982"/>
      <w:r>
        <w:rPr>
          <w:rFonts w:hint="default" w:ascii="Times New Roman" w:hAnsi="Times New Roman" w:eastAsia="黑体" w:cs="Times New Roman"/>
          <w:b w:val="0"/>
          <w:sz w:val="24"/>
          <w:szCs w:val="24"/>
        </w:rPr>
        <w:t>21.1 不可抗力的确认</w:t>
      </w:r>
      <w:bookmarkEnd w:id="1406"/>
      <w:bookmarkEnd w:id="1407"/>
      <w:bookmarkEnd w:id="1408"/>
      <w:bookmarkEnd w:id="1409"/>
    </w:p>
    <w:p w14:paraId="58072CF7">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21.1.1 （6）不可抗力的其他情形：</w:t>
      </w:r>
      <w:r>
        <w:rPr>
          <w:rFonts w:hint="default" w:ascii="Times New Roman" w:hAnsi="Times New Roman" w:cs="Times New Roman"/>
          <w:sz w:val="24"/>
          <w:u w:val="single"/>
        </w:rPr>
        <w:t xml:space="preserve">                            </w:t>
      </w:r>
    </w:p>
    <w:p w14:paraId="720B5DF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10" w:name="_Toc234833229"/>
      <w:bookmarkStart w:id="1411" w:name="_Toc28435"/>
      <w:bookmarkStart w:id="1412" w:name="_Toc25317"/>
      <w:bookmarkStart w:id="1413" w:name="_Toc1677"/>
      <w:r>
        <w:rPr>
          <w:rFonts w:hint="default" w:ascii="Times New Roman" w:hAnsi="Times New Roman" w:eastAsia="黑体" w:cs="Times New Roman"/>
          <w:b w:val="0"/>
          <w:sz w:val="24"/>
          <w:szCs w:val="24"/>
        </w:rPr>
        <w:t>22.1 承包人违约</w:t>
      </w:r>
      <w:bookmarkEnd w:id="1410"/>
      <w:bookmarkEnd w:id="1411"/>
      <w:bookmarkEnd w:id="1412"/>
      <w:bookmarkEnd w:id="1413"/>
    </w:p>
    <w:p w14:paraId="3B6123A5">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22.1.2 当承包人发生第22.1.1项约定的违约情况时，发包人有权向承包人课以违约金，具体约定如下：</w:t>
      </w:r>
      <w:r>
        <w:rPr>
          <w:rFonts w:hint="default" w:ascii="Times New Roman" w:hAnsi="Times New Roman" w:cs="Times New Roman"/>
          <w:sz w:val="24"/>
          <w:u w:val="single"/>
        </w:rPr>
        <w:t xml:space="preserve">                               </w:t>
      </w:r>
    </w:p>
    <w:p w14:paraId="51D03D5A">
      <w:pPr>
        <w:pStyle w:val="2"/>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14" w:name="_Toc14765"/>
      <w:bookmarkStart w:id="1415" w:name="_Toc10655"/>
      <w:bookmarkStart w:id="1416" w:name="_Toc29318"/>
      <w:r>
        <w:rPr>
          <w:rFonts w:hint="default" w:ascii="Times New Roman" w:hAnsi="Times New Roman" w:eastAsia="黑体" w:cs="Times New Roman"/>
          <w:b w:val="0"/>
          <w:sz w:val="24"/>
          <w:szCs w:val="24"/>
        </w:rPr>
        <w:t>22.2 发包人违约</w:t>
      </w:r>
      <w:bookmarkEnd w:id="1414"/>
      <w:bookmarkEnd w:id="1415"/>
      <w:bookmarkEnd w:id="1416"/>
    </w:p>
    <w:p w14:paraId="24FC7CEF">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22.2.2发包人无正当理由不按时返还履约保证金、质量保证金或农民工工资保证金的，发包人应向承包人支付的违约金如下：</w:t>
      </w:r>
      <w:r>
        <w:rPr>
          <w:rFonts w:hint="default" w:ascii="Times New Roman" w:hAnsi="Times New Roman" w:cs="Times New Roman"/>
          <w:sz w:val="24"/>
          <w:u w:val="single"/>
        </w:rPr>
        <w:t xml:space="preserve">                               </w:t>
      </w:r>
    </w:p>
    <w:p w14:paraId="296B3FC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w:t>
      </w:r>
    </w:p>
    <w:p w14:paraId="418220DC">
      <w:pPr>
        <w:pageBreakBefore w:val="0"/>
        <w:kinsoku/>
        <w:wordWrap w:val="0"/>
        <w:bidi w:val="0"/>
        <w:spacing w:line="380" w:lineRule="atLeast"/>
        <w:rPr>
          <w:rFonts w:hint="default" w:ascii="Times New Roman" w:hAnsi="Times New Roman" w:eastAsia="黑体" w:cs="Times New Roman"/>
          <w:sz w:val="20"/>
          <w:szCs w:val="20"/>
        </w:rPr>
      </w:pPr>
      <w:r>
        <w:rPr>
          <w:rFonts w:hint="default" w:ascii="Times New Roman" w:hAnsi="Times New Roman" w:eastAsia="黑体" w:cs="Times New Roman"/>
          <w:sz w:val="24"/>
        </w:rPr>
        <w:br w:type="page"/>
      </w:r>
    </w:p>
    <w:p w14:paraId="59B1D77C">
      <w:pPr>
        <w:pageBreakBefore w:val="0"/>
        <w:kinsoku/>
        <w:wordWrap w:val="0"/>
        <w:bidi w:val="0"/>
        <w:spacing w:line="440" w:lineRule="exact"/>
        <w:jc w:val="center"/>
        <w:rPr>
          <w:rFonts w:hint="default" w:ascii="Times New Roman" w:hAnsi="Times New Roman" w:eastAsia="黑体" w:cs="Times New Roman"/>
          <w:sz w:val="29"/>
          <w:szCs w:val="29"/>
        </w:rPr>
      </w:pPr>
      <w:bookmarkStart w:id="1417" w:name="_Toc234833230"/>
    </w:p>
    <w:p w14:paraId="567DF9DC">
      <w:pPr>
        <w:pageBreakBefore w:val="0"/>
        <w:kinsoku/>
        <w:wordWrap w:val="0"/>
        <w:bidi w:val="0"/>
        <w:spacing w:line="440" w:lineRule="exact"/>
        <w:jc w:val="center"/>
        <w:rPr>
          <w:rFonts w:hint="default" w:ascii="Times New Roman" w:hAnsi="Times New Roman" w:eastAsia="黑体" w:cs="Times New Roman"/>
          <w:sz w:val="29"/>
          <w:szCs w:val="29"/>
        </w:rPr>
      </w:pPr>
    </w:p>
    <w:p w14:paraId="2519D682">
      <w:pPr>
        <w:pageBreakBefore w:val="0"/>
        <w:kinsoku/>
        <w:wordWrap w:val="0"/>
        <w:bidi w:val="0"/>
        <w:spacing w:line="440" w:lineRule="exact"/>
        <w:jc w:val="center"/>
        <w:rPr>
          <w:rFonts w:hint="default" w:ascii="Times New Roman" w:hAnsi="Times New Roman" w:eastAsia="黑体" w:cs="Times New Roman"/>
          <w:sz w:val="29"/>
          <w:szCs w:val="29"/>
        </w:rPr>
      </w:pPr>
    </w:p>
    <w:p w14:paraId="6AF67B4D">
      <w:pPr>
        <w:pageBreakBefore w:val="0"/>
        <w:kinsoku/>
        <w:wordWrap w:val="0"/>
        <w:bidi w:val="0"/>
        <w:spacing w:line="440" w:lineRule="exact"/>
        <w:jc w:val="center"/>
        <w:rPr>
          <w:rFonts w:hint="default" w:ascii="Times New Roman" w:hAnsi="Times New Roman" w:eastAsia="黑体" w:cs="Times New Roman"/>
          <w:sz w:val="29"/>
          <w:szCs w:val="29"/>
        </w:rPr>
      </w:pPr>
    </w:p>
    <w:p w14:paraId="65293532">
      <w:pPr>
        <w:pageBreakBefore w:val="0"/>
        <w:kinsoku/>
        <w:wordWrap w:val="0"/>
        <w:bidi w:val="0"/>
        <w:spacing w:line="440" w:lineRule="exact"/>
        <w:jc w:val="center"/>
        <w:rPr>
          <w:rFonts w:hint="default" w:ascii="Times New Roman" w:hAnsi="Times New Roman" w:eastAsia="黑体" w:cs="Times New Roman"/>
          <w:sz w:val="29"/>
          <w:szCs w:val="29"/>
        </w:rPr>
      </w:pPr>
    </w:p>
    <w:p w14:paraId="2B1FE83D">
      <w:pPr>
        <w:pageBreakBefore w:val="0"/>
        <w:kinsoku/>
        <w:wordWrap w:val="0"/>
        <w:bidi w:val="0"/>
        <w:spacing w:line="440" w:lineRule="exact"/>
        <w:jc w:val="center"/>
        <w:rPr>
          <w:rFonts w:hint="default" w:ascii="Times New Roman" w:hAnsi="Times New Roman" w:eastAsia="黑体" w:cs="Times New Roman"/>
          <w:sz w:val="29"/>
          <w:szCs w:val="29"/>
        </w:rPr>
      </w:pPr>
    </w:p>
    <w:p w14:paraId="2ECC1657">
      <w:pPr>
        <w:pageBreakBefore w:val="0"/>
        <w:kinsoku/>
        <w:wordWrap w:val="0"/>
        <w:bidi w:val="0"/>
        <w:spacing w:line="440" w:lineRule="exact"/>
        <w:jc w:val="center"/>
        <w:rPr>
          <w:rFonts w:hint="default" w:ascii="Times New Roman" w:hAnsi="Times New Roman" w:eastAsia="黑体" w:cs="Times New Roman"/>
          <w:sz w:val="29"/>
          <w:szCs w:val="29"/>
        </w:rPr>
      </w:pPr>
    </w:p>
    <w:p w14:paraId="4D7863C4">
      <w:pPr>
        <w:pageBreakBefore w:val="0"/>
        <w:kinsoku/>
        <w:wordWrap w:val="0"/>
        <w:bidi w:val="0"/>
        <w:spacing w:line="440" w:lineRule="exact"/>
        <w:jc w:val="center"/>
        <w:rPr>
          <w:rFonts w:hint="default" w:ascii="Times New Roman" w:hAnsi="Times New Roman" w:eastAsia="黑体" w:cs="Times New Roman"/>
          <w:sz w:val="29"/>
          <w:szCs w:val="29"/>
        </w:rPr>
      </w:pPr>
    </w:p>
    <w:p w14:paraId="5250FBBB">
      <w:pPr>
        <w:pageBreakBefore w:val="0"/>
        <w:kinsoku/>
        <w:wordWrap w:val="0"/>
        <w:bidi w:val="0"/>
        <w:spacing w:line="440" w:lineRule="exact"/>
        <w:jc w:val="center"/>
        <w:rPr>
          <w:rFonts w:hint="default" w:ascii="Times New Roman" w:hAnsi="Times New Roman" w:eastAsia="黑体" w:cs="Times New Roman"/>
          <w:sz w:val="29"/>
          <w:szCs w:val="29"/>
        </w:rPr>
      </w:pPr>
    </w:p>
    <w:p w14:paraId="113D11E9">
      <w:pPr>
        <w:pageBreakBefore w:val="0"/>
        <w:kinsoku/>
        <w:wordWrap w:val="0"/>
        <w:bidi w:val="0"/>
        <w:spacing w:line="440" w:lineRule="exact"/>
        <w:jc w:val="center"/>
        <w:rPr>
          <w:rFonts w:hint="default" w:ascii="Times New Roman" w:hAnsi="Times New Roman" w:eastAsia="黑体" w:cs="Times New Roman"/>
          <w:sz w:val="29"/>
          <w:szCs w:val="29"/>
        </w:rPr>
      </w:pPr>
    </w:p>
    <w:p w14:paraId="645E05A5">
      <w:pPr>
        <w:pageBreakBefore w:val="0"/>
        <w:kinsoku/>
        <w:wordWrap w:val="0"/>
        <w:bidi w:val="0"/>
        <w:spacing w:line="440" w:lineRule="exact"/>
        <w:jc w:val="center"/>
        <w:rPr>
          <w:rFonts w:hint="default" w:ascii="Times New Roman" w:hAnsi="Times New Roman" w:eastAsia="黑体" w:cs="Times New Roman"/>
          <w:sz w:val="29"/>
          <w:szCs w:val="29"/>
        </w:rPr>
      </w:pPr>
    </w:p>
    <w:p w14:paraId="44E136D3">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1418" w:name="_Toc21649"/>
      <w:bookmarkStart w:id="1419" w:name="_Toc26085"/>
      <w:r>
        <w:rPr>
          <w:rFonts w:hint="default" w:ascii="Times New Roman" w:hAnsi="Times New Roman" w:eastAsia="黑体" w:cs="Times New Roman"/>
          <w:b w:val="0"/>
          <w:sz w:val="42"/>
          <w:szCs w:val="42"/>
        </w:rPr>
        <w:t>第三节  合同附件格式</w:t>
      </w:r>
      <w:bookmarkEnd w:id="1417"/>
      <w:bookmarkEnd w:id="1418"/>
      <w:bookmarkEnd w:id="1419"/>
    </w:p>
    <w:p w14:paraId="2A4611F9">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14:paraId="64975287">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0"/>
          <w:szCs w:val="20"/>
        </w:rPr>
        <w:br w:type="page"/>
      </w:r>
      <w:bookmarkStart w:id="1420" w:name="_Toc17942"/>
      <w:bookmarkStart w:id="1421" w:name="_Toc24256"/>
      <w:bookmarkStart w:id="1422" w:name="_Toc27102"/>
      <w:bookmarkStart w:id="1423" w:name="_Toc234833231"/>
      <w:r>
        <w:rPr>
          <w:rFonts w:hint="default" w:ascii="Times New Roman" w:hAnsi="Times New Roman" w:eastAsia="黑体" w:cs="Times New Roman"/>
          <w:b w:val="0"/>
          <w:sz w:val="24"/>
          <w:szCs w:val="24"/>
        </w:rPr>
        <w:t>附件一</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合同协议书</w:t>
      </w:r>
      <w:bookmarkEnd w:id="1420"/>
      <w:bookmarkEnd w:id="1421"/>
      <w:bookmarkEnd w:id="1422"/>
      <w:bookmarkEnd w:id="1423"/>
    </w:p>
    <w:p w14:paraId="7184F264">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 同 协 议 书</w:t>
      </w:r>
    </w:p>
    <w:p w14:paraId="264F8CBF">
      <w:pPr>
        <w:pageBreakBefore w:val="0"/>
        <w:kinsoku/>
        <w:wordWrap w:val="0"/>
        <w:bidi w:val="0"/>
        <w:spacing w:line="440" w:lineRule="exact"/>
        <w:ind w:firstLine="480" w:firstLineChars="200"/>
        <w:rPr>
          <w:rFonts w:hint="default" w:ascii="Times New Roman" w:hAnsi="Times New Roman" w:cs="Times New Roman"/>
          <w:sz w:val="24"/>
          <w:u w:val="single"/>
        </w:rPr>
      </w:pPr>
    </w:p>
    <w:p w14:paraId="24BEF51A">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）为实施</w:t>
      </w:r>
      <w:r>
        <w:rPr>
          <w:rFonts w:hint="default" w:ascii="Times New Roman" w:hAnsi="Times New Roman" w:cs="Times New Roman"/>
          <w:sz w:val="24"/>
          <w:u w:val="single"/>
        </w:rPr>
        <w:t xml:space="preserve">                  </w:t>
      </w:r>
      <w:r>
        <w:rPr>
          <w:rFonts w:hint="default" w:ascii="Times New Roman" w:hAnsi="Times New Roman" w:cs="Times New Roman"/>
          <w:sz w:val="24"/>
        </w:rPr>
        <w:t>（项目名称），已接受</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）对该项目</w:t>
      </w:r>
      <w:r>
        <w:rPr>
          <w:rFonts w:hint="default" w:ascii="Times New Roman" w:hAnsi="Times New Roman" w:cs="Times New Roman"/>
          <w:sz w:val="24"/>
          <w:u w:val="single"/>
        </w:rPr>
        <w:t xml:space="preserve">        </w:t>
      </w:r>
      <w:r>
        <w:rPr>
          <w:rFonts w:hint="default" w:ascii="Times New Roman" w:hAnsi="Times New Roman" w:cs="Times New Roman"/>
          <w:sz w:val="24"/>
        </w:rPr>
        <w:t>标段施工的投标。发包人和承包人共同达成如下协议。</w:t>
      </w:r>
    </w:p>
    <w:p w14:paraId="05A466AB">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 第</w:t>
      </w:r>
      <w:r>
        <w:rPr>
          <w:rFonts w:hint="default" w:ascii="Times New Roman" w:hAnsi="Times New Roman" w:cs="Times New Roman"/>
          <w:sz w:val="24"/>
          <w:u w:val="single"/>
        </w:rPr>
        <w:t xml:space="preserve">   </w:t>
      </w:r>
      <w:r>
        <w:rPr>
          <w:rFonts w:hint="default" w:ascii="Times New Roman" w:hAnsi="Times New Roman" w:cs="Times New Roman"/>
          <w:sz w:val="24"/>
        </w:rPr>
        <w:t>标段由K</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至K</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，长约</w:t>
      </w:r>
      <w:r>
        <w:rPr>
          <w:rFonts w:hint="default" w:ascii="Times New Roman" w:hAnsi="Times New Roman" w:cs="Times New Roman"/>
          <w:sz w:val="24"/>
          <w:u w:val="single"/>
        </w:rPr>
        <w:t xml:space="preserve">   </w:t>
      </w:r>
      <w:r>
        <w:rPr>
          <w:rFonts w:hint="default" w:ascii="Times New Roman" w:hAnsi="Times New Roman" w:cs="Times New Roman"/>
          <w:sz w:val="24"/>
        </w:rPr>
        <w:t>km，公路等级为</w:t>
      </w:r>
      <w:r>
        <w:rPr>
          <w:rFonts w:hint="default" w:ascii="Times New Roman" w:hAnsi="Times New Roman" w:cs="Times New Roman"/>
          <w:sz w:val="24"/>
          <w:u w:val="single"/>
        </w:rPr>
        <w:t xml:space="preserve">    </w:t>
      </w:r>
      <w:r>
        <w:rPr>
          <w:rFonts w:hint="default" w:ascii="Times New Roman" w:hAnsi="Times New Roman" w:cs="Times New Roman"/>
          <w:sz w:val="24"/>
        </w:rPr>
        <w:t>，设计速度为</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路面，有</w:t>
      </w:r>
      <w:r>
        <w:rPr>
          <w:rFonts w:hint="default" w:ascii="Times New Roman" w:hAnsi="Times New Roman" w:cs="Times New Roman"/>
          <w:sz w:val="24"/>
          <w:u w:val="single"/>
        </w:rPr>
        <w:t xml:space="preserve">   </w:t>
      </w:r>
      <w:r>
        <w:rPr>
          <w:rFonts w:hint="default" w:ascii="Times New Roman" w:hAnsi="Times New Roman" w:cs="Times New Roman"/>
          <w:sz w:val="24"/>
        </w:rPr>
        <w:t>立交</w:t>
      </w:r>
      <w:r>
        <w:rPr>
          <w:rFonts w:hint="default" w:ascii="Times New Roman" w:hAnsi="Times New Roman" w:cs="Times New Roman"/>
          <w:sz w:val="24"/>
          <w:u w:val="single"/>
        </w:rPr>
        <w:t xml:space="preserve">   </w:t>
      </w:r>
      <w:r>
        <w:rPr>
          <w:rFonts w:hint="default" w:ascii="Times New Roman" w:hAnsi="Times New Roman" w:cs="Times New Roman"/>
          <w:sz w:val="24"/>
        </w:rPr>
        <w:t>处；特大桥</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m；大中桥</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m；隧道</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m以及其他构造物工程等。</w:t>
      </w:r>
    </w:p>
    <w:p w14:paraId="7FE7D4AE">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2. 下列文件应视为构成合同文件的组成部分：</w:t>
      </w:r>
    </w:p>
    <w:p w14:paraId="54D270F0">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（1）本协议书及各种合同附件（含评标期间和合同谈判过程中的澄清文件和补充资料）；</w:t>
      </w:r>
    </w:p>
    <w:p w14:paraId="0E51E287">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（2）中标通知书；</w:t>
      </w:r>
    </w:p>
    <w:p w14:paraId="6259DFF8">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（3）投标函及投标函附录；</w:t>
      </w:r>
    </w:p>
    <w:p w14:paraId="01852708">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（4）项目专用合同条款；</w:t>
      </w:r>
    </w:p>
    <w:p w14:paraId="6B04F496">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（5）公路工程专用合同条款；</w:t>
      </w:r>
    </w:p>
    <w:p w14:paraId="719F0D06">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（6）通用合同条款；</w:t>
      </w:r>
    </w:p>
    <w:p w14:paraId="43BF1039">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（7）工程量清单计量规则；</w:t>
      </w:r>
    </w:p>
    <w:p w14:paraId="42C0BB3D">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（8）技术规范；</w:t>
      </w:r>
    </w:p>
    <w:p w14:paraId="0B327BBB">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（9）图纸；</w:t>
      </w:r>
    </w:p>
    <w:p w14:paraId="0B1A4612">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（10）已标价工程量清单；</w:t>
      </w:r>
    </w:p>
    <w:p w14:paraId="491AF00B">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（11）承包人有关人员、设备投入的承诺及投标文件中的施工组织设计；</w:t>
      </w:r>
    </w:p>
    <w:p w14:paraId="7A344DBD">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（12）其他合同文件。</w:t>
      </w:r>
    </w:p>
    <w:p w14:paraId="07F41C68">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上述合同文件互相补充和解释。如果合同文件之间存在矛盾或不一致之处，以上述文件的排列顺序在先者为准。</w:t>
      </w:r>
    </w:p>
    <w:p w14:paraId="69DCC3D0">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3. 根据工程量清单所列的预计数量和单价或总额价计算的签约合同价：人民币（大写）________元（¥________）。</w:t>
      </w:r>
    </w:p>
    <w:p w14:paraId="06CDF4C6">
      <w:pPr>
        <w:pageBreakBefore w:val="0"/>
        <w:kinsoku/>
        <w:wordWrap w:val="0"/>
        <w:bidi w:val="0"/>
        <w:spacing w:line="440" w:lineRule="exact"/>
        <w:ind w:right="34" w:rightChars="16" w:firstLine="616" w:firstLineChars="257"/>
        <w:rPr>
          <w:rFonts w:hint="default" w:ascii="Times New Roman" w:hAnsi="Times New Roman" w:cs="Times New Roman"/>
          <w:sz w:val="24"/>
          <w:u w:val="single"/>
        </w:rPr>
      </w:pPr>
      <w:r>
        <w:rPr>
          <w:rFonts w:hint="default" w:ascii="Times New Roman" w:hAnsi="Times New Roman" w:cs="Times New Roman"/>
          <w:sz w:val="24"/>
        </w:rPr>
        <w:t>4. 承包人项目经理：</w:t>
      </w:r>
      <w:r>
        <w:rPr>
          <w:rFonts w:hint="default" w:ascii="Times New Roman" w:hAnsi="Times New Roman" w:cs="Times New Roman"/>
          <w:sz w:val="24"/>
          <w:u w:val="single"/>
        </w:rPr>
        <w:t xml:space="preserve">            </w:t>
      </w:r>
      <w:r>
        <w:rPr>
          <w:rFonts w:hint="default" w:ascii="Times New Roman" w:hAnsi="Times New Roman" w:cs="Times New Roman"/>
          <w:sz w:val="24"/>
        </w:rPr>
        <w:t>。承包人项目总工：</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4F94A50C">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5. 工程质量符合</w:t>
      </w:r>
      <w:r>
        <w:rPr>
          <w:rFonts w:hint="default" w:ascii="Times New Roman" w:hAnsi="Times New Roman" w:cs="Times New Roman"/>
          <w:sz w:val="24"/>
          <w:u w:val="single"/>
        </w:rPr>
        <w:t xml:space="preserve">             </w:t>
      </w:r>
      <w:r>
        <w:rPr>
          <w:rFonts w:hint="default" w:ascii="Times New Roman" w:hAnsi="Times New Roman" w:cs="Times New Roman"/>
          <w:sz w:val="24"/>
        </w:rPr>
        <w:t>标准。工程安全目标：</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43E824C6">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6. 承包人承诺按合同约定承担工程的实施、完成及缺陷修复。</w:t>
      </w:r>
    </w:p>
    <w:p w14:paraId="37D6437D">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7. 发包人承诺按合同约定的条件、时间和方式向承包人支付合同价款。</w:t>
      </w:r>
    </w:p>
    <w:p w14:paraId="656EF0D9">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8. 承包人应按照监理人指示开工，工期为</w:t>
      </w:r>
      <w:r>
        <w:rPr>
          <w:rFonts w:hint="default" w:ascii="Times New Roman" w:hAnsi="Times New Roman" w:cs="Times New Roman"/>
          <w:sz w:val="24"/>
          <w:u w:val="single"/>
        </w:rPr>
        <w:t xml:space="preserve">    </w:t>
      </w:r>
      <w:r>
        <w:rPr>
          <w:rFonts w:hint="default" w:ascii="Times New Roman" w:hAnsi="Times New Roman" w:cs="Times New Roman"/>
          <w:sz w:val="24"/>
        </w:rPr>
        <w:t>日历天。</w:t>
      </w:r>
    </w:p>
    <w:p w14:paraId="1BAC9E93">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9. 本协议书在承包人提供履约保证金后，由双方法定代表人或其委托代理人签署并加盖单位章后生效。全部工程完工后经交工验收合格、缺陷责任期满签发缺陷责任终止证书后失效。</w:t>
      </w:r>
    </w:p>
    <w:p w14:paraId="5BE3A133">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10. 本协议书正本二份、副本____份，合同双方各执正本一份，副本____份，当正本与副本的内容不一致时，以正本为准。</w:t>
      </w:r>
    </w:p>
    <w:p w14:paraId="54120166">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11. 合同未尽事宜，双方另行签订补充协议。补充协议是合同的组成部分。</w:t>
      </w:r>
    </w:p>
    <w:p w14:paraId="2648801D">
      <w:pPr>
        <w:pageBreakBefore w:val="0"/>
        <w:kinsoku/>
        <w:wordWrap w:val="0"/>
        <w:bidi w:val="0"/>
        <w:spacing w:line="440" w:lineRule="exact"/>
        <w:rPr>
          <w:rFonts w:hint="default" w:ascii="Times New Roman" w:hAnsi="Times New Roman" w:cs="Times New Roman"/>
          <w:sz w:val="24"/>
        </w:rPr>
      </w:pPr>
    </w:p>
    <w:p w14:paraId="31B1F7C3">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58692E42">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14:paraId="6B307CE0">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47CF7EF8">
      <w:pPr>
        <w:pageBreakBefore w:val="0"/>
        <w:kinsoku/>
        <w:wordWrap w:val="0"/>
        <w:bidi w:val="0"/>
        <w:spacing w:line="440" w:lineRule="exact"/>
        <w:rPr>
          <w:rFonts w:hint="default" w:ascii="Times New Roman" w:hAnsi="Times New Roman" w:cs="Times New Roman"/>
          <w:sz w:val="24"/>
        </w:rPr>
      </w:pPr>
    </w:p>
    <w:p w14:paraId="64D83AF2">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24" w:name="_Toc5419"/>
      <w:bookmarkStart w:id="1425" w:name="_Toc27901"/>
      <w:bookmarkStart w:id="1426" w:name="_Toc234833232"/>
      <w:bookmarkStart w:id="1427" w:name="_Toc7242"/>
      <w:r>
        <w:rPr>
          <w:rFonts w:hint="default" w:ascii="Times New Roman" w:hAnsi="Times New Roman" w:eastAsia="黑体" w:cs="Times New Roman"/>
          <w:b w:val="0"/>
          <w:sz w:val="24"/>
          <w:szCs w:val="24"/>
        </w:rPr>
        <w:t>附件二</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廉政合同</w:t>
      </w:r>
      <w:bookmarkEnd w:id="1424"/>
      <w:bookmarkEnd w:id="1425"/>
      <w:bookmarkEnd w:id="1426"/>
      <w:bookmarkEnd w:id="1427"/>
    </w:p>
    <w:p w14:paraId="1E1BB3AC">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廉 政 合 同</w:t>
      </w:r>
    </w:p>
    <w:p w14:paraId="1E081921">
      <w:pPr>
        <w:pageBreakBefore w:val="0"/>
        <w:kinsoku/>
        <w:wordWrap w:val="0"/>
        <w:bidi w:val="0"/>
        <w:spacing w:line="400" w:lineRule="atLeast"/>
        <w:rPr>
          <w:rFonts w:hint="default" w:ascii="Times New Roman" w:hAnsi="Times New Roman" w:eastAsia="黑体" w:cs="Times New Roman"/>
          <w:b/>
          <w:spacing w:val="30"/>
          <w:sz w:val="24"/>
        </w:rPr>
      </w:pPr>
    </w:p>
    <w:p w14:paraId="2ACE81A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default" w:ascii="Times New Roman" w:hAnsi="Times New Roman" w:cs="Times New Roman"/>
          <w:sz w:val="24"/>
          <w:u w:val="single"/>
        </w:rPr>
        <w:t xml:space="preserve">              </w:t>
      </w:r>
      <w:r>
        <w:rPr>
          <w:rFonts w:hint="default" w:ascii="Times New Roman" w:hAnsi="Times New Roman" w:cs="Times New Roman"/>
          <w:sz w:val="24"/>
        </w:rPr>
        <w:t>（项目名称）的项目法人</w:t>
      </w:r>
      <w:r>
        <w:rPr>
          <w:rFonts w:hint="default" w:ascii="Times New Roman" w:hAnsi="Times New Roman" w:cs="Times New Roman"/>
          <w:sz w:val="24"/>
          <w:u w:val="single"/>
        </w:rPr>
        <w:t xml:space="preserve">           </w:t>
      </w:r>
      <w:r>
        <w:rPr>
          <w:rFonts w:hint="default" w:ascii="Times New Roman" w:hAnsi="Times New Roman" w:cs="Times New Roman"/>
          <w:sz w:val="24"/>
        </w:rPr>
        <w:t>（项目法人名称，以下简称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）与该项目</w:t>
      </w:r>
      <w:r>
        <w:rPr>
          <w:rFonts w:hint="default" w:ascii="Times New Roman" w:hAnsi="Times New Roman" w:cs="Times New Roman"/>
          <w:sz w:val="24"/>
          <w:u w:val="single"/>
        </w:rPr>
        <w:t xml:space="preserve">     </w:t>
      </w:r>
      <w:r>
        <w:rPr>
          <w:rFonts w:hint="default" w:ascii="Times New Roman" w:hAnsi="Times New Roman" w:cs="Times New Roman"/>
          <w:sz w:val="24"/>
        </w:rPr>
        <w:t>标段的施工单位</w:t>
      </w:r>
      <w:r>
        <w:rPr>
          <w:rFonts w:hint="default" w:ascii="Times New Roman" w:hAnsi="Times New Roman" w:cs="Times New Roman"/>
          <w:sz w:val="24"/>
          <w:u w:val="single"/>
        </w:rPr>
        <w:t xml:space="preserve">              </w:t>
      </w:r>
      <w:r>
        <w:rPr>
          <w:rFonts w:hint="default" w:ascii="Times New Roman" w:hAnsi="Times New Roman" w:cs="Times New Roman"/>
          <w:sz w:val="24"/>
        </w:rPr>
        <w:t>（施工单位名称，以下简称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），特订立如下合同。</w:t>
      </w:r>
    </w:p>
    <w:p w14:paraId="61549712">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1. 发包人和承包人双方的权利和义务</w:t>
      </w:r>
    </w:p>
    <w:p w14:paraId="7B1FBF35">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（1）严格遵守党的政策规定和国家有关法律法规及交通运输部的有关规定。</w:t>
      </w:r>
    </w:p>
    <w:p w14:paraId="1FDC8CF8">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（2）严格执行</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标段施工合同文件，自觉按合同办事。</w:t>
      </w:r>
    </w:p>
    <w:p w14:paraId="4EF5B3C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（3）双方的业务活动坚持公开、公正、诚信、透明的原则（法律认定的商业秘密和合同文件另有规定除外），不得损害国家和集体利益，不得违反工程建设管理规章制度。</w:t>
      </w:r>
    </w:p>
    <w:p w14:paraId="256BDE7F">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（4）建立健全廉政制度，开展廉政教育，设立廉政告示牌，公布举报电话，监督并认真查处违法违纪行为。</w:t>
      </w:r>
    </w:p>
    <w:p w14:paraId="673A5885">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（5）发现对方在业务活动中有违反廉政规定的行为，有及时提醒对方纠正的权利和义务。</w:t>
      </w:r>
    </w:p>
    <w:p w14:paraId="75176655">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（6）发现对方严重违反本合同义务条款的行为，有向其上级有关部门举报、建议给予处理并要求告知处理结果的权利。</w:t>
      </w:r>
    </w:p>
    <w:p w14:paraId="7746D0EC">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2. 发包人的义务</w:t>
      </w:r>
    </w:p>
    <w:p w14:paraId="4E20C020">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（1）发包人及其工作人员不得索要或接受承包人的礼金、有价证券和贵重物品，不得让承包人报销任何应由发包人或发包人工作人员个人支付的费用等。</w:t>
      </w:r>
    </w:p>
    <w:p w14:paraId="6986361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（2）发包人工作人员不得参加承包人安排的超标准宴请和娱乐活动；不得接受承包人提供的通信工具、交通工具和高档办公用品等。</w:t>
      </w:r>
    </w:p>
    <w:p w14:paraId="12FB67B4">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（3）发包人及其工作人员不得要求或者接受承包人为其住房装修、婚丧嫁娶活动、配偶子女的工作安排以及出国出境、旅游等提供方便等。</w:t>
      </w:r>
    </w:p>
    <w:p w14:paraId="0DDDF8B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（4）发包人工作人员及其配偶、子女不得从事与发包人工程有关的材料设备供应、工程分包、劳务等经济活动等。</w:t>
      </w:r>
    </w:p>
    <w:p w14:paraId="684D86FD">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（5）发包人及其工作人员不得以任何理由向承包人推荐分包单位或推销材料，不得要求承包人购买合同规定外的材料和设备。</w:t>
      </w:r>
    </w:p>
    <w:p w14:paraId="2509A559">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（6）发包人工作人员要秉公办事，不准营私舞弊，不准利用职权从事各种个人有偿中介活动和安排个人施工队伍。</w:t>
      </w:r>
    </w:p>
    <w:p w14:paraId="10AF4669">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cs="Times New Roman"/>
          <w:sz w:val="24"/>
        </w:rPr>
        <w:br w:type="page"/>
      </w:r>
      <w:r>
        <w:rPr>
          <w:rFonts w:hint="default" w:ascii="Times New Roman" w:hAnsi="Times New Roman" w:eastAsia="黑体" w:cs="Times New Roman"/>
          <w:sz w:val="24"/>
        </w:rPr>
        <w:t>3. 承包人的义务</w:t>
      </w:r>
    </w:p>
    <w:p w14:paraId="44646F98">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（1）承包人不得以任何理由向发包人及其工作人员行贿或馈赠礼金、有价证券、贵重礼品。</w:t>
      </w:r>
    </w:p>
    <w:p w14:paraId="36241372">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（2）承包人不得以任何名义为发包人及其工作人员报销应由发包人单位或个人支付的任何费用。</w:t>
      </w:r>
    </w:p>
    <w:p w14:paraId="7C4A5D79">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（3）承包人不得以任何理由安排发包人工作人员参加超标准宴请及娱乐活动。</w:t>
      </w:r>
    </w:p>
    <w:p w14:paraId="222D1625">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（4）承包人不得为发包人单位和个人购置或提供通信工具、交通工具和高档办公用品等。</w:t>
      </w:r>
    </w:p>
    <w:p w14:paraId="7452C7A7">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4. 违约责任</w:t>
      </w:r>
    </w:p>
    <w:p w14:paraId="0584F6E0">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（1）发包人及其工作人员违反本合同第1、2条，按管理权限，依据有关规定给予党纪、政纪或组织处理；涉嫌犯罪的，移交司法机关追究刑事责任；给承包人单位造成经济损失的，应予以赔偿。</w:t>
      </w:r>
    </w:p>
    <w:p w14:paraId="241DC709">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1FB75A9B">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5.</w:t>
      </w:r>
      <w:r>
        <w:rPr>
          <w:rFonts w:hint="default" w:ascii="Times New Roman" w:hAnsi="Times New Roman" w:cs="Times New Roman"/>
          <w:sz w:val="24"/>
        </w:rPr>
        <w:t xml:space="preserve">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69F1CE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 xml:space="preserve">6. </w:t>
      </w:r>
      <w:r>
        <w:rPr>
          <w:rFonts w:hint="default" w:ascii="Times New Roman" w:hAnsi="Times New Roman" w:cs="Times New Roman"/>
          <w:sz w:val="24"/>
        </w:rPr>
        <w:t>本合同有效期为发包人和承包人签署之日起至该工程项目竣工验收后止。</w:t>
      </w:r>
    </w:p>
    <w:p w14:paraId="12129D41">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 xml:space="preserve">7. </w:t>
      </w:r>
      <w:r>
        <w:rPr>
          <w:rFonts w:hint="default" w:ascii="Times New Roman" w:hAnsi="Times New Roman" w:cs="Times New Roman"/>
          <w:sz w:val="24"/>
        </w:rPr>
        <w:t>本合同作为</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标段施工合同的附件，与工程施工合同具有同等的法律效力，经合同双方签署后立即生效。</w:t>
      </w:r>
    </w:p>
    <w:p w14:paraId="05DD93C3">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8.</w:t>
      </w:r>
      <w:r>
        <w:rPr>
          <w:rFonts w:hint="default" w:ascii="Times New Roman" w:hAnsi="Times New Roman" w:cs="Times New Roman"/>
          <w:sz w:val="24"/>
        </w:rPr>
        <w:t xml:space="preserve"> 本合同一式四份，由发包人和承包人各执一份，送交发包人和承包人的监督单位各一份。</w:t>
      </w:r>
    </w:p>
    <w:p w14:paraId="6CCFFB07">
      <w:pPr>
        <w:pageBreakBefore w:val="0"/>
        <w:kinsoku/>
        <w:wordWrap w:val="0"/>
        <w:bidi w:val="0"/>
        <w:spacing w:line="400" w:lineRule="atLeast"/>
        <w:rPr>
          <w:rFonts w:hint="default" w:ascii="Times New Roman" w:hAnsi="Times New Roman" w:cs="Times New Roman"/>
          <w:sz w:val="24"/>
        </w:rPr>
      </w:pPr>
    </w:p>
    <w:p w14:paraId="7595B381">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0275260D">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14:paraId="13B69F98">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6DE9185F">
      <w:pPr>
        <w:pageBreakBefore w:val="0"/>
        <w:kinsoku/>
        <w:wordWrap w:val="0"/>
        <w:bidi w:val="0"/>
        <w:spacing w:line="440" w:lineRule="exact"/>
        <w:ind w:firstLine="360" w:firstLineChars="150"/>
        <w:rPr>
          <w:rFonts w:hint="default" w:ascii="Times New Roman" w:hAnsi="Times New Roman" w:cs="Times New Roman"/>
          <w:sz w:val="24"/>
        </w:rPr>
      </w:pPr>
    </w:p>
    <w:p w14:paraId="4E975DA2">
      <w:pPr>
        <w:pageBreakBefore w:val="0"/>
        <w:kinsoku/>
        <w:wordWrap w:val="0"/>
        <w:bidi w:val="0"/>
        <w:spacing w:line="400" w:lineRule="atLeast"/>
        <w:rPr>
          <w:rFonts w:hint="default" w:ascii="Times New Roman" w:hAnsi="Times New Roman" w:cs="Times New Roman"/>
          <w:sz w:val="24"/>
          <w:u w:val="single"/>
        </w:rPr>
      </w:pPr>
      <w:r>
        <w:rPr>
          <w:rFonts w:hint="default" w:ascii="Times New Roman" w:hAnsi="Times New Roman" w:cs="Times New Roman"/>
          <w:sz w:val="24"/>
        </w:rPr>
        <w:t>发包人监督单位：</w:t>
      </w:r>
      <w:r>
        <w:rPr>
          <w:rFonts w:hint="default" w:ascii="Times New Roman" w:hAnsi="Times New Roman" w:cs="Times New Roman"/>
          <w:sz w:val="24"/>
          <w:u w:val="single"/>
        </w:rPr>
        <w:t>（全称）（盖单位章）</w:t>
      </w:r>
      <w:r>
        <w:rPr>
          <w:rFonts w:hint="default" w:ascii="Times New Roman" w:hAnsi="Times New Roman" w:cs="Times New Roman"/>
          <w:sz w:val="24"/>
        </w:rPr>
        <w:t xml:space="preserve">     承包人监督单位：</w:t>
      </w:r>
      <w:r>
        <w:rPr>
          <w:rFonts w:hint="default" w:ascii="Times New Roman" w:hAnsi="Times New Roman" w:cs="Times New Roman"/>
          <w:sz w:val="24"/>
          <w:u w:val="single"/>
        </w:rPr>
        <w:t>（全称）（盖单位章）</w:t>
      </w:r>
    </w:p>
    <w:p w14:paraId="15993972">
      <w:pPr>
        <w:pageBreakBefore w:val="0"/>
        <w:kinsoku/>
        <w:wordWrap w:val="0"/>
        <w:bidi w:val="0"/>
        <w:spacing w:line="400" w:lineRule="atLeast"/>
        <w:rPr>
          <w:rFonts w:hint="default" w:ascii="Times New Roman" w:hAnsi="Times New Roman" w:cs="Times New Roman"/>
          <w:sz w:val="24"/>
        </w:rPr>
      </w:pPr>
    </w:p>
    <w:p w14:paraId="42B0E1CD">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1428" w:name="_Toc234833233"/>
      <w:bookmarkStart w:id="1429" w:name="_Toc1095"/>
      <w:bookmarkStart w:id="1430" w:name="_Toc20728"/>
      <w:bookmarkStart w:id="1431" w:name="_Toc31676"/>
      <w:r>
        <w:rPr>
          <w:rFonts w:hint="default" w:ascii="Times New Roman" w:hAnsi="Times New Roman" w:eastAsia="黑体" w:cs="Times New Roman"/>
          <w:b w:val="0"/>
          <w:sz w:val="24"/>
          <w:szCs w:val="24"/>
        </w:rPr>
        <w:t>附件三</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安全生产合同</w:t>
      </w:r>
      <w:bookmarkEnd w:id="1428"/>
      <w:bookmarkEnd w:id="1429"/>
      <w:bookmarkEnd w:id="1430"/>
      <w:bookmarkEnd w:id="1431"/>
    </w:p>
    <w:p w14:paraId="15AE17F3">
      <w:pPr>
        <w:pageBreakBefore w:val="0"/>
        <w:kinsoku/>
        <w:wordWrap w:val="0"/>
        <w:bidi w:val="0"/>
        <w:spacing w:line="39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安全生产合同</w:t>
      </w:r>
    </w:p>
    <w:p w14:paraId="39D9918E">
      <w:pPr>
        <w:pageBreakBefore w:val="0"/>
        <w:kinsoku/>
        <w:wordWrap w:val="0"/>
        <w:bidi w:val="0"/>
        <w:spacing w:line="390" w:lineRule="atLeast"/>
        <w:rPr>
          <w:rFonts w:hint="default" w:ascii="Times New Roman" w:hAnsi="Times New Roman" w:eastAsia="黑体" w:cs="Times New Roman"/>
          <w:b/>
          <w:sz w:val="24"/>
        </w:rPr>
      </w:pPr>
    </w:p>
    <w:p w14:paraId="108E6C8A">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为在</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标段施工合同的实施过程中创造安全、高效的施工环境，切实搞好本项目的安全管理工作，本项目发包人</w:t>
      </w: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）与承包人</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）特此签订安全生产合同。</w:t>
      </w:r>
    </w:p>
    <w:p w14:paraId="70B6DD34">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1.发包人职责</w:t>
      </w:r>
    </w:p>
    <w:p w14:paraId="70264963">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（1）严格遵守国家有关安全生产的法律法规，认真执行工程承包合同中的有关安全要求。</w:t>
      </w:r>
    </w:p>
    <w:p w14:paraId="05DF160D">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（2）按照</w:t>
      </w:r>
      <w:r>
        <w:rPr>
          <w:rFonts w:hint="eastAsia" w:ascii="宋体" w:hAnsi="宋体" w:eastAsia="宋体" w:cs="宋体"/>
          <w:sz w:val="24"/>
        </w:rPr>
        <w:t>“</w:t>
      </w:r>
      <w:r>
        <w:rPr>
          <w:rFonts w:hint="default" w:ascii="Times New Roman" w:hAnsi="Times New Roman" w:cs="Times New Roman"/>
          <w:sz w:val="24"/>
        </w:rPr>
        <w:t>安全第一、预防为主、综合治理</w:t>
      </w:r>
      <w:r>
        <w:rPr>
          <w:rFonts w:hint="eastAsia" w:ascii="宋体" w:hAnsi="宋体" w:eastAsia="宋体" w:cs="宋体"/>
          <w:sz w:val="24"/>
        </w:rPr>
        <w:t>”</w:t>
      </w:r>
      <w:r>
        <w:rPr>
          <w:rFonts w:hint="default" w:ascii="Times New Roman" w:hAnsi="Times New Roman" w:cs="Times New Roman"/>
          <w:sz w:val="24"/>
        </w:rPr>
        <w:t>和坚持</w:t>
      </w:r>
      <w:r>
        <w:rPr>
          <w:rFonts w:hint="eastAsia" w:ascii="宋体" w:hAnsi="宋体" w:eastAsia="宋体" w:cs="宋体"/>
          <w:sz w:val="24"/>
        </w:rPr>
        <w:t>“</w:t>
      </w:r>
      <w:r>
        <w:rPr>
          <w:rFonts w:hint="default" w:ascii="Times New Roman" w:hAnsi="Times New Roman" w:cs="Times New Roman"/>
          <w:sz w:val="24"/>
        </w:rPr>
        <w:t>管生产必须管安全</w:t>
      </w:r>
      <w:r>
        <w:rPr>
          <w:rFonts w:hint="eastAsia" w:ascii="宋体" w:hAnsi="宋体" w:eastAsia="宋体" w:cs="宋体"/>
          <w:sz w:val="24"/>
        </w:rPr>
        <w:t>”</w:t>
      </w:r>
      <w:r>
        <w:rPr>
          <w:rFonts w:hint="default" w:ascii="Times New Roman" w:hAnsi="Times New Roman" w:cs="Times New Roman"/>
          <w:sz w:val="24"/>
        </w:rPr>
        <w:t>的原则进行安全生产管理，做到生产与安全工作同时计划、布置、检查、总结和评比。</w:t>
      </w:r>
    </w:p>
    <w:p w14:paraId="26CA4D04">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（3）重要的安全设施必须坚持与主体工程</w:t>
      </w:r>
      <w:r>
        <w:rPr>
          <w:rFonts w:hint="eastAsia" w:ascii="宋体" w:hAnsi="宋体" w:eastAsia="宋体" w:cs="宋体"/>
          <w:sz w:val="24"/>
        </w:rPr>
        <w:t>“</w:t>
      </w:r>
      <w:r>
        <w:rPr>
          <w:rFonts w:hint="default" w:ascii="Times New Roman" w:hAnsi="Times New Roman" w:cs="Times New Roman"/>
          <w:sz w:val="24"/>
        </w:rPr>
        <w:t>三同时</w:t>
      </w:r>
      <w:r>
        <w:rPr>
          <w:rFonts w:hint="eastAsia" w:ascii="宋体" w:hAnsi="宋体" w:eastAsia="宋体" w:cs="宋体"/>
          <w:sz w:val="24"/>
        </w:rPr>
        <w:t>”</w:t>
      </w:r>
      <w:r>
        <w:rPr>
          <w:rFonts w:hint="default" w:ascii="Times New Roman" w:hAnsi="Times New Roman" w:cs="Times New Roman"/>
          <w:sz w:val="24"/>
        </w:rPr>
        <w:t>的原则，即：同时设计、审批，同时施工，同时验收，投入使用。</w:t>
      </w:r>
    </w:p>
    <w:p w14:paraId="3F9923AC">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（4）定期召开安全生产调度会，及时传达中央及地方有关安全生产的精神。</w:t>
      </w:r>
    </w:p>
    <w:p w14:paraId="096CEBC0">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（5）组织对承包人施工现场进行安全生产检查，监督承包人及时处理发现的各种安全隐患。</w:t>
      </w:r>
    </w:p>
    <w:p w14:paraId="0497F26D">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2.承包人职责</w:t>
      </w:r>
    </w:p>
    <w:p w14:paraId="61367C0F">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1A0D37C">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（2）坚持</w:t>
      </w:r>
      <w:r>
        <w:rPr>
          <w:rFonts w:hint="eastAsia" w:ascii="宋体" w:hAnsi="宋体" w:eastAsia="宋体" w:cs="宋体"/>
          <w:sz w:val="24"/>
        </w:rPr>
        <w:t>“</w:t>
      </w:r>
      <w:r>
        <w:rPr>
          <w:rFonts w:hint="default" w:ascii="Times New Roman" w:hAnsi="Times New Roman" w:cs="Times New Roman"/>
          <w:sz w:val="24"/>
        </w:rPr>
        <w:t>安全第一、预防为主、综合治理</w:t>
      </w:r>
      <w:r>
        <w:rPr>
          <w:rFonts w:hint="eastAsia" w:ascii="宋体" w:hAnsi="宋体" w:eastAsia="宋体" w:cs="宋体"/>
          <w:sz w:val="24"/>
        </w:rPr>
        <w:t>”</w:t>
      </w:r>
      <w:r>
        <w:rPr>
          <w:rFonts w:hint="default" w:ascii="Times New Roman" w:hAnsi="Times New Roman" w:cs="Times New Roman"/>
          <w:sz w:val="24"/>
        </w:rPr>
        <w:t>和</w:t>
      </w:r>
      <w:r>
        <w:rPr>
          <w:rFonts w:hint="eastAsia" w:ascii="宋体" w:hAnsi="宋体" w:eastAsia="宋体" w:cs="宋体"/>
          <w:sz w:val="24"/>
        </w:rPr>
        <w:t>“</w:t>
      </w:r>
      <w:r>
        <w:rPr>
          <w:rFonts w:hint="default" w:ascii="Times New Roman" w:hAnsi="Times New Roman" w:cs="Times New Roman"/>
          <w:sz w:val="24"/>
        </w:rPr>
        <w:t>管生产必须管安全</w:t>
      </w:r>
      <w:r>
        <w:rPr>
          <w:rFonts w:hint="eastAsia" w:ascii="宋体" w:hAnsi="宋体" w:eastAsia="宋体" w:cs="宋体"/>
          <w:sz w:val="24"/>
        </w:rPr>
        <w:t>”</w:t>
      </w:r>
      <w:r>
        <w:rPr>
          <w:rFonts w:hint="default" w:ascii="Times New Roman" w:hAnsi="Times New Roman" w:cs="Times New Roman"/>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00C46FB">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DDF05E1">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（4）承包人在任何时候都应采取各种合理的预防措施，防止其员工发生任何违法、违禁、暴力或妨碍治安的行为。</w:t>
      </w:r>
    </w:p>
    <w:p w14:paraId="6CAD455E">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23C6F71">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56BA356">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（7）操作人员上岗，必须按规定穿戴防护用品。施工负责人和安全检查员应随时检查劳动防护用品的穿戴情况，不按规定穿戴防护用品的人员不得上岗。</w:t>
      </w:r>
    </w:p>
    <w:p w14:paraId="292BDA98">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（8）所有施工机具设备和高空作业的设备均应定期检查，并有安全员的签字记录，保证其经常处于完好状态；不合格的机具、设备和劳动保护用品严禁使用。</w:t>
      </w:r>
    </w:p>
    <w:p w14:paraId="7028F696">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（9）施工中采用新技术、新工艺、新设备、新材料时，必须制定相应的安全技术措施，施工现场必须具有相关的安全标志牌。</w:t>
      </w:r>
    </w:p>
    <w:p w14:paraId="27CB6208">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sz w:val="24"/>
        </w:rPr>
        <w:t>“</w:t>
      </w:r>
      <w:r>
        <w:rPr>
          <w:rFonts w:hint="default" w:ascii="Times New Roman" w:hAnsi="Times New Roman" w:cs="Times New Roman"/>
          <w:sz w:val="24"/>
        </w:rPr>
        <w:t>四不放过</w:t>
      </w:r>
      <w:r>
        <w:rPr>
          <w:rFonts w:hint="eastAsia" w:ascii="宋体" w:hAnsi="宋体" w:eastAsia="宋体" w:cs="宋体"/>
          <w:sz w:val="24"/>
        </w:rPr>
        <w:t>”</w:t>
      </w:r>
      <w:r>
        <w:rPr>
          <w:rFonts w:hint="default" w:ascii="Times New Roman" w:hAnsi="Times New Roman" w:cs="Times New Roman"/>
          <w:sz w:val="24"/>
        </w:rPr>
        <w:t>的原则，严肃处理相关责任人。</w:t>
      </w:r>
    </w:p>
    <w:p w14:paraId="7136000D">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（11）安全生产费用按照</w:t>
      </w:r>
      <w:bookmarkStart w:id="1432" w:name="_Toc187470650"/>
      <w:r>
        <w:rPr>
          <w:rFonts w:hint="default" w:ascii="Times New Roman" w:hAnsi="Times New Roman" w:cs="Times New Roman"/>
          <w:sz w:val="24"/>
        </w:rPr>
        <w:t>《公路水运工程安全生产监督管理办法</w:t>
      </w:r>
      <w:bookmarkEnd w:id="1432"/>
      <w:r>
        <w:rPr>
          <w:rFonts w:hint="default" w:ascii="Times New Roman" w:hAnsi="Times New Roman" w:cs="Times New Roman"/>
          <w:sz w:val="24"/>
        </w:rPr>
        <w:t>》的相关规定使用和管理。</w:t>
      </w:r>
    </w:p>
    <w:p w14:paraId="223FF9AA">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3.违约责任</w:t>
      </w:r>
    </w:p>
    <w:p w14:paraId="4655BD16">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如因发包人或承包人违约造成安全事故，将依法追究责任。</w:t>
      </w:r>
    </w:p>
    <w:p w14:paraId="771047D4">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 本合同由双方法定代表人或其授权的代理人签署并加盖单位章后生效，全部工程竣工验收后失效。</w:t>
      </w:r>
    </w:p>
    <w:p w14:paraId="0B56D06F">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 本合同正本二份、副本____份，合同双方各执正本一份，副本____份，当正本与副本的内容不一致时，以正本为准。</w:t>
      </w:r>
    </w:p>
    <w:p w14:paraId="5E049337">
      <w:pPr>
        <w:pageBreakBefore w:val="0"/>
        <w:kinsoku/>
        <w:wordWrap w:val="0"/>
        <w:bidi w:val="0"/>
        <w:spacing w:line="400" w:lineRule="atLeast"/>
        <w:ind w:firstLine="525"/>
        <w:rPr>
          <w:rFonts w:hint="default" w:ascii="Times New Roman" w:hAnsi="Times New Roman" w:cs="Times New Roman"/>
          <w:sz w:val="24"/>
        </w:rPr>
      </w:pPr>
    </w:p>
    <w:p w14:paraId="68539EBC">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12678525">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i/>
          <w:sz w:val="24"/>
        </w:rPr>
        <w:t>（</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14:paraId="60F001FF">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3F4A3D0D">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33" w:name="_Toc5077"/>
      <w:bookmarkStart w:id="1434" w:name="_Toc234833234"/>
      <w:bookmarkStart w:id="1435" w:name="_Toc9115"/>
      <w:bookmarkStart w:id="1436" w:name="_Toc24497"/>
      <w:r>
        <w:rPr>
          <w:rFonts w:hint="default" w:ascii="Times New Roman" w:hAnsi="Times New Roman" w:eastAsia="黑体" w:cs="Times New Roman"/>
          <w:b w:val="0"/>
          <w:sz w:val="24"/>
          <w:szCs w:val="24"/>
        </w:rPr>
        <w:t>附件四</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 xml:space="preserve">其他管理和技术人员最低要求 </w:t>
      </w:r>
      <w:r>
        <w:rPr>
          <w:rFonts w:hint="default" w:ascii="Times New Roman" w:hAnsi="Times New Roman" w:cs="Times New Roman"/>
          <w:kern w:val="2"/>
          <w:sz w:val="24"/>
          <w:szCs w:val="24"/>
          <w:vertAlign w:val="superscript"/>
        </w:rPr>
        <w:footnoteReference w:id="37"/>
      </w:r>
      <w:bookmarkEnd w:id="1433"/>
      <w:bookmarkEnd w:id="1434"/>
      <w:bookmarkEnd w:id="1435"/>
      <w:bookmarkEnd w:id="1436"/>
    </w:p>
    <w:p w14:paraId="038719A4">
      <w:pPr>
        <w:pageBreakBefore w:val="0"/>
        <w:kinsoku/>
        <w:wordWrap w:val="0"/>
        <w:bidi w:val="0"/>
        <w:adjustRightInd w:val="0"/>
        <w:snapToGrid w:val="0"/>
        <w:spacing w:line="400" w:lineRule="atLeast"/>
        <w:rPr>
          <w:rFonts w:hint="default" w:ascii="Times New Roman" w:hAnsi="Times New Roman" w:cs="Times New Roman"/>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14:paraId="533E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noWrap w:val="0"/>
            <w:vAlign w:val="center"/>
          </w:tcPr>
          <w:p w14:paraId="3AACB35B">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人  员</w:t>
            </w:r>
          </w:p>
        </w:tc>
        <w:tc>
          <w:tcPr>
            <w:tcW w:w="2161" w:type="dxa"/>
            <w:noWrap w:val="0"/>
            <w:vAlign w:val="center"/>
          </w:tcPr>
          <w:p w14:paraId="1495350D">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数  量</w:t>
            </w:r>
          </w:p>
        </w:tc>
        <w:tc>
          <w:tcPr>
            <w:tcW w:w="4282" w:type="dxa"/>
            <w:noWrap w:val="0"/>
            <w:vAlign w:val="center"/>
          </w:tcPr>
          <w:p w14:paraId="7368E530">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资 格 要 求</w:t>
            </w:r>
          </w:p>
        </w:tc>
      </w:tr>
      <w:tr w14:paraId="3E1C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3D95DA5D">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72CAB1E9">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336A40D1">
            <w:pPr>
              <w:pageBreakBefore w:val="0"/>
              <w:kinsoku/>
              <w:wordWrap w:val="0"/>
              <w:bidi w:val="0"/>
              <w:spacing w:line="400" w:lineRule="atLeast"/>
              <w:rPr>
                <w:rFonts w:hint="default" w:ascii="Times New Roman" w:hAnsi="Times New Roman" w:cs="Times New Roman"/>
                <w:sz w:val="24"/>
              </w:rPr>
            </w:pPr>
          </w:p>
        </w:tc>
      </w:tr>
      <w:tr w14:paraId="2140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4B4C85AF">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11344C4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1A9C67FA">
            <w:pPr>
              <w:pageBreakBefore w:val="0"/>
              <w:kinsoku/>
              <w:wordWrap w:val="0"/>
              <w:bidi w:val="0"/>
              <w:spacing w:line="400" w:lineRule="atLeast"/>
              <w:rPr>
                <w:rFonts w:hint="default" w:ascii="Times New Roman" w:hAnsi="Times New Roman" w:cs="Times New Roman"/>
                <w:sz w:val="24"/>
              </w:rPr>
            </w:pPr>
          </w:p>
        </w:tc>
      </w:tr>
      <w:tr w14:paraId="0C11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383F18FE">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3BECD62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53431F3A">
            <w:pPr>
              <w:pageBreakBefore w:val="0"/>
              <w:kinsoku/>
              <w:wordWrap w:val="0"/>
              <w:bidi w:val="0"/>
              <w:spacing w:line="400" w:lineRule="atLeast"/>
              <w:rPr>
                <w:rFonts w:hint="default" w:ascii="Times New Roman" w:hAnsi="Times New Roman" w:cs="Times New Roman"/>
                <w:sz w:val="24"/>
              </w:rPr>
            </w:pPr>
          </w:p>
        </w:tc>
      </w:tr>
      <w:tr w14:paraId="2709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CA08F8D">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2FF4E69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122A0BED">
            <w:pPr>
              <w:pageBreakBefore w:val="0"/>
              <w:kinsoku/>
              <w:wordWrap w:val="0"/>
              <w:bidi w:val="0"/>
              <w:spacing w:line="400" w:lineRule="atLeast"/>
              <w:rPr>
                <w:rFonts w:hint="default" w:ascii="Times New Roman" w:hAnsi="Times New Roman" w:cs="Times New Roman"/>
                <w:sz w:val="24"/>
              </w:rPr>
            </w:pPr>
          </w:p>
        </w:tc>
      </w:tr>
      <w:tr w14:paraId="5286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4013E62E">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4F9F7FE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5A9A5FB6">
            <w:pPr>
              <w:pageBreakBefore w:val="0"/>
              <w:kinsoku/>
              <w:wordWrap w:val="0"/>
              <w:bidi w:val="0"/>
              <w:spacing w:line="400" w:lineRule="atLeast"/>
              <w:rPr>
                <w:rFonts w:hint="default" w:ascii="Times New Roman" w:hAnsi="Times New Roman" w:cs="Times New Roman"/>
                <w:sz w:val="24"/>
              </w:rPr>
            </w:pPr>
          </w:p>
        </w:tc>
      </w:tr>
      <w:tr w14:paraId="1C3D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521C1A5F">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692FDF4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320D0F4F">
            <w:pPr>
              <w:pageBreakBefore w:val="0"/>
              <w:kinsoku/>
              <w:wordWrap w:val="0"/>
              <w:bidi w:val="0"/>
              <w:spacing w:line="400" w:lineRule="atLeast"/>
              <w:rPr>
                <w:rFonts w:hint="default" w:ascii="Times New Roman" w:hAnsi="Times New Roman" w:cs="Times New Roman"/>
                <w:sz w:val="24"/>
              </w:rPr>
            </w:pPr>
          </w:p>
        </w:tc>
      </w:tr>
      <w:tr w14:paraId="5BD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04348787">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587A9A8C">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4BF6D0C0">
            <w:pPr>
              <w:pageBreakBefore w:val="0"/>
              <w:kinsoku/>
              <w:wordWrap w:val="0"/>
              <w:bidi w:val="0"/>
              <w:spacing w:line="400" w:lineRule="atLeast"/>
              <w:rPr>
                <w:rFonts w:hint="default" w:ascii="Times New Roman" w:hAnsi="Times New Roman" w:cs="Times New Roman"/>
                <w:sz w:val="24"/>
              </w:rPr>
            </w:pPr>
          </w:p>
        </w:tc>
      </w:tr>
      <w:tr w14:paraId="0D58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38DF052">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2DDD2AE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2AE29F42">
            <w:pPr>
              <w:pageBreakBefore w:val="0"/>
              <w:kinsoku/>
              <w:wordWrap w:val="0"/>
              <w:bidi w:val="0"/>
              <w:spacing w:line="400" w:lineRule="atLeast"/>
              <w:rPr>
                <w:rFonts w:hint="default" w:ascii="Times New Roman" w:hAnsi="Times New Roman" w:cs="Times New Roman"/>
                <w:sz w:val="24"/>
              </w:rPr>
            </w:pPr>
          </w:p>
        </w:tc>
      </w:tr>
      <w:tr w14:paraId="70DB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33FEF4D7">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6FDC802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71E8F25C">
            <w:pPr>
              <w:pageBreakBefore w:val="0"/>
              <w:kinsoku/>
              <w:wordWrap w:val="0"/>
              <w:bidi w:val="0"/>
              <w:spacing w:line="400" w:lineRule="atLeast"/>
              <w:rPr>
                <w:rFonts w:hint="default" w:ascii="Times New Roman" w:hAnsi="Times New Roman" w:cs="Times New Roman"/>
                <w:sz w:val="24"/>
              </w:rPr>
            </w:pPr>
          </w:p>
        </w:tc>
      </w:tr>
      <w:tr w14:paraId="3AC7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29C11D21">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1048301B">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435EF432">
            <w:pPr>
              <w:pageBreakBefore w:val="0"/>
              <w:kinsoku/>
              <w:wordWrap w:val="0"/>
              <w:bidi w:val="0"/>
              <w:spacing w:line="400" w:lineRule="atLeast"/>
              <w:rPr>
                <w:rFonts w:hint="default" w:ascii="Times New Roman" w:hAnsi="Times New Roman" w:cs="Times New Roman"/>
                <w:sz w:val="24"/>
              </w:rPr>
            </w:pPr>
          </w:p>
        </w:tc>
      </w:tr>
      <w:tr w14:paraId="158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2B268EA2">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7A05AAA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358F6D5C">
            <w:pPr>
              <w:pageBreakBefore w:val="0"/>
              <w:kinsoku/>
              <w:wordWrap w:val="0"/>
              <w:bidi w:val="0"/>
              <w:spacing w:line="400" w:lineRule="atLeast"/>
              <w:rPr>
                <w:rFonts w:hint="default" w:ascii="Times New Roman" w:hAnsi="Times New Roman" w:cs="Times New Roman"/>
                <w:sz w:val="24"/>
              </w:rPr>
            </w:pPr>
          </w:p>
        </w:tc>
      </w:tr>
      <w:tr w14:paraId="253F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0299DDCA">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3907BFAC">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4209F9E4">
            <w:pPr>
              <w:pageBreakBefore w:val="0"/>
              <w:kinsoku/>
              <w:wordWrap w:val="0"/>
              <w:bidi w:val="0"/>
              <w:spacing w:line="400" w:lineRule="atLeast"/>
              <w:rPr>
                <w:rFonts w:hint="default" w:ascii="Times New Roman" w:hAnsi="Times New Roman" w:cs="Times New Roman"/>
                <w:sz w:val="24"/>
              </w:rPr>
            </w:pPr>
          </w:p>
        </w:tc>
      </w:tr>
      <w:tr w14:paraId="633E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4CA54165">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2056067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24893724">
            <w:pPr>
              <w:pageBreakBefore w:val="0"/>
              <w:kinsoku/>
              <w:wordWrap w:val="0"/>
              <w:bidi w:val="0"/>
              <w:spacing w:line="400" w:lineRule="atLeast"/>
              <w:rPr>
                <w:rFonts w:hint="default" w:ascii="Times New Roman" w:hAnsi="Times New Roman" w:cs="Times New Roman"/>
                <w:sz w:val="24"/>
              </w:rPr>
            </w:pPr>
          </w:p>
        </w:tc>
      </w:tr>
      <w:tr w14:paraId="4B9D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5C2E9545">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284A569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0083F599">
            <w:pPr>
              <w:pageBreakBefore w:val="0"/>
              <w:kinsoku/>
              <w:wordWrap w:val="0"/>
              <w:bidi w:val="0"/>
              <w:spacing w:line="400" w:lineRule="atLeast"/>
              <w:rPr>
                <w:rFonts w:hint="default" w:ascii="Times New Roman" w:hAnsi="Times New Roman" w:cs="Times New Roman"/>
                <w:sz w:val="24"/>
              </w:rPr>
            </w:pPr>
          </w:p>
        </w:tc>
      </w:tr>
      <w:tr w14:paraId="110F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17EC873F">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14:paraId="064FBF46">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14:paraId="418243B4">
            <w:pPr>
              <w:pageBreakBefore w:val="0"/>
              <w:kinsoku/>
              <w:wordWrap w:val="0"/>
              <w:bidi w:val="0"/>
              <w:spacing w:line="400" w:lineRule="atLeast"/>
              <w:rPr>
                <w:rFonts w:hint="default" w:ascii="Times New Roman" w:hAnsi="Times New Roman" w:cs="Times New Roman"/>
                <w:sz w:val="24"/>
              </w:rPr>
            </w:pPr>
          </w:p>
        </w:tc>
      </w:tr>
    </w:tbl>
    <w:p w14:paraId="04338B55">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37" w:name="_Toc234833235"/>
      <w:bookmarkStart w:id="1438" w:name="_Toc28190"/>
      <w:bookmarkStart w:id="1439" w:name="_Toc22982"/>
      <w:bookmarkStart w:id="1440" w:name="_Toc6749"/>
      <w:r>
        <w:rPr>
          <w:rFonts w:hint="default" w:ascii="Times New Roman" w:hAnsi="Times New Roman" w:eastAsia="黑体" w:cs="Times New Roman"/>
          <w:b w:val="0"/>
          <w:sz w:val="24"/>
          <w:szCs w:val="24"/>
        </w:rPr>
        <w:t>附件五</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主要机械设备和试验检测设备最低要求</w:t>
      </w:r>
      <w:r>
        <w:rPr>
          <w:rFonts w:hint="default" w:ascii="Times New Roman" w:hAnsi="Times New Roman" w:cs="Times New Roman"/>
          <w:sz w:val="24"/>
          <w:szCs w:val="24"/>
          <w:vertAlign w:val="superscript"/>
        </w:rPr>
        <w:footnoteReference w:id="38"/>
      </w:r>
      <w:bookmarkEnd w:id="1437"/>
      <w:bookmarkEnd w:id="1438"/>
      <w:bookmarkEnd w:id="1439"/>
      <w:bookmarkEnd w:id="1440"/>
    </w:p>
    <w:p w14:paraId="571A0564">
      <w:pPr>
        <w:pageBreakBefore w:val="0"/>
        <w:kinsoku/>
        <w:wordWrap w:val="0"/>
        <w:bidi w:val="0"/>
        <w:adjustRightInd w:val="0"/>
        <w:snapToGrid w:val="0"/>
        <w:spacing w:line="400" w:lineRule="atLeast"/>
        <w:rPr>
          <w:rFonts w:hint="default" w:ascii="Times New Roman" w:hAnsi="Times New Roman" w:cs="Times New Roman"/>
          <w:bCs/>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14:paraId="4DAA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116F743F">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设备名称</w:t>
            </w:r>
          </w:p>
        </w:tc>
        <w:tc>
          <w:tcPr>
            <w:tcW w:w="2745" w:type="dxa"/>
            <w:noWrap w:val="0"/>
            <w:vAlign w:val="center"/>
          </w:tcPr>
          <w:p w14:paraId="1E08078D">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规格、功率及容量</w:t>
            </w:r>
          </w:p>
        </w:tc>
        <w:tc>
          <w:tcPr>
            <w:tcW w:w="1386" w:type="dxa"/>
            <w:noWrap w:val="0"/>
            <w:vAlign w:val="center"/>
          </w:tcPr>
          <w:p w14:paraId="2E2C66D2">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单位</w:t>
            </w:r>
          </w:p>
        </w:tc>
        <w:tc>
          <w:tcPr>
            <w:tcW w:w="2194" w:type="dxa"/>
            <w:noWrap w:val="0"/>
            <w:vAlign w:val="center"/>
          </w:tcPr>
          <w:p w14:paraId="4FE73D79">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最低数量要求</w:t>
            </w:r>
          </w:p>
        </w:tc>
      </w:tr>
      <w:tr w14:paraId="2206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34DC726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14:paraId="4ABB2DDE">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14:paraId="477EFED5">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14:paraId="6BE39FE1">
            <w:pPr>
              <w:pageBreakBefore w:val="0"/>
              <w:kinsoku/>
              <w:wordWrap w:val="0"/>
              <w:bidi w:val="0"/>
              <w:spacing w:line="400" w:lineRule="atLeast"/>
              <w:rPr>
                <w:rFonts w:hint="default" w:ascii="Times New Roman" w:hAnsi="Times New Roman" w:cs="Times New Roman"/>
                <w:sz w:val="24"/>
              </w:rPr>
            </w:pPr>
          </w:p>
        </w:tc>
      </w:tr>
      <w:tr w14:paraId="1F6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2DA6C89D">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14:paraId="71A13A95">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14:paraId="17DB9789">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14:paraId="282B40DA">
            <w:pPr>
              <w:pageBreakBefore w:val="0"/>
              <w:kinsoku/>
              <w:wordWrap w:val="0"/>
              <w:bidi w:val="0"/>
              <w:spacing w:line="400" w:lineRule="atLeast"/>
              <w:rPr>
                <w:rFonts w:hint="default" w:ascii="Times New Roman" w:hAnsi="Times New Roman" w:cs="Times New Roman"/>
                <w:sz w:val="24"/>
              </w:rPr>
            </w:pPr>
          </w:p>
        </w:tc>
      </w:tr>
      <w:tr w14:paraId="4F68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16223E3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14:paraId="303B8CED">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14:paraId="764624E2">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14:paraId="6A173F7B">
            <w:pPr>
              <w:pageBreakBefore w:val="0"/>
              <w:kinsoku/>
              <w:wordWrap w:val="0"/>
              <w:bidi w:val="0"/>
              <w:spacing w:line="400" w:lineRule="atLeast"/>
              <w:rPr>
                <w:rFonts w:hint="default" w:ascii="Times New Roman" w:hAnsi="Times New Roman" w:cs="Times New Roman"/>
                <w:sz w:val="24"/>
              </w:rPr>
            </w:pPr>
          </w:p>
        </w:tc>
      </w:tr>
      <w:tr w14:paraId="75CD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0B2C05E4">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BD0368D">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C094427">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A777347">
            <w:pPr>
              <w:pageBreakBefore w:val="0"/>
              <w:kinsoku/>
              <w:wordWrap w:val="0"/>
              <w:bidi w:val="0"/>
              <w:spacing w:line="400" w:lineRule="atLeast"/>
              <w:rPr>
                <w:rFonts w:hint="default" w:ascii="Times New Roman" w:hAnsi="Times New Roman" w:cs="Times New Roman"/>
                <w:sz w:val="24"/>
              </w:rPr>
            </w:pPr>
          </w:p>
        </w:tc>
      </w:tr>
      <w:tr w14:paraId="64AE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287370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ECC9E93">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AD0542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9B6418A">
            <w:pPr>
              <w:pageBreakBefore w:val="0"/>
              <w:kinsoku/>
              <w:wordWrap w:val="0"/>
              <w:bidi w:val="0"/>
              <w:spacing w:line="400" w:lineRule="atLeast"/>
              <w:rPr>
                <w:rFonts w:hint="default" w:ascii="Times New Roman" w:hAnsi="Times New Roman" w:cs="Times New Roman"/>
                <w:sz w:val="24"/>
              </w:rPr>
            </w:pPr>
          </w:p>
        </w:tc>
      </w:tr>
      <w:tr w14:paraId="7134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4523212">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1F91A6E">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7B0827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23B8FDEE">
            <w:pPr>
              <w:pageBreakBefore w:val="0"/>
              <w:kinsoku/>
              <w:wordWrap w:val="0"/>
              <w:bidi w:val="0"/>
              <w:spacing w:line="400" w:lineRule="atLeast"/>
              <w:rPr>
                <w:rFonts w:hint="default" w:ascii="Times New Roman" w:hAnsi="Times New Roman" w:cs="Times New Roman"/>
                <w:sz w:val="24"/>
              </w:rPr>
            </w:pPr>
          </w:p>
        </w:tc>
      </w:tr>
      <w:tr w14:paraId="159E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55D03A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FBBE6D6">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5E1519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F56F233">
            <w:pPr>
              <w:pageBreakBefore w:val="0"/>
              <w:kinsoku/>
              <w:wordWrap w:val="0"/>
              <w:bidi w:val="0"/>
              <w:spacing w:line="400" w:lineRule="atLeast"/>
              <w:rPr>
                <w:rFonts w:hint="default" w:ascii="Times New Roman" w:hAnsi="Times New Roman" w:cs="Times New Roman"/>
                <w:sz w:val="24"/>
              </w:rPr>
            </w:pPr>
          </w:p>
        </w:tc>
      </w:tr>
      <w:tr w14:paraId="6FC0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F245CA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B36D0B5">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8FDB57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98A1CC4">
            <w:pPr>
              <w:pageBreakBefore w:val="0"/>
              <w:kinsoku/>
              <w:wordWrap w:val="0"/>
              <w:bidi w:val="0"/>
              <w:spacing w:line="400" w:lineRule="atLeast"/>
              <w:rPr>
                <w:rFonts w:hint="default" w:ascii="Times New Roman" w:hAnsi="Times New Roman" w:cs="Times New Roman"/>
                <w:sz w:val="24"/>
              </w:rPr>
            </w:pPr>
          </w:p>
        </w:tc>
      </w:tr>
      <w:tr w14:paraId="459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9CF03CD">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4CB27FD">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1EBDDD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2D8B1773">
            <w:pPr>
              <w:pageBreakBefore w:val="0"/>
              <w:kinsoku/>
              <w:wordWrap w:val="0"/>
              <w:bidi w:val="0"/>
              <w:spacing w:line="400" w:lineRule="atLeast"/>
              <w:rPr>
                <w:rFonts w:hint="default" w:ascii="Times New Roman" w:hAnsi="Times New Roman" w:cs="Times New Roman"/>
                <w:sz w:val="24"/>
              </w:rPr>
            </w:pPr>
          </w:p>
        </w:tc>
      </w:tr>
      <w:tr w14:paraId="2B46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8A680B0">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A075F3C">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E40E24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5C0BB9C">
            <w:pPr>
              <w:pageBreakBefore w:val="0"/>
              <w:kinsoku/>
              <w:wordWrap w:val="0"/>
              <w:bidi w:val="0"/>
              <w:spacing w:line="400" w:lineRule="atLeast"/>
              <w:rPr>
                <w:rFonts w:hint="default" w:ascii="Times New Roman" w:hAnsi="Times New Roman" w:cs="Times New Roman"/>
                <w:sz w:val="24"/>
              </w:rPr>
            </w:pPr>
          </w:p>
        </w:tc>
      </w:tr>
      <w:tr w14:paraId="5F6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B9183CB">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F49F189">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6A017A8">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B52C331">
            <w:pPr>
              <w:pageBreakBefore w:val="0"/>
              <w:kinsoku/>
              <w:wordWrap w:val="0"/>
              <w:bidi w:val="0"/>
              <w:spacing w:line="400" w:lineRule="atLeast"/>
              <w:rPr>
                <w:rFonts w:hint="default" w:ascii="Times New Roman" w:hAnsi="Times New Roman" w:cs="Times New Roman"/>
                <w:sz w:val="24"/>
              </w:rPr>
            </w:pPr>
          </w:p>
        </w:tc>
      </w:tr>
      <w:tr w14:paraId="72CD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7F9CF2A">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0C56512">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04A1D54">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65DB38C">
            <w:pPr>
              <w:pageBreakBefore w:val="0"/>
              <w:kinsoku/>
              <w:wordWrap w:val="0"/>
              <w:bidi w:val="0"/>
              <w:spacing w:line="400" w:lineRule="atLeast"/>
              <w:rPr>
                <w:rFonts w:hint="default" w:ascii="Times New Roman" w:hAnsi="Times New Roman" w:cs="Times New Roman"/>
                <w:sz w:val="24"/>
              </w:rPr>
            </w:pPr>
          </w:p>
        </w:tc>
      </w:tr>
      <w:tr w14:paraId="05C9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37A64D8E">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65A3C47">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E19705F">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FBA7F0F">
            <w:pPr>
              <w:pageBreakBefore w:val="0"/>
              <w:kinsoku/>
              <w:wordWrap w:val="0"/>
              <w:bidi w:val="0"/>
              <w:spacing w:line="400" w:lineRule="atLeast"/>
              <w:rPr>
                <w:rFonts w:hint="default" w:ascii="Times New Roman" w:hAnsi="Times New Roman" w:cs="Times New Roman"/>
                <w:sz w:val="24"/>
              </w:rPr>
            </w:pPr>
          </w:p>
        </w:tc>
      </w:tr>
      <w:tr w14:paraId="4747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7783C04">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B840DC3">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A060213">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ABBD529">
            <w:pPr>
              <w:pageBreakBefore w:val="0"/>
              <w:kinsoku/>
              <w:wordWrap w:val="0"/>
              <w:bidi w:val="0"/>
              <w:spacing w:line="400" w:lineRule="atLeast"/>
              <w:rPr>
                <w:rFonts w:hint="default" w:ascii="Times New Roman" w:hAnsi="Times New Roman" w:cs="Times New Roman"/>
                <w:sz w:val="24"/>
              </w:rPr>
            </w:pPr>
          </w:p>
        </w:tc>
      </w:tr>
      <w:tr w14:paraId="1F0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5B4314C">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654E8F2">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65EE606">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9B4FEDC">
            <w:pPr>
              <w:pageBreakBefore w:val="0"/>
              <w:kinsoku/>
              <w:wordWrap w:val="0"/>
              <w:bidi w:val="0"/>
              <w:spacing w:line="400" w:lineRule="atLeast"/>
              <w:rPr>
                <w:rFonts w:hint="default" w:ascii="Times New Roman" w:hAnsi="Times New Roman" w:cs="Times New Roman"/>
                <w:sz w:val="24"/>
              </w:rPr>
            </w:pPr>
          </w:p>
        </w:tc>
      </w:tr>
    </w:tbl>
    <w:p w14:paraId="72B0AF08">
      <w:pPr>
        <w:pageBreakBefore w:val="0"/>
        <w:kinsoku/>
        <w:wordWrap w:val="0"/>
        <w:bidi w:val="0"/>
        <w:spacing w:line="400" w:lineRule="atLeast"/>
        <w:rPr>
          <w:rFonts w:hint="default" w:ascii="Times New Roman" w:hAnsi="Times New Roman" w:eastAsia="黑体" w:cs="Times New Roman"/>
          <w:sz w:val="24"/>
        </w:rPr>
      </w:pPr>
    </w:p>
    <w:p w14:paraId="2E392E00">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bookmarkStart w:id="1441" w:name="_Toc13117"/>
      <w:bookmarkStart w:id="1442" w:name="_Toc234833236"/>
      <w:bookmarkStart w:id="1443" w:name="_Toc9623"/>
      <w:bookmarkStart w:id="1444" w:name="_Toc27370"/>
      <w:r>
        <w:rPr>
          <w:rFonts w:hint="default" w:ascii="Times New Roman" w:hAnsi="Times New Roman" w:eastAsia="黑体" w:cs="Times New Roman"/>
          <w:b w:val="0"/>
          <w:sz w:val="24"/>
          <w:szCs w:val="24"/>
        </w:rPr>
        <w:t>附件六</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项目经理委任书</w:t>
      </w:r>
      <w:bookmarkEnd w:id="1441"/>
      <w:bookmarkEnd w:id="1442"/>
      <w:bookmarkEnd w:id="1443"/>
      <w:bookmarkEnd w:id="1444"/>
    </w:p>
    <w:p w14:paraId="5FFC2AF4">
      <w:pPr>
        <w:pageBreakBefore w:val="0"/>
        <w:kinsoku/>
        <w:wordWrap w:val="0"/>
        <w:bidi w:val="0"/>
        <w:snapToGrid w:val="0"/>
        <w:spacing w:line="400" w:lineRule="atLeast"/>
        <w:jc w:val="center"/>
        <w:rPr>
          <w:rFonts w:hint="default" w:ascii="Times New Roman" w:hAnsi="Times New Roman" w:eastAsia="黑体" w:cs="Times New Roman"/>
          <w:sz w:val="28"/>
          <w:szCs w:val="28"/>
          <w:u w:val="single"/>
        </w:rPr>
      </w:pPr>
      <w:r>
        <w:rPr>
          <w:rFonts w:hint="default" w:ascii="Times New Roman" w:hAnsi="Times New Roman" w:eastAsia="黑体" w:cs="Times New Roman"/>
          <w:sz w:val="28"/>
          <w:szCs w:val="28"/>
          <w:u w:val="single"/>
        </w:rPr>
        <w:t>（承包人全称）</w:t>
      </w:r>
    </w:p>
    <w:p w14:paraId="73514869">
      <w:pPr>
        <w:pageBreakBefore w:val="0"/>
        <w:kinsoku/>
        <w:wordWrap w:val="0"/>
        <w:bidi w:val="0"/>
        <w:snapToGrid w:val="0"/>
        <w:spacing w:line="40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（合同工程名称） </w:t>
      </w:r>
      <w:r>
        <w:rPr>
          <w:rFonts w:hint="default" w:ascii="Times New Roman" w:hAnsi="Times New Roman" w:eastAsia="黑体" w:cs="Times New Roman"/>
          <w:sz w:val="28"/>
          <w:szCs w:val="28"/>
        </w:rPr>
        <w:t>项目经理委任书</w:t>
      </w:r>
    </w:p>
    <w:p w14:paraId="4FDC2FAD">
      <w:pPr>
        <w:pageBreakBefore w:val="0"/>
        <w:kinsoku/>
        <w:wordWrap w:val="0"/>
        <w:bidi w:val="0"/>
        <w:snapToGrid w:val="0"/>
        <w:spacing w:line="400" w:lineRule="atLeast"/>
        <w:rPr>
          <w:rFonts w:hint="default" w:ascii="Times New Roman" w:hAnsi="Times New Roman" w:eastAsia="黑体" w:cs="Times New Roman"/>
          <w:sz w:val="24"/>
        </w:rPr>
      </w:pPr>
    </w:p>
    <w:p w14:paraId="54AD9581">
      <w:pPr>
        <w:pageBreakBefore w:val="0"/>
        <w:kinsoku/>
        <w:wordWrap w:val="0"/>
        <w:bidi w:val="0"/>
        <w:snapToGrid w:val="0"/>
        <w:spacing w:line="400" w:lineRule="atLeast"/>
        <w:rPr>
          <w:rFonts w:hint="default" w:ascii="Times New Roman" w:hAnsi="Times New Roman" w:eastAsia="黑体" w:cs="Times New Roman"/>
          <w:sz w:val="24"/>
        </w:rPr>
      </w:pPr>
    </w:p>
    <w:p w14:paraId="27CB8087">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（发包人全称）</w:t>
      </w:r>
    </w:p>
    <w:p w14:paraId="1B78DB21">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u w:val="single"/>
        </w:rPr>
        <w:t xml:space="preserve">  （承包人全称） </w:t>
      </w:r>
      <w:r>
        <w:rPr>
          <w:rFonts w:hint="default" w:ascii="Times New Roman" w:hAnsi="Times New Roman" w:cs="Times New Roman"/>
          <w:sz w:val="24"/>
        </w:rPr>
        <w:t>法定代表人</w:t>
      </w:r>
      <w:r>
        <w:rPr>
          <w:rFonts w:hint="default" w:ascii="Times New Roman" w:hAnsi="Times New Roman" w:cs="Times New Roman"/>
          <w:sz w:val="24"/>
          <w:u w:val="single"/>
        </w:rPr>
        <w:t xml:space="preserve"> （职务、姓名） </w:t>
      </w:r>
      <w:r>
        <w:rPr>
          <w:rFonts w:hint="default" w:ascii="Times New Roman" w:hAnsi="Times New Roman" w:cs="Times New Roman"/>
          <w:sz w:val="24"/>
        </w:rPr>
        <w:t>代表本单位委任</w:t>
      </w:r>
      <w:r>
        <w:rPr>
          <w:rFonts w:hint="default" w:ascii="Times New Roman" w:hAnsi="Times New Roman" w:cs="Times New Roman"/>
          <w:sz w:val="24"/>
          <w:u w:val="single"/>
        </w:rPr>
        <w:t xml:space="preserve"> （职务、姓名） </w:t>
      </w:r>
      <w:r>
        <w:rPr>
          <w:rFonts w:hint="default" w:ascii="Times New Roman" w:hAnsi="Times New Roman" w:cs="Times New Roman"/>
          <w:sz w:val="24"/>
        </w:rPr>
        <w:t>为</w:t>
      </w:r>
      <w:r>
        <w:rPr>
          <w:rFonts w:hint="default" w:ascii="Times New Roman" w:hAnsi="Times New Roman" w:cs="Times New Roman"/>
          <w:sz w:val="24"/>
          <w:u w:val="single"/>
        </w:rPr>
        <w:t>（合同工程名称）</w:t>
      </w:r>
      <w:r>
        <w:rPr>
          <w:rFonts w:hint="default" w:ascii="Times New Roman" w:hAnsi="Times New Roman" w:cs="Times New Roman"/>
          <w:sz w:val="24"/>
        </w:rPr>
        <w:t>的项目经理。凡本合同执行中的有关技术、工程进度、现场管理、质量检验、结算与支付等方面工作，由</w:t>
      </w:r>
      <w:r>
        <w:rPr>
          <w:rFonts w:hint="default" w:ascii="Times New Roman" w:hAnsi="Times New Roman" w:cs="Times New Roman"/>
          <w:sz w:val="24"/>
          <w:u w:val="single"/>
        </w:rPr>
        <w:t xml:space="preserve">  （姓名） </w:t>
      </w:r>
      <w:r>
        <w:rPr>
          <w:rFonts w:hint="default" w:ascii="Times New Roman" w:hAnsi="Times New Roman" w:cs="Times New Roman"/>
          <w:sz w:val="24"/>
        </w:rPr>
        <w:t>代表本单位全面负责。</w:t>
      </w:r>
    </w:p>
    <w:p w14:paraId="319CE490">
      <w:pPr>
        <w:pageBreakBefore w:val="0"/>
        <w:kinsoku/>
        <w:wordWrap w:val="0"/>
        <w:bidi w:val="0"/>
        <w:spacing w:line="400" w:lineRule="atLeast"/>
        <w:ind w:firstLine="616" w:firstLineChars="257"/>
        <w:rPr>
          <w:rFonts w:hint="default" w:ascii="Times New Roman" w:hAnsi="Times New Roman" w:cs="Times New Roman"/>
          <w:sz w:val="24"/>
        </w:rPr>
      </w:pPr>
    </w:p>
    <w:p w14:paraId="6A68D58A">
      <w:pPr>
        <w:pageBreakBefore w:val="0"/>
        <w:kinsoku/>
        <w:wordWrap w:val="0"/>
        <w:bidi w:val="0"/>
        <w:snapToGrid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46A3AA0C">
      <w:pPr>
        <w:pageBreakBefore w:val="0"/>
        <w:kinsoku/>
        <w:wordWrap w:val="0"/>
        <w:bidi w:val="0"/>
        <w:snapToGrid w:val="0"/>
        <w:spacing w:line="400" w:lineRule="atLeast"/>
        <w:ind w:firstLine="4603" w:firstLineChars="1918"/>
        <w:jc w:val="left"/>
        <w:rPr>
          <w:rFonts w:hint="default" w:ascii="Times New Roman" w:hAnsi="Times New Roman" w:cs="Times New Roman"/>
          <w:sz w:val="24"/>
          <w:u w:val="single"/>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（职务）        </w:t>
      </w:r>
    </w:p>
    <w:p w14:paraId="33F7E86C">
      <w:pPr>
        <w:pageBreakBefore w:val="0"/>
        <w:kinsoku/>
        <w:wordWrap w:val="0"/>
        <w:bidi w:val="0"/>
        <w:snapToGrid w:val="0"/>
        <w:spacing w:line="400" w:lineRule="atLeast"/>
        <w:rPr>
          <w:rFonts w:hint="default" w:ascii="Times New Roman" w:hAnsi="Times New Roman" w:cs="Times New Roman"/>
          <w:sz w:val="24"/>
          <w:u w:val="single"/>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（姓名）       </w:t>
      </w:r>
    </w:p>
    <w:p w14:paraId="724C414E">
      <w:pPr>
        <w:pageBreakBefore w:val="0"/>
        <w:kinsoku/>
        <w:wordWrap w:val="0"/>
        <w:bidi w:val="0"/>
        <w:snapToGrid w:val="0"/>
        <w:spacing w:line="400" w:lineRule="atLeast"/>
        <w:rPr>
          <w:rFonts w:hint="default" w:ascii="Times New Roman" w:hAnsi="Times New Roman" w:cs="Times New Roman"/>
          <w:sz w:val="24"/>
          <w:u w:val="single"/>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（签字）       </w:t>
      </w:r>
    </w:p>
    <w:p w14:paraId="3BC9C414">
      <w:pPr>
        <w:pageBreakBefore w:val="0"/>
        <w:kinsoku/>
        <w:wordWrap w:val="0"/>
        <w:bidi w:val="0"/>
        <w:snapToGrid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164C3BA2">
      <w:pPr>
        <w:pStyle w:val="28"/>
        <w:pageBreakBefore w:val="0"/>
        <w:tabs>
          <w:tab w:val="clear" w:pos="4153"/>
          <w:tab w:val="clear" w:pos="8306"/>
        </w:tabs>
        <w:kinsoku/>
        <w:wordWrap w:val="0"/>
        <w:bidi w:val="0"/>
        <w:spacing w:line="400" w:lineRule="atLeas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1F226B9E">
      <w:pPr>
        <w:pStyle w:val="28"/>
        <w:pageBreakBefore w:val="0"/>
        <w:tabs>
          <w:tab w:val="clear" w:pos="4153"/>
          <w:tab w:val="clear" w:pos="8306"/>
        </w:tabs>
        <w:kinsoku/>
        <w:wordWrap w:val="0"/>
        <w:bidi w:val="0"/>
        <w:spacing w:line="400" w:lineRule="atLeast"/>
        <w:rPr>
          <w:rFonts w:hint="default" w:ascii="Times New Roman" w:hAnsi="Times New Roman" w:cs="Times New Roman"/>
          <w:sz w:val="24"/>
          <w:szCs w:val="24"/>
        </w:rPr>
      </w:pPr>
    </w:p>
    <w:p w14:paraId="43B0F858">
      <w:pPr>
        <w:pageBreakBefore w:val="0"/>
        <w:kinsoku/>
        <w:wordWrap w:val="0"/>
        <w:bidi w:val="0"/>
        <w:snapToGrid w:val="0"/>
        <w:spacing w:line="400" w:lineRule="atLeast"/>
        <w:rPr>
          <w:rFonts w:hint="default" w:ascii="Times New Roman" w:hAnsi="Times New Roman" w:cs="Times New Roman"/>
          <w:sz w:val="24"/>
        </w:rPr>
      </w:pPr>
    </w:p>
    <w:p w14:paraId="4A47A6BE">
      <w:pPr>
        <w:pageBreakBefore w:val="0"/>
        <w:kinsoku/>
        <w:wordWrap w:val="0"/>
        <w:bidi w:val="0"/>
        <w:snapToGrid w:val="0"/>
        <w:spacing w:line="400" w:lineRule="atLeast"/>
        <w:rPr>
          <w:rFonts w:hint="default" w:ascii="Times New Roman" w:hAnsi="Times New Roman" w:eastAsia="黑体" w:cs="Times New Roman"/>
          <w:bCs/>
          <w:kern w:val="44"/>
          <w:sz w:val="24"/>
        </w:rPr>
      </w:pPr>
      <w:r>
        <w:rPr>
          <w:rFonts w:hint="default" w:ascii="Times New Roman" w:hAnsi="Times New Roman" w:cs="Times New Roman"/>
          <w:sz w:val="24"/>
        </w:rPr>
        <w:t>抄送：</w:t>
      </w:r>
      <w:r>
        <w:rPr>
          <w:rFonts w:hint="default" w:ascii="Times New Roman" w:hAnsi="Times New Roman" w:cs="Times New Roman"/>
          <w:sz w:val="24"/>
          <w:u w:val="single"/>
        </w:rPr>
        <w:t xml:space="preserve">  （监理人）  </w:t>
      </w:r>
      <w:r>
        <w:rPr>
          <w:rFonts w:hint="default" w:ascii="Times New Roman" w:hAnsi="Times New Roman" w:cs="Times New Roman"/>
          <w:sz w:val="24"/>
        </w:rPr>
        <w:br w:type="page"/>
      </w:r>
      <w:r>
        <w:rPr>
          <w:rFonts w:hint="default" w:ascii="Times New Roman" w:hAnsi="Times New Roman" w:eastAsia="黑体" w:cs="Times New Roman"/>
          <w:bCs/>
          <w:kern w:val="44"/>
          <w:sz w:val="24"/>
        </w:rPr>
        <w:t>附件七 履约保证金格式</w:t>
      </w:r>
    </w:p>
    <w:p w14:paraId="52E55B48">
      <w:pPr>
        <w:pageBreakBefore w:val="0"/>
        <w:kinsoku/>
        <w:wordWrap w:val="0"/>
        <w:bidi w:val="0"/>
        <w:spacing w:line="400" w:lineRule="atLeast"/>
        <w:rPr>
          <w:rFonts w:hint="default" w:ascii="Times New Roman" w:hAnsi="Times New Roman" w:eastAsia="黑体" w:cs="Times New Roman"/>
          <w:sz w:val="24"/>
        </w:rPr>
      </w:pPr>
      <w:r>
        <w:rPr>
          <w:rFonts w:hint="default" w:ascii="Times New Roman" w:hAnsi="Times New Roman" w:cs="Times New Roman"/>
          <w:sz w:val="24"/>
        </w:rPr>
        <w:t>如采用银行保函，格式如下。</w:t>
      </w:r>
    </w:p>
    <w:p w14:paraId="333B0260">
      <w:pPr>
        <w:pageBreakBefore w:val="0"/>
        <w:kinsoku/>
        <w:wordWrap w:val="0"/>
        <w:bidi w:val="0"/>
        <w:spacing w:line="400" w:lineRule="atLeast"/>
        <w:ind w:firstLine="3360" w:firstLineChars="1200"/>
        <w:rPr>
          <w:rFonts w:hint="default" w:ascii="Times New Roman" w:hAnsi="Times New Roman" w:eastAsia="黑体" w:cs="Times New Roman"/>
          <w:sz w:val="28"/>
          <w:szCs w:val="28"/>
        </w:rPr>
      </w:pPr>
    </w:p>
    <w:p w14:paraId="7B876A07">
      <w:pPr>
        <w:pageBreakBefore w:val="0"/>
        <w:kinsoku/>
        <w:wordWrap w:val="0"/>
        <w:bidi w:val="0"/>
        <w:spacing w:line="40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履约保证金</w:t>
      </w:r>
    </w:p>
    <w:p w14:paraId="48EF9044">
      <w:pPr>
        <w:pageBreakBefore w:val="0"/>
        <w:kinsoku/>
        <w:wordWrap w:val="0"/>
        <w:bidi w:val="0"/>
        <w:spacing w:line="400" w:lineRule="atLeast"/>
        <w:rPr>
          <w:rFonts w:hint="default" w:ascii="Times New Roman" w:hAnsi="Times New Roman" w:cs="Times New Roman"/>
          <w:sz w:val="24"/>
        </w:rPr>
      </w:pPr>
    </w:p>
    <w:p w14:paraId="1B296F7B">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 xml:space="preserve">  </w:t>
      </w:r>
      <w:r>
        <w:rPr>
          <w:rFonts w:hint="default" w:ascii="Times New Roman" w:hAnsi="Times New Roman" w:cs="Times New Roman"/>
          <w:sz w:val="24"/>
        </w:rPr>
        <w:t>（发包人名称）：</w:t>
      </w:r>
    </w:p>
    <w:p w14:paraId="7AF8CB81">
      <w:pPr>
        <w:pageBreakBefore w:val="0"/>
        <w:kinsoku/>
        <w:wordWrap w:val="0"/>
        <w:bidi w:val="0"/>
        <w:spacing w:line="400" w:lineRule="atLeast"/>
        <w:rPr>
          <w:rFonts w:hint="default" w:ascii="Times New Roman" w:hAnsi="Times New Roman" w:cs="Times New Roman"/>
          <w:sz w:val="24"/>
        </w:rPr>
      </w:pPr>
    </w:p>
    <w:p w14:paraId="7566C8C7">
      <w:pPr>
        <w:pageBreakBefore w:val="0"/>
        <w:kinsoku/>
        <w:wordWrap w:val="0"/>
        <w:bidi w:val="0"/>
        <w:spacing w:line="400" w:lineRule="atLeast"/>
        <w:ind w:firstLine="600" w:firstLineChars="250"/>
        <w:rPr>
          <w:rFonts w:hint="default" w:ascii="Times New Roman" w:hAnsi="Times New Roman" w:cs="Times New Roman"/>
          <w:sz w:val="24"/>
        </w:rPr>
      </w:pPr>
      <w:r>
        <w:rPr>
          <w:rFonts w:hint="default" w:ascii="Times New Roman" w:hAnsi="Times New Roman" w:cs="Times New Roman"/>
          <w:sz w:val="24"/>
        </w:rPr>
        <w:t>鉴于</w:t>
      </w: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）接受</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标段施工的投标。我方愿意无条件地、不可撤销地就承包人履行与你方订立的合同，向你方提供担保。</w:t>
      </w:r>
    </w:p>
    <w:p w14:paraId="3BCC3C8E">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 担保金额人民币（大写）</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元（¥</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4C266E5C">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 担保有效期自发包人与承包人签订的合同生效之日起至发包人签发交工验收证书且承包人按照合同约定缴纳质量保证金之日止。</w:t>
      </w:r>
      <w:r>
        <w:rPr>
          <w:rStyle w:val="48"/>
          <w:rFonts w:hint="default" w:ascii="Times New Roman" w:hAnsi="Times New Roman" w:eastAsia="黑体" w:cs="Times New Roman"/>
          <w:sz w:val="28"/>
          <w:szCs w:val="28"/>
        </w:rPr>
        <w:footnoteReference w:id="39"/>
      </w:r>
    </w:p>
    <w:p w14:paraId="06B18F19">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 在本担保有效期内，因承包人违反合同约定的义务给你方造成经济损失时，我方在收到你方以书面形式提出的在担保金额内的赔偿要求后，在7日内无条件支付，无须你方出具证明或陈述理由。</w:t>
      </w:r>
    </w:p>
    <w:p w14:paraId="0BF14AD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 发包人和承包人按合同条款第15条变更合同时，无论我方是否收到该变更，我方承担本担保规定的义务不变。</w:t>
      </w:r>
    </w:p>
    <w:p w14:paraId="5A9C445E">
      <w:pPr>
        <w:pageBreakBefore w:val="0"/>
        <w:kinsoku/>
        <w:wordWrap w:val="0"/>
        <w:bidi w:val="0"/>
        <w:spacing w:line="400" w:lineRule="atLeast"/>
        <w:rPr>
          <w:rFonts w:hint="default" w:ascii="Times New Roman" w:hAnsi="Times New Roman" w:cs="Times New Roman"/>
          <w:sz w:val="24"/>
        </w:rPr>
      </w:pPr>
    </w:p>
    <w:p w14:paraId="3E066E80">
      <w:pPr>
        <w:pageBreakBefore w:val="0"/>
        <w:kinsoku/>
        <w:wordWrap w:val="0"/>
        <w:bidi w:val="0"/>
        <w:spacing w:line="400" w:lineRule="atLeast"/>
        <w:rPr>
          <w:rFonts w:hint="default" w:ascii="Times New Roman" w:hAnsi="Times New Roman" w:cs="Times New Roman"/>
          <w:sz w:val="24"/>
        </w:rPr>
      </w:pPr>
    </w:p>
    <w:p w14:paraId="77042A3E">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担保人名称：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2418B072">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14:paraId="1FB016D2">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14:paraId="2AB46B10">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14:paraId="1E5069D6">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143FE7F2">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59E0AFA6">
      <w:pPr>
        <w:pageBreakBefore w:val="0"/>
        <w:kinsoku/>
        <w:wordWrap w:val="0"/>
        <w:bidi w:val="0"/>
        <w:spacing w:line="400" w:lineRule="atLeast"/>
        <w:ind w:firstLine="4216" w:firstLineChars="1757"/>
        <w:jc w:val="righ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0552996C">
      <w:pPr>
        <w:pageBreakBefore w:val="0"/>
        <w:kinsoku/>
        <w:wordWrap w:val="0"/>
        <w:bidi w:val="0"/>
        <w:spacing w:line="400" w:lineRule="atLeast"/>
        <w:rPr>
          <w:rFonts w:hint="default" w:ascii="Times New Roman" w:hAnsi="Times New Roman" w:cs="Times New Roman"/>
          <w:sz w:val="24"/>
        </w:rPr>
      </w:pPr>
    </w:p>
    <w:p w14:paraId="6DEBDE61">
      <w:pPr>
        <w:pageBreakBefore w:val="0"/>
        <w:kinsoku/>
        <w:wordWrap w:val="0"/>
        <w:bidi w:val="0"/>
        <w:spacing w:line="400" w:lineRule="atLeast"/>
        <w:rPr>
          <w:rFonts w:hint="default" w:ascii="Times New Roman" w:hAnsi="Times New Roman" w:eastAsia="黑体" w:cs="Times New Roman"/>
          <w:sz w:val="24"/>
        </w:rPr>
      </w:pPr>
    </w:p>
    <w:p w14:paraId="62FD7F5A">
      <w:pPr>
        <w:pStyle w:val="2"/>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45" w:name="_Toc24417"/>
      <w:bookmarkStart w:id="1446" w:name="_Toc18852"/>
      <w:bookmarkStart w:id="1447" w:name="_Toc6907"/>
      <w:bookmarkStart w:id="1448" w:name="_Toc234833238"/>
      <w:r>
        <w:rPr>
          <w:rFonts w:hint="default" w:ascii="Times New Roman" w:hAnsi="Times New Roman" w:eastAsia="黑体" w:cs="Times New Roman"/>
          <w:b w:val="0"/>
          <w:sz w:val="24"/>
          <w:szCs w:val="24"/>
        </w:rPr>
        <w:t>附件八</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工程资金监管协议格式</w:t>
      </w:r>
      <w:bookmarkEnd w:id="1445"/>
      <w:bookmarkEnd w:id="1446"/>
      <w:bookmarkEnd w:id="1447"/>
      <w:bookmarkEnd w:id="1448"/>
    </w:p>
    <w:p w14:paraId="643ADEAE">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（发包人与承包人签订合同协议书时应与发包人指定的银行签署工程资金监管协议，工程资金监管协议内容在保证本项目资金有效监管的前提下由三方共同商定）</w:t>
      </w:r>
    </w:p>
    <w:p w14:paraId="4E671503">
      <w:pPr>
        <w:pageBreakBefore w:val="0"/>
        <w:kinsoku/>
        <w:wordWrap w:val="0"/>
        <w:bidi w:val="0"/>
        <w:spacing w:line="380" w:lineRule="atLeast"/>
        <w:rPr>
          <w:rFonts w:hint="default" w:ascii="Times New Roman" w:hAnsi="Times New Roman" w:eastAsia="黑体" w:cs="Times New Roman"/>
          <w:sz w:val="24"/>
        </w:rPr>
      </w:pPr>
    </w:p>
    <w:p w14:paraId="49179B61">
      <w:pPr>
        <w:pageBreakBefore w:val="0"/>
        <w:kinsoku/>
        <w:wordWrap w:val="0"/>
        <w:bidi w:val="0"/>
        <w:spacing w:line="38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工程资金监管协议</w:t>
      </w:r>
    </w:p>
    <w:p w14:paraId="3BFEE536">
      <w:pPr>
        <w:pageBreakBefore w:val="0"/>
        <w:kinsoku/>
        <w:wordWrap w:val="0"/>
        <w:bidi w:val="0"/>
        <w:spacing w:line="380" w:lineRule="atLeast"/>
        <w:jc w:val="center"/>
        <w:rPr>
          <w:rFonts w:hint="default" w:ascii="Times New Roman" w:hAnsi="Times New Roman" w:eastAsia="黑体" w:cs="Times New Roman"/>
          <w:sz w:val="28"/>
          <w:szCs w:val="28"/>
        </w:rPr>
      </w:pPr>
    </w:p>
    <w:p w14:paraId="627CD9DC">
      <w:pPr>
        <w:pageBreakBefore w:val="0"/>
        <w:kinsoku/>
        <w:wordWrap w:val="0"/>
        <w:bidi w:val="0"/>
        <w:spacing w:line="380" w:lineRule="atLeast"/>
        <w:rPr>
          <w:rFonts w:hint="default" w:ascii="Times New Roman" w:hAnsi="Times New Roman" w:cs="Times New Roman"/>
          <w:sz w:val="24"/>
        </w:rPr>
      </w:pPr>
      <w:bookmarkStart w:id="1449" w:name="_Toc234833239"/>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甲方</w:t>
      </w:r>
      <w:r>
        <w:rPr>
          <w:rFonts w:hint="eastAsia" w:ascii="宋体" w:hAnsi="宋体" w:eastAsia="宋体" w:cs="宋体"/>
          <w:sz w:val="24"/>
        </w:rPr>
        <w:t>”</w:t>
      </w:r>
      <w:r>
        <w:rPr>
          <w:rFonts w:hint="default" w:ascii="Times New Roman" w:hAnsi="Times New Roman" w:cs="Times New Roman"/>
          <w:sz w:val="24"/>
        </w:rPr>
        <w:t>）</w:t>
      </w:r>
      <w:bookmarkEnd w:id="1449"/>
    </w:p>
    <w:p w14:paraId="5BA1428C">
      <w:pPr>
        <w:pageBreakBefore w:val="0"/>
        <w:kinsoku/>
        <w:wordWrap w:val="0"/>
        <w:bidi w:val="0"/>
        <w:spacing w:line="380" w:lineRule="atLeast"/>
        <w:rPr>
          <w:rFonts w:hint="default" w:ascii="Times New Roman" w:hAnsi="Times New Roman" w:cs="Times New Roman"/>
          <w:sz w:val="24"/>
        </w:rPr>
      </w:pPr>
      <w:r>
        <w:rPr>
          <w:rFonts w:hint="default" w:ascii="Times New Roman" w:hAnsi="Times New Roman" w:cs="Times New Roman"/>
          <w:sz w:val="24"/>
        </w:rPr>
        <w:t>承包人：</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乙方</w:t>
      </w:r>
      <w:r>
        <w:rPr>
          <w:rFonts w:hint="eastAsia" w:ascii="宋体" w:hAnsi="宋体" w:eastAsia="宋体" w:cs="宋体"/>
          <w:sz w:val="24"/>
        </w:rPr>
        <w:t>”</w:t>
      </w:r>
      <w:r>
        <w:rPr>
          <w:rFonts w:hint="default" w:ascii="Times New Roman" w:hAnsi="Times New Roman" w:cs="Times New Roman"/>
          <w:sz w:val="24"/>
        </w:rPr>
        <w:t>）</w:t>
      </w:r>
    </w:p>
    <w:p w14:paraId="1F4CA9D3">
      <w:pPr>
        <w:pageBreakBefore w:val="0"/>
        <w:kinsoku/>
        <w:wordWrap w:val="0"/>
        <w:bidi w:val="0"/>
        <w:spacing w:line="380" w:lineRule="atLeast"/>
        <w:rPr>
          <w:rFonts w:hint="default" w:ascii="Times New Roman" w:hAnsi="Times New Roman" w:cs="Times New Roman"/>
          <w:sz w:val="24"/>
        </w:rPr>
      </w:pPr>
      <w:r>
        <w:rPr>
          <w:rFonts w:hint="default" w:ascii="Times New Roman" w:hAnsi="Times New Roman" w:cs="Times New Roman"/>
          <w:sz w:val="24"/>
        </w:rPr>
        <w:t>经办银行：</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丙方</w:t>
      </w:r>
      <w:r>
        <w:rPr>
          <w:rFonts w:hint="eastAsia" w:ascii="宋体" w:hAnsi="宋体" w:eastAsia="宋体" w:cs="宋体"/>
          <w:sz w:val="24"/>
        </w:rPr>
        <w:t>”</w:t>
      </w:r>
      <w:r>
        <w:rPr>
          <w:rFonts w:hint="default" w:ascii="Times New Roman" w:hAnsi="Times New Roman" w:cs="Times New Roman"/>
          <w:sz w:val="24"/>
        </w:rPr>
        <w:t>）</w:t>
      </w:r>
    </w:p>
    <w:p w14:paraId="09B23F15">
      <w:pPr>
        <w:pageBreakBefore w:val="0"/>
        <w:kinsoku/>
        <w:wordWrap w:val="0"/>
        <w:bidi w:val="0"/>
        <w:spacing w:line="380" w:lineRule="atLeast"/>
        <w:jc w:val="left"/>
        <w:rPr>
          <w:rFonts w:hint="default" w:ascii="Times New Roman" w:hAnsi="Times New Roman" w:cs="Times New Roman"/>
          <w:sz w:val="24"/>
        </w:rPr>
      </w:pPr>
    </w:p>
    <w:p w14:paraId="4B1BAE0E">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为了促进</w:t>
      </w:r>
      <w:r>
        <w:rPr>
          <w:rFonts w:hint="default" w:ascii="Times New Roman" w:hAnsi="Times New Roman" w:cs="Times New Roman"/>
          <w:sz w:val="24"/>
          <w:u w:val="single"/>
        </w:rPr>
        <w:t xml:space="preserve">        </w:t>
      </w:r>
      <w:r>
        <w:rPr>
          <w:rFonts w:hint="default" w:ascii="Times New Roman" w:hAnsi="Times New Roman" w:cs="Times New Roman"/>
          <w:sz w:val="24"/>
        </w:rPr>
        <w:t>（项目名称）的顺利实施，管好用好建设资金，确保工程资金专款专用，同时为承包人提供便捷有效的银行业务服务，根据</w:t>
      </w:r>
      <w:r>
        <w:rPr>
          <w:rFonts w:hint="default" w:ascii="Times New Roman" w:hAnsi="Times New Roman" w:cs="Times New Roman"/>
          <w:sz w:val="24"/>
          <w:u w:val="single"/>
        </w:rPr>
        <w:t xml:space="preserve">       </w:t>
      </w:r>
      <w:r>
        <w:rPr>
          <w:rFonts w:hint="default" w:ascii="Times New Roman" w:hAnsi="Times New Roman" w:cs="Times New Roman"/>
          <w:sz w:val="24"/>
        </w:rPr>
        <w:t>（项目名称）合同条款有关规定，经甲、乙、丙三方协商，达成协议如下：</w:t>
      </w:r>
    </w:p>
    <w:p w14:paraId="39D1E3A3">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 资金管理的内容</w:t>
      </w:r>
    </w:p>
    <w:p w14:paraId="5C9464EF">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（1）乙方为完成</w:t>
      </w:r>
      <w:r>
        <w:rPr>
          <w:rFonts w:hint="default" w:ascii="Times New Roman" w:hAnsi="Times New Roman" w:cs="Times New Roman"/>
          <w:sz w:val="24"/>
          <w:u w:val="single"/>
        </w:rPr>
        <w:t xml:space="preserve">        </w:t>
      </w:r>
      <w:r>
        <w:rPr>
          <w:rFonts w:hint="default" w:ascii="Times New Roman" w:hAnsi="Times New Roman" w:cs="Times New Roman"/>
          <w:sz w:val="24"/>
        </w:rPr>
        <w:t>（项目名称）工程成立的项目经理部在丙方开设基本结算户；</w:t>
      </w:r>
    </w:p>
    <w:p w14:paraId="1BCF12E6">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（2）甲方应按合同规定将工程款汇入乙方在丙方开设的账户；</w:t>
      </w:r>
    </w:p>
    <w:p w14:paraId="0E4CA572">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（3）乙方应将流动资金及甲方所拨付资金专项用于</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p>
    <w:p w14:paraId="3A423290">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（4）丙方应为乙方提供便捷有效的银行业务服务，并接受甲方委托对乙方在丙方开设的基本结算户资金使用情况进行监督。</w:t>
      </w:r>
    </w:p>
    <w:p w14:paraId="1823997E">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 甲方的权责</w:t>
      </w:r>
    </w:p>
    <w:p w14:paraId="4A1C2F2E">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（1）按照</w:t>
      </w:r>
      <w:r>
        <w:rPr>
          <w:rFonts w:hint="default" w:ascii="Times New Roman" w:hAnsi="Times New Roman" w:cs="Times New Roman"/>
          <w:sz w:val="24"/>
          <w:u w:val="single"/>
        </w:rPr>
        <w:t xml:space="preserve">        </w:t>
      </w:r>
      <w:r>
        <w:rPr>
          <w:rFonts w:hint="default" w:ascii="Times New Roman" w:hAnsi="Times New Roman" w:cs="Times New Roman"/>
          <w:sz w:val="24"/>
        </w:rPr>
        <w:t>（项目名称）合同有关条款规定的时间和方式，向乙方支付工程款；</w:t>
      </w:r>
    </w:p>
    <w:p w14:paraId="250F2A61">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（2）在发现乙方将本项目资金挪用、转移时，甲方有权中止工程支付，直至乙方改正为止；</w:t>
      </w:r>
    </w:p>
    <w:p w14:paraId="095802B3">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（3）不定期审查丙方对乙方的资金使用监督情况，如丙方不能履行其责任，甲方有权随时终止本协议；</w:t>
      </w:r>
    </w:p>
    <w:p w14:paraId="6A7C0EE6">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（4）在乙、丙双方发生争议时，甲方应负责协调、解决。</w:t>
      </w:r>
    </w:p>
    <w:p w14:paraId="0CC3B1B0">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 乙方的权责</w:t>
      </w:r>
    </w:p>
    <w:p w14:paraId="08018B4B">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（1）项目经理部成立以后，乙方应尽快在丙方开设基本结算户；</w:t>
      </w:r>
    </w:p>
    <w:p w14:paraId="333BA7CA">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（2）确保本项目资金专款专用，不发生挪用、转移资金的现象；保证不通过权益转让、抵押、担保承担债务等任何其他方式使用基本结算户的资金；</w:t>
      </w:r>
    </w:p>
    <w:p w14:paraId="5E0D977A">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（3）办理材料、设备等采购业务金额在</w:t>
      </w:r>
      <w:r>
        <w:rPr>
          <w:rFonts w:hint="default" w:ascii="Times New Roman" w:hAnsi="Times New Roman" w:cs="Times New Roman"/>
          <w:sz w:val="24"/>
          <w:u w:val="single"/>
        </w:rPr>
        <w:t xml:space="preserve">  </w:t>
      </w:r>
      <w:r>
        <w:rPr>
          <w:rFonts w:hint="default" w:ascii="Times New Roman" w:hAnsi="Times New Roman" w:cs="Times New Roman"/>
          <w:sz w:val="24"/>
        </w:rPr>
        <w:t>万元以上的，应出示购货合同、协议和发票；在办理总额超过</w:t>
      </w:r>
      <w:r>
        <w:rPr>
          <w:rFonts w:hint="default" w:ascii="Times New Roman" w:hAnsi="Times New Roman" w:cs="Times New Roman"/>
          <w:sz w:val="24"/>
          <w:u w:val="single"/>
        </w:rPr>
        <w:t xml:space="preserve">  </w:t>
      </w:r>
      <w:r>
        <w:rPr>
          <w:rFonts w:hint="default" w:ascii="Times New Roman" w:hAnsi="Times New Roman" w:cs="Times New Roman"/>
          <w:sz w:val="24"/>
        </w:rPr>
        <w:t>万元以上的采购业务时，应将合同、协议和发票复印件送丙方备案；购买应急材料、设备时可先办理支付手续，但事后必须补备有关资料；</w:t>
      </w:r>
    </w:p>
    <w:p w14:paraId="30A3A343">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（4）用银行转账支票办理支付款项时，必须将转账支票送交丙方，由丙方负责办理支票转付手续；</w:t>
      </w:r>
    </w:p>
    <w:p w14:paraId="1AD30559">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（5）向分包单位支付工程进度款时，应附甲方批准分包的文件；</w:t>
      </w:r>
    </w:p>
    <w:p w14:paraId="41B233DC">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（6）向上级单位缴纳管理费、机械设备及周转材料租赁摊销费等款项时，应附上级单位出具的转账通知等有关资料，以确保资金专款专用。</w:t>
      </w:r>
    </w:p>
    <w:p w14:paraId="3F69281A">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 丙方的权责</w:t>
      </w:r>
    </w:p>
    <w:p w14:paraId="19B22795">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（1）成立</w:t>
      </w:r>
      <w:r>
        <w:rPr>
          <w:rFonts w:hint="default" w:ascii="Times New Roman" w:hAnsi="Times New Roman" w:cs="Times New Roman"/>
          <w:sz w:val="24"/>
          <w:u w:val="single"/>
        </w:rPr>
        <w:t xml:space="preserve">        </w:t>
      </w:r>
      <w:r>
        <w:rPr>
          <w:rFonts w:hint="default" w:ascii="Times New Roman" w:hAnsi="Times New Roman" w:cs="Times New Roman"/>
          <w:sz w:val="24"/>
        </w:rPr>
        <w:t>（项目名称）工程资金管理服务小组，明确业务流程，提高工作效率，杜绝</w:t>
      </w:r>
      <w:r>
        <w:rPr>
          <w:rFonts w:hint="eastAsia" w:ascii="宋体" w:hAnsi="宋体" w:eastAsia="宋体" w:cs="宋体"/>
          <w:sz w:val="24"/>
        </w:rPr>
        <w:t>“</w:t>
      </w:r>
      <w:r>
        <w:rPr>
          <w:rFonts w:hint="default" w:ascii="Times New Roman" w:hAnsi="Times New Roman" w:cs="Times New Roman"/>
          <w:sz w:val="24"/>
        </w:rPr>
        <w:t>压票</w:t>
      </w:r>
      <w:r>
        <w:rPr>
          <w:rFonts w:hint="eastAsia" w:ascii="宋体" w:hAnsi="宋体" w:eastAsia="宋体" w:cs="宋体"/>
          <w:sz w:val="24"/>
        </w:rPr>
        <w:t>”</w:t>
      </w:r>
      <w:r>
        <w:rPr>
          <w:rFonts w:hint="default" w:ascii="Times New Roman" w:hAnsi="Times New Roman" w:cs="Times New Roman"/>
          <w:sz w:val="24"/>
        </w:rPr>
        <w:t>现象；</w:t>
      </w:r>
    </w:p>
    <w:p w14:paraId="2898AB99">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pacing w:val="-6"/>
          <w:sz w:val="24"/>
        </w:rPr>
        <w:t>根据乙方提供的购货合同、协议和发票，检查其所购材料、设备是否用于</w:t>
      </w:r>
      <w:r>
        <w:rPr>
          <w:rFonts w:hint="default" w:ascii="Times New Roman" w:hAnsi="Times New Roman" w:cs="Times New Roman"/>
          <w:spacing w:val="-6"/>
          <w:sz w:val="24"/>
          <w:u w:val="single"/>
        </w:rPr>
        <w:t xml:space="preserve">   </w:t>
      </w:r>
      <w:r>
        <w:rPr>
          <w:rFonts w:hint="default" w:ascii="Times New Roman" w:hAnsi="Times New Roman" w:cs="Times New Roman"/>
          <w:sz w:val="24"/>
        </w:rPr>
        <w:t>（项目名称）工程建设，对本标段以外的购货款项，有权拒绝办理，并及时报告甲方；</w:t>
      </w:r>
    </w:p>
    <w:p w14:paraId="0832868D">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（3）根据乙方与分包单位签订的合同及支付文件，检查其支付款项是否符合有关条件，向分包单位以外单位的支付有权拒绝办理，并及时报告甲方；</w:t>
      </w:r>
    </w:p>
    <w:p w14:paraId="602D6189">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（4）根据乙方提供的上级单位出具的转账通知等有关资料，办理管理费、机械设备及周转材料租赁摊销费等款项的支付；对超出转账通知等有关资料以外的支付，有权拒绝办理，并及时报告甲方；</w:t>
      </w:r>
    </w:p>
    <w:p w14:paraId="1F003216">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（5）定期将乙方前一个周期的支付情况，整理后书面报送甲方；乙方复印备案的材料一并送甲方。</w:t>
      </w:r>
    </w:p>
    <w:p w14:paraId="2936A459">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 甲、乙、丙三方都应履行保密责任，不得将其他两方的业务情况透露给三方以外的其他单位或个人。</w:t>
      </w:r>
    </w:p>
    <w:p w14:paraId="6A287DA0">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6. 本协议有效期自乙方在丙方开户起，至工程交工验收甲方向乙方颁发交工验收证书后结束。</w:t>
      </w:r>
    </w:p>
    <w:p w14:paraId="72412D19">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7. 本协议未尽事宜，由甲方牵头，三方协商解决。</w:t>
      </w:r>
    </w:p>
    <w:p w14:paraId="2B33F5CB">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8. 本协议正本三份、副本</w:t>
      </w:r>
      <w:r>
        <w:rPr>
          <w:rFonts w:hint="default" w:ascii="Times New Roman" w:hAnsi="Times New Roman" w:cs="Times New Roman"/>
          <w:sz w:val="24"/>
          <w:u w:val="single"/>
        </w:rPr>
        <w:t xml:space="preserve">  </w:t>
      </w:r>
      <w:r>
        <w:rPr>
          <w:rFonts w:hint="default" w:ascii="Times New Roman" w:hAnsi="Times New Roman" w:cs="Times New Roman"/>
          <w:sz w:val="24"/>
        </w:rPr>
        <w:t>份。合同三方各执正本一份、副本</w:t>
      </w:r>
      <w:r>
        <w:rPr>
          <w:rFonts w:hint="default" w:ascii="Times New Roman" w:hAnsi="Times New Roman" w:cs="Times New Roman"/>
          <w:sz w:val="24"/>
          <w:u w:val="single"/>
        </w:rPr>
        <w:t xml:space="preserve">  </w:t>
      </w:r>
      <w:r>
        <w:rPr>
          <w:rFonts w:hint="default" w:ascii="Times New Roman" w:hAnsi="Times New Roman" w:cs="Times New Roman"/>
          <w:sz w:val="24"/>
        </w:rPr>
        <w:t>份，当正本与副本内容不一致时，以正本为准。</w:t>
      </w:r>
    </w:p>
    <w:p w14:paraId="78D3DFED">
      <w:pPr>
        <w:pageBreakBefore w:val="0"/>
        <w:kinsoku/>
        <w:wordWrap w:val="0"/>
        <w:bidi w:val="0"/>
        <w:spacing w:line="340" w:lineRule="atLeast"/>
        <w:outlineLvl w:val="9"/>
        <w:rPr>
          <w:rFonts w:hint="default" w:ascii="Times New Roman" w:hAnsi="Times New Roman" w:cs="Times New Roman"/>
          <w:b/>
          <w:sz w:val="24"/>
        </w:rPr>
      </w:pPr>
    </w:p>
    <w:p w14:paraId="69801FEE">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14:paraId="127223D8">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14:paraId="2EC0BB42">
      <w:pPr>
        <w:pageBreakBefore w:val="0"/>
        <w:kinsoku/>
        <w:wordWrap w:val="0"/>
        <w:bidi w:val="0"/>
        <w:spacing w:line="340" w:lineRule="atLeast"/>
        <w:ind w:firstLine="1920" w:firstLineChars="800"/>
        <w:rPr>
          <w:rFonts w:hint="default" w:ascii="Times New Roman" w:hAnsi="Times New Roman" w:cs="Times New Roman"/>
          <w:b/>
          <w:bCs/>
          <w:sz w:val="4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14:paraId="704CA1C3">
      <w:pPr>
        <w:pageBreakBefore w:val="0"/>
        <w:kinsoku/>
        <w:wordWrap w:val="0"/>
        <w:bidi w:val="0"/>
        <w:spacing w:line="340" w:lineRule="atLeast"/>
        <w:rPr>
          <w:rFonts w:hint="default" w:ascii="Times New Roman" w:hAnsi="Times New Roman" w:cs="Times New Roman"/>
          <w:sz w:val="24"/>
        </w:rPr>
      </w:pPr>
    </w:p>
    <w:p w14:paraId="2BF99EED">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承包人：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14:paraId="147220B0">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14:paraId="204C749A">
      <w:pPr>
        <w:pageBreakBefore w:val="0"/>
        <w:kinsoku/>
        <w:wordWrap w:val="0"/>
        <w:bidi w:val="0"/>
        <w:spacing w:line="340" w:lineRule="atLeast"/>
        <w:ind w:firstLine="1920" w:firstLineChars="800"/>
        <w:rPr>
          <w:rFonts w:hint="default" w:ascii="Times New Roman" w:hAnsi="Times New Roman" w:cs="Times New Roman"/>
          <w:b/>
          <w:bCs/>
          <w:sz w:val="4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14:paraId="3DF061E3">
      <w:pPr>
        <w:pageBreakBefore w:val="0"/>
        <w:kinsoku/>
        <w:wordWrap w:val="0"/>
        <w:bidi w:val="0"/>
        <w:spacing w:line="340" w:lineRule="atLeast"/>
        <w:rPr>
          <w:rFonts w:hint="default" w:ascii="Times New Roman" w:hAnsi="Times New Roman" w:cs="Times New Roman"/>
          <w:sz w:val="24"/>
        </w:rPr>
      </w:pPr>
    </w:p>
    <w:p w14:paraId="13168F0D">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经办银行：</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14:paraId="1F06433D">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14:paraId="73D8A33B">
      <w:pPr>
        <w:pageBreakBefore w:val="0"/>
        <w:kinsoku/>
        <w:wordWrap w:val="0"/>
        <w:bidi w:val="0"/>
        <w:spacing w:line="340" w:lineRule="atLeast"/>
        <w:ind w:firstLine="1920" w:firstLineChars="800"/>
        <w:rPr>
          <w:rFonts w:hint="default" w:ascii="Times New Roman" w:hAnsi="Times New Roman" w:cs="Times New Roman"/>
          <w:sz w:val="24"/>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14:paraId="4FE0C076">
      <w:pPr>
        <w:pageBreakBefore w:val="0"/>
        <w:kinsoku/>
        <w:wordWrap w:val="0"/>
        <w:bidi w:val="0"/>
        <w:spacing w:line="340" w:lineRule="atLeast"/>
        <w:ind w:firstLine="3534" w:firstLineChars="800"/>
        <w:rPr>
          <w:rFonts w:hint="default" w:ascii="Times New Roman" w:hAnsi="Times New Roman" w:cs="Times New Roman"/>
          <w:b/>
          <w:bCs/>
          <w:sz w:val="44"/>
        </w:rPr>
      </w:pPr>
    </w:p>
    <w:p w14:paraId="7BFBE10F">
      <w:pPr>
        <w:pageBreakBefore w:val="0"/>
        <w:kinsoku/>
        <w:wordWrap w:val="0"/>
        <w:bidi w:val="0"/>
        <w:spacing w:line="400" w:lineRule="exact"/>
        <w:rPr>
          <w:rFonts w:hint="default" w:ascii="Times New Roman" w:hAnsi="Times New Roman" w:cs="Times New Roman"/>
          <w:sz w:val="24"/>
        </w:rPr>
      </w:pPr>
    </w:p>
    <w:p w14:paraId="2F9C22A8">
      <w:pPr>
        <w:pageBreakBefore w:val="0"/>
        <w:kinsoku/>
        <w:wordWrap w:val="0"/>
        <w:bidi w:val="0"/>
        <w:spacing w:line="440" w:lineRule="exact"/>
        <w:jc w:val="center"/>
        <w:rPr>
          <w:rFonts w:hint="default" w:ascii="Times New Roman" w:hAnsi="Times New Roman" w:eastAsia="黑体" w:cs="Times New Roman"/>
          <w:sz w:val="29"/>
          <w:szCs w:val="29"/>
        </w:rPr>
      </w:pPr>
    </w:p>
    <w:p w14:paraId="6DBEE52C">
      <w:pPr>
        <w:pageBreakBefore w:val="0"/>
        <w:kinsoku/>
        <w:wordWrap w:val="0"/>
        <w:bidi w:val="0"/>
        <w:spacing w:line="440" w:lineRule="exact"/>
        <w:jc w:val="center"/>
        <w:rPr>
          <w:rFonts w:hint="default" w:ascii="Times New Roman" w:hAnsi="Times New Roman" w:eastAsia="黑体" w:cs="Times New Roman"/>
          <w:sz w:val="29"/>
          <w:szCs w:val="29"/>
        </w:rPr>
      </w:pPr>
    </w:p>
    <w:p w14:paraId="6AA74E5B">
      <w:pPr>
        <w:pageBreakBefore w:val="0"/>
        <w:kinsoku/>
        <w:wordWrap w:val="0"/>
        <w:bidi w:val="0"/>
        <w:spacing w:line="440" w:lineRule="exact"/>
        <w:jc w:val="center"/>
        <w:rPr>
          <w:rFonts w:hint="default" w:ascii="Times New Roman" w:hAnsi="Times New Roman" w:eastAsia="黑体" w:cs="Times New Roman"/>
          <w:sz w:val="29"/>
          <w:szCs w:val="29"/>
        </w:rPr>
      </w:pPr>
    </w:p>
    <w:p w14:paraId="29FED829">
      <w:pPr>
        <w:pageBreakBefore w:val="0"/>
        <w:kinsoku/>
        <w:wordWrap w:val="0"/>
        <w:bidi w:val="0"/>
        <w:spacing w:line="440" w:lineRule="exact"/>
        <w:jc w:val="center"/>
        <w:rPr>
          <w:rFonts w:hint="default" w:ascii="Times New Roman" w:hAnsi="Times New Roman" w:eastAsia="黑体" w:cs="Times New Roman"/>
          <w:sz w:val="29"/>
          <w:szCs w:val="29"/>
        </w:rPr>
      </w:pPr>
    </w:p>
    <w:p w14:paraId="1E45C67F">
      <w:pPr>
        <w:pageBreakBefore w:val="0"/>
        <w:kinsoku/>
        <w:wordWrap w:val="0"/>
        <w:bidi w:val="0"/>
        <w:spacing w:line="440" w:lineRule="exact"/>
        <w:jc w:val="center"/>
        <w:rPr>
          <w:rFonts w:hint="default" w:ascii="Times New Roman" w:hAnsi="Times New Roman" w:eastAsia="黑体" w:cs="Times New Roman"/>
          <w:sz w:val="29"/>
          <w:szCs w:val="29"/>
        </w:rPr>
      </w:pPr>
    </w:p>
    <w:p w14:paraId="1879B275">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14:paraId="201358B3">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14:paraId="317C46A8">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14:paraId="2067EC16">
      <w:pPr>
        <w:pageBreakBefore w:val="0"/>
        <w:kinsoku/>
        <w:wordWrap w:val="0"/>
        <w:bidi w:val="0"/>
        <w:jc w:val="center"/>
        <w:outlineLvl w:val="0"/>
        <w:rPr>
          <w:rFonts w:hint="default" w:ascii="Times New Roman" w:hAnsi="Times New Roman" w:eastAsia="黑体" w:cs="Times New Roman"/>
          <w:sz w:val="56"/>
          <w:szCs w:val="56"/>
        </w:rPr>
      </w:pPr>
      <w:bookmarkStart w:id="1450" w:name="_Toc234835927"/>
      <w:bookmarkStart w:id="1451" w:name="_Toc28723"/>
      <w:bookmarkStart w:id="1452" w:name="_Toc9486"/>
      <w:bookmarkStart w:id="1453" w:name="_Toc234833240"/>
      <w:r>
        <w:rPr>
          <w:rFonts w:hint="default" w:ascii="Times New Roman" w:hAnsi="Times New Roman" w:eastAsia="黑体" w:cs="Times New Roman"/>
          <w:sz w:val="56"/>
          <w:szCs w:val="56"/>
        </w:rPr>
        <w:t>第五章  工程量清单</w:t>
      </w:r>
      <w:bookmarkEnd w:id="1450"/>
      <w:bookmarkEnd w:id="1451"/>
      <w:bookmarkEnd w:id="1452"/>
      <w:bookmarkEnd w:id="1453"/>
    </w:p>
    <w:p w14:paraId="4F96A686">
      <w:pPr>
        <w:pStyle w:val="2"/>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rPr>
      </w:pPr>
      <w:bookmarkStart w:id="1454" w:name="_Toc234833241"/>
    </w:p>
    <w:p w14:paraId="1DD7D48E">
      <w:pPr>
        <w:rPr>
          <w:rFonts w:hint="default" w:ascii="Times New Roman" w:hAnsi="Times New Roman" w:eastAsia="黑体" w:cs="Times New Roman"/>
          <w:b w:val="0"/>
          <w:sz w:val="32"/>
          <w:szCs w:val="32"/>
        </w:rPr>
      </w:pPr>
    </w:p>
    <w:p w14:paraId="2D9510D4">
      <w:pPr>
        <w:rPr>
          <w:rFonts w:hint="default" w:ascii="Times New Roman" w:hAnsi="Times New Roman" w:eastAsia="黑体" w:cs="Times New Roman"/>
          <w:b w:val="0"/>
          <w:sz w:val="32"/>
          <w:szCs w:val="32"/>
        </w:rPr>
      </w:pPr>
      <w:bookmarkStart w:id="1455" w:name="_Toc2221"/>
      <w:bookmarkStart w:id="1456" w:name="_Toc31159"/>
      <w:r>
        <w:rPr>
          <w:rFonts w:hint="default" w:ascii="Times New Roman" w:hAnsi="Times New Roman" w:eastAsia="黑体" w:cs="Times New Roman"/>
          <w:b w:val="0"/>
          <w:sz w:val="32"/>
          <w:szCs w:val="32"/>
        </w:rPr>
        <w:br w:type="page"/>
      </w:r>
    </w:p>
    <w:p w14:paraId="583AE078">
      <w:pPr>
        <w:pStyle w:val="2"/>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第五章  工程量清单</w:t>
      </w:r>
      <w:bookmarkEnd w:id="1454"/>
      <w:bookmarkEnd w:id="1455"/>
      <w:bookmarkEnd w:id="1456"/>
    </w:p>
    <w:p w14:paraId="36936568">
      <w:pPr>
        <w:pStyle w:val="2"/>
        <w:pageBreakBefore w:val="0"/>
        <w:kinsoku/>
        <w:wordWrap w:val="0"/>
        <w:bidi w:val="0"/>
        <w:spacing w:before="240" w:beforeLines="100" w:after="240" w:afterLines="100" w:line="380" w:lineRule="atLeast"/>
        <w:rPr>
          <w:rFonts w:hint="default" w:ascii="Times New Roman" w:hAnsi="Times New Roman" w:eastAsia="黑体" w:cs="Times New Roman"/>
          <w:b w:val="0"/>
          <w:sz w:val="28"/>
          <w:szCs w:val="28"/>
        </w:rPr>
      </w:pPr>
      <w:bookmarkStart w:id="1457" w:name="_Toc234833242"/>
      <w:bookmarkStart w:id="1458" w:name="_Toc7685"/>
      <w:bookmarkStart w:id="1459" w:name="_Toc27094"/>
      <w:bookmarkStart w:id="1460" w:name="_Toc32385"/>
      <w:r>
        <w:rPr>
          <w:rFonts w:hint="default" w:ascii="Times New Roman" w:hAnsi="Times New Roman" w:eastAsia="黑体" w:cs="Times New Roman"/>
          <w:b w:val="0"/>
          <w:sz w:val="28"/>
          <w:szCs w:val="28"/>
        </w:rPr>
        <w:t>1. 工程量清单说明</w:t>
      </w:r>
      <w:bookmarkEnd w:id="1457"/>
      <w:bookmarkEnd w:id="1458"/>
      <w:bookmarkEnd w:id="1459"/>
      <w:bookmarkEnd w:id="1460"/>
    </w:p>
    <w:p w14:paraId="11F4EF41">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20D8CB98">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1.2 本工程量清单应与招标文件中的投标人须知、通用合同条款、专用合同条款、工程量清单计量规则、技术规范及图纸等一起阅读和理解。</w:t>
      </w:r>
    </w:p>
    <w:p w14:paraId="543CBCA3">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14:paraId="60C5578A">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1.4 工程量清单各章是按第八章</w:t>
      </w:r>
      <w:r>
        <w:rPr>
          <w:rFonts w:hint="eastAsia" w:ascii="宋体" w:hAnsi="宋体" w:eastAsia="宋体" w:cs="宋体"/>
          <w:sz w:val="24"/>
        </w:rPr>
        <w:t>“</w:t>
      </w:r>
      <w:r>
        <w:rPr>
          <w:rFonts w:hint="default" w:ascii="Times New Roman" w:hAnsi="Times New Roman" w:cs="Times New Roman"/>
          <w:sz w:val="24"/>
        </w:rPr>
        <w:t>工程量清单计量规则</w:t>
      </w:r>
      <w:r>
        <w:rPr>
          <w:rFonts w:hint="eastAsia" w:ascii="宋体" w:hAnsi="宋体" w:eastAsia="宋体" w:cs="宋体"/>
          <w:sz w:val="24"/>
        </w:rPr>
        <w:t>”</w:t>
      </w:r>
      <w:r>
        <w:rPr>
          <w:rFonts w:hint="default" w:ascii="Times New Roman" w:hAnsi="Times New Roman" w:cs="Times New Roman"/>
          <w:sz w:val="24"/>
        </w:rPr>
        <w:t>、第七章</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的相应章次编号的，因此，工程量清单中各章的工程子目的范围与计量等应与</w:t>
      </w:r>
      <w:r>
        <w:rPr>
          <w:rFonts w:hint="eastAsia" w:ascii="宋体" w:hAnsi="宋体" w:eastAsia="宋体" w:cs="宋体"/>
          <w:sz w:val="24"/>
        </w:rPr>
        <w:t>“</w:t>
      </w:r>
      <w:r>
        <w:rPr>
          <w:rFonts w:hint="default" w:ascii="Times New Roman" w:hAnsi="Times New Roman" w:cs="Times New Roman"/>
          <w:sz w:val="24"/>
        </w:rPr>
        <w:t>工程量清单计量规则</w:t>
      </w:r>
      <w:r>
        <w:rPr>
          <w:rFonts w:hint="eastAsia" w:ascii="宋体" w:hAnsi="宋体" w:eastAsia="宋体" w:cs="宋体"/>
          <w:sz w:val="24"/>
        </w:rPr>
        <w:t>”</w:t>
      </w:r>
      <w:r>
        <w:rPr>
          <w:rFonts w:hint="default" w:ascii="Times New Roman" w:hAnsi="Times New Roman" w:cs="Times New Roman"/>
          <w:sz w:val="24"/>
        </w:rPr>
        <w:t xml:space="preserve"> </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相应章节的范围、计量与支付条款结合起来理解或解释。</w:t>
      </w:r>
    </w:p>
    <w:p w14:paraId="60DAB911">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1.5 对作业和材料的一般说明或规定，未重复写入工程量清单内，在给工程量清单各子目标价前，应参阅第七章</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的有关内容。</w:t>
      </w:r>
    </w:p>
    <w:p w14:paraId="59357FB8">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1.6 工程量清单中所列工程量的变动，丝毫不会降低或影响合同条款的效力，也不免除承包人按规定的标准进行施工和修复缺陷的责任。</w:t>
      </w:r>
    </w:p>
    <w:p w14:paraId="2268CAA4">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1.7 图纸中所列的工程数量表及数量汇总表仅是提供资料，不是工程量清单的外延。当图纸与工程量清单所列数量不一致时，以工程量清单所列数量作为报价的依据。</w:t>
      </w:r>
    </w:p>
    <w:p w14:paraId="6FF3D72D">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bookmarkStart w:id="1461" w:name="_Toc29747"/>
      <w:bookmarkStart w:id="1462" w:name="_Toc31685"/>
      <w:bookmarkStart w:id="1463" w:name="_Toc234833243"/>
      <w:bookmarkStart w:id="1464" w:name="_Toc6507"/>
      <w:r>
        <w:rPr>
          <w:rFonts w:hint="default" w:ascii="Times New Roman" w:hAnsi="Times New Roman" w:eastAsia="黑体" w:cs="Times New Roman"/>
          <w:b w:val="0"/>
          <w:sz w:val="28"/>
          <w:szCs w:val="28"/>
        </w:rPr>
        <w:t>2. 投标报价说明</w:t>
      </w:r>
      <w:bookmarkEnd w:id="1461"/>
      <w:bookmarkEnd w:id="1462"/>
      <w:bookmarkEnd w:id="1463"/>
      <w:bookmarkEnd w:id="1464"/>
    </w:p>
    <w:p w14:paraId="73F2E1D9">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2.1 工程量清单中的每一子目须填入单价或价格，且只允许有一个报价。</w:t>
      </w:r>
    </w:p>
    <w:p w14:paraId="633B61FC">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E59BB28">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3C686F4E">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2.4 符合合同条款规定的全部费用应认为已被计入有标价的工程量清单所列各子目之中，未列子目不予计量的工作，其费用应视为已分摊在本合同工程的有关子目的单价或总额价之中。</w:t>
      </w:r>
    </w:p>
    <w:p w14:paraId="6851B30E">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2.5 承包人用于本合同工程的各类装备的提供、运输、维护、拆卸、拼装等支付的费用，已包括在工程量清单的单价与总额价之中。</w:t>
      </w:r>
    </w:p>
    <w:p w14:paraId="43693382">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2.6 工程量清单中各项金额均以人民币（元）结算。</w:t>
      </w:r>
    </w:p>
    <w:p w14:paraId="28A2EECC">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2.7 暂列金额（不含计日工总额）的数量及拟用子目的说明：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14:paraId="6F043A7C">
      <w:pPr>
        <w:pageBreakBefore w:val="0"/>
        <w:kinsoku/>
        <w:wordWrap w:val="0"/>
        <w:bidi w:val="0"/>
        <w:spacing w:line="400" w:lineRule="atLeast"/>
        <w:ind w:firstLine="540" w:firstLineChars="225"/>
        <w:rPr>
          <w:rFonts w:hint="default" w:ascii="Times New Roman" w:hAnsi="Times New Roman" w:eastAsia="黑体" w:cs="Times New Roman"/>
          <w:sz w:val="24"/>
          <w:highlight w:val="none"/>
        </w:rPr>
      </w:pPr>
      <w:r>
        <w:rPr>
          <w:rFonts w:hint="default" w:ascii="Times New Roman" w:hAnsi="Times New Roman" w:cs="Times New Roman"/>
          <w:sz w:val="24"/>
          <w:highlight w:val="none"/>
        </w:rPr>
        <w:t>2.8 暂估价的数量及拟用子目的说明：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14:paraId="75938F84">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bookmarkStart w:id="1465" w:name="_Toc16565"/>
      <w:bookmarkStart w:id="1466" w:name="_Toc234833244"/>
      <w:bookmarkStart w:id="1467" w:name="_Toc3776"/>
      <w:bookmarkStart w:id="1468" w:name="_Toc19"/>
      <w:r>
        <w:rPr>
          <w:rFonts w:hint="default" w:ascii="Times New Roman" w:hAnsi="Times New Roman" w:eastAsia="黑体" w:cs="Times New Roman"/>
          <w:b w:val="0"/>
          <w:sz w:val="28"/>
          <w:szCs w:val="28"/>
          <w:highlight w:val="none"/>
        </w:rPr>
        <w:t>3. 计日工说明</w:t>
      </w:r>
      <w:bookmarkEnd w:id="1465"/>
      <w:bookmarkEnd w:id="1466"/>
      <w:bookmarkEnd w:id="1467"/>
      <w:bookmarkEnd w:id="1468"/>
    </w:p>
    <w:p w14:paraId="48FE4B3A">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3.1 总则</w:t>
      </w:r>
    </w:p>
    <w:p w14:paraId="41DB8654">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（1）本说明应参照通用合同条款第15.7款一并理解。</w:t>
      </w:r>
    </w:p>
    <w:p w14:paraId="33CB6AD1">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（2）未经监理人书面指令，任何工程不得按计日工施工；接到监理人按计日工施工的书面指令，承包人也不得拒绝。</w:t>
      </w:r>
    </w:p>
    <w:p w14:paraId="3BC43352">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3D9FE2E9">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（4）计日工不调价。</w:t>
      </w:r>
    </w:p>
    <w:p w14:paraId="30F573EF">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3.2 计日工劳务</w:t>
      </w:r>
    </w:p>
    <w:p w14:paraId="5491C17B">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1532AF13">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（2）承包人可以得到用于计日工劳务的全部工时的支付，此支付按承包人填报的</w:t>
      </w:r>
      <w:r>
        <w:rPr>
          <w:rFonts w:hint="eastAsia" w:ascii="宋体" w:hAnsi="宋体" w:eastAsia="宋体" w:cs="宋体"/>
          <w:sz w:val="24"/>
        </w:rPr>
        <w:t>“</w:t>
      </w:r>
      <w:r>
        <w:rPr>
          <w:rFonts w:hint="default" w:ascii="Times New Roman" w:hAnsi="Times New Roman" w:cs="Times New Roman"/>
          <w:sz w:val="24"/>
        </w:rPr>
        <w:t>计日工劳务单价表</w:t>
      </w:r>
      <w:r>
        <w:rPr>
          <w:rFonts w:hint="eastAsia" w:ascii="宋体" w:hAnsi="宋体" w:eastAsia="宋体" w:cs="宋体"/>
          <w:sz w:val="24"/>
        </w:rPr>
        <w:t>”</w:t>
      </w:r>
      <w:r>
        <w:rPr>
          <w:rFonts w:hint="default" w:ascii="Times New Roman" w:hAnsi="Times New Roman" w:cs="Times New Roman"/>
          <w:sz w:val="24"/>
        </w:rPr>
        <w:t>所列单价计算，该单价应包括基本单价及承包人的管理费、税费、利润等所有附加费，说明如下：</w:t>
      </w:r>
    </w:p>
    <w:p w14:paraId="2B9B151C">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a. 劳务基本单价包括：承包人劳务的全部直接费用，如：工资、加班费、津贴、福利费及劳动保护费等。</w:t>
      </w:r>
    </w:p>
    <w:p w14:paraId="19E14C30">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b. 承包人的利润、管理、质检、保险、税费；易耗品的使用，水电及照明费，工作台、脚手架、临时设施费，手动机具与工具的使用及维修，以及上述各项伴随而来的费用。</w:t>
      </w:r>
    </w:p>
    <w:p w14:paraId="2E3DD8D4">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3.3 计日工材料</w:t>
      </w:r>
    </w:p>
    <w:p w14:paraId="1D8553E8">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承包人可以得到计日工使用的材料费用（上述3.2款已计入劳务费内的材料费用除外）的支付，此费用按承包人</w:t>
      </w:r>
      <w:r>
        <w:rPr>
          <w:rFonts w:hint="eastAsia" w:ascii="宋体" w:hAnsi="宋体" w:eastAsia="宋体" w:cs="宋体"/>
          <w:sz w:val="24"/>
        </w:rPr>
        <w:t>“</w:t>
      </w:r>
      <w:r>
        <w:rPr>
          <w:rFonts w:hint="default" w:ascii="Times New Roman" w:hAnsi="Times New Roman" w:cs="Times New Roman"/>
          <w:sz w:val="24"/>
        </w:rPr>
        <w:t>计日工材料单价表</w:t>
      </w:r>
      <w:r>
        <w:rPr>
          <w:rFonts w:hint="eastAsia" w:ascii="宋体" w:hAnsi="宋体" w:eastAsia="宋体" w:cs="宋体"/>
          <w:sz w:val="24"/>
        </w:rPr>
        <w:t>”</w:t>
      </w:r>
      <w:r>
        <w:rPr>
          <w:rFonts w:hint="default" w:ascii="Times New Roman" w:hAnsi="Times New Roman" w:cs="Times New Roman"/>
          <w:sz w:val="24"/>
        </w:rPr>
        <w:t>中所填报的单价计算，该单价应包括基本单价及承包人的管理费、税费、利润等所有附加费，说明如下：</w:t>
      </w:r>
    </w:p>
    <w:p w14:paraId="5D7F3969">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（1）材料基本单价按供货价加运杂费（到达承包人现场仓库）、保险费、仓库管理费以及运输损耗等计算；</w:t>
      </w:r>
    </w:p>
    <w:p w14:paraId="35376C94">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（2）承包人的利润、管理、质检、保险、税费及其他附加费；</w:t>
      </w:r>
    </w:p>
    <w:p w14:paraId="6BEC9A9E">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（3）从现场运至使用地点的人工费和施工机械使用费不包括在上述基本单价内。</w:t>
      </w:r>
    </w:p>
    <w:p w14:paraId="1E6D36AC">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3.4 计日工施工机械</w:t>
      </w:r>
    </w:p>
    <w:p w14:paraId="5F30BC15">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（1）承包人可以得到用于计日工作业的施工机械费用的支付，该费用按承包人填报的</w:t>
      </w:r>
      <w:r>
        <w:rPr>
          <w:rFonts w:hint="eastAsia" w:ascii="宋体" w:hAnsi="宋体" w:eastAsia="宋体" w:cs="宋体"/>
          <w:sz w:val="24"/>
        </w:rPr>
        <w:t>“</w:t>
      </w:r>
      <w:r>
        <w:rPr>
          <w:rFonts w:hint="default" w:ascii="Times New Roman" w:hAnsi="Times New Roman" w:cs="Times New Roman"/>
          <w:sz w:val="24"/>
        </w:rPr>
        <w:t>计日工施工机械单价表</w:t>
      </w:r>
      <w:r>
        <w:rPr>
          <w:rFonts w:hint="eastAsia" w:ascii="宋体" w:hAnsi="宋体" w:eastAsia="宋体" w:cs="宋体"/>
          <w:sz w:val="24"/>
        </w:rPr>
        <w:t>”</w:t>
      </w:r>
      <w:r>
        <w:rPr>
          <w:rFonts w:hint="default" w:ascii="Times New Roman" w:hAnsi="Times New Roman" w:cs="Times New Roman"/>
          <w:sz w:val="24"/>
        </w:rPr>
        <w:t>中的租价计算。该租价应包括施工机械的折旧、利息、维修、保养、零配件、油燃料、保险和其他消耗品的费用以及全部有关使用这些机械的管理费、税费、利润和司机与助手的劳务费等费用。</w:t>
      </w:r>
    </w:p>
    <w:p w14:paraId="10EB6A18">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637A51B5">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bookmarkStart w:id="1469" w:name="_Toc28230"/>
      <w:bookmarkStart w:id="1470" w:name="_Toc2204"/>
      <w:bookmarkStart w:id="1471" w:name="_Toc234833245"/>
      <w:bookmarkStart w:id="1472" w:name="_Toc18199"/>
      <w:r>
        <w:rPr>
          <w:rFonts w:hint="default" w:ascii="Times New Roman" w:hAnsi="Times New Roman" w:eastAsia="黑体" w:cs="Times New Roman"/>
          <w:b w:val="0"/>
          <w:sz w:val="28"/>
          <w:szCs w:val="28"/>
        </w:rPr>
        <w:t>4. 其他说明</w:t>
      </w:r>
      <w:bookmarkEnd w:id="1469"/>
      <w:bookmarkEnd w:id="1470"/>
      <w:bookmarkEnd w:id="1471"/>
      <w:bookmarkEnd w:id="1472"/>
    </w:p>
    <w:p w14:paraId="04B5BED3">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4"/>
        </w:rPr>
        <w:br w:type="page"/>
      </w:r>
      <w:bookmarkStart w:id="1473" w:name="_Toc18734"/>
      <w:bookmarkStart w:id="1474" w:name="_Toc9503"/>
      <w:bookmarkStart w:id="1475" w:name="_Toc30213"/>
      <w:bookmarkStart w:id="1476" w:name="_Toc234833246"/>
      <w:r>
        <w:rPr>
          <w:rFonts w:hint="default" w:ascii="Times New Roman" w:hAnsi="Times New Roman" w:eastAsia="黑体" w:cs="Times New Roman"/>
          <w:b w:val="0"/>
          <w:sz w:val="28"/>
          <w:szCs w:val="28"/>
        </w:rPr>
        <w:t>5. 工程量清单</w:t>
      </w:r>
      <w:bookmarkEnd w:id="1473"/>
      <w:bookmarkEnd w:id="1474"/>
      <w:bookmarkEnd w:id="1475"/>
      <w:bookmarkEnd w:id="1476"/>
    </w:p>
    <w:p w14:paraId="22B1FE6B">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5.1 工程量清单表</w:t>
      </w:r>
    </w:p>
    <w:p w14:paraId="15D55CBD">
      <w:pPr>
        <w:rPr>
          <w:rFonts w:hint="default" w:ascii="Times New Roman" w:hAnsi="Times New Roman" w:eastAsia="黑体" w:cs="Times New Roman"/>
          <w:sz w:val="29"/>
          <w:szCs w:val="29"/>
        </w:rPr>
      </w:pPr>
    </w:p>
    <w:p w14:paraId="18E6A73A">
      <w:pPr>
        <w:pageBreakBefore w:val="0"/>
        <w:kinsoku/>
        <w:wordWrap w:val="0"/>
        <w:bidi w:val="0"/>
        <w:spacing w:line="440" w:lineRule="exact"/>
        <w:jc w:val="center"/>
        <w:rPr>
          <w:rFonts w:hint="default" w:ascii="Times New Roman" w:hAnsi="Times New Roman" w:eastAsia="黑体" w:cs="Times New Roman"/>
          <w:sz w:val="29"/>
          <w:szCs w:val="29"/>
        </w:rPr>
      </w:pPr>
    </w:p>
    <w:p w14:paraId="2BC13197">
      <w:pPr>
        <w:pageBreakBefore w:val="0"/>
        <w:kinsoku/>
        <w:wordWrap w:val="0"/>
        <w:bidi w:val="0"/>
        <w:spacing w:line="440" w:lineRule="exact"/>
        <w:jc w:val="center"/>
        <w:rPr>
          <w:rFonts w:hint="default" w:ascii="Times New Roman" w:hAnsi="Times New Roman" w:eastAsia="黑体" w:cs="Times New Roman"/>
          <w:sz w:val="29"/>
          <w:szCs w:val="29"/>
        </w:rPr>
      </w:pPr>
      <w:bookmarkStart w:id="1652" w:name="_GoBack"/>
      <w:bookmarkEnd w:id="1652"/>
    </w:p>
    <w:p w14:paraId="5338F8C7">
      <w:pPr>
        <w:pageBreakBefore w:val="0"/>
        <w:kinsoku/>
        <w:wordWrap w:val="0"/>
        <w:bidi w:val="0"/>
        <w:spacing w:line="440" w:lineRule="exact"/>
        <w:jc w:val="center"/>
        <w:rPr>
          <w:rFonts w:hint="default" w:ascii="Times New Roman" w:hAnsi="Times New Roman" w:eastAsia="黑体" w:cs="Times New Roman"/>
          <w:sz w:val="29"/>
          <w:szCs w:val="29"/>
        </w:rPr>
      </w:pPr>
    </w:p>
    <w:p w14:paraId="075B4AC4">
      <w:pPr>
        <w:pageBreakBefore w:val="0"/>
        <w:kinsoku/>
        <w:wordWrap w:val="0"/>
        <w:bidi w:val="0"/>
        <w:spacing w:line="440" w:lineRule="exact"/>
        <w:jc w:val="center"/>
        <w:rPr>
          <w:rFonts w:hint="default" w:ascii="Times New Roman" w:hAnsi="Times New Roman" w:eastAsia="黑体" w:cs="Times New Roman"/>
          <w:sz w:val="29"/>
          <w:szCs w:val="29"/>
        </w:rPr>
      </w:pPr>
    </w:p>
    <w:p w14:paraId="5752B459">
      <w:pPr>
        <w:rPr>
          <w:rFonts w:hint="default" w:ascii="Times New Roman" w:hAnsi="Times New Roman" w:eastAsia="黑体" w:cs="Times New Roman"/>
          <w:sz w:val="29"/>
          <w:szCs w:val="29"/>
        </w:rPr>
      </w:pPr>
      <w:r>
        <w:rPr>
          <w:rFonts w:hint="default" w:ascii="Times New Roman" w:hAnsi="Times New Roman" w:eastAsia="黑体" w:cs="Times New Roman"/>
          <w:sz w:val="29"/>
          <w:szCs w:val="29"/>
        </w:rPr>
        <w:br w:type="page"/>
      </w:r>
    </w:p>
    <w:p w14:paraId="0C6828EC">
      <w:pPr>
        <w:pageBreakBefore w:val="0"/>
        <w:kinsoku/>
        <w:wordWrap w:val="0"/>
        <w:bidi w:val="0"/>
        <w:spacing w:line="440" w:lineRule="exact"/>
        <w:jc w:val="center"/>
        <w:rPr>
          <w:rFonts w:hint="default" w:ascii="Times New Roman" w:hAnsi="Times New Roman" w:eastAsia="黑体" w:cs="Times New Roman"/>
          <w:sz w:val="29"/>
          <w:szCs w:val="29"/>
        </w:rPr>
      </w:pPr>
    </w:p>
    <w:p w14:paraId="71EB4560">
      <w:pPr>
        <w:pageBreakBefore w:val="0"/>
        <w:kinsoku/>
        <w:wordWrap w:val="0"/>
        <w:bidi w:val="0"/>
        <w:spacing w:line="440" w:lineRule="exact"/>
        <w:jc w:val="center"/>
        <w:rPr>
          <w:rFonts w:hint="default" w:ascii="Times New Roman" w:hAnsi="Times New Roman" w:eastAsia="黑体" w:cs="Times New Roman"/>
          <w:sz w:val="29"/>
          <w:szCs w:val="29"/>
        </w:rPr>
      </w:pPr>
    </w:p>
    <w:p w14:paraId="5F4DB760">
      <w:pPr>
        <w:pageBreakBefore w:val="0"/>
        <w:kinsoku/>
        <w:wordWrap w:val="0"/>
        <w:bidi w:val="0"/>
        <w:spacing w:line="440" w:lineRule="exact"/>
        <w:jc w:val="center"/>
        <w:rPr>
          <w:rFonts w:hint="default" w:ascii="Times New Roman" w:hAnsi="Times New Roman" w:eastAsia="黑体" w:cs="Times New Roman"/>
          <w:sz w:val="29"/>
          <w:szCs w:val="29"/>
        </w:rPr>
      </w:pPr>
    </w:p>
    <w:p w14:paraId="35C0B710">
      <w:pPr>
        <w:pageBreakBefore w:val="0"/>
        <w:kinsoku/>
        <w:wordWrap w:val="0"/>
        <w:bidi w:val="0"/>
        <w:spacing w:line="440" w:lineRule="exact"/>
        <w:jc w:val="center"/>
        <w:rPr>
          <w:rFonts w:hint="default" w:ascii="Times New Roman" w:hAnsi="Times New Roman" w:eastAsia="黑体" w:cs="Times New Roman"/>
          <w:sz w:val="29"/>
          <w:szCs w:val="29"/>
        </w:rPr>
      </w:pPr>
    </w:p>
    <w:p w14:paraId="34219580">
      <w:pPr>
        <w:pageBreakBefore w:val="0"/>
        <w:kinsoku/>
        <w:wordWrap w:val="0"/>
        <w:bidi w:val="0"/>
        <w:spacing w:line="440" w:lineRule="exact"/>
        <w:jc w:val="center"/>
        <w:rPr>
          <w:rFonts w:hint="default" w:ascii="Times New Roman" w:hAnsi="Times New Roman" w:eastAsia="黑体" w:cs="Times New Roman"/>
          <w:sz w:val="29"/>
          <w:szCs w:val="29"/>
        </w:rPr>
      </w:pPr>
    </w:p>
    <w:p w14:paraId="07D2C61D">
      <w:pPr>
        <w:pageBreakBefore w:val="0"/>
        <w:kinsoku/>
        <w:wordWrap w:val="0"/>
        <w:bidi w:val="0"/>
        <w:spacing w:line="440" w:lineRule="exact"/>
        <w:jc w:val="center"/>
        <w:rPr>
          <w:rFonts w:hint="default" w:ascii="Times New Roman" w:hAnsi="Times New Roman" w:eastAsia="黑体" w:cs="Times New Roman"/>
          <w:sz w:val="29"/>
          <w:szCs w:val="29"/>
        </w:rPr>
      </w:pPr>
    </w:p>
    <w:p w14:paraId="3BDC31FB">
      <w:pPr>
        <w:pageBreakBefore w:val="0"/>
        <w:kinsoku/>
        <w:wordWrap w:val="0"/>
        <w:bidi w:val="0"/>
        <w:spacing w:line="440" w:lineRule="exact"/>
        <w:jc w:val="center"/>
        <w:rPr>
          <w:rFonts w:hint="default" w:ascii="Times New Roman" w:hAnsi="Times New Roman" w:eastAsia="黑体" w:cs="Times New Roman"/>
          <w:sz w:val="29"/>
          <w:szCs w:val="29"/>
        </w:rPr>
      </w:pPr>
    </w:p>
    <w:p w14:paraId="6EF3BABD">
      <w:pPr>
        <w:pageBreakBefore w:val="0"/>
        <w:kinsoku/>
        <w:wordWrap w:val="0"/>
        <w:bidi w:val="0"/>
        <w:spacing w:line="440" w:lineRule="exact"/>
        <w:jc w:val="center"/>
        <w:rPr>
          <w:rFonts w:hint="default" w:ascii="Times New Roman" w:hAnsi="Times New Roman" w:eastAsia="黑体" w:cs="Times New Roman"/>
          <w:sz w:val="29"/>
          <w:szCs w:val="29"/>
        </w:rPr>
      </w:pPr>
    </w:p>
    <w:p w14:paraId="7694E86D">
      <w:pPr>
        <w:pageBreakBefore w:val="0"/>
        <w:kinsoku/>
        <w:wordWrap w:val="0"/>
        <w:bidi w:val="0"/>
        <w:spacing w:line="440" w:lineRule="exact"/>
        <w:jc w:val="center"/>
        <w:rPr>
          <w:rFonts w:hint="default" w:ascii="Times New Roman" w:hAnsi="Times New Roman" w:eastAsia="黑体" w:cs="Times New Roman"/>
          <w:sz w:val="29"/>
          <w:szCs w:val="29"/>
        </w:rPr>
      </w:pPr>
    </w:p>
    <w:p w14:paraId="64C89593">
      <w:pPr>
        <w:pageBreakBefore w:val="0"/>
        <w:kinsoku/>
        <w:wordWrap w:val="0"/>
        <w:bidi w:val="0"/>
        <w:jc w:val="center"/>
        <w:outlineLvl w:val="0"/>
        <w:rPr>
          <w:rFonts w:hint="default" w:ascii="Times New Roman" w:hAnsi="Times New Roman" w:eastAsia="黑体" w:cs="Times New Roman"/>
          <w:sz w:val="76"/>
          <w:szCs w:val="76"/>
        </w:rPr>
      </w:pPr>
      <w:bookmarkStart w:id="1477" w:name="_Toc7411"/>
      <w:bookmarkStart w:id="1478" w:name="_Toc234833247"/>
      <w:bookmarkStart w:id="1479" w:name="_Toc17838"/>
      <w:r>
        <w:rPr>
          <w:rFonts w:hint="default" w:ascii="Times New Roman" w:hAnsi="Times New Roman" w:eastAsia="黑体" w:cs="Times New Roman"/>
          <w:sz w:val="76"/>
          <w:szCs w:val="76"/>
        </w:rPr>
        <w:t>第  二  卷</w:t>
      </w:r>
      <w:bookmarkEnd w:id="1477"/>
      <w:bookmarkEnd w:id="1478"/>
      <w:bookmarkEnd w:id="1479"/>
    </w:p>
    <w:p w14:paraId="4AEF80E9">
      <w:pPr>
        <w:pageBreakBefore w:val="0"/>
        <w:kinsoku/>
        <w:wordWrap w:val="0"/>
        <w:bidi w:val="0"/>
        <w:jc w:val="center"/>
        <w:rPr>
          <w:rFonts w:hint="default" w:ascii="Times New Roman" w:hAnsi="Times New Roman" w:eastAsia="黑体" w:cs="Times New Roman"/>
          <w:sz w:val="76"/>
          <w:szCs w:val="76"/>
        </w:rPr>
      </w:pPr>
    </w:p>
    <w:p w14:paraId="4812C94F">
      <w:pPr>
        <w:pageBreakBefore w:val="0"/>
        <w:kinsoku/>
        <w:wordWrap w:val="0"/>
        <w:bidi w:val="0"/>
        <w:jc w:val="center"/>
        <w:rPr>
          <w:rFonts w:hint="default" w:ascii="Times New Roman" w:hAnsi="Times New Roman" w:eastAsia="黑体" w:cs="Times New Roman"/>
          <w:sz w:val="76"/>
          <w:szCs w:val="76"/>
        </w:rPr>
        <w:sectPr>
          <w:headerReference r:id="rId38" w:type="default"/>
          <w:footerReference r:id="rId40" w:type="default"/>
          <w:headerReference r:id="rId39" w:type="even"/>
          <w:footerReference r:id="rId41"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35EDF03">
      <w:pPr>
        <w:pageBreakBefore w:val="0"/>
        <w:kinsoku/>
        <w:wordWrap w:val="0"/>
        <w:bidi w:val="0"/>
        <w:jc w:val="center"/>
        <w:rPr>
          <w:rFonts w:hint="default" w:ascii="Times New Roman" w:hAnsi="Times New Roman" w:eastAsia="黑体" w:cs="Times New Roman"/>
          <w:sz w:val="76"/>
          <w:szCs w:val="76"/>
        </w:rPr>
      </w:pPr>
    </w:p>
    <w:p w14:paraId="200351D9">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79E9B2C7">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642C9AC6">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3927FB4A">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3B4D6450">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5FEB41B8">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1FE4C0D1">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34F85FAD">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7359DB1D">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14:paraId="1234B397">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0" w:name="_Toc16740"/>
      <w:bookmarkStart w:id="1481" w:name="_Toc234833248"/>
      <w:bookmarkStart w:id="1482" w:name="_Toc18813"/>
      <w:r>
        <w:rPr>
          <w:rFonts w:hint="default" w:ascii="Times New Roman" w:hAnsi="Times New Roman" w:eastAsia="黑体" w:cs="Times New Roman"/>
          <w:b w:val="0"/>
          <w:sz w:val="56"/>
          <w:szCs w:val="56"/>
        </w:rPr>
        <w:t>第六章  图纸（另册）</w:t>
      </w:r>
      <w:bookmarkEnd w:id="1480"/>
      <w:bookmarkEnd w:id="1481"/>
      <w:bookmarkEnd w:id="1482"/>
    </w:p>
    <w:p w14:paraId="1C367347">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sz w:val="20"/>
          <w:szCs w:val="2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170223C3">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14:paraId="2EE19A9B">
      <w:pPr>
        <w:pageBreakBefore w:val="0"/>
        <w:kinsoku/>
        <w:wordWrap w:val="0"/>
        <w:bidi w:val="0"/>
        <w:spacing w:line="440" w:lineRule="exact"/>
        <w:jc w:val="center"/>
        <w:rPr>
          <w:rFonts w:hint="default" w:ascii="Times New Roman" w:hAnsi="Times New Roman" w:eastAsia="黑体" w:cs="Times New Roman"/>
          <w:sz w:val="29"/>
          <w:szCs w:val="29"/>
        </w:rPr>
      </w:pPr>
    </w:p>
    <w:p w14:paraId="4489123B">
      <w:pPr>
        <w:pageBreakBefore w:val="0"/>
        <w:kinsoku/>
        <w:wordWrap w:val="0"/>
        <w:bidi w:val="0"/>
        <w:spacing w:line="440" w:lineRule="exact"/>
        <w:jc w:val="center"/>
        <w:rPr>
          <w:rFonts w:hint="default" w:ascii="Times New Roman" w:hAnsi="Times New Roman" w:eastAsia="黑体" w:cs="Times New Roman"/>
          <w:sz w:val="29"/>
          <w:szCs w:val="29"/>
        </w:rPr>
      </w:pPr>
    </w:p>
    <w:p w14:paraId="5325D3E1">
      <w:pPr>
        <w:pageBreakBefore w:val="0"/>
        <w:kinsoku/>
        <w:wordWrap w:val="0"/>
        <w:bidi w:val="0"/>
        <w:spacing w:line="440" w:lineRule="exact"/>
        <w:jc w:val="center"/>
        <w:rPr>
          <w:rFonts w:hint="default" w:ascii="Times New Roman" w:hAnsi="Times New Roman" w:eastAsia="黑体" w:cs="Times New Roman"/>
          <w:sz w:val="29"/>
          <w:szCs w:val="29"/>
        </w:rPr>
      </w:pPr>
    </w:p>
    <w:p w14:paraId="01F16C5E">
      <w:pPr>
        <w:pageBreakBefore w:val="0"/>
        <w:kinsoku/>
        <w:wordWrap w:val="0"/>
        <w:bidi w:val="0"/>
        <w:spacing w:line="440" w:lineRule="exact"/>
        <w:jc w:val="center"/>
        <w:rPr>
          <w:rFonts w:hint="default" w:ascii="Times New Roman" w:hAnsi="Times New Roman" w:eastAsia="黑体" w:cs="Times New Roman"/>
          <w:sz w:val="29"/>
          <w:szCs w:val="29"/>
        </w:rPr>
      </w:pPr>
    </w:p>
    <w:p w14:paraId="70D8D6DD">
      <w:pPr>
        <w:pageBreakBefore w:val="0"/>
        <w:kinsoku/>
        <w:wordWrap w:val="0"/>
        <w:bidi w:val="0"/>
        <w:spacing w:line="440" w:lineRule="exact"/>
        <w:jc w:val="center"/>
        <w:rPr>
          <w:rFonts w:hint="default" w:ascii="Times New Roman" w:hAnsi="Times New Roman" w:eastAsia="黑体" w:cs="Times New Roman"/>
          <w:sz w:val="29"/>
          <w:szCs w:val="29"/>
        </w:rPr>
      </w:pPr>
    </w:p>
    <w:p w14:paraId="4031077C">
      <w:pPr>
        <w:pageBreakBefore w:val="0"/>
        <w:kinsoku/>
        <w:wordWrap w:val="0"/>
        <w:bidi w:val="0"/>
        <w:spacing w:line="440" w:lineRule="exact"/>
        <w:jc w:val="center"/>
        <w:rPr>
          <w:rFonts w:hint="default" w:ascii="Times New Roman" w:hAnsi="Times New Roman" w:eastAsia="黑体" w:cs="Times New Roman"/>
          <w:sz w:val="29"/>
          <w:szCs w:val="29"/>
        </w:rPr>
      </w:pPr>
    </w:p>
    <w:p w14:paraId="0264B5F3">
      <w:pPr>
        <w:pageBreakBefore w:val="0"/>
        <w:kinsoku/>
        <w:wordWrap w:val="0"/>
        <w:bidi w:val="0"/>
        <w:spacing w:line="440" w:lineRule="exact"/>
        <w:jc w:val="center"/>
        <w:rPr>
          <w:rFonts w:hint="default" w:ascii="Times New Roman" w:hAnsi="Times New Roman" w:eastAsia="黑体" w:cs="Times New Roman"/>
          <w:sz w:val="29"/>
          <w:szCs w:val="29"/>
        </w:rPr>
      </w:pPr>
    </w:p>
    <w:p w14:paraId="027C454E">
      <w:pPr>
        <w:pageBreakBefore w:val="0"/>
        <w:kinsoku/>
        <w:wordWrap w:val="0"/>
        <w:bidi w:val="0"/>
        <w:spacing w:line="440" w:lineRule="exact"/>
        <w:jc w:val="center"/>
        <w:rPr>
          <w:rFonts w:hint="default" w:ascii="Times New Roman" w:hAnsi="Times New Roman" w:eastAsia="黑体" w:cs="Times New Roman"/>
          <w:sz w:val="29"/>
          <w:szCs w:val="29"/>
        </w:rPr>
      </w:pPr>
    </w:p>
    <w:p w14:paraId="66A6857C">
      <w:pPr>
        <w:pageBreakBefore w:val="0"/>
        <w:kinsoku/>
        <w:wordWrap w:val="0"/>
        <w:bidi w:val="0"/>
        <w:spacing w:line="440" w:lineRule="exact"/>
        <w:jc w:val="center"/>
        <w:rPr>
          <w:rFonts w:hint="default" w:ascii="Times New Roman" w:hAnsi="Times New Roman" w:eastAsia="黑体" w:cs="Times New Roman"/>
          <w:sz w:val="29"/>
          <w:szCs w:val="29"/>
        </w:rPr>
      </w:pPr>
    </w:p>
    <w:p w14:paraId="3D88943B">
      <w:pPr>
        <w:pageBreakBefore w:val="0"/>
        <w:kinsoku/>
        <w:wordWrap w:val="0"/>
        <w:bidi w:val="0"/>
        <w:jc w:val="center"/>
        <w:outlineLvl w:val="0"/>
        <w:rPr>
          <w:rFonts w:hint="default" w:ascii="Times New Roman" w:hAnsi="Times New Roman" w:eastAsia="黑体" w:cs="Times New Roman"/>
          <w:sz w:val="76"/>
          <w:szCs w:val="76"/>
        </w:rPr>
      </w:pPr>
      <w:bookmarkStart w:id="1483" w:name="_Toc234833249"/>
      <w:bookmarkStart w:id="1484" w:name="_Toc5407"/>
      <w:bookmarkStart w:id="1485" w:name="_Toc5182"/>
      <w:r>
        <w:rPr>
          <w:rFonts w:hint="default" w:ascii="Times New Roman" w:hAnsi="Times New Roman" w:eastAsia="黑体" w:cs="Times New Roman"/>
          <w:sz w:val="76"/>
          <w:szCs w:val="76"/>
        </w:rPr>
        <w:t>第  三  卷</w:t>
      </w:r>
      <w:bookmarkEnd w:id="1483"/>
      <w:r>
        <w:rPr>
          <w:rFonts w:hint="default" w:ascii="Times New Roman" w:hAnsi="Times New Roman" w:eastAsia="黑体" w:cs="Times New Roman"/>
          <w:sz w:val="76"/>
          <w:szCs w:val="76"/>
        </w:rPr>
        <w:br w:type="page"/>
      </w:r>
      <w:bookmarkEnd w:id="1484"/>
      <w:bookmarkEnd w:id="1485"/>
    </w:p>
    <w:p w14:paraId="243252B0">
      <w:pPr>
        <w:pageBreakBefore w:val="0"/>
        <w:kinsoku/>
        <w:wordWrap w:val="0"/>
        <w:bidi w:val="0"/>
        <w:spacing w:line="440" w:lineRule="exact"/>
        <w:jc w:val="center"/>
        <w:rPr>
          <w:rFonts w:hint="default" w:ascii="Times New Roman" w:hAnsi="Times New Roman" w:eastAsia="黑体" w:cs="Times New Roman"/>
          <w:sz w:val="29"/>
          <w:szCs w:val="29"/>
        </w:rPr>
      </w:pPr>
    </w:p>
    <w:p w14:paraId="19AD85B5">
      <w:pPr>
        <w:pageBreakBefore w:val="0"/>
        <w:kinsoku/>
        <w:wordWrap w:val="0"/>
        <w:bidi w:val="0"/>
        <w:spacing w:line="440" w:lineRule="exact"/>
        <w:jc w:val="center"/>
        <w:rPr>
          <w:rFonts w:hint="default" w:ascii="Times New Roman" w:hAnsi="Times New Roman" w:eastAsia="黑体" w:cs="Times New Roman"/>
          <w:sz w:val="29"/>
          <w:szCs w:val="29"/>
        </w:rPr>
      </w:pPr>
    </w:p>
    <w:p w14:paraId="6B588CBB">
      <w:pPr>
        <w:pageBreakBefore w:val="0"/>
        <w:kinsoku/>
        <w:wordWrap w:val="0"/>
        <w:bidi w:val="0"/>
        <w:spacing w:line="440" w:lineRule="exact"/>
        <w:jc w:val="center"/>
        <w:rPr>
          <w:rFonts w:hint="default" w:ascii="Times New Roman" w:hAnsi="Times New Roman" w:eastAsia="黑体" w:cs="Times New Roman"/>
          <w:sz w:val="29"/>
          <w:szCs w:val="29"/>
        </w:rPr>
      </w:pPr>
    </w:p>
    <w:p w14:paraId="2903C219">
      <w:pPr>
        <w:pageBreakBefore w:val="0"/>
        <w:kinsoku/>
        <w:wordWrap w:val="0"/>
        <w:bidi w:val="0"/>
        <w:spacing w:line="440" w:lineRule="exact"/>
        <w:jc w:val="center"/>
        <w:rPr>
          <w:rFonts w:hint="default" w:ascii="Times New Roman" w:hAnsi="Times New Roman" w:eastAsia="黑体" w:cs="Times New Roman"/>
          <w:sz w:val="29"/>
          <w:szCs w:val="29"/>
        </w:rPr>
      </w:pPr>
    </w:p>
    <w:p w14:paraId="4E2FB30D">
      <w:pPr>
        <w:pageBreakBefore w:val="0"/>
        <w:kinsoku/>
        <w:wordWrap w:val="0"/>
        <w:bidi w:val="0"/>
        <w:spacing w:line="440" w:lineRule="exact"/>
        <w:jc w:val="center"/>
        <w:rPr>
          <w:rFonts w:hint="default" w:ascii="Times New Roman" w:hAnsi="Times New Roman" w:eastAsia="黑体" w:cs="Times New Roman"/>
          <w:sz w:val="29"/>
          <w:szCs w:val="29"/>
        </w:rPr>
      </w:pPr>
    </w:p>
    <w:p w14:paraId="321B0DF6">
      <w:pPr>
        <w:pageBreakBefore w:val="0"/>
        <w:kinsoku/>
        <w:wordWrap w:val="0"/>
        <w:bidi w:val="0"/>
        <w:spacing w:line="440" w:lineRule="exact"/>
        <w:jc w:val="center"/>
        <w:rPr>
          <w:rFonts w:hint="default" w:ascii="Times New Roman" w:hAnsi="Times New Roman" w:eastAsia="黑体" w:cs="Times New Roman"/>
          <w:sz w:val="29"/>
          <w:szCs w:val="29"/>
        </w:rPr>
      </w:pPr>
    </w:p>
    <w:p w14:paraId="51C1CB30">
      <w:pPr>
        <w:pageBreakBefore w:val="0"/>
        <w:kinsoku/>
        <w:wordWrap w:val="0"/>
        <w:bidi w:val="0"/>
        <w:spacing w:line="440" w:lineRule="exact"/>
        <w:jc w:val="center"/>
        <w:rPr>
          <w:rFonts w:hint="default" w:ascii="Times New Roman" w:hAnsi="Times New Roman" w:eastAsia="黑体" w:cs="Times New Roman"/>
          <w:sz w:val="29"/>
          <w:szCs w:val="29"/>
        </w:rPr>
      </w:pPr>
    </w:p>
    <w:p w14:paraId="6EF1B921">
      <w:pPr>
        <w:pageBreakBefore w:val="0"/>
        <w:kinsoku/>
        <w:wordWrap w:val="0"/>
        <w:bidi w:val="0"/>
        <w:spacing w:line="440" w:lineRule="exact"/>
        <w:jc w:val="center"/>
        <w:rPr>
          <w:rFonts w:hint="default" w:ascii="Times New Roman" w:hAnsi="Times New Roman" w:eastAsia="黑体" w:cs="Times New Roman"/>
          <w:sz w:val="29"/>
          <w:szCs w:val="29"/>
        </w:rPr>
      </w:pPr>
    </w:p>
    <w:p w14:paraId="2C5463B0">
      <w:pPr>
        <w:pageBreakBefore w:val="0"/>
        <w:kinsoku/>
        <w:wordWrap w:val="0"/>
        <w:bidi w:val="0"/>
        <w:spacing w:line="440" w:lineRule="exact"/>
        <w:jc w:val="center"/>
        <w:rPr>
          <w:rFonts w:hint="default" w:ascii="Times New Roman" w:hAnsi="Times New Roman" w:eastAsia="黑体" w:cs="Times New Roman"/>
          <w:sz w:val="29"/>
          <w:szCs w:val="29"/>
        </w:rPr>
      </w:pPr>
    </w:p>
    <w:p w14:paraId="7F7E9509">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6" w:name="_Toc282"/>
      <w:bookmarkStart w:id="1487" w:name="_Toc234833250"/>
      <w:bookmarkStart w:id="1488" w:name="_Toc15579"/>
      <w:r>
        <w:rPr>
          <w:rFonts w:hint="default" w:ascii="Times New Roman" w:hAnsi="Times New Roman" w:eastAsia="黑体" w:cs="Times New Roman"/>
          <w:b w:val="0"/>
          <w:sz w:val="56"/>
          <w:szCs w:val="56"/>
        </w:rPr>
        <w:t>第七章  技术规范（另册）</w:t>
      </w:r>
      <w:bookmarkEnd w:id="1486"/>
      <w:bookmarkEnd w:id="1487"/>
      <w:bookmarkEnd w:id="1488"/>
    </w:p>
    <w:p w14:paraId="190EBAEE">
      <w:pPr>
        <w:pageBreakBefore w:val="0"/>
        <w:kinsoku/>
        <w:wordWrap w:val="0"/>
        <w:bidi w:val="0"/>
        <w:spacing w:line="440" w:lineRule="exact"/>
        <w:rPr>
          <w:rFonts w:hint="default" w:ascii="Times New Roman" w:hAnsi="Times New Roman" w:eastAsia="黑体" w:cs="Times New Roman"/>
          <w:sz w:val="20"/>
          <w:szCs w:val="20"/>
        </w:rPr>
      </w:pPr>
    </w:p>
    <w:p w14:paraId="05653A8C">
      <w:pPr>
        <w:pageBreakBefore w:val="0"/>
        <w:kinsoku/>
        <w:wordWrap w:val="0"/>
        <w:bidi w:val="0"/>
        <w:spacing w:line="440" w:lineRule="exact"/>
        <w:rPr>
          <w:rFonts w:hint="default" w:ascii="Times New Roman" w:hAnsi="Times New Roman" w:eastAsia="黑体" w:cs="Times New Roman"/>
          <w:sz w:val="20"/>
          <w:szCs w:val="20"/>
        </w:rPr>
      </w:pPr>
    </w:p>
    <w:p w14:paraId="22FA07D0">
      <w:pPr>
        <w:pageBreakBefore w:val="0"/>
        <w:kinsoku/>
        <w:wordWrap w:val="0"/>
        <w:bidi w:val="0"/>
        <w:spacing w:line="440" w:lineRule="exact"/>
        <w:rPr>
          <w:rFonts w:hint="default" w:ascii="Times New Roman" w:hAnsi="Times New Roman" w:eastAsia="黑体" w:cs="Times New Roman"/>
          <w:sz w:val="20"/>
          <w:szCs w:val="20"/>
        </w:rPr>
      </w:pPr>
    </w:p>
    <w:p w14:paraId="259A8550">
      <w:pPr>
        <w:pageBreakBefore w:val="0"/>
        <w:kinsoku/>
        <w:wordWrap w:val="0"/>
        <w:bidi w:val="0"/>
        <w:jc w:val="center"/>
        <w:rPr>
          <w:rFonts w:hint="default" w:ascii="Times New Roman" w:hAnsi="Times New Roman" w:eastAsia="黑体" w:cs="Times New Roman"/>
          <w:sz w:val="76"/>
          <w:szCs w:val="76"/>
        </w:rPr>
      </w:pPr>
      <w:r>
        <w:rPr>
          <w:rFonts w:hint="default" w:ascii="Times New Roman" w:hAnsi="Times New Roman" w:eastAsia="黑体" w:cs="Times New Roman"/>
          <w:sz w:val="20"/>
          <w:szCs w:val="20"/>
        </w:rPr>
        <w:br w:type="page"/>
      </w:r>
    </w:p>
    <w:p w14:paraId="5EFAC86E">
      <w:pPr>
        <w:pageBreakBefore w:val="0"/>
        <w:kinsoku/>
        <w:wordWrap w:val="0"/>
        <w:bidi w:val="0"/>
        <w:spacing w:line="440" w:lineRule="exact"/>
        <w:jc w:val="center"/>
        <w:rPr>
          <w:rFonts w:hint="default" w:ascii="Times New Roman" w:hAnsi="Times New Roman" w:eastAsia="黑体" w:cs="Times New Roman"/>
          <w:sz w:val="29"/>
          <w:szCs w:val="29"/>
        </w:rPr>
      </w:pPr>
    </w:p>
    <w:p w14:paraId="75798025">
      <w:pPr>
        <w:pageBreakBefore w:val="0"/>
        <w:kinsoku/>
        <w:wordWrap w:val="0"/>
        <w:bidi w:val="0"/>
        <w:spacing w:line="440" w:lineRule="exact"/>
        <w:jc w:val="center"/>
        <w:rPr>
          <w:rFonts w:hint="default" w:ascii="Times New Roman" w:hAnsi="Times New Roman" w:eastAsia="黑体" w:cs="Times New Roman"/>
          <w:sz w:val="29"/>
          <w:szCs w:val="29"/>
        </w:rPr>
      </w:pPr>
    </w:p>
    <w:p w14:paraId="52FD766B">
      <w:pPr>
        <w:pageBreakBefore w:val="0"/>
        <w:kinsoku/>
        <w:wordWrap w:val="0"/>
        <w:bidi w:val="0"/>
        <w:spacing w:line="440" w:lineRule="exact"/>
        <w:jc w:val="center"/>
        <w:rPr>
          <w:rFonts w:hint="default" w:ascii="Times New Roman" w:hAnsi="Times New Roman" w:eastAsia="黑体" w:cs="Times New Roman"/>
          <w:sz w:val="29"/>
          <w:szCs w:val="29"/>
        </w:rPr>
      </w:pPr>
    </w:p>
    <w:p w14:paraId="5CD1BEFF">
      <w:pPr>
        <w:pageBreakBefore w:val="0"/>
        <w:kinsoku/>
        <w:wordWrap w:val="0"/>
        <w:bidi w:val="0"/>
        <w:spacing w:line="440" w:lineRule="exact"/>
        <w:jc w:val="center"/>
        <w:rPr>
          <w:rFonts w:hint="default" w:ascii="Times New Roman" w:hAnsi="Times New Roman" w:eastAsia="黑体" w:cs="Times New Roman"/>
          <w:sz w:val="29"/>
          <w:szCs w:val="29"/>
        </w:rPr>
      </w:pPr>
    </w:p>
    <w:p w14:paraId="242556BF">
      <w:pPr>
        <w:pageBreakBefore w:val="0"/>
        <w:kinsoku/>
        <w:wordWrap w:val="0"/>
        <w:bidi w:val="0"/>
        <w:spacing w:line="440" w:lineRule="exact"/>
        <w:jc w:val="center"/>
        <w:rPr>
          <w:rFonts w:hint="default" w:ascii="Times New Roman" w:hAnsi="Times New Roman" w:eastAsia="黑体" w:cs="Times New Roman"/>
          <w:sz w:val="29"/>
          <w:szCs w:val="29"/>
        </w:rPr>
      </w:pPr>
    </w:p>
    <w:p w14:paraId="34078445">
      <w:pPr>
        <w:pageBreakBefore w:val="0"/>
        <w:kinsoku/>
        <w:wordWrap w:val="0"/>
        <w:bidi w:val="0"/>
        <w:spacing w:line="440" w:lineRule="exact"/>
        <w:jc w:val="center"/>
        <w:rPr>
          <w:rFonts w:hint="default" w:ascii="Times New Roman" w:hAnsi="Times New Roman" w:eastAsia="黑体" w:cs="Times New Roman"/>
          <w:sz w:val="29"/>
          <w:szCs w:val="29"/>
        </w:rPr>
      </w:pPr>
    </w:p>
    <w:p w14:paraId="43560329">
      <w:pPr>
        <w:pageBreakBefore w:val="0"/>
        <w:kinsoku/>
        <w:wordWrap w:val="0"/>
        <w:bidi w:val="0"/>
        <w:spacing w:line="440" w:lineRule="exact"/>
        <w:jc w:val="center"/>
        <w:rPr>
          <w:rFonts w:hint="default" w:ascii="Times New Roman" w:hAnsi="Times New Roman" w:eastAsia="黑体" w:cs="Times New Roman"/>
          <w:sz w:val="29"/>
          <w:szCs w:val="29"/>
        </w:rPr>
      </w:pPr>
    </w:p>
    <w:p w14:paraId="450A5E10">
      <w:pPr>
        <w:pageBreakBefore w:val="0"/>
        <w:kinsoku/>
        <w:wordWrap w:val="0"/>
        <w:bidi w:val="0"/>
        <w:spacing w:line="440" w:lineRule="exact"/>
        <w:jc w:val="center"/>
        <w:rPr>
          <w:rFonts w:hint="default" w:ascii="Times New Roman" w:hAnsi="Times New Roman" w:eastAsia="黑体" w:cs="Times New Roman"/>
          <w:sz w:val="29"/>
          <w:szCs w:val="29"/>
        </w:rPr>
      </w:pPr>
    </w:p>
    <w:p w14:paraId="272D18DB">
      <w:pPr>
        <w:pageBreakBefore w:val="0"/>
        <w:kinsoku/>
        <w:wordWrap w:val="0"/>
        <w:bidi w:val="0"/>
        <w:spacing w:line="440" w:lineRule="exact"/>
        <w:jc w:val="center"/>
        <w:rPr>
          <w:rFonts w:hint="default" w:ascii="Times New Roman" w:hAnsi="Times New Roman" w:eastAsia="黑体" w:cs="Times New Roman"/>
          <w:sz w:val="29"/>
          <w:szCs w:val="29"/>
        </w:rPr>
      </w:pPr>
    </w:p>
    <w:p w14:paraId="10AEB962">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9" w:name="_Toc31352"/>
      <w:bookmarkStart w:id="1490" w:name="_Toc31541"/>
      <w:r>
        <w:rPr>
          <w:rFonts w:hint="default" w:ascii="Times New Roman" w:hAnsi="Times New Roman" w:eastAsia="黑体" w:cs="Times New Roman"/>
          <w:b w:val="0"/>
          <w:sz w:val="56"/>
          <w:szCs w:val="56"/>
        </w:rPr>
        <w:t>第八章  工程量清单计量规则</w:t>
      </w:r>
      <w:bookmarkEnd w:id="1489"/>
      <w:bookmarkEnd w:id="1490"/>
    </w:p>
    <w:p w14:paraId="5EFE573F">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b w:val="0"/>
          <w:sz w:val="56"/>
          <w:szCs w:val="56"/>
        </w:rPr>
      </w:pPr>
      <w:bookmarkStart w:id="1491" w:name="_Toc470752702"/>
      <w:bookmarkStart w:id="1492" w:name="_Toc501257474"/>
      <w:r>
        <w:rPr>
          <w:rFonts w:hint="default" w:ascii="Times New Roman" w:hAnsi="Times New Roman" w:eastAsia="黑体" w:cs="Times New Roman"/>
          <w:b w:val="0"/>
          <w:sz w:val="56"/>
          <w:szCs w:val="56"/>
        </w:rPr>
        <w:t>（另</w:t>
      </w:r>
      <w:r>
        <w:rPr>
          <w:rFonts w:hint="default" w:ascii="Times New Roman" w:hAnsi="Times New Roman" w:eastAsia="黑体" w:cs="Times New Roman"/>
          <w:b w:val="0"/>
          <w:sz w:val="56"/>
          <w:szCs w:val="56"/>
          <w:lang w:eastAsia="zh-CN"/>
        </w:rPr>
        <w:t xml:space="preserve">   </w:t>
      </w:r>
      <w:r>
        <w:rPr>
          <w:rFonts w:hint="default" w:ascii="Times New Roman" w:hAnsi="Times New Roman" w:eastAsia="黑体" w:cs="Times New Roman"/>
          <w:b w:val="0"/>
          <w:sz w:val="56"/>
          <w:szCs w:val="56"/>
        </w:rPr>
        <w:t>册）</w:t>
      </w:r>
      <w:bookmarkEnd w:id="1491"/>
      <w:bookmarkEnd w:id="1492"/>
    </w:p>
    <w:p w14:paraId="1CE67CD1">
      <w:pPr>
        <w:pageBreakBefore w:val="0"/>
        <w:kinsoku/>
        <w:wordWrap w:val="0"/>
        <w:bidi w:val="0"/>
        <w:spacing w:line="440" w:lineRule="exact"/>
        <w:rPr>
          <w:rFonts w:hint="default" w:ascii="Times New Roman" w:hAnsi="Times New Roman" w:eastAsia="黑体" w:cs="Times New Roman"/>
          <w:sz w:val="20"/>
          <w:szCs w:val="20"/>
        </w:rPr>
      </w:pPr>
    </w:p>
    <w:p w14:paraId="0DA2E895">
      <w:pPr>
        <w:pageBreakBefore w:val="0"/>
        <w:kinsoku/>
        <w:wordWrap w:val="0"/>
        <w:bidi w:val="0"/>
        <w:spacing w:line="440" w:lineRule="exact"/>
        <w:rPr>
          <w:rFonts w:hint="default" w:ascii="Times New Roman" w:hAnsi="Times New Roman" w:eastAsia="黑体" w:cs="Times New Roman"/>
          <w:sz w:val="20"/>
          <w:szCs w:val="20"/>
        </w:rPr>
      </w:pPr>
    </w:p>
    <w:p w14:paraId="21BF94EC">
      <w:pPr>
        <w:pageBreakBefore w:val="0"/>
        <w:kinsoku/>
        <w:wordWrap w:val="0"/>
        <w:bidi w:val="0"/>
        <w:spacing w:line="440" w:lineRule="exact"/>
        <w:rPr>
          <w:rFonts w:hint="default" w:ascii="Times New Roman" w:hAnsi="Times New Roman" w:eastAsia="黑体" w:cs="Times New Roman"/>
          <w:sz w:val="20"/>
          <w:szCs w:val="20"/>
        </w:rPr>
      </w:pPr>
    </w:p>
    <w:p w14:paraId="5D8094B9">
      <w:pPr>
        <w:pageBreakBefore w:val="0"/>
        <w:kinsoku/>
        <w:wordWrap w:val="0"/>
        <w:bidi w:val="0"/>
        <w:spacing w:line="440" w:lineRule="exact"/>
        <w:rPr>
          <w:rFonts w:hint="default" w:ascii="Times New Roman" w:hAnsi="Times New Roman" w:eastAsia="黑体" w:cs="Times New Roman"/>
          <w:sz w:val="20"/>
          <w:szCs w:val="20"/>
        </w:rPr>
      </w:pPr>
    </w:p>
    <w:p w14:paraId="79356766">
      <w:pPr>
        <w:pageBreakBefore w:val="0"/>
        <w:kinsoku/>
        <w:wordWrap w:val="0"/>
        <w:bidi w:val="0"/>
        <w:spacing w:line="440" w:lineRule="exact"/>
        <w:rPr>
          <w:rFonts w:hint="default" w:ascii="Times New Roman" w:hAnsi="Times New Roman" w:eastAsia="黑体" w:cs="Times New Roman"/>
          <w:sz w:val="20"/>
          <w:szCs w:val="20"/>
        </w:rPr>
      </w:pPr>
    </w:p>
    <w:p w14:paraId="47C73A43">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eastAsia="黑体" w:cs="Times New Roman"/>
          <w:sz w:val="20"/>
          <w:szCs w:val="20"/>
        </w:rPr>
        <w:br w:type="page"/>
      </w:r>
    </w:p>
    <w:p w14:paraId="08E5BADF">
      <w:pPr>
        <w:pageBreakBefore w:val="0"/>
        <w:kinsoku/>
        <w:wordWrap w:val="0"/>
        <w:bidi w:val="0"/>
        <w:spacing w:line="440" w:lineRule="exact"/>
        <w:jc w:val="center"/>
        <w:rPr>
          <w:rFonts w:hint="default" w:ascii="Times New Roman" w:hAnsi="Times New Roman" w:eastAsia="黑体" w:cs="Times New Roman"/>
          <w:sz w:val="29"/>
          <w:szCs w:val="29"/>
        </w:rPr>
      </w:pPr>
    </w:p>
    <w:p w14:paraId="7A1BA76B">
      <w:pPr>
        <w:pageBreakBefore w:val="0"/>
        <w:kinsoku/>
        <w:wordWrap w:val="0"/>
        <w:bidi w:val="0"/>
        <w:spacing w:line="440" w:lineRule="exact"/>
        <w:jc w:val="center"/>
        <w:rPr>
          <w:rFonts w:hint="default" w:ascii="Times New Roman" w:hAnsi="Times New Roman" w:eastAsia="黑体" w:cs="Times New Roman"/>
          <w:sz w:val="29"/>
          <w:szCs w:val="29"/>
        </w:rPr>
      </w:pPr>
    </w:p>
    <w:p w14:paraId="493396B1">
      <w:pPr>
        <w:pageBreakBefore w:val="0"/>
        <w:kinsoku/>
        <w:wordWrap w:val="0"/>
        <w:bidi w:val="0"/>
        <w:spacing w:line="440" w:lineRule="exact"/>
        <w:jc w:val="center"/>
        <w:rPr>
          <w:rFonts w:hint="default" w:ascii="Times New Roman" w:hAnsi="Times New Roman" w:eastAsia="黑体" w:cs="Times New Roman"/>
          <w:sz w:val="29"/>
          <w:szCs w:val="29"/>
        </w:rPr>
      </w:pPr>
    </w:p>
    <w:p w14:paraId="43C96FA1">
      <w:pPr>
        <w:pageBreakBefore w:val="0"/>
        <w:kinsoku/>
        <w:wordWrap w:val="0"/>
        <w:bidi w:val="0"/>
        <w:spacing w:line="440" w:lineRule="exact"/>
        <w:jc w:val="center"/>
        <w:rPr>
          <w:rFonts w:hint="default" w:ascii="Times New Roman" w:hAnsi="Times New Roman" w:eastAsia="黑体" w:cs="Times New Roman"/>
          <w:sz w:val="29"/>
          <w:szCs w:val="29"/>
        </w:rPr>
      </w:pPr>
    </w:p>
    <w:p w14:paraId="3809CE13">
      <w:pPr>
        <w:pageBreakBefore w:val="0"/>
        <w:kinsoku/>
        <w:wordWrap w:val="0"/>
        <w:bidi w:val="0"/>
        <w:spacing w:line="440" w:lineRule="exact"/>
        <w:jc w:val="center"/>
        <w:rPr>
          <w:rFonts w:hint="default" w:ascii="Times New Roman" w:hAnsi="Times New Roman" w:eastAsia="黑体" w:cs="Times New Roman"/>
          <w:sz w:val="29"/>
          <w:szCs w:val="29"/>
        </w:rPr>
      </w:pPr>
    </w:p>
    <w:p w14:paraId="07A233C1">
      <w:pPr>
        <w:pageBreakBefore w:val="0"/>
        <w:kinsoku/>
        <w:wordWrap w:val="0"/>
        <w:bidi w:val="0"/>
        <w:spacing w:line="440" w:lineRule="exact"/>
        <w:jc w:val="center"/>
        <w:rPr>
          <w:rFonts w:hint="default" w:ascii="Times New Roman" w:hAnsi="Times New Roman" w:eastAsia="黑体" w:cs="Times New Roman"/>
          <w:sz w:val="29"/>
          <w:szCs w:val="29"/>
        </w:rPr>
      </w:pPr>
    </w:p>
    <w:p w14:paraId="371BA92E">
      <w:pPr>
        <w:pageBreakBefore w:val="0"/>
        <w:kinsoku/>
        <w:wordWrap w:val="0"/>
        <w:bidi w:val="0"/>
        <w:spacing w:line="440" w:lineRule="exact"/>
        <w:jc w:val="center"/>
        <w:rPr>
          <w:rFonts w:hint="default" w:ascii="Times New Roman" w:hAnsi="Times New Roman" w:eastAsia="黑体" w:cs="Times New Roman"/>
          <w:sz w:val="29"/>
          <w:szCs w:val="29"/>
        </w:rPr>
      </w:pPr>
    </w:p>
    <w:p w14:paraId="1142225E">
      <w:pPr>
        <w:pageBreakBefore w:val="0"/>
        <w:kinsoku/>
        <w:wordWrap w:val="0"/>
        <w:bidi w:val="0"/>
        <w:spacing w:line="440" w:lineRule="exact"/>
        <w:jc w:val="center"/>
        <w:rPr>
          <w:rFonts w:hint="default" w:ascii="Times New Roman" w:hAnsi="Times New Roman" w:eastAsia="黑体" w:cs="Times New Roman"/>
          <w:sz w:val="29"/>
          <w:szCs w:val="29"/>
        </w:rPr>
      </w:pPr>
    </w:p>
    <w:p w14:paraId="514DC807">
      <w:pPr>
        <w:pageBreakBefore w:val="0"/>
        <w:kinsoku/>
        <w:wordWrap w:val="0"/>
        <w:bidi w:val="0"/>
        <w:spacing w:line="440" w:lineRule="exact"/>
        <w:jc w:val="center"/>
        <w:rPr>
          <w:rFonts w:hint="default" w:ascii="Times New Roman" w:hAnsi="Times New Roman" w:eastAsia="黑体" w:cs="Times New Roman"/>
          <w:sz w:val="29"/>
          <w:szCs w:val="29"/>
        </w:rPr>
      </w:pPr>
    </w:p>
    <w:p w14:paraId="26A8E8B7">
      <w:pPr>
        <w:pageBreakBefore w:val="0"/>
        <w:kinsoku/>
        <w:wordWrap w:val="0"/>
        <w:bidi w:val="0"/>
        <w:spacing w:line="440" w:lineRule="exact"/>
        <w:jc w:val="center"/>
        <w:rPr>
          <w:rFonts w:hint="default" w:ascii="Times New Roman" w:hAnsi="Times New Roman" w:eastAsia="黑体" w:cs="Times New Roman"/>
          <w:sz w:val="29"/>
          <w:szCs w:val="29"/>
        </w:rPr>
      </w:pPr>
    </w:p>
    <w:p w14:paraId="36B54323">
      <w:pPr>
        <w:pageBreakBefore w:val="0"/>
        <w:kinsoku/>
        <w:wordWrap w:val="0"/>
        <w:bidi w:val="0"/>
        <w:jc w:val="center"/>
        <w:outlineLvl w:val="0"/>
        <w:rPr>
          <w:rFonts w:hint="default" w:ascii="Times New Roman" w:hAnsi="Times New Roman" w:eastAsia="黑体" w:cs="Times New Roman"/>
          <w:sz w:val="29"/>
          <w:szCs w:val="29"/>
        </w:rPr>
      </w:pPr>
      <w:bookmarkStart w:id="1493" w:name="_Toc234833251"/>
      <w:bookmarkStart w:id="1494" w:name="_Toc14709"/>
      <w:bookmarkStart w:id="1495" w:name="_Toc2682"/>
      <w:r>
        <w:rPr>
          <w:rFonts w:hint="default" w:ascii="Times New Roman" w:hAnsi="Times New Roman" w:eastAsia="黑体" w:cs="Times New Roman"/>
          <w:sz w:val="76"/>
          <w:szCs w:val="76"/>
        </w:rPr>
        <w:t>第  四  卷</w:t>
      </w:r>
      <w:bookmarkEnd w:id="1493"/>
      <w:r>
        <w:rPr>
          <w:rFonts w:hint="default" w:ascii="Times New Roman" w:hAnsi="Times New Roman" w:eastAsia="黑体" w:cs="Times New Roman"/>
          <w:sz w:val="76"/>
          <w:szCs w:val="76"/>
        </w:rPr>
        <w:br w:type="page"/>
      </w:r>
      <w:bookmarkEnd w:id="1494"/>
      <w:bookmarkEnd w:id="1495"/>
    </w:p>
    <w:p w14:paraId="3BE71B07">
      <w:pPr>
        <w:pageBreakBefore w:val="0"/>
        <w:kinsoku/>
        <w:wordWrap w:val="0"/>
        <w:bidi w:val="0"/>
        <w:spacing w:line="440" w:lineRule="exact"/>
        <w:jc w:val="center"/>
        <w:rPr>
          <w:rFonts w:hint="default" w:ascii="Times New Roman" w:hAnsi="Times New Roman" w:eastAsia="黑体" w:cs="Times New Roman"/>
          <w:sz w:val="29"/>
          <w:szCs w:val="29"/>
        </w:rPr>
      </w:pPr>
    </w:p>
    <w:p w14:paraId="0AFDED88">
      <w:pPr>
        <w:pageBreakBefore w:val="0"/>
        <w:kinsoku/>
        <w:wordWrap w:val="0"/>
        <w:bidi w:val="0"/>
        <w:spacing w:line="440" w:lineRule="exact"/>
        <w:jc w:val="center"/>
        <w:rPr>
          <w:rFonts w:hint="default" w:ascii="Times New Roman" w:hAnsi="Times New Roman" w:eastAsia="黑体" w:cs="Times New Roman"/>
          <w:sz w:val="29"/>
          <w:szCs w:val="29"/>
        </w:rPr>
      </w:pPr>
    </w:p>
    <w:p w14:paraId="5F2BECB6">
      <w:pPr>
        <w:pageBreakBefore w:val="0"/>
        <w:kinsoku/>
        <w:wordWrap w:val="0"/>
        <w:bidi w:val="0"/>
        <w:spacing w:line="440" w:lineRule="exact"/>
        <w:jc w:val="center"/>
        <w:rPr>
          <w:rFonts w:hint="default" w:ascii="Times New Roman" w:hAnsi="Times New Roman" w:eastAsia="黑体" w:cs="Times New Roman"/>
          <w:sz w:val="29"/>
          <w:szCs w:val="29"/>
        </w:rPr>
      </w:pPr>
    </w:p>
    <w:p w14:paraId="74A45E03">
      <w:pPr>
        <w:pageBreakBefore w:val="0"/>
        <w:kinsoku/>
        <w:wordWrap w:val="0"/>
        <w:bidi w:val="0"/>
        <w:spacing w:line="440" w:lineRule="exact"/>
        <w:jc w:val="center"/>
        <w:rPr>
          <w:rFonts w:hint="default" w:ascii="Times New Roman" w:hAnsi="Times New Roman" w:eastAsia="黑体" w:cs="Times New Roman"/>
          <w:sz w:val="29"/>
          <w:szCs w:val="29"/>
        </w:rPr>
      </w:pPr>
    </w:p>
    <w:p w14:paraId="5F3F337B">
      <w:pPr>
        <w:pageBreakBefore w:val="0"/>
        <w:kinsoku/>
        <w:wordWrap w:val="0"/>
        <w:bidi w:val="0"/>
        <w:spacing w:line="440" w:lineRule="exact"/>
        <w:jc w:val="center"/>
        <w:rPr>
          <w:rFonts w:hint="default" w:ascii="Times New Roman" w:hAnsi="Times New Roman" w:eastAsia="黑体" w:cs="Times New Roman"/>
          <w:sz w:val="29"/>
          <w:szCs w:val="29"/>
        </w:rPr>
      </w:pPr>
    </w:p>
    <w:p w14:paraId="4D8FF975">
      <w:pPr>
        <w:pageBreakBefore w:val="0"/>
        <w:kinsoku/>
        <w:wordWrap w:val="0"/>
        <w:bidi w:val="0"/>
        <w:spacing w:line="440" w:lineRule="exact"/>
        <w:jc w:val="center"/>
        <w:rPr>
          <w:rFonts w:hint="default" w:ascii="Times New Roman" w:hAnsi="Times New Roman" w:eastAsia="黑体" w:cs="Times New Roman"/>
          <w:sz w:val="29"/>
          <w:szCs w:val="29"/>
        </w:rPr>
      </w:pPr>
    </w:p>
    <w:p w14:paraId="67FCE6D0">
      <w:pPr>
        <w:pageBreakBefore w:val="0"/>
        <w:kinsoku/>
        <w:wordWrap w:val="0"/>
        <w:bidi w:val="0"/>
        <w:spacing w:line="440" w:lineRule="exact"/>
        <w:jc w:val="center"/>
        <w:rPr>
          <w:rFonts w:hint="default" w:ascii="Times New Roman" w:hAnsi="Times New Roman" w:eastAsia="黑体" w:cs="Times New Roman"/>
          <w:sz w:val="29"/>
          <w:szCs w:val="29"/>
        </w:rPr>
      </w:pPr>
    </w:p>
    <w:p w14:paraId="7373A7D7">
      <w:pPr>
        <w:pageBreakBefore w:val="0"/>
        <w:kinsoku/>
        <w:wordWrap w:val="0"/>
        <w:bidi w:val="0"/>
        <w:spacing w:line="440" w:lineRule="exact"/>
        <w:jc w:val="center"/>
        <w:rPr>
          <w:rFonts w:hint="default" w:ascii="Times New Roman" w:hAnsi="Times New Roman" w:eastAsia="黑体" w:cs="Times New Roman"/>
          <w:sz w:val="29"/>
          <w:szCs w:val="29"/>
        </w:rPr>
      </w:pPr>
    </w:p>
    <w:p w14:paraId="29A4AC44">
      <w:pPr>
        <w:pageBreakBefore w:val="0"/>
        <w:kinsoku/>
        <w:wordWrap w:val="0"/>
        <w:bidi w:val="0"/>
        <w:spacing w:line="440" w:lineRule="exact"/>
        <w:jc w:val="center"/>
        <w:rPr>
          <w:rFonts w:hint="default" w:ascii="Times New Roman" w:hAnsi="Times New Roman" w:eastAsia="黑体" w:cs="Times New Roman"/>
          <w:sz w:val="29"/>
          <w:szCs w:val="29"/>
        </w:rPr>
      </w:pPr>
    </w:p>
    <w:p w14:paraId="0A82FFB8">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96" w:name="_Toc234833252"/>
      <w:bookmarkStart w:id="1497" w:name="_Toc1260"/>
      <w:bookmarkStart w:id="1498" w:name="_Toc29271"/>
      <w:r>
        <w:rPr>
          <w:rFonts w:hint="default" w:ascii="Times New Roman" w:hAnsi="Times New Roman" w:eastAsia="黑体" w:cs="Times New Roman"/>
          <w:b w:val="0"/>
          <w:sz w:val="56"/>
          <w:szCs w:val="56"/>
        </w:rPr>
        <w:t>第九章  投标文件格式</w:t>
      </w:r>
      <w:r>
        <w:rPr>
          <w:rStyle w:val="48"/>
          <w:rFonts w:hint="default" w:ascii="Times New Roman" w:hAnsi="Times New Roman" w:eastAsia="黑体" w:cs="Times New Roman"/>
          <w:sz w:val="56"/>
          <w:szCs w:val="56"/>
        </w:rPr>
        <w:footnoteReference w:id="40"/>
      </w:r>
      <w:bookmarkEnd w:id="1496"/>
      <w:bookmarkEnd w:id="1497"/>
      <w:bookmarkEnd w:id="1498"/>
    </w:p>
    <w:p w14:paraId="453F680A">
      <w:pPr>
        <w:pageBreakBefore w:val="0"/>
        <w:kinsoku/>
        <w:wordWrap w:val="0"/>
        <w:bidi w:val="0"/>
        <w:spacing w:line="440" w:lineRule="exact"/>
        <w:jc w:val="center"/>
        <w:rPr>
          <w:rFonts w:hint="default" w:ascii="Times New Roman" w:hAnsi="Times New Roman" w:eastAsia="黑体" w:cs="Times New Roman"/>
          <w:sz w:val="36"/>
          <w:szCs w:val="36"/>
        </w:rPr>
      </w:pPr>
    </w:p>
    <w:p w14:paraId="15CB9774">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14:paraId="4F58C76C">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br w:type="page"/>
      </w:r>
    </w:p>
    <w:p w14:paraId="417A8341">
      <w:pPr>
        <w:pStyle w:val="16"/>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rPr>
      </w:pPr>
      <w:r>
        <w:rPr>
          <w:rFonts w:hint="default" w:ascii="Times New Roman" w:hAnsi="Times New Roman" w:eastAsia="黑体" w:cs="Times New Roman"/>
          <w:sz w:val="31"/>
          <w:szCs w:val="31"/>
          <w:u w:val="single"/>
        </w:rPr>
        <w:t xml:space="preserve">          </w:t>
      </w:r>
      <w:r>
        <w:rPr>
          <w:rFonts w:hint="default" w:ascii="Times New Roman" w:hAnsi="Times New Roman" w:eastAsia="黑体" w:cs="Times New Roman"/>
          <w:sz w:val="31"/>
          <w:szCs w:val="31"/>
        </w:rPr>
        <w:t>省（自治区、直辖市）</w:t>
      </w:r>
    </w:p>
    <w:p w14:paraId="0FBAC61D">
      <w:pPr>
        <w:pageBreakBefore w:val="0"/>
        <w:kinsoku/>
        <w:wordWrap w:val="0"/>
        <w:bidi w:val="0"/>
        <w:spacing w:line="440" w:lineRule="exact"/>
        <w:rPr>
          <w:rFonts w:hint="default" w:ascii="Times New Roman" w:hAnsi="Times New Roman" w:eastAsia="黑体" w:cs="Times New Roman"/>
          <w:sz w:val="24"/>
          <w:lang w:val="en-US"/>
        </w:rPr>
      </w:pP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（项目名称）</w:t>
      </w: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w:t>
      </w:r>
      <w:r>
        <w:rPr>
          <w:rFonts w:hint="default" w:ascii="Times New Roman" w:hAnsi="Times New Roman" w:eastAsia="黑体" w:cs="Times New Roman"/>
          <w:b w:val="0"/>
          <w:bCs w:val="0"/>
          <w:sz w:val="31"/>
          <w:szCs w:val="31"/>
          <w:lang w:val="en-US" w:eastAsia="zh-CN"/>
        </w:rPr>
        <w:t>标段</w:t>
      </w:r>
      <w:r>
        <w:rPr>
          <w:rFonts w:hint="default" w:ascii="Times New Roman" w:hAnsi="Times New Roman" w:eastAsia="黑体" w:cs="Times New Roman"/>
          <w:b w:val="0"/>
          <w:bCs w:val="0"/>
          <w:sz w:val="31"/>
          <w:szCs w:val="31"/>
        </w:rPr>
        <w:t>名称</w:t>
      </w:r>
      <w:r>
        <w:rPr>
          <w:rFonts w:hint="default" w:ascii="Times New Roman" w:hAnsi="Times New Roman" w:eastAsia="黑体" w:cs="Times New Roman"/>
          <w:b w:val="0"/>
          <w:bCs w:val="0"/>
          <w:sz w:val="31"/>
          <w:szCs w:val="31"/>
          <w:lang w:eastAsia="zh-CN"/>
        </w:rPr>
        <w:t>）</w:t>
      </w:r>
      <w:r>
        <w:rPr>
          <w:rFonts w:hint="default" w:ascii="Times New Roman" w:hAnsi="Times New Roman" w:eastAsia="黑体" w:cs="Times New Roman"/>
          <w:b w:val="0"/>
          <w:bCs w:val="0"/>
          <w:sz w:val="31"/>
          <w:szCs w:val="31"/>
          <w:lang w:val="en-US" w:eastAsia="zh-CN"/>
        </w:rPr>
        <w:t>施工招标</w:t>
      </w:r>
    </w:p>
    <w:p w14:paraId="39413F42">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14:paraId="6344150F">
      <w:pPr>
        <w:pageBreakBefore w:val="0"/>
        <w:kinsoku/>
        <w:wordWrap w:val="0"/>
        <w:bidi w:val="0"/>
        <w:spacing w:line="440" w:lineRule="exact"/>
        <w:rPr>
          <w:rFonts w:hint="default" w:ascii="Times New Roman" w:hAnsi="Times New Roman" w:eastAsia="黑体" w:cs="Times New Roman"/>
          <w:sz w:val="40"/>
          <w:szCs w:val="40"/>
        </w:rPr>
      </w:pPr>
    </w:p>
    <w:p w14:paraId="29B6D5E1">
      <w:pPr>
        <w:pageBreakBefore w:val="0"/>
        <w:kinsoku/>
        <w:wordWrap w:val="0"/>
        <w:bidi w:val="0"/>
        <w:spacing w:line="440" w:lineRule="exact"/>
        <w:jc w:val="center"/>
        <w:rPr>
          <w:rFonts w:hint="default" w:ascii="Times New Roman" w:hAnsi="Times New Roman" w:eastAsia="黑体" w:cs="Times New Roman"/>
          <w:sz w:val="40"/>
          <w:szCs w:val="40"/>
        </w:rPr>
      </w:pPr>
    </w:p>
    <w:p w14:paraId="518C9EFE">
      <w:pPr>
        <w:pStyle w:val="17"/>
        <w:rPr>
          <w:rFonts w:hint="default" w:ascii="Times New Roman" w:hAnsi="Times New Roman" w:eastAsia="黑体" w:cs="Times New Roman"/>
          <w:sz w:val="40"/>
          <w:szCs w:val="40"/>
        </w:rPr>
      </w:pPr>
    </w:p>
    <w:p w14:paraId="539A659D">
      <w:pPr>
        <w:pStyle w:val="17"/>
        <w:rPr>
          <w:rFonts w:hint="default" w:ascii="Times New Roman" w:hAnsi="Times New Roman" w:eastAsia="黑体" w:cs="Times New Roman"/>
          <w:sz w:val="40"/>
          <w:szCs w:val="40"/>
        </w:rPr>
      </w:pPr>
    </w:p>
    <w:p w14:paraId="3798F070">
      <w:pPr>
        <w:pStyle w:val="17"/>
        <w:rPr>
          <w:rFonts w:hint="default" w:ascii="Times New Roman" w:hAnsi="Times New Roman" w:eastAsia="黑体" w:cs="Times New Roman"/>
          <w:sz w:val="40"/>
          <w:szCs w:val="40"/>
        </w:rPr>
      </w:pPr>
    </w:p>
    <w:p w14:paraId="1E01BB4A">
      <w:pPr>
        <w:pageBreakBefore w:val="0"/>
        <w:kinsoku/>
        <w:wordWrap w:val="0"/>
        <w:bidi w:val="0"/>
        <w:spacing w:line="440" w:lineRule="exact"/>
        <w:jc w:val="center"/>
        <w:rPr>
          <w:rFonts w:hint="default" w:ascii="Times New Roman" w:hAnsi="Times New Roman" w:eastAsia="黑体" w:cs="Times New Roman"/>
          <w:sz w:val="40"/>
          <w:szCs w:val="40"/>
        </w:rPr>
      </w:pPr>
    </w:p>
    <w:p w14:paraId="775EC955">
      <w:pPr>
        <w:pageBreakBefore w:val="0"/>
        <w:kinsoku/>
        <w:wordWrap w:val="0"/>
        <w:bidi w:val="0"/>
        <w:spacing w:line="440" w:lineRule="exact"/>
        <w:jc w:val="center"/>
        <w:rPr>
          <w:rFonts w:hint="default" w:ascii="Times New Roman" w:hAnsi="Times New Roman" w:eastAsia="黑体" w:cs="Times New Roman"/>
          <w:sz w:val="40"/>
          <w:szCs w:val="40"/>
        </w:rPr>
      </w:pPr>
    </w:p>
    <w:p w14:paraId="18E771C2">
      <w:pPr>
        <w:pStyle w:val="2"/>
        <w:pageBreakBefore w:val="0"/>
        <w:kinsoku/>
        <w:wordWrap/>
        <w:bidi w:val="0"/>
        <w:spacing w:before="0" w:after="0" w:line="360" w:lineRule="auto"/>
        <w:jc w:val="center"/>
        <w:rPr>
          <w:rFonts w:hint="default" w:ascii="Times New Roman" w:hAnsi="Times New Roman" w:eastAsia="黑体" w:cs="Times New Roman"/>
          <w:b w:val="0"/>
          <w:sz w:val="30"/>
          <w:szCs w:val="30"/>
        </w:rPr>
      </w:pPr>
      <w:bookmarkStart w:id="1499" w:name="_Toc23497"/>
      <w:bookmarkStart w:id="1500" w:name="_Toc1346"/>
      <w:bookmarkStart w:id="1501" w:name="_Toc11276"/>
      <w:r>
        <w:rPr>
          <w:rFonts w:hint="default" w:ascii="Times New Roman" w:hAnsi="Times New Roman" w:eastAsia="黑体" w:cs="Times New Roman"/>
          <w:b w:val="0"/>
          <w:sz w:val="72"/>
          <w:szCs w:val="72"/>
        </w:rPr>
        <w:t xml:space="preserve">投  标  文  件 </w:t>
      </w:r>
      <w:r>
        <w:rPr>
          <w:rFonts w:hint="default" w:ascii="Times New Roman" w:hAnsi="Times New Roman" w:eastAsia="黑体" w:cs="Times New Roman"/>
          <w:b w:val="0"/>
          <w:sz w:val="30"/>
          <w:szCs w:val="30"/>
        </w:rPr>
        <w:t xml:space="preserve">                   </w:t>
      </w:r>
      <w:r>
        <w:rPr>
          <w:rFonts w:hint="default" w:ascii="Times New Roman" w:hAnsi="Times New Roman" w:eastAsia="黑体" w:cs="Times New Roman"/>
          <w:b w:val="0"/>
          <w:sz w:val="32"/>
          <w:szCs w:val="32"/>
        </w:rPr>
        <w:t>（</w:t>
      </w:r>
      <w:r>
        <w:rPr>
          <w:rFonts w:hint="default" w:ascii="Times New Roman" w:hAnsi="Times New Roman" w:cs="Times New Roman"/>
          <w:b w:val="0"/>
          <w:sz w:val="32"/>
          <w:szCs w:val="32"/>
          <w:lang w:val="en-US" w:eastAsia="zh-CN"/>
        </w:rPr>
        <w:t xml:space="preserve">第一个信封 </w:t>
      </w:r>
      <w:r>
        <w:rPr>
          <w:rFonts w:hint="default" w:ascii="Times New Roman" w:hAnsi="Times New Roman" w:eastAsia="黑体" w:cs="Times New Roman"/>
          <w:b w:val="0"/>
          <w:sz w:val="32"/>
          <w:szCs w:val="32"/>
        </w:rPr>
        <w:t>商务及技术文件）</w:t>
      </w:r>
      <w:bookmarkEnd w:id="1499"/>
      <w:bookmarkEnd w:id="1500"/>
      <w:bookmarkEnd w:id="1501"/>
    </w:p>
    <w:p w14:paraId="0DA769AC">
      <w:pPr>
        <w:pageBreakBefore w:val="0"/>
        <w:kinsoku/>
        <w:wordWrap w:val="0"/>
        <w:bidi w:val="0"/>
        <w:spacing w:line="440" w:lineRule="exact"/>
        <w:rPr>
          <w:rFonts w:hint="default" w:ascii="Times New Roman" w:hAnsi="Times New Roman" w:eastAsia="黑体" w:cs="Times New Roman"/>
          <w:sz w:val="20"/>
          <w:szCs w:val="20"/>
        </w:rPr>
      </w:pPr>
    </w:p>
    <w:p w14:paraId="75D9865B">
      <w:pPr>
        <w:pageBreakBefore w:val="0"/>
        <w:kinsoku/>
        <w:wordWrap w:val="0"/>
        <w:bidi w:val="0"/>
        <w:spacing w:line="440" w:lineRule="exact"/>
        <w:rPr>
          <w:rFonts w:hint="default" w:ascii="Times New Roman" w:hAnsi="Times New Roman" w:eastAsia="黑体" w:cs="Times New Roman"/>
          <w:sz w:val="20"/>
          <w:szCs w:val="20"/>
        </w:rPr>
      </w:pPr>
    </w:p>
    <w:p w14:paraId="707BF28C">
      <w:pPr>
        <w:pageBreakBefore w:val="0"/>
        <w:kinsoku/>
        <w:wordWrap w:val="0"/>
        <w:bidi w:val="0"/>
        <w:spacing w:line="440" w:lineRule="exact"/>
        <w:rPr>
          <w:rFonts w:hint="default" w:ascii="Times New Roman" w:hAnsi="Times New Roman" w:eastAsia="黑体" w:cs="Times New Roman"/>
          <w:sz w:val="20"/>
          <w:szCs w:val="20"/>
        </w:rPr>
      </w:pPr>
    </w:p>
    <w:p w14:paraId="5CA0B17B">
      <w:pPr>
        <w:pageBreakBefore w:val="0"/>
        <w:kinsoku/>
        <w:wordWrap w:val="0"/>
        <w:bidi w:val="0"/>
        <w:spacing w:line="440" w:lineRule="exact"/>
        <w:rPr>
          <w:rFonts w:hint="default" w:ascii="Times New Roman" w:hAnsi="Times New Roman" w:eastAsia="黑体" w:cs="Times New Roman"/>
          <w:sz w:val="20"/>
          <w:szCs w:val="20"/>
        </w:rPr>
      </w:pPr>
    </w:p>
    <w:p w14:paraId="7E096B4A">
      <w:pPr>
        <w:pageBreakBefore w:val="0"/>
        <w:kinsoku/>
        <w:wordWrap w:val="0"/>
        <w:bidi w:val="0"/>
        <w:spacing w:line="440" w:lineRule="exact"/>
        <w:rPr>
          <w:rFonts w:hint="default" w:ascii="Times New Roman" w:hAnsi="Times New Roman" w:eastAsia="黑体" w:cs="Times New Roman"/>
          <w:sz w:val="20"/>
          <w:szCs w:val="20"/>
        </w:rPr>
      </w:pPr>
    </w:p>
    <w:p w14:paraId="329A8819">
      <w:pPr>
        <w:pageBreakBefore w:val="0"/>
        <w:kinsoku/>
        <w:wordWrap w:val="0"/>
        <w:bidi w:val="0"/>
        <w:spacing w:line="440" w:lineRule="exact"/>
        <w:rPr>
          <w:rFonts w:hint="default" w:ascii="Times New Roman" w:hAnsi="Times New Roman" w:eastAsia="黑体" w:cs="Times New Roman"/>
          <w:sz w:val="20"/>
          <w:szCs w:val="20"/>
        </w:rPr>
      </w:pPr>
    </w:p>
    <w:p w14:paraId="5D902690">
      <w:pPr>
        <w:pageBreakBefore w:val="0"/>
        <w:kinsoku/>
        <w:wordWrap w:val="0"/>
        <w:bidi w:val="0"/>
        <w:spacing w:line="440" w:lineRule="exact"/>
        <w:rPr>
          <w:rFonts w:hint="default" w:ascii="Times New Roman" w:hAnsi="Times New Roman" w:eastAsia="黑体" w:cs="Times New Roman"/>
          <w:sz w:val="20"/>
          <w:szCs w:val="20"/>
        </w:rPr>
      </w:pPr>
    </w:p>
    <w:p w14:paraId="738F8362">
      <w:pPr>
        <w:pageBreakBefore w:val="0"/>
        <w:kinsoku/>
        <w:wordWrap w:val="0"/>
        <w:bidi w:val="0"/>
        <w:spacing w:line="440" w:lineRule="exact"/>
        <w:rPr>
          <w:rFonts w:hint="default" w:ascii="Times New Roman" w:hAnsi="Times New Roman" w:eastAsia="黑体" w:cs="Times New Roman"/>
          <w:sz w:val="20"/>
          <w:szCs w:val="20"/>
        </w:rPr>
      </w:pPr>
    </w:p>
    <w:p w14:paraId="367C1F67">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color w:val="000000"/>
          <w:sz w:val="28"/>
          <w:lang w:eastAsia="zh-CN"/>
        </w:rPr>
        <w:t>盖单位电子印章</w:t>
      </w:r>
      <w:r>
        <w:rPr>
          <w:rFonts w:hint="default" w:ascii="Times New Roman" w:hAnsi="Times New Roman" w:eastAsia="黑体" w:cs="Times New Roman"/>
          <w:sz w:val="28"/>
          <w:szCs w:val="28"/>
        </w:rPr>
        <w:t>）</w:t>
      </w:r>
    </w:p>
    <w:p w14:paraId="4D7766D8">
      <w:pPr>
        <w:pageBreakBefore w:val="0"/>
        <w:kinsoku/>
        <w:wordWrap w:val="0"/>
        <w:bidi w:val="0"/>
        <w:spacing w:line="440" w:lineRule="exact"/>
        <w:rPr>
          <w:rFonts w:hint="default" w:ascii="Times New Roman" w:hAnsi="Times New Roman" w:eastAsia="黑体" w:cs="Times New Roman"/>
          <w:sz w:val="28"/>
          <w:szCs w:val="28"/>
        </w:rPr>
      </w:pPr>
    </w:p>
    <w:p w14:paraId="71640708">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14:paraId="348E5F9A">
      <w:pPr>
        <w:pageBreakBefore w:val="0"/>
        <w:kinsoku/>
        <w:wordWrap w:val="0"/>
        <w:bidi w:val="0"/>
        <w:spacing w:line="440" w:lineRule="exact"/>
        <w:rPr>
          <w:rFonts w:hint="default" w:ascii="Times New Roman" w:hAnsi="Times New Roman" w:eastAsia="黑体" w:cs="Times New Roman"/>
          <w:sz w:val="28"/>
          <w:szCs w:val="28"/>
        </w:rPr>
      </w:pPr>
    </w:p>
    <w:p w14:paraId="2A56D10D">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r>
        <w:rPr>
          <w:rFonts w:hint="default" w:ascii="Times New Roman" w:hAnsi="Times New Roman" w:eastAsia="黑体" w:cs="Times New Roman"/>
          <w:sz w:val="20"/>
          <w:szCs w:val="20"/>
        </w:rPr>
        <w:br w:type="page"/>
      </w:r>
      <w:bookmarkStart w:id="1502" w:name="_Toc1426"/>
      <w:bookmarkStart w:id="1503" w:name="_Toc16968"/>
      <w:bookmarkStart w:id="1504" w:name="_Toc234833253"/>
      <w:bookmarkStart w:id="1505" w:name="_Toc18939"/>
      <w:r>
        <w:rPr>
          <w:rFonts w:hint="default" w:ascii="Times New Roman" w:hAnsi="Times New Roman" w:eastAsia="黑体" w:cs="Times New Roman"/>
          <w:b w:val="0"/>
          <w:sz w:val="30"/>
          <w:szCs w:val="30"/>
        </w:rPr>
        <w:t>目     录</w:t>
      </w:r>
      <w:bookmarkEnd w:id="1502"/>
      <w:bookmarkEnd w:id="1503"/>
      <w:bookmarkEnd w:id="1504"/>
      <w:bookmarkEnd w:id="1505"/>
    </w:p>
    <w:p w14:paraId="034AE2FF">
      <w:pPr>
        <w:pageBreakBefore w:val="0"/>
        <w:kinsoku/>
        <w:wordWrap w:val="0"/>
        <w:bidi w:val="0"/>
        <w:spacing w:line="440" w:lineRule="exact"/>
        <w:rPr>
          <w:rFonts w:hint="default" w:ascii="Times New Roman" w:hAnsi="Times New Roman" w:eastAsia="黑体" w:cs="Times New Roman"/>
          <w:sz w:val="20"/>
          <w:szCs w:val="20"/>
        </w:rPr>
      </w:pPr>
    </w:p>
    <w:p w14:paraId="316729A6">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一、投标函及投标函附录</w:t>
      </w:r>
    </w:p>
    <w:p w14:paraId="18D8C7FB">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二、授权委托书或法定代表人身份证明</w:t>
      </w:r>
    </w:p>
    <w:p w14:paraId="72077B31">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三、联合体协议书</w:t>
      </w:r>
    </w:p>
    <w:p w14:paraId="234468C4">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四、投标保证金</w:t>
      </w:r>
    </w:p>
    <w:p w14:paraId="13E772FB">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五、施工组织设计</w:t>
      </w:r>
    </w:p>
    <w:p w14:paraId="25B7814B">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六、项目管理机构</w:t>
      </w:r>
    </w:p>
    <w:p w14:paraId="23769021">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七、拟分包项目情况表</w:t>
      </w:r>
    </w:p>
    <w:p w14:paraId="3B77F0AC">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八、资格审查资料</w:t>
      </w:r>
    </w:p>
    <w:p w14:paraId="0D64E89B">
      <w:pPr>
        <w:pageBreakBefore w:val="0"/>
        <w:kinsoku/>
        <w:wordWrap w:val="0"/>
        <w:overflowPunct/>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九、投标人告知承诺函</w:t>
      </w:r>
    </w:p>
    <w:p w14:paraId="5D2FDF9B">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lang w:val="en-US" w:eastAsia="zh-CN"/>
        </w:rPr>
        <w:t>十、</w:t>
      </w:r>
      <w:r>
        <w:rPr>
          <w:rFonts w:hint="default" w:ascii="Times New Roman" w:hAnsi="Times New Roman" w:cs="Times New Roman"/>
          <w:sz w:val="24"/>
        </w:rPr>
        <w:t>其他资料</w:t>
      </w:r>
    </w:p>
    <w:p w14:paraId="10677948">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14:paraId="41B8E64A">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506" w:name="_Toc234833254"/>
    </w:p>
    <w:bookmarkEnd w:id="1506"/>
    <w:p w14:paraId="766E4134">
      <w:pPr>
        <w:pStyle w:val="2"/>
        <w:pageBreakBefore w:val="0"/>
        <w:kinsoku/>
        <w:wordWrap w:val="0"/>
        <w:bidi w:val="0"/>
        <w:spacing w:before="0" w:after="0" w:line="400" w:lineRule="atLeast"/>
        <w:jc w:val="center"/>
        <w:rPr>
          <w:rFonts w:hint="default" w:ascii="Times New Roman" w:hAnsi="Times New Roman" w:eastAsia="黑体" w:cs="Times New Roman"/>
          <w:b w:val="0"/>
          <w:sz w:val="30"/>
          <w:szCs w:val="30"/>
        </w:rPr>
      </w:pPr>
      <w:bookmarkStart w:id="1507" w:name="_Toc234833255"/>
      <w:bookmarkStart w:id="1508" w:name="_Toc21625"/>
      <w:bookmarkStart w:id="1509" w:name="_Toc2564"/>
      <w:r>
        <w:rPr>
          <w:rFonts w:hint="default" w:ascii="Times New Roman" w:hAnsi="Times New Roman" w:eastAsia="黑体" w:cs="Times New Roman"/>
          <w:b w:val="0"/>
          <w:sz w:val="30"/>
          <w:szCs w:val="30"/>
        </w:rPr>
        <w:t>一、投标函及投标函附录</w:t>
      </w:r>
      <w:bookmarkEnd w:id="1507"/>
      <w:bookmarkEnd w:id="1508"/>
      <w:bookmarkEnd w:id="1509"/>
    </w:p>
    <w:p w14:paraId="0FFA4D9F">
      <w:pPr>
        <w:pStyle w:val="2"/>
        <w:pageBreakBefore w:val="0"/>
        <w:kinsoku/>
        <w:wordWrap w:val="0"/>
        <w:bidi w:val="0"/>
        <w:spacing w:before="360" w:beforeLines="150" w:after="240" w:afterLines="100" w:line="360" w:lineRule="atLeast"/>
        <w:jc w:val="center"/>
        <w:rPr>
          <w:rFonts w:hint="default" w:ascii="Times New Roman" w:hAnsi="Times New Roman" w:eastAsia="黑体" w:cs="Times New Roman"/>
          <w:b w:val="0"/>
          <w:sz w:val="28"/>
          <w:szCs w:val="28"/>
        </w:rPr>
      </w:pPr>
      <w:bookmarkStart w:id="1510" w:name="_Toc4238"/>
      <w:bookmarkStart w:id="1511" w:name="_Toc234833256"/>
      <w:bookmarkStart w:id="1512" w:name="_Toc585"/>
      <w:r>
        <w:rPr>
          <w:rFonts w:hint="default" w:ascii="Times New Roman" w:hAnsi="Times New Roman" w:eastAsia="黑体" w:cs="Times New Roman"/>
          <w:b w:val="0"/>
          <w:sz w:val="28"/>
          <w:szCs w:val="28"/>
        </w:rPr>
        <w:t>（一） 投 标 函</w:t>
      </w:r>
      <w:bookmarkEnd w:id="1510"/>
      <w:bookmarkEnd w:id="1511"/>
      <w:bookmarkEnd w:id="1512"/>
    </w:p>
    <w:p w14:paraId="5649B6C9">
      <w:pPr>
        <w:pageBreakBefore w:val="0"/>
        <w:kinsoku/>
        <w:wordWrap w:val="0"/>
        <w:bidi w:val="0"/>
        <w:spacing w:before="240" w:beforeLines="100" w:after="120" w:afterLines="50" w:line="36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14:paraId="4ED7AC18">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u w:val="none"/>
        </w:rPr>
        <w:t>（标段名称）</w:t>
      </w:r>
      <w:r>
        <w:rPr>
          <w:rFonts w:hint="default" w:ascii="Times New Roman" w:hAnsi="Times New Roman" w:cs="Times New Roman"/>
          <w:sz w:val="24"/>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14:paraId="1DB36194">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2．我方承诺在招标文件规定的投标有效期内不撤销投标文件。</w:t>
      </w:r>
    </w:p>
    <w:p w14:paraId="1C0BF1BB">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3．工程质量：</w:t>
      </w:r>
      <w:r>
        <w:rPr>
          <w:rFonts w:hint="default" w:ascii="Times New Roman" w:hAnsi="Times New Roman" w:cs="Times New Roman"/>
          <w:sz w:val="24"/>
          <w:u w:val="single"/>
        </w:rPr>
        <w:t xml:space="preserve">           </w:t>
      </w:r>
      <w:r>
        <w:rPr>
          <w:rFonts w:hint="default" w:ascii="Times New Roman" w:hAnsi="Times New Roman" w:cs="Times New Roman"/>
          <w:sz w:val="24"/>
        </w:rPr>
        <w:t>，安全目标：</w:t>
      </w:r>
      <w:r>
        <w:rPr>
          <w:rFonts w:hint="default" w:ascii="Times New Roman" w:hAnsi="Times New Roman" w:cs="Times New Roman"/>
          <w:sz w:val="24"/>
          <w:u w:val="single"/>
        </w:rPr>
        <w:t xml:space="preserve">           </w:t>
      </w:r>
      <w:r>
        <w:rPr>
          <w:rFonts w:hint="default" w:ascii="Times New Roman" w:hAnsi="Times New Roman" w:cs="Times New Roman"/>
          <w:sz w:val="24"/>
        </w:rPr>
        <w:t>，工期：</w:t>
      </w:r>
      <w:r>
        <w:rPr>
          <w:rFonts w:hint="default" w:ascii="Times New Roman" w:hAnsi="Times New Roman" w:cs="Times New Roman"/>
          <w:sz w:val="24"/>
          <w:u w:val="single"/>
        </w:rPr>
        <w:t xml:space="preserve">    </w:t>
      </w:r>
      <w:r>
        <w:rPr>
          <w:rFonts w:hint="default" w:ascii="Times New Roman" w:hAnsi="Times New Roman" w:cs="Times New Roman"/>
          <w:sz w:val="24"/>
        </w:rPr>
        <w:t>日历天。</w:t>
      </w:r>
    </w:p>
    <w:p w14:paraId="0BC8D996">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4．如我方中标，我方承诺：</w:t>
      </w:r>
    </w:p>
    <w:p w14:paraId="72BABE24">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（1）在收到中标通知书后，在中标通知书规定的期限内与你方签订合同；</w:t>
      </w:r>
    </w:p>
    <w:p w14:paraId="4FF79F6D">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（2）在签订合同时不向你方提出附加条件；</w:t>
      </w:r>
    </w:p>
    <w:p w14:paraId="7806991A">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（3）按照招标文件要求提交履约保证金；</w:t>
      </w:r>
      <w:bookmarkStart w:id="1513" w:name="_Toc369531694"/>
      <w:bookmarkStart w:id="1514" w:name="_Toc352691658"/>
      <w:bookmarkStart w:id="1515" w:name="_Toc1187"/>
    </w:p>
    <w:p w14:paraId="4DB09E5C">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（4）在合</w:t>
      </w:r>
      <w:bookmarkEnd w:id="1513"/>
      <w:bookmarkEnd w:id="1514"/>
      <w:bookmarkEnd w:id="1515"/>
      <w:r>
        <w:rPr>
          <w:rFonts w:hint="default" w:ascii="Times New Roman" w:hAnsi="Times New Roman" w:cs="Times New Roman"/>
          <w:sz w:val="24"/>
        </w:rPr>
        <w:t>同约定的期限内完成合同规定的全部义务；</w:t>
      </w:r>
    </w:p>
    <w:p w14:paraId="2F15E9BF">
      <w:pPr>
        <w:pageBreakBefore w:val="0"/>
        <w:kinsoku/>
        <w:wordWrap w:val="0"/>
        <w:bidi w:val="0"/>
        <w:spacing w:line="360" w:lineRule="atLeast"/>
        <w:ind w:firstLine="480" w:firstLineChars="200"/>
        <w:rPr>
          <w:rFonts w:hint="default" w:ascii="Times New Roman" w:hAnsi="Times New Roman" w:cs="Times New Roman"/>
          <w:sz w:val="24"/>
          <w:vertAlign w:val="superscript"/>
        </w:rPr>
      </w:pPr>
      <w:r>
        <w:rPr>
          <w:rFonts w:hint="default" w:ascii="Times New Roman" w:hAnsi="Times New Roman" w:cs="Times New Roman"/>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default" w:ascii="Times New Roman" w:hAnsi="Times New Roman" w:cs="Times New Roman"/>
          <w:sz w:val="24"/>
          <w:vertAlign w:val="superscript"/>
        </w:rPr>
        <w:footnoteReference w:id="41"/>
      </w:r>
    </w:p>
    <w:p w14:paraId="519934BC">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5．我方在此声明，所递交的投标文件及有关资料内容完整、真实和准确，且不存在招标文件第二章</w:t>
      </w:r>
      <w:r>
        <w:rPr>
          <w:rFonts w:hint="eastAsia" w:ascii="宋体" w:hAnsi="宋体" w:eastAsia="宋体" w:cs="宋体"/>
          <w:sz w:val="24"/>
        </w:rPr>
        <w:t>“</w:t>
      </w:r>
      <w:r>
        <w:rPr>
          <w:rFonts w:hint="default" w:ascii="Times New Roman" w:hAnsi="Times New Roman" w:cs="Times New Roman"/>
          <w:sz w:val="24"/>
        </w:rPr>
        <w:t>投标人须知</w:t>
      </w:r>
      <w:r>
        <w:rPr>
          <w:rFonts w:hint="eastAsia" w:ascii="宋体" w:hAnsi="宋体" w:eastAsia="宋体" w:cs="宋体"/>
          <w:sz w:val="24"/>
        </w:rPr>
        <w:t>”</w:t>
      </w:r>
      <w:r>
        <w:rPr>
          <w:rFonts w:hint="default" w:ascii="Times New Roman" w:hAnsi="Times New Roman" w:cs="Times New Roman"/>
          <w:sz w:val="24"/>
        </w:rPr>
        <w:t>第1.4.3项和第1.4.4项规定的任何一种情形。</w:t>
      </w:r>
    </w:p>
    <w:p w14:paraId="18C79FA4">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6．在合同协议书正式签署生效之前，本投标函连同你方的中标通知书将构成我们双方之间共同遵守的文件，对双方具有约束力。</w:t>
      </w:r>
    </w:p>
    <w:p w14:paraId="721AAA85">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7．</w:t>
      </w:r>
      <w:r>
        <w:rPr>
          <w:rFonts w:hint="default" w:ascii="Times New Roman" w:hAnsi="Times New Roman" w:cs="Times New Roman"/>
          <w:sz w:val="24"/>
          <w:u w:val="single"/>
        </w:rPr>
        <w:t xml:space="preserve">                                       </w:t>
      </w:r>
      <w:r>
        <w:rPr>
          <w:rFonts w:hint="default" w:ascii="Times New Roman" w:hAnsi="Times New Roman" w:cs="Times New Roman"/>
          <w:sz w:val="24"/>
        </w:rPr>
        <w:t>（其他补充说明）。</w:t>
      </w:r>
    </w:p>
    <w:p w14:paraId="60C40439">
      <w:pPr>
        <w:pageBreakBefore w:val="0"/>
        <w:kinsoku/>
        <w:wordWrap w:val="0"/>
        <w:bidi w:val="0"/>
        <w:spacing w:line="360" w:lineRule="atLeast"/>
        <w:ind w:firstLine="480" w:firstLineChars="200"/>
        <w:rPr>
          <w:rFonts w:hint="default" w:ascii="Times New Roman" w:hAnsi="Times New Roman" w:cs="Times New Roman"/>
          <w:sz w:val="24"/>
        </w:rPr>
      </w:pPr>
    </w:p>
    <w:p w14:paraId="33B9EA9E">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14:paraId="4FA64BA1">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14:paraId="2E8C9C3D">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06D1CB23">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网    址：</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6110549F">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5B42BC2E">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0FEC33B9">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16F0B688">
      <w:pPr>
        <w:pageBreakBefore w:val="0"/>
        <w:kinsoku/>
        <w:wordWrap w:val="0"/>
        <w:overflowPunct/>
        <w:bidi w:val="0"/>
        <w:spacing w:line="400" w:lineRule="atLeas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52E8DF2C">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r>
        <w:rPr>
          <w:rFonts w:hint="default" w:ascii="Times New Roman" w:hAnsi="Times New Roman" w:eastAsia="黑体" w:cs="Times New Roman"/>
          <w:sz w:val="23"/>
          <w:szCs w:val="23"/>
        </w:rPr>
        <w:br w:type="page"/>
      </w:r>
      <w:bookmarkStart w:id="1516" w:name="_Toc234833257"/>
      <w:bookmarkStart w:id="1517" w:name="_Toc27486"/>
      <w:bookmarkStart w:id="1518" w:name="_Toc11390"/>
      <w:r>
        <w:rPr>
          <w:rFonts w:hint="default" w:ascii="Times New Roman" w:hAnsi="Times New Roman" w:eastAsia="黑体" w:cs="Times New Roman"/>
          <w:b w:val="0"/>
          <w:sz w:val="30"/>
          <w:szCs w:val="30"/>
        </w:rPr>
        <w:t>（二）投标函附录</w:t>
      </w:r>
      <w:bookmarkEnd w:id="1516"/>
      <w:bookmarkEnd w:id="1517"/>
      <w:bookmarkEnd w:id="1518"/>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14:paraId="6BC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468DC004">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2710" w:type="dxa"/>
            <w:noWrap w:val="0"/>
            <w:vAlign w:val="center"/>
          </w:tcPr>
          <w:p w14:paraId="46B9533E">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条款名称</w:t>
            </w:r>
          </w:p>
        </w:tc>
        <w:tc>
          <w:tcPr>
            <w:tcW w:w="1185" w:type="dxa"/>
            <w:noWrap w:val="0"/>
            <w:vAlign w:val="center"/>
          </w:tcPr>
          <w:p w14:paraId="1F40D37A">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合同条目号</w:t>
            </w:r>
          </w:p>
        </w:tc>
        <w:tc>
          <w:tcPr>
            <w:tcW w:w="3613" w:type="dxa"/>
            <w:noWrap w:val="0"/>
            <w:vAlign w:val="center"/>
          </w:tcPr>
          <w:p w14:paraId="728E2B88">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约定内容</w:t>
            </w:r>
          </w:p>
        </w:tc>
        <w:tc>
          <w:tcPr>
            <w:tcW w:w="749" w:type="dxa"/>
            <w:noWrap w:val="0"/>
            <w:vAlign w:val="center"/>
          </w:tcPr>
          <w:p w14:paraId="0792135D">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备注</w:t>
            </w:r>
          </w:p>
        </w:tc>
      </w:tr>
      <w:tr w14:paraId="1ED5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157D6DA">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2710" w:type="dxa"/>
            <w:noWrap w:val="0"/>
            <w:vAlign w:val="center"/>
          </w:tcPr>
          <w:p w14:paraId="4F36CABD">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缺陷责任期</w:t>
            </w:r>
          </w:p>
        </w:tc>
        <w:tc>
          <w:tcPr>
            <w:tcW w:w="1185" w:type="dxa"/>
            <w:noWrap w:val="0"/>
            <w:vAlign w:val="center"/>
          </w:tcPr>
          <w:p w14:paraId="5605ACF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1.1.4.5</w:t>
            </w:r>
          </w:p>
        </w:tc>
        <w:tc>
          <w:tcPr>
            <w:tcW w:w="3613" w:type="dxa"/>
            <w:noWrap w:val="0"/>
            <w:vAlign w:val="center"/>
          </w:tcPr>
          <w:p w14:paraId="7E4BC34E">
            <w:pPr>
              <w:pageBreakBefore w:val="0"/>
              <w:kinsoku/>
              <w:wordWrap w:val="0"/>
              <w:bidi w:val="0"/>
              <w:spacing w:line="400" w:lineRule="atLeast"/>
              <w:rPr>
                <w:rFonts w:hint="default" w:ascii="Times New Roman" w:hAnsi="Times New Roman" w:cs="Times New Roman"/>
                <w:szCs w:val="21"/>
              </w:rPr>
            </w:pPr>
            <w:r>
              <w:rPr>
                <w:rFonts w:hint="default" w:ascii="Times New Roman" w:hAnsi="Times New Roman" w:cs="Times New Roman"/>
                <w:szCs w:val="21"/>
              </w:rPr>
              <w:t>自实际交工日期起计算</w:t>
            </w: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749" w:type="dxa"/>
            <w:noWrap w:val="0"/>
            <w:vAlign w:val="center"/>
          </w:tcPr>
          <w:p w14:paraId="2DB76DAF">
            <w:pPr>
              <w:pageBreakBefore w:val="0"/>
              <w:kinsoku/>
              <w:wordWrap w:val="0"/>
              <w:bidi w:val="0"/>
              <w:spacing w:line="400" w:lineRule="atLeast"/>
              <w:jc w:val="center"/>
              <w:rPr>
                <w:rFonts w:hint="default" w:ascii="Times New Roman" w:hAnsi="Times New Roman" w:cs="Times New Roman"/>
                <w:szCs w:val="21"/>
              </w:rPr>
            </w:pPr>
          </w:p>
        </w:tc>
      </w:tr>
      <w:tr w14:paraId="3BF6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DA69FEA">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w:t>
            </w:r>
          </w:p>
        </w:tc>
        <w:tc>
          <w:tcPr>
            <w:tcW w:w="2710" w:type="dxa"/>
            <w:noWrap w:val="0"/>
            <w:vAlign w:val="center"/>
          </w:tcPr>
          <w:p w14:paraId="67E9D98F">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逾期交工违约金</w:t>
            </w:r>
          </w:p>
        </w:tc>
        <w:tc>
          <w:tcPr>
            <w:tcW w:w="1185" w:type="dxa"/>
            <w:noWrap w:val="0"/>
            <w:vAlign w:val="center"/>
          </w:tcPr>
          <w:p w14:paraId="7BE5BDE2">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3613" w:type="dxa"/>
            <w:noWrap w:val="0"/>
            <w:vAlign w:val="center"/>
          </w:tcPr>
          <w:p w14:paraId="31533E2E">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元/天</w:t>
            </w:r>
          </w:p>
        </w:tc>
        <w:tc>
          <w:tcPr>
            <w:tcW w:w="749" w:type="dxa"/>
            <w:noWrap w:val="0"/>
            <w:vAlign w:val="center"/>
          </w:tcPr>
          <w:p w14:paraId="4017AF6A">
            <w:pPr>
              <w:pageBreakBefore w:val="0"/>
              <w:kinsoku/>
              <w:wordWrap w:val="0"/>
              <w:bidi w:val="0"/>
              <w:spacing w:line="400" w:lineRule="atLeast"/>
              <w:jc w:val="center"/>
              <w:rPr>
                <w:rFonts w:hint="default" w:ascii="Times New Roman" w:hAnsi="Times New Roman" w:cs="Times New Roman"/>
                <w:szCs w:val="21"/>
              </w:rPr>
            </w:pPr>
          </w:p>
        </w:tc>
      </w:tr>
      <w:tr w14:paraId="1D71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E31D8F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3</w:t>
            </w:r>
          </w:p>
        </w:tc>
        <w:tc>
          <w:tcPr>
            <w:tcW w:w="2710" w:type="dxa"/>
            <w:noWrap w:val="0"/>
            <w:vAlign w:val="center"/>
          </w:tcPr>
          <w:p w14:paraId="031B04F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逾期交工违约金限额</w:t>
            </w:r>
          </w:p>
        </w:tc>
        <w:tc>
          <w:tcPr>
            <w:tcW w:w="1185" w:type="dxa"/>
            <w:noWrap w:val="0"/>
            <w:vAlign w:val="center"/>
          </w:tcPr>
          <w:p w14:paraId="761978A0">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3613" w:type="dxa"/>
            <w:noWrap w:val="0"/>
            <w:vAlign w:val="center"/>
          </w:tcPr>
          <w:p w14:paraId="5A6D4262">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14:paraId="180CA4FE">
            <w:pPr>
              <w:pageBreakBefore w:val="0"/>
              <w:kinsoku/>
              <w:wordWrap w:val="0"/>
              <w:bidi w:val="0"/>
              <w:spacing w:line="400" w:lineRule="atLeast"/>
              <w:jc w:val="center"/>
              <w:rPr>
                <w:rFonts w:hint="default" w:ascii="Times New Roman" w:hAnsi="Times New Roman" w:cs="Times New Roman"/>
                <w:szCs w:val="21"/>
              </w:rPr>
            </w:pPr>
          </w:p>
        </w:tc>
      </w:tr>
      <w:tr w14:paraId="239A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586CEE1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4</w:t>
            </w:r>
          </w:p>
        </w:tc>
        <w:tc>
          <w:tcPr>
            <w:tcW w:w="2710" w:type="dxa"/>
            <w:noWrap w:val="0"/>
            <w:vAlign w:val="center"/>
          </w:tcPr>
          <w:p w14:paraId="70B80FF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 xml:space="preserve">提前交工的奖金 </w:t>
            </w:r>
          </w:p>
        </w:tc>
        <w:tc>
          <w:tcPr>
            <w:tcW w:w="1185" w:type="dxa"/>
            <w:noWrap w:val="0"/>
            <w:vAlign w:val="center"/>
          </w:tcPr>
          <w:p w14:paraId="35E88055">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3613" w:type="dxa"/>
            <w:noWrap w:val="0"/>
            <w:vAlign w:val="center"/>
          </w:tcPr>
          <w:p w14:paraId="2064EA79">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元/天</w:t>
            </w:r>
          </w:p>
        </w:tc>
        <w:tc>
          <w:tcPr>
            <w:tcW w:w="749" w:type="dxa"/>
            <w:noWrap w:val="0"/>
            <w:vAlign w:val="center"/>
          </w:tcPr>
          <w:p w14:paraId="4D78D4C4">
            <w:pPr>
              <w:pageBreakBefore w:val="0"/>
              <w:kinsoku/>
              <w:wordWrap w:val="0"/>
              <w:bidi w:val="0"/>
              <w:spacing w:line="400" w:lineRule="atLeast"/>
              <w:jc w:val="center"/>
              <w:rPr>
                <w:rFonts w:hint="default" w:ascii="Times New Roman" w:hAnsi="Times New Roman" w:cs="Times New Roman"/>
                <w:szCs w:val="21"/>
              </w:rPr>
            </w:pPr>
          </w:p>
        </w:tc>
      </w:tr>
      <w:tr w14:paraId="5B77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3398DF9">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5</w:t>
            </w:r>
          </w:p>
        </w:tc>
        <w:tc>
          <w:tcPr>
            <w:tcW w:w="2710" w:type="dxa"/>
            <w:noWrap w:val="0"/>
            <w:vAlign w:val="center"/>
          </w:tcPr>
          <w:p w14:paraId="5C96F77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提前交工的奖金限额</w:t>
            </w:r>
          </w:p>
        </w:tc>
        <w:tc>
          <w:tcPr>
            <w:tcW w:w="1185" w:type="dxa"/>
            <w:noWrap w:val="0"/>
            <w:vAlign w:val="center"/>
          </w:tcPr>
          <w:p w14:paraId="5D812D68">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3613" w:type="dxa"/>
            <w:noWrap w:val="0"/>
            <w:vAlign w:val="center"/>
          </w:tcPr>
          <w:p w14:paraId="72F36193">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14:paraId="43E0D1A7">
            <w:pPr>
              <w:pageBreakBefore w:val="0"/>
              <w:kinsoku/>
              <w:wordWrap w:val="0"/>
              <w:bidi w:val="0"/>
              <w:spacing w:line="400" w:lineRule="atLeast"/>
              <w:jc w:val="center"/>
              <w:rPr>
                <w:rFonts w:hint="default" w:ascii="Times New Roman" w:hAnsi="Times New Roman" w:cs="Times New Roman"/>
                <w:szCs w:val="21"/>
              </w:rPr>
            </w:pPr>
          </w:p>
        </w:tc>
      </w:tr>
      <w:tr w14:paraId="594A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45AB9703">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6</w:t>
            </w:r>
          </w:p>
        </w:tc>
        <w:tc>
          <w:tcPr>
            <w:tcW w:w="2710" w:type="dxa"/>
            <w:noWrap w:val="0"/>
            <w:vAlign w:val="center"/>
          </w:tcPr>
          <w:p w14:paraId="184F0EC1">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价格调整的差额计算</w:t>
            </w:r>
          </w:p>
        </w:tc>
        <w:tc>
          <w:tcPr>
            <w:tcW w:w="1185" w:type="dxa"/>
            <w:noWrap w:val="0"/>
            <w:vAlign w:val="center"/>
          </w:tcPr>
          <w:p w14:paraId="48CA378D">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16.1.1</w:t>
            </w:r>
          </w:p>
        </w:tc>
        <w:tc>
          <w:tcPr>
            <w:tcW w:w="3613" w:type="dxa"/>
            <w:noWrap w:val="0"/>
            <w:vAlign w:val="center"/>
          </w:tcPr>
          <w:p w14:paraId="7104FBFD">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见价格指数和权重表</w:t>
            </w:r>
          </w:p>
        </w:tc>
        <w:tc>
          <w:tcPr>
            <w:tcW w:w="749" w:type="dxa"/>
            <w:noWrap w:val="0"/>
            <w:vAlign w:val="center"/>
          </w:tcPr>
          <w:p w14:paraId="01D7D96E">
            <w:pPr>
              <w:pageBreakBefore w:val="0"/>
              <w:kinsoku/>
              <w:wordWrap w:val="0"/>
              <w:bidi w:val="0"/>
              <w:spacing w:line="400" w:lineRule="atLeast"/>
              <w:jc w:val="center"/>
              <w:rPr>
                <w:rFonts w:hint="default" w:ascii="Times New Roman" w:hAnsi="Times New Roman" w:cs="Times New Roman"/>
                <w:szCs w:val="21"/>
              </w:rPr>
            </w:pPr>
          </w:p>
        </w:tc>
      </w:tr>
      <w:tr w14:paraId="56C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2F53CF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7</w:t>
            </w:r>
          </w:p>
        </w:tc>
        <w:tc>
          <w:tcPr>
            <w:tcW w:w="2710" w:type="dxa"/>
            <w:noWrap w:val="0"/>
            <w:vAlign w:val="center"/>
          </w:tcPr>
          <w:p w14:paraId="52518C0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开工预付款金额</w:t>
            </w:r>
          </w:p>
        </w:tc>
        <w:tc>
          <w:tcPr>
            <w:tcW w:w="1185" w:type="dxa"/>
            <w:noWrap w:val="0"/>
            <w:vAlign w:val="center"/>
          </w:tcPr>
          <w:p w14:paraId="5B16C021">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17.2.1（1）</w:t>
            </w:r>
          </w:p>
        </w:tc>
        <w:tc>
          <w:tcPr>
            <w:tcW w:w="3613" w:type="dxa"/>
            <w:noWrap w:val="0"/>
            <w:vAlign w:val="center"/>
          </w:tcPr>
          <w:p w14:paraId="1AE0D23A">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14:paraId="234E742A">
            <w:pPr>
              <w:pageBreakBefore w:val="0"/>
              <w:kinsoku/>
              <w:wordWrap w:val="0"/>
              <w:bidi w:val="0"/>
              <w:spacing w:line="400" w:lineRule="atLeast"/>
              <w:jc w:val="center"/>
              <w:rPr>
                <w:rFonts w:hint="default" w:ascii="Times New Roman" w:hAnsi="Times New Roman" w:cs="Times New Roman"/>
                <w:szCs w:val="21"/>
              </w:rPr>
            </w:pPr>
          </w:p>
        </w:tc>
      </w:tr>
      <w:tr w14:paraId="18CC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4F0638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8</w:t>
            </w:r>
          </w:p>
        </w:tc>
        <w:tc>
          <w:tcPr>
            <w:tcW w:w="2710" w:type="dxa"/>
            <w:noWrap w:val="0"/>
            <w:vAlign w:val="center"/>
          </w:tcPr>
          <w:p w14:paraId="298DAA0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材料、设备预付款比例</w:t>
            </w:r>
          </w:p>
        </w:tc>
        <w:tc>
          <w:tcPr>
            <w:tcW w:w="1185" w:type="dxa"/>
            <w:noWrap w:val="0"/>
            <w:vAlign w:val="center"/>
          </w:tcPr>
          <w:p w14:paraId="60E4E5B8">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17.2.1（2）</w:t>
            </w:r>
          </w:p>
        </w:tc>
        <w:tc>
          <w:tcPr>
            <w:tcW w:w="3613" w:type="dxa"/>
            <w:noWrap w:val="0"/>
            <w:vAlign w:val="center"/>
          </w:tcPr>
          <w:p w14:paraId="4F09310B">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等主要材料、设备单据所列费用的</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c>
          <w:tcPr>
            <w:tcW w:w="749" w:type="dxa"/>
            <w:noWrap w:val="0"/>
            <w:vAlign w:val="center"/>
          </w:tcPr>
          <w:p w14:paraId="3BA5DEC4">
            <w:pPr>
              <w:pageBreakBefore w:val="0"/>
              <w:kinsoku/>
              <w:wordWrap w:val="0"/>
              <w:bidi w:val="0"/>
              <w:spacing w:line="400" w:lineRule="atLeast"/>
              <w:jc w:val="center"/>
              <w:rPr>
                <w:rFonts w:hint="default" w:ascii="Times New Roman" w:hAnsi="Times New Roman" w:cs="Times New Roman"/>
                <w:szCs w:val="21"/>
              </w:rPr>
            </w:pPr>
          </w:p>
        </w:tc>
      </w:tr>
      <w:tr w14:paraId="7779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1B43F3F">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9</w:t>
            </w:r>
          </w:p>
        </w:tc>
        <w:tc>
          <w:tcPr>
            <w:tcW w:w="2710" w:type="dxa"/>
            <w:noWrap w:val="0"/>
            <w:vAlign w:val="center"/>
          </w:tcPr>
          <w:p w14:paraId="7E02654E">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进度付款证书最低限额</w:t>
            </w:r>
          </w:p>
        </w:tc>
        <w:tc>
          <w:tcPr>
            <w:tcW w:w="1185" w:type="dxa"/>
            <w:noWrap w:val="0"/>
            <w:vAlign w:val="center"/>
          </w:tcPr>
          <w:p w14:paraId="0730A4AB">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17.3.3（1）</w:t>
            </w:r>
          </w:p>
        </w:tc>
        <w:tc>
          <w:tcPr>
            <w:tcW w:w="3613" w:type="dxa"/>
            <w:noWrap w:val="0"/>
            <w:vAlign w:val="center"/>
          </w:tcPr>
          <w:p w14:paraId="48804E0F">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%签约合同价或</w:t>
            </w:r>
            <w:r>
              <w:rPr>
                <w:rFonts w:hint="default" w:ascii="Times New Roman" w:hAnsi="Times New Roman" w:cs="Times New Roman"/>
                <w:szCs w:val="21"/>
                <w:u w:val="single"/>
              </w:rPr>
              <w:t xml:space="preserve">     </w:t>
            </w:r>
            <w:r>
              <w:rPr>
                <w:rFonts w:hint="default" w:ascii="Times New Roman" w:hAnsi="Times New Roman" w:cs="Times New Roman"/>
                <w:szCs w:val="21"/>
              </w:rPr>
              <w:t>万元</w:t>
            </w:r>
          </w:p>
        </w:tc>
        <w:tc>
          <w:tcPr>
            <w:tcW w:w="749" w:type="dxa"/>
            <w:noWrap w:val="0"/>
            <w:vAlign w:val="center"/>
          </w:tcPr>
          <w:p w14:paraId="2B4A633E">
            <w:pPr>
              <w:pageBreakBefore w:val="0"/>
              <w:kinsoku/>
              <w:wordWrap w:val="0"/>
              <w:bidi w:val="0"/>
              <w:spacing w:line="400" w:lineRule="atLeast"/>
              <w:jc w:val="center"/>
              <w:rPr>
                <w:rFonts w:hint="default" w:ascii="Times New Roman" w:hAnsi="Times New Roman" w:cs="Times New Roman"/>
                <w:szCs w:val="21"/>
              </w:rPr>
            </w:pPr>
          </w:p>
        </w:tc>
      </w:tr>
      <w:tr w14:paraId="6654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917D69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10</w:t>
            </w:r>
          </w:p>
        </w:tc>
        <w:tc>
          <w:tcPr>
            <w:tcW w:w="2710" w:type="dxa"/>
            <w:noWrap w:val="0"/>
            <w:vAlign w:val="center"/>
          </w:tcPr>
          <w:p w14:paraId="3641C76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逾期付款违约金的利率</w:t>
            </w:r>
          </w:p>
        </w:tc>
        <w:tc>
          <w:tcPr>
            <w:tcW w:w="1185" w:type="dxa"/>
            <w:noWrap w:val="0"/>
            <w:vAlign w:val="center"/>
          </w:tcPr>
          <w:p w14:paraId="6F5CBBD9">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17.3.3（2）</w:t>
            </w:r>
          </w:p>
        </w:tc>
        <w:tc>
          <w:tcPr>
            <w:tcW w:w="3613" w:type="dxa"/>
            <w:noWrap w:val="0"/>
            <w:vAlign w:val="center"/>
          </w:tcPr>
          <w:p w14:paraId="737B7D5B">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‰/天</w:t>
            </w:r>
          </w:p>
        </w:tc>
        <w:tc>
          <w:tcPr>
            <w:tcW w:w="749" w:type="dxa"/>
            <w:noWrap w:val="0"/>
            <w:vAlign w:val="center"/>
          </w:tcPr>
          <w:p w14:paraId="0BED2BD3">
            <w:pPr>
              <w:pageBreakBefore w:val="0"/>
              <w:kinsoku/>
              <w:wordWrap w:val="0"/>
              <w:bidi w:val="0"/>
              <w:spacing w:line="400" w:lineRule="atLeast"/>
              <w:jc w:val="center"/>
              <w:rPr>
                <w:rFonts w:hint="default" w:ascii="Times New Roman" w:hAnsi="Times New Roman" w:cs="Times New Roman"/>
                <w:szCs w:val="21"/>
              </w:rPr>
            </w:pPr>
          </w:p>
        </w:tc>
      </w:tr>
      <w:tr w14:paraId="7D87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FBF4637">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w:t>
            </w:r>
          </w:p>
        </w:tc>
        <w:tc>
          <w:tcPr>
            <w:tcW w:w="2710" w:type="dxa"/>
            <w:noWrap w:val="0"/>
            <w:vAlign w:val="center"/>
          </w:tcPr>
          <w:p w14:paraId="34B84B98">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质量保证金金额</w:t>
            </w:r>
          </w:p>
        </w:tc>
        <w:tc>
          <w:tcPr>
            <w:tcW w:w="1185" w:type="dxa"/>
            <w:noWrap w:val="0"/>
            <w:vAlign w:val="center"/>
          </w:tcPr>
          <w:p w14:paraId="78751A4A">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17.4.1</w:t>
            </w:r>
          </w:p>
        </w:tc>
        <w:tc>
          <w:tcPr>
            <w:tcW w:w="3613" w:type="dxa"/>
            <w:noWrap w:val="0"/>
            <w:vAlign w:val="center"/>
          </w:tcPr>
          <w:p w14:paraId="6DC83C0D">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%合同价格，若交工验收时承包人具备被招标项目所在地省级交通运输主管部门评定的最高信用等级，发包人给予</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%合同价格质量保证金的优惠</w:t>
            </w:r>
          </w:p>
        </w:tc>
        <w:tc>
          <w:tcPr>
            <w:tcW w:w="749" w:type="dxa"/>
            <w:noWrap w:val="0"/>
            <w:vAlign w:val="center"/>
          </w:tcPr>
          <w:p w14:paraId="6A375409">
            <w:pPr>
              <w:pageBreakBefore w:val="0"/>
              <w:kinsoku/>
              <w:wordWrap w:val="0"/>
              <w:bidi w:val="0"/>
              <w:spacing w:line="400" w:lineRule="atLeast"/>
              <w:jc w:val="center"/>
              <w:rPr>
                <w:rFonts w:hint="default" w:ascii="Times New Roman" w:hAnsi="Times New Roman" w:cs="Times New Roman"/>
                <w:szCs w:val="21"/>
              </w:rPr>
            </w:pPr>
          </w:p>
        </w:tc>
      </w:tr>
      <w:tr w14:paraId="1C28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4AE66F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12</w:t>
            </w:r>
          </w:p>
        </w:tc>
        <w:tc>
          <w:tcPr>
            <w:tcW w:w="2710" w:type="dxa"/>
            <w:noWrap w:val="0"/>
            <w:vAlign w:val="center"/>
          </w:tcPr>
          <w:p w14:paraId="24A6CD0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保修期</w:t>
            </w:r>
          </w:p>
        </w:tc>
        <w:tc>
          <w:tcPr>
            <w:tcW w:w="1185" w:type="dxa"/>
            <w:noWrap w:val="0"/>
            <w:vAlign w:val="center"/>
          </w:tcPr>
          <w:p w14:paraId="36FD6016">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19.7（1）</w:t>
            </w:r>
          </w:p>
        </w:tc>
        <w:tc>
          <w:tcPr>
            <w:tcW w:w="3613" w:type="dxa"/>
            <w:noWrap w:val="0"/>
            <w:vAlign w:val="center"/>
          </w:tcPr>
          <w:p w14:paraId="28107B1A">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自实际交工日期起计算</w:t>
            </w: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749" w:type="dxa"/>
            <w:noWrap w:val="0"/>
            <w:vAlign w:val="center"/>
          </w:tcPr>
          <w:p w14:paraId="759D6609">
            <w:pPr>
              <w:pageBreakBefore w:val="0"/>
              <w:kinsoku/>
              <w:wordWrap w:val="0"/>
              <w:bidi w:val="0"/>
              <w:spacing w:line="400" w:lineRule="atLeast"/>
              <w:jc w:val="center"/>
              <w:rPr>
                <w:rFonts w:hint="default" w:ascii="Times New Roman" w:hAnsi="Times New Roman" w:cs="Times New Roman"/>
                <w:szCs w:val="21"/>
              </w:rPr>
            </w:pPr>
          </w:p>
        </w:tc>
      </w:tr>
    </w:tbl>
    <w:p w14:paraId="4BBC9C30">
      <w:pPr>
        <w:pageBreakBefore w:val="0"/>
        <w:kinsoku/>
        <w:wordWrap w:val="0"/>
        <w:bidi w:val="0"/>
        <w:snapToGrid w:val="0"/>
        <w:spacing w:line="400" w:lineRule="atLeast"/>
        <w:ind w:firstLine="3240" w:firstLineChars="1350"/>
        <w:rPr>
          <w:rFonts w:hint="default" w:ascii="Times New Roman" w:hAnsi="Times New Roman" w:cs="Times New Roman"/>
          <w:sz w:val="24"/>
        </w:rPr>
      </w:pPr>
    </w:p>
    <w:p w14:paraId="07CBBB0B">
      <w:pPr>
        <w:pageBreakBefore w:val="0"/>
        <w:kinsoku/>
        <w:wordWrap w:val="0"/>
        <w:bidi w:val="0"/>
        <w:spacing w:line="440" w:lineRule="exact"/>
        <w:rPr>
          <w:rFonts w:hint="default" w:ascii="Times New Roman" w:hAnsi="Times New Roman" w:eastAsia="黑体" w:cs="Times New Roman"/>
          <w:sz w:val="20"/>
          <w:szCs w:val="20"/>
        </w:rPr>
      </w:pPr>
    </w:p>
    <w:p w14:paraId="428332F1">
      <w:pPr>
        <w:pageBreakBefore w:val="0"/>
        <w:kinsoku/>
        <w:wordWrap w:val="0"/>
        <w:bidi w:val="0"/>
        <w:spacing w:line="4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br w:type="page"/>
      </w:r>
      <w:r>
        <w:rPr>
          <w:rFonts w:hint="default" w:ascii="Times New Roman" w:hAnsi="Times New Roman" w:eastAsia="黑体" w:cs="Times New Roman"/>
          <w:sz w:val="24"/>
        </w:rPr>
        <w:t>价格指数和权重表</w:t>
      </w:r>
    </w:p>
    <w:p w14:paraId="325BDF09">
      <w:pPr>
        <w:pageBreakBefore w:val="0"/>
        <w:kinsoku/>
        <w:wordWrap w:val="0"/>
        <w:bidi w:val="0"/>
        <w:spacing w:line="440" w:lineRule="exact"/>
        <w:jc w:val="center"/>
        <w:rPr>
          <w:rFonts w:hint="default" w:ascii="Times New Roman" w:hAnsi="Times New Roman" w:eastAsia="黑体" w:cs="Times New Roman"/>
          <w:sz w:val="24"/>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72"/>
        <w:gridCol w:w="748"/>
        <w:gridCol w:w="900"/>
        <w:gridCol w:w="648"/>
        <w:gridCol w:w="1266"/>
        <w:gridCol w:w="1630"/>
        <w:gridCol w:w="1970"/>
      </w:tblGrid>
      <w:tr w14:paraId="0B87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98" w:type="dxa"/>
            <w:gridSpan w:val="2"/>
            <w:vMerge w:val="restart"/>
            <w:noWrap w:val="0"/>
            <w:vAlign w:val="center"/>
          </w:tcPr>
          <w:p w14:paraId="59B63944">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名称</w:t>
            </w:r>
          </w:p>
        </w:tc>
        <w:tc>
          <w:tcPr>
            <w:tcW w:w="1648" w:type="dxa"/>
            <w:gridSpan w:val="2"/>
            <w:noWrap w:val="0"/>
            <w:vAlign w:val="center"/>
          </w:tcPr>
          <w:p w14:paraId="138AEBC5">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基本价格指数</w:t>
            </w:r>
          </w:p>
        </w:tc>
        <w:tc>
          <w:tcPr>
            <w:tcW w:w="3544" w:type="dxa"/>
            <w:gridSpan w:val="3"/>
            <w:noWrap w:val="0"/>
            <w:vAlign w:val="center"/>
          </w:tcPr>
          <w:p w14:paraId="545D6B8C">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权       重</w:t>
            </w:r>
          </w:p>
        </w:tc>
        <w:tc>
          <w:tcPr>
            <w:tcW w:w="1970" w:type="dxa"/>
            <w:vMerge w:val="restart"/>
            <w:noWrap w:val="0"/>
            <w:vAlign w:val="center"/>
          </w:tcPr>
          <w:p w14:paraId="1542AF78">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价格指数来源</w:t>
            </w:r>
          </w:p>
        </w:tc>
      </w:tr>
      <w:tr w14:paraId="018B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298" w:type="dxa"/>
            <w:gridSpan w:val="2"/>
            <w:vMerge w:val="continue"/>
            <w:noWrap w:val="0"/>
            <w:vAlign w:val="center"/>
          </w:tcPr>
          <w:p w14:paraId="643DD07B">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748" w:type="dxa"/>
            <w:noWrap w:val="0"/>
            <w:vAlign w:val="center"/>
          </w:tcPr>
          <w:p w14:paraId="12A78EBF">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代号</w:t>
            </w:r>
          </w:p>
        </w:tc>
        <w:tc>
          <w:tcPr>
            <w:tcW w:w="900" w:type="dxa"/>
            <w:noWrap w:val="0"/>
            <w:vAlign w:val="center"/>
          </w:tcPr>
          <w:p w14:paraId="67FE7675">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指数值</w:t>
            </w:r>
          </w:p>
        </w:tc>
        <w:tc>
          <w:tcPr>
            <w:tcW w:w="648" w:type="dxa"/>
            <w:noWrap w:val="0"/>
            <w:vAlign w:val="center"/>
          </w:tcPr>
          <w:p w14:paraId="1A1F0C95">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代号</w:t>
            </w:r>
          </w:p>
        </w:tc>
        <w:tc>
          <w:tcPr>
            <w:tcW w:w="1266" w:type="dxa"/>
            <w:noWrap w:val="0"/>
            <w:vAlign w:val="center"/>
          </w:tcPr>
          <w:p w14:paraId="6116FBC5">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允许范围</w:t>
            </w:r>
          </w:p>
        </w:tc>
        <w:tc>
          <w:tcPr>
            <w:tcW w:w="1630" w:type="dxa"/>
            <w:noWrap w:val="0"/>
            <w:vAlign w:val="center"/>
          </w:tcPr>
          <w:p w14:paraId="0D2C5659">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投标人建议值</w:t>
            </w:r>
          </w:p>
        </w:tc>
        <w:tc>
          <w:tcPr>
            <w:tcW w:w="1970" w:type="dxa"/>
            <w:vMerge w:val="continue"/>
            <w:noWrap w:val="0"/>
            <w:vAlign w:val="center"/>
          </w:tcPr>
          <w:p w14:paraId="0F8C20BF">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r>
      <w:tr w14:paraId="1C7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8" w:type="dxa"/>
            <w:gridSpan w:val="2"/>
            <w:noWrap w:val="0"/>
            <w:vAlign w:val="center"/>
          </w:tcPr>
          <w:p w14:paraId="1470567A">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定值部分</w:t>
            </w:r>
          </w:p>
        </w:tc>
        <w:tc>
          <w:tcPr>
            <w:tcW w:w="748" w:type="dxa"/>
            <w:noWrap w:val="0"/>
            <w:vAlign w:val="center"/>
          </w:tcPr>
          <w:p w14:paraId="666A87A2">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900" w:type="dxa"/>
            <w:noWrap w:val="0"/>
            <w:vAlign w:val="center"/>
          </w:tcPr>
          <w:p w14:paraId="316F0FFE">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2D35AF62">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A</w:t>
            </w:r>
          </w:p>
        </w:tc>
        <w:tc>
          <w:tcPr>
            <w:tcW w:w="1266" w:type="dxa"/>
            <w:noWrap w:val="0"/>
            <w:vAlign w:val="center"/>
          </w:tcPr>
          <w:p w14:paraId="3E2858F0">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1630" w:type="dxa"/>
            <w:noWrap w:val="0"/>
            <w:vAlign w:val="center"/>
          </w:tcPr>
          <w:p w14:paraId="010E2326">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1970" w:type="dxa"/>
            <w:noWrap w:val="0"/>
            <w:vAlign w:val="center"/>
          </w:tcPr>
          <w:p w14:paraId="61662153">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r>
      <w:tr w14:paraId="24F6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26" w:type="dxa"/>
            <w:vMerge w:val="restart"/>
            <w:noWrap w:val="0"/>
            <w:vAlign w:val="center"/>
          </w:tcPr>
          <w:p w14:paraId="287A555C">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变值部分</w:t>
            </w:r>
          </w:p>
        </w:tc>
        <w:tc>
          <w:tcPr>
            <w:tcW w:w="872" w:type="dxa"/>
            <w:noWrap w:val="0"/>
            <w:vAlign w:val="center"/>
          </w:tcPr>
          <w:p w14:paraId="4BDCCDF6">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人工费</w:t>
            </w:r>
          </w:p>
        </w:tc>
        <w:tc>
          <w:tcPr>
            <w:tcW w:w="748" w:type="dxa"/>
            <w:noWrap w:val="0"/>
            <w:vAlign w:val="center"/>
          </w:tcPr>
          <w:p w14:paraId="4B971709">
            <w:pPr>
              <w:pageBreakBefore w:val="0"/>
              <w:kinsoku/>
              <w:wordWrap w:val="0"/>
              <w:bidi w:val="0"/>
              <w:spacing w:before="480" w:beforeLines="200" w:after="480" w:afterLines="200" w:line="240" w:lineRule="atLeast"/>
              <w:rPr>
                <w:rFonts w:hint="default" w:ascii="Times New Roman" w:hAnsi="Times New Roman" w:cs="Times New Roman"/>
                <w:szCs w:val="21"/>
                <w:vertAlign w:val="subscript"/>
              </w:rPr>
            </w:pPr>
            <w:r>
              <w:rPr>
                <w:rFonts w:hint="default" w:ascii="Times New Roman" w:hAnsi="Times New Roman" w:cs="Times New Roman"/>
                <w:szCs w:val="21"/>
              </w:rPr>
              <w:t>F</w:t>
            </w:r>
            <w:r>
              <w:rPr>
                <w:rFonts w:hint="default" w:ascii="Times New Roman" w:hAnsi="Times New Roman" w:cs="Times New Roman"/>
                <w:szCs w:val="21"/>
                <w:vertAlign w:val="subscript"/>
              </w:rPr>
              <w:t>01</w:t>
            </w:r>
          </w:p>
        </w:tc>
        <w:tc>
          <w:tcPr>
            <w:tcW w:w="900" w:type="dxa"/>
            <w:noWrap w:val="0"/>
            <w:vAlign w:val="center"/>
          </w:tcPr>
          <w:p w14:paraId="0D9F38F6">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0CA397AC">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1</w:t>
            </w:r>
          </w:p>
        </w:tc>
        <w:tc>
          <w:tcPr>
            <w:tcW w:w="1266" w:type="dxa"/>
            <w:noWrap w:val="0"/>
            <w:vAlign w:val="top"/>
          </w:tcPr>
          <w:p w14:paraId="2A8869A1">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14:paraId="1FF256F1">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14:paraId="744C2BBE">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14:paraId="52CF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26" w:type="dxa"/>
            <w:vMerge w:val="continue"/>
            <w:noWrap w:val="0"/>
            <w:vAlign w:val="center"/>
          </w:tcPr>
          <w:p w14:paraId="4D13E2B8">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14:paraId="636ED5B7">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钢材</w:t>
            </w:r>
          </w:p>
        </w:tc>
        <w:tc>
          <w:tcPr>
            <w:tcW w:w="748" w:type="dxa"/>
            <w:noWrap w:val="0"/>
            <w:vAlign w:val="center"/>
          </w:tcPr>
          <w:p w14:paraId="77452152">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F</w:t>
            </w:r>
            <w:r>
              <w:rPr>
                <w:rFonts w:hint="default" w:ascii="Times New Roman" w:hAnsi="Times New Roman" w:cs="Times New Roman"/>
                <w:szCs w:val="21"/>
                <w:vertAlign w:val="subscript"/>
              </w:rPr>
              <w:t>02</w:t>
            </w:r>
          </w:p>
        </w:tc>
        <w:tc>
          <w:tcPr>
            <w:tcW w:w="900" w:type="dxa"/>
            <w:noWrap w:val="0"/>
            <w:vAlign w:val="center"/>
          </w:tcPr>
          <w:p w14:paraId="74C1F0FA">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420A7B6C">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2</w:t>
            </w:r>
          </w:p>
        </w:tc>
        <w:tc>
          <w:tcPr>
            <w:tcW w:w="1266" w:type="dxa"/>
            <w:noWrap w:val="0"/>
            <w:vAlign w:val="top"/>
          </w:tcPr>
          <w:p w14:paraId="02674065">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14:paraId="74B45862">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14:paraId="302E2966">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14:paraId="367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6" w:type="dxa"/>
            <w:vMerge w:val="continue"/>
            <w:noWrap w:val="0"/>
            <w:vAlign w:val="center"/>
          </w:tcPr>
          <w:p w14:paraId="45DA9E85">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14:paraId="1D03D072">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水泥</w:t>
            </w:r>
          </w:p>
        </w:tc>
        <w:tc>
          <w:tcPr>
            <w:tcW w:w="748" w:type="dxa"/>
            <w:noWrap w:val="0"/>
            <w:vAlign w:val="center"/>
          </w:tcPr>
          <w:p w14:paraId="5A5CEE81">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F</w:t>
            </w:r>
            <w:r>
              <w:rPr>
                <w:rFonts w:hint="default" w:ascii="Times New Roman" w:hAnsi="Times New Roman" w:cs="Times New Roman"/>
                <w:szCs w:val="21"/>
                <w:vertAlign w:val="subscript"/>
              </w:rPr>
              <w:t>03</w:t>
            </w:r>
          </w:p>
        </w:tc>
        <w:tc>
          <w:tcPr>
            <w:tcW w:w="900" w:type="dxa"/>
            <w:noWrap w:val="0"/>
            <w:vAlign w:val="center"/>
          </w:tcPr>
          <w:p w14:paraId="7C224ED6">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6D3B18B4">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3</w:t>
            </w:r>
          </w:p>
        </w:tc>
        <w:tc>
          <w:tcPr>
            <w:tcW w:w="1266" w:type="dxa"/>
            <w:noWrap w:val="0"/>
            <w:vAlign w:val="top"/>
          </w:tcPr>
          <w:p w14:paraId="555CAEE3">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14:paraId="62E2812B">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14:paraId="4BFE557B">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14:paraId="56CC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noWrap w:val="0"/>
            <w:vAlign w:val="center"/>
          </w:tcPr>
          <w:p w14:paraId="7FDF5BBB">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14:paraId="64AC350A">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748" w:type="dxa"/>
            <w:noWrap w:val="0"/>
            <w:vAlign w:val="center"/>
          </w:tcPr>
          <w:p w14:paraId="0F2204FB">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900" w:type="dxa"/>
            <w:noWrap w:val="0"/>
            <w:vAlign w:val="center"/>
          </w:tcPr>
          <w:p w14:paraId="0FB03DD9">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05E1E4B2">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1266" w:type="dxa"/>
            <w:noWrap w:val="0"/>
            <w:vAlign w:val="top"/>
          </w:tcPr>
          <w:p w14:paraId="7C5E2FFB">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1630" w:type="dxa"/>
            <w:noWrap w:val="0"/>
            <w:vAlign w:val="top"/>
          </w:tcPr>
          <w:p w14:paraId="43A45A0F">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14:paraId="7305883D">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14:paraId="6B5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26" w:type="dxa"/>
            <w:vMerge w:val="continue"/>
            <w:noWrap w:val="0"/>
            <w:vAlign w:val="center"/>
          </w:tcPr>
          <w:p w14:paraId="47F54DC3">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14:paraId="63B9D55F">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748" w:type="dxa"/>
            <w:noWrap w:val="0"/>
            <w:vAlign w:val="center"/>
          </w:tcPr>
          <w:p w14:paraId="5E4B5C5A">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900" w:type="dxa"/>
            <w:noWrap w:val="0"/>
            <w:vAlign w:val="center"/>
          </w:tcPr>
          <w:p w14:paraId="75D0DED5">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14:paraId="686604BA">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266" w:type="dxa"/>
            <w:noWrap w:val="0"/>
            <w:vAlign w:val="top"/>
          </w:tcPr>
          <w:p w14:paraId="48888690">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630" w:type="dxa"/>
            <w:noWrap w:val="0"/>
            <w:vAlign w:val="top"/>
          </w:tcPr>
          <w:p w14:paraId="13A14D5A">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14:paraId="3480A8FA">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14:paraId="6C36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860" w:type="dxa"/>
            <w:gridSpan w:val="6"/>
            <w:noWrap w:val="0"/>
            <w:vAlign w:val="center"/>
          </w:tcPr>
          <w:p w14:paraId="723DA018">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合        计</w:t>
            </w:r>
          </w:p>
        </w:tc>
        <w:tc>
          <w:tcPr>
            <w:tcW w:w="1630" w:type="dxa"/>
            <w:noWrap w:val="0"/>
            <w:vAlign w:val="center"/>
          </w:tcPr>
          <w:p w14:paraId="33AD88FE">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1.00</w:t>
            </w:r>
          </w:p>
        </w:tc>
        <w:tc>
          <w:tcPr>
            <w:tcW w:w="1970" w:type="dxa"/>
            <w:noWrap w:val="0"/>
            <w:vAlign w:val="top"/>
          </w:tcPr>
          <w:p w14:paraId="24F8F982">
            <w:pPr>
              <w:pageBreakBefore w:val="0"/>
              <w:kinsoku/>
              <w:wordWrap w:val="0"/>
              <w:bidi w:val="0"/>
              <w:spacing w:before="480" w:beforeLines="200" w:after="480" w:afterLines="200" w:line="240" w:lineRule="atLeast"/>
              <w:rPr>
                <w:rFonts w:hint="default" w:ascii="Times New Roman" w:hAnsi="Times New Roman" w:cs="Times New Roman"/>
                <w:szCs w:val="21"/>
              </w:rPr>
            </w:pPr>
          </w:p>
        </w:tc>
      </w:tr>
    </w:tbl>
    <w:p w14:paraId="0C51C806">
      <w:pPr>
        <w:pageBreakBefore w:val="0"/>
        <w:kinsoku/>
        <w:wordWrap w:val="0"/>
        <w:bidi w:val="0"/>
        <w:spacing w:line="440" w:lineRule="exact"/>
        <w:rPr>
          <w:rFonts w:hint="default" w:ascii="Times New Roman" w:hAnsi="Times New Roman" w:eastAsia="黑体" w:cs="Times New Roman"/>
          <w:sz w:val="24"/>
        </w:rPr>
      </w:pPr>
    </w:p>
    <w:p w14:paraId="32C043B1">
      <w:pPr>
        <w:pageBreakBefore w:val="0"/>
        <w:kinsoku/>
        <w:wordWrap w:val="0"/>
        <w:bidi w:val="0"/>
        <w:spacing w:line="440" w:lineRule="exact"/>
        <w:jc w:val="center"/>
        <w:rPr>
          <w:rFonts w:hint="default" w:ascii="Times New Roman" w:hAnsi="Times New Roman" w:eastAsia="黑体" w:cs="Times New Roman"/>
          <w:sz w:val="20"/>
          <w:szCs w:val="20"/>
        </w:rPr>
      </w:pPr>
    </w:p>
    <w:p w14:paraId="512F8FEC">
      <w:pPr>
        <w:rPr>
          <w:rFonts w:hint="default" w:ascii="Times New Roman" w:hAnsi="Times New Roman" w:cs="Times New Roman"/>
        </w:rPr>
      </w:pPr>
      <w:bookmarkStart w:id="1519" w:name="_Toc234833261"/>
    </w:p>
    <w:p w14:paraId="1595A53F">
      <w:pPr>
        <w:rPr>
          <w:rFonts w:hint="default" w:ascii="Times New Roman" w:hAnsi="Times New Roman" w:cs="Times New Roman"/>
        </w:rPr>
      </w:pPr>
    </w:p>
    <w:p w14:paraId="641CA1D7">
      <w:pPr>
        <w:rPr>
          <w:rFonts w:hint="default" w:ascii="Times New Roman" w:hAnsi="Times New Roman" w:cs="Times New Roman"/>
        </w:rPr>
      </w:pPr>
    </w:p>
    <w:p w14:paraId="04BBAE88">
      <w:pPr>
        <w:rPr>
          <w:rFonts w:hint="default" w:ascii="Times New Roman" w:hAnsi="Times New Roman" w:cs="Times New Roman"/>
        </w:rPr>
      </w:pPr>
    </w:p>
    <w:p w14:paraId="6E930EFB">
      <w:pPr>
        <w:rPr>
          <w:rFonts w:hint="default" w:ascii="Times New Roman" w:hAnsi="Times New Roman" w:cs="Times New Roman"/>
        </w:rPr>
      </w:pPr>
    </w:p>
    <w:p w14:paraId="14727752">
      <w:pPr>
        <w:rPr>
          <w:rFonts w:hint="default" w:ascii="Times New Roman" w:hAnsi="Times New Roman" w:cs="Times New Roman"/>
        </w:rPr>
      </w:pPr>
    </w:p>
    <w:p w14:paraId="32FF9F35">
      <w:pPr>
        <w:rPr>
          <w:rFonts w:hint="default" w:ascii="Times New Roman" w:hAnsi="Times New Roman" w:cs="Times New Roman"/>
        </w:rPr>
      </w:pPr>
    </w:p>
    <w:p w14:paraId="70587BD7">
      <w:pPr>
        <w:rPr>
          <w:rFonts w:hint="default" w:ascii="Times New Roman" w:hAnsi="Times New Roman" w:cs="Times New Roman"/>
        </w:rPr>
      </w:pPr>
    </w:p>
    <w:p w14:paraId="63ABF27C">
      <w:pPr>
        <w:rPr>
          <w:rFonts w:hint="default" w:ascii="Times New Roman" w:hAnsi="Times New Roman" w:cs="Times New Roman"/>
        </w:rPr>
      </w:pPr>
    </w:p>
    <w:p w14:paraId="2961D252">
      <w:pPr>
        <w:rPr>
          <w:rFonts w:hint="default" w:ascii="Times New Roman" w:hAnsi="Times New Roman" w:cs="Times New Roman"/>
        </w:rPr>
      </w:pPr>
    </w:p>
    <w:p w14:paraId="0883CA0A">
      <w:pPr>
        <w:rPr>
          <w:rFonts w:hint="default" w:ascii="Times New Roman" w:hAnsi="Times New Roman" w:cs="Times New Roman"/>
        </w:rPr>
      </w:pPr>
    </w:p>
    <w:p w14:paraId="188E2158">
      <w:pPr>
        <w:jc w:val="center"/>
        <w:rPr>
          <w:rFonts w:hint="default" w:ascii="Times New Roman" w:hAnsi="Times New Roman" w:cs="Times New Roman"/>
        </w:rPr>
      </w:pPr>
    </w:p>
    <w:p w14:paraId="665CF708">
      <w:pPr>
        <w:pStyle w:val="3"/>
        <w:numPr>
          <w:ilvl w:val="0"/>
          <w:numId w:val="0"/>
        </w:numPr>
        <w:spacing w:before="0" w:after="0" w:line="400" w:lineRule="atLeast"/>
        <w:ind w:left="180" w:firstLine="280" w:firstLineChars="100"/>
        <w:jc w:val="center"/>
        <w:rPr>
          <w:rFonts w:hint="default" w:ascii="Times New Roman" w:hAnsi="Times New Roman" w:cs="Times New Roman"/>
          <w:bCs w:val="0"/>
          <w:i w:val="0"/>
          <w:iCs w:val="0"/>
          <w:kern w:val="0"/>
          <w:sz w:val="28"/>
        </w:rPr>
      </w:pPr>
      <w:bookmarkStart w:id="1520" w:name="_Toc112032692"/>
      <w:bookmarkStart w:id="1521" w:name="_Toc18550"/>
      <w:bookmarkStart w:id="1522" w:name="_Toc26154"/>
      <w:bookmarkStart w:id="1523" w:name="_Toc14724"/>
      <w:bookmarkStart w:id="1524" w:name="_Toc10083"/>
      <w:bookmarkStart w:id="1525" w:name="_Toc137074942"/>
      <w:bookmarkStart w:id="1526" w:name="_Toc458576166"/>
      <w:bookmarkStart w:id="1527" w:name="_Toc438571660"/>
      <w:bookmarkStart w:id="1528" w:name="_Toc500352763"/>
      <w:r>
        <w:rPr>
          <w:rFonts w:hint="default" w:ascii="Times New Roman" w:hAnsi="Times New Roman" w:cs="Times New Roman"/>
          <w:bCs w:val="0"/>
          <w:i w:val="0"/>
          <w:iCs w:val="0"/>
          <w:kern w:val="0"/>
          <w:sz w:val="28"/>
        </w:rPr>
        <w:t>二、授权委托书或法定代表人身份证明</w:t>
      </w:r>
      <w:bookmarkEnd w:id="1520"/>
      <w:bookmarkEnd w:id="1521"/>
      <w:bookmarkEnd w:id="1522"/>
      <w:bookmarkEnd w:id="1523"/>
      <w:bookmarkEnd w:id="1524"/>
      <w:bookmarkEnd w:id="1525"/>
      <w:bookmarkEnd w:id="1526"/>
      <w:bookmarkEnd w:id="1527"/>
      <w:bookmarkEnd w:id="1528"/>
    </w:p>
    <w:p w14:paraId="5F71BDDE">
      <w:pPr>
        <w:rPr>
          <w:rFonts w:hint="default" w:ascii="Times New Roman" w:hAnsi="Times New Roman" w:eastAsia="黑体" w:cs="Times New Roman"/>
          <w:szCs w:val="21"/>
        </w:rPr>
      </w:pPr>
    </w:p>
    <w:p w14:paraId="1945DF77">
      <w:pPr>
        <w:rPr>
          <w:rFonts w:hint="default" w:ascii="Times New Roman" w:hAnsi="Times New Roman" w:eastAsia="黑体" w:cs="Times New Roman"/>
          <w:szCs w:val="21"/>
        </w:rPr>
      </w:pPr>
    </w:p>
    <w:p w14:paraId="48574457">
      <w:pPr>
        <w:spacing w:line="360" w:lineRule="auto"/>
        <w:rPr>
          <w:rFonts w:hint="default" w:ascii="Times New Roman" w:hAnsi="Times New Roman" w:eastAsia="黑体" w:cs="Times New Roman"/>
          <w:sz w:val="24"/>
        </w:rPr>
      </w:pPr>
      <w:r>
        <w:rPr>
          <w:rFonts w:hint="default" w:ascii="Times New Roman" w:hAnsi="Times New Roman" w:eastAsia="黑体" w:cs="Times New Roman"/>
          <w:sz w:val="24"/>
        </w:rPr>
        <w:t>注：</w:t>
      </w:r>
      <w:r>
        <w:rPr>
          <w:rFonts w:hint="default" w:ascii="Times New Roman" w:hAnsi="Times New Roman" w:cs="Times New Roman"/>
          <w:sz w:val="24"/>
        </w:rPr>
        <w:t>①</w:t>
      </w:r>
      <w:r>
        <w:rPr>
          <w:rFonts w:hint="default" w:ascii="Times New Roman" w:hAnsi="Times New Roman" w:eastAsia="黑体" w:cs="Times New Roman"/>
          <w:sz w:val="24"/>
        </w:rPr>
        <w:t>如果由投标人的委托代理人签署投标文件，则只须按要求提供《授权委托书》；</w:t>
      </w:r>
    </w:p>
    <w:p w14:paraId="303C1BA4">
      <w:pPr>
        <w:spacing w:line="360" w:lineRule="auto"/>
        <w:ind w:firstLine="480" w:firstLineChars="200"/>
        <w:rPr>
          <w:rFonts w:hint="default" w:ascii="Times New Roman" w:hAnsi="Times New Roman" w:eastAsia="黑体" w:cs="Times New Roman"/>
          <w:sz w:val="24"/>
        </w:rPr>
      </w:pPr>
      <w:r>
        <w:rPr>
          <w:rFonts w:hint="default" w:ascii="Times New Roman" w:hAnsi="Times New Roman" w:cs="Times New Roman"/>
          <w:sz w:val="24"/>
        </w:rPr>
        <w:t>②</w:t>
      </w:r>
      <w:r>
        <w:rPr>
          <w:rFonts w:hint="default" w:ascii="Times New Roman" w:hAnsi="Times New Roman" w:eastAsia="黑体" w:cs="Times New Roman"/>
          <w:sz w:val="24"/>
        </w:rPr>
        <w:t>如果由投标人的法定代表人亲自签署投标文件，则只须按要求提供《法定代表人身份证明》。</w:t>
      </w:r>
    </w:p>
    <w:p w14:paraId="323529F3">
      <w:pPr>
        <w:spacing w:line="360" w:lineRule="auto"/>
        <w:ind w:firstLine="480" w:firstLineChars="200"/>
        <w:rPr>
          <w:rFonts w:hint="default" w:ascii="Times New Roman" w:hAnsi="Times New Roman" w:eastAsia="黑体" w:cs="Times New Roman"/>
          <w:sz w:val="24"/>
        </w:rPr>
      </w:pPr>
    </w:p>
    <w:p w14:paraId="2845E576">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rPr>
      </w:pPr>
      <w:r>
        <w:rPr>
          <w:rFonts w:hint="default" w:ascii="Times New Roman" w:hAnsi="Times New Roman" w:cs="Times New Roman"/>
        </w:rPr>
        <w:br w:type="page"/>
      </w:r>
      <w:bookmarkStart w:id="1529" w:name="_Toc500352764"/>
      <w:bookmarkStart w:id="1530" w:name="_Toc495663699"/>
      <w:bookmarkStart w:id="1531" w:name="_Toc483640988"/>
      <w:r>
        <w:rPr>
          <w:rFonts w:hint="default" w:ascii="Times New Roman" w:hAnsi="Times New Roman" w:eastAsia="黑体" w:cs="Times New Roman"/>
          <w:bCs/>
          <w:kern w:val="0"/>
          <w:sz w:val="24"/>
        </w:rPr>
        <w:t>（一）授权委托书</w:t>
      </w:r>
    </w:p>
    <w:p w14:paraId="2788D2E1">
      <w:pPr>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（姓名）系</w:t>
      </w:r>
      <w:r>
        <w:rPr>
          <w:rFonts w:hint="default" w:ascii="Times New Roman" w:hAnsi="Times New Roman" w:cs="Times New Roman"/>
          <w:sz w:val="24"/>
          <w:u w:val="single"/>
        </w:rPr>
        <w:t xml:space="preserve">                        </w:t>
      </w:r>
      <w:r>
        <w:rPr>
          <w:rFonts w:hint="default" w:ascii="Times New Roman" w:hAnsi="Times New Roman" w:cs="Times New Roman"/>
          <w:sz w:val="24"/>
        </w:rPr>
        <w:t>（投标人名称）的法定代表人，现委托</w:t>
      </w:r>
      <w:r>
        <w:rPr>
          <w:rFonts w:hint="default" w:ascii="Times New Roman" w:hAnsi="Times New Roman" w:cs="Times New Roman"/>
          <w:sz w:val="24"/>
          <w:u w:val="single"/>
        </w:rPr>
        <w:t xml:space="preserve">      </w:t>
      </w:r>
      <w:r>
        <w:rPr>
          <w:rFonts w:hint="default" w:ascii="Times New Roman" w:hAnsi="Times New Roman" w:cs="Times New Roman"/>
          <w:sz w:val="24"/>
        </w:rPr>
        <w:t>（姓名）为我方代理人。代理人根据授权，以我方名义签署、澄清确认、递交、撤回、修改</w:t>
      </w:r>
      <w:r>
        <w:rPr>
          <w:rFonts w:hint="default" w:ascii="Times New Roman" w:hAnsi="Times New Roman" w:cs="Times New Roman"/>
          <w:sz w:val="24"/>
          <w:u w:val="single"/>
        </w:rPr>
        <w:t xml:space="preserve">                     </w:t>
      </w:r>
      <w:r>
        <w:rPr>
          <w:rFonts w:hint="default" w:ascii="Times New Roman" w:hAnsi="Times New Roman" w:cs="Times New Roman"/>
          <w:sz w:val="24"/>
        </w:rPr>
        <w:t>（项目及标段名称）投标文件、签订合同和处理有关事宜，其法律后果由我方承担。</w:t>
      </w:r>
    </w:p>
    <w:p w14:paraId="0BD16C72">
      <w:pPr>
        <w:spacing w:line="440" w:lineRule="exact"/>
        <w:rPr>
          <w:rFonts w:hint="default" w:ascii="Times New Roman" w:hAnsi="Times New Roman" w:cs="Times New Roman"/>
          <w:sz w:val="24"/>
        </w:rPr>
      </w:pPr>
      <w:r>
        <w:rPr>
          <w:rFonts w:hint="default" w:ascii="Times New Roman" w:hAnsi="Times New Roman" w:cs="Times New Roman"/>
          <w:sz w:val="24"/>
        </w:rPr>
        <w:t xml:space="preserve">    委托期限：自本委托书签署之日起至投标有效期期满。</w:t>
      </w:r>
    </w:p>
    <w:p w14:paraId="26F6029F">
      <w:pPr>
        <w:wordWrap w:val="0"/>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代理人无转委托权。</w:t>
      </w:r>
    </w:p>
    <w:p w14:paraId="3A7568EB">
      <w:pPr>
        <w:wordWrap w:val="0"/>
        <w:topLinePunct/>
        <w:spacing w:line="440" w:lineRule="exact"/>
        <w:ind w:firstLine="480" w:firstLineChars="200"/>
        <w:rPr>
          <w:rFonts w:hint="default" w:ascii="Times New Roman" w:hAnsi="Times New Roman" w:cs="Times New Roman"/>
          <w:sz w:val="24"/>
        </w:rPr>
      </w:pPr>
    </w:p>
    <w:p w14:paraId="67AD2583">
      <w:pPr>
        <w:rPr>
          <w:rFonts w:hint="default" w:ascii="Times New Roman" w:hAnsi="Times New Roman" w:eastAsia="黑体" w:cs="Times New Roman"/>
          <w:sz w:val="24"/>
        </w:rPr>
      </w:pPr>
      <w:r>
        <w:rPr>
          <w:rFonts w:hint="default" w:ascii="Times New Roman" w:hAnsi="Times New Roman" w:eastAsia="黑体" w:cs="Times New Roman"/>
          <w:sz w:val="24"/>
        </w:rPr>
        <w:t>法定代表人身份证</w:t>
      </w:r>
      <w:r>
        <w:rPr>
          <w:rFonts w:hint="eastAsia" w:eastAsia="黑体" w:cs="Times New Roman"/>
          <w:sz w:val="24"/>
          <w:lang w:val="en-US" w:eastAsia="zh-CN"/>
        </w:rPr>
        <w:t>原件扫描件</w:t>
      </w:r>
      <w:r>
        <w:rPr>
          <w:rFonts w:hint="default" w:ascii="Times New Roman" w:hAnsi="Times New Roman" w:eastAsia="黑体" w:cs="Times New Roman"/>
          <w:sz w:val="24"/>
        </w:rPr>
        <w:t xml:space="preserve">       委托代理人身份证</w:t>
      </w:r>
      <w:r>
        <w:rPr>
          <w:rFonts w:hint="eastAsia" w:eastAsia="黑体" w:cs="Times New Roman"/>
          <w:sz w:val="24"/>
          <w:lang w:val="en-US" w:eastAsia="zh-CN"/>
        </w:rPr>
        <w:t>原件扫描件</w:t>
      </w:r>
    </w:p>
    <w:tbl>
      <w:tblPr>
        <w:tblStyle w:val="4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14:paraId="50DB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14:paraId="547A7BB3">
            <w:pPr>
              <w:topLinePunct/>
              <w:jc w:val="center"/>
              <w:rPr>
                <w:rFonts w:hint="default" w:ascii="Times New Roman" w:hAnsi="Times New Roman" w:cs="Times New Roman"/>
                <w:sz w:val="24"/>
              </w:rPr>
            </w:pPr>
          </w:p>
          <w:p w14:paraId="234655CB">
            <w:pPr>
              <w:jc w:val="center"/>
              <w:rPr>
                <w:rFonts w:hint="default" w:ascii="Times New Roman" w:hAnsi="Times New Roman" w:cs="Times New Roman"/>
                <w:sz w:val="24"/>
              </w:rPr>
            </w:pPr>
            <w:r>
              <w:rPr>
                <w:rFonts w:hint="default" w:ascii="Times New Roman" w:hAnsi="Times New Roman" w:cs="Times New Roman"/>
                <w:sz w:val="24"/>
              </w:rPr>
              <w:t>（正面）</w:t>
            </w:r>
          </w:p>
          <w:p w14:paraId="6C0749C1">
            <w:pPr>
              <w:topLinePunct/>
              <w:jc w:val="center"/>
              <w:rPr>
                <w:rFonts w:hint="default" w:ascii="Times New Roman" w:hAnsi="Times New Roman" w:cs="Times New Roman"/>
                <w:sz w:val="24"/>
              </w:rPr>
            </w:pPr>
          </w:p>
        </w:tc>
        <w:tc>
          <w:tcPr>
            <w:tcW w:w="4644" w:type="dxa"/>
            <w:vAlign w:val="center"/>
          </w:tcPr>
          <w:p w14:paraId="60236E12">
            <w:pPr>
              <w:topLinePunct/>
              <w:jc w:val="center"/>
              <w:rPr>
                <w:rFonts w:hint="default" w:ascii="Times New Roman" w:hAnsi="Times New Roman" w:cs="Times New Roman"/>
                <w:sz w:val="24"/>
              </w:rPr>
            </w:pPr>
          </w:p>
          <w:p w14:paraId="46A9E8D1">
            <w:pPr>
              <w:topLinePunct/>
              <w:jc w:val="center"/>
              <w:rPr>
                <w:rFonts w:hint="default" w:ascii="Times New Roman" w:hAnsi="Times New Roman" w:cs="Times New Roman"/>
                <w:sz w:val="24"/>
              </w:rPr>
            </w:pPr>
            <w:r>
              <w:rPr>
                <w:rFonts w:hint="default" w:ascii="Times New Roman" w:hAnsi="Times New Roman" w:cs="Times New Roman"/>
                <w:sz w:val="24"/>
              </w:rPr>
              <w:t>（正面）</w:t>
            </w:r>
          </w:p>
          <w:p w14:paraId="70784A5B">
            <w:pPr>
              <w:topLinePunct/>
              <w:jc w:val="center"/>
              <w:rPr>
                <w:rFonts w:hint="default" w:ascii="Times New Roman" w:hAnsi="Times New Roman" w:cs="Times New Roman"/>
                <w:sz w:val="24"/>
              </w:rPr>
            </w:pPr>
          </w:p>
        </w:tc>
      </w:tr>
      <w:tr w14:paraId="1D8A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14:paraId="43E79E15">
            <w:pPr>
              <w:topLinePunct/>
              <w:jc w:val="center"/>
              <w:rPr>
                <w:rFonts w:hint="default" w:ascii="Times New Roman" w:hAnsi="Times New Roman" w:cs="Times New Roman"/>
                <w:sz w:val="24"/>
              </w:rPr>
            </w:pPr>
          </w:p>
          <w:p w14:paraId="7E60D39F">
            <w:pPr>
              <w:jc w:val="center"/>
              <w:rPr>
                <w:rFonts w:hint="default" w:ascii="Times New Roman" w:hAnsi="Times New Roman" w:cs="Times New Roman"/>
                <w:sz w:val="24"/>
              </w:rPr>
            </w:pPr>
            <w:r>
              <w:rPr>
                <w:rFonts w:hint="default" w:ascii="Times New Roman" w:hAnsi="Times New Roman" w:cs="Times New Roman"/>
                <w:sz w:val="24"/>
              </w:rPr>
              <w:t>（背面）</w:t>
            </w:r>
          </w:p>
          <w:p w14:paraId="629F6C08">
            <w:pPr>
              <w:topLinePunct/>
              <w:jc w:val="center"/>
              <w:rPr>
                <w:rFonts w:hint="default" w:ascii="Times New Roman" w:hAnsi="Times New Roman" w:cs="Times New Roman"/>
                <w:sz w:val="24"/>
              </w:rPr>
            </w:pPr>
          </w:p>
        </w:tc>
        <w:tc>
          <w:tcPr>
            <w:tcW w:w="4644" w:type="dxa"/>
            <w:vAlign w:val="center"/>
          </w:tcPr>
          <w:p w14:paraId="10BF58E3">
            <w:pPr>
              <w:topLinePunct/>
              <w:jc w:val="center"/>
              <w:rPr>
                <w:rFonts w:hint="default" w:ascii="Times New Roman" w:hAnsi="Times New Roman" w:cs="Times New Roman"/>
                <w:sz w:val="24"/>
              </w:rPr>
            </w:pPr>
          </w:p>
          <w:p w14:paraId="47910D07">
            <w:pPr>
              <w:jc w:val="center"/>
              <w:rPr>
                <w:rFonts w:hint="default" w:ascii="Times New Roman" w:hAnsi="Times New Roman" w:cs="Times New Roman"/>
                <w:sz w:val="24"/>
              </w:rPr>
            </w:pPr>
            <w:r>
              <w:rPr>
                <w:rFonts w:hint="default" w:ascii="Times New Roman" w:hAnsi="Times New Roman" w:cs="Times New Roman"/>
                <w:sz w:val="24"/>
              </w:rPr>
              <w:t>（背面）</w:t>
            </w:r>
          </w:p>
          <w:p w14:paraId="52D28790">
            <w:pPr>
              <w:jc w:val="center"/>
              <w:rPr>
                <w:rFonts w:hint="default" w:ascii="Times New Roman" w:hAnsi="Times New Roman" w:cs="Times New Roman"/>
                <w:sz w:val="24"/>
              </w:rPr>
            </w:pPr>
          </w:p>
        </w:tc>
      </w:tr>
    </w:tbl>
    <w:p w14:paraId="30C13244">
      <w:pPr>
        <w:wordWrap w:val="0"/>
        <w:topLinePunct/>
        <w:spacing w:line="440" w:lineRule="exact"/>
        <w:rPr>
          <w:rFonts w:hint="default" w:ascii="Times New Roman" w:hAnsi="Times New Roman" w:cs="Times New Roman"/>
          <w:sz w:val="24"/>
        </w:rPr>
      </w:pPr>
    </w:p>
    <w:p w14:paraId="39151DD2">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投标人：</w:t>
      </w:r>
      <w:r>
        <w:rPr>
          <w:rFonts w:hint="default" w:ascii="Times New Roman" w:hAnsi="Times New Roman" w:cs="Times New Roman"/>
          <w:sz w:val="24"/>
          <w:u w:val="single"/>
        </w:rPr>
        <w:t xml:space="preserve">           </w:t>
      </w:r>
      <w:r>
        <w:rPr>
          <w:rFonts w:hint="default" w:ascii="Times New Roman" w:hAnsi="Times New Roman" w:cs="Times New Roman"/>
          <w:sz w:val="24"/>
        </w:rPr>
        <w:t>（全称） （</w:t>
      </w:r>
      <w:r>
        <w:rPr>
          <w:rFonts w:hint="default" w:ascii="Times New Roman" w:hAnsi="Times New Roman" w:cs="Times New Roman"/>
          <w:sz w:val="24"/>
          <w:lang w:val="en-US" w:eastAsia="zh-CN"/>
        </w:rPr>
        <w:t>盖单位电子印章</w:t>
      </w:r>
      <w:r>
        <w:rPr>
          <w:rFonts w:hint="default" w:ascii="Times New Roman" w:hAnsi="Times New Roman" w:cs="Times New Roman"/>
          <w:sz w:val="24"/>
        </w:rPr>
        <w:t>）</w:t>
      </w:r>
    </w:p>
    <w:p w14:paraId="5EC47240">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14:paraId="62636A23">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u w:val="single"/>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14:paraId="78291F5D">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p>
    <w:p w14:paraId="63B69826">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14:paraId="00873CC2">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14:paraId="48FAA0FD">
      <w:pPr>
        <w:wordWrap w:val="0"/>
        <w:topLinePunct/>
        <w:spacing w:line="400" w:lineRule="atLeast"/>
        <w:ind w:left="418" w:leftChars="199" w:firstLine="3720" w:firstLineChars="1550"/>
        <w:jc w:val="lef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w:t>
      </w:r>
    </w:p>
    <w:p w14:paraId="4ED1D2CD">
      <w:pPr>
        <w:wordWrap w:val="0"/>
        <w:topLinePunct/>
        <w:spacing w:line="400" w:lineRule="atLeast"/>
        <w:ind w:firstLine="420" w:firstLineChars="200"/>
        <w:rPr>
          <w:rFonts w:hint="default" w:ascii="Times New Roman" w:hAnsi="Times New Roman" w:eastAsia="黑体" w:cs="Times New Roman"/>
          <w:szCs w:val="21"/>
        </w:rPr>
      </w:pPr>
    </w:p>
    <w:p w14:paraId="5272E85E">
      <w:pPr>
        <w:wordWrap w:val="0"/>
        <w:topLinePunct/>
        <w:spacing w:line="400" w:lineRule="atLeast"/>
        <w:ind w:firstLine="420" w:firstLineChars="200"/>
        <w:rPr>
          <w:rFonts w:hint="default" w:ascii="Times New Roman" w:hAnsi="Times New Roman" w:eastAsia="黑体" w:cs="Times New Roman"/>
          <w:szCs w:val="21"/>
        </w:rPr>
      </w:pPr>
      <w:r>
        <w:rPr>
          <w:rFonts w:hint="default" w:ascii="Times New Roman" w:hAnsi="Times New Roman" w:cs="Times New Roman"/>
          <w:kern w:val="2"/>
          <w:sz w:val="21"/>
          <w:szCs w:val="21"/>
        </w:rPr>
        <w:t>注：</w:t>
      </w:r>
      <w:r>
        <w:rPr>
          <w:rFonts w:hint="default" w:ascii="Times New Roman" w:hAnsi="Times New Roman" w:cs="Times New Roman"/>
          <w:szCs w:val="21"/>
        </w:rPr>
        <w:t>以联合体形式投标的，本授权委托书应由联合体牵头人的法定代表人按上述规定签署。</w:t>
      </w:r>
    </w:p>
    <w:p w14:paraId="32B9BD0B">
      <w:pPr>
        <w:spacing w:line="360" w:lineRule="auto"/>
        <w:ind w:firstLine="3360"/>
        <w:jc w:val="right"/>
        <w:rPr>
          <w:rFonts w:hint="default" w:ascii="Times New Roman" w:hAnsi="Times New Roman" w:eastAsia="仿宋_GB2312" w:cs="Times New Roman"/>
          <w:sz w:val="32"/>
          <w:szCs w:val="32"/>
        </w:rPr>
      </w:pPr>
    </w:p>
    <w:p w14:paraId="3E1C0478">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rPr>
      </w:pPr>
      <w:r>
        <w:rPr>
          <w:rFonts w:hint="default" w:ascii="Times New Roman" w:hAnsi="Times New Roman" w:cs="Times New Roman"/>
        </w:rPr>
        <w:br w:type="page"/>
      </w:r>
      <w:r>
        <w:rPr>
          <w:rFonts w:hint="default" w:ascii="Times New Roman" w:hAnsi="Times New Roman" w:eastAsia="黑体" w:cs="Times New Roman"/>
          <w:bCs/>
          <w:kern w:val="0"/>
          <w:sz w:val="24"/>
        </w:rPr>
        <w:t>（二）法定代表人身份证明</w:t>
      </w:r>
      <w:bookmarkEnd w:id="1529"/>
      <w:bookmarkEnd w:id="1530"/>
      <w:bookmarkEnd w:id="1531"/>
    </w:p>
    <w:p w14:paraId="00EA5970">
      <w:pPr>
        <w:rPr>
          <w:rFonts w:hint="default" w:ascii="Times New Roman" w:hAnsi="Times New Roman" w:cs="Times New Roman"/>
        </w:rPr>
      </w:pPr>
    </w:p>
    <w:p w14:paraId="1BB41E74">
      <w:pPr>
        <w:rPr>
          <w:rFonts w:hint="default" w:ascii="Times New Roman" w:hAnsi="Times New Roman" w:cs="Times New Roman"/>
        </w:rPr>
      </w:pPr>
    </w:p>
    <w:p w14:paraId="13C8FC6E">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投标人名称：</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19639580">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bCs/>
          <w:sz w:val="24"/>
          <w:u w:val="single"/>
        </w:rPr>
        <w:t>（法定代表人个人电子签名章或个人电子印章）</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性别：</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年龄：</w:t>
      </w:r>
      <w:r>
        <w:rPr>
          <w:rFonts w:hint="default" w:ascii="Times New Roman" w:hAnsi="Times New Roman" w:cs="Times New Roman"/>
          <w:sz w:val="24"/>
          <w:u w:val="single"/>
        </w:rPr>
        <w:t xml:space="preserve">        </w:t>
      </w: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系</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（投标人名称）的法定代表人。</w:t>
      </w:r>
    </w:p>
    <w:p w14:paraId="07A3D815">
      <w:pPr>
        <w:wordWrap w:val="0"/>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特此证明。</w:t>
      </w:r>
    </w:p>
    <w:p w14:paraId="100D1CB4">
      <w:pPr>
        <w:wordWrap w:val="0"/>
        <w:topLinePunct/>
        <w:spacing w:line="440" w:lineRule="exact"/>
        <w:rPr>
          <w:rFonts w:hint="default" w:ascii="Times New Roman" w:hAnsi="Times New Roman" w:cs="Times New Roman"/>
          <w:sz w:val="24"/>
        </w:rPr>
      </w:pPr>
    </w:p>
    <w:p w14:paraId="53CCF4DD">
      <w:pPr>
        <w:topLinePunct/>
        <w:spacing w:line="440" w:lineRule="exac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法定代表人身份证</w:t>
      </w:r>
      <w:r>
        <w:rPr>
          <w:rFonts w:hint="eastAsia" w:eastAsia="黑体" w:cs="Times New Roman"/>
          <w:sz w:val="24"/>
          <w:lang w:val="en-US" w:eastAsia="zh-CN"/>
        </w:rPr>
        <w:t>原件扫描件</w:t>
      </w:r>
    </w:p>
    <w:p w14:paraId="66F66FC7">
      <w:pPr>
        <w:ind w:firstLine="420"/>
        <w:rPr>
          <w:rFonts w:hint="default" w:ascii="Times New Roman" w:hAnsi="Times New Roman" w:cs="Times New Roman"/>
        </w:rPr>
      </w:pPr>
    </w:p>
    <w:tbl>
      <w:tblPr>
        <w:tblStyle w:val="4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14:paraId="59E6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14:paraId="6A01D26B">
            <w:pPr>
              <w:topLinePunct/>
              <w:spacing w:line="440" w:lineRule="exact"/>
              <w:jc w:val="center"/>
              <w:rPr>
                <w:rFonts w:hint="default" w:ascii="Times New Roman" w:hAnsi="Times New Roman" w:cs="Times New Roman"/>
                <w:sz w:val="24"/>
              </w:rPr>
            </w:pPr>
          </w:p>
          <w:p w14:paraId="1AEEF7E3">
            <w:pPr>
              <w:wordWrap w:val="0"/>
              <w:topLinePunct/>
              <w:spacing w:line="440" w:lineRule="exact"/>
              <w:jc w:val="center"/>
              <w:rPr>
                <w:rFonts w:hint="default" w:ascii="Times New Roman" w:hAnsi="Times New Roman" w:cs="Times New Roman"/>
                <w:sz w:val="24"/>
              </w:rPr>
            </w:pPr>
          </w:p>
          <w:p w14:paraId="1BF344B5">
            <w:pPr>
              <w:jc w:val="center"/>
              <w:rPr>
                <w:rFonts w:hint="default" w:ascii="Times New Roman" w:hAnsi="Times New Roman" w:cs="Times New Roman"/>
                <w:sz w:val="24"/>
              </w:rPr>
            </w:pPr>
            <w:r>
              <w:rPr>
                <w:rFonts w:hint="default" w:ascii="Times New Roman" w:hAnsi="Times New Roman" w:cs="Times New Roman"/>
                <w:sz w:val="24"/>
              </w:rPr>
              <w:t>（正面）</w:t>
            </w:r>
          </w:p>
          <w:p w14:paraId="6A4887E7">
            <w:pPr>
              <w:wordWrap w:val="0"/>
              <w:topLinePunct/>
              <w:spacing w:line="440" w:lineRule="exact"/>
              <w:jc w:val="center"/>
              <w:rPr>
                <w:rFonts w:hint="default" w:ascii="Times New Roman" w:hAnsi="Times New Roman" w:cs="Times New Roman"/>
                <w:sz w:val="24"/>
              </w:rPr>
            </w:pPr>
          </w:p>
          <w:p w14:paraId="22981278">
            <w:pPr>
              <w:wordWrap w:val="0"/>
              <w:topLinePunct/>
              <w:spacing w:line="440" w:lineRule="exact"/>
              <w:jc w:val="center"/>
              <w:rPr>
                <w:rFonts w:hint="default" w:ascii="Times New Roman" w:hAnsi="Times New Roman" w:cs="Times New Roman"/>
                <w:sz w:val="24"/>
              </w:rPr>
            </w:pPr>
          </w:p>
        </w:tc>
        <w:tc>
          <w:tcPr>
            <w:tcW w:w="4644" w:type="dxa"/>
            <w:vAlign w:val="center"/>
          </w:tcPr>
          <w:p w14:paraId="31E1EC11">
            <w:pPr>
              <w:wordWrap w:val="0"/>
              <w:topLinePunct/>
              <w:spacing w:line="440" w:lineRule="exact"/>
              <w:jc w:val="center"/>
              <w:rPr>
                <w:rFonts w:hint="default" w:ascii="Times New Roman" w:hAnsi="Times New Roman" w:cs="Times New Roman"/>
                <w:sz w:val="24"/>
              </w:rPr>
            </w:pPr>
          </w:p>
          <w:p w14:paraId="0699548B">
            <w:pPr>
              <w:wordWrap w:val="0"/>
              <w:topLinePunct/>
              <w:spacing w:line="440" w:lineRule="exact"/>
              <w:jc w:val="center"/>
              <w:rPr>
                <w:rFonts w:hint="default" w:ascii="Times New Roman" w:hAnsi="Times New Roman" w:cs="Times New Roman"/>
                <w:sz w:val="24"/>
              </w:rPr>
            </w:pPr>
          </w:p>
          <w:p w14:paraId="18A097C3">
            <w:pPr>
              <w:jc w:val="center"/>
              <w:rPr>
                <w:rFonts w:hint="default" w:ascii="Times New Roman" w:hAnsi="Times New Roman" w:cs="Times New Roman"/>
                <w:sz w:val="24"/>
              </w:rPr>
            </w:pPr>
            <w:r>
              <w:rPr>
                <w:rFonts w:hint="default" w:ascii="Times New Roman" w:hAnsi="Times New Roman" w:cs="Times New Roman"/>
                <w:sz w:val="24"/>
              </w:rPr>
              <w:t>（背面）</w:t>
            </w:r>
          </w:p>
          <w:p w14:paraId="5C7BDAB0">
            <w:pPr>
              <w:wordWrap w:val="0"/>
              <w:topLinePunct/>
              <w:spacing w:line="440" w:lineRule="exact"/>
              <w:jc w:val="center"/>
              <w:rPr>
                <w:rFonts w:hint="default" w:ascii="Times New Roman" w:hAnsi="Times New Roman" w:cs="Times New Roman"/>
                <w:sz w:val="24"/>
              </w:rPr>
            </w:pPr>
          </w:p>
          <w:p w14:paraId="5C284EF1">
            <w:pPr>
              <w:wordWrap w:val="0"/>
              <w:topLinePunct/>
              <w:spacing w:line="440" w:lineRule="exact"/>
              <w:jc w:val="center"/>
              <w:rPr>
                <w:rFonts w:hint="default" w:ascii="Times New Roman" w:hAnsi="Times New Roman" w:cs="Times New Roman"/>
                <w:sz w:val="24"/>
              </w:rPr>
            </w:pPr>
          </w:p>
        </w:tc>
      </w:tr>
    </w:tbl>
    <w:p w14:paraId="1D969AC2">
      <w:pPr>
        <w:wordWrap w:val="0"/>
        <w:topLinePunct/>
        <w:spacing w:line="440" w:lineRule="exact"/>
        <w:rPr>
          <w:rFonts w:hint="default" w:ascii="Times New Roman" w:hAnsi="Times New Roman" w:cs="Times New Roman"/>
          <w:sz w:val="24"/>
        </w:rPr>
      </w:pPr>
    </w:p>
    <w:p w14:paraId="1F667C97">
      <w:pPr>
        <w:wordWrap w:val="0"/>
        <w:topLinePunct/>
        <w:spacing w:line="440" w:lineRule="exact"/>
        <w:rPr>
          <w:rFonts w:hint="default" w:ascii="Times New Roman" w:hAnsi="Times New Roman" w:cs="Times New Roman"/>
          <w:sz w:val="24"/>
        </w:rPr>
      </w:pPr>
    </w:p>
    <w:p w14:paraId="31F8A16F">
      <w:pPr>
        <w:wordWrap w:val="0"/>
        <w:topLinePunct/>
        <w:spacing w:line="440" w:lineRule="exact"/>
        <w:rPr>
          <w:rFonts w:hint="default" w:ascii="Times New Roman" w:hAnsi="Times New Roman" w:cs="Times New Roman"/>
          <w:sz w:val="24"/>
        </w:rPr>
      </w:pPr>
    </w:p>
    <w:p w14:paraId="0C8ED0A3">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 xml:space="preserve">                      投标人：</w:t>
      </w:r>
      <w:r>
        <w:rPr>
          <w:rFonts w:hint="default" w:ascii="Times New Roman" w:hAnsi="Times New Roman" w:cs="Times New Roman"/>
          <w:sz w:val="24"/>
          <w:u w:val="single"/>
        </w:rPr>
        <w:t xml:space="preserve">                 </w:t>
      </w:r>
      <w:r>
        <w:rPr>
          <w:rFonts w:hint="default" w:ascii="Times New Roman" w:hAnsi="Times New Roman" w:cs="Times New Roman"/>
          <w:sz w:val="24"/>
        </w:rPr>
        <w:t>（全称） （盖单位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14:paraId="19514492">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591BBE1E">
      <w:pPr>
        <w:wordWrap w:val="0"/>
        <w:topLinePunct/>
        <w:spacing w:line="440" w:lineRule="exact"/>
        <w:rPr>
          <w:rFonts w:hint="default" w:ascii="Times New Roman" w:hAnsi="Times New Roman" w:eastAsia="黑体" w:cs="Times New Roman"/>
          <w:sz w:val="24"/>
        </w:rPr>
      </w:pPr>
    </w:p>
    <w:p w14:paraId="566ECF67">
      <w:pPr>
        <w:wordWrap w:val="0"/>
        <w:topLinePunct/>
        <w:spacing w:line="440" w:lineRule="exact"/>
        <w:rPr>
          <w:rFonts w:hint="default" w:ascii="Times New Roman" w:hAnsi="Times New Roman" w:eastAsia="黑体" w:cs="Times New Roman"/>
          <w:sz w:val="24"/>
        </w:rPr>
      </w:pPr>
    </w:p>
    <w:p w14:paraId="183B9BD5">
      <w:pPr>
        <w:pStyle w:val="2"/>
        <w:pageBreakBefore w:val="0"/>
        <w:kinsoku/>
        <w:wordWrap w:val="0"/>
        <w:overflowPunct/>
        <w:bidi w:val="0"/>
        <w:spacing w:beforeLines="150" w:afterLines="100" w:line="380" w:lineRule="atLeast"/>
        <w:jc w:val="center"/>
        <w:rPr>
          <w:rFonts w:hint="default" w:ascii="Times New Roman" w:hAnsi="Times New Roman" w:eastAsia="黑体" w:cs="Times New Roman"/>
          <w:sz w:val="28"/>
          <w:szCs w:val="28"/>
        </w:rPr>
        <w:sectPr>
          <w:headerReference r:id="rId42" w:type="even"/>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5156C753">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sz w:val="28"/>
          <w:szCs w:val="28"/>
        </w:rPr>
      </w:pPr>
      <w:bookmarkStart w:id="1532" w:name="_Toc27107"/>
      <w:bookmarkStart w:id="1533" w:name="_Toc29148"/>
      <w:r>
        <w:rPr>
          <w:rFonts w:hint="default" w:ascii="Times New Roman" w:hAnsi="Times New Roman" w:eastAsia="黑体" w:cs="Times New Roman"/>
          <w:sz w:val="28"/>
          <w:szCs w:val="28"/>
        </w:rPr>
        <w:t>三、</w:t>
      </w:r>
      <w:r>
        <w:rPr>
          <w:rFonts w:hint="default" w:ascii="Times New Roman" w:hAnsi="Times New Roman" w:eastAsia="黑体" w:cs="Times New Roman"/>
          <w:b w:val="0"/>
          <w:sz w:val="28"/>
          <w:szCs w:val="28"/>
        </w:rPr>
        <w:t>联合体协议书</w:t>
      </w:r>
      <w:r>
        <w:rPr>
          <w:rStyle w:val="48"/>
          <w:rFonts w:hint="default" w:ascii="Times New Roman" w:hAnsi="Times New Roman" w:eastAsia="黑体" w:cs="Times New Roman"/>
          <w:sz w:val="28"/>
          <w:szCs w:val="28"/>
        </w:rPr>
        <w:footnoteReference w:id="42"/>
      </w:r>
      <w:bookmarkEnd w:id="1519"/>
      <w:bookmarkEnd w:id="1532"/>
      <w:bookmarkEnd w:id="1533"/>
    </w:p>
    <w:p w14:paraId="1120D751">
      <w:pPr>
        <w:pageBreakBefore w:val="0"/>
        <w:kinsoku/>
        <w:wordWrap w:val="0"/>
        <w:bidi w:val="0"/>
        <w:spacing w:line="440" w:lineRule="exact"/>
        <w:jc w:val="center"/>
        <w:rPr>
          <w:rFonts w:hint="default" w:ascii="Times New Roman" w:hAnsi="Times New Roman" w:eastAsia="黑体" w:cs="Times New Roman"/>
          <w:sz w:val="24"/>
        </w:rPr>
      </w:pPr>
    </w:p>
    <w:p w14:paraId="6F280434">
      <w:pPr>
        <w:pageBreakBefore w:val="0"/>
        <w:kinsoku/>
        <w:wordWrap w:val="0"/>
        <w:bidi w:val="0"/>
        <w:spacing w:line="400" w:lineRule="atLeast"/>
        <w:ind w:firstLine="360"/>
        <w:rPr>
          <w:rFonts w:hint="default" w:ascii="Times New Roman" w:hAnsi="Times New Roman" w:cs="Times New Roman"/>
          <w:sz w:val="24"/>
        </w:rPr>
      </w:pP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w:t>
      </w:r>
      <w:r>
        <w:rPr>
          <w:rFonts w:hint="default" w:ascii="Times New Roman" w:hAnsi="Times New Roman" w:cs="Times New Roman"/>
          <w:sz w:val="24"/>
        </w:rPr>
        <w:t>所有成员单位名称）自愿组成</w:t>
      </w:r>
      <w:r>
        <w:rPr>
          <w:rFonts w:hint="default" w:ascii="Times New Roman" w:hAnsi="Times New Roman" w:cs="Times New Roman"/>
          <w:sz w:val="24"/>
          <w:u w:val="single"/>
        </w:rPr>
        <w:t xml:space="preserve">       </w:t>
      </w:r>
      <w:r>
        <w:rPr>
          <w:rFonts w:hint="default" w:ascii="Times New Roman" w:hAnsi="Times New Roman" w:cs="Times New Roman"/>
          <w:sz w:val="24"/>
        </w:rPr>
        <w:t>（联合体名称）联合体，共同参加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标段</w:t>
      </w:r>
      <w:r>
        <w:rPr>
          <w:rFonts w:hint="default" w:ascii="Times New Roman" w:hAnsi="Times New Roman" w:cs="Times New Roman"/>
          <w:sz w:val="24"/>
        </w:rPr>
        <w:t>名称）施工投标。现就联合体投标事宜订立如下协议。</w:t>
      </w:r>
    </w:p>
    <w:p w14:paraId="7101B740">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u w:val="single"/>
        </w:rPr>
        <w:t xml:space="preserve">          </w:t>
      </w:r>
      <w:r>
        <w:rPr>
          <w:rFonts w:hint="default" w:ascii="Times New Roman" w:hAnsi="Times New Roman" w:cs="Times New Roman"/>
          <w:sz w:val="24"/>
        </w:rPr>
        <w:t>（某成员单位名称）为</w:t>
      </w:r>
      <w:r>
        <w:rPr>
          <w:rFonts w:hint="default" w:ascii="Times New Roman" w:hAnsi="Times New Roman" w:cs="Times New Roman"/>
          <w:sz w:val="24"/>
          <w:u w:val="single"/>
        </w:rPr>
        <w:t xml:space="preserve">       </w:t>
      </w:r>
      <w:r>
        <w:rPr>
          <w:rFonts w:hint="default" w:ascii="Times New Roman" w:hAnsi="Times New Roman" w:cs="Times New Roman"/>
          <w:sz w:val="24"/>
        </w:rPr>
        <w:t>（联合体名称）牵头人。</w:t>
      </w:r>
    </w:p>
    <w:p w14:paraId="1A634F99">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2.联合体各成员授权牵头人代表联合体参加投标活动，签署文件，提交和接收相</w:t>
      </w:r>
      <w:bookmarkStart w:id="1534" w:name="_Toc300835212"/>
      <w:bookmarkStart w:id="1535" w:name="_Toc144974859"/>
      <w:bookmarkStart w:id="1536" w:name="_Toc384308378"/>
      <w:bookmarkStart w:id="1537" w:name="_Toc361508755"/>
      <w:bookmarkStart w:id="1538" w:name="_Toc247514249"/>
      <w:bookmarkStart w:id="1539" w:name="_Toc152042579"/>
      <w:bookmarkStart w:id="1540" w:name="_Toc152045790"/>
      <w:bookmarkStart w:id="1541" w:name="_Toc247527830"/>
      <w:r>
        <w:rPr>
          <w:rFonts w:hint="default" w:ascii="Times New Roman" w:hAnsi="Times New Roman" w:cs="Times New Roman"/>
          <w:sz w:val="24"/>
        </w:rPr>
        <w:t>关的</w:t>
      </w:r>
      <w:bookmarkStart w:id="1542" w:name="_Toc352691664"/>
      <w:bookmarkStart w:id="1543" w:name="_Toc7749"/>
      <w:bookmarkStart w:id="1544" w:name="_Toc369531700"/>
      <w:r>
        <w:rPr>
          <w:rFonts w:hint="default" w:ascii="Times New Roman" w:hAnsi="Times New Roman" w:cs="Times New Roman"/>
          <w:sz w:val="24"/>
        </w:rPr>
        <w:t>资料、信息及</w:t>
      </w:r>
      <w:bookmarkEnd w:id="1542"/>
      <w:bookmarkEnd w:id="1543"/>
      <w:bookmarkEnd w:id="1544"/>
      <w:r>
        <w:rPr>
          <w:rFonts w:hint="default" w:ascii="Times New Roman" w:hAnsi="Times New Roman" w:cs="Times New Roman"/>
          <w:sz w:val="24"/>
        </w:rPr>
        <w:t>指</w:t>
      </w:r>
      <w:bookmarkEnd w:id="1534"/>
      <w:bookmarkEnd w:id="1535"/>
      <w:bookmarkEnd w:id="1536"/>
      <w:bookmarkEnd w:id="1537"/>
      <w:bookmarkEnd w:id="1538"/>
      <w:bookmarkEnd w:id="1539"/>
      <w:bookmarkEnd w:id="1540"/>
      <w:bookmarkEnd w:id="1541"/>
      <w:r>
        <w:rPr>
          <w:rFonts w:hint="default" w:ascii="Times New Roman" w:hAnsi="Times New Roman" w:cs="Times New Roman"/>
          <w:sz w:val="24"/>
        </w:rPr>
        <w:t>示，进行合同谈判活动，负责合同实施阶段的组织和协调工作，以及处理与本招标项目有关的一切事宜。</w:t>
      </w:r>
    </w:p>
    <w:p w14:paraId="74F18614">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3.联合体牵头人在本项目中签署的一切文件和处理的一切事宜，联合体各成员均予以承认。联合体各成员将严格按照招标文件、投标文件和合同的要求全面履行义务，并向招标人承担连带责任。</w:t>
      </w:r>
    </w:p>
    <w:p w14:paraId="66B7A68A">
      <w:pPr>
        <w:pageBreakBefore w:val="0"/>
        <w:kinsoku/>
        <w:wordWrap w:val="0"/>
        <w:topLine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4.联合体各成员单位内部的职责分工如下：</w:t>
      </w:r>
      <w:r>
        <w:rPr>
          <w:rFonts w:hint="default" w:ascii="Times New Roman" w:hAnsi="Times New Roman" w:cs="Times New Roman"/>
          <w:sz w:val="24"/>
          <w:u w:val="single"/>
        </w:rPr>
        <w:t>（牵头人名称）</w:t>
      </w:r>
      <w:r>
        <w:rPr>
          <w:rFonts w:hint="default" w:ascii="Times New Roman" w:hAnsi="Times New Roman" w:cs="Times New Roman"/>
          <w:sz w:val="24"/>
        </w:rPr>
        <w:t>承担</w:t>
      </w:r>
      <w:r>
        <w:rPr>
          <w:rFonts w:hint="default" w:ascii="Times New Roman" w:hAnsi="Times New Roman" w:cs="Times New Roman"/>
          <w:sz w:val="24"/>
          <w:u w:val="single"/>
        </w:rPr>
        <w:t xml:space="preserve">     </w:t>
      </w:r>
      <w:r>
        <w:rPr>
          <w:rFonts w:hint="default" w:ascii="Times New Roman" w:hAnsi="Times New Roman" w:cs="Times New Roman"/>
          <w:sz w:val="24"/>
        </w:rPr>
        <w:t>专业工程，占总工程量的</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（成员一名称）</w:t>
      </w:r>
      <w:r>
        <w:rPr>
          <w:rFonts w:hint="default" w:ascii="Times New Roman" w:hAnsi="Times New Roman" w:cs="Times New Roman"/>
          <w:sz w:val="24"/>
        </w:rPr>
        <w:t>承担</w:t>
      </w:r>
      <w:r>
        <w:rPr>
          <w:rFonts w:hint="default" w:ascii="Times New Roman" w:hAnsi="Times New Roman" w:cs="Times New Roman"/>
          <w:sz w:val="24"/>
          <w:u w:val="single"/>
        </w:rPr>
        <w:t xml:space="preserve">    </w:t>
      </w:r>
      <w:r>
        <w:rPr>
          <w:rFonts w:hint="default" w:ascii="Times New Roman" w:hAnsi="Times New Roman" w:cs="Times New Roman"/>
          <w:sz w:val="24"/>
        </w:rPr>
        <w:t>专业工程，占总工程量的</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0C0831F9">
      <w:pPr>
        <w:pageBreakBefore w:val="0"/>
        <w:kinsoku/>
        <w:wordWrap w:val="0"/>
        <w:topLine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5.投标工作和联合体在中标后工程实施过程中的有关费用按各自承担的工作量分摊。</w:t>
      </w:r>
    </w:p>
    <w:p w14:paraId="4922D61D">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6.本协议书自所有成员单位法定代表人签字并加盖单位章之日起生效，合同履行完毕后自动失效。</w:t>
      </w:r>
    </w:p>
    <w:p w14:paraId="31870E62">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7.本协议书一式</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份，联合体成员和招标人各执一份。</w:t>
      </w:r>
    </w:p>
    <w:p w14:paraId="359A2E9A">
      <w:pPr>
        <w:pageBreakBefore w:val="0"/>
        <w:kinsoku/>
        <w:wordWrap w:val="0"/>
        <w:bidi w:val="0"/>
        <w:spacing w:line="400" w:lineRule="atLeast"/>
        <w:ind w:firstLine="480" w:firstLineChars="200"/>
        <w:rPr>
          <w:rFonts w:hint="default" w:ascii="Times New Roman" w:hAnsi="Times New Roman" w:cs="Times New Roman"/>
          <w:sz w:val="24"/>
        </w:rPr>
      </w:pPr>
    </w:p>
    <w:p w14:paraId="369A1EB0">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联合体牵头人名称：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lang w:val="en-US" w:eastAsia="zh-CN"/>
        </w:rPr>
        <w:t>或盖单位电子印章</w:t>
      </w:r>
      <w:r>
        <w:rPr>
          <w:rFonts w:hint="default" w:ascii="Times New Roman" w:hAnsi="Times New Roman" w:cs="Times New Roman"/>
          <w:sz w:val="24"/>
        </w:rPr>
        <w:t>）</w:t>
      </w:r>
    </w:p>
    <w:p w14:paraId="1A0DFA80">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r>
        <w:rPr>
          <w:rFonts w:hint="default" w:ascii="Times New Roman" w:hAnsi="Times New Roman" w:cs="Times New Roman"/>
          <w:sz w:val="24"/>
          <w:lang w:val="en-US" w:eastAsia="zh-CN"/>
        </w:rPr>
        <w:t>或</w:t>
      </w:r>
      <w:r>
        <w:rPr>
          <w:rFonts w:hint="default" w:ascii="Times New Roman" w:hAnsi="Times New Roman" w:cs="Times New Roman"/>
          <w:sz w:val="24"/>
        </w:rPr>
        <w:t>个人电子签名章或个人电子印章）</w:t>
      </w:r>
    </w:p>
    <w:p w14:paraId="1834F989">
      <w:pPr>
        <w:topLinePunct/>
        <w:spacing w:line="400" w:lineRule="atLeast"/>
        <w:ind w:firstLine="411" w:firstLineChars="196"/>
        <w:rPr>
          <w:rFonts w:hint="default" w:ascii="Times New Roman" w:hAnsi="Times New Roman" w:cs="Times New Roman"/>
          <w:szCs w:val="21"/>
        </w:rPr>
      </w:pPr>
      <w:r>
        <w:rPr>
          <w:rFonts w:hint="default" w:ascii="Times New Roman" w:hAnsi="Times New Roman" w:cs="Times New Roman"/>
          <w:szCs w:val="21"/>
        </w:rPr>
        <w:t xml:space="preserve"> </w:t>
      </w:r>
    </w:p>
    <w:p w14:paraId="289D3F99">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联合体成员名称：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lang w:val="en-US" w:eastAsia="zh-CN"/>
        </w:rPr>
        <w:t>或盖单位电子印章</w:t>
      </w:r>
      <w:r>
        <w:rPr>
          <w:rFonts w:hint="default" w:ascii="Times New Roman" w:hAnsi="Times New Roman" w:cs="Times New Roman"/>
          <w:sz w:val="24"/>
        </w:rPr>
        <w:t>）</w:t>
      </w:r>
    </w:p>
    <w:p w14:paraId="1D954B5A">
      <w:pPr>
        <w:pageBreakBefore w:val="0"/>
        <w:kinsoku/>
        <w:wordWrap w:val="0"/>
        <w:overflow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（签字</w:t>
      </w:r>
      <w:r>
        <w:rPr>
          <w:rFonts w:hint="default" w:ascii="Times New Roman" w:hAnsi="Times New Roman" w:cs="Times New Roman"/>
          <w:sz w:val="24"/>
          <w:lang w:val="en-US" w:eastAsia="zh-CN"/>
        </w:rPr>
        <w:t>或</w:t>
      </w:r>
      <w:r>
        <w:rPr>
          <w:rFonts w:hint="default" w:ascii="Times New Roman" w:hAnsi="Times New Roman" w:cs="Times New Roman"/>
          <w:sz w:val="24"/>
        </w:rPr>
        <w:t>个人电子签名章或个人电子印章）</w:t>
      </w:r>
    </w:p>
    <w:p w14:paraId="03BF3E1A">
      <w:pPr>
        <w:pageBreakBefore w:val="0"/>
        <w:kinsoku/>
        <w:wordWrap w:val="0"/>
        <w:overflowPunct/>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w:t>
      </w:r>
    </w:p>
    <w:p w14:paraId="025386D6">
      <w:pPr>
        <w:pageBreakBefore w:val="0"/>
        <w:kinsoku/>
        <w:wordWrap w:val="0"/>
        <w:bidi w:val="0"/>
        <w:spacing w:line="400" w:lineRule="atLeast"/>
        <w:ind w:firstLine="4620" w:firstLineChars="1925"/>
        <w:rPr>
          <w:rFonts w:hint="default" w:ascii="Times New Roman" w:hAnsi="Times New Roman" w:eastAsia="黑体"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2795FB3F">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rPr>
      </w:pPr>
      <w:bookmarkStart w:id="1545" w:name="_Toc234833262"/>
      <w:r>
        <w:rPr>
          <w:rFonts w:hint="default" w:ascii="Times New Roman" w:hAnsi="Times New Roman" w:eastAsia="黑体" w:cs="Times New Roman"/>
          <w:b w:val="0"/>
          <w:sz w:val="28"/>
          <w:szCs w:val="28"/>
        </w:rPr>
        <w:br w:type="page"/>
      </w:r>
      <w:bookmarkStart w:id="1546" w:name="_Toc6032"/>
      <w:bookmarkStart w:id="1547" w:name="_Toc25301"/>
      <w:r>
        <w:rPr>
          <w:rFonts w:hint="default" w:ascii="Times New Roman" w:hAnsi="Times New Roman" w:eastAsia="黑体" w:cs="Times New Roman"/>
          <w:b w:val="0"/>
          <w:sz w:val="28"/>
          <w:szCs w:val="28"/>
        </w:rPr>
        <w:t>四、投标保证金</w:t>
      </w:r>
      <w:bookmarkEnd w:id="1545"/>
      <w:bookmarkEnd w:id="1546"/>
      <w:bookmarkEnd w:id="1547"/>
    </w:p>
    <w:p w14:paraId="4FCDE16A">
      <w:pPr>
        <w:pageBreakBefore w:val="0"/>
        <w:kinsoku/>
        <w:wordWrap w:val="0"/>
        <w:bidi w:val="0"/>
        <w:spacing w:line="440" w:lineRule="exact"/>
        <w:jc w:val="center"/>
        <w:rPr>
          <w:rFonts w:hint="default" w:ascii="Times New Roman" w:hAnsi="Times New Roman" w:eastAsia="黑体" w:cs="Times New Roman"/>
          <w:sz w:val="28"/>
          <w:szCs w:val="28"/>
        </w:rPr>
      </w:pPr>
    </w:p>
    <w:p w14:paraId="52F2DE64">
      <w:pPr>
        <w:spacing w:line="400" w:lineRule="atLeast"/>
        <w:ind w:firstLine="508" w:firstLineChars="212"/>
        <w:rPr>
          <w:rFonts w:hint="default" w:ascii="Times New Roman" w:hAnsi="Times New Roman" w:cs="Times New Roman"/>
          <w:sz w:val="24"/>
        </w:rPr>
      </w:pPr>
      <w:r>
        <w:rPr>
          <w:rFonts w:hint="default" w:ascii="Times New Roman" w:hAnsi="Times New Roman" w:cs="Times New Roman"/>
          <w:sz w:val="24"/>
        </w:rPr>
        <w:t>若采用现金，投标人应在此提供汇款凭证的</w:t>
      </w:r>
      <w:r>
        <w:rPr>
          <w:rFonts w:hint="eastAsia" w:cs="Times New Roman"/>
          <w:sz w:val="24"/>
          <w:lang w:val="en-US" w:eastAsia="zh-CN"/>
        </w:rPr>
        <w:t>原件扫描件</w:t>
      </w:r>
      <w:r>
        <w:rPr>
          <w:rFonts w:hint="default" w:ascii="Times New Roman" w:hAnsi="Times New Roman" w:cs="Times New Roman"/>
          <w:sz w:val="24"/>
        </w:rPr>
        <w:t>。</w:t>
      </w:r>
    </w:p>
    <w:p w14:paraId="44B6702C">
      <w:pPr>
        <w:spacing w:line="40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若采用电子保函，</w:t>
      </w:r>
      <w:r>
        <w:rPr>
          <w:rFonts w:hint="default" w:ascii="Times New Roman" w:hAnsi="Times New Roman" w:cs="Times New Roman"/>
          <w:sz w:val="24"/>
        </w:rPr>
        <w:t>投标人应在此提供</w:t>
      </w:r>
      <w:r>
        <w:rPr>
          <w:rFonts w:hint="default" w:ascii="Times New Roman" w:hAnsi="Times New Roman" w:cs="Times New Roman"/>
          <w:b w:val="0"/>
          <w:bCs w:val="0"/>
          <w:sz w:val="24"/>
          <w:szCs w:val="24"/>
          <w:lang w:val="en-US" w:eastAsia="zh-CN"/>
        </w:rPr>
        <w:t>电子化保函验真渠道和保函财务费用支付信息。</w:t>
      </w:r>
    </w:p>
    <w:p w14:paraId="2C5600C6">
      <w:pPr>
        <w:spacing w:line="400" w:lineRule="exact"/>
        <w:ind w:firstLine="480" w:firstLineChars="200"/>
        <w:rPr>
          <w:rFonts w:hint="default" w:ascii="Times New Roman" w:hAnsi="Times New Roman" w:eastAsia="黑体" w:cs="Times New Roman"/>
          <w:sz w:val="24"/>
        </w:rPr>
      </w:pPr>
      <w:r>
        <w:rPr>
          <w:rFonts w:hint="default" w:ascii="Times New Roman" w:hAnsi="Times New Roman" w:cs="Times New Roman"/>
          <w:sz w:val="24"/>
          <w:lang w:val="en-US" w:eastAsia="zh-CN"/>
        </w:rPr>
        <w:t>若</w:t>
      </w:r>
      <w:r>
        <w:rPr>
          <w:rFonts w:hint="default" w:ascii="Times New Roman" w:hAnsi="Times New Roman" w:cs="Times New Roman"/>
          <w:sz w:val="24"/>
        </w:rPr>
        <w:t>采用银行保函，投标人应在此提供银行保函</w:t>
      </w:r>
      <w:r>
        <w:rPr>
          <w:rFonts w:hint="eastAsia" w:cs="Times New Roman"/>
          <w:sz w:val="24"/>
          <w:lang w:val="en-US" w:eastAsia="zh-CN"/>
        </w:rPr>
        <w:t>原件扫描件</w:t>
      </w:r>
      <w:r>
        <w:rPr>
          <w:rFonts w:hint="default" w:ascii="Times New Roman" w:hAnsi="Times New Roman" w:cs="Times New Roman"/>
          <w:sz w:val="24"/>
        </w:rPr>
        <w:t>，格式如下。</w:t>
      </w:r>
    </w:p>
    <w:p w14:paraId="56ED49D3">
      <w:pPr>
        <w:spacing w:line="400" w:lineRule="exact"/>
        <w:ind w:firstLine="480" w:firstLineChars="200"/>
        <w:rPr>
          <w:rFonts w:hint="default" w:ascii="Times New Roman" w:hAnsi="Times New Roman" w:cs="Times New Roman"/>
          <w:sz w:val="24"/>
        </w:rPr>
      </w:pPr>
    </w:p>
    <w:p w14:paraId="6C778103">
      <w:pPr>
        <w:spacing w:line="4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投标保函</w:t>
      </w:r>
    </w:p>
    <w:p w14:paraId="25351614">
      <w:pPr>
        <w:spacing w:line="400" w:lineRule="exact"/>
        <w:rPr>
          <w:rFonts w:hint="default" w:ascii="Times New Roman" w:hAnsi="Times New Roman" w:cs="Times New Roman"/>
          <w:sz w:val="24"/>
          <w:u w:val="single"/>
        </w:rPr>
      </w:pPr>
    </w:p>
    <w:p w14:paraId="6D47B4BF">
      <w:pPr>
        <w:spacing w:line="40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（招标人名称，以下简称</w:t>
      </w:r>
      <w:r>
        <w:rPr>
          <w:rFonts w:hint="eastAsia" w:ascii="宋体" w:hAnsi="宋体" w:eastAsia="宋体" w:cs="宋体"/>
          <w:sz w:val="24"/>
        </w:rPr>
        <w:t>“</w:t>
      </w:r>
      <w:r>
        <w:rPr>
          <w:rFonts w:hint="default" w:ascii="Times New Roman" w:hAnsi="Times New Roman" w:cs="Times New Roman"/>
          <w:sz w:val="24"/>
        </w:rPr>
        <w:t>你方</w:t>
      </w:r>
      <w:r>
        <w:rPr>
          <w:rFonts w:hint="eastAsia" w:ascii="宋体" w:hAnsi="宋体" w:eastAsia="宋体" w:cs="宋体"/>
          <w:sz w:val="24"/>
        </w:rPr>
        <w:t>”</w:t>
      </w:r>
      <w:r>
        <w:rPr>
          <w:rFonts w:hint="default" w:ascii="Times New Roman" w:hAnsi="Times New Roman" w:cs="Times New Roman"/>
          <w:sz w:val="24"/>
        </w:rPr>
        <w:t>）：</w:t>
      </w:r>
    </w:p>
    <w:p w14:paraId="79EA6938">
      <w:pPr>
        <w:spacing w:line="400" w:lineRule="exact"/>
        <w:jc w:val="center"/>
        <w:rPr>
          <w:rFonts w:hint="default" w:ascii="Times New Roman" w:hAnsi="Times New Roman" w:cs="Times New Roman"/>
          <w:sz w:val="24"/>
        </w:rPr>
      </w:pPr>
    </w:p>
    <w:p w14:paraId="1B06F456">
      <w:pPr>
        <w:wordWrap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鉴于</w:t>
      </w:r>
      <w:r>
        <w:rPr>
          <w:rFonts w:hint="default" w:ascii="Times New Roman" w:hAnsi="Times New Roman" w:cs="Times New Roman"/>
          <w:sz w:val="24"/>
          <w:u w:val="single"/>
        </w:rPr>
        <w:t xml:space="preserve">              </w:t>
      </w:r>
      <w:r>
        <w:rPr>
          <w:rFonts w:hint="default" w:ascii="Times New Roman" w:hAnsi="Times New Roman" w:cs="Times New Roman"/>
          <w:sz w:val="24"/>
        </w:rPr>
        <w:t>（投标人名称）（以下称</w:t>
      </w:r>
      <w:r>
        <w:rPr>
          <w:rFonts w:hint="eastAsia" w:ascii="宋体" w:hAnsi="宋体" w:eastAsia="宋体" w:cs="宋体"/>
          <w:sz w:val="24"/>
        </w:rPr>
        <w:t>“</w:t>
      </w:r>
      <w:r>
        <w:rPr>
          <w:rFonts w:hint="default" w:ascii="Times New Roman" w:hAnsi="Times New Roman" w:cs="Times New Roman"/>
          <w:sz w:val="24"/>
        </w:rPr>
        <w:t>投标人</w:t>
      </w:r>
      <w:r>
        <w:rPr>
          <w:rFonts w:hint="eastAsia" w:ascii="宋体" w:hAnsi="宋体" w:eastAsia="宋体" w:cs="宋体"/>
          <w:sz w:val="24"/>
        </w:rPr>
        <w:t>”</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（项目名称）的投标，</w:t>
      </w:r>
      <w:r>
        <w:rPr>
          <w:rFonts w:hint="default" w:ascii="Times New Roman" w:hAnsi="Times New Roman" w:cs="Times New Roman"/>
          <w:sz w:val="24"/>
          <w:u w:val="single"/>
        </w:rPr>
        <w:t xml:space="preserve">        </w:t>
      </w:r>
      <w:r>
        <w:rPr>
          <w:rFonts w:hint="default" w:ascii="Times New Roman" w:hAnsi="Times New Roman" w:cs="Times New Roman"/>
          <w:sz w:val="24"/>
        </w:rPr>
        <w:t>（担保人名称，以下简称</w:t>
      </w:r>
      <w:r>
        <w:rPr>
          <w:rFonts w:hint="eastAsia" w:ascii="宋体" w:hAnsi="宋体" w:eastAsia="宋体" w:cs="宋体"/>
          <w:sz w:val="24"/>
        </w:rPr>
        <w:t>“</w:t>
      </w:r>
      <w:r>
        <w:rPr>
          <w:rFonts w:hint="default" w:ascii="Times New Roman" w:hAnsi="Times New Roman" w:cs="Times New Roman"/>
          <w:sz w:val="24"/>
        </w:rPr>
        <w:t>我方</w:t>
      </w:r>
      <w:r>
        <w:rPr>
          <w:rFonts w:hint="eastAsia" w:ascii="宋体" w:hAnsi="宋体" w:eastAsia="宋体" w:cs="宋体"/>
          <w:sz w:val="24"/>
        </w:rPr>
        <w:t>”</w:t>
      </w:r>
      <w:r>
        <w:rPr>
          <w:rFonts w:hint="default" w:ascii="Times New Roman" w:hAnsi="Times New Roman" w:cs="Times New Roman"/>
          <w:sz w:val="24"/>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p>
    <w:p w14:paraId="70DAF113">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本保函在投标有效期或经延长的投标有效期内保持有效。要求我方承担保证责任的通知应在上述期限内送达我方。你方延长投标有效期的决定，应通知我方。</w:t>
      </w:r>
    </w:p>
    <w:p w14:paraId="0E0A207B">
      <w:pPr>
        <w:rPr>
          <w:rFonts w:hint="default" w:ascii="Times New Roman" w:hAnsi="Times New Roman" w:cs="Times New Roman"/>
          <w:sz w:val="24"/>
        </w:rPr>
      </w:pPr>
    </w:p>
    <w:p w14:paraId="3F76885C">
      <w:pPr>
        <w:rPr>
          <w:rFonts w:hint="default" w:ascii="Times New Roman" w:hAnsi="Times New Roman" w:cs="Times New Roman"/>
          <w:sz w:val="24"/>
        </w:rPr>
      </w:pPr>
    </w:p>
    <w:p w14:paraId="1B348E5D">
      <w:pPr>
        <w:spacing w:line="400" w:lineRule="exact"/>
        <w:rPr>
          <w:rFonts w:hint="default" w:ascii="Times New Roman" w:hAnsi="Times New Roman" w:cs="Times New Roman"/>
          <w:sz w:val="24"/>
        </w:rPr>
      </w:pPr>
      <w:r>
        <w:rPr>
          <w:rFonts w:hint="default" w:ascii="Times New Roman" w:hAnsi="Times New Roman" w:cs="Times New Roman"/>
          <w:sz w:val="24"/>
        </w:rPr>
        <w:t xml:space="preserve">                    担保人名称：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14:paraId="4CDAD66A">
      <w:pPr>
        <w:autoSpaceDE w:val="0"/>
        <w:autoSpaceDN w:val="0"/>
        <w:adjustRightInd w:val="0"/>
        <w:spacing w:line="400" w:lineRule="atLeast"/>
        <w:ind w:firstLine="2400" w:firstLineChars="1000"/>
        <w:jc w:val="left"/>
        <w:rPr>
          <w:rFonts w:hint="default" w:ascii="Times New Roman" w:hAnsi="Times New Roman" w:cs="Times New Roman"/>
          <w:sz w:val="24"/>
        </w:rPr>
      </w:pPr>
      <w:r>
        <w:rPr>
          <w:rFonts w:hint="default" w:ascii="Times New Roman" w:hAnsi="Times New Roman" w:cs="Times New Roman"/>
          <w:sz w:val="24"/>
        </w:rPr>
        <w:t>担保人法定代表人或其委托代理人（签字）：</w:t>
      </w:r>
      <w:r>
        <w:rPr>
          <w:rFonts w:hint="default" w:ascii="Times New Roman" w:hAnsi="Times New Roman" w:cs="Times New Roman"/>
          <w:sz w:val="24"/>
          <w:u w:val="single"/>
        </w:rPr>
        <w:t xml:space="preserve">                 </w:t>
      </w:r>
    </w:p>
    <w:p w14:paraId="3C9ED4E1">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担保人地址：</w:t>
      </w:r>
      <w:r>
        <w:rPr>
          <w:rFonts w:hint="default" w:ascii="Times New Roman" w:hAnsi="Times New Roman" w:cs="Times New Roman"/>
          <w:sz w:val="24"/>
          <w:u w:val="single"/>
        </w:rPr>
        <w:t xml:space="preserve">                                        </w:t>
      </w:r>
    </w:p>
    <w:p w14:paraId="36CCF17F">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担保人电话：</w:t>
      </w:r>
      <w:r>
        <w:rPr>
          <w:rFonts w:hint="default" w:ascii="Times New Roman" w:hAnsi="Times New Roman" w:cs="Times New Roman"/>
          <w:sz w:val="24"/>
          <w:u w:val="single"/>
        </w:rPr>
        <w:t xml:space="preserve">                  </w:t>
      </w:r>
    </w:p>
    <w:p w14:paraId="571725BB">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担保人传真：</w:t>
      </w:r>
      <w:r>
        <w:rPr>
          <w:rFonts w:hint="default" w:ascii="Times New Roman" w:hAnsi="Times New Roman" w:cs="Times New Roman"/>
          <w:sz w:val="24"/>
          <w:u w:val="single"/>
        </w:rPr>
        <w:t xml:space="preserve">                  </w:t>
      </w:r>
    </w:p>
    <w:p w14:paraId="1BB52D58">
      <w:pPr>
        <w:pageBreakBefore w:val="0"/>
        <w:kinsoku/>
        <w:wordWrap w:val="0"/>
        <w:overflowPunct/>
        <w:bidi w:val="0"/>
        <w:spacing w:line="440" w:lineRule="exact"/>
        <w:ind w:firstLine="5040" w:firstLineChars="21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21564AB4">
      <w:pPr>
        <w:pageBreakBefore w:val="0"/>
        <w:kinsoku/>
        <w:wordWrap w:val="0"/>
        <w:bidi w:val="0"/>
        <w:spacing w:line="440" w:lineRule="exact"/>
        <w:rPr>
          <w:rFonts w:hint="default" w:ascii="Times New Roman" w:hAnsi="Times New Roman" w:cs="Times New Roman"/>
          <w:sz w:val="24"/>
        </w:rPr>
      </w:pPr>
    </w:p>
    <w:p w14:paraId="0A5CA4D9">
      <w:pPr>
        <w:pageBreakBefore w:val="0"/>
        <w:kinsoku/>
        <w:wordWrap w:val="0"/>
        <w:bidi w:val="0"/>
        <w:spacing w:line="440" w:lineRule="exact"/>
        <w:rPr>
          <w:rFonts w:hint="default" w:ascii="Times New Roman" w:hAnsi="Times New Roman" w:eastAsia="黑体" w:cs="Times New Roman"/>
          <w:sz w:val="24"/>
        </w:rPr>
      </w:pPr>
    </w:p>
    <w:p w14:paraId="3A659EC8">
      <w:pPr>
        <w:pageBreakBefore w:val="0"/>
        <w:kinsoku/>
        <w:wordWrap w:val="0"/>
        <w:bidi w:val="0"/>
        <w:spacing w:line="440" w:lineRule="exact"/>
        <w:rPr>
          <w:rFonts w:hint="default" w:ascii="Times New Roman" w:hAnsi="Times New Roman" w:eastAsia="黑体" w:cs="Times New Roman"/>
          <w:sz w:val="24"/>
        </w:rPr>
      </w:pPr>
    </w:p>
    <w:p w14:paraId="4D893810">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lang w:eastAsia="zh-CN"/>
        </w:rPr>
      </w:pPr>
      <w:bookmarkStart w:id="1548" w:name="_Toc234833264"/>
      <w:r>
        <w:rPr>
          <w:rFonts w:hint="default" w:ascii="Times New Roman" w:hAnsi="Times New Roman" w:eastAsia="黑体" w:cs="Times New Roman"/>
          <w:b w:val="0"/>
          <w:sz w:val="28"/>
          <w:szCs w:val="28"/>
        </w:rPr>
        <w:br w:type="page"/>
      </w:r>
      <w:bookmarkStart w:id="1549" w:name="_Toc17116"/>
      <w:bookmarkStart w:id="1550" w:name="_Toc14539"/>
      <w:r>
        <w:rPr>
          <w:rFonts w:hint="default" w:ascii="Times New Roman" w:hAnsi="Times New Roman" w:eastAsia="黑体" w:cs="Times New Roman"/>
          <w:b w:val="0"/>
          <w:sz w:val="28"/>
          <w:szCs w:val="28"/>
        </w:rPr>
        <w:t>五、施工组织设计</w:t>
      </w:r>
      <w:r>
        <w:rPr>
          <w:rFonts w:hint="default" w:ascii="Times New Roman" w:hAnsi="Times New Roman" w:eastAsia="黑体" w:cs="Times New Roman"/>
          <w:sz w:val="28"/>
          <w:szCs w:val="28"/>
          <w:vertAlign w:val="superscript"/>
        </w:rPr>
        <w:footnoteReference w:id="43"/>
      </w:r>
      <w:bookmarkEnd w:id="1549"/>
      <w:bookmarkEnd w:id="1550"/>
    </w:p>
    <w:p w14:paraId="4FE774C1">
      <w:pPr>
        <w:pageBreakBefore w:val="0"/>
        <w:kinsoku/>
        <w:wordWrap w:val="0"/>
        <w:bidi w:val="0"/>
        <w:jc w:val="center"/>
        <w:rPr>
          <w:rFonts w:hint="default" w:ascii="Times New Roman" w:hAnsi="Times New Roman" w:cs="Times New Roman"/>
        </w:rPr>
      </w:pPr>
      <w:r>
        <w:rPr>
          <w:rFonts w:hint="default" w:ascii="Times New Roman" w:hAnsi="Times New Roman" w:cs="Times New Roman"/>
        </w:rPr>
        <w:t>（适用于合理低价法和经评审的最低投标价法）</w:t>
      </w:r>
    </w:p>
    <w:p w14:paraId="01690364">
      <w:pPr>
        <w:pageBreakBefore w:val="0"/>
        <w:kinsoku/>
        <w:wordWrap w:val="0"/>
        <w:bidi w:val="0"/>
        <w:spacing w:line="440" w:lineRule="exact"/>
        <w:rPr>
          <w:rFonts w:hint="default" w:ascii="Times New Roman" w:hAnsi="Times New Roman" w:eastAsia="黑体" w:cs="Times New Roman"/>
          <w:sz w:val="20"/>
          <w:szCs w:val="20"/>
        </w:rPr>
      </w:pPr>
    </w:p>
    <w:p w14:paraId="1822917C">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投标人应按以下要点编制施工组织设计（文字宜精炼、内容具有针对性）：</w:t>
      </w:r>
    </w:p>
    <w:p w14:paraId="43BFF358">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1.总体施工组织布置及规划</w:t>
      </w:r>
    </w:p>
    <w:p w14:paraId="49342B19">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2.重点、关键和难点工程的施工方案</w:t>
      </w:r>
    </w:p>
    <w:p w14:paraId="53BD3209">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3.工期关键线路图及保证措施</w:t>
      </w:r>
    </w:p>
    <w:p w14:paraId="0F983F16">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4.关键工程质量保证措施</w:t>
      </w:r>
    </w:p>
    <w:p w14:paraId="3F510C18">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5.安全保证措施</w:t>
      </w:r>
    </w:p>
    <w:p w14:paraId="31F98811">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6.环境保护、水土保持、文明施工、文物保护保证措施</w:t>
      </w:r>
    </w:p>
    <w:p w14:paraId="69735B31">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7.项目风险预测与防范，事故应急预案</w:t>
      </w:r>
    </w:p>
    <w:p w14:paraId="0BE4A3C2">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8.其他应说明的事项</w:t>
      </w:r>
    </w:p>
    <w:p w14:paraId="447F6DDD">
      <w:pPr>
        <w:pageBreakBefore w:val="0"/>
        <w:kinsoku/>
        <w:wordWrap w:val="0"/>
        <w:bidi w:val="0"/>
        <w:spacing w:line="440" w:lineRule="exact"/>
        <w:ind w:firstLine="480" w:firstLineChars="200"/>
        <w:rPr>
          <w:rFonts w:hint="default" w:ascii="Times New Roman" w:hAnsi="Times New Roman" w:cs="Times New Roman"/>
          <w:sz w:val="24"/>
        </w:rPr>
      </w:pPr>
    </w:p>
    <w:p w14:paraId="4C5D5BB0">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lang w:eastAsia="zh-CN"/>
        </w:rPr>
      </w:pPr>
      <w:r>
        <w:rPr>
          <w:rFonts w:hint="default" w:ascii="Times New Roman" w:hAnsi="Times New Roman" w:eastAsia="黑体" w:cs="Times New Roman"/>
          <w:b w:val="0"/>
          <w:sz w:val="28"/>
          <w:szCs w:val="28"/>
        </w:rPr>
        <w:br w:type="page"/>
      </w:r>
      <w:bookmarkStart w:id="1551" w:name="_Toc30839"/>
      <w:bookmarkStart w:id="1552" w:name="_Toc9585"/>
      <w:r>
        <w:rPr>
          <w:rFonts w:hint="default" w:ascii="Times New Roman" w:hAnsi="Times New Roman" w:eastAsia="黑体" w:cs="Times New Roman"/>
          <w:b w:val="0"/>
          <w:sz w:val="28"/>
          <w:szCs w:val="28"/>
        </w:rPr>
        <w:t>五、施工组织设计</w:t>
      </w:r>
      <w:bookmarkEnd w:id="1548"/>
      <w:r>
        <w:rPr>
          <w:rFonts w:hint="default" w:ascii="Times New Roman" w:hAnsi="Times New Roman" w:eastAsia="黑体" w:cs="Times New Roman"/>
          <w:sz w:val="28"/>
          <w:szCs w:val="28"/>
          <w:vertAlign w:val="superscript"/>
        </w:rPr>
        <w:footnoteReference w:id="44"/>
      </w:r>
      <w:bookmarkEnd w:id="1551"/>
      <w:bookmarkEnd w:id="1552"/>
    </w:p>
    <w:p w14:paraId="0BED9F7F">
      <w:pPr>
        <w:pageBreakBefore w:val="0"/>
        <w:kinsoku/>
        <w:wordWrap w:val="0"/>
        <w:bidi w:val="0"/>
        <w:jc w:val="center"/>
        <w:rPr>
          <w:rFonts w:hint="default" w:ascii="Times New Roman" w:hAnsi="Times New Roman" w:cs="Times New Roman"/>
        </w:rPr>
      </w:pPr>
      <w:r>
        <w:rPr>
          <w:rFonts w:hint="default" w:ascii="Times New Roman" w:hAnsi="Times New Roman" w:cs="Times New Roman"/>
        </w:rPr>
        <w:t>（适用于技术评分最低标价法和综合评分法）</w:t>
      </w:r>
    </w:p>
    <w:p w14:paraId="6A5CF426">
      <w:pPr>
        <w:pageBreakBefore w:val="0"/>
        <w:kinsoku/>
        <w:wordWrap w:val="0"/>
        <w:bidi w:val="0"/>
        <w:spacing w:line="440" w:lineRule="exact"/>
        <w:rPr>
          <w:rFonts w:hint="default" w:ascii="Times New Roman" w:hAnsi="Times New Roman" w:eastAsia="黑体" w:cs="Times New Roman"/>
          <w:sz w:val="20"/>
          <w:szCs w:val="20"/>
        </w:rPr>
      </w:pPr>
    </w:p>
    <w:p w14:paraId="40E4F2CC">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 投标人应按以下要点编制施工组织设计（文字宜精炼、内容具有针对性）：</w:t>
      </w:r>
    </w:p>
    <w:p w14:paraId="19DC3760">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（1）总体施工组织布置及规划</w:t>
      </w:r>
    </w:p>
    <w:p w14:paraId="245C04B9">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（2）主要工程项目的施工方案、方法与技术措施（尤其对重点、关键和难点工程的施工方案、方法及措施）</w:t>
      </w:r>
    </w:p>
    <w:p w14:paraId="7E11804E">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（3）工期保证体系及保证措施</w:t>
      </w:r>
    </w:p>
    <w:p w14:paraId="78089217">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（4）工程质量管理体系及保证措施</w:t>
      </w:r>
    </w:p>
    <w:p w14:paraId="15445D56">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（5）安全生产管理体系及保证措施</w:t>
      </w:r>
    </w:p>
    <w:p w14:paraId="5801BB8B">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（6）环境保护、水土保持保证体系及保证措施</w:t>
      </w:r>
    </w:p>
    <w:p w14:paraId="66BB375A">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（7）文明施工、文物保护保证体系及保证措施</w:t>
      </w:r>
    </w:p>
    <w:p w14:paraId="3A1EF522">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（8）项目风险预测与防范，事故应急预案</w:t>
      </w:r>
    </w:p>
    <w:p w14:paraId="769F612C">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（9）其他应说明的事项</w:t>
      </w:r>
    </w:p>
    <w:p w14:paraId="7D9CF610">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 施工组织设计除采用文字表述外可附下列图表，图表及格式要求附后。</w:t>
      </w:r>
    </w:p>
    <w:p w14:paraId="7CE4608D">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附表一  施工总体计划表</w:t>
      </w:r>
    </w:p>
    <w:p w14:paraId="4FFA87B3">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附表二  分项工程进度率计划（斜率图）</w:t>
      </w:r>
    </w:p>
    <w:p w14:paraId="69300DF1">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附表三  工程管理曲线</w:t>
      </w:r>
    </w:p>
    <w:p w14:paraId="52571F64">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附表四  分项工程生产率和施工周期表</w:t>
      </w:r>
    </w:p>
    <w:p w14:paraId="70828B6C">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附表五  施工总平面图</w:t>
      </w:r>
    </w:p>
    <w:p w14:paraId="71291280">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 xml:space="preserve">附表六  劳动力计划表     </w:t>
      </w:r>
    </w:p>
    <w:p w14:paraId="16B0655E">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附表七  临时占地计划表</w:t>
      </w:r>
    </w:p>
    <w:p w14:paraId="402F11BA">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附表八  外供电力需求计划表</w:t>
      </w:r>
    </w:p>
    <w:p w14:paraId="432576C3">
      <w:pPr>
        <w:pageBreakBefore w:val="0"/>
        <w:kinsoku/>
        <w:wordWrap w:val="0"/>
        <w:bidi w:val="0"/>
        <w:spacing w:line="440" w:lineRule="exact"/>
        <w:ind w:firstLine="480" w:firstLineChars="200"/>
        <w:rPr>
          <w:rFonts w:hint="default" w:ascii="Times New Roman" w:hAnsi="Times New Roman" w:cs="Times New Roman"/>
          <w:sz w:val="24"/>
        </w:rPr>
      </w:pPr>
    </w:p>
    <w:p w14:paraId="081652C2">
      <w:pPr>
        <w:pageBreakBefore w:val="0"/>
        <w:kinsoku/>
        <w:wordWrap w:val="0"/>
        <w:bidi w:val="0"/>
        <w:spacing w:line="440" w:lineRule="exact"/>
        <w:rPr>
          <w:rFonts w:hint="default" w:ascii="Times New Roman" w:hAnsi="Times New Roman" w:cs="Times New Roman"/>
          <w:sz w:val="24"/>
        </w:rPr>
      </w:pPr>
    </w:p>
    <w:p w14:paraId="77D6C6BC">
      <w:pPr>
        <w:pStyle w:val="82"/>
        <w:pageBreakBefore w:val="0"/>
        <w:kinsoku/>
        <w:wordWrap w:val="0"/>
        <w:bidi w:val="0"/>
        <w:snapToGrid w:val="0"/>
        <w:spacing w:before="0" w:after="0" w:line="400" w:lineRule="atLeast"/>
        <w:jc w:val="center"/>
        <w:rPr>
          <w:rFonts w:hint="default" w:ascii="Times New Roman" w:hAnsi="Times New Roman" w:cs="Times New Roman"/>
          <w:sz w:val="20"/>
        </w:rPr>
        <w:sectPr>
          <w:headerReference r:id="rId43" w:type="default"/>
          <w:headerReference r:id="rId44" w:type="even"/>
          <w:footerReference r:id="rId45"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F2F4FD1">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53" w:name="_Toc3056"/>
      <w:bookmarkStart w:id="1554" w:name="_Toc30621"/>
      <w:bookmarkStart w:id="1555" w:name="_Toc62"/>
      <w:bookmarkStart w:id="1556" w:name="_Toc234833265"/>
      <w:r>
        <w:rPr>
          <w:rFonts w:hint="default" w:ascii="Times New Roman" w:hAnsi="Times New Roman" w:eastAsia="黑体" w:cs="Times New Roman"/>
          <w:b w:val="0"/>
          <w:sz w:val="28"/>
          <w:szCs w:val="28"/>
        </w:rPr>
        <w:t>附表一</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施工总体计划表</w:t>
      </w:r>
      <w:bookmarkEnd w:id="1553"/>
      <w:bookmarkEnd w:id="1554"/>
      <w:bookmarkEnd w:id="1555"/>
      <w:bookmarkEnd w:id="1556"/>
    </w:p>
    <w:p w14:paraId="104CEDF0">
      <w:pPr>
        <w:pStyle w:val="28"/>
        <w:pageBreakBefore w:val="0"/>
        <w:tabs>
          <w:tab w:val="clear" w:pos="4153"/>
          <w:tab w:val="clear" w:pos="8306"/>
        </w:tabs>
        <w:kinsoku/>
        <w:wordWrap w:val="0"/>
        <w:bidi w:val="0"/>
        <w:spacing w:after="60" w:line="400" w:lineRule="atLeast"/>
        <w:jc w:val="right"/>
        <w:rPr>
          <w:rFonts w:hint="default" w:ascii="Times New Roman" w:hAnsi="Times New Roman" w:cs="Times New Roman"/>
          <w:sz w:val="24"/>
        </w:rPr>
      </w:pPr>
    </w:p>
    <w:tbl>
      <w:tblPr>
        <w:tblStyle w:val="4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424"/>
        <w:gridCol w:w="424"/>
        <w:gridCol w:w="425"/>
        <w:gridCol w:w="424"/>
        <w:gridCol w:w="424"/>
        <w:gridCol w:w="425"/>
        <w:gridCol w:w="424"/>
        <w:gridCol w:w="425"/>
        <w:gridCol w:w="424"/>
        <w:gridCol w:w="424"/>
        <w:gridCol w:w="425"/>
        <w:gridCol w:w="424"/>
        <w:gridCol w:w="424"/>
        <w:gridCol w:w="425"/>
        <w:gridCol w:w="424"/>
        <w:gridCol w:w="425"/>
        <w:gridCol w:w="424"/>
        <w:gridCol w:w="424"/>
        <w:gridCol w:w="425"/>
        <w:gridCol w:w="424"/>
        <w:gridCol w:w="424"/>
        <w:gridCol w:w="425"/>
        <w:gridCol w:w="424"/>
        <w:gridCol w:w="425"/>
        <w:gridCol w:w="357"/>
        <w:gridCol w:w="357"/>
        <w:gridCol w:w="357"/>
        <w:gridCol w:w="357"/>
        <w:gridCol w:w="357"/>
      </w:tblGrid>
      <w:tr w14:paraId="2A9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5" w:type="dxa"/>
            <w:noWrap w:val="0"/>
            <w:vAlign w:val="center"/>
          </w:tcPr>
          <w:p w14:paraId="02FC9E21">
            <w:pPr>
              <w:pageBreakBefore w:val="0"/>
              <w:kinsoku/>
              <w:wordWrap w:val="0"/>
              <w:autoSpaceDE w:val="0"/>
              <w:autoSpaceDN w:val="0"/>
              <w:bidi w:val="0"/>
              <w:spacing w:line="360" w:lineRule="atLeas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年      度</w:t>
            </w:r>
          </w:p>
        </w:tc>
        <w:tc>
          <w:tcPr>
            <w:tcW w:w="5092" w:type="dxa"/>
            <w:gridSpan w:val="12"/>
            <w:noWrap w:val="0"/>
            <w:vAlign w:val="top"/>
          </w:tcPr>
          <w:p w14:paraId="00E960F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5093" w:type="dxa"/>
            <w:gridSpan w:val="12"/>
            <w:noWrap w:val="0"/>
            <w:vAlign w:val="top"/>
          </w:tcPr>
          <w:p w14:paraId="6BDE6A1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1785" w:type="dxa"/>
            <w:gridSpan w:val="5"/>
            <w:noWrap w:val="0"/>
            <w:vAlign w:val="top"/>
          </w:tcPr>
          <w:p w14:paraId="167A827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r>
      <w:tr w14:paraId="5623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Borders>
              <w:tl2br w:val="single" w:color="auto" w:sz="4" w:space="0"/>
            </w:tcBorders>
            <w:noWrap w:val="0"/>
            <w:vAlign w:val="top"/>
          </w:tcPr>
          <w:p w14:paraId="43B49145">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主要工程项目      月份</w:t>
            </w:r>
          </w:p>
        </w:tc>
        <w:tc>
          <w:tcPr>
            <w:tcW w:w="424" w:type="dxa"/>
            <w:noWrap w:val="0"/>
            <w:vAlign w:val="top"/>
          </w:tcPr>
          <w:p w14:paraId="5C73CA5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4" w:type="dxa"/>
            <w:noWrap w:val="0"/>
            <w:vAlign w:val="top"/>
          </w:tcPr>
          <w:p w14:paraId="6EF97EE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5" w:type="dxa"/>
            <w:noWrap w:val="0"/>
            <w:vAlign w:val="top"/>
          </w:tcPr>
          <w:p w14:paraId="47628AAF">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4" w:type="dxa"/>
            <w:noWrap w:val="0"/>
            <w:vAlign w:val="top"/>
          </w:tcPr>
          <w:p w14:paraId="18E913B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24" w:type="dxa"/>
            <w:noWrap w:val="0"/>
            <w:vAlign w:val="top"/>
          </w:tcPr>
          <w:p w14:paraId="48EC6C3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25" w:type="dxa"/>
            <w:noWrap w:val="0"/>
            <w:vAlign w:val="top"/>
          </w:tcPr>
          <w:p w14:paraId="4322143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24" w:type="dxa"/>
            <w:noWrap w:val="0"/>
            <w:vAlign w:val="top"/>
          </w:tcPr>
          <w:p w14:paraId="5481DA9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25" w:type="dxa"/>
            <w:noWrap w:val="0"/>
            <w:vAlign w:val="top"/>
          </w:tcPr>
          <w:p w14:paraId="7FD3A95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24" w:type="dxa"/>
            <w:noWrap w:val="0"/>
            <w:vAlign w:val="top"/>
          </w:tcPr>
          <w:p w14:paraId="6866B7A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24" w:type="dxa"/>
            <w:noWrap w:val="0"/>
            <w:vAlign w:val="top"/>
          </w:tcPr>
          <w:p w14:paraId="673E1DC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25" w:type="dxa"/>
            <w:noWrap w:val="0"/>
            <w:vAlign w:val="top"/>
          </w:tcPr>
          <w:p w14:paraId="2FA8362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24" w:type="dxa"/>
            <w:noWrap w:val="0"/>
            <w:vAlign w:val="top"/>
          </w:tcPr>
          <w:p w14:paraId="1C5C968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424" w:type="dxa"/>
            <w:noWrap w:val="0"/>
            <w:vAlign w:val="top"/>
          </w:tcPr>
          <w:p w14:paraId="084D719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5" w:type="dxa"/>
            <w:noWrap w:val="0"/>
            <w:vAlign w:val="top"/>
          </w:tcPr>
          <w:p w14:paraId="5154002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4" w:type="dxa"/>
            <w:noWrap w:val="0"/>
            <w:vAlign w:val="top"/>
          </w:tcPr>
          <w:p w14:paraId="0F97E7E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5" w:type="dxa"/>
            <w:noWrap w:val="0"/>
            <w:vAlign w:val="top"/>
          </w:tcPr>
          <w:p w14:paraId="2152D97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24" w:type="dxa"/>
            <w:noWrap w:val="0"/>
            <w:vAlign w:val="top"/>
          </w:tcPr>
          <w:p w14:paraId="1032D92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24" w:type="dxa"/>
            <w:noWrap w:val="0"/>
            <w:vAlign w:val="top"/>
          </w:tcPr>
          <w:p w14:paraId="033C3B8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25" w:type="dxa"/>
            <w:noWrap w:val="0"/>
            <w:vAlign w:val="top"/>
          </w:tcPr>
          <w:p w14:paraId="0D77917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24" w:type="dxa"/>
            <w:noWrap w:val="0"/>
            <w:vAlign w:val="top"/>
          </w:tcPr>
          <w:p w14:paraId="350A7FDF">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24" w:type="dxa"/>
            <w:noWrap w:val="0"/>
            <w:vAlign w:val="top"/>
          </w:tcPr>
          <w:p w14:paraId="456114E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25" w:type="dxa"/>
            <w:noWrap w:val="0"/>
            <w:vAlign w:val="top"/>
          </w:tcPr>
          <w:p w14:paraId="26CA7D8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24" w:type="dxa"/>
            <w:noWrap w:val="0"/>
            <w:vAlign w:val="top"/>
          </w:tcPr>
          <w:p w14:paraId="5AD34AC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25" w:type="dxa"/>
            <w:noWrap w:val="0"/>
            <w:vAlign w:val="top"/>
          </w:tcPr>
          <w:p w14:paraId="3A1E28B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357" w:type="dxa"/>
            <w:noWrap w:val="0"/>
            <w:vAlign w:val="top"/>
          </w:tcPr>
          <w:p w14:paraId="2034C7A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357" w:type="dxa"/>
            <w:noWrap w:val="0"/>
            <w:vAlign w:val="top"/>
          </w:tcPr>
          <w:p w14:paraId="4624C21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357" w:type="dxa"/>
            <w:noWrap w:val="0"/>
            <w:vAlign w:val="top"/>
          </w:tcPr>
          <w:p w14:paraId="1C6AF5C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357" w:type="dxa"/>
            <w:noWrap w:val="0"/>
            <w:vAlign w:val="top"/>
          </w:tcPr>
          <w:p w14:paraId="2487AF7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357" w:type="dxa"/>
            <w:noWrap w:val="0"/>
            <w:vAlign w:val="top"/>
          </w:tcPr>
          <w:p w14:paraId="30089EB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w:t>
            </w:r>
          </w:p>
        </w:tc>
      </w:tr>
      <w:tr w14:paraId="1253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14:paraId="5BA54648">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1.施工准备</w:t>
            </w:r>
          </w:p>
        </w:tc>
        <w:tc>
          <w:tcPr>
            <w:tcW w:w="424" w:type="dxa"/>
            <w:noWrap w:val="0"/>
            <w:vAlign w:val="top"/>
          </w:tcPr>
          <w:p w14:paraId="667D728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14802D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36A5E1F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4C8D40F">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2A6472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34F98C0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920719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5896394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EA057A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B5A049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4F6E70B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1B4F870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23AE90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2060884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24C22B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0E97943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C450BA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714E16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06E63E2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FCE9F1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5438315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43118AE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15D6AC1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456F918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2EBD1D1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3710A8C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7D92858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47290B9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4F95B10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14:paraId="111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14:paraId="7E441825">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2.路基处理</w:t>
            </w:r>
          </w:p>
        </w:tc>
        <w:tc>
          <w:tcPr>
            <w:tcW w:w="424" w:type="dxa"/>
            <w:noWrap w:val="0"/>
            <w:vAlign w:val="top"/>
          </w:tcPr>
          <w:p w14:paraId="020E8EC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3BC1B77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293FF1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1C916AB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472AFD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28206B9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3CE062C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141668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CB4321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536810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37E688F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2E283B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377B7DF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0446CC3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4DFC59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134DDA7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3DCB7CC">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5E6B364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8EBFC4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198D25D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4C24FBE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2D8B5D7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DFB822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6ECC68A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02E8206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0C37336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063515C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2EC7A01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7114750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14:paraId="200E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14:paraId="1CF6C1FE">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3.路基填筑</w:t>
            </w:r>
          </w:p>
        </w:tc>
        <w:tc>
          <w:tcPr>
            <w:tcW w:w="424" w:type="dxa"/>
            <w:noWrap w:val="0"/>
            <w:vAlign w:val="top"/>
          </w:tcPr>
          <w:p w14:paraId="0293DF6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18C4F57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211B5E2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0680FF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55C42E6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35A3A2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31248A9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1686755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EF2D27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B22A03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B9FB1F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5EF2E0E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78FAF17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5DA915C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3A7EBB4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5626C4E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930D8D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2A38DDB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85E12C4">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67C7D06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4C6F65F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60F7037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14:paraId="049F4C5C">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14:paraId="70906FB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729112C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327BED5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2442F467">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57D00E3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14:paraId="1B4635A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14:paraId="4652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68F79526">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4.涵洞</w:t>
            </w:r>
          </w:p>
        </w:tc>
        <w:tc>
          <w:tcPr>
            <w:tcW w:w="424" w:type="dxa"/>
            <w:tcBorders>
              <w:bottom w:val="single" w:color="auto" w:sz="4" w:space="0"/>
            </w:tcBorders>
            <w:noWrap w:val="0"/>
            <w:vAlign w:val="top"/>
          </w:tcPr>
          <w:p w14:paraId="269DECB1">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32B4E4F">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A9F9A2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BF12F0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0E20F45">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67F86E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45AAF8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F33F91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1FD704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5FA41F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225044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F36287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18B240C">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6805AD2">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97C53D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6ECE10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98D4B09">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03ADC3B">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67C27F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BA2D7CA">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0C40FA0">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8981D5D">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7701EF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D5690C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B248DDE">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30E05C6">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0BDDBFF">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6899588">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06AEF43">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14:paraId="79C9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7151C240">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5.通道</w:t>
            </w:r>
          </w:p>
        </w:tc>
        <w:tc>
          <w:tcPr>
            <w:tcW w:w="424" w:type="dxa"/>
            <w:tcBorders>
              <w:bottom w:val="single" w:color="auto" w:sz="4" w:space="0"/>
            </w:tcBorders>
            <w:noWrap w:val="0"/>
            <w:vAlign w:val="top"/>
          </w:tcPr>
          <w:p w14:paraId="27FC31D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5E22A1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04B82B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C2CDFE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6472E9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C3C191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C8526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A8CBF2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BAA2E6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2FE84D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82A6F9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BF8B18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74CD21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D13E2F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CCC31F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210AE7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990CBB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46BC9D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AC95D2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59CE76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E2566C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2721B1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C4B95F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8054CD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102B32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3CDAF9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636DB5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DDE899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5936117">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3069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3FCE4EC1">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6.防护及排水</w:t>
            </w:r>
          </w:p>
        </w:tc>
        <w:tc>
          <w:tcPr>
            <w:tcW w:w="424" w:type="dxa"/>
            <w:tcBorders>
              <w:bottom w:val="single" w:color="auto" w:sz="4" w:space="0"/>
            </w:tcBorders>
            <w:noWrap w:val="0"/>
            <w:vAlign w:val="top"/>
          </w:tcPr>
          <w:p w14:paraId="33C4EB1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ACED58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88BC48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7511E3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318DDD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9319CB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C187FC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AF5CE0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892845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B02B12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FC453D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6FE619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B09B5F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55403A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4C5E5F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FBDFA0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056802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A8158A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4C6B0C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50296A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E5146A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FDEEBF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D349AE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2FFC48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AD6063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F0BFF6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3B729C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7584DA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EE56F0A">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466A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504D45A9">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7.路面基层</w:t>
            </w:r>
          </w:p>
        </w:tc>
        <w:tc>
          <w:tcPr>
            <w:tcW w:w="424" w:type="dxa"/>
            <w:tcBorders>
              <w:bottom w:val="single" w:color="auto" w:sz="4" w:space="0"/>
            </w:tcBorders>
            <w:noWrap w:val="0"/>
            <w:vAlign w:val="top"/>
          </w:tcPr>
          <w:p w14:paraId="7105702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1217B3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E61896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79117B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F8919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199E34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D63AE5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04B215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14A8C1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2E7E93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79AD78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F90632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A2EC4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44EE13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2E15BF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F2611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9A335F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1385F0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FF3E34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06170E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98704E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002B62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379270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F8313C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01B710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28FA46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EBC243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1EFC41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3E413F1">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2602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633C01A8">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（1）底基层</w:t>
            </w:r>
          </w:p>
        </w:tc>
        <w:tc>
          <w:tcPr>
            <w:tcW w:w="424" w:type="dxa"/>
            <w:tcBorders>
              <w:bottom w:val="single" w:color="auto" w:sz="4" w:space="0"/>
            </w:tcBorders>
            <w:noWrap w:val="0"/>
            <w:vAlign w:val="top"/>
          </w:tcPr>
          <w:p w14:paraId="3273219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4834CE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3F6881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79D460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547163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5D49F7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C25798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73C774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665AE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D3D9C8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F6CBDF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8B42DD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E8BCA0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B67047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1707D9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E619E4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01FC07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A115C3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5537E6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87E476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746F49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4EE515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254BE2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8B0C25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3FD17D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F6C30D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E4921B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81BF85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442BB5C">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3A55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73153A5A">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（2）基层</w:t>
            </w:r>
          </w:p>
        </w:tc>
        <w:tc>
          <w:tcPr>
            <w:tcW w:w="424" w:type="dxa"/>
            <w:tcBorders>
              <w:bottom w:val="single" w:color="auto" w:sz="4" w:space="0"/>
            </w:tcBorders>
            <w:noWrap w:val="0"/>
            <w:vAlign w:val="top"/>
          </w:tcPr>
          <w:p w14:paraId="4D3291A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EAE6CC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115CD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E8EEBE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E6E4BB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34FB6C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1EC58D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B47E12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BF9CCA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9E3DCC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211409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A249C6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229CD0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26D8B0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435009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B5D143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647A30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3A75D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050E0F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124927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A514F7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CCB2E4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FA99D1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B1FE64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D9842F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B08411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2AC333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91302B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C29FAC7">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34AD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551A5FAC">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8.路面铺筑</w:t>
            </w:r>
          </w:p>
        </w:tc>
        <w:tc>
          <w:tcPr>
            <w:tcW w:w="424" w:type="dxa"/>
            <w:tcBorders>
              <w:bottom w:val="single" w:color="auto" w:sz="4" w:space="0"/>
            </w:tcBorders>
            <w:noWrap w:val="0"/>
            <w:vAlign w:val="top"/>
          </w:tcPr>
          <w:p w14:paraId="00F154F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9E7F1F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610DBF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D0DEF8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5CC138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949440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8C91ED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3E0DA5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72091F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373E6B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73FECC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C5C9E9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5F14F9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443DB0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CB4CBE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5CBA59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E702DA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3C2E0E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10D3CB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462033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A291D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6EE68E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FF948A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EC5B17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6FF911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E108E7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A7BC29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27E699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E785340">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71AE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18077FE3">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9.路面标志标线</w:t>
            </w:r>
          </w:p>
        </w:tc>
        <w:tc>
          <w:tcPr>
            <w:tcW w:w="424" w:type="dxa"/>
            <w:tcBorders>
              <w:bottom w:val="single" w:color="auto" w:sz="4" w:space="0"/>
            </w:tcBorders>
            <w:noWrap w:val="0"/>
            <w:vAlign w:val="top"/>
          </w:tcPr>
          <w:p w14:paraId="66C39F1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74F040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B6994A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7C141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182556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0D4E51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2A83DE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9DF52D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0868AB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51FECE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A4B252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04CB6E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F8F1AC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C8564C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444045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E5080D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99397F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41E261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5B8B5C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6C46D1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5F7C94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86FF38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043441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44C063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F2D0AE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1032936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6E7558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C66708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55F0095">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0F91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03709BF4">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10.桥梁工程</w:t>
            </w:r>
          </w:p>
        </w:tc>
        <w:tc>
          <w:tcPr>
            <w:tcW w:w="424" w:type="dxa"/>
            <w:tcBorders>
              <w:bottom w:val="single" w:color="auto" w:sz="4" w:space="0"/>
            </w:tcBorders>
            <w:noWrap w:val="0"/>
            <w:vAlign w:val="top"/>
          </w:tcPr>
          <w:p w14:paraId="14AF94B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D4545D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9DE4B4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AD25C7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29DF08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31AB12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827073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B9A5F1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90AFA1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127577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D74A5D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00928F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747C00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6997F0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C845BB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1FA1BB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671AEE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BA5EB2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423036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563FC2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FBBC64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0A412B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EFB1EB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807D54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B79928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9BE01D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938766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AE1B38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5D85B13">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74EB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0CA56E01">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（1）基础工程</w:t>
            </w:r>
          </w:p>
        </w:tc>
        <w:tc>
          <w:tcPr>
            <w:tcW w:w="424" w:type="dxa"/>
            <w:tcBorders>
              <w:bottom w:val="single" w:color="auto" w:sz="4" w:space="0"/>
            </w:tcBorders>
            <w:noWrap w:val="0"/>
            <w:vAlign w:val="top"/>
          </w:tcPr>
          <w:p w14:paraId="0F39E69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D4C3EB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487EE5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B20D2A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CA40B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033EA0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C89357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2198FE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9857C1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1F6EC2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06E705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6BF1D7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97F82F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FFBC86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94BCB4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24C3A4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A5A1F1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52282D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38BBA1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4864AE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83152C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D9858B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7C48CF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A15F9E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60DBEB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E76744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BB183B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52A848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C0A6C8E">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2A78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3FEE8CE1">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（2）墩台工程</w:t>
            </w:r>
          </w:p>
        </w:tc>
        <w:tc>
          <w:tcPr>
            <w:tcW w:w="424" w:type="dxa"/>
            <w:tcBorders>
              <w:bottom w:val="single" w:color="auto" w:sz="4" w:space="0"/>
            </w:tcBorders>
            <w:noWrap w:val="0"/>
            <w:vAlign w:val="top"/>
          </w:tcPr>
          <w:p w14:paraId="7412B3D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7730F9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0F9B31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C516B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214F8A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4D42E6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E95364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C11956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34D588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168F5C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58D18B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769701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B1006C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37F686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D6B007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40D8CB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D09914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295D5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450AC6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6C72E2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DC2ACF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5C8B02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9303FD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F64EB5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0ACD06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FA81BE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10A279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EC18E1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89CF248">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7B12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6EC0194A">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（3）梁体工程</w:t>
            </w:r>
          </w:p>
        </w:tc>
        <w:tc>
          <w:tcPr>
            <w:tcW w:w="424" w:type="dxa"/>
            <w:tcBorders>
              <w:bottom w:val="single" w:color="auto" w:sz="4" w:space="0"/>
            </w:tcBorders>
            <w:noWrap w:val="0"/>
            <w:vAlign w:val="top"/>
          </w:tcPr>
          <w:p w14:paraId="1AF4522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F30BD3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3B86D8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C88A53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32F6C7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DCF57A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04850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89EBE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9C09A9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BA875E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D63598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ABAA1E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1DCC85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B7C5D3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DBF9E7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CBB4C4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AA31A8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EAE9B6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318769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7D610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214CA3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004239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B02DFC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4234C4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6B776A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C44EA7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C69AE2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D86F6D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8E25A6B">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777C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0B6B1F20">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（4）梁体安装</w:t>
            </w:r>
          </w:p>
        </w:tc>
        <w:tc>
          <w:tcPr>
            <w:tcW w:w="424" w:type="dxa"/>
            <w:tcBorders>
              <w:bottom w:val="single" w:color="auto" w:sz="4" w:space="0"/>
            </w:tcBorders>
            <w:noWrap w:val="0"/>
            <w:vAlign w:val="top"/>
          </w:tcPr>
          <w:p w14:paraId="34354AE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15BCF7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A79DFC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0143DD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7D1C06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3781A5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E9255C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AF6041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B51588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77BB28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EDD3BE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1B7898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FDAEE0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837DD0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E779FD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8601C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4E46D1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8F41B4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D8F9F5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0B235B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EE3D5E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CEA1C6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7F54F9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9A654E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1CD580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C8155F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1B50665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3EE3BD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C21D449">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29AC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79DC9502">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（5）桥面铺装及人行道</w:t>
            </w:r>
          </w:p>
        </w:tc>
        <w:tc>
          <w:tcPr>
            <w:tcW w:w="424" w:type="dxa"/>
            <w:tcBorders>
              <w:bottom w:val="single" w:color="auto" w:sz="4" w:space="0"/>
            </w:tcBorders>
            <w:noWrap w:val="0"/>
            <w:vAlign w:val="top"/>
          </w:tcPr>
          <w:p w14:paraId="64C3FE7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8949D5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0EC73A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2937D7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47C16E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031C6B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6E0895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DB5121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2B9E3F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FF72E7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2FF5C8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92813B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4DB28B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2EAB24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C0EC96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103686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FC53E8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40C946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FC3A0F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E6AEA5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41F9E3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AE81E0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F21583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592381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0426E51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94A0F4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71A837F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B5B7CC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C84B448">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2130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13B75305">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11.隧道</w:t>
            </w:r>
          </w:p>
        </w:tc>
        <w:tc>
          <w:tcPr>
            <w:tcW w:w="424" w:type="dxa"/>
            <w:tcBorders>
              <w:bottom w:val="single" w:color="auto" w:sz="4" w:space="0"/>
            </w:tcBorders>
            <w:noWrap w:val="0"/>
            <w:vAlign w:val="top"/>
          </w:tcPr>
          <w:p w14:paraId="2F2C7D0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25DD05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73678A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040A2C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F31661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4B3527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D66B6B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5919B3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84CEA0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E5E06B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1586BDD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61958D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E08ABE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7AD64E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A0F16E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D4BAB7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8931F5D">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000451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2C79413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17D7743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6FA5DE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7559306">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3B74A14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6EEAA9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6285B81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D7F477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49A173C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3264F4A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F37274F">
            <w:pPr>
              <w:pStyle w:val="28"/>
              <w:pageBreakBefore w:val="0"/>
              <w:kinsoku/>
              <w:wordWrap w:val="0"/>
              <w:bidi w:val="0"/>
              <w:spacing w:line="360" w:lineRule="atLeast"/>
              <w:ind w:left="-57" w:right="-57"/>
              <w:rPr>
                <w:rFonts w:hint="default" w:ascii="Times New Roman" w:hAnsi="Times New Roman" w:cs="Times New Roman"/>
                <w:sz w:val="20"/>
                <w:szCs w:val="20"/>
              </w:rPr>
            </w:pPr>
          </w:p>
        </w:tc>
      </w:tr>
      <w:tr w14:paraId="4684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14:paraId="225641B2">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12.其他</w:t>
            </w:r>
          </w:p>
        </w:tc>
        <w:tc>
          <w:tcPr>
            <w:tcW w:w="424" w:type="dxa"/>
            <w:tcBorders>
              <w:bottom w:val="single" w:color="auto" w:sz="4" w:space="0"/>
            </w:tcBorders>
            <w:noWrap w:val="0"/>
            <w:vAlign w:val="top"/>
          </w:tcPr>
          <w:p w14:paraId="27C4E3D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50918B9">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591535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DAA651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0CABE9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451D808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A7FF2E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684805B">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0687C5C8">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A1277A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36099B5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CE50AA2">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6CD3B7E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024AFE7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7F7F2201">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6AA0C21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1CAF475">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E42A90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5D30213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4F50E30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2B748EDE">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02D5C3A">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14:paraId="5144F9EC">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14:paraId="784BF34F">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7BA0203">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6C98E57">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1683C710">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26CC9B94">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14:paraId="5CABF672">
            <w:pPr>
              <w:pStyle w:val="28"/>
              <w:pageBreakBefore w:val="0"/>
              <w:kinsoku/>
              <w:wordWrap w:val="0"/>
              <w:bidi w:val="0"/>
              <w:spacing w:line="360" w:lineRule="atLeast"/>
              <w:ind w:left="-57" w:right="-57"/>
              <w:rPr>
                <w:rFonts w:hint="default" w:ascii="Times New Roman" w:hAnsi="Times New Roman" w:cs="Times New Roman"/>
                <w:sz w:val="20"/>
                <w:szCs w:val="20"/>
              </w:rPr>
            </w:pPr>
          </w:p>
        </w:tc>
      </w:tr>
    </w:tbl>
    <w:p w14:paraId="7FC3F813">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57" w:name="_Toc15016"/>
      <w:bookmarkStart w:id="1558" w:name="_Toc12853"/>
      <w:bookmarkStart w:id="1559" w:name="_Toc9778"/>
      <w:bookmarkStart w:id="1560" w:name="_Toc234833266"/>
      <w:r>
        <w:rPr>
          <w:rFonts w:hint="default" w:ascii="Times New Roman" w:hAnsi="Times New Roman" w:eastAsia="黑体" w:cs="Times New Roman"/>
          <w:b w:val="0"/>
          <w:sz w:val="28"/>
          <w:szCs w:val="28"/>
        </w:rPr>
        <w:t>附表二</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分项工程进度率计划（斜率图）</w:t>
      </w:r>
      <w:bookmarkEnd w:id="1557"/>
      <w:bookmarkEnd w:id="1558"/>
      <w:bookmarkEnd w:id="1559"/>
      <w:bookmarkEnd w:id="1560"/>
    </w:p>
    <w:p w14:paraId="6786D2E3">
      <w:pPr>
        <w:pageBreakBefore w:val="0"/>
        <w:kinsoku/>
        <w:wordWrap w:val="0"/>
        <w:bidi w:val="0"/>
        <w:spacing w:line="440" w:lineRule="exact"/>
        <w:rPr>
          <w:rFonts w:hint="default" w:ascii="Times New Roman" w:hAnsi="Times New Roman" w:eastAsia="黑体" w:cs="Times New Roman"/>
          <w:sz w:val="20"/>
          <w:szCs w:val="20"/>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735"/>
        <w:gridCol w:w="485"/>
        <w:gridCol w:w="485"/>
        <w:gridCol w:w="485"/>
        <w:gridCol w:w="485"/>
        <w:gridCol w:w="485"/>
        <w:gridCol w:w="485"/>
        <w:gridCol w:w="485"/>
        <w:gridCol w:w="485"/>
        <w:gridCol w:w="485"/>
        <w:gridCol w:w="485"/>
        <w:gridCol w:w="485"/>
        <w:gridCol w:w="486"/>
        <w:gridCol w:w="485"/>
        <w:gridCol w:w="485"/>
        <w:gridCol w:w="485"/>
        <w:gridCol w:w="485"/>
        <w:gridCol w:w="485"/>
        <w:gridCol w:w="485"/>
        <w:gridCol w:w="485"/>
        <w:gridCol w:w="485"/>
        <w:gridCol w:w="485"/>
        <w:gridCol w:w="485"/>
        <w:gridCol w:w="486"/>
      </w:tblGrid>
      <w:tr w14:paraId="1A4D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noWrap w:val="0"/>
            <w:vAlign w:val="top"/>
          </w:tcPr>
          <w:p w14:paraId="6E8A026F">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年  度</w:t>
            </w:r>
          </w:p>
        </w:tc>
        <w:tc>
          <w:tcPr>
            <w:tcW w:w="5821" w:type="dxa"/>
            <w:gridSpan w:val="12"/>
            <w:noWrap w:val="0"/>
            <w:vAlign w:val="top"/>
          </w:tcPr>
          <w:p w14:paraId="588CF776">
            <w:pPr>
              <w:pStyle w:val="28"/>
              <w:pageBreakBefore w:val="0"/>
              <w:tabs>
                <w:tab w:val="clear" w:pos="4153"/>
                <w:tab w:val="clear" w:pos="8306"/>
              </w:tabs>
              <w:kinsoku/>
              <w:wordWrap w:val="0"/>
              <w:bidi w:val="0"/>
              <w:spacing w:before="60" w:beforeLines="25"/>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5336" w:type="dxa"/>
            <w:gridSpan w:val="11"/>
            <w:noWrap w:val="0"/>
            <w:vAlign w:val="top"/>
          </w:tcPr>
          <w:p w14:paraId="7FF03BA2">
            <w:pPr>
              <w:pStyle w:val="28"/>
              <w:pageBreakBefore w:val="0"/>
              <w:tabs>
                <w:tab w:val="clear" w:pos="4153"/>
                <w:tab w:val="clear" w:pos="8306"/>
              </w:tabs>
              <w:kinsoku/>
              <w:wordWrap w:val="0"/>
              <w:bidi w:val="0"/>
              <w:spacing w:before="60" w:beforeLines="25"/>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r>
      <w:tr w14:paraId="36C8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noWrap w:val="0"/>
            <w:vAlign w:val="top"/>
          </w:tcPr>
          <w:p w14:paraId="38C866C9">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季  度</w:t>
            </w:r>
          </w:p>
        </w:tc>
        <w:tc>
          <w:tcPr>
            <w:tcW w:w="1455" w:type="dxa"/>
            <w:gridSpan w:val="3"/>
            <w:noWrap w:val="0"/>
            <w:vAlign w:val="center"/>
          </w:tcPr>
          <w:p w14:paraId="0795E92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一</w:t>
            </w:r>
          </w:p>
        </w:tc>
        <w:tc>
          <w:tcPr>
            <w:tcW w:w="1455" w:type="dxa"/>
            <w:gridSpan w:val="3"/>
            <w:noWrap w:val="0"/>
            <w:vAlign w:val="center"/>
          </w:tcPr>
          <w:p w14:paraId="54A2F5E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二</w:t>
            </w:r>
          </w:p>
        </w:tc>
        <w:tc>
          <w:tcPr>
            <w:tcW w:w="1455" w:type="dxa"/>
            <w:gridSpan w:val="3"/>
            <w:noWrap w:val="0"/>
            <w:vAlign w:val="center"/>
          </w:tcPr>
          <w:p w14:paraId="4D94A2C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三</w:t>
            </w:r>
          </w:p>
        </w:tc>
        <w:tc>
          <w:tcPr>
            <w:tcW w:w="1456" w:type="dxa"/>
            <w:gridSpan w:val="3"/>
            <w:noWrap w:val="0"/>
            <w:vAlign w:val="center"/>
          </w:tcPr>
          <w:p w14:paraId="449231F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四</w:t>
            </w:r>
          </w:p>
        </w:tc>
        <w:tc>
          <w:tcPr>
            <w:tcW w:w="1455" w:type="dxa"/>
            <w:gridSpan w:val="3"/>
            <w:noWrap w:val="0"/>
            <w:vAlign w:val="center"/>
          </w:tcPr>
          <w:p w14:paraId="7D2609A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一</w:t>
            </w:r>
          </w:p>
        </w:tc>
        <w:tc>
          <w:tcPr>
            <w:tcW w:w="1455" w:type="dxa"/>
            <w:gridSpan w:val="3"/>
            <w:noWrap w:val="0"/>
            <w:vAlign w:val="center"/>
          </w:tcPr>
          <w:p w14:paraId="6FFFB1C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二</w:t>
            </w:r>
          </w:p>
        </w:tc>
        <w:tc>
          <w:tcPr>
            <w:tcW w:w="1455" w:type="dxa"/>
            <w:gridSpan w:val="3"/>
            <w:noWrap w:val="0"/>
            <w:vAlign w:val="center"/>
          </w:tcPr>
          <w:p w14:paraId="1367357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三</w:t>
            </w:r>
          </w:p>
        </w:tc>
        <w:tc>
          <w:tcPr>
            <w:tcW w:w="971" w:type="dxa"/>
            <w:gridSpan w:val="2"/>
            <w:noWrap w:val="0"/>
            <w:vAlign w:val="center"/>
          </w:tcPr>
          <w:p w14:paraId="4D6C05F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四</w:t>
            </w:r>
          </w:p>
        </w:tc>
      </w:tr>
      <w:tr w14:paraId="6BF2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single" w:color="auto" w:sz="4" w:space="0"/>
            </w:tcBorders>
            <w:noWrap w:val="0"/>
            <w:vAlign w:val="top"/>
          </w:tcPr>
          <w:p w14:paraId="64C0662B">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月  份</w:t>
            </w:r>
          </w:p>
        </w:tc>
        <w:tc>
          <w:tcPr>
            <w:tcW w:w="485" w:type="dxa"/>
            <w:noWrap w:val="0"/>
            <w:vAlign w:val="center"/>
          </w:tcPr>
          <w:p w14:paraId="2FB0517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85" w:type="dxa"/>
            <w:noWrap w:val="0"/>
            <w:vAlign w:val="center"/>
          </w:tcPr>
          <w:p w14:paraId="29E41E7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85" w:type="dxa"/>
            <w:noWrap w:val="0"/>
            <w:vAlign w:val="center"/>
          </w:tcPr>
          <w:p w14:paraId="0267427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85" w:type="dxa"/>
            <w:noWrap w:val="0"/>
            <w:vAlign w:val="center"/>
          </w:tcPr>
          <w:p w14:paraId="4B8EF94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85" w:type="dxa"/>
            <w:noWrap w:val="0"/>
            <w:vAlign w:val="center"/>
          </w:tcPr>
          <w:p w14:paraId="6B74134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85" w:type="dxa"/>
            <w:noWrap w:val="0"/>
            <w:vAlign w:val="center"/>
          </w:tcPr>
          <w:p w14:paraId="4DAD586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85" w:type="dxa"/>
            <w:noWrap w:val="0"/>
            <w:vAlign w:val="center"/>
          </w:tcPr>
          <w:p w14:paraId="19EE91E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85" w:type="dxa"/>
            <w:noWrap w:val="0"/>
            <w:vAlign w:val="center"/>
          </w:tcPr>
          <w:p w14:paraId="7D622B4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85" w:type="dxa"/>
            <w:noWrap w:val="0"/>
            <w:vAlign w:val="center"/>
          </w:tcPr>
          <w:p w14:paraId="356F3FB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85" w:type="dxa"/>
            <w:noWrap w:val="0"/>
            <w:vAlign w:val="center"/>
          </w:tcPr>
          <w:p w14:paraId="5A44012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5" w:type="dxa"/>
            <w:noWrap w:val="0"/>
            <w:vAlign w:val="center"/>
          </w:tcPr>
          <w:p w14:paraId="6F07089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86" w:type="dxa"/>
            <w:noWrap w:val="0"/>
            <w:vAlign w:val="center"/>
          </w:tcPr>
          <w:p w14:paraId="7C8E2B4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485" w:type="dxa"/>
            <w:noWrap w:val="0"/>
            <w:vAlign w:val="center"/>
          </w:tcPr>
          <w:p w14:paraId="62C66B0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85" w:type="dxa"/>
            <w:noWrap w:val="0"/>
            <w:vAlign w:val="center"/>
          </w:tcPr>
          <w:p w14:paraId="04CB194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85" w:type="dxa"/>
            <w:noWrap w:val="0"/>
            <w:vAlign w:val="center"/>
          </w:tcPr>
          <w:p w14:paraId="09D7784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85" w:type="dxa"/>
            <w:noWrap w:val="0"/>
            <w:vAlign w:val="center"/>
          </w:tcPr>
          <w:p w14:paraId="7218A9E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85" w:type="dxa"/>
            <w:noWrap w:val="0"/>
            <w:vAlign w:val="center"/>
          </w:tcPr>
          <w:p w14:paraId="2F89426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85" w:type="dxa"/>
            <w:noWrap w:val="0"/>
            <w:vAlign w:val="center"/>
          </w:tcPr>
          <w:p w14:paraId="406AA03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85" w:type="dxa"/>
            <w:noWrap w:val="0"/>
            <w:vAlign w:val="center"/>
          </w:tcPr>
          <w:p w14:paraId="02195E0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85" w:type="dxa"/>
            <w:noWrap w:val="0"/>
            <w:vAlign w:val="center"/>
          </w:tcPr>
          <w:p w14:paraId="1077808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85" w:type="dxa"/>
            <w:noWrap w:val="0"/>
            <w:vAlign w:val="center"/>
          </w:tcPr>
          <w:p w14:paraId="3FCB2C5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85" w:type="dxa"/>
            <w:noWrap w:val="0"/>
            <w:vAlign w:val="center"/>
          </w:tcPr>
          <w:p w14:paraId="4149BCC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6" w:type="dxa"/>
            <w:noWrap w:val="0"/>
            <w:vAlign w:val="center"/>
          </w:tcPr>
          <w:p w14:paraId="16FA4B2B">
            <w:pPr>
              <w:pageBreakBefore w:val="0"/>
              <w:kinsoku/>
              <w:wordWrap w:val="0"/>
              <w:bidi w:val="0"/>
              <w:rPr>
                <w:rFonts w:hint="default" w:ascii="Times New Roman" w:hAnsi="Times New Roman" w:cs="Times New Roman"/>
              </w:rPr>
            </w:pPr>
            <w:bookmarkStart w:id="1561" w:name="_Toc234833267"/>
            <w:r>
              <w:rPr>
                <w:rFonts w:hint="default" w:ascii="Times New Roman" w:hAnsi="Times New Roman" w:cs="Times New Roman"/>
              </w:rPr>
              <w:t>…</w:t>
            </w:r>
            <w:bookmarkEnd w:id="1561"/>
          </w:p>
          <w:p w14:paraId="17273831">
            <w:pPr>
              <w:pageBreakBefore w:val="0"/>
              <w:kinsoku/>
              <w:wordWrap w:val="0"/>
              <w:bidi w:val="0"/>
              <w:rPr>
                <w:rFonts w:hint="default" w:ascii="Times New Roman" w:hAnsi="Times New Roman" w:cs="Times New Roman"/>
              </w:rPr>
            </w:pPr>
          </w:p>
        </w:tc>
      </w:tr>
      <w:tr w14:paraId="6D3E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single" w:color="auto" w:sz="4" w:space="0"/>
              <w:right w:val="nil"/>
            </w:tcBorders>
            <w:noWrap w:val="0"/>
            <w:vAlign w:val="top"/>
          </w:tcPr>
          <w:p w14:paraId="00036A3F">
            <w:pPr>
              <w:pageBreakBefore w:val="0"/>
              <w:kinsoku/>
              <w:wordWrap w:val="0"/>
              <w:autoSpaceDE w:val="0"/>
              <w:autoSpaceDN w:val="0"/>
              <w:bidi w:val="0"/>
              <w:ind w:left="-57" w:right="-57" w:firstLine="142"/>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s">
                  <w:drawing>
                    <wp:anchor distT="0" distB="0" distL="114300" distR="114300" simplePos="0" relativeHeight="251660288" behindDoc="0" locked="0" layoutInCell="0" allowOverlap="1">
                      <wp:simplePos x="0" y="0"/>
                      <wp:positionH relativeFrom="column">
                        <wp:posOffset>600075</wp:posOffset>
                      </wp:positionH>
                      <wp:positionV relativeFrom="paragraph">
                        <wp:posOffset>1095375</wp:posOffset>
                      </wp:positionV>
                      <wp:extent cx="635" cy="0"/>
                      <wp:effectExtent l="0" t="0" r="0" b="0"/>
                      <wp:wrapNone/>
                      <wp:docPr id="1"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47.25pt;margin-top:86.25pt;height:0pt;width:0.05pt;z-index:251660288;mso-width-relative:page;mso-height-relative:page;" filled="f" stroked="t" coordsize="21600,21600" o:allowincell="f" o:gfxdata="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CdpstYAAAAJ&#10;AQAADwAAAAAAAAABACAAAAAiAAAAZHJzL2Rvd25yZXYueG1sUEsBAhQAFAAAAAgAh07iQNQmUzHl&#10;AQAA2AMAAA4AAAAAAAAAAQAgAAAAJ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cs="Times New Roman"/>
                <w:sz w:val="20"/>
                <w:szCs w:val="20"/>
              </w:rPr>
              <w:t>图例：</w:t>
            </w:r>
          </w:p>
          <w:p w14:paraId="481B5BDC">
            <w:pPr>
              <w:pageBreakBefore w:val="0"/>
              <w:kinsoku/>
              <w:wordWrap w:val="0"/>
              <w:autoSpaceDE w:val="0"/>
              <w:autoSpaceDN w:val="0"/>
              <w:bidi w:val="0"/>
              <w:ind w:left="-57" w:right="-57" w:firstLine="14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5826E03C">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485" w:type="dxa"/>
            <w:noWrap w:val="0"/>
            <w:vAlign w:val="top"/>
          </w:tcPr>
          <w:p w14:paraId="142B215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743456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96A696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99B95A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4F0839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55FE74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689B43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D65B73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71BD9A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0B117D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6925B4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167DBEB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E4AAD0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257165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B4180B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D8340B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D47807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588CA9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A44756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6488A6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E5FAB3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51C2CF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14B2F869">
            <w:pPr>
              <w:pageBreakBefore w:val="0"/>
              <w:kinsoku/>
              <w:wordWrap w:val="0"/>
              <w:bidi w:val="0"/>
              <w:rPr>
                <w:rFonts w:hint="default" w:ascii="Times New Roman" w:hAnsi="Times New Roman" w:cs="Times New Roman"/>
              </w:rPr>
            </w:pPr>
          </w:p>
        </w:tc>
      </w:tr>
      <w:tr w14:paraId="42FF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single" w:color="auto" w:sz="4" w:space="0"/>
              <w:right w:val="nil"/>
            </w:tcBorders>
            <w:noWrap w:val="0"/>
            <w:vAlign w:val="top"/>
          </w:tcPr>
          <w:p w14:paraId="15E85F99">
            <w:pPr>
              <w:pageBreakBefore w:val="0"/>
              <w:kinsoku/>
              <w:wordWrap w:val="0"/>
              <w:autoSpaceDE w:val="0"/>
              <w:autoSpaceDN w:val="0"/>
              <w:bidi w:val="0"/>
              <w:ind w:left="-57" w:right="-57" w:firstLine="14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0A1D96A8">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14:paraId="22DBB7C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464DDC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B02EA2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A25DBB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4B115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9B01C1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2A46DB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2CA6B3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DDB95C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FF69D2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BD456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52E1E7E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342A68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B0A29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20801F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B98B62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A61158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A73958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1278F3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72AD55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72684F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4A33BF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051B546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0C5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double" w:color="auto" w:sz="4" w:space="0"/>
              <w:right w:val="nil"/>
            </w:tcBorders>
            <w:noWrap w:val="0"/>
            <w:vAlign w:val="top"/>
          </w:tcPr>
          <w:p w14:paraId="2AC48955">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施工准备</w:t>
            </w:r>
          </w:p>
        </w:tc>
        <w:tc>
          <w:tcPr>
            <w:tcW w:w="735" w:type="dxa"/>
            <w:tcBorders>
              <w:top w:val="nil"/>
              <w:left w:val="nil"/>
              <w:bottom w:val="nil"/>
              <w:right w:val="single" w:color="auto" w:sz="4" w:space="0"/>
            </w:tcBorders>
            <w:noWrap w:val="0"/>
            <w:vAlign w:val="top"/>
          </w:tcPr>
          <w:p w14:paraId="45985AD7">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485" w:type="dxa"/>
            <w:noWrap w:val="0"/>
            <w:vAlign w:val="top"/>
          </w:tcPr>
          <w:p w14:paraId="4C4CA56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5A7C0E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515E73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7DC89A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99CB66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9A4A3C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F05E43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C1ED2C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BB3A69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E1250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7ECED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00F6CAD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8EC56B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AFE9D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2220E7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14587F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A9CF07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0961EB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C55D31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891F58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532289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013BB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3404161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2D59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single" w:color="auto" w:sz="4" w:space="0"/>
              <w:left w:val="single" w:color="auto" w:sz="4" w:space="0"/>
              <w:bottom w:val="double" w:color="auto" w:sz="4" w:space="0"/>
              <w:right w:val="nil"/>
            </w:tcBorders>
            <w:noWrap w:val="0"/>
            <w:vAlign w:val="top"/>
          </w:tcPr>
          <w:p w14:paraId="50CA5BB9">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611DE5A7">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14:paraId="501ACE1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C26040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BAED3F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051FC3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82D2DE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8FFB5E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AA03A1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64764B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01E3F6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5F8800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F0DC53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7637D90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D7363F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0C3E22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2655AB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3BBB8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7C30AA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C3E689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B1E498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CF3A50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88FC4B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D3E80F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59E5A5E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6AA9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uble" w:color="auto" w:sz="4" w:space="0"/>
              <w:left w:val="single" w:color="auto" w:sz="4" w:space="0"/>
              <w:bottom w:val="single" w:color="auto" w:sz="4" w:space="0"/>
              <w:right w:val="nil"/>
            </w:tcBorders>
            <w:noWrap w:val="0"/>
            <w:vAlign w:val="top"/>
          </w:tcPr>
          <w:p w14:paraId="0A7E4FAF">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路基填筑</w:t>
            </w:r>
          </w:p>
        </w:tc>
        <w:tc>
          <w:tcPr>
            <w:tcW w:w="735" w:type="dxa"/>
            <w:tcBorders>
              <w:top w:val="nil"/>
              <w:left w:val="nil"/>
              <w:bottom w:val="nil"/>
              <w:right w:val="single" w:color="auto" w:sz="4" w:space="0"/>
            </w:tcBorders>
            <w:noWrap w:val="0"/>
            <w:vAlign w:val="top"/>
          </w:tcPr>
          <w:p w14:paraId="5496A3A0">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80</w:t>
            </w:r>
          </w:p>
        </w:tc>
        <w:tc>
          <w:tcPr>
            <w:tcW w:w="485" w:type="dxa"/>
            <w:noWrap w:val="0"/>
            <w:vAlign w:val="top"/>
          </w:tcPr>
          <w:p w14:paraId="2260C86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9146F5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F10783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23E6C0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F75A8C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98716B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DFFC7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193622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C33C51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3F5CAC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D6D079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6A2FBDF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278E0A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57EACC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D2B37B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0B9939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1339E8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C6D2B5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FD6B76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BF29E3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D07F7D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7B1F0F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0E499D2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348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dashDotStroked" w:color="auto" w:sz="24" w:space="0"/>
              <w:right w:val="nil"/>
            </w:tcBorders>
            <w:noWrap w:val="0"/>
            <w:vAlign w:val="top"/>
          </w:tcPr>
          <w:p w14:paraId="09E3C3DA">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4DF15CEA">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14:paraId="4B0C248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B05485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0E16BB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6E44A8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D8914D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F0986F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4A2291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963D9A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6E935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8CE2EB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E69568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4AA9CE1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81CD19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34424E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90A044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4AE958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AF6F69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1A09E8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8B9F38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6C01DD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0FD72E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343AF6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2071F33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678A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DotStroked" w:color="auto" w:sz="24" w:space="0"/>
              <w:left w:val="single" w:color="auto" w:sz="4" w:space="0"/>
              <w:bottom w:val="thinThickThinSmallGap" w:color="auto" w:sz="12" w:space="0"/>
              <w:right w:val="nil"/>
            </w:tcBorders>
            <w:noWrap w:val="0"/>
            <w:vAlign w:val="top"/>
          </w:tcPr>
          <w:p w14:paraId="546A75E7">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路面基层</w:t>
            </w:r>
          </w:p>
        </w:tc>
        <w:tc>
          <w:tcPr>
            <w:tcW w:w="735" w:type="dxa"/>
            <w:tcBorders>
              <w:top w:val="nil"/>
              <w:left w:val="nil"/>
              <w:bottom w:val="nil"/>
              <w:right w:val="single" w:color="auto" w:sz="4" w:space="0"/>
            </w:tcBorders>
            <w:noWrap w:val="0"/>
            <w:vAlign w:val="top"/>
          </w:tcPr>
          <w:p w14:paraId="334C9742">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70</w:t>
            </w:r>
          </w:p>
        </w:tc>
        <w:tc>
          <w:tcPr>
            <w:tcW w:w="485" w:type="dxa"/>
            <w:noWrap w:val="0"/>
            <w:vAlign w:val="top"/>
          </w:tcPr>
          <w:p w14:paraId="60B3AAE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746C3F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6CA60B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208433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B4D60C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ADBFE3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670D40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6886DE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18E43B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C935B9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607189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5D9F595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E42C99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3DC8B6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20D054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2D5596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F6740B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C8C1C0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77327D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D209A5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181D3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165A66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2D5D3B4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3334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nThickThinSmallGap" w:color="auto" w:sz="12" w:space="0"/>
              <w:left w:val="single" w:color="auto" w:sz="4" w:space="0"/>
              <w:bottom w:val="thinThickThinSmallGap" w:color="auto" w:sz="12" w:space="0"/>
              <w:right w:val="nil"/>
            </w:tcBorders>
            <w:noWrap w:val="0"/>
            <w:vAlign w:val="top"/>
          </w:tcPr>
          <w:p w14:paraId="3AC3075B">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1A3299A9">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14:paraId="77DC82F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EE5A86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E56CBC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7AE36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AAA51B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121062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608B0B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9164E9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DABEC6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3E5AF5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A59ED6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37DEB0C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894760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D50FD3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A1F280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590446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465274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0D5AF6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49AE39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785DD6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B20233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571F57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78C9908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409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ThinSmallGap" w:color="auto" w:sz="12" w:space="0"/>
              <w:left w:val="single" w:color="auto" w:sz="4" w:space="0"/>
              <w:bottom w:val="single" w:color="auto" w:sz="4" w:space="0"/>
              <w:right w:val="nil"/>
            </w:tcBorders>
            <w:noWrap w:val="0"/>
            <w:vAlign w:val="top"/>
          </w:tcPr>
          <w:p w14:paraId="041B0FF5">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路面面层</w:t>
            </w:r>
          </w:p>
        </w:tc>
        <w:tc>
          <w:tcPr>
            <w:tcW w:w="735" w:type="dxa"/>
            <w:tcBorders>
              <w:top w:val="nil"/>
              <w:left w:val="nil"/>
              <w:bottom w:val="nil"/>
              <w:right w:val="single" w:color="auto" w:sz="4" w:space="0"/>
            </w:tcBorders>
            <w:noWrap w:val="0"/>
            <w:vAlign w:val="top"/>
          </w:tcPr>
          <w:p w14:paraId="5611BF62">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60</w:t>
            </w:r>
          </w:p>
        </w:tc>
        <w:tc>
          <w:tcPr>
            <w:tcW w:w="485" w:type="dxa"/>
            <w:noWrap w:val="0"/>
            <w:vAlign w:val="top"/>
          </w:tcPr>
          <w:p w14:paraId="44A8096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42096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73D31F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9784865">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6A477C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62F7AA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F938F2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276D9F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AFD9D5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19F767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5ECC68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41D435C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CA6887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BD0D2E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176FA9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6F1D64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29D513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D6C8D2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7D19E64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BC9600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D97317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1BC66C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25BB60A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7B98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wave" w:color="auto" w:sz="12" w:space="0"/>
              <w:right w:val="nil"/>
            </w:tcBorders>
            <w:noWrap w:val="0"/>
            <w:vAlign w:val="top"/>
          </w:tcPr>
          <w:p w14:paraId="66604102">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61869432">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14:paraId="6A89888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5F8ED6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F71531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4FCF3E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0F3434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05E974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23D314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B30E32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1D87A1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0851A4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EF368B0">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19AD2C8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110C4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6C355F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5CDDE79">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89BD55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B6EF3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A3568A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891CA1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87BE91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0F82D54">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F68C166">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6064B5AE">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3FC8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wave" w:color="auto" w:sz="12" w:space="0"/>
              <w:left w:val="single" w:color="auto" w:sz="4" w:space="0"/>
              <w:bottom w:val="wave" w:color="auto" w:sz="6" w:space="0"/>
              <w:right w:val="nil"/>
            </w:tcBorders>
            <w:noWrap w:val="0"/>
            <w:vAlign w:val="top"/>
          </w:tcPr>
          <w:p w14:paraId="354413A6">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防护及排水</w:t>
            </w:r>
          </w:p>
        </w:tc>
        <w:tc>
          <w:tcPr>
            <w:tcW w:w="735" w:type="dxa"/>
            <w:tcBorders>
              <w:top w:val="nil"/>
              <w:left w:val="nil"/>
              <w:bottom w:val="nil"/>
              <w:right w:val="single" w:color="auto" w:sz="4" w:space="0"/>
            </w:tcBorders>
            <w:noWrap w:val="0"/>
            <w:vAlign w:val="top"/>
          </w:tcPr>
          <w:p w14:paraId="612C6D8C">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485" w:type="dxa"/>
            <w:noWrap w:val="0"/>
            <w:vAlign w:val="top"/>
          </w:tcPr>
          <w:p w14:paraId="0233740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8880EA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15060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08AFFB7">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02FFD01">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4D48EC8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C0D214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F866CB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1E2B92">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2F27B54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ADA356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31C056DB">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421910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10B252E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D94126A">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24A766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0D371E8">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2DE83D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5453552D">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3246C4FC">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031552B3">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14:paraId="6EBCC81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14:paraId="682553FF">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14:paraId="0F1F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18" w:space="0"/>
              <w:left w:val="single" w:color="auto" w:sz="4" w:space="0"/>
              <w:bottom w:val="dotDash" w:color="auto" w:sz="12" w:space="0"/>
              <w:right w:val="nil"/>
            </w:tcBorders>
            <w:noWrap w:val="0"/>
            <w:vAlign w:val="top"/>
          </w:tcPr>
          <w:p w14:paraId="4C60EE9C">
            <w:pPr>
              <w:pageBreakBefore w:val="0"/>
              <w:kinsoku/>
              <w:wordWrap w:val="0"/>
              <w:autoSpaceDE w:val="0"/>
              <w:autoSpaceDN w:val="0"/>
              <w:bidi w:val="0"/>
              <w:ind w:left="-57" w:right="-57" w:firstLine="37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5B3D014F">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14:paraId="442875D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C80074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1AB6C1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37A450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419B55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2E4773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C123A0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7BA8E3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F33AB6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513465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2CF6EE8">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3BC62F9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478C4D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18B2D9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392AED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88911C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4EDDDB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71DD91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556E00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73BDE5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CF1772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0EEAD83">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636E8C4B">
            <w:pPr>
              <w:pStyle w:val="28"/>
              <w:pageBreakBefore w:val="0"/>
              <w:kinsoku/>
              <w:wordWrap w:val="0"/>
              <w:bidi w:val="0"/>
              <w:ind w:left="-57" w:right="-57"/>
              <w:rPr>
                <w:rFonts w:hint="default" w:ascii="Times New Roman" w:hAnsi="Times New Roman" w:cs="Times New Roman"/>
                <w:sz w:val="20"/>
                <w:szCs w:val="20"/>
              </w:rPr>
            </w:pPr>
          </w:p>
        </w:tc>
      </w:tr>
      <w:tr w14:paraId="48AF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tDash" w:color="auto" w:sz="12" w:space="0"/>
              <w:left w:val="single" w:color="auto" w:sz="4" w:space="0"/>
              <w:bottom w:val="thickThinSmallGap" w:color="auto" w:sz="24" w:space="0"/>
              <w:right w:val="nil"/>
            </w:tcBorders>
            <w:noWrap w:val="0"/>
            <w:vAlign w:val="top"/>
          </w:tcPr>
          <w:p w14:paraId="32830FF5">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涵洞及通道</w:t>
            </w:r>
          </w:p>
        </w:tc>
        <w:tc>
          <w:tcPr>
            <w:tcW w:w="735" w:type="dxa"/>
            <w:tcBorders>
              <w:top w:val="nil"/>
              <w:left w:val="nil"/>
              <w:bottom w:val="nil"/>
              <w:right w:val="single" w:color="auto" w:sz="4" w:space="0"/>
            </w:tcBorders>
            <w:noWrap w:val="0"/>
            <w:vAlign w:val="top"/>
          </w:tcPr>
          <w:p w14:paraId="1A053DC0">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40</w:t>
            </w:r>
          </w:p>
        </w:tc>
        <w:tc>
          <w:tcPr>
            <w:tcW w:w="485" w:type="dxa"/>
            <w:tcBorders>
              <w:bottom w:val="single" w:color="auto" w:sz="4" w:space="0"/>
            </w:tcBorders>
            <w:noWrap w:val="0"/>
            <w:vAlign w:val="top"/>
          </w:tcPr>
          <w:p w14:paraId="2CCAF22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7801DE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41E1E1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DF0F64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7D3DE5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B9F88A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C42AB3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5CF875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1B0BB9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054F88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FCE75B6">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618CC8C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32CA11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128F57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804468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763000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66CECC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3448DF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CD0CCF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656E51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39BA8B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080394D">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2B793AB8">
            <w:pPr>
              <w:pStyle w:val="28"/>
              <w:pageBreakBefore w:val="0"/>
              <w:kinsoku/>
              <w:wordWrap w:val="0"/>
              <w:bidi w:val="0"/>
              <w:ind w:left="-57" w:right="-57"/>
              <w:rPr>
                <w:rFonts w:hint="default" w:ascii="Times New Roman" w:hAnsi="Times New Roman" w:cs="Times New Roman"/>
                <w:sz w:val="20"/>
                <w:szCs w:val="20"/>
              </w:rPr>
            </w:pPr>
          </w:p>
        </w:tc>
      </w:tr>
      <w:tr w14:paraId="412B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24" w:space="0"/>
              <w:left w:val="single" w:color="auto" w:sz="4" w:space="0"/>
              <w:bottom w:val="thickThinSmallGap" w:color="auto" w:sz="24" w:space="0"/>
              <w:right w:val="nil"/>
            </w:tcBorders>
            <w:noWrap w:val="0"/>
            <w:vAlign w:val="top"/>
          </w:tcPr>
          <w:p w14:paraId="5E45D9F9">
            <w:pPr>
              <w:pageBreakBefore w:val="0"/>
              <w:kinsoku/>
              <w:wordWrap w:val="0"/>
              <w:autoSpaceDE w:val="0"/>
              <w:autoSpaceDN w:val="0"/>
              <w:bidi w:val="0"/>
              <w:ind w:left="-57" w:right="-57" w:firstLine="37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0666D633">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14:paraId="2C11EE7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B91610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41B751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D21607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0DA69A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75C04B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2B2134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C980C6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4CC0D7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7AE002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77D53DA">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39CE6E8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2C9E45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E44483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B6C254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32EB1B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7B2C85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0F9A35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245DFA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C4E80B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5F76A8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A6730D9">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08D99942">
            <w:pPr>
              <w:pStyle w:val="28"/>
              <w:pageBreakBefore w:val="0"/>
              <w:kinsoku/>
              <w:wordWrap w:val="0"/>
              <w:bidi w:val="0"/>
              <w:ind w:left="-57" w:right="-57"/>
              <w:rPr>
                <w:rFonts w:hint="default" w:ascii="Times New Roman" w:hAnsi="Times New Roman" w:cs="Times New Roman"/>
                <w:sz w:val="20"/>
                <w:szCs w:val="20"/>
              </w:rPr>
            </w:pPr>
          </w:p>
        </w:tc>
      </w:tr>
      <w:tr w14:paraId="08C5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ckThinSmallGap" w:color="auto" w:sz="24" w:space="0"/>
              <w:left w:val="single" w:color="auto" w:sz="4" w:space="0"/>
              <w:right w:val="nil"/>
            </w:tcBorders>
            <w:noWrap w:val="0"/>
            <w:vAlign w:val="top"/>
          </w:tcPr>
          <w:p w14:paraId="3D26F7B6">
            <w:pPr>
              <w:pageBreakBefore w:val="0"/>
              <w:kinsoku/>
              <w:wordWrap w:val="0"/>
              <w:autoSpaceDE w:val="0"/>
              <w:autoSpaceDN w:val="0"/>
              <w:bidi w:val="0"/>
              <w:ind w:left="-57" w:right="-57" w:firstLine="142"/>
              <w:jc w:val="center"/>
              <w:rPr>
                <w:rFonts w:hint="default" w:ascii="Times New Roman" w:hAnsi="Times New Roman" w:cs="Times New Roman"/>
                <w:sz w:val="20"/>
                <w:szCs w:val="20"/>
              </w:rPr>
            </w:pPr>
            <w:r>
              <w:rPr>
                <w:rFonts w:hint="default" w:ascii="Times New Roman" w:hAnsi="Times New Roman" w:cs="Times New Roman"/>
                <w:sz w:val="20"/>
                <w:szCs w:val="20"/>
              </w:rPr>
              <w:t>桥梁下部工程</w:t>
            </w:r>
          </w:p>
        </w:tc>
        <w:tc>
          <w:tcPr>
            <w:tcW w:w="735" w:type="dxa"/>
            <w:tcBorders>
              <w:top w:val="nil"/>
              <w:left w:val="nil"/>
              <w:bottom w:val="nil"/>
              <w:right w:val="single" w:color="auto" w:sz="4" w:space="0"/>
            </w:tcBorders>
            <w:noWrap w:val="0"/>
            <w:vAlign w:val="top"/>
          </w:tcPr>
          <w:p w14:paraId="0C27AA37">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485" w:type="dxa"/>
            <w:tcBorders>
              <w:bottom w:val="single" w:color="auto" w:sz="4" w:space="0"/>
            </w:tcBorders>
            <w:noWrap w:val="0"/>
            <w:vAlign w:val="top"/>
          </w:tcPr>
          <w:p w14:paraId="7DC1400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E9C19D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80CFC0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2A9F67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3DEEF6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7724EB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7B7BC0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489E69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4C0695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608688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9F7225E">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4A053D0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664855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CC8C73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F0AD17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ACC948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1E042C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B7E105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C160A4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680CE0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1DBC93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9816D35">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4985909E">
            <w:pPr>
              <w:pStyle w:val="28"/>
              <w:pageBreakBefore w:val="0"/>
              <w:kinsoku/>
              <w:wordWrap w:val="0"/>
              <w:bidi w:val="0"/>
              <w:ind w:left="-57" w:right="-57"/>
              <w:rPr>
                <w:rFonts w:hint="default" w:ascii="Times New Roman" w:hAnsi="Times New Roman" w:cs="Times New Roman"/>
                <w:sz w:val="20"/>
                <w:szCs w:val="20"/>
              </w:rPr>
            </w:pPr>
          </w:p>
        </w:tc>
      </w:tr>
      <w:tr w14:paraId="6220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thinThickSmallGap" w:color="auto" w:sz="24" w:space="0"/>
              <w:right w:val="nil"/>
            </w:tcBorders>
            <w:noWrap w:val="0"/>
            <w:vAlign w:val="top"/>
          </w:tcPr>
          <w:p w14:paraId="3C2FCCFA">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39FBA368">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14:paraId="2828ADC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A064B7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D2ECD5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A1325C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270736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61898F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60D2FA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44C2E5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3A6AD2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08D23D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414FB7B">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4E6B460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6F1B2F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9E175F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E609A6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CA2EF1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88045E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7E69A3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8537B1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B29618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5643F3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F182A84">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3E81AB28">
            <w:pPr>
              <w:pStyle w:val="28"/>
              <w:pageBreakBefore w:val="0"/>
              <w:kinsoku/>
              <w:wordWrap w:val="0"/>
              <w:bidi w:val="0"/>
              <w:ind w:left="-57" w:right="-57"/>
              <w:rPr>
                <w:rFonts w:hint="default" w:ascii="Times New Roman" w:hAnsi="Times New Roman" w:cs="Times New Roman"/>
                <w:sz w:val="20"/>
                <w:szCs w:val="20"/>
              </w:rPr>
            </w:pPr>
          </w:p>
        </w:tc>
      </w:tr>
      <w:tr w14:paraId="64B0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SmallGap" w:color="auto" w:sz="24" w:space="0"/>
              <w:left w:val="single" w:color="auto" w:sz="4" w:space="0"/>
              <w:right w:val="nil"/>
            </w:tcBorders>
            <w:noWrap w:val="0"/>
            <w:vAlign w:val="top"/>
          </w:tcPr>
          <w:p w14:paraId="16FF7895">
            <w:pPr>
              <w:pageBreakBefore w:val="0"/>
              <w:kinsoku/>
              <w:wordWrap w:val="0"/>
              <w:autoSpaceDE w:val="0"/>
              <w:autoSpaceDN w:val="0"/>
              <w:bidi w:val="0"/>
              <w:ind w:left="-57" w:right="-57" w:firstLine="142"/>
              <w:jc w:val="center"/>
              <w:rPr>
                <w:rFonts w:hint="default" w:ascii="Times New Roman" w:hAnsi="Times New Roman" w:cs="Times New Roman"/>
                <w:sz w:val="20"/>
                <w:szCs w:val="20"/>
              </w:rPr>
            </w:pPr>
            <w:r>
              <w:rPr>
                <w:rFonts w:hint="default" w:ascii="Times New Roman" w:hAnsi="Times New Roman" w:cs="Times New Roman"/>
                <w:sz w:val="20"/>
                <w:szCs w:val="20"/>
              </w:rPr>
              <w:t>桥梁上部工程</w:t>
            </w:r>
          </w:p>
        </w:tc>
        <w:tc>
          <w:tcPr>
            <w:tcW w:w="735" w:type="dxa"/>
            <w:tcBorders>
              <w:top w:val="nil"/>
              <w:left w:val="nil"/>
              <w:bottom w:val="nil"/>
              <w:right w:val="single" w:color="auto" w:sz="4" w:space="0"/>
            </w:tcBorders>
            <w:noWrap w:val="0"/>
            <w:vAlign w:val="top"/>
          </w:tcPr>
          <w:p w14:paraId="7B909692">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485" w:type="dxa"/>
            <w:tcBorders>
              <w:bottom w:val="single" w:color="auto" w:sz="4" w:space="0"/>
            </w:tcBorders>
            <w:noWrap w:val="0"/>
            <w:vAlign w:val="top"/>
          </w:tcPr>
          <w:p w14:paraId="4A1A7A3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77D4FA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28F77C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990456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AE09B0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25B58F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656C75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6CBFF7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0007BF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16E7A0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4C344C1">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22B766C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306932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EF2B1F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F13545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9CBA80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C0A2C1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BE4408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4540BE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6230A1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3D9C46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07C700A">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4FE6CD4A">
            <w:pPr>
              <w:pStyle w:val="28"/>
              <w:pageBreakBefore w:val="0"/>
              <w:kinsoku/>
              <w:wordWrap w:val="0"/>
              <w:bidi w:val="0"/>
              <w:ind w:left="-57" w:right="-57"/>
              <w:rPr>
                <w:rFonts w:hint="default" w:ascii="Times New Roman" w:hAnsi="Times New Roman" w:cs="Times New Roman"/>
                <w:sz w:val="20"/>
                <w:szCs w:val="20"/>
              </w:rPr>
            </w:pPr>
          </w:p>
        </w:tc>
      </w:tr>
      <w:tr w14:paraId="19C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dashed" w:color="auto" w:sz="12" w:space="0"/>
              <w:right w:val="nil"/>
            </w:tcBorders>
            <w:noWrap w:val="0"/>
            <w:vAlign w:val="top"/>
          </w:tcPr>
          <w:p w14:paraId="0EB93BC0">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14:paraId="3BC6498A">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14:paraId="1A2D1D3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9EB54C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B9E962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EFD6E6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C7D89C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3E7333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40A288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66069C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89D508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F2EBAE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7426162">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2E284F1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EAD06C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84B0D7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03ABE7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31A28C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EE4ED5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861049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8A1D8B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7FE6BB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E9D8B5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4EFF9CC">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180C784C">
            <w:pPr>
              <w:pStyle w:val="28"/>
              <w:pageBreakBefore w:val="0"/>
              <w:kinsoku/>
              <w:wordWrap w:val="0"/>
              <w:bidi w:val="0"/>
              <w:ind w:left="-57" w:right="-57"/>
              <w:rPr>
                <w:rFonts w:hint="default" w:ascii="Times New Roman" w:hAnsi="Times New Roman" w:cs="Times New Roman"/>
                <w:sz w:val="20"/>
                <w:szCs w:val="20"/>
              </w:rPr>
            </w:pPr>
          </w:p>
        </w:tc>
      </w:tr>
      <w:tr w14:paraId="08E7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ed" w:color="auto" w:sz="12" w:space="0"/>
              <w:left w:val="single" w:color="auto" w:sz="4" w:space="0"/>
              <w:right w:val="nil"/>
            </w:tcBorders>
            <w:noWrap w:val="0"/>
            <w:vAlign w:val="top"/>
          </w:tcPr>
          <w:p w14:paraId="68872C2E">
            <w:pPr>
              <w:pageBreakBefore w:val="0"/>
              <w:kinsoku/>
              <w:wordWrap w:val="0"/>
              <w:autoSpaceDE w:val="0"/>
              <w:autoSpaceDN w:val="0"/>
              <w:bidi w:val="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隧道</w:t>
            </w:r>
          </w:p>
        </w:tc>
        <w:tc>
          <w:tcPr>
            <w:tcW w:w="735" w:type="dxa"/>
            <w:tcBorders>
              <w:top w:val="nil"/>
              <w:left w:val="nil"/>
              <w:bottom w:val="nil"/>
              <w:right w:val="single" w:color="auto" w:sz="4" w:space="0"/>
            </w:tcBorders>
            <w:noWrap w:val="0"/>
            <w:vAlign w:val="top"/>
          </w:tcPr>
          <w:p w14:paraId="6516EC96">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5" w:type="dxa"/>
            <w:tcBorders>
              <w:bottom w:val="single" w:color="auto" w:sz="4" w:space="0"/>
            </w:tcBorders>
            <w:noWrap w:val="0"/>
            <w:vAlign w:val="top"/>
          </w:tcPr>
          <w:p w14:paraId="6E3B83A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790C867">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8751995">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30CAE2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35484E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D97C46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731417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04DF049">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D349B0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889D1D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67BF3CB">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423E771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1E2969F">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1ADC3F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78B746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B26270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CEAFB9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2CA79A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68D1122">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2A423B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7A2F03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5C911B8">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3A67615F">
            <w:pPr>
              <w:pStyle w:val="28"/>
              <w:pageBreakBefore w:val="0"/>
              <w:kinsoku/>
              <w:wordWrap w:val="0"/>
              <w:bidi w:val="0"/>
              <w:ind w:left="-57" w:right="-57"/>
              <w:rPr>
                <w:rFonts w:hint="default" w:ascii="Times New Roman" w:hAnsi="Times New Roman" w:cs="Times New Roman"/>
                <w:sz w:val="20"/>
                <w:szCs w:val="20"/>
              </w:rPr>
            </w:pPr>
          </w:p>
        </w:tc>
      </w:tr>
      <w:tr w14:paraId="3F90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single" w:color="auto" w:sz="4" w:space="0"/>
              <w:right w:val="nil"/>
            </w:tcBorders>
            <w:noWrap w:val="0"/>
            <w:vAlign w:val="top"/>
          </w:tcPr>
          <w:p w14:paraId="1BD1A739">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single" w:color="auto" w:sz="4" w:space="0"/>
              <w:right w:val="single" w:color="auto" w:sz="4" w:space="0"/>
            </w:tcBorders>
            <w:noWrap w:val="0"/>
            <w:vAlign w:val="top"/>
          </w:tcPr>
          <w:p w14:paraId="1F721CC4">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14:paraId="5C54F7C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2A75E9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516123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75767B4">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B546C1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5AE9EAC">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F474AB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DB944E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7A43E6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D4D11DD">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6C38C040">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6ED5F701">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547B1C3">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E4D4F6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55CF4E18">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4A8069F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3E5A385B">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65A27E6">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05DAC7E0">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234B198A">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1541C56E">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14:paraId="70D50AEC">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14:paraId="67E99121">
            <w:pPr>
              <w:pStyle w:val="28"/>
              <w:pageBreakBefore w:val="0"/>
              <w:kinsoku/>
              <w:wordWrap w:val="0"/>
              <w:bidi w:val="0"/>
              <w:ind w:left="-57" w:right="-57"/>
              <w:rPr>
                <w:rFonts w:hint="default" w:ascii="Times New Roman" w:hAnsi="Times New Roman" w:cs="Times New Roman"/>
                <w:sz w:val="20"/>
                <w:szCs w:val="20"/>
              </w:rPr>
            </w:pPr>
          </w:p>
        </w:tc>
      </w:tr>
    </w:tbl>
    <w:p w14:paraId="42FD7CC5">
      <w:pPr>
        <w:pageBreakBefore w:val="0"/>
        <w:kinsoku/>
        <w:wordWrap w:val="0"/>
        <w:bidi w:val="0"/>
        <w:spacing w:line="44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 xml:space="preserve">注：1.应按各标段实际工程内容填写。 </w:t>
      </w:r>
    </w:p>
    <w:p w14:paraId="3F315F6E">
      <w:pPr>
        <w:pageBreakBefore w:val="0"/>
        <w:kinsoku/>
        <w:wordWrap w:val="0"/>
        <w:bidi w:val="0"/>
        <w:spacing w:line="440" w:lineRule="exact"/>
        <w:ind w:firstLine="800" w:firstLineChars="400"/>
        <w:rPr>
          <w:rFonts w:hint="default" w:ascii="Times New Roman" w:hAnsi="Times New Roman" w:eastAsia="黑体" w:cs="Times New Roman"/>
          <w:b/>
          <w:sz w:val="20"/>
          <w:szCs w:val="20"/>
        </w:rPr>
        <w:sectPr>
          <w:headerReference r:id="rId46" w:type="default"/>
          <w:footerReference r:id="rId47" w:type="default"/>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r>
        <w:rPr>
          <w:rFonts w:hint="default" w:ascii="Times New Roman" w:hAnsi="Times New Roman" w:cs="Times New Roman"/>
          <w:sz w:val="20"/>
          <w:szCs w:val="20"/>
        </w:rPr>
        <w:t>2.各个项目的进程可用线条的长短来表示。</w:t>
      </w:r>
    </w:p>
    <w:p w14:paraId="4A464656">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62" w:name="_Toc234833268"/>
      <w:bookmarkStart w:id="1563" w:name="_Toc145"/>
      <w:bookmarkStart w:id="1564" w:name="_Toc10075"/>
      <w:bookmarkStart w:id="1565" w:name="_Toc8468"/>
      <w:r>
        <w:rPr>
          <w:rFonts w:hint="default" w:ascii="Times New Roman" w:hAnsi="Times New Roman" w:eastAsia="黑体" w:cs="Times New Roman"/>
          <w:b w:val="0"/>
          <w:sz w:val="28"/>
          <w:szCs w:val="28"/>
        </w:rPr>
        <w:t>附表三</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工程管理曲线</w:t>
      </w:r>
      <w:bookmarkEnd w:id="1562"/>
      <w:bookmarkEnd w:id="1563"/>
      <w:bookmarkEnd w:id="1564"/>
      <w:bookmarkEnd w:id="1565"/>
    </w:p>
    <w:p w14:paraId="0CE20C0A">
      <w:pPr>
        <w:pageBreakBefore w:val="0"/>
        <w:kinsoku/>
        <w:wordWrap w:val="0"/>
        <w:bidi w:val="0"/>
        <w:rPr>
          <w:rFonts w:hint="default" w:ascii="Times New Roman" w:hAnsi="Times New Roman" w:cs="Times New Roman"/>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3"/>
        <w:gridCol w:w="404"/>
        <w:gridCol w:w="21"/>
        <w:gridCol w:w="384"/>
        <w:gridCol w:w="43"/>
        <w:gridCol w:w="362"/>
        <w:gridCol w:w="65"/>
        <w:gridCol w:w="341"/>
        <w:gridCol w:w="86"/>
        <w:gridCol w:w="319"/>
        <w:gridCol w:w="108"/>
        <w:gridCol w:w="297"/>
        <w:gridCol w:w="130"/>
        <w:gridCol w:w="275"/>
        <w:gridCol w:w="152"/>
        <w:gridCol w:w="254"/>
        <w:gridCol w:w="173"/>
        <w:gridCol w:w="232"/>
        <w:gridCol w:w="195"/>
        <w:gridCol w:w="210"/>
        <w:gridCol w:w="216"/>
        <w:gridCol w:w="190"/>
        <w:gridCol w:w="237"/>
        <w:gridCol w:w="168"/>
        <w:gridCol w:w="259"/>
        <w:gridCol w:w="147"/>
        <w:gridCol w:w="280"/>
        <w:gridCol w:w="126"/>
        <w:gridCol w:w="301"/>
        <w:gridCol w:w="105"/>
        <w:gridCol w:w="322"/>
        <w:gridCol w:w="84"/>
        <w:gridCol w:w="343"/>
        <w:gridCol w:w="63"/>
        <w:gridCol w:w="364"/>
        <w:gridCol w:w="42"/>
        <w:gridCol w:w="385"/>
        <w:gridCol w:w="23"/>
        <w:gridCol w:w="408"/>
      </w:tblGrid>
      <w:tr w14:paraId="4C6E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237" w:type="dxa"/>
            <w:gridSpan w:val="2"/>
            <w:tcBorders>
              <w:bottom w:val="nil"/>
              <w:tl2br w:val="single" w:color="auto" w:sz="4" w:space="0"/>
            </w:tcBorders>
            <w:noWrap w:val="0"/>
            <w:vAlign w:val="top"/>
          </w:tcPr>
          <w:p w14:paraId="2020C2F4">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2336" behindDoc="0" locked="0" layoutInCell="0" allowOverlap="1">
                      <wp:simplePos x="0" y="0"/>
                      <wp:positionH relativeFrom="column">
                        <wp:posOffset>-133350</wp:posOffset>
                      </wp:positionH>
                      <wp:positionV relativeFrom="paragraph">
                        <wp:posOffset>6350</wp:posOffset>
                      </wp:positionV>
                      <wp:extent cx="819150" cy="519430"/>
                      <wp:effectExtent l="2540" t="3810" r="3810" b="10160"/>
                      <wp:wrapNone/>
                      <wp:docPr id="3" name="直线 41"/>
                      <wp:cNvGraphicFramePr/>
                      <a:graphic xmlns:a="http://schemas.openxmlformats.org/drawingml/2006/main">
                        <a:graphicData uri="http://schemas.microsoft.com/office/word/2010/wordprocessingShape">
                          <wps:wsp>
                            <wps:cNvCnPr/>
                            <wps:spPr>
                              <a:xfrm>
                                <a:off x="0" y="0"/>
                                <a:ext cx="819150" cy="5194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0.5pt;margin-top:0.5pt;height:40.9pt;width:64.5pt;z-index:251662336;mso-width-relative:page;mso-height-relative:page;" filled="f" stroked="t" coordsize="21600,21600" o:allowincell="f" o:gfxdata="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ykw&#10;LNQAAAAIAQAADwAAAAAAAAABACAAAAAiAAAAZHJzL2Rvd25yZXYueG1sUEsBAhQAFAAAAAgAh07i&#10;QH0d+hTtAQAA4AMAAA4AAAAAAAAAAQAgAAAAIw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rPr>
              <w:t>年度</w:t>
            </w:r>
          </w:p>
        </w:tc>
        <w:tc>
          <w:tcPr>
            <w:tcW w:w="4862" w:type="dxa"/>
            <w:gridSpan w:val="23"/>
            <w:noWrap w:val="0"/>
            <w:vAlign w:val="center"/>
          </w:tcPr>
          <w:p w14:paraId="7B111C23">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rPr>
              <w:t>年</w:t>
            </w:r>
          </w:p>
        </w:tc>
        <w:tc>
          <w:tcPr>
            <w:tcW w:w="3252" w:type="dxa"/>
            <w:gridSpan w:val="15"/>
            <w:noWrap w:val="0"/>
            <w:vAlign w:val="center"/>
          </w:tcPr>
          <w:p w14:paraId="504BF708">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rPr>
              <w:t>年</w:t>
            </w:r>
          </w:p>
        </w:tc>
      </w:tr>
      <w:tr w14:paraId="12C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7" w:type="dxa"/>
            <w:gridSpan w:val="2"/>
            <w:tcBorders>
              <w:top w:val="nil"/>
            </w:tcBorders>
            <w:noWrap w:val="0"/>
            <w:vAlign w:val="top"/>
          </w:tcPr>
          <w:p w14:paraId="0C3CA5DE">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季度</w:t>
            </w:r>
          </w:p>
          <w:p w14:paraId="56FBF44B">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68580</wp:posOffset>
                      </wp:positionV>
                      <wp:extent cx="5133340" cy="0"/>
                      <wp:effectExtent l="0" t="0" r="0" b="0"/>
                      <wp:wrapNone/>
                      <wp:docPr id="2" name="直线 36"/>
                      <wp:cNvGraphicFramePr/>
                      <a:graphic xmlns:a="http://schemas.openxmlformats.org/drawingml/2006/main">
                        <a:graphicData uri="http://schemas.microsoft.com/office/word/2010/wordprocessingShape">
                          <wps:wsp>
                            <wps:cNvCnPr/>
                            <wps:spPr>
                              <a:xfrm>
                                <a:off x="0" y="0"/>
                                <a:ext cx="51333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57.45pt;margin-top:5.4pt;height:0pt;width:404.2pt;z-index:251661312;mso-width-relative:page;mso-height-relative:page;" filled="f" stroked="t" coordsize="21600,21600" o:gfxdata="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dMB9UA&#10;AAAJAQAADwAAAAAAAAABACAAAAAiAAAAZHJzL2Rvd25yZXYueG1sUEsBAhQAFAAAAAgAh07iQBSq&#10;PLvpAQAA3AMAAA4AAAAAAAAAAQAgAAAAJ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cs="Times New Roman"/>
              </w:rPr>
              <w:t>进度</w:t>
            </w:r>
          </w:p>
        </w:tc>
        <w:tc>
          <w:tcPr>
            <w:tcW w:w="404" w:type="dxa"/>
            <w:tcBorders>
              <w:right w:val="nil"/>
            </w:tcBorders>
            <w:noWrap w:val="0"/>
            <w:vAlign w:val="bottom"/>
          </w:tcPr>
          <w:p w14:paraId="68D50A49">
            <w:pPr>
              <w:pageBreakBefore w:val="0"/>
              <w:kinsoku/>
              <w:wordWrap w:val="0"/>
              <w:bidi w:val="0"/>
              <w:ind w:left="-105" w:leftChars="-50" w:right="-105" w:rightChars="-50"/>
              <w:jc w:val="center"/>
              <w:rPr>
                <w:rFonts w:hint="default" w:ascii="Times New Roman" w:hAnsi="Times New Roman" w:cs="Times New Roman"/>
              </w:rPr>
            </w:pPr>
          </w:p>
          <w:p w14:paraId="42101BBC">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405" w:type="dxa"/>
            <w:gridSpan w:val="2"/>
            <w:tcBorders>
              <w:left w:val="nil"/>
              <w:right w:val="nil"/>
            </w:tcBorders>
            <w:noWrap w:val="0"/>
            <w:vAlign w:val="bottom"/>
          </w:tcPr>
          <w:p w14:paraId="265CF2D0">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一</w:t>
            </w:r>
          </w:p>
          <w:p w14:paraId="3F083C33">
            <w:pPr>
              <w:pageBreakBefore w:val="0"/>
              <w:kinsoku/>
              <w:wordWrap w:val="0"/>
              <w:bidi w:val="0"/>
              <w:ind w:left="-105" w:leftChars="-50" w:right="-105" w:rightChars="-50"/>
              <w:jc w:val="center"/>
              <w:rPr>
                <w:rFonts w:hint="default" w:ascii="Times New Roman" w:hAnsi="Times New Roman" w:cs="Times New Roman"/>
              </w:rPr>
            </w:pPr>
          </w:p>
          <w:p w14:paraId="267863AC">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2</w:t>
            </w:r>
          </w:p>
        </w:tc>
        <w:tc>
          <w:tcPr>
            <w:tcW w:w="405" w:type="dxa"/>
            <w:gridSpan w:val="2"/>
            <w:tcBorders>
              <w:left w:val="nil"/>
            </w:tcBorders>
            <w:noWrap w:val="0"/>
            <w:vAlign w:val="bottom"/>
          </w:tcPr>
          <w:p w14:paraId="7D9F75CE">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3</w:t>
            </w:r>
          </w:p>
        </w:tc>
        <w:tc>
          <w:tcPr>
            <w:tcW w:w="406" w:type="dxa"/>
            <w:gridSpan w:val="2"/>
            <w:tcBorders>
              <w:right w:val="nil"/>
            </w:tcBorders>
            <w:noWrap w:val="0"/>
            <w:vAlign w:val="bottom"/>
          </w:tcPr>
          <w:p w14:paraId="18437052">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4</w:t>
            </w:r>
          </w:p>
        </w:tc>
        <w:tc>
          <w:tcPr>
            <w:tcW w:w="405" w:type="dxa"/>
            <w:gridSpan w:val="2"/>
            <w:tcBorders>
              <w:left w:val="nil"/>
              <w:right w:val="nil"/>
            </w:tcBorders>
            <w:noWrap w:val="0"/>
            <w:vAlign w:val="bottom"/>
          </w:tcPr>
          <w:p w14:paraId="443E6C4B">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二</w:t>
            </w:r>
          </w:p>
          <w:p w14:paraId="10C92CF6">
            <w:pPr>
              <w:pageBreakBefore w:val="0"/>
              <w:kinsoku/>
              <w:wordWrap w:val="0"/>
              <w:bidi w:val="0"/>
              <w:ind w:left="-105" w:leftChars="-50" w:right="-105" w:rightChars="-50"/>
              <w:jc w:val="center"/>
              <w:rPr>
                <w:rFonts w:hint="default" w:ascii="Times New Roman" w:hAnsi="Times New Roman" w:cs="Times New Roman"/>
              </w:rPr>
            </w:pPr>
          </w:p>
          <w:p w14:paraId="6369A109">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405" w:type="dxa"/>
            <w:gridSpan w:val="2"/>
            <w:tcBorders>
              <w:left w:val="nil"/>
            </w:tcBorders>
            <w:noWrap w:val="0"/>
            <w:vAlign w:val="bottom"/>
          </w:tcPr>
          <w:p w14:paraId="30DF7920">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6</w:t>
            </w:r>
          </w:p>
        </w:tc>
        <w:tc>
          <w:tcPr>
            <w:tcW w:w="405" w:type="dxa"/>
            <w:gridSpan w:val="2"/>
            <w:tcBorders>
              <w:right w:val="nil"/>
            </w:tcBorders>
            <w:noWrap w:val="0"/>
            <w:vAlign w:val="bottom"/>
          </w:tcPr>
          <w:p w14:paraId="71BC3AA6">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7</w:t>
            </w:r>
          </w:p>
        </w:tc>
        <w:tc>
          <w:tcPr>
            <w:tcW w:w="406" w:type="dxa"/>
            <w:gridSpan w:val="2"/>
            <w:tcBorders>
              <w:left w:val="nil"/>
              <w:right w:val="nil"/>
            </w:tcBorders>
            <w:noWrap w:val="0"/>
            <w:vAlign w:val="bottom"/>
          </w:tcPr>
          <w:p w14:paraId="126C5725">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三</w:t>
            </w:r>
          </w:p>
          <w:p w14:paraId="4355DDA8">
            <w:pPr>
              <w:pageBreakBefore w:val="0"/>
              <w:kinsoku/>
              <w:wordWrap w:val="0"/>
              <w:bidi w:val="0"/>
              <w:ind w:left="-105" w:leftChars="-50" w:right="-105" w:rightChars="-50"/>
              <w:jc w:val="center"/>
              <w:rPr>
                <w:rFonts w:hint="default" w:ascii="Times New Roman" w:hAnsi="Times New Roman" w:cs="Times New Roman"/>
              </w:rPr>
            </w:pPr>
          </w:p>
          <w:p w14:paraId="2C254C2F">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8</w:t>
            </w:r>
          </w:p>
        </w:tc>
        <w:tc>
          <w:tcPr>
            <w:tcW w:w="405" w:type="dxa"/>
            <w:gridSpan w:val="2"/>
            <w:tcBorders>
              <w:left w:val="nil"/>
            </w:tcBorders>
            <w:noWrap w:val="0"/>
            <w:vAlign w:val="bottom"/>
          </w:tcPr>
          <w:p w14:paraId="78F19702">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9</w:t>
            </w:r>
          </w:p>
        </w:tc>
        <w:tc>
          <w:tcPr>
            <w:tcW w:w="405" w:type="dxa"/>
            <w:gridSpan w:val="2"/>
            <w:tcBorders>
              <w:right w:val="nil"/>
            </w:tcBorders>
            <w:noWrap w:val="0"/>
            <w:vAlign w:val="bottom"/>
          </w:tcPr>
          <w:p w14:paraId="734F56DD">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10</w:t>
            </w:r>
          </w:p>
        </w:tc>
        <w:tc>
          <w:tcPr>
            <w:tcW w:w="406" w:type="dxa"/>
            <w:gridSpan w:val="2"/>
            <w:tcBorders>
              <w:left w:val="nil"/>
              <w:right w:val="nil"/>
            </w:tcBorders>
            <w:noWrap w:val="0"/>
            <w:vAlign w:val="bottom"/>
          </w:tcPr>
          <w:p w14:paraId="55145FCC">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四</w:t>
            </w:r>
          </w:p>
          <w:p w14:paraId="2F6D78F4">
            <w:pPr>
              <w:pageBreakBefore w:val="0"/>
              <w:kinsoku/>
              <w:wordWrap w:val="0"/>
              <w:bidi w:val="0"/>
              <w:ind w:left="-105" w:leftChars="-50" w:right="-105" w:rightChars="-50"/>
              <w:jc w:val="center"/>
              <w:rPr>
                <w:rFonts w:hint="default" w:ascii="Times New Roman" w:hAnsi="Times New Roman" w:cs="Times New Roman"/>
              </w:rPr>
            </w:pPr>
          </w:p>
          <w:p w14:paraId="1E99DE1F">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11</w:t>
            </w:r>
          </w:p>
        </w:tc>
        <w:tc>
          <w:tcPr>
            <w:tcW w:w="405" w:type="dxa"/>
            <w:gridSpan w:val="2"/>
            <w:tcBorders>
              <w:left w:val="nil"/>
            </w:tcBorders>
            <w:noWrap w:val="0"/>
            <w:vAlign w:val="bottom"/>
          </w:tcPr>
          <w:p w14:paraId="567C007A">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12</w:t>
            </w:r>
          </w:p>
        </w:tc>
        <w:tc>
          <w:tcPr>
            <w:tcW w:w="406" w:type="dxa"/>
            <w:gridSpan w:val="2"/>
            <w:tcBorders>
              <w:right w:val="nil"/>
            </w:tcBorders>
            <w:noWrap w:val="0"/>
            <w:vAlign w:val="bottom"/>
          </w:tcPr>
          <w:p w14:paraId="2569E57B">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406" w:type="dxa"/>
            <w:gridSpan w:val="2"/>
            <w:tcBorders>
              <w:left w:val="nil"/>
              <w:right w:val="nil"/>
            </w:tcBorders>
            <w:noWrap w:val="0"/>
            <w:vAlign w:val="bottom"/>
          </w:tcPr>
          <w:p w14:paraId="5604A22F">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一</w:t>
            </w:r>
          </w:p>
          <w:p w14:paraId="77C609AA">
            <w:pPr>
              <w:pageBreakBefore w:val="0"/>
              <w:kinsoku/>
              <w:wordWrap w:val="0"/>
              <w:bidi w:val="0"/>
              <w:ind w:left="-105" w:leftChars="-50" w:right="-105" w:rightChars="-50"/>
              <w:jc w:val="center"/>
              <w:rPr>
                <w:rFonts w:hint="default" w:ascii="Times New Roman" w:hAnsi="Times New Roman" w:cs="Times New Roman"/>
              </w:rPr>
            </w:pPr>
          </w:p>
          <w:p w14:paraId="7D339320">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2</w:t>
            </w:r>
          </w:p>
        </w:tc>
        <w:tc>
          <w:tcPr>
            <w:tcW w:w="406" w:type="dxa"/>
            <w:gridSpan w:val="2"/>
            <w:tcBorders>
              <w:left w:val="nil"/>
            </w:tcBorders>
            <w:noWrap w:val="0"/>
            <w:vAlign w:val="bottom"/>
          </w:tcPr>
          <w:p w14:paraId="412C76C7">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3</w:t>
            </w:r>
          </w:p>
        </w:tc>
        <w:tc>
          <w:tcPr>
            <w:tcW w:w="406" w:type="dxa"/>
            <w:gridSpan w:val="2"/>
            <w:tcBorders>
              <w:right w:val="nil"/>
            </w:tcBorders>
            <w:noWrap w:val="0"/>
            <w:vAlign w:val="bottom"/>
          </w:tcPr>
          <w:p w14:paraId="36EFC753">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4</w:t>
            </w:r>
          </w:p>
        </w:tc>
        <w:tc>
          <w:tcPr>
            <w:tcW w:w="406" w:type="dxa"/>
            <w:gridSpan w:val="2"/>
            <w:tcBorders>
              <w:left w:val="nil"/>
              <w:right w:val="nil"/>
            </w:tcBorders>
            <w:noWrap w:val="0"/>
            <w:vAlign w:val="bottom"/>
          </w:tcPr>
          <w:p w14:paraId="04E497B7">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二</w:t>
            </w:r>
          </w:p>
          <w:p w14:paraId="3EBB7D3F">
            <w:pPr>
              <w:pageBreakBefore w:val="0"/>
              <w:kinsoku/>
              <w:wordWrap w:val="0"/>
              <w:bidi w:val="0"/>
              <w:ind w:left="-105" w:leftChars="-50" w:right="-105" w:rightChars="-50"/>
              <w:jc w:val="center"/>
              <w:rPr>
                <w:rFonts w:hint="default" w:ascii="Times New Roman" w:hAnsi="Times New Roman" w:cs="Times New Roman"/>
              </w:rPr>
            </w:pPr>
          </w:p>
          <w:p w14:paraId="3AE9D019">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406" w:type="dxa"/>
            <w:gridSpan w:val="2"/>
            <w:tcBorders>
              <w:left w:val="nil"/>
            </w:tcBorders>
            <w:noWrap w:val="0"/>
            <w:vAlign w:val="bottom"/>
          </w:tcPr>
          <w:p w14:paraId="335DC6C7">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6</w:t>
            </w:r>
          </w:p>
        </w:tc>
        <w:tc>
          <w:tcPr>
            <w:tcW w:w="816" w:type="dxa"/>
            <w:gridSpan w:val="3"/>
            <w:noWrap w:val="0"/>
            <w:vAlign w:val="top"/>
          </w:tcPr>
          <w:p w14:paraId="761DE9DB">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w:t>
            </w:r>
          </w:p>
          <w:p w14:paraId="5281D030">
            <w:pPr>
              <w:pageBreakBefore w:val="0"/>
              <w:kinsoku/>
              <w:wordWrap w:val="0"/>
              <w:bidi w:val="0"/>
              <w:ind w:left="-105" w:leftChars="-50" w:right="-105" w:rightChars="-50"/>
              <w:jc w:val="center"/>
              <w:rPr>
                <w:rFonts w:hint="default" w:ascii="Times New Roman" w:hAnsi="Times New Roman" w:cs="Times New Roman"/>
              </w:rPr>
            </w:pPr>
          </w:p>
        </w:tc>
      </w:tr>
      <w:tr w14:paraId="76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restart"/>
            <w:tcBorders>
              <w:right w:val="nil"/>
            </w:tcBorders>
            <w:noWrap w:val="0"/>
            <w:vAlign w:val="center"/>
          </w:tcPr>
          <w:p w14:paraId="06DC112D">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工</w:t>
            </w:r>
          </w:p>
          <w:p w14:paraId="73C67642">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程</w:t>
            </w:r>
          </w:p>
          <w:p w14:paraId="35A70695">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完</w:t>
            </w:r>
          </w:p>
          <w:p w14:paraId="1EDCA198">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成</w:t>
            </w:r>
          </w:p>
          <w:p w14:paraId="05B3EBF3">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的</w:t>
            </w:r>
          </w:p>
          <w:p w14:paraId="670323DB">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百</w:t>
            </w:r>
          </w:p>
          <w:p w14:paraId="6F09727E">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分</w:t>
            </w:r>
          </w:p>
          <w:p w14:paraId="1866BE50">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比</w:t>
            </w:r>
          </w:p>
          <w:p w14:paraId="000F854B">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w:t>
            </w:r>
          </w:p>
        </w:tc>
        <w:tc>
          <w:tcPr>
            <w:tcW w:w="413" w:type="dxa"/>
            <w:tcBorders>
              <w:top w:val="nil"/>
              <w:left w:val="nil"/>
              <w:bottom w:val="nil"/>
              <w:right w:val="single" w:color="auto" w:sz="4" w:space="0"/>
            </w:tcBorders>
            <w:noWrap w:val="0"/>
            <w:vAlign w:val="top"/>
          </w:tcPr>
          <w:p w14:paraId="33FCD47A">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100</w:t>
            </w:r>
          </w:p>
        </w:tc>
        <w:tc>
          <w:tcPr>
            <w:tcW w:w="404" w:type="dxa"/>
            <w:noWrap w:val="0"/>
            <w:vAlign w:val="top"/>
          </w:tcPr>
          <w:p w14:paraId="49A3451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1A7853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FD1179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AA1CC9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BD2CD4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876AAB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506872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BDEA52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D8D96D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352EE6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75FCAE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798932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AE18A4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BFEB1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E5D18A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BF112F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4072FC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D6461BA">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050ADD3F">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3A5E8A7D">
            <w:pPr>
              <w:pageBreakBefore w:val="0"/>
              <w:kinsoku/>
              <w:wordWrap w:val="0"/>
              <w:bidi w:val="0"/>
              <w:ind w:left="-105" w:leftChars="-50" w:right="-105" w:rightChars="-50"/>
              <w:rPr>
                <w:rFonts w:hint="default" w:ascii="Times New Roman" w:hAnsi="Times New Roman" w:cs="Times New Roman"/>
              </w:rPr>
            </w:pPr>
          </w:p>
        </w:tc>
      </w:tr>
      <w:tr w14:paraId="4B64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39487E8A">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5CF5A918">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69AD8EF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B478E8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953CD5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B279F6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D0AADC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5BB93D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8C5E19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7D7A7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DF45A9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EAD691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627F72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7C9EF5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DCAF96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9273EF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BC3E96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D0BB5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4C65EF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1790A28">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32F7C311">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3943915A">
            <w:pPr>
              <w:pageBreakBefore w:val="0"/>
              <w:kinsoku/>
              <w:wordWrap w:val="0"/>
              <w:bidi w:val="0"/>
              <w:ind w:left="-105" w:leftChars="-50" w:right="-105" w:rightChars="-50"/>
              <w:rPr>
                <w:rFonts w:hint="default" w:ascii="Times New Roman" w:hAnsi="Times New Roman" w:cs="Times New Roman"/>
              </w:rPr>
            </w:pPr>
          </w:p>
        </w:tc>
      </w:tr>
      <w:tr w14:paraId="4798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34271918">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288C8BED">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90</w:t>
            </w:r>
          </w:p>
        </w:tc>
        <w:tc>
          <w:tcPr>
            <w:tcW w:w="404" w:type="dxa"/>
            <w:noWrap w:val="0"/>
            <w:vAlign w:val="top"/>
          </w:tcPr>
          <w:p w14:paraId="5AA6330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D4821D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05B0FE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DB0932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811EEC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5054C9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5633B7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93856D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DF610C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184B25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77FD62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B8B979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A146F8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87D10A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24CA1F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68CF8C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0562EA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7C28C86">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2DE54F28">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2BC199F6">
            <w:pPr>
              <w:pageBreakBefore w:val="0"/>
              <w:kinsoku/>
              <w:wordWrap w:val="0"/>
              <w:bidi w:val="0"/>
              <w:ind w:left="-105" w:leftChars="-50" w:right="-105" w:rightChars="-50"/>
              <w:rPr>
                <w:rFonts w:hint="default" w:ascii="Times New Roman" w:hAnsi="Times New Roman" w:cs="Times New Roman"/>
              </w:rPr>
            </w:pPr>
          </w:p>
        </w:tc>
      </w:tr>
      <w:tr w14:paraId="052A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49043E52">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7D37FC7A">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2B477DF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17A67D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7A466E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84A937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5B3B8C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C12D5A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9A8906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71D6E4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B2299C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E36F73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798C0D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D953F5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89B2B5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99062A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4B4F6F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1C032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C120B5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7378298">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31B2FE2C">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6730FFAF">
            <w:pPr>
              <w:pageBreakBefore w:val="0"/>
              <w:kinsoku/>
              <w:wordWrap w:val="0"/>
              <w:bidi w:val="0"/>
              <w:ind w:left="-105" w:leftChars="-50" w:right="-105" w:rightChars="-50"/>
              <w:rPr>
                <w:rFonts w:hint="default" w:ascii="Times New Roman" w:hAnsi="Times New Roman" w:cs="Times New Roman"/>
              </w:rPr>
            </w:pPr>
          </w:p>
        </w:tc>
      </w:tr>
      <w:tr w14:paraId="223C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2FF37A68">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3B5EA132">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80</w:t>
            </w:r>
          </w:p>
        </w:tc>
        <w:tc>
          <w:tcPr>
            <w:tcW w:w="404" w:type="dxa"/>
            <w:noWrap w:val="0"/>
            <w:vAlign w:val="top"/>
          </w:tcPr>
          <w:p w14:paraId="7256421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FDBA94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5D6A40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4E60F2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CB08B9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A23BA8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15F0D3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86BB08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5DE5D0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1AE453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DE71FB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8C2ED6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1E7B6A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6ECF70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92C76E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5241CB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5D9200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4888D8B">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222B7F34">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64BFE7A5">
            <w:pPr>
              <w:pageBreakBefore w:val="0"/>
              <w:kinsoku/>
              <w:wordWrap w:val="0"/>
              <w:bidi w:val="0"/>
              <w:ind w:left="-105" w:leftChars="-50" w:right="-105" w:rightChars="-50"/>
              <w:rPr>
                <w:rFonts w:hint="default" w:ascii="Times New Roman" w:hAnsi="Times New Roman" w:cs="Times New Roman"/>
              </w:rPr>
            </w:pPr>
          </w:p>
        </w:tc>
      </w:tr>
      <w:tr w14:paraId="012F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07C5CAFA">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1AFB553F">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45C34D6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E6FF96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483B67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DD8B99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2B76E1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3EE969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F54720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7E3B5E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E68866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EF1053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4F38B5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2924CF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C59159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8AC84C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DD5FA1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5374F1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9435BD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276F076">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57D4E5FA">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60041DA4">
            <w:pPr>
              <w:pageBreakBefore w:val="0"/>
              <w:kinsoku/>
              <w:wordWrap w:val="0"/>
              <w:bidi w:val="0"/>
              <w:ind w:left="-105" w:leftChars="-50" w:right="-105" w:rightChars="-50"/>
              <w:rPr>
                <w:rFonts w:hint="default" w:ascii="Times New Roman" w:hAnsi="Times New Roman" w:cs="Times New Roman"/>
              </w:rPr>
            </w:pPr>
          </w:p>
        </w:tc>
      </w:tr>
      <w:tr w14:paraId="0CBB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25875182">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5C278A1D">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70</w:t>
            </w:r>
          </w:p>
        </w:tc>
        <w:tc>
          <w:tcPr>
            <w:tcW w:w="404" w:type="dxa"/>
            <w:noWrap w:val="0"/>
            <w:vAlign w:val="top"/>
          </w:tcPr>
          <w:p w14:paraId="5A7D642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A4C3D3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7BF5BD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F76F0F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FD9AD0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3D233A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265231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6955FD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EFB93F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CA574F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C1B173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9BE690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67EA43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7C3B39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E29FC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6249A0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3FB85C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C50951A">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28CED53D">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772FFDEE">
            <w:pPr>
              <w:pageBreakBefore w:val="0"/>
              <w:kinsoku/>
              <w:wordWrap w:val="0"/>
              <w:bidi w:val="0"/>
              <w:ind w:left="-105" w:leftChars="-50" w:right="-105" w:rightChars="-50"/>
              <w:rPr>
                <w:rFonts w:hint="default" w:ascii="Times New Roman" w:hAnsi="Times New Roman" w:cs="Times New Roman"/>
              </w:rPr>
            </w:pPr>
          </w:p>
        </w:tc>
      </w:tr>
      <w:tr w14:paraId="1A03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32BB5A7F">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09697B4C">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178E1BD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9EA84A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77E7EB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4FC571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7D44C7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FDC4FE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4E1DE9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B88542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A5715C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2D5B63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6F318B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0E2EDE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2602D6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F72D57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AA5F6C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79FEAE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19BEBA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B38AB49">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0D78A637">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509D5CF0">
            <w:pPr>
              <w:pageBreakBefore w:val="0"/>
              <w:kinsoku/>
              <w:wordWrap w:val="0"/>
              <w:bidi w:val="0"/>
              <w:ind w:left="-105" w:leftChars="-50" w:right="-105" w:rightChars="-50"/>
              <w:rPr>
                <w:rFonts w:hint="default" w:ascii="Times New Roman" w:hAnsi="Times New Roman" w:cs="Times New Roman"/>
              </w:rPr>
            </w:pPr>
          </w:p>
        </w:tc>
      </w:tr>
      <w:tr w14:paraId="0ECB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7CE76464">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2E0953A0">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60</w:t>
            </w:r>
          </w:p>
        </w:tc>
        <w:tc>
          <w:tcPr>
            <w:tcW w:w="404" w:type="dxa"/>
            <w:noWrap w:val="0"/>
            <w:vAlign w:val="top"/>
          </w:tcPr>
          <w:p w14:paraId="4D6D9D3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0F2C90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4E4EEE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F91394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90801E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CF06C9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D33BA0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09B3B7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723B7B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5696FB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0F2B8B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9B03C1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4AD856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D53AFB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BB598C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F9383F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716A9E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994A57B">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6F28805B">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4D356DFF">
            <w:pPr>
              <w:pageBreakBefore w:val="0"/>
              <w:kinsoku/>
              <w:wordWrap w:val="0"/>
              <w:bidi w:val="0"/>
              <w:ind w:left="-105" w:leftChars="-50" w:right="-105" w:rightChars="-50"/>
              <w:rPr>
                <w:rFonts w:hint="default" w:ascii="Times New Roman" w:hAnsi="Times New Roman" w:cs="Times New Roman"/>
              </w:rPr>
            </w:pPr>
          </w:p>
        </w:tc>
      </w:tr>
      <w:tr w14:paraId="2668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035ED38B">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14E80266">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0F3C4BC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A40EC9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D63394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F77442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1FB26C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90EA8C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06F44A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2BE715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FA1662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64EF5B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7F0D22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1749A8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EB1280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9572DB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32F7C8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D77498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7A2BCD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60969D8">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08F59E00">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49F3F87B">
            <w:pPr>
              <w:pageBreakBefore w:val="0"/>
              <w:kinsoku/>
              <w:wordWrap w:val="0"/>
              <w:bidi w:val="0"/>
              <w:ind w:left="-105" w:leftChars="-50" w:right="-105" w:rightChars="-50"/>
              <w:rPr>
                <w:rFonts w:hint="default" w:ascii="Times New Roman" w:hAnsi="Times New Roman" w:cs="Times New Roman"/>
              </w:rPr>
            </w:pPr>
          </w:p>
        </w:tc>
      </w:tr>
      <w:tr w14:paraId="18B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2B6A459B">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443C38DD">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50</w:t>
            </w:r>
          </w:p>
        </w:tc>
        <w:tc>
          <w:tcPr>
            <w:tcW w:w="404" w:type="dxa"/>
            <w:noWrap w:val="0"/>
            <w:vAlign w:val="top"/>
          </w:tcPr>
          <w:p w14:paraId="718EE90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8CDBFC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33D87E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D7BB92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3FF7D9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594E35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020AC5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C3AE05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6C2A81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183616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1EA7EC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AF179C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09A74B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5669A1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FA2A43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47A600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96BAF6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510C5BE">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6005E34E">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757A1AE3">
            <w:pPr>
              <w:pageBreakBefore w:val="0"/>
              <w:kinsoku/>
              <w:wordWrap w:val="0"/>
              <w:bidi w:val="0"/>
              <w:ind w:left="-105" w:leftChars="-50" w:right="-105" w:rightChars="-50"/>
              <w:rPr>
                <w:rFonts w:hint="default" w:ascii="Times New Roman" w:hAnsi="Times New Roman" w:cs="Times New Roman"/>
              </w:rPr>
            </w:pPr>
          </w:p>
        </w:tc>
      </w:tr>
      <w:tr w14:paraId="45D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7303C56B">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00ECEE4D">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54C74C3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AA8488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106199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3E013F7">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ACCCCD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F62C08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90DBEF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BFBED7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02B5CE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CDF029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1DC445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820CB8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B4A438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64775C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D1F57F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C14A5D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3824BF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A6E02E6">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30C94C03">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0536A98C">
            <w:pPr>
              <w:pageBreakBefore w:val="0"/>
              <w:kinsoku/>
              <w:wordWrap w:val="0"/>
              <w:bidi w:val="0"/>
              <w:ind w:left="-105" w:leftChars="-50" w:right="-105" w:rightChars="-50"/>
              <w:rPr>
                <w:rFonts w:hint="default" w:ascii="Times New Roman" w:hAnsi="Times New Roman" w:cs="Times New Roman"/>
              </w:rPr>
            </w:pPr>
          </w:p>
        </w:tc>
      </w:tr>
      <w:tr w14:paraId="20A5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4A9A5500">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51605C59">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40</w:t>
            </w:r>
          </w:p>
        </w:tc>
        <w:tc>
          <w:tcPr>
            <w:tcW w:w="404" w:type="dxa"/>
            <w:noWrap w:val="0"/>
            <w:vAlign w:val="top"/>
          </w:tcPr>
          <w:p w14:paraId="3CBDA90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BDE5D1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613492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0FD474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549A2A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0E3E49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BE7434F">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A4902A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828EC0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EF3CB2E">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76C362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E9B22E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CCCB0F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E5C787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0A1108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6FA694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3895A5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38E6A72">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14AF689C">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40D5B8F2">
            <w:pPr>
              <w:pageBreakBefore w:val="0"/>
              <w:kinsoku/>
              <w:wordWrap w:val="0"/>
              <w:bidi w:val="0"/>
              <w:ind w:left="-105" w:leftChars="-50" w:right="-105" w:rightChars="-50"/>
              <w:rPr>
                <w:rFonts w:hint="default" w:ascii="Times New Roman" w:hAnsi="Times New Roman" w:cs="Times New Roman"/>
              </w:rPr>
            </w:pPr>
          </w:p>
        </w:tc>
      </w:tr>
      <w:tr w14:paraId="7DC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0BE2F4CD">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53B17F62">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1C5E487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927E02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256EE7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542161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A0BED6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D2FF9E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EF772C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68858B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4DEC37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F2B8F5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68F058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E573BC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BF0909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60316A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98BE85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E53374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7824FB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6C28AE3">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7F724B2E">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461E1C10">
            <w:pPr>
              <w:pageBreakBefore w:val="0"/>
              <w:kinsoku/>
              <w:wordWrap w:val="0"/>
              <w:bidi w:val="0"/>
              <w:ind w:left="-105" w:leftChars="-50" w:right="-105" w:rightChars="-50"/>
              <w:rPr>
                <w:rFonts w:hint="default" w:ascii="Times New Roman" w:hAnsi="Times New Roman" w:cs="Times New Roman"/>
              </w:rPr>
            </w:pPr>
          </w:p>
        </w:tc>
      </w:tr>
      <w:tr w14:paraId="43B8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447AE40C">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5AA710B3">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30</w:t>
            </w:r>
          </w:p>
        </w:tc>
        <w:tc>
          <w:tcPr>
            <w:tcW w:w="404" w:type="dxa"/>
            <w:noWrap w:val="0"/>
            <w:vAlign w:val="top"/>
          </w:tcPr>
          <w:p w14:paraId="00D0DB0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FF8F50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B03488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05591DF">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C54924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CC6EC1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0A46DF1">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287645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C7C9A5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F93CE3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429DBD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7EB0C2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50CED3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00675F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EEC5CA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699DB9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CED0717">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62D3997">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756249D8">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02F520FA">
            <w:pPr>
              <w:pageBreakBefore w:val="0"/>
              <w:kinsoku/>
              <w:wordWrap w:val="0"/>
              <w:bidi w:val="0"/>
              <w:ind w:left="-105" w:leftChars="-50" w:right="-105" w:rightChars="-50"/>
              <w:rPr>
                <w:rFonts w:hint="default" w:ascii="Times New Roman" w:hAnsi="Times New Roman" w:cs="Times New Roman"/>
              </w:rPr>
            </w:pPr>
          </w:p>
        </w:tc>
      </w:tr>
      <w:tr w14:paraId="543F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3CF4FB05">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1EDB3EA3">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3005C0A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F37111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EC8417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49DA7D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D740CE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63BD78E">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048605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19B7F6D">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1601EB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1C31FD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1A9D5F6">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8FC392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B21438D">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7E101B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49E875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85F527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D45041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6894BC4">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097D26D2">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0423A898">
            <w:pPr>
              <w:pageBreakBefore w:val="0"/>
              <w:kinsoku/>
              <w:wordWrap w:val="0"/>
              <w:bidi w:val="0"/>
              <w:ind w:left="-105" w:leftChars="-50" w:right="-105" w:rightChars="-50"/>
              <w:rPr>
                <w:rFonts w:hint="default" w:ascii="Times New Roman" w:hAnsi="Times New Roman" w:cs="Times New Roman"/>
              </w:rPr>
            </w:pPr>
          </w:p>
        </w:tc>
      </w:tr>
      <w:tr w14:paraId="14B5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3ECCCCAF">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34C285A9">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20</w:t>
            </w:r>
          </w:p>
        </w:tc>
        <w:tc>
          <w:tcPr>
            <w:tcW w:w="404" w:type="dxa"/>
            <w:noWrap w:val="0"/>
            <w:vAlign w:val="top"/>
          </w:tcPr>
          <w:p w14:paraId="49758D4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71CC57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2612C8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C79116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A4F3671">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7343C4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8F4C185">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91E15A4">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0E3586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22F3EC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494DA8B">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950189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2C0EECA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4DB00F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C4DAE7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F06E5F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4C4CEA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FD331D1">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0A3BBA20">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49746181">
            <w:pPr>
              <w:pageBreakBefore w:val="0"/>
              <w:kinsoku/>
              <w:wordWrap w:val="0"/>
              <w:bidi w:val="0"/>
              <w:ind w:left="-105" w:leftChars="-50" w:right="-105" w:rightChars="-50"/>
              <w:rPr>
                <w:rFonts w:hint="default" w:ascii="Times New Roman" w:hAnsi="Times New Roman" w:cs="Times New Roman"/>
              </w:rPr>
            </w:pPr>
          </w:p>
        </w:tc>
      </w:tr>
      <w:tr w14:paraId="657C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14:paraId="052B21E8">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3D65AE8D">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14:paraId="6B4355F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FBBEB3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01DE0C9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AE382E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581516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96B1448">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7DFE862">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757B9A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6723695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A72110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D7B7AC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3C80A2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E4E4DA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5A7375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C9B4B8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3E81F64">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E656900">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2951DC5">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14:paraId="6C551C0E">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14:paraId="77C4FAF7">
            <w:pPr>
              <w:pageBreakBefore w:val="0"/>
              <w:kinsoku/>
              <w:wordWrap w:val="0"/>
              <w:bidi w:val="0"/>
              <w:ind w:left="-105" w:leftChars="-50" w:right="-105" w:rightChars="-50"/>
              <w:rPr>
                <w:rFonts w:hint="default" w:ascii="Times New Roman" w:hAnsi="Times New Roman" w:cs="Times New Roman"/>
              </w:rPr>
            </w:pPr>
          </w:p>
        </w:tc>
      </w:tr>
      <w:tr w14:paraId="783C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bottom w:val="nil"/>
              <w:right w:val="nil"/>
            </w:tcBorders>
            <w:noWrap w:val="0"/>
            <w:vAlign w:val="top"/>
          </w:tcPr>
          <w:p w14:paraId="28D0CB26">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14:paraId="0B6D52BB">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w:t>
            </w:r>
          </w:p>
        </w:tc>
        <w:tc>
          <w:tcPr>
            <w:tcW w:w="404" w:type="dxa"/>
            <w:noWrap w:val="0"/>
            <w:vAlign w:val="top"/>
          </w:tcPr>
          <w:p w14:paraId="5380A66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4BB1B68C">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7EAFA07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CB0AF09">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30D6EA35">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CAC6FEA">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1E52170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318E91B3">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56723C10">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7B8F8A3">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667AD472">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14:paraId="29A09896">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49A9164A">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58853AF8">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1372CB0B">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048814B9">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61D9B5C">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14:paraId="753AE9EF">
            <w:pPr>
              <w:pageBreakBefore w:val="0"/>
              <w:kinsoku/>
              <w:wordWrap w:val="0"/>
              <w:bidi w:val="0"/>
              <w:ind w:left="-105" w:leftChars="-50" w:right="-105" w:rightChars="-50"/>
              <w:rPr>
                <w:rFonts w:hint="default" w:ascii="Times New Roman" w:hAnsi="Times New Roman" w:cs="Times New Roman"/>
              </w:rPr>
            </w:pPr>
          </w:p>
        </w:tc>
        <w:tc>
          <w:tcPr>
            <w:tcW w:w="408" w:type="dxa"/>
            <w:gridSpan w:val="2"/>
            <w:tcBorders>
              <w:bottom w:val="single" w:color="auto" w:sz="4" w:space="0"/>
            </w:tcBorders>
            <w:noWrap w:val="0"/>
            <w:vAlign w:val="top"/>
          </w:tcPr>
          <w:p w14:paraId="2B69C113">
            <w:pPr>
              <w:pageBreakBefore w:val="0"/>
              <w:kinsoku/>
              <w:wordWrap w:val="0"/>
              <w:bidi w:val="0"/>
              <w:ind w:left="-105" w:leftChars="-50" w:right="-105" w:rightChars="-50"/>
              <w:rPr>
                <w:rFonts w:hint="default" w:ascii="Times New Roman" w:hAnsi="Times New Roman" w:cs="Times New Roman"/>
              </w:rPr>
            </w:pPr>
          </w:p>
        </w:tc>
        <w:tc>
          <w:tcPr>
            <w:tcW w:w="408" w:type="dxa"/>
            <w:tcBorders>
              <w:bottom w:val="single" w:color="auto" w:sz="4" w:space="0"/>
            </w:tcBorders>
            <w:noWrap w:val="0"/>
            <w:vAlign w:val="top"/>
          </w:tcPr>
          <w:p w14:paraId="06B705B6">
            <w:pPr>
              <w:pageBreakBefore w:val="0"/>
              <w:kinsoku/>
              <w:wordWrap w:val="0"/>
              <w:bidi w:val="0"/>
              <w:ind w:left="-105" w:leftChars="-50" w:right="-105" w:rightChars="-50"/>
              <w:rPr>
                <w:rFonts w:hint="default" w:ascii="Times New Roman" w:hAnsi="Times New Roman" w:cs="Times New Roman"/>
              </w:rPr>
            </w:pPr>
          </w:p>
        </w:tc>
      </w:tr>
      <w:tr w14:paraId="2D4E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nil"/>
              <w:bottom w:val="nil"/>
              <w:right w:val="nil"/>
            </w:tcBorders>
            <w:noWrap w:val="0"/>
            <w:vAlign w:val="top"/>
          </w:tcPr>
          <w:p w14:paraId="60BF7004">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single" w:color="auto" w:sz="4" w:space="0"/>
              <w:right w:val="single" w:color="auto" w:sz="4" w:space="0"/>
            </w:tcBorders>
            <w:noWrap w:val="0"/>
            <w:vAlign w:val="top"/>
          </w:tcPr>
          <w:p w14:paraId="2CA9D403">
            <w:pPr>
              <w:pageBreakBefore w:val="0"/>
              <w:kinsoku/>
              <w:wordWrap w:val="0"/>
              <w:bidi w:val="0"/>
              <w:ind w:left="-105" w:leftChars="-50" w:right="-105" w:rightChars="-50"/>
              <w:rPr>
                <w:rFonts w:hint="default" w:ascii="Times New Roman" w:hAnsi="Times New Roman" w:cs="Times New Roman"/>
              </w:rPr>
            </w:pPr>
          </w:p>
        </w:tc>
        <w:tc>
          <w:tcPr>
            <w:tcW w:w="404" w:type="dxa"/>
            <w:tcBorders>
              <w:bottom w:val="nil"/>
            </w:tcBorders>
            <w:noWrap w:val="0"/>
            <w:vAlign w:val="top"/>
          </w:tcPr>
          <w:p w14:paraId="0E5EC31C">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4F42DA86">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52AA3C44">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61207AC0">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534DFA0E">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31DB9485">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3AAB36F5">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715F03DF">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043ED7A4">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2474491F">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05295FB1">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14:paraId="48DE2CE2">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7722EF38">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71043583">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7B886BAA">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4B26AE73">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410F9D04">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14:paraId="416999A6">
            <w:pPr>
              <w:pageBreakBefore w:val="0"/>
              <w:kinsoku/>
              <w:wordWrap w:val="0"/>
              <w:bidi w:val="0"/>
              <w:ind w:left="-105" w:leftChars="-50" w:right="-105" w:rightChars="-50"/>
              <w:rPr>
                <w:rFonts w:hint="default" w:ascii="Times New Roman" w:hAnsi="Times New Roman" w:cs="Times New Roman"/>
              </w:rPr>
            </w:pPr>
          </w:p>
        </w:tc>
        <w:tc>
          <w:tcPr>
            <w:tcW w:w="408" w:type="dxa"/>
            <w:gridSpan w:val="2"/>
            <w:tcBorders>
              <w:bottom w:val="single" w:color="auto" w:sz="4" w:space="0"/>
            </w:tcBorders>
            <w:noWrap w:val="0"/>
            <w:vAlign w:val="top"/>
          </w:tcPr>
          <w:p w14:paraId="6D0AA1D0">
            <w:pPr>
              <w:pageBreakBefore w:val="0"/>
              <w:kinsoku/>
              <w:wordWrap w:val="0"/>
              <w:bidi w:val="0"/>
              <w:ind w:left="-105" w:leftChars="-50" w:right="-105" w:rightChars="-50"/>
              <w:rPr>
                <w:rFonts w:hint="default" w:ascii="Times New Roman" w:hAnsi="Times New Roman" w:cs="Times New Roman"/>
              </w:rPr>
            </w:pPr>
          </w:p>
        </w:tc>
        <w:tc>
          <w:tcPr>
            <w:tcW w:w="408" w:type="dxa"/>
            <w:tcBorders>
              <w:bottom w:val="single" w:color="auto" w:sz="4" w:space="0"/>
            </w:tcBorders>
            <w:noWrap w:val="0"/>
            <w:vAlign w:val="top"/>
          </w:tcPr>
          <w:p w14:paraId="3A753AD9">
            <w:pPr>
              <w:pageBreakBefore w:val="0"/>
              <w:kinsoku/>
              <w:wordWrap w:val="0"/>
              <w:bidi w:val="0"/>
              <w:ind w:left="-105" w:leftChars="-50" w:right="-105" w:rightChars="-50"/>
              <w:rPr>
                <w:rFonts w:hint="default" w:ascii="Times New Roman" w:hAnsi="Times New Roman" w:cs="Times New Roman"/>
              </w:rPr>
            </w:pPr>
          </w:p>
        </w:tc>
      </w:tr>
      <w:tr w14:paraId="044B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nil"/>
              <w:bottom w:val="nil"/>
              <w:right w:val="nil"/>
            </w:tcBorders>
            <w:noWrap w:val="0"/>
            <w:vAlign w:val="top"/>
          </w:tcPr>
          <w:p w14:paraId="7398844C">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nil"/>
            </w:tcBorders>
            <w:noWrap w:val="0"/>
            <w:vAlign w:val="top"/>
          </w:tcPr>
          <w:p w14:paraId="714BBD74">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0</w:t>
            </w:r>
          </w:p>
        </w:tc>
        <w:tc>
          <w:tcPr>
            <w:tcW w:w="425" w:type="dxa"/>
            <w:gridSpan w:val="2"/>
            <w:tcBorders>
              <w:top w:val="single" w:color="auto" w:sz="4" w:space="0"/>
              <w:left w:val="nil"/>
              <w:bottom w:val="nil"/>
              <w:right w:val="nil"/>
            </w:tcBorders>
            <w:noWrap w:val="0"/>
            <w:vAlign w:val="top"/>
          </w:tcPr>
          <w:p w14:paraId="2C5113A2">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5BBD22DC">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w:t>
            </w:r>
          </w:p>
        </w:tc>
        <w:tc>
          <w:tcPr>
            <w:tcW w:w="427" w:type="dxa"/>
            <w:gridSpan w:val="2"/>
            <w:tcBorders>
              <w:top w:val="single" w:color="auto" w:sz="4" w:space="0"/>
              <w:left w:val="nil"/>
              <w:bottom w:val="nil"/>
              <w:right w:val="nil"/>
            </w:tcBorders>
            <w:noWrap w:val="0"/>
            <w:vAlign w:val="top"/>
          </w:tcPr>
          <w:p w14:paraId="56A3BDF2">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45BCBBD4">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20</w:t>
            </w:r>
          </w:p>
        </w:tc>
        <w:tc>
          <w:tcPr>
            <w:tcW w:w="427" w:type="dxa"/>
            <w:gridSpan w:val="2"/>
            <w:tcBorders>
              <w:top w:val="single" w:color="auto" w:sz="4" w:space="0"/>
              <w:left w:val="nil"/>
              <w:bottom w:val="nil"/>
              <w:right w:val="nil"/>
            </w:tcBorders>
            <w:noWrap w:val="0"/>
            <w:vAlign w:val="top"/>
          </w:tcPr>
          <w:p w14:paraId="6B909E33">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78C2DD32">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30</w:t>
            </w:r>
          </w:p>
        </w:tc>
        <w:tc>
          <w:tcPr>
            <w:tcW w:w="427" w:type="dxa"/>
            <w:gridSpan w:val="2"/>
            <w:tcBorders>
              <w:top w:val="single" w:color="auto" w:sz="4" w:space="0"/>
              <w:left w:val="nil"/>
              <w:bottom w:val="nil"/>
              <w:right w:val="nil"/>
            </w:tcBorders>
            <w:noWrap w:val="0"/>
            <w:vAlign w:val="top"/>
          </w:tcPr>
          <w:p w14:paraId="094D5C02">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75FB0D56">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40</w:t>
            </w:r>
          </w:p>
        </w:tc>
        <w:tc>
          <w:tcPr>
            <w:tcW w:w="427" w:type="dxa"/>
            <w:gridSpan w:val="2"/>
            <w:tcBorders>
              <w:top w:val="single" w:color="auto" w:sz="4" w:space="0"/>
              <w:left w:val="nil"/>
              <w:bottom w:val="nil"/>
              <w:right w:val="nil"/>
            </w:tcBorders>
            <w:noWrap w:val="0"/>
            <w:vAlign w:val="top"/>
          </w:tcPr>
          <w:p w14:paraId="7558DABD">
            <w:pPr>
              <w:pageBreakBefore w:val="0"/>
              <w:kinsoku/>
              <w:wordWrap w:val="0"/>
              <w:bidi w:val="0"/>
              <w:ind w:left="-105" w:leftChars="-50" w:right="-105" w:rightChars="-50"/>
              <w:rPr>
                <w:rFonts w:hint="default" w:ascii="Times New Roman" w:hAnsi="Times New Roman" w:cs="Times New Roman"/>
              </w:rPr>
            </w:pPr>
          </w:p>
        </w:tc>
        <w:tc>
          <w:tcPr>
            <w:tcW w:w="426" w:type="dxa"/>
            <w:gridSpan w:val="2"/>
            <w:tcBorders>
              <w:top w:val="single" w:color="auto" w:sz="4" w:space="0"/>
              <w:left w:val="nil"/>
              <w:bottom w:val="nil"/>
              <w:right w:val="nil"/>
            </w:tcBorders>
            <w:noWrap w:val="0"/>
            <w:vAlign w:val="top"/>
          </w:tcPr>
          <w:p w14:paraId="375AC0A7">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50</w:t>
            </w:r>
          </w:p>
        </w:tc>
        <w:tc>
          <w:tcPr>
            <w:tcW w:w="427" w:type="dxa"/>
            <w:gridSpan w:val="2"/>
            <w:tcBorders>
              <w:top w:val="single" w:color="auto" w:sz="4" w:space="0"/>
              <w:left w:val="nil"/>
              <w:bottom w:val="nil"/>
              <w:right w:val="nil"/>
            </w:tcBorders>
            <w:noWrap w:val="0"/>
            <w:vAlign w:val="top"/>
          </w:tcPr>
          <w:p w14:paraId="68D46FE0">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6F99A9B0">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60</w:t>
            </w:r>
          </w:p>
        </w:tc>
        <w:tc>
          <w:tcPr>
            <w:tcW w:w="427" w:type="dxa"/>
            <w:gridSpan w:val="2"/>
            <w:tcBorders>
              <w:top w:val="single" w:color="auto" w:sz="4" w:space="0"/>
              <w:left w:val="nil"/>
              <w:bottom w:val="nil"/>
              <w:right w:val="nil"/>
            </w:tcBorders>
            <w:noWrap w:val="0"/>
            <w:vAlign w:val="top"/>
          </w:tcPr>
          <w:p w14:paraId="5A310CD2">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044692C0">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70</w:t>
            </w:r>
          </w:p>
        </w:tc>
        <w:tc>
          <w:tcPr>
            <w:tcW w:w="427" w:type="dxa"/>
            <w:gridSpan w:val="2"/>
            <w:tcBorders>
              <w:top w:val="single" w:color="auto" w:sz="4" w:space="0"/>
              <w:left w:val="nil"/>
              <w:bottom w:val="nil"/>
              <w:right w:val="nil"/>
            </w:tcBorders>
            <w:noWrap w:val="0"/>
            <w:vAlign w:val="top"/>
          </w:tcPr>
          <w:p w14:paraId="74ABD47F">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58F85AE3">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80</w:t>
            </w:r>
          </w:p>
        </w:tc>
        <w:tc>
          <w:tcPr>
            <w:tcW w:w="427" w:type="dxa"/>
            <w:gridSpan w:val="2"/>
            <w:tcBorders>
              <w:top w:val="single" w:color="auto" w:sz="4" w:space="0"/>
              <w:left w:val="nil"/>
              <w:bottom w:val="nil"/>
              <w:right w:val="nil"/>
            </w:tcBorders>
            <w:noWrap w:val="0"/>
            <w:vAlign w:val="top"/>
          </w:tcPr>
          <w:p w14:paraId="1BF7985A">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14:paraId="57A7ADAC">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90</w:t>
            </w:r>
          </w:p>
        </w:tc>
        <w:tc>
          <w:tcPr>
            <w:tcW w:w="431" w:type="dxa"/>
            <w:gridSpan w:val="2"/>
            <w:tcBorders>
              <w:top w:val="single" w:color="auto" w:sz="4" w:space="0"/>
              <w:left w:val="nil"/>
              <w:bottom w:val="nil"/>
              <w:right w:val="nil"/>
            </w:tcBorders>
            <w:noWrap w:val="0"/>
            <w:vAlign w:val="top"/>
          </w:tcPr>
          <w:p w14:paraId="68365481">
            <w:pPr>
              <w:pageBreakBefore w:val="0"/>
              <w:kinsoku/>
              <w:wordWrap w:val="0"/>
              <w:bidi w:val="0"/>
              <w:rPr>
                <w:rFonts w:hint="default" w:ascii="Times New Roman" w:hAnsi="Times New Roman" w:cs="Times New Roman"/>
              </w:rPr>
            </w:pPr>
            <w:r>
              <w:rPr>
                <w:rFonts w:hint="default" w:ascii="Times New Roman" w:hAnsi="Times New Roman" w:cs="Times New Roman"/>
              </w:rPr>
              <w:t>100</w:t>
            </w:r>
          </w:p>
        </w:tc>
      </w:tr>
    </w:tbl>
    <w:p w14:paraId="5ADE714E">
      <w:pPr>
        <w:pageBreakBefore w:val="0"/>
        <w:kinsoku/>
        <w:wordWrap w:val="0"/>
        <w:bidi w:val="0"/>
        <w:spacing w:line="440" w:lineRule="exact"/>
        <w:jc w:val="center"/>
        <w:rPr>
          <w:rFonts w:hint="default" w:ascii="Times New Roman" w:hAnsi="Times New Roman" w:eastAsia="黑体" w:cs="Times New Roman"/>
          <w:szCs w:val="21"/>
        </w:rPr>
      </w:pPr>
      <w:r>
        <w:rPr>
          <w:rFonts w:hint="default" w:ascii="Times New Roman" w:hAnsi="Times New Roman" w:cs="Times New Roman"/>
          <w:szCs w:val="21"/>
        </w:rPr>
        <w:t>工期历程的百分比（%）</w:t>
      </w:r>
    </w:p>
    <w:p w14:paraId="4269E7E4">
      <w:pPr>
        <w:pageBreakBefore w:val="0"/>
        <w:kinsoku/>
        <w:wordWrap w:val="0"/>
        <w:bidi w:val="0"/>
        <w:spacing w:line="440" w:lineRule="exact"/>
        <w:rPr>
          <w:rFonts w:hint="default" w:ascii="Times New Roman" w:hAnsi="Times New Roman" w:eastAsia="黑体" w:cs="Times New Roman"/>
          <w:szCs w:val="21"/>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995AB38">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66" w:name="_Toc15436"/>
      <w:bookmarkStart w:id="1567" w:name="_Toc12797"/>
      <w:bookmarkStart w:id="1568" w:name="_Toc2697"/>
      <w:bookmarkStart w:id="1569" w:name="_Toc234833269"/>
      <w:r>
        <w:rPr>
          <w:rFonts w:hint="default" w:ascii="Times New Roman" w:hAnsi="Times New Roman" w:eastAsia="黑体" w:cs="Times New Roman"/>
          <w:b w:val="0"/>
          <w:sz w:val="28"/>
          <w:szCs w:val="28"/>
        </w:rPr>
        <w:t>附表四</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分项工程生产率和施工周期表</w:t>
      </w:r>
      <w:bookmarkEnd w:id="1566"/>
      <w:bookmarkEnd w:id="1567"/>
      <w:bookmarkEnd w:id="1568"/>
      <w:bookmarkEnd w:id="1569"/>
    </w:p>
    <w:p w14:paraId="00093F46">
      <w:pPr>
        <w:pageBreakBefore w:val="0"/>
        <w:kinsoku/>
        <w:wordWrap w:val="0"/>
        <w:bidi w:val="0"/>
        <w:snapToGrid w:val="0"/>
        <w:spacing w:line="400" w:lineRule="atLeast"/>
        <w:rPr>
          <w:rFonts w:hint="default" w:ascii="Times New Roman" w:hAnsi="Times New Roman" w:eastAsia="黑体" w:cs="Times New Roman"/>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994"/>
        <w:gridCol w:w="900"/>
        <w:gridCol w:w="900"/>
        <w:gridCol w:w="2700"/>
        <w:gridCol w:w="2160"/>
        <w:gridCol w:w="2146"/>
        <w:gridCol w:w="2477"/>
      </w:tblGrid>
      <w:tr w14:paraId="59EF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7DC15B5F">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序号</w:t>
            </w:r>
          </w:p>
        </w:tc>
        <w:tc>
          <w:tcPr>
            <w:tcW w:w="1994" w:type="dxa"/>
            <w:noWrap w:val="0"/>
            <w:vAlign w:val="center"/>
          </w:tcPr>
          <w:p w14:paraId="0849A484">
            <w:pPr>
              <w:pStyle w:val="75"/>
              <w:pageBreakBefore w:val="0"/>
              <w:kinsoku/>
              <w:wordWrap w:val="0"/>
              <w:bidi w:val="0"/>
              <w:snapToGrid w:val="0"/>
              <w:spacing w:line="400" w:lineRule="atLeast"/>
              <w:rPr>
                <w:rFonts w:hint="default" w:ascii="Times New Roman" w:hAnsi="Times New Roman" w:cs="Times New Roman"/>
                <w:sz w:val="20"/>
              </w:rPr>
            </w:pPr>
            <w:r>
              <w:rPr>
                <w:rFonts w:hint="default" w:ascii="Times New Roman" w:hAnsi="Times New Roman" w:cs="Times New Roman"/>
                <w:sz w:val="20"/>
              </w:rPr>
              <w:t>工程项目</w:t>
            </w:r>
          </w:p>
        </w:tc>
        <w:tc>
          <w:tcPr>
            <w:tcW w:w="900" w:type="dxa"/>
            <w:noWrap w:val="0"/>
            <w:vAlign w:val="center"/>
          </w:tcPr>
          <w:p w14:paraId="50FFB51D">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单位</w:t>
            </w:r>
          </w:p>
        </w:tc>
        <w:tc>
          <w:tcPr>
            <w:tcW w:w="900" w:type="dxa"/>
            <w:noWrap w:val="0"/>
            <w:vAlign w:val="center"/>
          </w:tcPr>
          <w:p w14:paraId="3F886B8D">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数量</w:t>
            </w:r>
          </w:p>
        </w:tc>
        <w:tc>
          <w:tcPr>
            <w:tcW w:w="2700" w:type="dxa"/>
            <w:noWrap w:val="0"/>
            <w:vAlign w:val="center"/>
          </w:tcPr>
          <w:p w14:paraId="693E14B8">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平均每生产单位规模（</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人，各种机械</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台）</w:t>
            </w:r>
          </w:p>
        </w:tc>
        <w:tc>
          <w:tcPr>
            <w:tcW w:w="2160" w:type="dxa"/>
            <w:noWrap w:val="0"/>
            <w:vAlign w:val="center"/>
          </w:tcPr>
          <w:p w14:paraId="6334ABF2">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平均每单位生产率</w:t>
            </w:r>
          </w:p>
          <w:p w14:paraId="57ED8A6C">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（数量、每周）</w:t>
            </w:r>
          </w:p>
        </w:tc>
        <w:tc>
          <w:tcPr>
            <w:tcW w:w="2146" w:type="dxa"/>
            <w:noWrap w:val="0"/>
            <w:vAlign w:val="center"/>
          </w:tcPr>
          <w:p w14:paraId="6016CE05">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每生产单位</w:t>
            </w:r>
          </w:p>
          <w:p w14:paraId="35E93362">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平均施工时间 （周）</w:t>
            </w:r>
          </w:p>
        </w:tc>
        <w:tc>
          <w:tcPr>
            <w:tcW w:w="2477" w:type="dxa"/>
            <w:noWrap w:val="0"/>
            <w:vAlign w:val="center"/>
          </w:tcPr>
          <w:p w14:paraId="16570474">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生产单位总数</w:t>
            </w:r>
          </w:p>
          <w:p w14:paraId="70622588">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（个）</w:t>
            </w:r>
          </w:p>
        </w:tc>
      </w:tr>
      <w:tr w14:paraId="3CCE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0E0C2F8D">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994" w:type="dxa"/>
            <w:noWrap w:val="0"/>
            <w:vAlign w:val="center"/>
          </w:tcPr>
          <w:p w14:paraId="622507EB">
            <w:pPr>
              <w:pStyle w:val="27"/>
              <w:pageBreakBefore w:val="0"/>
              <w:tabs>
                <w:tab w:val="clear" w:pos="4153"/>
                <w:tab w:val="clear" w:pos="8306"/>
              </w:tabs>
              <w:kinsoku/>
              <w:wordWrap w:val="0"/>
              <w:bidi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特殊路基处理</w:t>
            </w:r>
          </w:p>
        </w:tc>
        <w:tc>
          <w:tcPr>
            <w:tcW w:w="900" w:type="dxa"/>
            <w:noWrap w:val="0"/>
            <w:vAlign w:val="center"/>
          </w:tcPr>
          <w:p w14:paraId="3E679489">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km</w:t>
            </w:r>
          </w:p>
        </w:tc>
        <w:tc>
          <w:tcPr>
            <w:tcW w:w="900" w:type="dxa"/>
            <w:noWrap w:val="0"/>
            <w:vAlign w:val="center"/>
          </w:tcPr>
          <w:p w14:paraId="6F0E92F8">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7BB96E55">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6365BB01">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10D098F2">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755CF5BE">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3DE3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0FA2F571">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994" w:type="dxa"/>
            <w:noWrap w:val="0"/>
            <w:vAlign w:val="center"/>
          </w:tcPr>
          <w:p w14:paraId="1B6E92C7">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路基填筑</w:t>
            </w:r>
          </w:p>
        </w:tc>
        <w:tc>
          <w:tcPr>
            <w:tcW w:w="900" w:type="dxa"/>
            <w:noWrap w:val="0"/>
            <w:vAlign w:val="center"/>
          </w:tcPr>
          <w:p w14:paraId="06624B1D">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3</w:t>
            </w:r>
          </w:p>
        </w:tc>
        <w:tc>
          <w:tcPr>
            <w:tcW w:w="900" w:type="dxa"/>
            <w:noWrap w:val="0"/>
            <w:vAlign w:val="center"/>
          </w:tcPr>
          <w:p w14:paraId="26C32680">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218F1574">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366A881F">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05F77AE5">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6FFCE1FA">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036F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001E6611">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994" w:type="dxa"/>
            <w:noWrap w:val="0"/>
            <w:vAlign w:val="center"/>
          </w:tcPr>
          <w:p w14:paraId="0BEB01C2">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路面基层</w:t>
            </w:r>
          </w:p>
        </w:tc>
        <w:tc>
          <w:tcPr>
            <w:tcW w:w="900" w:type="dxa"/>
            <w:noWrap w:val="0"/>
            <w:vAlign w:val="center"/>
          </w:tcPr>
          <w:p w14:paraId="262EF9EE">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2</w:t>
            </w:r>
          </w:p>
        </w:tc>
        <w:tc>
          <w:tcPr>
            <w:tcW w:w="900" w:type="dxa"/>
            <w:noWrap w:val="0"/>
            <w:vAlign w:val="center"/>
          </w:tcPr>
          <w:p w14:paraId="32D10EEF">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5ED2C429">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480A3997">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59E5C658">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6B0938FA">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0506E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58C4A7C0">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994" w:type="dxa"/>
            <w:noWrap w:val="0"/>
            <w:vAlign w:val="center"/>
          </w:tcPr>
          <w:p w14:paraId="1871222E">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路面面层</w:t>
            </w:r>
          </w:p>
        </w:tc>
        <w:tc>
          <w:tcPr>
            <w:tcW w:w="900" w:type="dxa"/>
            <w:noWrap w:val="0"/>
            <w:vAlign w:val="center"/>
          </w:tcPr>
          <w:p w14:paraId="1C23D241">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2</w:t>
            </w:r>
          </w:p>
        </w:tc>
        <w:tc>
          <w:tcPr>
            <w:tcW w:w="900" w:type="dxa"/>
            <w:noWrap w:val="0"/>
            <w:vAlign w:val="center"/>
          </w:tcPr>
          <w:p w14:paraId="1FE3E91A">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7E6431A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69F8B37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38DDA38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4AB18D50">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0269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778C9686">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994" w:type="dxa"/>
            <w:noWrap w:val="0"/>
            <w:vAlign w:val="center"/>
          </w:tcPr>
          <w:p w14:paraId="0657DD75">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路基防护及排水</w:t>
            </w:r>
          </w:p>
        </w:tc>
        <w:tc>
          <w:tcPr>
            <w:tcW w:w="900" w:type="dxa"/>
            <w:noWrap w:val="0"/>
            <w:vAlign w:val="center"/>
          </w:tcPr>
          <w:p w14:paraId="38E30D2D">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km</w:t>
            </w:r>
          </w:p>
        </w:tc>
        <w:tc>
          <w:tcPr>
            <w:tcW w:w="900" w:type="dxa"/>
            <w:noWrap w:val="0"/>
            <w:vAlign w:val="center"/>
          </w:tcPr>
          <w:p w14:paraId="0CD77BD1">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0EED578F">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5DA6D527">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1FF27295">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2B8D9D52">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4AFC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3A55C1AF">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994" w:type="dxa"/>
            <w:noWrap w:val="0"/>
            <w:vAlign w:val="center"/>
          </w:tcPr>
          <w:p w14:paraId="11791BCC">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涵洞</w:t>
            </w:r>
          </w:p>
        </w:tc>
        <w:tc>
          <w:tcPr>
            <w:tcW w:w="900" w:type="dxa"/>
            <w:noWrap w:val="0"/>
            <w:vAlign w:val="center"/>
          </w:tcPr>
          <w:p w14:paraId="7B0264C4">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道</w:t>
            </w:r>
          </w:p>
        </w:tc>
        <w:tc>
          <w:tcPr>
            <w:tcW w:w="900" w:type="dxa"/>
            <w:noWrap w:val="0"/>
            <w:vAlign w:val="center"/>
          </w:tcPr>
          <w:p w14:paraId="3CD9120E">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64C8BF7C">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49E52B94">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7015031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3265E801">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2861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774B0975">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994" w:type="dxa"/>
            <w:noWrap w:val="0"/>
            <w:vAlign w:val="center"/>
          </w:tcPr>
          <w:p w14:paraId="381DC62B">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通道</w:t>
            </w:r>
          </w:p>
        </w:tc>
        <w:tc>
          <w:tcPr>
            <w:tcW w:w="900" w:type="dxa"/>
            <w:noWrap w:val="0"/>
            <w:vAlign w:val="center"/>
          </w:tcPr>
          <w:p w14:paraId="3399D49A">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道</w:t>
            </w:r>
          </w:p>
        </w:tc>
        <w:tc>
          <w:tcPr>
            <w:tcW w:w="900" w:type="dxa"/>
            <w:noWrap w:val="0"/>
            <w:vAlign w:val="center"/>
          </w:tcPr>
          <w:p w14:paraId="31389900">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7724DB0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0802967E">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5A468AF8">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0530B798">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48D7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626884DB">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1994" w:type="dxa"/>
            <w:noWrap w:val="0"/>
            <w:vAlign w:val="center"/>
          </w:tcPr>
          <w:p w14:paraId="2E949999">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桥梁基桩</w:t>
            </w:r>
          </w:p>
        </w:tc>
        <w:tc>
          <w:tcPr>
            <w:tcW w:w="900" w:type="dxa"/>
            <w:noWrap w:val="0"/>
            <w:vAlign w:val="center"/>
          </w:tcPr>
          <w:p w14:paraId="0B74A4DF">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根</w:t>
            </w:r>
          </w:p>
        </w:tc>
        <w:tc>
          <w:tcPr>
            <w:tcW w:w="900" w:type="dxa"/>
            <w:noWrap w:val="0"/>
            <w:vAlign w:val="center"/>
          </w:tcPr>
          <w:p w14:paraId="386E6E33">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1FC4C1CE">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49B97816">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1C7D37F1">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45C6B959">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063EB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1C8E65F8">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1994" w:type="dxa"/>
            <w:noWrap w:val="0"/>
            <w:vAlign w:val="center"/>
          </w:tcPr>
          <w:p w14:paraId="47FC8A38">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桥梁墩台</w:t>
            </w:r>
          </w:p>
        </w:tc>
        <w:tc>
          <w:tcPr>
            <w:tcW w:w="900" w:type="dxa"/>
            <w:noWrap w:val="0"/>
            <w:vAlign w:val="center"/>
          </w:tcPr>
          <w:p w14:paraId="6B62A591">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座</w:t>
            </w:r>
          </w:p>
        </w:tc>
        <w:tc>
          <w:tcPr>
            <w:tcW w:w="900" w:type="dxa"/>
            <w:noWrap w:val="0"/>
            <w:vAlign w:val="center"/>
          </w:tcPr>
          <w:p w14:paraId="1E5718EF">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304F35CA">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1E49D266">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6377BAE9">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6CA47B32">
            <w:pPr>
              <w:pageBreakBefore w:val="0"/>
              <w:kinsoku/>
              <w:wordWrap w:val="0"/>
              <w:bidi w:val="0"/>
              <w:snapToGrid w:val="0"/>
              <w:spacing w:line="400" w:lineRule="atLeast"/>
              <w:jc w:val="center"/>
              <w:rPr>
                <w:rFonts w:hint="default" w:ascii="Times New Roman" w:hAnsi="Times New Roman" w:cs="Times New Roman"/>
                <w:sz w:val="20"/>
                <w:szCs w:val="20"/>
              </w:rPr>
            </w:pPr>
          </w:p>
        </w:tc>
      </w:tr>
      <w:tr w14:paraId="55F9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14:paraId="0A0D988F">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994" w:type="dxa"/>
            <w:noWrap w:val="0"/>
            <w:vAlign w:val="center"/>
          </w:tcPr>
          <w:p w14:paraId="5ED59EDF">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梁体预制安装</w:t>
            </w:r>
          </w:p>
        </w:tc>
        <w:tc>
          <w:tcPr>
            <w:tcW w:w="900" w:type="dxa"/>
            <w:noWrap w:val="0"/>
            <w:vAlign w:val="center"/>
          </w:tcPr>
          <w:p w14:paraId="18CE856F">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片</w:t>
            </w:r>
          </w:p>
        </w:tc>
        <w:tc>
          <w:tcPr>
            <w:tcW w:w="900" w:type="dxa"/>
            <w:noWrap w:val="0"/>
            <w:vAlign w:val="center"/>
          </w:tcPr>
          <w:p w14:paraId="270D7877">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14:paraId="12430322">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14:paraId="40D48FE6">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14:paraId="62781AA5">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14:paraId="2EAFBCFF">
            <w:pPr>
              <w:pageBreakBefore w:val="0"/>
              <w:kinsoku/>
              <w:wordWrap w:val="0"/>
              <w:bidi w:val="0"/>
              <w:snapToGrid w:val="0"/>
              <w:spacing w:line="400" w:lineRule="atLeast"/>
              <w:jc w:val="center"/>
              <w:rPr>
                <w:rFonts w:hint="default" w:ascii="Times New Roman" w:hAnsi="Times New Roman" w:cs="Times New Roman"/>
                <w:sz w:val="20"/>
                <w:szCs w:val="20"/>
              </w:rPr>
            </w:pPr>
          </w:p>
        </w:tc>
      </w:tr>
    </w:tbl>
    <w:p w14:paraId="3984D0F4">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cs="Times New Roman"/>
          <w:sz w:val="20"/>
          <w:szCs w:val="20"/>
        </w:rPr>
        <w:t>注：互通立交、分离立交的匝道、匝道涵洞、通道、桥梁分别归入表中相关的项目内。</w:t>
      </w:r>
    </w:p>
    <w:p w14:paraId="6E660DFB">
      <w:pPr>
        <w:pageBreakBefore w:val="0"/>
        <w:kinsoku/>
        <w:wordWrap w:val="0"/>
        <w:bidi w:val="0"/>
        <w:spacing w:line="440" w:lineRule="exact"/>
        <w:rPr>
          <w:rFonts w:hint="default" w:ascii="Times New Roman" w:hAnsi="Times New Roman" w:eastAsia="黑体" w:cs="Times New Roman"/>
          <w:sz w:val="20"/>
          <w:szCs w:val="20"/>
        </w:rPr>
      </w:pPr>
    </w:p>
    <w:p w14:paraId="6F9838CD">
      <w:pPr>
        <w:pageBreakBefore w:val="0"/>
        <w:kinsoku/>
        <w:wordWrap w:val="0"/>
        <w:bidi w:val="0"/>
        <w:spacing w:line="440" w:lineRule="exact"/>
        <w:rPr>
          <w:rFonts w:hint="default" w:ascii="Times New Roman" w:hAnsi="Times New Roman" w:eastAsia="黑体" w:cs="Times New Roman"/>
          <w:sz w:val="20"/>
          <w:szCs w:val="20"/>
        </w:rPr>
        <w:sectPr>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p>
    <w:p w14:paraId="7508178D">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70" w:name="_Toc23216"/>
      <w:bookmarkStart w:id="1571" w:name="_Toc29257"/>
      <w:bookmarkStart w:id="1572" w:name="_Toc28933"/>
      <w:bookmarkStart w:id="1573" w:name="_Toc234833270"/>
      <w:r>
        <w:rPr>
          <w:rFonts w:hint="default" w:ascii="Times New Roman" w:hAnsi="Times New Roman" w:eastAsia="黑体" w:cs="Times New Roman"/>
          <w:b w:val="0"/>
          <w:sz w:val="28"/>
          <w:szCs w:val="28"/>
        </w:rPr>
        <w:t>附表五</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施工总平面图</w:t>
      </w:r>
      <w:bookmarkEnd w:id="1570"/>
      <w:bookmarkEnd w:id="1571"/>
      <w:bookmarkEnd w:id="1572"/>
      <w:bookmarkEnd w:id="1573"/>
    </w:p>
    <w:p w14:paraId="3AE0F568">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ab/>
      </w:r>
    </w:p>
    <w:p w14:paraId="2CDCA295">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投标人应递交一份施工总平面图，绘出现场临时设施布置图表并附文字说明，说明施工营地、料场、临时设施、加工车间、现场办公、设备及仓储、供电、供水、卫生、生活、道路、消防等设施的情况和布置。</w:t>
      </w:r>
    </w:p>
    <w:p w14:paraId="6F050B8A">
      <w:pPr>
        <w:pageBreakBefore w:val="0"/>
        <w:kinsoku/>
        <w:wordWrap w:val="0"/>
        <w:bidi w:val="0"/>
        <w:spacing w:line="440" w:lineRule="exact"/>
        <w:rPr>
          <w:rFonts w:hint="default" w:ascii="Times New Roman" w:hAnsi="Times New Roman" w:eastAsia="黑体" w:cs="Times New Roman"/>
          <w:sz w:val="20"/>
          <w:szCs w:val="20"/>
        </w:rPr>
      </w:pPr>
    </w:p>
    <w:p w14:paraId="2EF1A3BD">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cs="Times New Roman"/>
          <w:sz w:val="20"/>
        </w:rPr>
        <w:br w:type="page"/>
      </w:r>
      <w:bookmarkStart w:id="1574" w:name="_Toc462"/>
      <w:bookmarkStart w:id="1575" w:name="_Toc30079"/>
      <w:bookmarkStart w:id="1576" w:name="_Toc234833271"/>
      <w:bookmarkStart w:id="1577" w:name="_Toc23706"/>
      <w:r>
        <w:rPr>
          <w:rFonts w:hint="default" w:ascii="Times New Roman" w:hAnsi="Times New Roman" w:eastAsia="黑体" w:cs="Times New Roman"/>
          <w:b w:val="0"/>
          <w:sz w:val="28"/>
          <w:szCs w:val="28"/>
        </w:rPr>
        <w:t>附表六</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劳动力计划表</w:t>
      </w:r>
      <w:bookmarkEnd w:id="1574"/>
      <w:bookmarkEnd w:id="1575"/>
      <w:bookmarkEnd w:id="1576"/>
      <w:bookmarkEnd w:id="1577"/>
    </w:p>
    <w:p w14:paraId="2C46D06A">
      <w:pPr>
        <w:pageBreakBefore w:val="0"/>
        <w:kinsoku/>
        <w:wordWrap w:val="0"/>
        <w:bidi w:val="0"/>
        <w:spacing w:line="440" w:lineRule="exact"/>
        <w:ind w:right="200"/>
        <w:jc w:val="right"/>
        <w:rPr>
          <w:rFonts w:hint="default" w:ascii="Times New Roman" w:hAnsi="Times New Roman" w:eastAsia="黑体" w:cs="Times New Roman"/>
          <w:szCs w:val="21"/>
        </w:rPr>
      </w:pPr>
      <w:r>
        <w:rPr>
          <w:rFonts w:hint="default" w:ascii="Times New Roman" w:hAnsi="Times New Roman" w:eastAsia="黑体" w:cs="Times New Roman"/>
          <w:szCs w:val="21"/>
        </w:rPr>
        <w:t>单位：人</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61"/>
        <w:gridCol w:w="1111"/>
        <w:gridCol w:w="1111"/>
        <w:gridCol w:w="1111"/>
        <w:gridCol w:w="1111"/>
        <w:gridCol w:w="1111"/>
        <w:gridCol w:w="1110"/>
      </w:tblGrid>
      <w:tr w14:paraId="22E1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359B62F6">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工种</w:t>
            </w:r>
          </w:p>
        </w:tc>
        <w:tc>
          <w:tcPr>
            <w:tcW w:w="8026" w:type="dxa"/>
            <w:gridSpan w:val="7"/>
            <w:noWrap w:val="0"/>
            <w:vAlign w:val="center"/>
          </w:tcPr>
          <w:p w14:paraId="5AB80D68">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按工程施工阶段投入劳动力情况</w:t>
            </w:r>
          </w:p>
        </w:tc>
      </w:tr>
      <w:tr w14:paraId="28C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20105303">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center"/>
          </w:tcPr>
          <w:p w14:paraId="4923B71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5AE2115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25BA046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391607E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6C0B4CE7">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1E7E62A0">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center"/>
          </w:tcPr>
          <w:p w14:paraId="4DAED3D4">
            <w:pPr>
              <w:pageBreakBefore w:val="0"/>
              <w:kinsoku/>
              <w:wordWrap w:val="0"/>
              <w:bidi w:val="0"/>
              <w:spacing w:line="440" w:lineRule="exact"/>
              <w:jc w:val="center"/>
              <w:rPr>
                <w:rFonts w:hint="default" w:ascii="Times New Roman" w:hAnsi="Times New Roman" w:cs="Times New Roman"/>
                <w:szCs w:val="21"/>
              </w:rPr>
            </w:pPr>
          </w:p>
        </w:tc>
      </w:tr>
      <w:tr w14:paraId="260C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2A191877">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center"/>
          </w:tcPr>
          <w:p w14:paraId="772B253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756933E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1770488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4A99D8D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13303E6D">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14:paraId="1A12394A">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center"/>
          </w:tcPr>
          <w:p w14:paraId="18B4736B">
            <w:pPr>
              <w:pageBreakBefore w:val="0"/>
              <w:kinsoku/>
              <w:wordWrap w:val="0"/>
              <w:bidi w:val="0"/>
              <w:spacing w:line="440" w:lineRule="exact"/>
              <w:jc w:val="center"/>
              <w:rPr>
                <w:rFonts w:hint="default" w:ascii="Times New Roman" w:hAnsi="Times New Roman" w:cs="Times New Roman"/>
                <w:szCs w:val="21"/>
              </w:rPr>
            </w:pPr>
          </w:p>
        </w:tc>
      </w:tr>
      <w:tr w14:paraId="3BD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D57B203">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003675F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431E97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1AE7B6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2FF7AA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5BC784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24C2249">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49DF85B4">
            <w:pPr>
              <w:pageBreakBefore w:val="0"/>
              <w:kinsoku/>
              <w:wordWrap w:val="0"/>
              <w:bidi w:val="0"/>
              <w:spacing w:line="440" w:lineRule="exact"/>
              <w:jc w:val="center"/>
              <w:rPr>
                <w:rFonts w:hint="default" w:ascii="Times New Roman" w:hAnsi="Times New Roman" w:cs="Times New Roman"/>
                <w:szCs w:val="21"/>
              </w:rPr>
            </w:pPr>
          </w:p>
        </w:tc>
      </w:tr>
      <w:tr w14:paraId="1DD6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5967F3AC">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1170B834">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DB9126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031EAD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C48901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3D414C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D4BF611">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567F0426">
            <w:pPr>
              <w:pageBreakBefore w:val="0"/>
              <w:kinsoku/>
              <w:wordWrap w:val="0"/>
              <w:bidi w:val="0"/>
              <w:spacing w:line="440" w:lineRule="exact"/>
              <w:jc w:val="center"/>
              <w:rPr>
                <w:rFonts w:hint="default" w:ascii="Times New Roman" w:hAnsi="Times New Roman" w:cs="Times New Roman"/>
                <w:szCs w:val="21"/>
              </w:rPr>
            </w:pPr>
          </w:p>
        </w:tc>
      </w:tr>
      <w:tr w14:paraId="6B74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B284A6E">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52D66A5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640774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927B2D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8A1C9B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B33B04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929C6E1">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30196BE5">
            <w:pPr>
              <w:pageBreakBefore w:val="0"/>
              <w:kinsoku/>
              <w:wordWrap w:val="0"/>
              <w:bidi w:val="0"/>
              <w:spacing w:line="440" w:lineRule="exact"/>
              <w:jc w:val="center"/>
              <w:rPr>
                <w:rFonts w:hint="default" w:ascii="Times New Roman" w:hAnsi="Times New Roman" w:cs="Times New Roman"/>
                <w:szCs w:val="21"/>
              </w:rPr>
            </w:pPr>
          </w:p>
        </w:tc>
      </w:tr>
      <w:tr w14:paraId="77F3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5CA9008A">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58CF168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B383E5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07FBF0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F52AA7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EF8254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454B811">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0388C131">
            <w:pPr>
              <w:pageBreakBefore w:val="0"/>
              <w:kinsoku/>
              <w:wordWrap w:val="0"/>
              <w:bidi w:val="0"/>
              <w:spacing w:line="440" w:lineRule="exact"/>
              <w:jc w:val="center"/>
              <w:rPr>
                <w:rFonts w:hint="default" w:ascii="Times New Roman" w:hAnsi="Times New Roman" w:cs="Times New Roman"/>
                <w:szCs w:val="21"/>
              </w:rPr>
            </w:pPr>
          </w:p>
        </w:tc>
      </w:tr>
      <w:tr w14:paraId="13F7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B497E54">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5B37AFA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212A5D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59F2F8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6B1A2F4">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08FC98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179B972">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789F2167">
            <w:pPr>
              <w:pageBreakBefore w:val="0"/>
              <w:kinsoku/>
              <w:wordWrap w:val="0"/>
              <w:bidi w:val="0"/>
              <w:spacing w:line="440" w:lineRule="exact"/>
              <w:jc w:val="center"/>
              <w:rPr>
                <w:rFonts w:hint="default" w:ascii="Times New Roman" w:hAnsi="Times New Roman" w:cs="Times New Roman"/>
                <w:szCs w:val="21"/>
              </w:rPr>
            </w:pPr>
          </w:p>
        </w:tc>
      </w:tr>
      <w:tr w14:paraId="12D7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386630FB">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77C5CBE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32EFA3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EC8239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F6C57CA">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835CC4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2159B1C">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5EC4AE2D">
            <w:pPr>
              <w:pageBreakBefore w:val="0"/>
              <w:kinsoku/>
              <w:wordWrap w:val="0"/>
              <w:bidi w:val="0"/>
              <w:spacing w:line="440" w:lineRule="exact"/>
              <w:jc w:val="center"/>
              <w:rPr>
                <w:rFonts w:hint="default" w:ascii="Times New Roman" w:hAnsi="Times New Roman" w:cs="Times New Roman"/>
                <w:szCs w:val="21"/>
              </w:rPr>
            </w:pPr>
          </w:p>
        </w:tc>
      </w:tr>
      <w:tr w14:paraId="6CB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5660FDF3">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29EC786A">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6016AB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9C3D1D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79516B7">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16E8BF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94107D4">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25F1D9AA">
            <w:pPr>
              <w:pageBreakBefore w:val="0"/>
              <w:kinsoku/>
              <w:wordWrap w:val="0"/>
              <w:bidi w:val="0"/>
              <w:spacing w:line="440" w:lineRule="exact"/>
              <w:jc w:val="center"/>
              <w:rPr>
                <w:rFonts w:hint="default" w:ascii="Times New Roman" w:hAnsi="Times New Roman" w:cs="Times New Roman"/>
                <w:szCs w:val="21"/>
              </w:rPr>
            </w:pPr>
          </w:p>
        </w:tc>
      </w:tr>
      <w:tr w14:paraId="247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2F5AE480">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3A5D8FD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BEF045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C89650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F9A05B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4B13A2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721E7A6">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14293964">
            <w:pPr>
              <w:pageBreakBefore w:val="0"/>
              <w:kinsoku/>
              <w:wordWrap w:val="0"/>
              <w:bidi w:val="0"/>
              <w:spacing w:line="440" w:lineRule="exact"/>
              <w:jc w:val="center"/>
              <w:rPr>
                <w:rFonts w:hint="default" w:ascii="Times New Roman" w:hAnsi="Times New Roman" w:cs="Times New Roman"/>
                <w:szCs w:val="21"/>
              </w:rPr>
            </w:pPr>
          </w:p>
        </w:tc>
      </w:tr>
      <w:tr w14:paraId="0E8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D4581F4">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3DC519BB">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08BC28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569CAB4">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A28433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B04DFC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3F86FC7">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7C037894">
            <w:pPr>
              <w:pageBreakBefore w:val="0"/>
              <w:kinsoku/>
              <w:wordWrap w:val="0"/>
              <w:bidi w:val="0"/>
              <w:spacing w:line="440" w:lineRule="exact"/>
              <w:jc w:val="center"/>
              <w:rPr>
                <w:rFonts w:hint="default" w:ascii="Times New Roman" w:hAnsi="Times New Roman" w:cs="Times New Roman"/>
                <w:szCs w:val="21"/>
              </w:rPr>
            </w:pPr>
          </w:p>
        </w:tc>
      </w:tr>
      <w:tr w14:paraId="3782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4F210804">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2F74DD1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138A3D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6BD393A">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906901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9A4DB9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75A4B67">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552CCD44">
            <w:pPr>
              <w:pageBreakBefore w:val="0"/>
              <w:kinsoku/>
              <w:wordWrap w:val="0"/>
              <w:bidi w:val="0"/>
              <w:spacing w:line="440" w:lineRule="exact"/>
              <w:jc w:val="center"/>
              <w:rPr>
                <w:rFonts w:hint="default" w:ascii="Times New Roman" w:hAnsi="Times New Roman" w:cs="Times New Roman"/>
                <w:szCs w:val="21"/>
              </w:rPr>
            </w:pPr>
          </w:p>
        </w:tc>
      </w:tr>
      <w:tr w14:paraId="790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21EB0A52">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6379FF9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403AF7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B82518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1F5B57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75B9B9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3C9F367">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7AD0948E">
            <w:pPr>
              <w:pageBreakBefore w:val="0"/>
              <w:kinsoku/>
              <w:wordWrap w:val="0"/>
              <w:bidi w:val="0"/>
              <w:spacing w:line="440" w:lineRule="exact"/>
              <w:jc w:val="center"/>
              <w:rPr>
                <w:rFonts w:hint="default" w:ascii="Times New Roman" w:hAnsi="Times New Roman" w:cs="Times New Roman"/>
                <w:szCs w:val="21"/>
              </w:rPr>
            </w:pPr>
          </w:p>
        </w:tc>
      </w:tr>
      <w:tr w14:paraId="62BF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042C9E38">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3F6CCD3B">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10581E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4EFE42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381589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9359B5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9811451">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1EDAB532">
            <w:pPr>
              <w:pageBreakBefore w:val="0"/>
              <w:kinsoku/>
              <w:wordWrap w:val="0"/>
              <w:bidi w:val="0"/>
              <w:spacing w:line="440" w:lineRule="exact"/>
              <w:jc w:val="center"/>
              <w:rPr>
                <w:rFonts w:hint="default" w:ascii="Times New Roman" w:hAnsi="Times New Roman" w:cs="Times New Roman"/>
                <w:szCs w:val="21"/>
              </w:rPr>
            </w:pPr>
          </w:p>
        </w:tc>
      </w:tr>
      <w:tr w14:paraId="35F4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4FCD78D5">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4F427C9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55B9B2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027B28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1A8735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003794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84FAC0C">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0EA3E0AC">
            <w:pPr>
              <w:pageBreakBefore w:val="0"/>
              <w:kinsoku/>
              <w:wordWrap w:val="0"/>
              <w:bidi w:val="0"/>
              <w:spacing w:line="440" w:lineRule="exact"/>
              <w:jc w:val="center"/>
              <w:rPr>
                <w:rFonts w:hint="default" w:ascii="Times New Roman" w:hAnsi="Times New Roman" w:cs="Times New Roman"/>
                <w:szCs w:val="21"/>
              </w:rPr>
            </w:pPr>
          </w:p>
        </w:tc>
      </w:tr>
      <w:tr w14:paraId="177E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436DD470">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750E31FD">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C761DC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3A95FF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C88856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2867407">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0E7BD63">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64177CF4">
            <w:pPr>
              <w:pageBreakBefore w:val="0"/>
              <w:kinsoku/>
              <w:wordWrap w:val="0"/>
              <w:bidi w:val="0"/>
              <w:spacing w:line="440" w:lineRule="exact"/>
              <w:jc w:val="center"/>
              <w:rPr>
                <w:rFonts w:hint="default" w:ascii="Times New Roman" w:hAnsi="Times New Roman" w:cs="Times New Roman"/>
                <w:szCs w:val="21"/>
              </w:rPr>
            </w:pPr>
          </w:p>
        </w:tc>
      </w:tr>
      <w:tr w14:paraId="4E0E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45294EA8">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480A8B3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A25ED1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5F16DD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18AEA2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B16B257">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EC4A183">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0566FD47">
            <w:pPr>
              <w:pageBreakBefore w:val="0"/>
              <w:kinsoku/>
              <w:wordWrap w:val="0"/>
              <w:bidi w:val="0"/>
              <w:spacing w:line="440" w:lineRule="exact"/>
              <w:jc w:val="center"/>
              <w:rPr>
                <w:rFonts w:hint="default" w:ascii="Times New Roman" w:hAnsi="Times New Roman" w:cs="Times New Roman"/>
                <w:szCs w:val="21"/>
              </w:rPr>
            </w:pPr>
          </w:p>
        </w:tc>
      </w:tr>
      <w:tr w14:paraId="4759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0378D3AD">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0C07AADB">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2FFB4C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C72381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6FE183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7A5D32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627B446">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58A0047B">
            <w:pPr>
              <w:pageBreakBefore w:val="0"/>
              <w:kinsoku/>
              <w:wordWrap w:val="0"/>
              <w:bidi w:val="0"/>
              <w:spacing w:line="440" w:lineRule="exact"/>
              <w:jc w:val="center"/>
              <w:rPr>
                <w:rFonts w:hint="default" w:ascii="Times New Roman" w:hAnsi="Times New Roman" w:cs="Times New Roman"/>
                <w:szCs w:val="21"/>
              </w:rPr>
            </w:pPr>
          </w:p>
        </w:tc>
      </w:tr>
      <w:tr w14:paraId="647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2D1DBBBF">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6BE5A92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F55F57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8C1095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76C4D0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117FF1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3280903">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4073FC14">
            <w:pPr>
              <w:pageBreakBefore w:val="0"/>
              <w:kinsoku/>
              <w:wordWrap w:val="0"/>
              <w:bidi w:val="0"/>
              <w:spacing w:line="440" w:lineRule="exact"/>
              <w:jc w:val="center"/>
              <w:rPr>
                <w:rFonts w:hint="default" w:ascii="Times New Roman" w:hAnsi="Times New Roman" w:cs="Times New Roman"/>
                <w:szCs w:val="21"/>
              </w:rPr>
            </w:pPr>
          </w:p>
        </w:tc>
      </w:tr>
      <w:tr w14:paraId="378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18F7BC89">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44D8024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978644A">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34DE4E4">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9E5CB9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FCC86B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EC1D309">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7C491861">
            <w:pPr>
              <w:pageBreakBefore w:val="0"/>
              <w:kinsoku/>
              <w:wordWrap w:val="0"/>
              <w:bidi w:val="0"/>
              <w:spacing w:line="440" w:lineRule="exact"/>
              <w:jc w:val="center"/>
              <w:rPr>
                <w:rFonts w:hint="default" w:ascii="Times New Roman" w:hAnsi="Times New Roman" w:cs="Times New Roman"/>
                <w:szCs w:val="21"/>
              </w:rPr>
            </w:pPr>
          </w:p>
        </w:tc>
      </w:tr>
      <w:tr w14:paraId="0779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FC75E35">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44F6EE0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D714225">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AB83F9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1707666">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8AB2B2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0F6E3997">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7F71E80F">
            <w:pPr>
              <w:pageBreakBefore w:val="0"/>
              <w:kinsoku/>
              <w:wordWrap w:val="0"/>
              <w:bidi w:val="0"/>
              <w:spacing w:line="440" w:lineRule="exact"/>
              <w:jc w:val="center"/>
              <w:rPr>
                <w:rFonts w:hint="default" w:ascii="Times New Roman" w:hAnsi="Times New Roman" w:cs="Times New Roman"/>
                <w:szCs w:val="21"/>
              </w:rPr>
            </w:pPr>
          </w:p>
        </w:tc>
      </w:tr>
      <w:tr w14:paraId="46F5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1229DC28">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171E496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4A2BF28">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306C6CB">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C8E4570">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5F6E40F">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C7D0CBB">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42CBA53F">
            <w:pPr>
              <w:pageBreakBefore w:val="0"/>
              <w:kinsoku/>
              <w:wordWrap w:val="0"/>
              <w:bidi w:val="0"/>
              <w:spacing w:line="440" w:lineRule="exact"/>
              <w:jc w:val="center"/>
              <w:rPr>
                <w:rFonts w:hint="default" w:ascii="Times New Roman" w:hAnsi="Times New Roman" w:cs="Times New Roman"/>
                <w:szCs w:val="21"/>
              </w:rPr>
            </w:pPr>
          </w:p>
        </w:tc>
      </w:tr>
      <w:tr w14:paraId="548A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2F45BA42">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18BFB2AA">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D05F067">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5738911B">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45CBF2E">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7C922024">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6F672242">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123375C3">
            <w:pPr>
              <w:pageBreakBefore w:val="0"/>
              <w:kinsoku/>
              <w:wordWrap w:val="0"/>
              <w:bidi w:val="0"/>
              <w:spacing w:line="440" w:lineRule="exact"/>
              <w:jc w:val="center"/>
              <w:rPr>
                <w:rFonts w:hint="default" w:ascii="Times New Roman" w:hAnsi="Times New Roman" w:cs="Times New Roman"/>
                <w:szCs w:val="21"/>
              </w:rPr>
            </w:pPr>
          </w:p>
        </w:tc>
      </w:tr>
      <w:tr w14:paraId="6092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265B3EAD">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7A9C1E73">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FD72DB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33386B0D">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89941BD">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1CB1B4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1DBD19DE">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1A738F00">
            <w:pPr>
              <w:pageBreakBefore w:val="0"/>
              <w:kinsoku/>
              <w:wordWrap w:val="0"/>
              <w:bidi w:val="0"/>
              <w:spacing w:line="440" w:lineRule="exact"/>
              <w:jc w:val="center"/>
              <w:rPr>
                <w:rFonts w:hint="default" w:ascii="Times New Roman" w:hAnsi="Times New Roman" w:cs="Times New Roman"/>
                <w:szCs w:val="21"/>
              </w:rPr>
            </w:pPr>
          </w:p>
        </w:tc>
      </w:tr>
      <w:tr w14:paraId="32AB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5D633F8">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14:paraId="3EF221D1">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E80C2A2">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216F43C">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D986AD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4EF196E9">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14:paraId="21D76573">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14:paraId="6BC8B8FB">
            <w:pPr>
              <w:pageBreakBefore w:val="0"/>
              <w:kinsoku/>
              <w:wordWrap w:val="0"/>
              <w:bidi w:val="0"/>
              <w:spacing w:line="440" w:lineRule="exact"/>
              <w:jc w:val="center"/>
              <w:rPr>
                <w:rFonts w:hint="default" w:ascii="Times New Roman" w:hAnsi="Times New Roman" w:cs="Times New Roman"/>
                <w:szCs w:val="21"/>
              </w:rPr>
            </w:pPr>
          </w:p>
        </w:tc>
      </w:tr>
    </w:tbl>
    <w:p w14:paraId="2C6D9505">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78" w:name="_Toc12665"/>
      <w:bookmarkStart w:id="1579" w:name="_Toc20107"/>
      <w:bookmarkStart w:id="1580" w:name="_Toc234833272"/>
      <w:bookmarkStart w:id="1581" w:name="_Toc30701"/>
      <w:r>
        <w:rPr>
          <w:rFonts w:hint="default" w:ascii="Times New Roman" w:hAnsi="Times New Roman" w:eastAsia="黑体" w:cs="Times New Roman"/>
          <w:b w:val="0"/>
          <w:sz w:val="28"/>
          <w:szCs w:val="28"/>
        </w:rPr>
        <w:t>附表七</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临时占地计划表</w:t>
      </w:r>
      <w:bookmarkEnd w:id="1578"/>
      <w:bookmarkEnd w:id="1579"/>
      <w:bookmarkEnd w:id="1580"/>
      <w:bookmarkEnd w:id="1581"/>
    </w:p>
    <w:p w14:paraId="033146B2">
      <w:pPr>
        <w:pageBreakBefore w:val="0"/>
        <w:kinsoku/>
        <w:wordWrap w:val="0"/>
        <w:bidi w:val="0"/>
        <w:spacing w:line="440" w:lineRule="exact"/>
        <w:jc w:val="center"/>
        <w:rPr>
          <w:rFonts w:hint="default" w:ascii="Times New Roman" w:hAnsi="Times New Roman" w:cs="Times New Roman"/>
          <w:sz w:val="23"/>
          <w:szCs w:val="23"/>
        </w:rPr>
      </w:pPr>
    </w:p>
    <w:tbl>
      <w:tblPr>
        <w:tblStyle w:val="4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839"/>
        <w:gridCol w:w="394"/>
        <w:gridCol w:w="395"/>
        <w:gridCol w:w="600"/>
        <w:gridCol w:w="600"/>
        <w:gridCol w:w="600"/>
        <w:gridCol w:w="1560"/>
        <w:gridCol w:w="600"/>
        <w:gridCol w:w="624"/>
        <w:gridCol w:w="624"/>
      </w:tblGrid>
      <w:tr w14:paraId="21D5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restart"/>
            <w:tcBorders>
              <w:bottom w:val="nil"/>
            </w:tcBorders>
            <w:noWrap w:val="0"/>
            <w:vAlign w:val="center"/>
          </w:tcPr>
          <w:p w14:paraId="3C4B1090">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用        途</w:t>
            </w:r>
          </w:p>
        </w:tc>
        <w:tc>
          <w:tcPr>
            <w:tcW w:w="2589" w:type="dxa"/>
            <w:gridSpan w:val="5"/>
            <w:noWrap w:val="0"/>
            <w:vAlign w:val="center"/>
          </w:tcPr>
          <w:p w14:paraId="35E28D0A">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面     积 （m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1560" w:type="dxa"/>
            <w:tcBorders>
              <w:bottom w:val="nil"/>
            </w:tcBorders>
            <w:noWrap w:val="0"/>
            <w:vAlign w:val="center"/>
          </w:tcPr>
          <w:p w14:paraId="46624204">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需用时间</w:t>
            </w:r>
          </w:p>
        </w:tc>
        <w:tc>
          <w:tcPr>
            <w:tcW w:w="1848" w:type="dxa"/>
            <w:gridSpan w:val="3"/>
            <w:noWrap w:val="0"/>
            <w:vAlign w:val="center"/>
          </w:tcPr>
          <w:p w14:paraId="4614AB65">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用地位置</w:t>
            </w:r>
          </w:p>
        </w:tc>
      </w:tr>
      <w:tr w14:paraId="31F28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continue"/>
            <w:tcBorders>
              <w:top w:val="nil"/>
            </w:tcBorders>
            <w:noWrap w:val="0"/>
            <w:vAlign w:val="center"/>
          </w:tcPr>
          <w:p w14:paraId="72E2AB5F">
            <w:pPr>
              <w:pageBreakBefore w:val="0"/>
              <w:kinsoku/>
              <w:wordWrap w:val="0"/>
              <w:bidi w:val="0"/>
              <w:snapToGrid w:val="0"/>
              <w:spacing w:line="400" w:lineRule="atLeast"/>
              <w:jc w:val="center"/>
              <w:rPr>
                <w:rFonts w:hint="default" w:ascii="Times New Roman" w:hAnsi="Times New Roman" w:cs="Times New Roman"/>
                <w:szCs w:val="21"/>
              </w:rPr>
            </w:pPr>
          </w:p>
        </w:tc>
        <w:tc>
          <w:tcPr>
            <w:tcW w:w="394" w:type="dxa"/>
            <w:noWrap w:val="0"/>
            <w:vAlign w:val="center"/>
          </w:tcPr>
          <w:p w14:paraId="19F16C0B">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菜地</w:t>
            </w:r>
          </w:p>
        </w:tc>
        <w:tc>
          <w:tcPr>
            <w:tcW w:w="395" w:type="dxa"/>
            <w:noWrap w:val="0"/>
            <w:vAlign w:val="center"/>
          </w:tcPr>
          <w:p w14:paraId="5AE82F8E">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水田</w:t>
            </w:r>
          </w:p>
        </w:tc>
        <w:tc>
          <w:tcPr>
            <w:tcW w:w="600" w:type="dxa"/>
            <w:noWrap w:val="0"/>
            <w:vAlign w:val="center"/>
          </w:tcPr>
          <w:p w14:paraId="7F152CB8">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旱地</w:t>
            </w:r>
          </w:p>
        </w:tc>
        <w:tc>
          <w:tcPr>
            <w:tcW w:w="600" w:type="dxa"/>
            <w:noWrap w:val="0"/>
            <w:vAlign w:val="center"/>
          </w:tcPr>
          <w:p w14:paraId="4BE908C4">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果园</w:t>
            </w:r>
          </w:p>
        </w:tc>
        <w:tc>
          <w:tcPr>
            <w:tcW w:w="600" w:type="dxa"/>
            <w:noWrap w:val="0"/>
            <w:vAlign w:val="center"/>
          </w:tcPr>
          <w:p w14:paraId="48CE9489">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荒地</w:t>
            </w:r>
          </w:p>
        </w:tc>
        <w:tc>
          <w:tcPr>
            <w:tcW w:w="1560" w:type="dxa"/>
            <w:tcBorders>
              <w:top w:val="nil"/>
              <w:bottom w:val="single" w:color="auto" w:sz="6" w:space="0"/>
            </w:tcBorders>
            <w:noWrap w:val="0"/>
            <w:vAlign w:val="center"/>
          </w:tcPr>
          <w:p w14:paraId="388BB8EF">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___年___月至</w:t>
            </w:r>
          </w:p>
          <w:p w14:paraId="545183B6">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___年___月</w:t>
            </w:r>
          </w:p>
        </w:tc>
        <w:tc>
          <w:tcPr>
            <w:tcW w:w="600" w:type="dxa"/>
            <w:noWrap w:val="0"/>
            <w:vAlign w:val="center"/>
          </w:tcPr>
          <w:p w14:paraId="1B28DD7E">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桩号</w:t>
            </w:r>
          </w:p>
        </w:tc>
        <w:tc>
          <w:tcPr>
            <w:tcW w:w="624" w:type="dxa"/>
            <w:noWrap w:val="0"/>
            <w:vAlign w:val="center"/>
          </w:tcPr>
          <w:p w14:paraId="48197545">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左侧（m）</w:t>
            </w:r>
          </w:p>
        </w:tc>
        <w:tc>
          <w:tcPr>
            <w:tcW w:w="624" w:type="dxa"/>
            <w:noWrap w:val="0"/>
            <w:vAlign w:val="center"/>
          </w:tcPr>
          <w:p w14:paraId="47954A66">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右侧（m）</w:t>
            </w:r>
          </w:p>
        </w:tc>
      </w:tr>
      <w:tr w14:paraId="0573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550189FF">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一、临时工程</w:t>
            </w:r>
          </w:p>
        </w:tc>
        <w:tc>
          <w:tcPr>
            <w:tcW w:w="394" w:type="dxa"/>
            <w:noWrap w:val="0"/>
            <w:vAlign w:val="top"/>
          </w:tcPr>
          <w:p w14:paraId="4B221AA1">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4B09230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7E88D3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85A560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416CB6B">
            <w:pPr>
              <w:pageBreakBefore w:val="0"/>
              <w:kinsoku/>
              <w:wordWrap w:val="0"/>
              <w:bidi w:val="0"/>
              <w:snapToGrid w:val="0"/>
              <w:spacing w:line="400" w:lineRule="atLeast"/>
              <w:rPr>
                <w:rFonts w:hint="default" w:ascii="Times New Roman" w:hAnsi="Times New Roman" w:cs="Times New Roman"/>
                <w:szCs w:val="21"/>
              </w:rPr>
            </w:pPr>
          </w:p>
        </w:tc>
        <w:tc>
          <w:tcPr>
            <w:tcW w:w="1560" w:type="dxa"/>
            <w:tcBorders>
              <w:top w:val="nil"/>
            </w:tcBorders>
            <w:noWrap w:val="0"/>
            <w:vAlign w:val="top"/>
          </w:tcPr>
          <w:p w14:paraId="2D5FFD0A">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5BA483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42C7C0F7">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D9C0D5D">
            <w:pPr>
              <w:pageBreakBefore w:val="0"/>
              <w:kinsoku/>
              <w:wordWrap w:val="0"/>
              <w:bidi w:val="0"/>
              <w:snapToGrid w:val="0"/>
              <w:spacing w:line="400" w:lineRule="atLeast"/>
              <w:rPr>
                <w:rFonts w:hint="default" w:ascii="Times New Roman" w:hAnsi="Times New Roman" w:cs="Times New Roman"/>
                <w:szCs w:val="21"/>
              </w:rPr>
            </w:pPr>
          </w:p>
        </w:tc>
      </w:tr>
      <w:tr w14:paraId="3158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6596001D">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1.便道</w:t>
            </w:r>
          </w:p>
        </w:tc>
        <w:tc>
          <w:tcPr>
            <w:tcW w:w="394" w:type="dxa"/>
            <w:noWrap w:val="0"/>
            <w:vAlign w:val="top"/>
          </w:tcPr>
          <w:p w14:paraId="0583DD21">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78099F6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310E61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982A69F">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D16C753">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1DB752FF">
            <w:pPr>
              <w:pStyle w:val="27"/>
              <w:pageBreakBefore w:val="0"/>
              <w:tabs>
                <w:tab w:val="clear" w:pos="4153"/>
                <w:tab w:val="clear" w:pos="8306"/>
              </w:tabs>
              <w:kinsoku/>
              <w:wordWrap w:val="0"/>
              <w:bidi w:val="0"/>
              <w:spacing w:line="400" w:lineRule="atLeast"/>
              <w:rPr>
                <w:rFonts w:hint="default" w:ascii="Times New Roman" w:hAnsi="Times New Roman" w:cs="Times New Roman"/>
                <w:sz w:val="21"/>
                <w:szCs w:val="21"/>
              </w:rPr>
            </w:pPr>
          </w:p>
        </w:tc>
        <w:tc>
          <w:tcPr>
            <w:tcW w:w="600" w:type="dxa"/>
            <w:noWrap w:val="0"/>
            <w:vAlign w:val="top"/>
          </w:tcPr>
          <w:p w14:paraId="1A04AAB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356EB8B6">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2B54B09">
            <w:pPr>
              <w:pageBreakBefore w:val="0"/>
              <w:kinsoku/>
              <w:wordWrap w:val="0"/>
              <w:bidi w:val="0"/>
              <w:snapToGrid w:val="0"/>
              <w:spacing w:line="400" w:lineRule="atLeast"/>
              <w:rPr>
                <w:rFonts w:hint="default" w:ascii="Times New Roman" w:hAnsi="Times New Roman" w:cs="Times New Roman"/>
                <w:szCs w:val="21"/>
              </w:rPr>
            </w:pPr>
          </w:p>
        </w:tc>
      </w:tr>
      <w:tr w14:paraId="747E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27A74C1C">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2.便桥</w:t>
            </w:r>
          </w:p>
        </w:tc>
        <w:tc>
          <w:tcPr>
            <w:tcW w:w="394" w:type="dxa"/>
            <w:noWrap w:val="0"/>
            <w:vAlign w:val="top"/>
          </w:tcPr>
          <w:p w14:paraId="59C1CEFB">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7056474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D2BB6F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F6EBAE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76DB0EA">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B48AC7C">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1D7836A">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D495275">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080A90E">
            <w:pPr>
              <w:pageBreakBefore w:val="0"/>
              <w:kinsoku/>
              <w:wordWrap w:val="0"/>
              <w:bidi w:val="0"/>
              <w:snapToGrid w:val="0"/>
              <w:spacing w:line="400" w:lineRule="atLeast"/>
              <w:rPr>
                <w:rFonts w:hint="default" w:ascii="Times New Roman" w:hAnsi="Times New Roman" w:cs="Times New Roman"/>
                <w:szCs w:val="21"/>
              </w:rPr>
            </w:pPr>
          </w:p>
        </w:tc>
      </w:tr>
      <w:tr w14:paraId="7EF2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018E0A8">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3.……</w:t>
            </w:r>
          </w:p>
        </w:tc>
        <w:tc>
          <w:tcPr>
            <w:tcW w:w="394" w:type="dxa"/>
            <w:noWrap w:val="0"/>
            <w:vAlign w:val="top"/>
          </w:tcPr>
          <w:p w14:paraId="5020819D">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B446B7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932143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86FB19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CB4BAEA">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54B9299C">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06D8039">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1B3EB9C">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3E4EA096">
            <w:pPr>
              <w:pageBreakBefore w:val="0"/>
              <w:kinsoku/>
              <w:wordWrap w:val="0"/>
              <w:bidi w:val="0"/>
              <w:snapToGrid w:val="0"/>
              <w:spacing w:line="400" w:lineRule="atLeast"/>
              <w:rPr>
                <w:rFonts w:hint="default" w:ascii="Times New Roman" w:hAnsi="Times New Roman" w:cs="Times New Roman"/>
                <w:szCs w:val="21"/>
              </w:rPr>
            </w:pPr>
          </w:p>
        </w:tc>
      </w:tr>
      <w:tr w14:paraId="5A6CD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3AC55A61">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w:t>
            </w:r>
          </w:p>
        </w:tc>
        <w:tc>
          <w:tcPr>
            <w:tcW w:w="394" w:type="dxa"/>
            <w:noWrap w:val="0"/>
            <w:vAlign w:val="top"/>
          </w:tcPr>
          <w:p w14:paraId="161F569A">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1F7B380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4F5F84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94810DC">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D6B29A6">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D87CF3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259688B">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8C1699B">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E03F129">
            <w:pPr>
              <w:pageBreakBefore w:val="0"/>
              <w:kinsoku/>
              <w:wordWrap w:val="0"/>
              <w:bidi w:val="0"/>
              <w:snapToGrid w:val="0"/>
              <w:spacing w:line="400" w:lineRule="atLeast"/>
              <w:rPr>
                <w:rFonts w:hint="default" w:ascii="Times New Roman" w:hAnsi="Times New Roman" w:cs="Times New Roman"/>
                <w:szCs w:val="21"/>
              </w:rPr>
            </w:pPr>
          </w:p>
        </w:tc>
      </w:tr>
      <w:tr w14:paraId="066C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109BA52F">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二、生产及生活临时设施</w:t>
            </w:r>
          </w:p>
        </w:tc>
        <w:tc>
          <w:tcPr>
            <w:tcW w:w="394" w:type="dxa"/>
            <w:noWrap w:val="0"/>
            <w:vAlign w:val="top"/>
          </w:tcPr>
          <w:p w14:paraId="40D44588">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1D66385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526FE40">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4F41B3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87CA80B">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47D009E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BAC54A7">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7369A74">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2A5F0A2">
            <w:pPr>
              <w:pageBreakBefore w:val="0"/>
              <w:kinsoku/>
              <w:wordWrap w:val="0"/>
              <w:bidi w:val="0"/>
              <w:snapToGrid w:val="0"/>
              <w:spacing w:line="400" w:lineRule="atLeast"/>
              <w:rPr>
                <w:rFonts w:hint="default" w:ascii="Times New Roman" w:hAnsi="Times New Roman" w:cs="Times New Roman"/>
                <w:szCs w:val="21"/>
              </w:rPr>
            </w:pPr>
          </w:p>
        </w:tc>
      </w:tr>
      <w:tr w14:paraId="7DA2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62A14F5">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1.临时住房</w:t>
            </w:r>
          </w:p>
        </w:tc>
        <w:tc>
          <w:tcPr>
            <w:tcW w:w="394" w:type="dxa"/>
            <w:noWrap w:val="0"/>
            <w:vAlign w:val="top"/>
          </w:tcPr>
          <w:p w14:paraId="6C18E84D">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A18272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76E318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BFE117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620CA4E">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D1FD28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9E7C784">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6F232BE8">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2C2519B">
            <w:pPr>
              <w:pageBreakBefore w:val="0"/>
              <w:kinsoku/>
              <w:wordWrap w:val="0"/>
              <w:bidi w:val="0"/>
              <w:snapToGrid w:val="0"/>
              <w:spacing w:line="400" w:lineRule="atLeast"/>
              <w:rPr>
                <w:rFonts w:hint="default" w:ascii="Times New Roman" w:hAnsi="Times New Roman" w:cs="Times New Roman"/>
                <w:szCs w:val="21"/>
              </w:rPr>
            </w:pPr>
          </w:p>
        </w:tc>
      </w:tr>
      <w:tr w14:paraId="2C18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49A092B1">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2.办公等公用房屋</w:t>
            </w:r>
          </w:p>
        </w:tc>
        <w:tc>
          <w:tcPr>
            <w:tcW w:w="394" w:type="dxa"/>
            <w:noWrap w:val="0"/>
            <w:vAlign w:val="top"/>
          </w:tcPr>
          <w:p w14:paraId="2AE72FA1">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3A013FB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C3E676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D4E02A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1E81F5D">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6D88FE3A">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385A62D">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ACF5E8B">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C55917F">
            <w:pPr>
              <w:pageBreakBefore w:val="0"/>
              <w:kinsoku/>
              <w:wordWrap w:val="0"/>
              <w:bidi w:val="0"/>
              <w:snapToGrid w:val="0"/>
              <w:spacing w:line="400" w:lineRule="atLeast"/>
              <w:rPr>
                <w:rFonts w:hint="default" w:ascii="Times New Roman" w:hAnsi="Times New Roman" w:cs="Times New Roman"/>
                <w:szCs w:val="21"/>
              </w:rPr>
            </w:pPr>
          </w:p>
        </w:tc>
      </w:tr>
      <w:tr w14:paraId="5DA3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DC2BC4E">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3.料库</w:t>
            </w:r>
          </w:p>
        </w:tc>
        <w:tc>
          <w:tcPr>
            <w:tcW w:w="394" w:type="dxa"/>
            <w:noWrap w:val="0"/>
            <w:vAlign w:val="top"/>
          </w:tcPr>
          <w:p w14:paraId="5D25F40E">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557DC23F">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1A8C77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5868F2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6D0BFB5">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77C559B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91F3455">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091F8F7D">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1DAB4B6">
            <w:pPr>
              <w:pageBreakBefore w:val="0"/>
              <w:kinsoku/>
              <w:wordWrap w:val="0"/>
              <w:bidi w:val="0"/>
              <w:snapToGrid w:val="0"/>
              <w:spacing w:line="400" w:lineRule="atLeast"/>
              <w:rPr>
                <w:rFonts w:hint="default" w:ascii="Times New Roman" w:hAnsi="Times New Roman" w:cs="Times New Roman"/>
                <w:szCs w:val="21"/>
              </w:rPr>
            </w:pPr>
          </w:p>
        </w:tc>
      </w:tr>
      <w:tr w14:paraId="34D4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1D1A9B43">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4.预制场</w:t>
            </w:r>
          </w:p>
        </w:tc>
        <w:tc>
          <w:tcPr>
            <w:tcW w:w="394" w:type="dxa"/>
            <w:noWrap w:val="0"/>
            <w:vAlign w:val="top"/>
          </w:tcPr>
          <w:p w14:paraId="4D9E064C">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5DB9144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3C1030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4EA912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EADEE60">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7F973D5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19171C6">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054BAFE8">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7BD3AD1">
            <w:pPr>
              <w:pageBreakBefore w:val="0"/>
              <w:kinsoku/>
              <w:wordWrap w:val="0"/>
              <w:bidi w:val="0"/>
              <w:snapToGrid w:val="0"/>
              <w:spacing w:line="400" w:lineRule="atLeast"/>
              <w:rPr>
                <w:rFonts w:hint="default" w:ascii="Times New Roman" w:hAnsi="Times New Roman" w:cs="Times New Roman"/>
                <w:szCs w:val="21"/>
              </w:rPr>
            </w:pPr>
          </w:p>
        </w:tc>
      </w:tr>
      <w:tr w14:paraId="2165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0EDDA895">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w:t>
            </w:r>
          </w:p>
        </w:tc>
        <w:tc>
          <w:tcPr>
            <w:tcW w:w="394" w:type="dxa"/>
            <w:noWrap w:val="0"/>
            <w:vAlign w:val="top"/>
          </w:tcPr>
          <w:p w14:paraId="6CA8C1BD">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2417D34">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0770FB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85A5C4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E09E97C">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59F6AA2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FF9FED2">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F48A742">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620868DC">
            <w:pPr>
              <w:pageBreakBefore w:val="0"/>
              <w:kinsoku/>
              <w:wordWrap w:val="0"/>
              <w:bidi w:val="0"/>
              <w:snapToGrid w:val="0"/>
              <w:spacing w:line="400" w:lineRule="atLeast"/>
              <w:rPr>
                <w:rFonts w:hint="default" w:ascii="Times New Roman" w:hAnsi="Times New Roman" w:cs="Times New Roman"/>
                <w:szCs w:val="21"/>
              </w:rPr>
            </w:pPr>
          </w:p>
        </w:tc>
      </w:tr>
      <w:tr w14:paraId="7575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2E728AC0">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78533BE2">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460D7DC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AA14E5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609AD5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92F7E95">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4383A6B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A84B8D7">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3FE6FC5">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04617BF4">
            <w:pPr>
              <w:pageBreakBefore w:val="0"/>
              <w:kinsoku/>
              <w:wordWrap w:val="0"/>
              <w:bidi w:val="0"/>
              <w:snapToGrid w:val="0"/>
              <w:spacing w:line="400" w:lineRule="atLeast"/>
              <w:rPr>
                <w:rFonts w:hint="default" w:ascii="Times New Roman" w:hAnsi="Times New Roman" w:cs="Times New Roman"/>
                <w:szCs w:val="21"/>
              </w:rPr>
            </w:pPr>
          </w:p>
        </w:tc>
      </w:tr>
      <w:tr w14:paraId="5DE6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B06C146">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2C254FD8">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7CB7638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C814C2F">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C80E5D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DD0A472">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66B73E0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24C7D6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25B578D">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3BA6B63">
            <w:pPr>
              <w:pageBreakBefore w:val="0"/>
              <w:kinsoku/>
              <w:wordWrap w:val="0"/>
              <w:bidi w:val="0"/>
              <w:snapToGrid w:val="0"/>
              <w:spacing w:line="400" w:lineRule="atLeast"/>
              <w:rPr>
                <w:rFonts w:hint="default" w:ascii="Times New Roman" w:hAnsi="Times New Roman" w:cs="Times New Roman"/>
                <w:szCs w:val="21"/>
              </w:rPr>
            </w:pPr>
          </w:p>
        </w:tc>
      </w:tr>
      <w:tr w14:paraId="5592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46A5D0A2">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443DDE49">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04FE6A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8C01A2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83A85C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3BE42E4">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C08680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4EE7BA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B625A78">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F152120">
            <w:pPr>
              <w:pageBreakBefore w:val="0"/>
              <w:kinsoku/>
              <w:wordWrap w:val="0"/>
              <w:bidi w:val="0"/>
              <w:snapToGrid w:val="0"/>
              <w:spacing w:line="400" w:lineRule="atLeast"/>
              <w:rPr>
                <w:rFonts w:hint="default" w:ascii="Times New Roman" w:hAnsi="Times New Roman" w:cs="Times New Roman"/>
                <w:szCs w:val="21"/>
              </w:rPr>
            </w:pPr>
          </w:p>
        </w:tc>
      </w:tr>
      <w:tr w14:paraId="31B3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A5EB0AA">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20F4E3C9">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2AAEE7E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96165F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F167E2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09515BF">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556613F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F4A2E59">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46DB9D09">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257530E">
            <w:pPr>
              <w:pageBreakBefore w:val="0"/>
              <w:kinsoku/>
              <w:wordWrap w:val="0"/>
              <w:bidi w:val="0"/>
              <w:snapToGrid w:val="0"/>
              <w:spacing w:line="400" w:lineRule="atLeast"/>
              <w:rPr>
                <w:rFonts w:hint="default" w:ascii="Times New Roman" w:hAnsi="Times New Roman" w:cs="Times New Roman"/>
                <w:szCs w:val="21"/>
              </w:rPr>
            </w:pPr>
          </w:p>
        </w:tc>
      </w:tr>
      <w:tr w14:paraId="05BE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5889C937">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01272E54">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426EB369">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6A6777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750374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B232976">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71B78D7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B2E57A1">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6DB3F126">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B7F5EA6">
            <w:pPr>
              <w:pageBreakBefore w:val="0"/>
              <w:kinsoku/>
              <w:wordWrap w:val="0"/>
              <w:bidi w:val="0"/>
              <w:snapToGrid w:val="0"/>
              <w:spacing w:line="400" w:lineRule="atLeast"/>
              <w:rPr>
                <w:rFonts w:hint="default" w:ascii="Times New Roman" w:hAnsi="Times New Roman" w:cs="Times New Roman"/>
                <w:szCs w:val="21"/>
              </w:rPr>
            </w:pPr>
          </w:p>
        </w:tc>
      </w:tr>
      <w:tr w14:paraId="3B82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45F2ED22">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403283A8">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5C91966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9F3444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A1E655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C13C65E">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367A66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4BBBFD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2A713D5">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85B967C">
            <w:pPr>
              <w:pageBreakBefore w:val="0"/>
              <w:kinsoku/>
              <w:wordWrap w:val="0"/>
              <w:bidi w:val="0"/>
              <w:snapToGrid w:val="0"/>
              <w:spacing w:line="400" w:lineRule="atLeast"/>
              <w:rPr>
                <w:rFonts w:hint="default" w:ascii="Times New Roman" w:hAnsi="Times New Roman" w:cs="Times New Roman"/>
                <w:szCs w:val="21"/>
              </w:rPr>
            </w:pPr>
          </w:p>
        </w:tc>
      </w:tr>
      <w:tr w14:paraId="233B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0D31F43F">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22DEB41B">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630AE99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2B8B1AF">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AE71A9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2362B28">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01974EF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02F027F">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430E2A2">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5405D916">
            <w:pPr>
              <w:pageBreakBefore w:val="0"/>
              <w:kinsoku/>
              <w:wordWrap w:val="0"/>
              <w:bidi w:val="0"/>
              <w:snapToGrid w:val="0"/>
              <w:spacing w:line="400" w:lineRule="atLeast"/>
              <w:rPr>
                <w:rFonts w:hint="default" w:ascii="Times New Roman" w:hAnsi="Times New Roman" w:cs="Times New Roman"/>
                <w:szCs w:val="21"/>
              </w:rPr>
            </w:pPr>
          </w:p>
        </w:tc>
      </w:tr>
      <w:tr w14:paraId="0C59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0E736BC8">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55426EBD">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3F30B4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E19598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707CD8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98DF1F7">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31E57B4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C5CFCA8">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31293CBD">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8D3650A">
            <w:pPr>
              <w:pageBreakBefore w:val="0"/>
              <w:kinsoku/>
              <w:wordWrap w:val="0"/>
              <w:bidi w:val="0"/>
              <w:snapToGrid w:val="0"/>
              <w:spacing w:line="400" w:lineRule="atLeast"/>
              <w:rPr>
                <w:rFonts w:hint="default" w:ascii="Times New Roman" w:hAnsi="Times New Roman" w:cs="Times New Roman"/>
                <w:szCs w:val="21"/>
              </w:rPr>
            </w:pPr>
          </w:p>
        </w:tc>
      </w:tr>
      <w:tr w14:paraId="13FD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648870BB">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07E716B5">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21350213">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BDE15E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5EE5C4C">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7B9F618">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454B602D">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7AB6244">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68AA4A20">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68B630B5">
            <w:pPr>
              <w:pageBreakBefore w:val="0"/>
              <w:kinsoku/>
              <w:wordWrap w:val="0"/>
              <w:bidi w:val="0"/>
              <w:snapToGrid w:val="0"/>
              <w:spacing w:line="400" w:lineRule="atLeast"/>
              <w:rPr>
                <w:rFonts w:hint="default" w:ascii="Times New Roman" w:hAnsi="Times New Roman" w:cs="Times New Roman"/>
                <w:szCs w:val="21"/>
              </w:rPr>
            </w:pPr>
          </w:p>
        </w:tc>
      </w:tr>
      <w:tr w14:paraId="67B8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327F24B7">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626521A0">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8799754">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768E784">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A63F8E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2DE745D">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502D05AA">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699587E">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CAAB9FB">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46B5DCF">
            <w:pPr>
              <w:pageBreakBefore w:val="0"/>
              <w:kinsoku/>
              <w:wordWrap w:val="0"/>
              <w:bidi w:val="0"/>
              <w:snapToGrid w:val="0"/>
              <w:spacing w:line="400" w:lineRule="atLeast"/>
              <w:rPr>
                <w:rFonts w:hint="default" w:ascii="Times New Roman" w:hAnsi="Times New Roman" w:cs="Times New Roman"/>
                <w:szCs w:val="21"/>
              </w:rPr>
            </w:pPr>
          </w:p>
        </w:tc>
      </w:tr>
      <w:tr w14:paraId="4364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6FD9B700">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634148C2">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6CB57DA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D8F7A5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0A3B79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35C62F1">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0BC55D1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B9DEF3F">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96CC92A">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ECE58D6">
            <w:pPr>
              <w:pageBreakBefore w:val="0"/>
              <w:kinsoku/>
              <w:wordWrap w:val="0"/>
              <w:bidi w:val="0"/>
              <w:snapToGrid w:val="0"/>
              <w:spacing w:line="400" w:lineRule="atLeast"/>
              <w:rPr>
                <w:rFonts w:hint="default" w:ascii="Times New Roman" w:hAnsi="Times New Roman" w:cs="Times New Roman"/>
                <w:szCs w:val="21"/>
              </w:rPr>
            </w:pPr>
          </w:p>
        </w:tc>
      </w:tr>
      <w:tr w14:paraId="2600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75D70E50">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4DF0F5BB">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1AE38BC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0D1983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6121151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5A062E87">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158FAB86">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4EAB2088">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C1D6F4F">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7CE74D48">
            <w:pPr>
              <w:pageBreakBefore w:val="0"/>
              <w:kinsoku/>
              <w:wordWrap w:val="0"/>
              <w:bidi w:val="0"/>
              <w:snapToGrid w:val="0"/>
              <w:spacing w:line="400" w:lineRule="atLeast"/>
              <w:rPr>
                <w:rFonts w:hint="default" w:ascii="Times New Roman" w:hAnsi="Times New Roman" w:cs="Times New Roman"/>
                <w:szCs w:val="21"/>
              </w:rPr>
            </w:pPr>
          </w:p>
        </w:tc>
      </w:tr>
      <w:tr w14:paraId="789B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01AB988E">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14:paraId="777C8E96">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011CB1C1">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A08E80E">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22307D2B">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A3D6514">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0CFB2A12">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74271A9">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4E2062A7">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1AD8E6B4">
            <w:pPr>
              <w:pageBreakBefore w:val="0"/>
              <w:kinsoku/>
              <w:wordWrap w:val="0"/>
              <w:bidi w:val="0"/>
              <w:snapToGrid w:val="0"/>
              <w:spacing w:line="400" w:lineRule="atLeast"/>
              <w:rPr>
                <w:rFonts w:hint="default" w:ascii="Times New Roman" w:hAnsi="Times New Roman" w:cs="Times New Roman"/>
                <w:szCs w:val="21"/>
              </w:rPr>
            </w:pPr>
          </w:p>
        </w:tc>
      </w:tr>
      <w:tr w14:paraId="2164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14:paraId="01A7854E">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租用面积合计</w:t>
            </w:r>
          </w:p>
        </w:tc>
        <w:tc>
          <w:tcPr>
            <w:tcW w:w="394" w:type="dxa"/>
            <w:noWrap w:val="0"/>
            <w:vAlign w:val="top"/>
          </w:tcPr>
          <w:p w14:paraId="52380173">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14:paraId="3157A13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035504E5">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31937CE7">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7584EB7A">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14:paraId="63607998">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14:paraId="1906C6B4">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458631A1">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14:paraId="2126C463">
            <w:pPr>
              <w:pageBreakBefore w:val="0"/>
              <w:kinsoku/>
              <w:wordWrap w:val="0"/>
              <w:bidi w:val="0"/>
              <w:snapToGrid w:val="0"/>
              <w:spacing w:line="400" w:lineRule="atLeast"/>
              <w:rPr>
                <w:rFonts w:hint="default" w:ascii="Times New Roman" w:hAnsi="Times New Roman" w:cs="Times New Roman"/>
                <w:szCs w:val="21"/>
              </w:rPr>
            </w:pPr>
          </w:p>
        </w:tc>
      </w:tr>
    </w:tbl>
    <w:p w14:paraId="4435ED93">
      <w:pPr>
        <w:pageBreakBefore w:val="0"/>
        <w:kinsoku/>
        <w:wordWrap w:val="0"/>
        <w:bidi w:val="0"/>
        <w:spacing w:line="440" w:lineRule="exact"/>
        <w:rPr>
          <w:rFonts w:hint="default" w:ascii="Times New Roman" w:hAnsi="Times New Roman" w:eastAsia="黑体" w:cs="Times New Roman"/>
          <w:sz w:val="20"/>
          <w:szCs w:val="20"/>
        </w:rPr>
      </w:pPr>
    </w:p>
    <w:p w14:paraId="1EF738C4">
      <w:pPr>
        <w:pStyle w:val="2"/>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82" w:name="_Toc6710"/>
      <w:bookmarkStart w:id="1583" w:name="_Toc14053"/>
      <w:bookmarkStart w:id="1584" w:name="_Toc1848"/>
      <w:bookmarkStart w:id="1585" w:name="_Toc234833273"/>
      <w:r>
        <w:rPr>
          <w:rFonts w:hint="default" w:ascii="Times New Roman" w:hAnsi="Times New Roman" w:eastAsia="黑体" w:cs="Times New Roman"/>
          <w:b w:val="0"/>
          <w:sz w:val="28"/>
          <w:szCs w:val="28"/>
        </w:rPr>
        <w:t>附表八</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外供电力需求计划表</w:t>
      </w:r>
      <w:bookmarkEnd w:id="1582"/>
      <w:bookmarkEnd w:id="1583"/>
      <w:bookmarkEnd w:id="1584"/>
      <w:bookmarkEnd w:id="1585"/>
    </w:p>
    <w:p w14:paraId="7CFDFADB">
      <w:pPr>
        <w:pageBreakBefore w:val="0"/>
        <w:kinsoku/>
        <w:wordWrap w:val="0"/>
        <w:bidi w:val="0"/>
        <w:snapToGrid w:val="0"/>
        <w:spacing w:line="400" w:lineRule="atLeast"/>
        <w:jc w:val="center"/>
        <w:rPr>
          <w:rFonts w:hint="default" w:ascii="Times New Roman" w:hAnsi="Times New Roman" w:cs="Times New Roman"/>
          <w:sz w:val="24"/>
        </w:rPr>
      </w:pPr>
    </w:p>
    <w:tbl>
      <w:tblPr>
        <w:tblStyle w:val="40"/>
        <w:tblW w:w="0" w:type="auto"/>
        <w:tblInd w:w="-118" w:type="dxa"/>
        <w:tblLayout w:type="fixed"/>
        <w:tblCellMar>
          <w:top w:w="0" w:type="dxa"/>
          <w:left w:w="28" w:type="dxa"/>
          <w:bottom w:w="0" w:type="dxa"/>
          <w:right w:w="28" w:type="dxa"/>
        </w:tblCellMar>
      </w:tblPr>
      <w:tblGrid>
        <w:gridCol w:w="1039"/>
        <w:gridCol w:w="994"/>
        <w:gridCol w:w="1384"/>
        <w:gridCol w:w="1226"/>
        <w:gridCol w:w="2366"/>
        <w:gridCol w:w="1777"/>
      </w:tblGrid>
      <w:tr w14:paraId="6AB33700">
        <w:tblPrEx>
          <w:tblCellMar>
            <w:top w:w="0" w:type="dxa"/>
            <w:left w:w="28" w:type="dxa"/>
            <w:bottom w:w="0" w:type="dxa"/>
            <w:right w:w="28" w:type="dxa"/>
          </w:tblCellMar>
        </w:tblPrEx>
        <w:trPr>
          <w:cantSplit/>
        </w:trPr>
        <w:tc>
          <w:tcPr>
            <w:tcW w:w="2033" w:type="dxa"/>
            <w:gridSpan w:val="2"/>
            <w:tcBorders>
              <w:top w:val="single" w:color="auto" w:sz="6" w:space="0"/>
              <w:left w:val="single" w:color="auto" w:sz="6" w:space="0"/>
              <w:bottom w:val="single" w:color="auto" w:sz="6" w:space="0"/>
              <w:right w:val="single" w:color="auto" w:sz="6" w:space="0"/>
            </w:tcBorders>
            <w:noWrap w:val="0"/>
            <w:vAlign w:val="top"/>
          </w:tcPr>
          <w:p w14:paraId="3C2461AD">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用 电 位 置</w:t>
            </w:r>
          </w:p>
        </w:tc>
        <w:tc>
          <w:tcPr>
            <w:tcW w:w="1384" w:type="dxa"/>
            <w:vMerge w:val="restart"/>
            <w:tcBorders>
              <w:top w:val="single" w:color="auto" w:sz="6" w:space="0"/>
              <w:left w:val="single" w:color="auto" w:sz="6" w:space="0"/>
              <w:right w:val="single" w:color="auto" w:sz="6" w:space="0"/>
            </w:tcBorders>
            <w:noWrap w:val="0"/>
            <w:vAlign w:val="top"/>
          </w:tcPr>
          <w:p w14:paraId="647B19D5">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计划用电</w:t>
            </w:r>
          </w:p>
          <w:p w14:paraId="32DC8695">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数    量</w:t>
            </w:r>
          </w:p>
          <w:p w14:paraId="16F86234">
            <w:pPr>
              <w:pageBreakBefore w:val="0"/>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（kW.h）</w:t>
            </w:r>
          </w:p>
        </w:tc>
        <w:tc>
          <w:tcPr>
            <w:tcW w:w="1226" w:type="dxa"/>
            <w:vMerge w:val="restart"/>
            <w:tcBorders>
              <w:top w:val="single" w:color="auto" w:sz="6" w:space="0"/>
              <w:left w:val="single" w:color="auto" w:sz="6" w:space="0"/>
              <w:right w:val="single" w:color="auto" w:sz="6" w:space="0"/>
            </w:tcBorders>
            <w:noWrap w:val="0"/>
            <w:vAlign w:val="center"/>
          </w:tcPr>
          <w:p w14:paraId="3F4D1BD5">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用  途</w:t>
            </w:r>
          </w:p>
        </w:tc>
        <w:tc>
          <w:tcPr>
            <w:tcW w:w="2366" w:type="dxa"/>
            <w:tcBorders>
              <w:top w:val="single" w:color="auto" w:sz="6" w:space="0"/>
              <w:left w:val="single" w:color="auto" w:sz="6" w:space="0"/>
              <w:right w:val="single" w:color="auto" w:sz="6" w:space="0"/>
            </w:tcBorders>
            <w:noWrap w:val="0"/>
            <w:vAlign w:val="top"/>
          </w:tcPr>
          <w:p w14:paraId="729D21F7">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需 用 时 间</w:t>
            </w:r>
          </w:p>
        </w:tc>
        <w:tc>
          <w:tcPr>
            <w:tcW w:w="1777" w:type="dxa"/>
            <w:vMerge w:val="restart"/>
            <w:tcBorders>
              <w:top w:val="single" w:color="auto" w:sz="6" w:space="0"/>
              <w:left w:val="single" w:color="auto" w:sz="6" w:space="0"/>
              <w:right w:val="single" w:color="auto" w:sz="6" w:space="0"/>
            </w:tcBorders>
            <w:noWrap w:val="0"/>
            <w:vAlign w:val="center"/>
          </w:tcPr>
          <w:p w14:paraId="0B3BD155">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r>
      <w:tr w14:paraId="0A8F65AE">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center"/>
          </w:tcPr>
          <w:p w14:paraId="7C110F26">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桩  号</w:t>
            </w:r>
          </w:p>
        </w:tc>
        <w:tc>
          <w:tcPr>
            <w:tcW w:w="994" w:type="dxa"/>
            <w:tcBorders>
              <w:top w:val="single" w:color="auto" w:sz="6" w:space="0"/>
              <w:left w:val="single" w:color="auto" w:sz="6" w:space="0"/>
              <w:bottom w:val="single" w:color="auto" w:sz="6" w:space="0"/>
              <w:right w:val="single" w:color="auto" w:sz="6" w:space="0"/>
            </w:tcBorders>
            <w:noWrap w:val="0"/>
            <w:vAlign w:val="top"/>
          </w:tcPr>
          <w:p w14:paraId="1BDE62AD">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左或右</w:t>
            </w:r>
          </w:p>
          <w:p w14:paraId="33D51961">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（m）</w:t>
            </w:r>
          </w:p>
        </w:tc>
        <w:tc>
          <w:tcPr>
            <w:tcW w:w="1384" w:type="dxa"/>
            <w:vMerge w:val="continue"/>
            <w:tcBorders>
              <w:left w:val="single" w:color="auto" w:sz="6" w:space="0"/>
              <w:bottom w:val="single" w:color="auto" w:sz="6" w:space="0"/>
              <w:right w:val="single" w:color="auto" w:sz="6" w:space="0"/>
            </w:tcBorders>
            <w:noWrap w:val="0"/>
            <w:vAlign w:val="top"/>
          </w:tcPr>
          <w:p w14:paraId="37D2F930">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p>
        </w:tc>
        <w:tc>
          <w:tcPr>
            <w:tcW w:w="1226" w:type="dxa"/>
            <w:vMerge w:val="continue"/>
            <w:tcBorders>
              <w:left w:val="single" w:color="auto" w:sz="6" w:space="0"/>
              <w:bottom w:val="single" w:color="auto" w:sz="6" w:space="0"/>
              <w:right w:val="single" w:color="auto" w:sz="6" w:space="0"/>
            </w:tcBorders>
            <w:noWrap w:val="0"/>
            <w:vAlign w:val="center"/>
          </w:tcPr>
          <w:p w14:paraId="1CFC1DA9">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p>
        </w:tc>
        <w:tc>
          <w:tcPr>
            <w:tcW w:w="2366" w:type="dxa"/>
            <w:tcBorders>
              <w:left w:val="single" w:color="auto" w:sz="6" w:space="0"/>
              <w:bottom w:val="single" w:color="auto" w:sz="6" w:space="0"/>
              <w:right w:val="single" w:color="auto" w:sz="6" w:space="0"/>
            </w:tcBorders>
            <w:noWrap w:val="0"/>
            <w:vAlign w:val="top"/>
          </w:tcPr>
          <w:p w14:paraId="07EB3B1C">
            <w:pPr>
              <w:pageBreakBefore w:val="0"/>
              <w:widowControl/>
              <w:kinsoku/>
              <w:wordWrap w:val="0"/>
              <w:autoSpaceDE w:val="0"/>
              <w:autoSpaceDN w:val="0"/>
              <w:bidi w:val="0"/>
              <w:spacing w:line="360" w:lineRule="atLeast"/>
              <w:ind w:firstLine="327" w:firstLineChars="156"/>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p>
          <w:p w14:paraId="716C0A67">
            <w:pPr>
              <w:pageBreakBefore w:val="0"/>
              <w:widowControl/>
              <w:kinsoku/>
              <w:wordWrap w:val="0"/>
              <w:autoSpaceDE w:val="0"/>
              <w:autoSpaceDN w:val="0"/>
              <w:bidi w:val="0"/>
              <w:spacing w:line="360" w:lineRule="atLeast"/>
              <w:ind w:firstLine="327" w:firstLineChars="156"/>
              <w:textAlignment w:val="bottom"/>
              <w:rPr>
                <w:rFonts w:hint="default" w:ascii="Times New Roman" w:hAnsi="Times New Roman" w:cs="Times New Roman"/>
                <w:szCs w:val="21"/>
              </w:rPr>
            </w:pP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p>
        </w:tc>
        <w:tc>
          <w:tcPr>
            <w:tcW w:w="1777" w:type="dxa"/>
            <w:vMerge w:val="continue"/>
            <w:tcBorders>
              <w:left w:val="single" w:color="auto" w:sz="6" w:space="0"/>
              <w:bottom w:val="single" w:color="auto" w:sz="6" w:space="0"/>
              <w:right w:val="single" w:color="auto" w:sz="6" w:space="0"/>
            </w:tcBorders>
            <w:noWrap w:val="0"/>
            <w:vAlign w:val="top"/>
          </w:tcPr>
          <w:p w14:paraId="2181912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szCs w:val="21"/>
              </w:rPr>
            </w:pPr>
          </w:p>
        </w:tc>
      </w:tr>
      <w:tr w14:paraId="1F63E7B7">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6BBBC73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52EFBBD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9DAED4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5650CDE8">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6CCEF0D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04854A0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7F50CE3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577CD89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561AC42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4EB4EE3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52F2A9A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251BAC0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3593CE1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5207E07E">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3495F6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C7066E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236FC37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1CD74CD8">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1A5A228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FE8321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4B0DC26D">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070E5D8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396E80C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2C96709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FC8884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9067AA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B90B5C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4EC85160">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90B477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91025F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3E1D8F5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70EB5D8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E83A12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9373D2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585F478B">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06E297A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1ED3321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4C47143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315ADF4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4DDFCA9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338B013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2DAC88E1">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0E231A0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292A5C3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2969CF7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780EC5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7852736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A82A72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11980EA3">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014D404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2021A27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D40AF7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ACF019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75E9668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880954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7AF129E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1D179D5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2A7EB4A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193B4E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7752B7D8">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2CD73BA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5259483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1C5362E5">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79431D3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0551C0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664BAC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4091DAD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0B71F13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73A50D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24D33A1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66E329C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0B0362E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57FF4C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08172BC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60F01AA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8A5681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70AF03FD">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5DC572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B2AC4F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DDAAD5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387C55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4F162DB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BE8C8A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5B6281C9">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4C31051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6A57713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ED3476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3D75A6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2E42FB0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817CD0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5D4510F5">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73609E2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55EF637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05CD827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50A233B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7C80836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5C2B72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7A93598D">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117FF4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4ED7BAA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28FFA7B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4BECD02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6E42EE2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890258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04E9B61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7D49A81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182EBA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392522F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3705BA6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1D95F8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5E607BB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44308A5F">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175531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2BE97B0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2561FB8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2A28F8F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7CE8A92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494723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78435FB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813789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199C689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9F8D2A8">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54E2E6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2597DA9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69B9CF1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3BAA1617">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4C50858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1D6CB09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3E99002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273D53E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C60610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6580572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382EBBCC">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1E52F18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4D456D4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626028C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082BF06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36D3C41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732E7B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55AB437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51B6FCC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1045AAD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024351E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6001BFF8">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35D17C2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5B987C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010A3162">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3F3B760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9639D2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4B5A878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40DB64A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75B47B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10C738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2561636D">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1E1B16F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2E8310AA">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01BD47B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42F3A8A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489E294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FE1FAFD">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0BD79DAC">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37EFA86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10A3C391">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A192D7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025B4B0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30BC6012">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25F45CF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1122E96F">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60C7112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5F4F0C6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CC5A42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4819816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173EA2A4">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63EF67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1A9113D7">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264C3EAF">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097B44C3">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185F27A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7A54769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F049B4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76D0D92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1523247B">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33D619B0">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7AF9C89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724071C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2314E86C">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536907B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D9BB2F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14:paraId="014F433A">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14:paraId="4C6E280B">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14:paraId="5F516486">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14:paraId="4C268FE9">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14:paraId="5094FFF5">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14:paraId="74991107">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14:paraId="4B5EEDEE">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bl>
    <w:p w14:paraId="6EC23EC6">
      <w:pPr>
        <w:pageBreakBefore w:val="0"/>
        <w:kinsoku/>
        <w:wordWrap w:val="0"/>
        <w:bidi w:val="0"/>
        <w:spacing w:before="0" w:after="0" w:line="380" w:lineRule="atLeast"/>
        <w:outlineLvl w:val="9"/>
        <w:rPr>
          <w:rFonts w:hint="default" w:ascii="Times New Roman" w:hAnsi="Times New Roman" w:eastAsia="黑体" w:cs="Times New Roman"/>
          <w:sz w:val="27"/>
          <w:szCs w:val="27"/>
        </w:rPr>
      </w:pPr>
      <w:r>
        <w:rPr>
          <w:rFonts w:hint="default" w:ascii="Times New Roman" w:hAnsi="Times New Roman" w:eastAsia="黑体" w:cs="Times New Roman"/>
          <w:sz w:val="27"/>
          <w:szCs w:val="27"/>
        </w:rPr>
        <w:br w:type="page"/>
      </w:r>
    </w:p>
    <w:p w14:paraId="4071C48A">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rPr>
      </w:pPr>
      <w:bookmarkStart w:id="1586" w:name="_Toc7173"/>
      <w:bookmarkStart w:id="1587" w:name="_Toc4161"/>
      <w:bookmarkStart w:id="1588" w:name="_Toc234833275"/>
      <w:r>
        <w:rPr>
          <w:rFonts w:hint="default" w:ascii="Times New Roman" w:hAnsi="Times New Roman" w:eastAsia="黑体" w:cs="Times New Roman"/>
          <w:b w:val="0"/>
          <w:sz w:val="28"/>
          <w:szCs w:val="28"/>
        </w:rPr>
        <w:t>六、项目管理机构</w:t>
      </w:r>
      <w:bookmarkEnd w:id="1586"/>
      <w:bookmarkEnd w:id="1587"/>
      <w:bookmarkEnd w:id="1588"/>
    </w:p>
    <w:p w14:paraId="16F40B71">
      <w:pPr>
        <w:pageBreakBefore w:val="0"/>
        <w:kinsoku/>
        <w:wordWrap w:val="0"/>
        <w:bidi w:val="0"/>
        <w:spacing w:before="0" w:after="0" w:line="380" w:lineRule="atLeast"/>
        <w:outlineLvl w:val="9"/>
        <w:rPr>
          <w:rFonts w:hint="default" w:ascii="Times New Roman" w:hAnsi="Times New Roman" w:eastAsia="黑体" w:cs="Times New Roman"/>
          <w:b w:val="0"/>
          <w:sz w:val="28"/>
          <w:szCs w:val="28"/>
        </w:rPr>
      </w:pPr>
    </w:p>
    <w:p w14:paraId="43B903CD">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rPr>
      </w:pPr>
    </w:p>
    <w:tbl>
      <w:tblPr>
        <w:tblStyle w:val="40"/>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4"/>
      </w:tblGrid>
      <w:tr w14:paraId="093E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0" w:hRule="atLeast"/>
        </w:trPr>
        <w:tc>
          <w:tcPr>
            <w:tcW w:w="8724" w:type="dxa"/>
            <w:tcBorders>
              <w:bottom w:val="single" w:color="auto" w:sz="6" w:space="0"/>
            </w:tcBorders>
            <w:noWrap w:val="0"/>
            <w:vAlign w:val="top"/>
          </w:tcPr>
          <w:p w14:paraId="6299ED71">
            <w:pPr>
              <w:pageBreakBefore w:val="0"/>
              <w:kinsoku/>
              <w:wordWrap w:val="0"/>
              <w:bidi w:val="0"/>
              <w:spacing w:line="520" w:lineRule="atLeast"/>
              <w:ind w:left="266" w:hanging="266"/>
              <w:rPr>
                <w:rFonts w:hint="default" w:ascii="Times New Roman" w:hAnsi="Times New Roman" w:cs="Times New Roman"/>
                <w:szCs w:val="21"/>
              </w:rPr>
            </w:pPr>
          </w:p>
          <w:p w14:paraId="7FF4E98F">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拟为承包本标段工程设立的组织机构以框图方式表示。</w:t>
            </w:r>
          </w:p>
          <w:p w14:paraId="3E2ED12A">
            <w:pPr>
              <w:pageBreakBefore w:val="0"/>
              <w:kinsoku/>
              <w:wordWrap w:val="0"/>
              <w:bidi w:val="0"/>
              <w:spacing w:line="520" w:lineRule="atLeast"/>
              <w:rPr>
                <w:rFonts w:hint="default" w:ascii="Times New Roman" w:hAnsi="Times New Roman" w:cs="Times New Roman"/>
                <w:szCs w:val="21"/>
              </w:rPr>
            </w:pPr>
          </w:p>
          <w:p w14:paraId="3DBBD116">
            <w:pPr>
              <w:pageBreakBefore w:val="0"/>
              <w:kinsoku/>
              <w:wordWrap w:val="0"/>
              <w:bidi w:val="0"/>
              <w:spacing w:line="520" w:lineRule="atLeast"/>
              <w:rPr>
                <w:rFonts w:hint="default" w:ascii="Times New Roman" w:hAnsi="Times New Roman" w:cs="Times New Roman"/>
                <w:szCs w:val="21"/>
              </w:rPr>
            </w:pPr>
          </w:p>
          <w:p w14:paraId="760B1F7F">
            <w:pPr>
              <w:pageBreakBefore w:val="0"/>
              <w:kinsoku/>
              <w:wordWrap w:val="0"/>
              <w:bidi w:val="0"/>
              <w:spacing w:line="520" w:lineRule="atLeast"/>
              <w:ind w:right="174" w:rightChars="83"/>
              <w:rPr>
                <w:rFonts w:hint="default" w:ascii="Times New Roman" w:hAnsi="Times New Roman" w:cs="Times New Roman"/>
                <w:szCs w:val="21"/>
              </w:rPr>
            </w:pPr>
          </w:p>
          <w:p w14:paraId="18936C8F">
            <w:pPr>
              <w:pageBreakBefore w:val="0"/>
              <w:kinsoku/>
              <w:wordWrap w:val="0"/>
              <w:bidi w:val="0"/>
              <w:spacing w:line="520" w:lineRule="atLeast"/>
              <w:ind w:right="174" w:rightChars="83"/>
              <w:rPr>
                <w:rFonts w:hint="default" w:ascii="Times New Roman" w:hAnsi="Times New Roman" w:cs="Times New Roman"/>
                <w:szCs w:val="21"/>
              </w:rPr>
            </w:pPr>
          </w:p>
          <w:p w14:paraId="2CDD56CC">
            <w:pPr>
              <w:pageBreakBefore w:val="0"/>
              <w:kinsoku/>
              <w:wordWrap w:val="0"/>
              <w:bidi w:val="0"/>
              <w:spacing w:line="520" w:lineRule="atLeast"/>
              <w:ind w:right="174" w:rightChars="83"/>
              <w:rPr>
                <w:rFonts w:hint="default" w:ascii="Times New Roman" w:hAnsi="Times New Roman" w:cs="Times New Roman"/>
                <w:szCs w:val="21"/>
              </w:rPr>
            </w:pPr>
          </w:p>
          <w:p w14:paraId="0747BF77">
            <w:pPr>
              <w:pageBreakBefore w:val="0"/>
              <w:kinsoku/>
              <w:wordWrap w:val="0"/>
              <w:bidi w:val="0"/>
              <w:spacing w:line="520" w:lineRule="atLeast"/>
              <w:ind w:right="174" w:rightChars="83"/>
              <w:rPr>
                <w:rFonts w:hint="default" w:ascii="Times New Roman" w:hAnsi="Times New Roman" w:cs="Times New Roman"/>
                <w:szCs w:val="21"/>
              </w:rPr>
            </w:pPr>
          </w:p>
          <w:p w14:paraId="37ACFA67">
            <w:pPr>
              <w:pageBreakBefore w:val="0"/>
              <w:kinsoku/>
              <w:wordWrap w:val="0"/>
              <w:bidi w:val="0"/>
              <w:spacing w:line="520" w:lineRule="atLeast"/>
              <w:ind w:right="174" w:rightChars="83"/>
              <w:rPr>
                <w:rFonts w:hint="default" w:ascii="Times New Roman" w:hAnsi="Times New Roman" w:cs="Times New Roman"/>
                <w:szCs w:val="21"/>
              </w:rPr>
            </w:pPr>
          </w:p>
          <w:p w14:paraId="5246C6DB">
            <w:pPr>
              <w:pageBreakBefore w:val="0"/>
              <w:kinsoku/>
              <w:wordWrap w:val="0"/>
              <w:bidi w:val="0"/>
              <w:spacing w:line="520" w:lineRule="atLeast"/>
              <w:ind w:right="174" w:rightChars="83"/>
              <w:rPr>
                <w:rFonts w:hint="default" w:ascii="Times New Roman" w:hAnsi="Times New Roman" w:cs="Times New Roman"/>
                <w:szCs w:val="21"/>
              </w:rPr>
            </w:pPr>
          </w:p>
          <w:p w14:paraId="20491C59">
            <w:pPr>
              <w:pageBreakBefore w:val="0"/>
              <w:kinsoku/>
              <w:wordWrap w:val="0"/>
              <w:bidi w:val="0"/>
              <w:spacing w:line="520" w:lineRule="atLeast"/>
              <w:ind w:right="174" w:rightChars="83"/>
              <w:rPr>
                <w:rFonts w:hint="default" w:ascii="Times New Roman" w:hAnsi="Times New Roman" w:cs="Times New Roman"/>
                <w:szCs w:val="21"/>
              </w:rPr>
            </w:pPr>
          </w:p>
          <w:p w14:paraId="26CA3CE3">
            <w:pPr>
              <w:pageBreakBefore w:val="0"/>
              <w:kinsoku/>
              <w:wordWrap w:val="0"/>
              <w:bidi w:val="0"/>
              <w:spacing w:line="520" w:lineRule="atLeast"/>
              <w:ind w:right="174" w:rightChars="83"/>
              <w:rPr>
                <w:rFonts w:hint="default" w:ascii="Times New Roman" w:hAnsi="Times New Roman" w:cs="Times New Roman"/>
                <w:szCs w:val="21"/>
              </w:rPr>
            </w:pPr>
          </w:p>
          <w:p w14:paraId="14B206ED">
            <w:pPr>
              <w:pageBreakBefore w:val="0"/>
              <w:kinsoku/>
              <w:wordWrap w:val="0"/>
              <w:bidi w:val="0"/>
              <w:spacing w:line="520" w:lineRule="atLeast"/>
              <w:ind w:right="174" w:rightChars="83"/>
              <w:rPr>
                <w:rFonts w:hint="default" w:ascii="Times New Roman" w:hAnsi="Times New Roman" w:cs="Times New Roman"/>
                <w:szCs w:val="21"/>
              </w:rPr>
            </w:pPr>
          </w:p>
          <w:p w14:paraId="1AEFD98B">
            <w:pPr>
              <w:pageBreakBefore w:val="0"/>
              <w:kinsoku/>
              <w:wordWrap w:val="0"/>
              <w:bidi w:val="0"/>
              <w:spacing w:line="520" w:lineRule="atLeast"/>
              <w:rPr>
                <w:rFonts w:hint="default" w:ascii="Times New Roman" w:hAnsi="Times New Roman" w:cs="Times New Roman"/>
                <w:szCs w:val="21"/>
              </w:rPr>
            </w:pPr>
          </w:p>
          <w:p w14:paraId="770E5B74">
            <w:pPr>
              <w:pageBreakBefore w:val="0"/>
              <w:kinsoku/>
              <w:wordWrap w:val="0"/>
              <w:bidi w:val="0"/>
              <w:spacing w:line="520" w:lineRule="atLeast"/>
              <w:rPr>
                <w:rFonts w:hint="default" w:ascii="Times New Roman" w:hAnsi="Times New Roman" w:cs="Times New Roman"/>
                <w:szCs w:val="21"/>
              </w:rPr>
            </w:pPr>
          </w:p>
        </w:tc>
      </w:tr>
      <w:tr w14:paraId="1071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5" w:hRule="atLeast"/>
        </w:trPr>
        <w:tc>
          <w:tcPr>
            <w:tcW w:w="8724" w:type="dxa"/>
            <w:noWrap w:val="0"/>
            <w:vAlign w:val="top"/>
          </w:tcPr>
          <w:p w14:paraId="7090BD0F">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说明</w:t>
            </w:r>
          </w:p>
          <w:p w14:paraId="10031FC7">
            <w:pPr>
              <w:pageBreakBefore w:val="0"/>
              <w:kinsoku/>
              <w:wordWrap w:val="0"/>
              <w:bidi w:val="0"/>
              <w:spacing w:line="520" w:lineRule="atLeast"/>
              <w:jc w:val="center"/>
              <w:rPr>
                <w:rFonts w:hint="default" w:ascii="Times New Roman" w:hAnsi="Times New Roman" w:cs="Times New Roman"/>
                <w:szCs w:val="21"/>
              </w:rPr>
            </w:pPr>
          </w:p>
          <w:p w14:paraId="2F4DDCCD">
            <w:pPr>
              <w:pageBreakBefore w:val="0"/>
              <w:kinsoku/>
              <w:wordWrap w:val="0"/>
              <w:bidi w:val="0"/>
              <w:spacing w:line="520" w:lineRule="atLeast"/>
              <w:jc w:val="center"/>
              <w:rPr>
                <w:rFonts w:hint="default" w:ascii="Times New Roman" w:hAnsi="Times New Roman" w:cs="Times New Roman"/>
                <w:szCs w:val="21"/>
              </w:rPr>
            </w:pPr>
          </w:p>
          <w:p w14:paraId="665E4477">
            <w:pPr>
              <w:pageBreakBefore w:val="0"/>
              <w:kinsoku/>
              <w:wordWrap w:val="0"/>
              <w:bidi w:val="0"/>
              <w:spacing w:line="520" w:lineRule="atLeast"/>
              <w:jc w:val="center"/>
              <w:rPr>
                <w:rFonts w:hint="default" w:ascii="Times New Roman" w:hAnsi="Times New Roman" w:cs="Times New Roman"/>
                <w:szCs w:val="21"/>
              </w:rPr>
            </w:pPr>
          </w:p>
          <w:p w14:paraId="01A84118">
            <w:pPr>
              <w:pageBreakBefore w:val="0"/>
              <w:kinsoku/>
              <w:wordWrap w:val="0"/>
              <w:bidi w:val="0"/>
              <w:spacing w:line="520" w:lineRule="atLeast"/>
              <w:jc w:val="center"/>
              <w:rPr>
                <w:rFonts w:hint="default" w:ascii="Times New Roman" w:hAnsi="Times New Roman" w:cs="Times New Roman"/>
                <w:szCs w:val="21"/>
              </w:rPr>
            </w:pPr>
          </w:p>
        </w:tc>
      </w:tr>
    </w:tbl>
    <w:p w14:paraId="44E90C0C">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rPr>
      </w:pPr>
    </w:p>
    <w:p w14:paraId="7DEC6371">
      <w:pPr>
        <w:pageBreakBefore w:val="0"/>
        <w:kinsoku/>
        <w:wordWrap w:val="0"/>
        <w:bidi w:val="0"/>
        <w:spacing w:line="440" w:lineRule="exact"/>
        <w:jc w:val="center"/>
        <w:rPr>
          <w:rFonts w:hint="default" w:ascii="Times New Roman" w:hAnsi="Times New Roman" w:eastAsia="黑体" w:cs="Times New Roman"/>
          <w:sz w:val="20"/>
          <w:szCs w:val="20"/>
        </w:rPr>
      </w:pPr>
    </w:p>
    <w:p w14:paraId="0D1928C5">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rPr>
      </w:pPr>
      <w:bookmarkStart w:id="1589" w:name="_Toc26668"/>
      <w:bookmarkStart w:id="1590" w:name="_Toc234833276"/>
      <w:bookmarkStart w:id="1591" w:name="_Toc10841"/>
      <w:r>
        <w:rPr>
          <w:rFonts w:hint="default" w:ascii="Times New Roman" w:hAnsi="Times New Roman" w:eastAsia="黑体" w:cs="Times New Roman"/>
          <w:b w:val="0"/>
          <w:sz w:val="28"/>
          <w:szCs w:val="28"/>
        </w:rPr>
        <w:t>七、拟分包项目情况表</w:t>
      </w:r>
      <w:bookmarkEnd w:id="1589"/>
      <w:bookmarkEnd w:id="1590"/>
      <w:bookmarkEnd w:id="1591"/>
    </w:p>
    <w:p w14:paraId="44A37262">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456"/>
        <w:gridCol w:w="1864"/>
        <w:gridCol w:w="2582"/>
      </w:tblGrid>
      <w:tr w14:paraId="23A5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center"/>
          </w:tcPr>
          <w:p w14:paraId="6D5C035E">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拟分包的工程项目</w:t>
            </w:r>
          </w:p>
        </w:tc>
        <w:tc>
          <w:tcPr>
            <w:tcW w:w="2456" w:type="dxa"/>
            <w:noWrap w:val="0"/>
            <w:vAlign w:val="center"/>
          </w:tcPr>
          <w:p w14:paraId="61B0F96A">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主要工程内容</w:t>
            </w:r>
          </w:p>
        </w:tc>
        <w:tc>
          <w:tcPr>
            <w:tcW w:w="1864" w:type="dxa"/>
            <w:noWrap w:val="0"/>
            <w:vAlign w:val="center"/>
          </w:tcPr>
          <w:p w14:paraId="4C14C961">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预计造价（万元）</w:t>
            </w:r>
          </w:p>
        </w:tc>
        <w:tc>
          <w:tcPr>
            <w:tcW w:w="2582" w:type="dxa"/>
            <w:noWrap w:val="0"/>
            <w:vAlign w:val="center"/>
          </w:tcPr>
          <w:p w14:paraId="4832F6DD">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备 注</w:t>
            </w:r>
          </w:p>
        </w:tc>
      </w:tr>
      <w:tr w14:paraId="30A5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9" w:type="dxa"/>
            <w:noWrap w:val="0"/>
            <w:vAlign w:val="center"/>
          </w:tcPr>
          <w:p w14:paraId="0BB77A70">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62810BC6">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561667D8">
            <w:pPr>
              <w:pageBreakBefore w:val="0"/>
              <w:kinsoku/>
              <w:wordWrap w:val="0"/>
              <w:bidi w:val="0"/>
              <w:spacing w:line="440" w:lineRule="exact"/>
              <w:jc w:val="center"/>
              <w:rPr>
                <w:rFonts w:hint="default" w:ascii="Times New Roman" w:hAnsi="Times New Roman" w:cs="Times New Roman"/>
                <w:szCs w:val="21"/>
              </w:rPr>
            </w:pPr>
          </w:p>
        </w:tc>
        <w:tc>
          <w:tcPr>
            <w:tcW w:w="2582" w:type="dxa"/>
            <w:vMerge w:val="restart"/>
            <w:noWrap w:val="0"/>
            <w:vAlign w:val="center"/>
          </w:tcPr>
          <w:p w14:paraId="6A471A52">
            <w:pPr>
              <w:pageBreakBefore w:val="0"/>
              <w:kinsoku/>
              <w:wordWrap w:val="0"/>
              <w:bidi w:val="0"/>
              <w:spacing w:line="440" w:lineRule="exact"/>
              <w:rPr>
                <w:rFonts w:hint="default" w:ascii="Times New Roman" w:hAnsi="Times New Roman" w:cs="Times New Roman"/>
                <w:szCs w:val="21"/>
              </w:rPr>
            </w:pPr>
            <w:r>
              <w:rPr>
                <w:rFonts w:hint="default" w:ascii="Times New Roman" w:hAnsi="Times New Roman" w:cs="Times New Roman"/>
                <w:szCs w:val="21"/>
              </w:rPr>
              <w:t>注：若无分包计划，则投标人应在本表填写</w:t>
            </w:r>
            <w:r>
              <w:rPr>
                <w:rFonts w:hint="eastAsia" w:ascii="宋体" w:hAnsi="宋体" w:eastAsia="宋体" w:cs="宋体"/>
                <w:szCs w:val="21"/>
              </w:rPr>
              <w:t>“</w:t>
            </w:r>
            <w:r>
              <w:rPr>
                <w:rFonts w:hint="default" w:ascii="Times New Roman" w:hAnsi="Times New Roman" w:cs="Times New Roman"/>
                <w:szCs w:val="21"/>
              </w:rPr>
              <w:t>无</w:t>
            </w:r>
            <w:r>
              <w:rPr>
                <w:rFonts w:hint="eastAsia" w:ascii="宋体" w:hAnsi="宋体" w:eastAsia="宋体" w:cs="宋体"/>
                <w:szCs w:val="21"/>
              </w:rPr>
              <w:t>”</w:t>
            </w:r>
          </w:p>
        </w:tc>
      </w:tr>
      <w:tr w14:paraId="64E3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9" w:type="dxa"/>
            <w:noWrap w:val="0"/>
            <w:vAlign w:val="center"/>
          </w:tcPr>
          <w:p w14:paraId="0D0D5E71">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0F0FAD5">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6890499B">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53E0C33E">
            <w:pPr>
              <w:pageBreakBefore w:val="0"/>
              <w:kinsoku/>
              <w:wordWrap w:val="0"/>
              <w:bidi w:val="0"/>
              <w:spacing w:line="440" w:lineRule="exact"/>
              <w:jc w:val="center"/>
              <w:rPr>
                <w:rFonts w:hint="default" w:ascii="Times New Roman" w:hAnsi="Times New Roman" w:cs="Times New Roman"/>
                <w:szCs w:val="21"/>
              </w:rPr>
            </w:pPr>
          </w:p>
        </w:tc>
      </w:tr>
      <w:tr w14:paraId="4AA6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6571E2B1">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4FE51982">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151E48BB">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30234E1C">
            <w:pPr>
              <w:pageBreakBefore w:val="0"/>
              <w:kinsoku/>
              <w:wordWrap w:val="0"/>
              <w:bidi w:val="0"/>
              <w:spacing w:line="440" w:lineRule="exact"/>
              <w:jc w:val="center"/>
              <w:rPr>
                <w:rFonts w:hint="default" w:ascii="Times New Roman" w:hAnsi="Times New Roman" w:cs="Times New Roman"/>
                <w:szCs w:val="21"/>
              </w:rPr>
            </w:pPr>
          </w:p>
        </w:tc>
      </w:tr>
      <w:tr w14:paraId="1524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9" w:type="dxa"/>
            <w:noWrap w:val="0"/>
            <w:vAlign w:val="center"/>
          </w:tcPr>
          <w:p w14:paraId="4901C28F">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8A2DE9C">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466DE1E6">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651E4BD1">
            <w:pPr>
              <w:pageBreakBefore w:val="0"/>
              <w:kinsoku/>
              <w:wordWrap w:val="0"/>
              <w:bidi w:val="0"/>
              <w:spacing w:line="440" w:lineRule="exact"/>
              <w:jc w:val="center"/>
              <w:rPr>
                <w:rFonts w:hint="default" w:ascii="Times New Roman" w:hAnsi="Times New Roman" w:cs="Times New Roman"/>
                <w:szCs w:val="21"/>
              </w:rPr>
            </w:pPr>
          </w:p>
        </w:tc>
      </w:tr>
      <w:tr w14:paraId="69A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9" w:type="dxa"/>
            <w:noWrap w:val="0"/>
            <w:vAlign w:val="center"/>
          </w:tcPr>
          <w:p w14:paraId="55B5C52B">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49AF25F">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2EBB53CC">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1E3F7B9A">
            <w:pPr>
              <w:pageBreakBefore w:val="0"/>
              <w:kinsoku/>
              <w:wordWrap w:val="0"/>
              <w:bidi w:val="0"/>
              <w:spacing w:line="440" w:lineRule="exact"/>
              <w:jc w:val="center"/>
              <w:rPr>
                <w:rFonts w:hint="default" w:ascii="Times New Roman" w:hAnsi="Times New Roman" w:cs="Times New Roman"/>
                <w:szCs w:val="21"/>
              </w:rPr>
            </w:pPr>
          </w:p>
        </w:tc>
      </w:tr>
      <w:tr w14:paraId="3436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6A9DCEC2">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9590301">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11820E12">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1A5FB927">
            <w:pPr>
              <w:pageBreakBefore w:val="0"/>
              <w:kinsoku/>
              <w:wordWrap w:val="0"/>
              <w:bidi w:val="0"/>
              <w:spacing w:line="440" w:lineRule="exact"/>
              <w:jc w:val="center"/>
              <w:rPr>
                <w:rFonts w:hint="default" w:ascii="Times New Roman" w:hAnsi="Times New Roman" w:cs="Times New Roman"/>
                <w:szCs w:val="21"/>
              </w:rPr>
            </w:pPr>
          </w:p>
        </w:tc>
      </w:tr>
      <w:tr w14:paraId="5C01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55060680">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C364DC8">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53CFD3D8">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390B9039">
            <w:pPr>
              <w:pageBreakBefore w:val="0"/>
              <w:kinsoku/>
              <w:wordWrap w:val="0"/>
              <w:bidi w:val="0"/>
              <w:spacing w:line="440" w:lineRule="exact"/>
              <w:jc w:val="center"/>
              <w:rPr>
                <w:rFonts w:hint="default" w:ascii="Times New Roman" w:hAnsi="Times New Roman" w:cs="Times New Roman"/>
                <w:szCs w:val="21"/>
              </w:rPr>
            </w:pPr>
          </w:p>
        </w:tc>
      </w:tr>
      <w:tr w14:paraId="64E5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715BF63C">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412A01A8">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79708A27">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7D3687D8">
            <w:pPr>
              <w:pageBreakBefore w:val="0"/>
              <w:kinsoku/>
              <w:wordWrap w:val="0"/>
              <w:bidi w:val="0"/>
              <w:spacing w:line="440" w:lineRule="exact"/>
              <w:jc w:val="center"/>
              <w:rPr>
                <w:rFonts w:hint="default" w:ascii="Times New Roman" w:hAnsi="Times New Roman" w:cs="Times New Roman"/>
                <w:szCs w:val="21"/>
              </w:rPr>
            </w:pPr>
          </w:p>
        </w:tc>
      </w:tr>
      <w:tr w14:paraId="0076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821F8F3">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9056105">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2DDC0DCA">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0272F04E">
            <w:pPr>
              <w:pageBreakBefore w:val="0"/>
              <w:kinsoku/>
              <w:wordWrap w:val="0"/>
              <w:bidi w:val="0"/>
              <w:spacing w:line="440" w:lineRule="exact"/>
              <w:jc w:val="center"/>
              <w:rPr>
                <w:rFonts w:hint="default" w:ascii="Times New Roman" w:hAnsi="Times New Roman" w:cs="Times New Roman"/>
                <w:szCs w:val="21"/>
              </w:rPr>
            </w:pPr>
          </w:p>
        </w:tc>
      </w:tr>
      <w:tr w14:paraId="2AD3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403A4191">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0A5EFACA">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3933B64E">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776EA662">
            <w:pPr>
              <w:pageBreakBefore w:val="0"/>
              <w:kinsoku/>
              <w:wordWrap w:val="0"/>
              <w:bidi w:val="0"/>
              <w:spacing w:line="440" w:lineRule="exact"/>
              <w:jc w:val="center"/>
              <w:rPr>
                <w:rFonts w:hint="default" w:ascii="Times New Roman" w:hAnsi="Times New Roman" w:cs="Times New Roman"/>
                <w:szCs w:val="21"/>
              </w:rPr>
            </w:pPr>
          </w:p>
        </w:tc>
      </w:tr>
      <w:tr w14:paraId="2E0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68D2CA60">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67C27398">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49303251">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6EA51FC6">
            <w:pPr>
              <w:pageBreakBefore w:val="0"/>
              <w:kinsoku/>
              <w:wordWrap w:val="0"/>
              <w:bidi w:val="0"/>
              <w:spacing w:line="440" w:lineRule="exact"/>
              <w:jc w:val="center"/>
              <w:rPr>
                <w:rFonts w:hint="default" w:ascii="Times New Roman" w:hAnsi="Times New Roman" w:cs="Times New Roman"/>
                <w:szCs w:val="21"/>
              </w:rPr>
            </w:pPr>
          </w:p>
        </w:tc>
      </w:tr>
      <w:tr w14:paraId="7DE2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6329C07">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3D74C1C8">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5F67C84C">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6AE7C909">
            <w:pPr>
              <w:pageBreakBefore w:val="0"/>
              <w:kinsoku/>
              <w:wordWrap w:val="0"/>
              <w:bidi w:val="0"/>
              <w:spacing w:line="440" w:lineRule="exact"/>
              <w:jc w:val="center"/>
              <w:rPr>
                <w:rFonts w:hint="default" w:ascii="Times New Roman" w:hAnsi="Times New Roman" w:cs="Times New Roman"/>
                <w:szCs w:val="21"/>
              </w:rPr>
            </w:pPr>
          </w:p>
        </w:tc>
      </w:tr>
      <w:tr w14:paraId="61F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7DBB7BEC">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AF0DE81">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27435930">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76D8BFCC">
            <w:pPr>
              <w:pageBreakBefore w:val="0"/>
              <w:kinsoku/>
              <w:wordWrap w:val="0"/>
              <w:bidi w:val="0"/>
              <w:spacing w:line="440" w:lineRule="exact"/>
              <w:jc w:val="center"/>
              <w:rPr>
                <w:rFonts w:hint="default" w:ascii="Times New Roman" w:hAnsi="Times New Roman" w:cs="Times New Roman"/>
                <w:szCs w:val="21"/>
              </w:rPr>
            </w:pPr>
          </w:p>
        </w:tc>
      </w:tr>
      <w:tr w14:paraId="3BBF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6383DED">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007DED15">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79DF21EA">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204001A2">
            <w:pPr>
              <w:pageBreakBefore w:val="0"/>
              <w:kinsoku/>
              <w:wordWrap w:val="0"/>
              <w:bidi w:val="0"/>
              <w:spacing w:line="440" w:lineRule="exact"/>
              <w:jc w:val="center"/>
              <w:rPr>
                <w:rFonts w:hint="default" w:ascii="Times New Roman" w:hAnsi="Times New Roman" w:cs="Times New Roman"/>
                <w:szCs w:val="21"/>
              </w:rPr>
            </w:pPr>
          </w:p>
        </w:tc>
      </w:tr>
      <w:tr w14:paraId="6D4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65320502">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4B70652">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6ECCF93D">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3670FA40">
            <w:pPr>
              <w:pageBreakBefore w:val="0"/>
              <w:kinsoku/>
              <w:wordWrap w:val="0"/>
              <w:bidi w:val="0"/>
              <w:spacing w:line="440" w:lineRule="exact"/>
              <w:jc w:val="center"/>
              <w:rPr>
                <w:rFonts w:hint="default" w:ascii="Times New Roman" w:hAnsi="Times New Roman" w:cs="Times New Roman"/>
                <w:szCs w:val="21"/>
              </w:rPr>
            </w:pPr>
          </w:p>
        </w:tc>
      </w:tr>
      <w:tr w14:paraId="2D6D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0505EAE0">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557D2EE">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449096A8">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6356A543">
            <w:pPr>
              <w:pageBreakBefore w:val="0"/>
              <w:kinsoku/>
              <w:wordWrap w:val="0"/>
              <w:bidi w:val="0"/>
              <w:spacing w:line="440" w:lineRule="exact"/>
              <w:jc w:val="center"/>
              <w:rPr>
                <w:rFonts w:hint="default" w:ascii="Times New Roman" w:hAnsi="Times New Roman" w:cs="Times New Roman"/>
                <w:szCs w:val="21"/>
              </w:rPr>
            </w:pPr>
          </w:p>
        </w:tc>
      </w:tr>
      <w:tr w14:paraId="533D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832DB26">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716D35C">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36152883">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6A7C632A">
            <w:pPr>
              <w:pageBreakBefore w:val="0"/>
              <w:kinsoku/>
              <w:wordWrap w:val="0"/>
              <w:bidi w:val="0"/>
              <w:spacing w:line="440" w:lineRule="exact"/>
              <w:jc w:val="center"/>
              <w:rPr>
                <w:rFonts w:hint="default" w:ascii="Times New Roman" w:hAnsi="Times New Roman" w:cs="Times New Roman"/>
                <w:szCs w:val="21"/>
              </w:rPr>
            </w:pPr>
          </w:p>
        </w:tc>
      </w:tr>
      <w:tr w14:paraId="7D09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3AEF8E4">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2FCA6AFE">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56DEC89A">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5CC86F2A">
            <w:pPr>
              <w:pageBreakBefore w:val="0"/>
              <w:kinsoku/>
              <w:wordWrap w:val="0"/>
              <w:bidi w:val="0"/>
              <w:spacing w:line="440" w:lineRule="exact"/>
              <w:jc w:val="center"/>
              <w:rPr>
                <w:rFonts w:hint="default" w:ascii="Times New Roman" w:hAnsi="Times New Roman" w:cs="Times New Roman"/>
                <w:szCs w:val="21"/>
              </w:rPr>
            </w:pPr>
          </w:p>
        </w:tc>
      </w:tr>
      <w:tr w14:paraId="003B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4EB780A">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14:paraId="74BE52E5">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14:paraId="7C0340F1">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229AC6C9">
            <w:pPr>
              <w:pageBreakBefore w:val="0"/>
              <w:kinsoku/>
              <w:wordWrap w:val="0"/>
              <w:bidi w:val="0"/>
              <w:spacing w:line="440" w:lineRule="exact"/>
              <w:jc w:val="center"/>
              <w:rPr>
                <w:rFonts w:hint="default" w:ascii="Times New Roman" w:hAnsi="Times New Roman" w:cs="Times New Roman"/>
                <w:szCs w:val="21"/>
              </w:rPr>
            </w:pPr>
          </w:p>
        </w:tc>
      </w:tr>
      <w:tr w14:paraId="236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45" w:type="dxa"/>
            <w:gridSpan w:val="2"/>
            <w:noWrap w:val="0"/>
            <w:vAlign w:val="center"/>
          </w:tcPr>
          <w:p w14:paraId="3B3A8308">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拟分包工程造价合计（万元）</w:t>
            </w:r>
          </w:p>
        </w:tc>
        <w:tc>
          <w:tcPr>
            <w:tcW w:w="1864" w:type="dxa"/>
            <w:noWrap w:val="0"/>
            <w:vAlign w:val="center"/>
          </w:tcPr>
          <w:p w14:paraId="3C9BC560">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14:paraId="0FBF1639">
            <w:pPr>
              <w:pageBreakBefore w:val="0"/>
              <w:kinsoku/>
              <w:wordWrap w:val="0"/>
              <w:bidi w:val="0"/>
              <w:spacing w:line="440" w:lineRule="exact"/>
              <w:jc w:val="center"/>
              <w:rPr>
                <w:rFonts w:hint="default" w:ascii="Times New Roman" w:hAnsi="Times New Roman" w:cs="Times New Roman"/>
                <w:szCs w:val="21"/>
              </w:rPr>
            </w:pPr>
          </w:p>
        </w:tc>
      </w:tr>
    </w:tbl>
    <w:p w14:paraId="2EFA8887">
      <w:pPr>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outlineLvl w:val="0"/>
        <w:rPr>
          <w:rFonts w:hint="default" w:ascii="Times New Roman" w:hAnsi="Times New Roman" w:eastAsia="黑体" w:cs="Times New Roman"/>
          <w:b w:val="0"/>
          <w:bCs/>
          <w:kern w:val="44"/>
          <w:sz w:val="28"/>
          <w:szCs w:val="28"/>
        </w:rPr>
      </w:pPr>
      <w:r>
        <w:rPr>
          <w:rFonts w:hint="default" w:ascii="Times New Roman" w:hAnsi="Times New Roman" w:eastAsia="黑体" w:cs="Times New Roman"/>
          <w:sz w:val="27"/>
          <w:szCs w:val="27"/>
        </w:rPr>
        <w:br w:type="page"/>
      </w:r>
      <w:bookmarkStart w:id="1592" w:name="_Toc234833278"/>
      <w:bookmarkStart w:id="1593" w:name="_Toc28313"/>
      <w:r>
        <w:rPr>
          <w:rFonts w:hint="default" w:ascii="Times New Roman" w:hAnsi="Times New Roman" w:eastAsia="黑体" w:cs="Times New Roman"/>
          <w:b w:val="0"/>
          <w:bCs/>
          <w:kern w:val="44"/>
          <w:sz w:val="28"/>
          <w:szCs w:val="28"/>
        </w:rPr>
        <w:t>八、资格审查资料</w:t>
      </w:r>
      <w:bookmarkEnd w:id="1592"/>
      <w:bookmarkEnd w:id="1593"/>
    </w:p>
    <w:p w14:paraId="595975DF">
      <w:pPr>
        <w:pageBreakBefore w:val="0"/>
        <w:kinsoku/>
        <w:wordWrap w:val="0"/>
        <w:bidi w:val="0"/>
        <w:spacing w:before="0" w:after="0" w:line="380" w:lineRule="atLeast"/>
        <w:jc w:val="center"/>
        <w:outlineLvl w:val="9"/>
        <w:rPr>
          <w:rFonts w:hint="default" w:ascii="Times New Roman" w:hAnsi="Times New Roman" w:eastAsia="黑体" w:cs="Times New Roman"/>
          <w:b w:val="0"/>
          <w:sz w:val="28"/>
          <w:szCs w:val="28"/>
        </w:rPr>
      </w:pPr>
    </w:p>
    <w:p w14:paraId="06C03876">
      <w:pPr>
        <w:pStyle w:val="2"/>
        <w:pageBreakBefore w:val="0"/>
        <w:kinsoku/>
        <w:wordWrap w:val="0"/>
        <w:bidi w:val="0"/>
        <w:spacing w:before="0" w:after="0" w:line="380" w:lineRule="atLeast"/>
        <w:jc w:val="center"/>
        <w:rPr>
          <w:rFonts w:hint="default" w:ascii="Times New Roman" w:hAnsi="Times New Roman" w:eastAsia="黑体" w:cs="Times New Roman"/>
          <w:sz w:val="23"/>
          <w:szCs w:val="23"/>
        </w:rPr>
      </w:pPr>
      <w:bookmarkStart w:id="1594" w:name="_Toc234833279"/>
      <w:bookmarkStart w:id="1595" w:name="_Toc5297"/>
      <w:bookmarkStart w:id="1596" w:name="_Toc15892"/>
      <w:r>
        <w:rPr>
          <w:rFonts w:hint="default" w:ascii="Times New Roman" w:hAnsi="Times New Roman" w:eastAsia="黑体" w:cs="Times New Roman"/>
          <w:b w:val="0"/>
          <w:sz w:val="24"/>
          <w:szCs w:val="24"/>
        </w:rPr>
        <w:t>（一）投标人基本情况表</w:t>
      </w:r>
      <w:bookmarkEnd w:id="1594"/>
      <w:bookmarkEnd w:id="1595"/>
      <w:bookmarkEnd w:id="1596"/>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14:paraId="08701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10DA8187">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4A31CD96">
            <w:pPr>
              <w:pageBreakBefore w:val="0"/>
              <w:kinsoku/>
              <w:wordWrap w:val="0"/>
              <w:topLinePunct/>
              <w:bidi w:val="0"/>
              <w:spacing w:line="440" w:lineRule="exact"/>
              <w:jc w:val="center"/>
              <w:rPr>
                <w:rFonts w:hint="default" w:ascii="Times New Roman" w:hAnsi="Times New Roman" w:cs="Times New Roman"/>
                <w:szCs w:val="21"/>
              </w:rPr>
            </w:pPr>
          </w:p>
        </w:tc>
      </w:tr>
      <w:tr w14:paraId="2EAB5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658A9CCE">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14:paraId="57AD531B">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DD98379">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6E66FAD3">
            <w:pPr>
              <w:pageBreakBefore w:val="0"/>
              <w:kinsoku/>
              <w:wordWrap w:val="0"/>
              <w:topLinePunct/>
              <w:bidi w:val="0"/>
              <w:spacing w:line="440" w:lineRule="exact"/>
              <w:jc w:val="center"/>
              <w:rPr>
                <w:rFonts w:hint="default" w:ascii="Times New Roman" w:hAnsi="Times New Roman" w:cs="Times New Roman"/>
                <w:szCs w:val="21"/>
              </w:rPr>
            </w:pPr>
          </w:p>
        </w:tc>
      </w:tr>
      <w:tr w14:paraId="66B5D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14:paraId="469512B6">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9A4BFE">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0BBD5CA6">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CE016EA">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4789B27C">
            <w:pPr>
              <w:pageBreakBefore w:val="0"/>
              <w:kinsoku/>
              <w:wordWrap w:val="0"/>
              <w:topLinePunct/>
              <w:bidi w:val="0"/>
              <w:spacing w:line="440" w:lineRule="exact"/>
              <w:jc w:val="center"/>
              <w:rPr>
                <w:rFonts w:hint="default" w:ascii="Times New Roman" w:hAnsi="Times New Roman" w:cs="Times New Roman"/>
                <w:szCs w:val="21"/>
              </w:rPr>
            </w:pPr>
          </w:p>
        </w:tc>
      </w:tr>
      <w:tr w14:paraId="191D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14:paraId="11DC5A76">
            <w:pPr>
              <w:pageBreakBefore w:val="0"/>
              <w:kinsoku/>
              <w:wordWrap w:val="0"/>
              <w:topLinePunct/>
              <w:bidi w:val="0"/>
              <w:spacing w:line="440" w:lineRule="exact"/>
              <w:jc w:val="center"/>
              <w:rPr>
                <w:rFonts w:hint="default" w:ascii="Times New Roman" w:hAnsi="Times New Roman" w:cs="Times New Roman"/>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6308B1">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0701D793">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6F27A02">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68DB33A9">
            <w:pPr>
              <w:pageBreakBefore w:val="0"/>
              <w:kinsoku/>
              <w:wordWrap w:val="0"/>
              <w:topLinePunct/>
              <w:bidi w:val="0"/>
              <w:spacing w:line="440" w:lineRule="exact"/>
              <w:jc w:val="center"/>
              <w:rPr>
                <w:rFonts w:hint="default" w:ascii="Times New Roman" w:hAnsi="Times New Roman" w:cs="Times New Roman"/>
                <w:szCs w:val="21"/>
              </w:rPr>
            </w:pPr>
          </w:p>
        </w:tc>
      </w:tr>
      <w:tr w14:paraId="06EBE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68607E9C">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3558A5D">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5302725">
            <w:pPr>
              <w:pageBreakBefore w:val="0"/>
              <w:kinsoku/>
              <w:wordWrap w:val="0"/>
              <w:topLinePunct/>
              <w:bidi w:val="0"/>
              <w:spacing w:line="440" w:lineRule="exact"/>
              <w:jc w:val="center"/>
              <w:rPr>
                <w:rFonts w:hint="default" w:ascii="Times New Roman" w:hAnsi="Times New Roman" w:cs="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5215E15">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B47B016">
            <w:pPr>
              <w:pageBreakBefore w:val="0"/>
              <w:kinsoku/>
              <w:wordWrap w:val="0"/>
              <w:topLinePunct/>
              <w:bidi w:val="0"/>
              <w:spacing w:line="440" w:lineRule="exact"/>
              <w:jc w:val="center"/>
              <w:rPr>
                <w:rFonts w:hint="default" w:ascii="Times New Roman" w:hAnsi="Times New Roman" w:cs="Times New Roman"/>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693835CA">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ABB5DD4">
            <w:pPr>
              <w:pageBreakBefore w:val="0"/>
              <w:kinsoku/>
              <w:wordWrap w:val="0"/>
              <w:topLinePunct/>
              <w:bidi w:val="0"/>
              <w:spacing w:line="440" w:lineRule="exact"/>
              <w:jc w:val="center"/>
              <w:rPr>
                <w:rFonts w:hint="default" w:ascii="Times New Roman" w:hAnsi="Times New Roman" w:cs="Times New Roman"/>
                <w:szCs w:val="21"/>
              </w:rPr>
            </w:pPr>
          </w:p>
        </w:tc>
      </w:tr>
      <w:tr w14:paraId="1AD8D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691507B9">
            <w:pPr>
              <w:pageBreakBefore w:val="0"/>
              <w:kinsoku/>
              <w:wordWrap w:val="0"/>
              <w:topLinePunct/>
              <w:bidi w:val="0"/>
              <w:spacing w:line="440" w:lineRule="exact"/>
              <w:jc w:val="center"/>
              <w:rPr>
                <w:rFonts w:hint="eastAsia" w:ascii="Times New Roman" w:hAnsi="Times New Roman" w:eastAsia="宋体" w:cs="Times New Roman"/>
                <w:szCs w:val="21"/>
                <w:lang w:eastAsia="zh-CN"/>
              </w:rPr>
            </w:pPr>
            <w:r>
              <w:rPr>
                <w:rFonts w:hint="eastAsia" w:cs="Times New Roman"/>
                <w:szCs w:val="21"/>
                <w:lang w:eastAsia="zh-CN"/>
              </w:rPr>
              <w:t>项目总工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E209F20">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C50748">
            <w:pPr>
              <w:pageBreakBefore w:val="0"/>
              <w:kinsoku/>
              <w:wordWrap w:val="0"/>
              <w:topLinePunct/>
              <w:bidi w:val="0"/>
              <w:spacing w:line="440" w:lineRule="exact"/>
              <w:jc w:val="center"/>
              <w:rPr>
                <w:rFonts w:hint="default" w:ascii="Times New Roman" w:hAnsi="Times New Roman" w:cs="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2098A27">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7B46B97">
            <w:pPr>
              <w:pageBreakBefore w:val="0"/>
              <w:kinsoku/>
              <w:wordWrap w:val="0"/>
              <w:topLinePunct/>
              <w:bidi w:val="0"/>
              <w:spacing w:line="440" w:lineRule="exact"/>
              <w:jc w:val="center"/>
              <w:rPr>
                <w:rFonts w:hint="default" w:ascii="Times New Roman" w:hAnsi="Times New Roman" w:cs="Times New Roman"/>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3A1205AA">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BD5B2B8">
            <w:pPr>
              <w:pageBreakBefore w:val="0"/>
              <w:kinsoku/>
              <w:wordWrap w:val="0"/>
              <w:topLinePunct/>
              <w:bidi w:val="0"/>
              <w:spacing w:line="440" w:lineRule="exact"/>
              <w:jc w:val="center"/>
              <w:rPr>
                <w:rFonts w:hint="default" w:ascii="Times New Roman" w:hAnsi="Times New Roman" w:cs="Times New Roman"/>
                <w:szCs w:val="21"/>
              </w:rPr>
            </w:pPr>
          </w:p>
        </w:tc>
      </w:tr>
      <w:tr w14:paraId="407C0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2C9DE4DF">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F26A3FE">
            <w:pPr>
              <w:pageBreakBefore w:val="0"/>
              <w:kinsoku/>
              <w:wordWrap w:val="0"/>
              <w:topLinePunct/>
              <w:bidi w:val="0"/>
              <w:spacing w:line="440" w:lineRule="exact"/>
              <w:jc w:val="center"/>
              <w:rPr>
                <w:rFonts w:hint="default" w:ascii="Times New Roman" w:hAnsi="Times New Roman" w:cs="Times New Roman"/>
                <w:szCs w:val="21"/>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14:paraId="35459EEA">
            <w:pPr>
              <w:pageBreakBefore w:val="0"/>
              <w:kinsoku/>
              <w:wordWrap w:val="0"/>
              <w:topLinePunct/>
              <w:bidi w:val="0"/>
              <w:spacing w:line="440" w:lineRule="exact"/>
              <w:ind w:firstLine="105" w:firstLineChars="50"/>
              <w:jc w:val="center"/>
              <w:rPr>
                <w:rFonts w:hint="default" w:ascii="Times New Roman" w:hAnsi="Times New Roman" w:cs="Times New Roman"/>
                <w:szCs w:val="21"/>
              </w:rPr>
            </w:pPr>
            <w:r>
              <w:rPr>
                <w:rFonts w:hint="default" w:ascii="Times New Roman" w:hAnsi="Times New Roman" w:cs="Times New Roman"/>
                <w:szCs w:val="21"/>
              </w:rPr>
              <w:t>员工总人数：</w:t>
            </w:r>
          </w:p>
        </w:tc>
      </w:tr>
      <w:tr w14:paraId="6020D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14C040B1">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9EE6693">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14:paraId="453B26C1">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EB5F744">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10BDE070">
            <w:pPr>
              <w:pageBreakBefore w:val="0"/>
              <w:kinsoku/>
              <w:wordWrap w:val="0"/>
              <w:topLinePunct/>
              <w:bidi w:val="0"/>
              <w:spacing w:line="440" w:lineRule="exact"/>
              <w:jc w:val="center"/>
              <w:rPr>
                <w:rFonts w:hint="default" w:ascii="Times New Roman" w:hAnsi="Times New Roman" w:cs="Times New Roman"/>
                <w:szCs w:val="21"/>
              </w:rPr>
            </w:pPr>
          </w:p>
        </w:tc>
      </w:tr>
      <w:tr w14:paraId="4C809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0FB43859">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804799D">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2CF24084">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19465F18">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2D566042">
            <w:pPr>
              <w:pageBreakBefore w:val="0"/>
              <w:kinsoku/>
              <w:wordWrap w:val="0"/>
              <w:topLinePunct/>
              <w:bidi w:val="0"/>
              <w:spacing w:line="440" w:lineRule="exact"/>
              <w:jc w:val="center"/>
              <w:rPr>
                <w:rFonts w:hint="default" w:ascii="Times New Roman" w:hAnsi="Times New Roman" w:cs="Times New Roman"/>
                <w:szCs w:val="21"/>
              </w:rPr>
            </w:pPr>
          </w:p>
        </w:tc>
      </w:tr>
      <w:tr w14:paraId="348C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7D264496">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9C9B216">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075BB45E">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3658F9D">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556F105B">
            <w:pPr>
              <w:pageBreakBefore w:val="0"/>
              <w:kinsoku/>
              <w:wordWrap w:val="0"/>
              <w:topLinePunct/>
              <w:bidi w:val="0"/>
              <w:spacing w:line="440" w:lineRule="exact"/>
              <w:jc w:val="center"/>
              <w:rPr>
                <w:rFonts w:hint="default" w:ascii="Times New Roman" w:hAnsi="Times New Roman" w:cs="Times New Roman"/>
                <w:szCs w:val="21"/>
              </w:rPr>
            </w:pPr>
          </w:p>
        </w:tc>
      </w:tr>
      <w:tr w14:paraId="206D7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038CFB80">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70E4F38">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31D30742">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F10199B">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46682D96">
            <w:pPr>
              <w:pageBreakBefore w:val="0"/>
              <w:kinsoku/>
              <w:wordWrap w:val="0"/>
              <w:topLinePunct/>
              <w:bidi w:val="0"/>
              <w:spacing w:line="440" w:lineRule="exact"/>
              <w:jc w:val="center"/>
              <w:rPr>
                <w:rFonts w:hint="default" w:ascii="Times New Roman" w:hAnsi="Times New Roman" w:cs="Times New Roman"/>
                <w:szCs w:val="21"/>
              </w:rPr>
            </w:pPr>
          </w:p>
        </w:tc>
      </w:tr>
      <w:tr w14:paraId="27075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2BAB3954">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E16B294">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5BAAA219">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AF21C1E">
            <w:pPr>
              <w:pStyle w:val="29"/>
              <w:pageBreakBefore w:val="0"/>
              <w:kinsoku/>
              <w:wordWrap w:val="0"/>
              <w:bidi w:val="0"/>
              <w:rPr>
                <w:rFonts w:hint="default" w:ascii="Times New Roman" w:hAnsi="Times New Roman" w:cs="Times New Roman"/>
                <w:color w:val="auto"/>
              </w:rPr>
            </w:pPr>
            <w:r>
              <w:rPr>
                <w:rFonts w:hint="default" w:ascii="Times New Roman" w:hAnsi="Times New Roman" w:cs="Times New Roman"/>
                <w:color w:val="auto"/>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212129D1">
            <w:pPr>
              <w:pageBreakBefore w:val="0"/>
              <w:kinsoku/>
              <w:wordWrap w:val="0"/>
              <w:topLinePunct/>
              <w:bidi w:val="0"/>
              <w:spacing w:line="440" w:lineRule="exact"/>
              <w:jc w:val="center"/>
              <w:rPr>
                <w:rFonts w:hint="default" w:ascii="Times New Roman" w:hAnsi="Times New Roman" w:cs="Times New Roman"/>
                <w:szCs w:val="21"/>
              </w:rPr>
            </w:pPr>
          </w:p>
        </w:tc>
      </w:tr>
      <w:tr w14:paraId="5D59C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14:paraId="79F3BF92">
            <w:pPr>
              <w:pageBreakBefore w:val="0"/>
              <w:kinsoku/>
              <w:wordWrap w:val="0"/>
              <w:topLinePunct/>
              <w:bidi w:val="0"/>
              <w:spacing w:line="440" w:lineRule="exact"/>
              <w:ind w:firstLine="210" w:firstLineChars="100"/>
              <w:jc w:val="center"/>
              <w:rPr>
                <w:rFonts w:hint="default" w:ascii="Times New Roman" w:hAnsi="Times New Roman" w:cs="Times New Roman"/>
                <w:szCs w:val="21"/>
              </w:rPr>
            </w:pPr>
            <w:r>
              <w:rPr>
                <w:rFonts w:hint="default" w:ascii="Times New Roman" w:hAnsi="Times New Roman" w:cs="Times New Roman"/>
                <w:szCs w:val="21"/>
              </w:rPr>
              <w:t>经营范围</w:t>
            </w:r>
          </w:p>
        </w:tc>
        <w:tc>
          <w:tcPr>
            <w:tcW w:w="7021" w:type="dxa"/>
            <w:gridSpan w:val="8"/>
            <w:tcBorders>
              <w:top w:val="single" w:color="auto" w:sz="4" w:space="0"/>
              <w:left w:val="single" w:color="auto" w:sz="4" w:space="0"/>
              <w:right w:val="single" w:color="auto" w:sz="4" w:space="0"/>
            </w:tcBorders>
            <w:noWrap w:val="0"/>
            <w:vAlign w:val="center"/>
          </w:tcPr>
          <w:p w14:paraId="2AA8968D">
            <w:pPr>
              <w:pageBreakBefore w:val="0"/>
              <w:kinsoku/>
              <w:wordWrap w:val="0"/>
              <w:topLinePunct/>
              <w:bidi w:val="0"/>
              <w:spacing w:line="440" w:lineRule="exact"/>
              <w:jc w:val="center"/>
              <w:rPr>
                <w:rFonts w:hint="default" w:ascii="Times New Roman" w:hAnsi="Times New Roman" w:cs="Times New Roman"/>
                <w:szCs w:val="21"/>
              </w:rPr>
            </w:pPr>
          </w:p>
          <w:p w14:paraId="1E7F8C6D">
            <w:pPr>
              <w:pageBreakBefore w:val="0"/>
              <w:kinsoku/>
              <w:wordWrap w:val="0"/>
              <w:topLinePunct/>
              <w:bidi w:val="0"/>
              <w:spacing w:line="440" w:lineRule="exact"/>
              <w:jc w:val="center"/>
              <w:rPr>
                <w:rFonts w:hint="default" w:ascii="Times New Roman" w:hAnsi="Times New Roman" w:cs="Times New Roman"/>
                <w:szCs w:val="21"/>
              </w:rPr>
            </w:pPr>
          </w:p>
          <w:p w14:paraId="76BE7A2B">
            <w:pPr>
              <w:pageBreakBefore w:val="0"/>
              <w:kinsoku/>
              <w:wordWrap w:val="0"/>
              <w:topLinePunct/>
              <w:bidi w:val="0"/>
              <w:spacing w:line="440" w:lineRule="exact"/>
              <w:jc w:val="center"/>
              <w:rPr>
                <w:rFonts w:hint="default" w:ascii="Times New Roman" w:hAnsi="Times New Roman" w:cs="Times New Roman"/>
                <w:szCs w:val="21"/>
              </w:rPr>
            </w:pPr>
          </w:p>
          <w:p w14:paraId="279C493A">
            <w:pPr>
              <w:pageBreakBefore w:val="0"/>
              <w:kinsoku/>
              <w:wordWrap w:val="0"/>
              <w:topLinePunct/>
              <w:bidi w:val="0"/>
              <w:spacing w:line="440" w:lineRule="exact"/>
              <w:rPr>
                <w:rFonts w:hint="default" w:ascii="Times New Roman" w:hAnsi="Times New Roman" w:cs="Times New Roman"/>
                <w:szCs w:val="21"/>
              </w:rPr>
            </w:pPr>
          </w:p>
        </w:tc>
      </w:tr>
      <w:tr w14:paraId="13BED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53741D18">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3ED547F5">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投标人应提供关联企业情况，包括：</w:t>
            </w:r>
          </w:p>
          <w:p w14:paraId="086E278C">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（1）投标人的所有股东名称及相应股权（出资额）比例；如投标人为上市公司，投标人应提供股权占公司股份总数</w:t>
            </w:r>
            <w:r>
              <w:rPr>
                <w:rFonts w:hint="default" w:ascii="Times New Roman" w:hAnsi="Times New Roman" w:cs="Times New Roman"/>
                <w:szCs w:val="21"/>
                <w:u w:val="single"/>
              </w:rPr>
              <w:t xml:space="preserve">   </w:t>
            </w:r>
            <w:r>
              <w:rPr>
                <w:rFonts w:hint="default" w:ascii="Times New Roman" w:hAnsi="Times New Roman" w:cs="Times New Roman"/>
                <w:szCs w:val="21"/>
              </w:rPr>
              <w:t>%以上的所有股东名称及相应股权比例；</w:t>
            </w:r>
          </w:p>
          <w:p w14:paraId="0496772F">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（2）投标人投资（控股）或管理的下属企业名称、持有股权（出资额）比例；</w:t>
            </w:r>
          </w:p>
          <w:p w14:paraId="7F04EA24">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（3）与投标人单位负责人（即法定代表人）为同一人的其他单位名称</w:t>
            </w:r>
          </w:p>
          <w:p w14:paraId="6B4A15B9">
            <w:pPr>
              <w:pageBreakBefore w:val="0"/>
              <w:kinsoku/>
              <w:wordWrap w:val="0"/>
              <w:topLinePunct/>
              <w:bidi w:val="0"/>
              <w:spacing w:line="440" w:lineRule="exact"/>
              <w:jc w:val="center"/>
              <w:rPr>
                <w:rFonts w:hint="default" w:ascii="Times New Roman" w:hAnsi="Times New Roman" w:cs="Times New Roman"/>
                <w:szCs w:val="21"/>
              </w:rPr>
            </w:pPr>
          </w:p>
        </w:tc>
      </w:tr>
      <w:tr w14:paraId="15C9C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4DA61CB3">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439D98E1">
            <w:pPr>
              <w:pageBreakBefore w:val="0"/>
              <w:kinsoku/>
              <w:wordWrap w:val="0"/>
              <w:topLinePunct/>
              <w:bidi w:val="0"/>
              <w:spacing w:line="440" w:lineRule="exact"/>
              <w:jc w:val="center"/>
              <w:rPr>
                <w:rFonts w:hint="default" w:ascii="Times New Roman" w:hAnsi="Times New Roman" w:cs="Times New Roman"/>
                <w:szCs w:val="21"/>
              </w:rPr>
            </w:pPr>
          </w:p>
        </w:tc>
      </w:tr>
    </w:tbl>
    <w:p w14:paraId="67317316">
      <w:pPr>
        <w:pageBreakBefore w:val="0"/>
        <w:widowControl/>
        <w:kinsoku/>
        <w:wordWrap w:val="0"/>
        <w:autoSpaceDE w:val="0"/>
        <w:autoSpaceDN w:val="0"/>
        <w:bidi w:val="0"/>
        <w:spacing w:line="400" w:lineRule="atLeast"/>
        <w:ind w:left="630" w:hanging="630" w:hangingChars="300"/>
        <w:textAlignment w:val="bottom"/>
        <w:rPr>
          <w:rFonts w:hint="default" w:ascii="Times New Roman" w:hAnsi="Times New Roman" w:cs="Times New Roman"/>
          <w:szCs w:val="21"/>
        </w:rPr>
      </w:pPr>
      <w:r>
        <w:rPr>
          <w:rFonts w:hint="default" w:ascii="Times New Roman" w:hAnsi="Times New Roman" w:cs="Times New Roman"/>
          <w:szCs w:val="21"/>
        </w:rPr>
        <w:t>注：1.</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第3.5.1项的要求在本表后附相关证明材料。</w:t>
      </w:r>
    </w:p>
    <w:p w14:paraId="49E18C12">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2.以联合体形式参与投标的，联合体各成员应分别填写。</w:t>
      </w:r>
    </w:p>
    <w:p w14:paraId="28174662">
      <w:pPr>
        <w:pageBreakBefore w:val="0"/>
        <w:kinsoku/>
        <w:wordWrap w:val="0"/>
        <w:bidi w:val="0"/>
        <w:spacing w:line="440" w:lineRule="exact"/>
        <w:jc w:val="center"/>
        <w:rPr>
          <w:rFonts w:hint="default" w:ascii="Times New Roman" w:hAnsi="Times New Roman" w:cs="Times New Roman"/>
          <w:szCs w:val="21"/>
        </w:rPr>
      </w:pPr>
    </w:p>
    <w:p w14:paraId="00AA9E90">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597" w:name="_Toc2704"/>
      <w:bookmarkStart w:id="1598" w:name="_Toc234833280"/>
      <w:bookmarkStart w:id="1599" w:name="_Toc18039"/>
      <w:r>
        <w:rPr>
          <w:rFonts w:hint="default" w:ascii="Times New Roman" w:hAnsi="Times New Roman" w:eastAsia="黑体" w:cs="Times New Roman"/>
          <w:b w:val="0"/>
          <w:sz w:val="24"/>
          <w:szCs w:val="24"/>
        </w:rPr>
        <w:t>（二）投标人企业组织机构框图</w:t>
      </w:r>
      <w:bookmarkEnd w:id="1597"/>
      <w:bookmarkEnd w:id="1598"/>
      <w:bookmarkEnd w:id="1599"/>
    </w:p>
    <w:p w14:paraId="1AA6D9ED">
      <w:pPr>
        <w:pageBreakBefore w:val="0"/>
        <w:widowControl/>
        <w:kinsoku/>
        <w:wordWrap w:val="0"/>
        <w:autoSpaceDE w:val="0"/>
        <w:autoSpaceDN w:val="0"/>
        <w:bidi w:val="0"/>
        <w:spacing w:line="400" w:lineRule="atLeast"/>
        <w:ind w:left="180"/>
        <w:jc w:val="center"/>
        <w:textAlignment w:val="bottom"/>
        <w:rPr>
          <w:rFonts w:hint="default" w:ascii="Times New Roman" w:hAnsi="Times New Roman" w:cs="Times New Roman"/>
          <w:sz w:val="20"/>
          <w:szCs w:val="20"/>
        </w:rPr>
      </w:pPr>
    </w:p>
    <w:p w14:paraId="167CC07A">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rPr>
      </w:pPr>
    </w:p>
    <w:tbl>
      <w:tblPr>
        <w:tblStyle w:val="4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14:paraId="2D97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14:paraId="5BA0CD80">
            <w:pPr>
              <w:pageBreakBefore w:val="0"/>
              <w:kinsoku/>
              <w:wordWrap w:val="0"/>
              <w:bidi w:val="0"/>
              <w:spacing w:line="400" w:lineRule="atLeast"/>
              <w:ind w:left="266" w:right="174" w:rightChars="83" w:firstLine="4"/>
              <w:rPr>
                <w:rFonts w:hint="default" w:ascii="Times New Roman" w:hAnsi="Times New Roman" w:cs="Times New Roman"/>
                <w:szCs w:val="21"/>
              </w:rPr>
            </w:pPr>
          </w:p>
          <w:p w14:paraId="7BCDA572">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以框图方式表示。</w:t>
            </w:r>
          </w:p>
          <w:p w14:paraId="21464616">
            <w:pPr>
              <w:pageBreakBefore w:val="0"/>
              <w:kinsoku/>
              <w:wordWrap w:val="0"/>
              <w:bidi w:val="0"/>
              <w:spacing w:line="400" w:lineRule="atLeast"/>
              <w:ind w:left="266" w:right="174" w:rightChars="83" w:firstLine="4"/>
              <w:rPr>
                <w:rFonts w:hint="default" w:ascii="Times New Roman" w:hAnsi="Times New Roman" w:cs="Times New Roman"/>
                <w:szCs w:val="21"/>
              </w:rPr>
            </w:pPr>
          </w:p>
          <w:p w14:paraId="4B7C2324">
            <w:pPr>
              <w:pageBreakBefore w:val="0"/>
              <w:kinsoku/>
              <w:wordWrap w:val="0"/>
              <w:bidi w:val="0"/>
              <w:spacing w:line="400" w:lineRule="atLeast"/>
              <w:ind w:right="174" w:rightChars="83" w:firstLine="4"/>
              <w:rPr>
                <w:rFonts w:hint="default" w:ascii="Times New Roman" w:hAnsi="Times New Roman" w:cs="Times New Roman"/>
                <w:szCs w:val="21"/>
              </w:rPr>
            </w:pPr>
          </w:p>
          <w:p w14:paraId="0E1D7699">
            <w:pPr>
              <w:pageBreakBefore w:val="0"/>
              <w:kinsoku/>
              <w:wordWrap w:val="0"/>
              <w:bidi w:val="0"/>
              <w:spacing w:line="400" w:lineRule="atLeast"/>
              <w:ind w:right="174" w:rightChars="83" w:firstLine="4"/>
              <w:rPr>
                <w:rFonts w:hint="default" w:ascii="Times New Roman" w:hAnsi="Times New Roman" w:cs="Times New Roman"/>
                <w:szCs w:val="21"/>
              </w:rPr>
            </w:pPr>
          </w:p>
          <w:p w14:paraId="51BF6D12">
            <w:pPr>
              <w:pageBreakBefore w:val="0"/>
              <w:kinsoku/>
              <w:wordWrap w:val="0"/>
              <w:bidi w:val="0"/>
              <w:spacing w:line="400" w:lineRule="atLeast"/>
              <w:ind w:right="174" w:rightChars="83" w:firstLine="4"/>
              <w:rPr>
                <w:rFonts w:hint="default" w:ascii="Times New Roman" w:hAnsi="Times New Roman" w:cs="Times New Roman"/>
                <w:szCs w:val="21"/>
              </w:rPr>
            </w:pPr>
          </w:p>
          <w:p w14:paraId="7E7D9D8D">
            <w:pPr>
              <w:pageBreakBefore w:val="0"/>
              <w:kinsoku/>
              <w:wordWrap w:val="0"/>
              <w:bidi w:val="0"/>
              <w:spacing w:line="400" w:lineRule="atLeast"/>
              <w:ind w:right="174" w:rightChars="83" w:firstLine="4"/>
              <w:rPr>
                <w:rFonts w:hint="default" w:ascii="Times New Roman" w:hAnsi="Times New Roman" w:cs="Times New Roman"/>
                <w:szCs w:val="21"/>
              </w:rPr>
            </w:pPr>
          </w:p>
          <w:p w14:paraId="1CA1ABA6">
            <w:pPr>
              <w:pageBreakBefore w:val="0"/>
              <w:kinsoku/>
              <w:wordWrap w:val="0"/>
              <w:bidi w:val="0"/>
              <w:spacing w:line="400" w:lineRule="atLeast"/>
              <w:ind w:right="174" w:rightChars="83" w:firstLine="4"/>
              <w:rPr>
                <w:rFonts w:hint="default" w:ascii="Times New Roman" w:hAnsi="Times New Roman" w:cs="Times New Roman"/>
                <w:szCs w:val="21"/>
              </w:rPr>
            </w:pPr>
          </w:p>
          <w:p w14:paraId="1C878D93">
            <w:pPr>
              <w:pageBreakBefore w:val="0"/>
              <w:kinsoku/>
              <w:wordWrap w:val="0"/>
              <w:bidi w:val="0"/>
              <w:spacing w:line="400" w:lineRule="atLeast"/>
              <w:ind w:right="174" w:rightChars="83" w:firstLine="4"/>
              <w:rPr>
                <w:rFonts w:hint="default" w:ascii="Times New Roman" w:hAnsi="Times New Roman" w:cs="Times New Roman"/>
                <w:szCs w:val="21"/>
              </w:rPr>
            </w:pPr>
          </w:p>
          <w:p w14:paraId="697296E1">
            <w:pPr>
              <w:pageBreakBefore w:val="0"/>
              <w:kinsoku/>
              <w:wordWrap w:val="0"/>
              <w:bidi w:val="0"/>
              <w:spacing w:line="400" w:lineRule="atLeast"/>
              <w:ind w:right="174" w:rightChars="83" w:firstLine="4"/>
              <w:rPr>
                <w:rFonts w:hint="default" w:ascii="Times New Roman" w:hAnsi="Times New Roman" w:cs="Times New Roman"/>
                <w:szCs w:val="21"/>
              </w:rPr>
            </w:pPr>
          </w:p>
          <w:p w14:paraId="1D75F7D2">
            <w:pPr>
              <w:pageBreakBefore w:val="0"/>
              <w:kinsoku/>
              <w:wordWrap w:val="0"/>
              <w:bidi w:val="0"/>
              <w:spacing w:line="400" w:lineRule="atLeast"/>
              <w:ind w:right="174" w:rightChars="83" w:firstLine="4"/>
              <w:rPr>
                <w:rFonts w:hint="default" w:ascii="Times New Roman" w:hAnsi="Times New Roman" w:cs="Times New Roman"/>
                <w:szCs w:val="21"/>
              </w:rPr>
            </w:pPr>
          </w:p>
        </w:tc>
      </w:tr>
      <w:tr w14:paraId="0A439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14:paraId="64F2F4AD">
            <w:pPr>
              <w:pageBreakBefore w:val="0"/>
              <w:kinsoku/>
              <w:wordWrap w:val="0"/>
              <w:bidi w:val="0"/>
              <w:spacing w:line="40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说明</w:t>
            </w:r>
          </w:p>
          <w:p w14:paraId="7A6363E9">
            <w:pPr>
              <w:pageBreakBefore w:val="0"/>
              <w:kinsoku/>
              <w:wordWrap w:val="0"/>
              <w:bidi w:val="0"/>
              <w:spacing w:line="400" w:lineRule="atLeast"/>
              <w:ind w:left="266" w:right="174" w:rightChars="83" w:firstLine="4"/>
              <w:rPr>
                <w:rFonts w:hint="default" w:ascii="Times New Roman" w:hAnsi="Times New Roman" w:cs="Times New Roman"/>
                <w:szCs w:val="21"/>
              </w:rPr>
            </w:pPr>
          </w:p>
          <w:p w14:paraId="482AB7D4">
            <w:pPr>
              <w:pageBreakBefore w:val="0"/>
              <w:kinsoku/>
              <w:wordWrap w:val="0"/>
              <w:bidi w:val="0"/>
              <w:spacing w:line="400" w:lineRule="atLeast"/>
              <w:ind w:left="266" w:right="174" w:rightChars="83" w:firstLine="4"/>
              <w:rPr>
                <w:rFonts w:hint="default" w:ascii="Times New Roman" w:hAnsi="Times New Roman" w:cs="Times New Roman"/>
                <w:szCs w:val="21"/>
              </w:rPr>
            </w:pPr>
          </w:p>
          <w:p w14:paraId="6BFC844F">
            <w:pPr>
              <w:pageBreakBefore w:val="0"/>
              <w:kinsoku/>
              <w:wordWrap w:val="0"/>
              <w:bidi w:val="0"/>
              <w:spacing w:line="400" w:lineRule="atLeast"/>
              <w:ind w:left="266" w:right="174" w:rightChars="83" w:firstLine="4"/>
              <w:rPr>
                <w:rFonts w:hint="default" w:ascii="Times New Roman" w:hAnsi="Times New Roman" w:cs="Times New Roman"/>
                <w:szCs w:val="21"/>
              </w:rPr>
            </w:pPr>
          </w:p>
          <w:p w14:paraId="073DCBE3">
            <w:pPr>
              <w:pageBreakBefore w:val="0"/>
              <w:kinsoku/>
              <w:wordWrap w:val="0"/>
              <w:bidi w:val="0"/>
              <w:spacing w:line="400" w:lineRule="atLeast"/>
              <w:ind w:left="266" w:right="174" w:rightChars="83" w:firstLine="4"/>
              <w:rPr>
                <w:rFonts w:hint="default" w:ascii="Times New Roman" w:hAnsi="Times New Roman" w:cs="Times New Roman"/>
                <w:szCs w:val="21"/>
              </w:rPr>
            </w:pPr>
          </w:p>
        </w:tc>
      </w:tr>
    </w:tbl>
    <w:p w14:paraId="3FEC04EA">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rPr>
      </w:pPr>
    </w:p>
    <w:p w14:paraId="78722955">
      <w:pPr>
        <w:pageBreakBefore w:val="0"/>
        <w:kinsoku/>
        <w:wordWrap w:val="0"/>
        <w:topLinePunct/>
        <w:bidi w:val="0"/>
        <w:spacing w:line="3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p w14:paraId="4CFA6748">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00" w:name="_Toc234833282"/>
      <w:bookmarkStart w:id="1601" w:name="_Toc9070"/>
      <w:bookmarkStart w:id="1602" w:name="_Toc28271"/>
      <w:bookmarkStart w:id="1603" w:name="_Toc234833281"/>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三</w:t>
      </w:r>
      <w:r>
        <w:rPr>
          <w:rFonts w:hint="default" w:ascii="Times New Roman" w:hAnsi="Times New Roman" w:eastAsia="黑体" w:cs="Times New Roman"/>
          <w:b w:val="0"/>
          <w:sz w:val="24"/>
          <w:szCs w:val="24"/>
        </w:rPr>
        <w:t>）近年财务状况</w:t>
      </w:r>
      <w:bookmarkEnd w:id="1600"/>
      <w:bookmarkEnd w:id="1601"/>
      <w:bookmarkEnd w:id="1602"/>
    </w:p>
    <w:p w14:paraId="15848102">
      <w:pPr>
        <w:pageBreakBefore w:val="0"/>
        <w:kinsoku/>
        <w:wordWrap w:val="0"/>
        <w:bidi w:val="0"/>
        <w:spacing w:line="440" w:lineRule="exact"/>
        <w:rPr>
          <w:rFonts w:hint="default" w:ascii="Times New Roman" w:hAnsi="Times New Roman" w:eastAsia="黑体" w:cs="Times New Roman"/>
          <w:sz w:val="20"/>
          <w:szCs w:val="20"/>
        </w:rPr>
      </w:pPr>
    </w:p>
    <w:p w14:paraId="64510DA8">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rPr>
      </w:pPr>
      <w:r>
        <w:rPr>
          <w:rFonts w:hint="default" w:ascii="Times New Roman" w:hAnsi="Times New Roman" w:eastAsia="黑体" w:cs="Times New Roman"/>
          <w:sz w:val="24"/>
        </w:rPr>
        <w:t>财务状况表</w:t>
      </w:r>
    </w:p>
    <w:p w14:paraId="17D52421">
      <w:pPr>
        <w:pageBreakBefore w:val="0"/>
        <w:kinsoku/>
        <w:wordWrap w:val="0"/>
        <w:bidi w:val="0"/>
        <w:spacing w:line="320" w:lineRule="atLeast"/>
        <w:jc w:val="center"/>
        <w:rPr>
          <w:rFonts w:hint="default" w:ascii="Times New Roman" w:hAnsi="Times New Roman" w:eastAsia="黑体" w:cs="Times New Roman"/>
          <w:b/>
          <w:sz w:val="28"/>
        </w:rPr>
      </w:pPr>
    </w:p>
    <w:tbl>
      <w:tblPr>
        <w:tblStyle w:val="40"/>
        <w:tblW w:w="0" w:type="auto"/>
        <w:tblInd w:w="-77" w:type="dxa"/>
        <w:tblLayout w:type="fixed"/>
        <w:tblCellMar>
          <w:top w:w="0" w:type="dxa"/>
          <w:left w:w="28" w:type="dxa"/>
          <w:bottom w:w="0" w:type="dxa"/>
          <w:right w:w="28" w:type="dxa"/>
        </w:tblCellMar>
      </w:tblPr>
      <w:tblGrid>
        <w:gridCol w:w="4065"/>
        <w:gridCol w:w="900"/>
        <w:gridCol w:w="1320"/>
        <w:gridCol w:w="1320"/>
        <w:gridCol w:w="1320"/>
      </w:tblGrid>
      <w:tr w14:paraId="4200FB10">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985CDA4">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default" w:ascii="Times New Roman" w:hAnsi="Times New Roman" w:cs="Times New Roman"/>
                <w:szCs w:val="21"/>
              </w:rPr>
            </w:pPr>
            <w:r>
              <w:rPr>
                <w:rFonts w:hint="default" w:ascii="Times New Roman" w:hAnsi="Times New Roman" w:cs="Times New Roman"/>
                <w:szCs w:val="21"/>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A0CE32C">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1DB86CA">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14:paraId="549A921F">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14:paraId="381C2F92">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r>
      <w:tr w14:paraId="3A426A85">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5892743F">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9C3D649">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31AF54C7">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D7BBDA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12F21E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61536AFA">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5752F1E7">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F883400">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3D74B0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DA76C6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4A1FF9E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60BE68A3">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C5C02CC">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2878EE8">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1213FA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03A4C2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B5CB2F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55EBF73B">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5D4852E">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92463B0">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2A70D78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25B3A5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923CFE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6E0725EC">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6197642F">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196CD17">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B77028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F0B308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8B1E108">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6ABC12EF">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00F1086C">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982A8BD">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453DD7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C5A364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26308C3">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664FACEF">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C31F27E">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1A8393D">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05980A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4319052">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1C74657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747ADCCE">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6215A8C">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C6964B9">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33DBE20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266BA5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4C39CE73">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44D59DBD">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5EA3C7FC">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7FFD304">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75BDDB8">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1585194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C3F8528">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37CFFDF4">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2A0CAB41">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E351F17">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297499B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8F3036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BE24E0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7A3F2E75">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2A369E74">
            <w:pPr>
              <w:pageBreakBefore w:val="0"/>
              <w:widowControl/>
              <w:kinsoku/>
              <w:wordWrap w:val="0"/>
              <w:autoSpaceDE w:val="0"/>
              <w:autoSpaceDN w:val="0"/>
              <w:bidi w:val="0"/>
              <w:spacing w:before="120" w:beforeLines="50" w:after="120" w:afterLines="50" w:line="320" w:lineRule="atLeast"/>
              <w:ind w:left="840" w:hanging="714"/>
              <w:textAlignment w:val="bottom"/>
              <w:rPr>
                <w:rFonts w:hint="default" w:ascii="Times New Roman" w:hAnsi="Times New Roman" w:cs="Times New Roman"/>
                <w:szCs w:val="21"/>
              </w:rPr>
            </w:pPr>
            <w:r>
              <w:rPr>
                <w:rFonts w:hint="default" w:ascii="Times New Roman" w:hAnsi="Times New Roman" w:cs="Times New Roman"/>
                <w:szCs w:val="21"/>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ED10ECE">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p>
        </w:tc>
        <w:tc>
          <w:tcPr>
            <w:tcW w:w="1320" w:type="dxa"/>
            <w:tcBorders>
              <w:top w:val="single" w:color="auto" w:sz="6" w:space="0"/>
              <w:left w:val="single" w:color="auto" w:sz="4" w:space="0"/>
              <w:bottom w:val="single" w:color="auto" w:sz="6" w:space="0"/>
              <w:right w:val="single" w:color="auto" w:sz="6" w:space="0"/>
            </w:tcBorders>
            <w:noWrap w:val="0"/>
            <w:vAlign w:val="top"/>
          </w:tcPr>
          <w:p w14:paraId="70E9F62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29E59F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FBF35B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45F83B12">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FAF9AE7">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A9648DF">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0A04B34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1106FF2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A4B5E5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4BF1C5FD">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0120ADC">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2F7E981">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1FE9247">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B136A03">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151933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75CDE70D">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6DC224F9">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DB7D353">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252E553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12B8B0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AB0E7B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0B6B7303">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6702EF02">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1B2D622">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533A897">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3F8514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92DDAA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7B755FE6">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D05EB0E">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91758C8">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E8998E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10A0807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DB72A0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14:paraId="1FF50CBF">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2C05D48">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954E6C5">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749EF5E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3217C5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C4274C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bl>
    <w:p w14:paraId="4F84B4A1">
      <w:pPr>
        <w:pageBreakBefore w:val="0"/>
        <w:kinsoku/>
        <w:wordWrap w:val="0"/>
        <w:bidi w:val="0"/>
        <w:spacing w:line="400" w:lineRule="atLeast"/>
        <w:ind w:left="735" w:hanging="735" w:hangingChars="350"/>
        <w:jc w:val="left"/>
        <w:rPr>
          <w:rFonts w:hint="default" w:ascii="Times New Roman" w:hAnsi="Times New Roman" w:cs="Times New Roman"/>
          <w:szCs w:val="21"/>
        </w:rPr>
      </w:pPr>
      <w:r>
        <w:rPr>
          <w:rFonts w:hint="default" w:ascii="Times New Roman" w:hAnsi="Times New Roman" w:cs="Times New Roman"/>
          <w:szCs w:val="21"/>
        </w:rPr>
        <w:t>注：1.</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第3.5.2项的要求在本表后附相关证明材料。</w:t>
      </w:r>
    </w:p>
    <w:p w14:paraId="2D0E71CB">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2.本表所列数据必须与本表各附件中的数据相一致。</w:t>
      </w:r>
    </w:p>
    <w:p w14:paraId="4CBDADD3">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3.以联合体形式参与投标的，联合体各成员</w:t>
      </w:r>
      <w:r>
        <w:rPr>
          <w:rFonts w:hint="default" w:ascii="Times New Roman" w:hAnsi="Times New Roman" w:cs="Times New Roman"/>
          <w:szCs w:val="21"/>
          <w:lang w:val="en-US" w:eastAsia="zh-CN"/>
        </w:rPr>
        <w:t>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lang w:val="en-US" w:eastAsia="zh-CN"/>
        </w:rPr>
        <w:t>前附表附录2要求及第三章</w:t>
      </w:r>
      <w:r>
        <w:rPr>
          <w:rFonts w:hint="eastAsia" w:ascii="宋体" w:hAnsi="宋体" w:eastAsia="宋体" w:cs="宋体"/>
          <w:lang w:val="en-US" w:eastAsia="zh-CN"/>
        </w:rPr>
        <w:t>“</w:t>
      </w:r>
      <w:r>
        <w:rPr>
          <w:rFonts w:hint="default" w:ascii="Times New Roman" w:hAnsi="Times New Roman" w:cs="Times New Roman"/>
          <w:lang w:val="en-US" w:eastAsia="zh-CN"/>
        </w:rPr>
        <w:t>评标办法</w:t>
      </w:r>
      <w:r>
        <w:rPr>
          <w:rFonts w:hint="eastAsia" w:ascii="宋体" w:hAnsi="宋体" w:eastAsia="宋体" w:cs="宋体"/>
          <w:lang w:val="en-US" w:eastAsia="zh-CN"/>
        </w:rPr>
        <w:t>”</w:t>
      </w:r>
      <w:r>
        <w:rPr>
          <w:rFonts w:hint="default" w:ascii="Times New Roman" w:hAnsi="Times New Roman" w:cs="Times New Roman"/>
          <w:lang w:val="en-US" w:eastAsia="zh-CN"/>
        </w:rPr>
        <w:t>详细评审要求（如有）</w:t>
      </w:r>
      <w:r>
        <w:rPr>
          <w:rFonts w:hint="default" w:ascii="Times New Roman" w:hAnsi="Times New Roman" w:cs="Times New Roman"/>
          <w:szCs w:val="21"/>
        </w:rPr>
        <w:t>分别填写。</w:t>
      </w:r>
    </w:p>
    <w:p w14:paraId="21EEE12F">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rPr>
      </w:pPr>
      <w:r>
        <w:rPr>
          <w:rFonts w:hint="default" w:ascii="Times New Roman" w:hAnsi="Times New Roman" w:cs="Times New Roman"/>
        </w:rPr>
        <w:br w:type="page"/>
      </w:r>
      <w:r>
        <w:rPr>
          <w:rFonts w:hint="default" w:ascii="Times New Roman" w:hAnsi="Times New Roman" w:eastAsia="黑体" w:cs="Times New Roman"/>
          <w:sz w:val="24"/>
        </w:rPr>
        <w:t>银行信贷证明</w:t>
      </w:r>
      <w:r>
        <w:rPr>
          <w:rStyle w:val="48"/>
          <w:rFonts w:hint="default" w:ascii="Times New Roman" w:hAnsi="Times New Roman" w:eastAsia="黑体" w:cs="Times New Roman"/>
          <w:sz w:val="24"/>
        </w:rPr>
        <w:footnoteReference w:id="45"/>
      </w:r>
    </w:p>
    <w:p w14:paraId="3CB38F6E">
      <w:pPr>
        <w:pageBreakBefore w:val="0"/>
        <w:kinsoku/>
        <w:wordWrap w:val="0"/>
        <w:bidi w:val="0"/>
        <w:spacing w:line="360" w:lineRule="atLeast"/>
        <w:jc w:val="center"/>
        <w:rPr>
          <w:rFonts w:hint="default" w:ascii="Times New Roman" w:hAnsi="Times New Roman" w:cs="Times New Roman"/>
          <w:sz w:val="24"/>
        </w:rPr>
      </w:pPr>
    </w:p>
    <w:p w14:paraId="50EA12F1">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银行名称：________________________________</w:t>
      </w:r>
    </w:p>
    <w:p w14:paraId="0C0CE5BA">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地    址：________________________________</w:t>
      </w:r>
    </w:p>
    <w:p w14:paraId="5ADA3BD4">
      <w:pPr>
        <w:pageBreakBefore w:val="0"/>
        <w:kinsoku/>
        <w:wordWrap w:val="0"/>
        <w:autoSpaceDE w:val="0"/>
        <w:autoSpaceDN w:val="0"/>
        <w:bidi w:val="0"/>
        <w:adjustRightInd w:val="0"/>
        <w:spacing w:line="520" w:lineRule="atLeast"/>
        <w:jc w:val="right"/>
        <w:rPr>
          <w:rFonts w:hint="default" w:ascii="Times New Roman" w:hAnsi="Times New Roman" w:cs="Times New Roman"/>
          <w:sz w:val="24"/>
        </w:rPr>
      </w:pPr>
      <w:r>
        <w:rPr>
          <w:rFonts w:hint="default" w:ascii="Times New Roman" w:hAnsi="Times New Roman" w:cs="Times New Roman"/>
          <w:sz w:val="24"/>
        </w:rPr>
        <w:t xml:space="preserve">日期：_____________ </w:t>
      </w:r>
    </w:p>
    <w:p w14:paraId="578D39A3">
      <w:pPr>
        <w:pageBreakBefore w:val="0"/>
        <w:kinsoku/>
        <w:wordWrap w:val="0"/>
        <w:autoSpaceDE w:val="0"/>
        <w:autoSpaceDN w:val="0"/>
        <w:bidi w:val="0"/>
        <w:adjustRightInd w:val="0"/>
        <w:spacing w:line="520" w:lineRule="atLeast"/>
        <w:rPr>
          <w:rFonts w:hint="default" w:ascii="Times New Roman" w:hAnsi="Times New Roman" w:cs="Times New Roman"/>
          <w:sz w:val="24"/>
        </w:rPr>
      </w:pPr>
    </w:p>
    <w:p w14:paraId="050297F6">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 xml:space="preserve">    （招标人全称）    </w:t>
      </w:r>
    </w:p>
    <w:p w14:paraId="55C097B9">
      <w:pPr>
        <w:pageBreakBefore w:val="0"/>
        <w:kinsoku/>
        <w:wordWrap w:val="0"/>
        <w:autoSpaceDE w:val="0"/>
        <w:autoSpaceDN w:val="0"/>
        <w:bidi w:val="0"/>
        <w:adjustRightInd w:val="0"/>
        <w:spacing w:line="520" w:lineRule="atLeast"/>
        <w:rPr>
          <w:rFonts w:hint="default" w:ascii="Times New Roman" w:hAnsi="Times New Roman" w:cs="Times New Roman"/>
          <w:sz w:val="24"/>
        </w:rPr>
      </w:pPr>
    </w:p>
    <w:p w14:paraId="03DEC442">
      <w:pPr>
        <w:pageBreakBefore w:val="0"/>
        <w:kinsoku/>
        <w:wordWrap w:val="0"/>
        <w:autoSpaceDE w:val="0"/>
        <w:autoSpaceDN w:val="0"/>
        <w:bidi w:val="0"/>
        <w:adjustRightInd w:val="0"/>
        <w:spacing w:line="400" w:lineRule="atLeast"/>
        <w:ind w:firstLine="525"/>
        <w:rPr>
          <w:rFonts w:hint="default" w:ascii="Times New Roman" w:hAnsi="Times New Roman" w:cs="Times New Roman"/>
          <w:sz w:val="24"/>
        </w:rPr>
      </w:pPr>
      <w:r>
        <w:rPr>
          <w:rFonts w:hint="default" w:ascii="Times New Roman" w:hAnsi="Times New Roman" w:cs="Times New Roman"/>
          <w:sz w:val="24"/>
        </w:rPr>
        <w:t>兹开具最高限额为人民币</w:t>
      </w:r>
      <w:r>
        <w:rPr>
          <w:rFonts w:hint="default" w:ascii="Times New Roman" w:hAnsi="Times New Roman" w:cs="Times New Roman"/>
          <w:sz w:val="24"/>
          <w:u w:val="single"/>
        </w:rPr>
        <w:t xml:space="preserve">  </w:t>
      </w:r>
      <w:r>
        <w:rPr>
          <w:rFonts w:hint="default" w:ascii="Times New Roman" w:hAnsi="Times New Roman" w:cs="Times New Roman"/>
          <w:sz w:val="24"/>
        </w:rPr>
        <w:t>万元的银行信贷，供</w:t>
      </w:r>
      <w:r>
        <w:rPr>
          <w:rFonts w:hint="default" w:ascii="Times New Roman" w:hAnsi="Times New Roman" w:cs="Times New Roman"/>
          <w:sz w:val="24"/>
          <w:u w:val="single"/>
        </w:rPr>
        <w:t xml:space="preserve">   </w:t>
      </w:r>
      <w:r>
        <w:rPr>
          <w:rFonts w:hint="default" w:ascii="Times New Roman" w:hAnsi="Times New Roman" w:cs="Times New Roman"/>
          <w:sz w:val="24"/>
        </w:rPr>
        <w:t>（投标人注册地点）</w:t>
      </w:r>
      <w:r>
        <w:rPr>
          <w:rFonts w:hint="default" w:ascii="Times New Roman" w:hAnsi="Times New Roman" w:cs="Times New Roman"/>
          <w:sz w:val="24"/>
          <w:u w:val="single"/>
        </w:rPr>
        <w:t xml:space="preserve">    </w:t>
      </w:r>
      <w:r>
        <w:rPr>
          <w:rFonts w:hint="default" w:ascii="Times New Roman" w:hAnsi="Times New Roman" w:cs="Times New Roman"/>
          <w:sz w:val="24"/>
        </w:rPr>
        <w:t>（投标人名称）于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日之前，在</w:t>
      </w:r>
      <w:r>
        <w:rPr>
          <w:rFonts w:hint="default" w:ascii="Times New Roman" w:hAnsi="Times New Roman" w:cs="Times New Roman"/>
          <w:sz w:val="24"/>
          <w:u w:val="single"/>
        </w:rPr>
        <w:t xml:space="preserve">            </w:t>
      </w:r>
      <w:r>
        <w:rPr>
          <w:rFonts w:hint="default" w:ascii="Times New Roman" w:hAnsi="Times New Roman" w:cs="Times New Roman"/>
          <w:sz w:val="24"/>
        </w:rPr>
        <w:t>（项目名称）需要时使用。我行保证由____________（投标人名称）提供的财务报表中所开列的作为流动资产的各项中无一项包含在上述提到的银行信贷中。</w:t>
      </w:r>
    </w:p>
    <w:p w14:paraId="252A7FF5">
      <w:pPr>
        <w:pageBreakBefore w:val="0"/>
        <w:kinsoku/>
        <w:wordWrap w:val="0"/>
        <w:autoSpaceDE w:val="0"/>
        <w:autoSpaceDN w:val="0"/>
        <w:bidi w:val="0"/>
        <w:adjustRightInd w:val="0"/>
        <w:spacing w:line="520" w:lineRule="atLeast"/>
        <w:ind w:firstLine="525"/>
        <w:rPr>
          <w:rFonts w:hint="default" w:ascii="Times New Roman" w:hAnsi="Times New Roman" w:cs="Times New Roman"/>
          <w:sz w:val="24"/>
        </w:rPr>
      </w:pPr>
      <w:r>
        <w:rPr>
          <w:rFonts w:hint="default" w:ascii="Times New Roman" w:hAnsi="Times New Roman" w:cs="Times New Roman"/>
          <w:sz w:val="24"/>
        </w:rPr>
        <w:t>此项目若未中标，该信贷证明自动失效，无须退回我行。</w:t>
      </w:r>
    </w:p>
    <w:p w14:paraId="70FF0B3E">
      <w:pPr>
        <w:pageBreakBefore w:val="0"/>
        <w:kinsoku/>
        <w:wordWrap w:val="0"/>
        <w:autoSpaceDE w:val="0"/>
        <w:autoSpaceDN w:val="0"/>
        <w:bidi w:val="0"/>
        <w:adjustRightInd w:val="0"/>
        <w:spacing w:line="520" w:lineRule="atLeast"/>
        <w:rPr>
          <w:rFonts w:hint="default" w:ascii="Times New Roman" w:hAnsi="Times New Roman" w:cs="Times New Roman"/>
          <w:sz w:val="24"/>
        </w:rPr>
      </w:pPr>
    </w:p>
    <w:p w14:paraId="6AF6712B">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rPr>
      </w:pPr>
      <w:r>
        <w:rPr>
          <w:rFonts w:hint="default" w:ascii="Times New Roman" w:hAnsi="Times New Roman" w:cs="Times New Roman"/>
          <w:sz w:val="24"/>
        </w:rPr>
        <w:t>银          行（盖单位章）：</w:t>
      </w:r>
      <w:r>
        <w:rPr>
          <w:rFonts w:hint="default" w:ascii="Times New Roman" w:hAnsi="Times New Roman" w:cs="Times New Roman"/>
          <w:sz w:val="24"/>
          <w:u w:val="single"/>
        </w:rPr>
        <w:t xml:space="preserve">                 </w:t>
      </w:r>
    </w:p>
    <w:p w14:paraId="531D025D">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银行主要负责人（签字）：</w:t>
      </w:r>
      <w:r>
        <w:rPr>
          <w:rFonts w:hint="default" w:ascii="Times New Roman" w:hAnsi="Times New Roman" w:cs="Times New Roman"/>
          <w:sz w:val="24"/>
          <w:u w:val="single"/>
        </w:rPr>
        <w:t xml:space="preserve">                     </w:t>
      </w:r>
    </w:p>
    <w:p w14:paraId="64D76E66">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银行主要负责人姓名、职务：</w:t>
      </w:r>
      <w:r>
        <w:rPr>
          <w:rFonts w:hint="default" w:ascii="Times New Roman" w:hAnsi="Times New Roman" w:cs="Times New Roman"/>
          <w:sz w:val="24"/>
          <w:u w:val="single"/>
        </w:rPr>
        <w:t xml:space="preserve">     （打印）    </w:t>
      </w:r>
    </w:p>
    <w:p w14:paraId="1094FFCD">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    行    电    话：</w:t>
      </w:r>
      <w:r>
        <w:rPr>
          <w:rFonts w:hint="default" w:ascii="Times New Roman" w:hAnsi="Times New Roman" w:cs="Times New Roman"/>
          <w:sz w:val="24"/>
          <w:u w:val="single"/>
        </w:rPr>
        <w:t xml:space="preserve">                    </w:t>
      </w:r>
    </w:p>
    <w:p w14:paraId="6DF10086">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    行    传    真：</w:t>
      </w:r>
      <w:r>
        <w:rPr>
          <w:rFonts w:hint="default" w:ascii="Times New Roman" w:hAnsi="Times New Roman" w:cs="Times New Roman"/>
          <w:sz w:val="24"/>
          <w:u w:val="single"/>
        </w:rPr>
        <w:t xml:space="preserve">                    </w:t>
      </w:r>
    </w:p>
    <w:p w14:paraId="1EF14849">
      <w:pPr>
        <w:pageBreakBefore w:val="0"/>
        <w:kinsoku/>
        <w:wordWrap w:val="0"/>
        <w:bidi w:val="0"/>
        <w:spacing w:line="320" w:lineRule="atLeast"/>
        <w:jc w:val="center"/>
        <w:rPr>
          <w:rFonts w:hint="default" w:ascii="Times New Roman" w:hAnsi="Times New Roman" w:cs="Times New Roman"/>
          <w:sz w:val="24"/>
        </w:rPr>
      </w:pPr>
    </w:p>
    <w:p w14:paraId="1DBE5DA9">
      <w:pPr>
        <w:pageBreakBefore w:val="0"/>
        <w:kinsoku/>
        <w:wordWrap w:val="0"/>
        <w:bidi w:val="0"/>
        <w:spacing w:line="320" w:lineRule="atLeast"/>
        <w:jc w:val="center"/>
        <w:rPr>
          <w:rFonts w:hint="default" w:ascii="Times New Roman" w:hAnsi="Times New Roman" w:cs="Times New Roman"/>
          <w:sz w:val="24"/>
        </w:rPr>
      </w:pPr>
    </w:p>
    <w:p w14:paraId="4C28E907">
      <w:pPr>
        <w:pStyle w:val="31"/>
        <w:pageBreakBefore w:val="0"/>
        <w:kinsoku/>
        <w:wordWrap w:val="0"/>
        <w:bidi w:val="0"/>
        <w:spacing w:line="320" w:lineRule="atLeast"/>
        <w:ind w:left="1084" w:leftChars="216" w:hanging="630" w:hangingChars="300"/>
        <w:rPr>
          <w:rFonts w:hint="default" w:ascii="Times New Roman" w:hAnsi="Times New Roman" w:cs="Times New Roman"/>
          <w:sz w:val="21"/>
          <w:szCs w:val="21"/>
        </w:rPr>
      </w:pPr>
      <w:r>
        <w:rPr>
          <w:rFonts w:hint="default" w:ascii="Times New Roman" w:hAnsi="Times New Roman" w:cs="Times New Roman"/>
          <w:sz w:val="21"/>
          <w:szCs w:val="21"/>
        </w:rPr>
        <w:t>注：允许投标人实际开具的银行信贷证明的格式与《</w:t>
      </w:r>
      <w:r>
        <w:rPr>
          <w:rFonts w:hint="default" w:ascii="Times New Roman" w:hAnsi="Times New Roman" w:cs="Times New Roman"/>
          <w:sz w:val="21"/>
          <w:szCs w:val="21"/>
          <w:lang w:val="en-US" w:eastAsia="zh-CN"/>
        </w:rPr>
        <w:t>标准文件</w:t>
      </w:r>
      <w:r>
        <w:rPr>
          <w:rFonts w:hint="default" w:ascii="Times New Roman" w:hAnsi="Times New Roman" w:cs="Times New Roman"/>
          <w:sz w:val="21"/>
          <w:szCs w:val="21"/>
        </w:rPr>
        <w:t>》提供的格式有所不同，但不得更改《</w:t>
      </w:r>
      <w:r>
        <w:rPr>
          <w:rFonts w:hint="default" w:ascii="Times New Roman" w:hAnsi="Times New Roman" w:cs="Times New Roman"/>
          <w:sz w:val="21"/>
          <w:szCs w:val="21"/>
          <w:lang w:val="en-US" w:eastAsia="zh-CN"/>
        </w:rPr>
        <w:t>标准文件</w:t>
      </w:r>
      <w:r>
        <w:rPr>
          <w:rFonts w:hint="default" w:ascii="Times New Roman" w:hAnsi="Times New Roman" w:cs="Times New Roman"/>
          <w:sz w:val="21"/>
          <w:szCs w:val="21"/>
        </w:rPr>
        <w:t>》提供的银行信贷证明格式中的实质性内容。</w:t>
      </w:r>
    </w:p>
    <w:p w14:paraId="343DDE8E">
      <w:pPr>
        <w:pageBreakBefore w:val="0"/>
        <w:kinsoku/>
        <w:wordWrap w:val="0"/>
        <w:bidi w:val="0"/>
        <w:spacing w:line="320" w:lineRule="atLeast"/>
        <w:ind w:left="1155" w:leftChars="400" w:hanging="315" w:hangingChars="150"/>
        <w:rPr>
          <w:rFonts w:hint="default" w:ascii="Times New Roman" w:hAnsi="Times New Roman" w:cs="Times New Roman"/>
          <w:szCs w:val="21"/>
        </w:rPr>
      </w:pPr>
    </w:p>
    <w:p w14:paraId="63896AE4">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1604" w:name="_Toc14477"/>
      <w:bookmarkStart w:id="1605" w:name="_Toc234833283"/>
      <w:bookmarkStart w:id="1606" w:name="_Toc11478"/>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四</w:t>
      </w:r>
      <w:r>
        <w:rPr>
          <w:rFonts w:hint="default" w:ascii="Times New Roman" w:hAnsi="Times New Roman" w:eastAsia="黑体" w:cs="Times New Roman"/>
          <w:b w:val="0"/>
          <w:sz w:val="24"/>
          <w:szCs w:val="24"/>
        </w:rPr>
        <w:t>）近年完成的类似项目情况表</w:t>
      </w:r>
      <w:bookmarkEnd w:id="1604"/>
      <w:bookmarkEnd w:id="1605"/>
      <w:bookmarkEnd w:id="1606"/>
    </w:p>
    <w:p w14:paraId="28DDA352">
      <w:pPr>
        <w:pageBreakBefore w:val="0"/>
        <w:kinsoku/>
        <w:wordWrap w:val="0"/>
        <w:bidi w:val="0"/>
        <w:spacing w:line="440" w:lineRule="exact"/>
        <w:jc w:val="center"/>
        <w:rPr>
          <w:rFonts w:hint="default" w:ascii="Times New Roman" w:hAnsi="Times New Roman" w:eastAsia="黑体" w:cs="Times New Roman"/>
          <w:sz w:val="23"/>
          <w:szCs w:val="23"/>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14:paraId="748E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14:paraId="26C9BE8D">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Cs w:val="21"/>
              </w:rPr>
              <w:t>序    号</w:t>
            </w:r>
          </w:p>
        </w:tc>
        <w:tc>
          <w:tcPr>
            <w:tcW w:w="6524" w:type="dxa"/>
            <w:noWrap w:val="0"/>
            <w:vAlign w:val="top"/>
          </w:tcPr>
          <w:p w14:paraId="66389655">
            <w:pPr>
              <w:pageBreakBefore w:val="0"/>
              <w:kinsoku/>
              <w:wordWrap w:val="0"/>
              <w:topLinePunct/>
              <w:bidi w:val="0"/>
              <w:spacing w:line="440" w:lineRule="exact"/>
              <w:rPr>
                <w:rFonts w:hint="default" w:ascii="Times New Roman" w:hAnsi="Times New Roman" w:cs="Times New Roman"/>
                <w:sz w:val="20"/>
                <w:szCs w:val="20"/>
              </w:rPr>
            </w:pPr>
          </w:p>
        </w:tc>
      </w:tr>
      <w:tr w14:paraId="592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14:paraId="0305C3BC">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项目名称</w:t>
            </w:r>
          </w:p>
        </w:tc>
        <w:tc>
          <w:tcPr>
            <w:tcW w:w="6524" w:type="dxa"/>
            <w:noWrap w:val="0"/>
            <w:vAlign w:val="top"/>
          </w:tcPr>
          <w:p w14:paraId="09BB3FFE">
            <w:pPr>
              <w:pageBreakBefore w:val="0"/>
              <w:kinsoku/>
              <w:wordWrap w:val="0"/>
              <w:topLinePunct/>
              <w:bidi w:val="0"/>
              <w:spacing w:line="440" w:lineRule="exact"/>
              <w:rPr>
                <w:rFonts w:hint="default" w:ascii="Times New Roman" w:hAnsi="Times New Roman" w:cs="Times New Roman"/>
                <w:sz w:val="20"/>
                <w:szCs w:val="20"/>
              </w:rPr>
            </w:pPr>
          </w:p>
        </w:tc>
      </w:tr>
      <w:tr w14:paraId="0434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14:paraId="16343FFA">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项目所在地</w:t>
            </w:r>
          </w:p>
        </w:tc>
        <w:tc>
          <w:tcPr>
            <w:tcW w:w="6524" w:type="dxa"/>
            <w:noWrap w:val="0"/>
            <w:vAlign w:val="top"/>
          </w:tcPr>
          <w:p w14:paraId="7B0C681C">
            <w:pPr>
              <w:pageBreakBefore w:val="0"/>
              <w:kinsoku/>
              <w:wordWrap w:val="0"/>
              <w:topLinePunct/>
              <w:bidi w:val="0"/>
              <w:spacing w:line="440" w:lineRule="exact"/>
              <w:rPr>
                <w:rFonts w:hint="default" w:ascii="Times New Roman" w:hAnsi="Times New Roman" w:cs="Times New Roman"/>
                <w:sz w:val="20"/>
                <w:szCs w:val="20"/>
              </w:rPr>
            </w:pPr>
          </w:p>
        </w:tc>
      </w:tr>
      <w:tr w14:paraId="7FF6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14:paraId="6FB84F86">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发包人名称</w:t>
            </w:r>
          </w:p>
        </w:tc>
        <w:tc>
          <w:tcPr>
            <w:tcW w:w="6524" w:type="dxa"/>
            <w:noWrap w:val="0"/>
            <w:vAlign w:val="top"/>
          </w:tcPr>
          <w:p w14:paraId="2C9B861F">
            <w:pPr>
              <w:pageBreakBefore w:val="0"/>
              <w:kinsoku/>
              <w:wordWrap w:val="0"/>
              <w:topLinePunct/>
              <w:bidi w:val="0"/>
              <w:spacing w:line="440" w:lineRule="exact"/>
              <w:rPr>
                <w:rFonts w:hint="default" w:ascii="Times New Roman" w:hAnsi="Times New Roman" w:cs="Times New Roman"/>
                <w:sz w:val="20"/>
                <w:szCs w:val="20"/>
              </w:rPr>
            </w:pPr>
          </w:p>
        </w:tc>
      </w:tr>
      <w:tr w14:paraId="70B4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14:paraId="068564B4">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发包人地址</w:t>
            </w:r>
          </w:p>
        </w:tc>
        <w:tc>
          <w:tcPr>
            <w:tcW w:w="6524" w:type="dxa"/>
            <w:noWrap w:val="0"/>
            <w:vAlign w:val="top"/>
          </w:tcPr>
          <w:p w14:paraId="7F435772">
            <w:pPr>
              <w:pageBreakBefore w:val="0"/>
              <w:kinsoku/>
              <w:wordWrap w:val="0"/>
              <w:topLinePunct/>
              <w:bidi w:val="0"/>
              <w:spacing w:line="440" w:lineRule="exact"/>
              <w:rPr>
                <w:rFonts w:hint="default" w:ascii="Times New Roman" w:hAnsi="Times New Roman" w:cs="Times New Roman"/>
                <w:sz w:val="20"/>
                <w:szCs w:val="20"/>
              </w:rPr>
            </w:pPr>
          </w:p>
        </w:tc>
      </w:tr>
      <w:tr w14:paraId="3B45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14:paraId="1642332C">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发包人电话</w:t>
            </w:r>
          </w:p>
        </w:tc>
        <w:tc>
          <w:tcPr>
            <w:tcW w:w="6524" w:type="dxa"/>
            <w:noWrap w:val="0"/>
            <w:vAlign w:val="top"/>
          </w:tcPr>
          <w:p w14:paraId="19E66E61">
            <w:pPr>
              <w:pageBreakBefore w:val="0"/>
              <w:kinsoku/>
              <w:wordWrap w:val="0"/>
              <w:topLinePunct/>
              <w:bidi w:val="0"/>
              <w:spacing w:line="440" w:lineRule="exact"/>
              <w:rPr>
                <w:rFonts w:hint="default" w:ascii="Times New Roman" w:hAnsi="Times New Roman" w:cs="Times New Roman"/>
                <w:sz w:val="20"/>
                <w:szCs w:val="20"/>
              </w:rPr>
            </w:pPr>
          </w:p>
        </w:tc>
      </w:tr>
      <w:tr w14:paraId="3521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14:paraId="59702935">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合同价格</w:t>
            </w:r>
          </w:p>
        </w:tc>
        <w:tc>
          <w:tcPr>
            <w:tcW w:w="6524" w:type="dxa"/>
            <w:noWrap w:val="0"/>
            <w:vAlign w:val="top"/>
          </w:tcPr>
          <w:p w14:paraId="3A8D188C">
            <w:pPr>
              <w:pageBreakBefore w:val="0"/>
              <w:kinsoku/>
              <w:wordWrap w:val="0"/>
              <w:topLinePunct/>
              <w:bidi w:val="0"/>
              <w:spacing w:line="440" w:lineRule="exact"/>
              <w:rPr>
                <w:rFonts w:hint="default" w:ascii="Times New Roman" w:hAnsi="Times New Roman" w:cs="Times New Roman"/>
                <w:sz w:val="20"/>
                <w:szCs w:val="20"/>
              </w:rPr>
            </w:pPr>
          </w:p>
        </w:tc>
      </w:tr>
      <w:tr w14:paraId="7A8A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14:paraId="1BA44E25">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开工日期</w:t>
            </w:r>
          </w:p>
        </w:tc>
        <w:tc>
          <w:tcPr>
            <w:tcW w:w="6524" w:type="dxa"/>
            <w:noWrap w:val="0"/>
            <w:vAlign w:val="top"/>
          </w:tcPr>
          <w:p w14:paraId="779A206B">
            <w:pPr>
              <w:pageBreakBefore w:val="0"/>
              <w:kinsoku/>
              <w:wordWrap w:val="0"/>
              <w:topLinePunct/>
              <w:bidi w:val="0"/>
              <w:spacing w:line="440" w:lineRule="exact"/>
              <w:rPr>
                <w:rFonts w:hint="default" w:ascii="Times New Roman" w:hAnsi="Times New Roman" w:cs="Times New Roman"/>
                <w:sz w:val="20"/>
                <w:szCs w:val="20"/>
              </w:rPr>
            </w:pPr>
          </w:p>
        </w:tc>
      </w:tr>
      <w:tr w14:paraId="47E9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14:paraId="30E7C5AC">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交工日期</w:t>
            </w:r>
          </w:p>
        </w:tc>
        <w:tc>
          <w:tcPr>
            <w:tcW w:w="6524" w:type="dxa"/>
            <w:noWrap w:val="0"/>
            <w:vAlign w:val="top"/>
          </w:tcPr>
          <w:p w14:paraId="3DB1649F">
            <w:pPr>
              <w:pageBreakBefore w:val="0"/>
              <w:kinsoku/>
              <w:wordWrap w:val="0"/>
              <w:topLinePunct/>
              <w:bidi w:val="0"/>
              <w:spacing w:line="440" w:lineRule="exact"/>
              <w:rPr>
                <w:rFonts w:hint="default" w:ascii="Times New Roman" w:hAnsi="Times New Roman" w:cs="Times New Roman"/>
                <w:sz w:val="20"/>
                <w:szCs w:val="20"/>
              </w:rPr>
            </w:pPr>
          </w:p>
        </w:tc>
      </w:tr>
      <w:tr w14:paraId="11B0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14:paraId="0654D81A">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承担的工作</w:t>
            </w:r>
          </w:p>
        </w:tc>
        <w:tc>
          <w:tcPr>
            <w:tcW w:w="6524" w:type="dxa"/>
            <w:noWrap w:val="0"/>
            <w:vAlign w:val="top"/>
          </w:tcPr>
          <w:p w14:paraId="1CA6D98D">
            <w:pPr>
              <w:pageBreakBefore w:val="0"/>
              <w:kinsoku/>
              <w:wordWrap w:val="0"/>
              <w:topLinePunct/>
              <w:bidi w:val="0"/>
              <w:spacing w:line="440" w:lineRule="exact"/>
              <w:rPr>
                <w:rFonts w:hint="default" w:ascii="Times New Roman" w:hAnsi="Times New Roman" w:cs="Times New Roman"/>
                <w:sz w:val="20"/>
                <w:szCs w:val="20"/>
              </w:rPr>
            </w:pPr>
          </w:p>
        </w:tc>
      </w:tr>
      <w:tr w14:paraId="4F93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14:paraId="0C5C26BE">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工程质量</w:t>
            </w:r>
          </w:p>
        </w:tc>
        <w:tc>
          <w:tcPr>
            <w:tcW w:w="6524" w:type="dxa"/>
            <w:noWrap w:val="0"/>
            <w:vAlign w:val="top"/>
          </w:tcPr>
          <w:p w14:paraId="3AD8BF02">
            <w:pPr>
              <w:pageBreakBefore w:val="0"/>
              <w:kinsoku/>
              <w:wordWrap w:val="0"/>
              <w:topLinePunct/>
              <w:bidi w:val="0"/>
              <w:spacing w:line="440" w:lineRule="exact"/>
              <w:rPr>
                <w:rFonts w:hint="default" w:ascii="Times New Roman" w:hAnsi="Times New Roman" w:cs="Times New Roman"/>
                <w:sz w:val="20"/>
                <w:szCs w:val="20"/>
              </w:rPr>
            </w:pPr>
          </w:p>
        </w:tc>
      </w:tr>
      <w:tr w14:paraId="14F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14:paraId="095ADADB">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项目经理</w:t>
            </w:r>
          </w:p>
        </w:tc>
        <w:tc>
          <w:tcPr>
            <w:tcW w:w="6524" w:type="dxa"/>
            <w:noWrap w:val="0"/>
            <w:vAlign w:val="top"/>
          </w:tcPr>
          <w:p w14:paraId="651D827F">
            <w:pPr>
              <w:pageBreakBefore w:val="0"/>
              <w:kinsoku/>
              <w:wordWrap w:val="0"/>
              <w:topLinePunct/>
              <w:bidi w:val="0"/>
              <w:spacing w:line="440" w:lineRule="exact"/>
              <w:rPr>
                <w:rFonts w:hint="default" w:ascii="Times New Roman" w:hAnsi="Times New Roman" w:cs="Times New Roman"/>
                <w:sz w:val="20"/>
                <w:szCs w:val="20"/>
              </w:rPr>
            </w:pPr>
          </w:p>
        </w:tc>
      </w:tr>
      <w:tr w14:paraId="245A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14:paraId="5EB12AA5">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项目总工</w:t>
            </w:r>
          </w:p>
        </w:tc>
        <w:tc>
          <w:tcPr>
            <w:tcW w:w="6524" w:type="dxa"/>
            <w:noWrap w:val="0"/>
            <w:vAlign w:val="top"/>
          </w:tcPr>
          <w:p w14:paraId="1CBFE61A">
            <w:pPr>
              <w:pageBreakBefore w:val="0"/>
              <w:kinsoku/>
              <w:wordWrap w:val="0"/>
              <w:topLinePunct/>
              <w:bidi w:val="0"/>
              <w:spacing w:line="440" w:lineRule="exact"/>
              <w:rPr>
                <w:rFonts w:hint="default" w:ascii="Times New Roman" w:hAnsi="Times New Roman" w:cs="Times New Roman"/>
                <w:sz w:val="20"/>
                <w:szCs w:val="20"/>
              </w:rPr>
            </w:pPr>
          </w:p>
        </w:tc>
      </w:tr>
      <w:tr w14:paraId="254A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14:paraId="51389161">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总监理工程师及电话</w:t>
            </w:r>
          </w:p>
        </w:tc>
        <w:tc>
          <w:tcPr>
            <w:tcW w:w="6524" w:type="dxa"/>
            <w:noWrap w:val="0"/>
            <w:vAlign w:val="top"/>
          </w:tcPr>
          <w:p w14:paraId="672F3002">
            <w:pPr>
              <w:pageBreakBefore w:val="0"/>
              <w:kinsoku/>
              <w:wordWrap w:val="0"/>
              <w:topLinePunct/>
              <w:bidi w:val="0"/>
              <w:spacing w:line="440" w:lineRule="exact"/>
              <w:rPr>
                <w:rFonts w:hint="default" w:ascii="Times New Roman" w:hAnsi="Times New Roman" w:cs="Times New Roman"/>
                <w:sz w:val="20"/>
                <w:szCs w:val="20"/>
              </w:rPr>
            </w:pPr>
          </w:p>
        </w:tc>
      </w:tr>
      <w:tr w14:paraId="742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14:paraId="59360BCF">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项目描述</w:t>
            </w:r>
          </w:p>
        </w:tc>
        <w:tc>
          <w:tcPr>
            <w:tcW w:w="6524" w:type="dxa"/>
            <w:noWrap w:val="0"/>
            <w:vAlign w:val="top"/>
          </w:tcPr>
          <w:p w14:paraId="38FDE7FF">
            <w:pPr>
              <w:pageBreakBefore w:val="0"/>
              <w:kinsoku/>
              <w:wordWrap w:val="0"/>
              <w:topLinePunct/>
              <w:bidi w:val="0"/>
              <w:spacing w:line="440" w:lineRule="exact"/>
              <w:rPr>
                <w:rFonts w:hint="default" w:ascii="Times New Roman" w:hAnsi="Times New Roman" w:cs="Times New Roman"/>
                <w:sz w:val="20"/>
                <w:szCs w:val="20"/>
              </w:rPr>
            </w:pPr>
          </w:p>
          <w:p w14:paraId="1322E938">
            <w:pPr>
              <w:pageBreakBefore w:val="0"/>
              <w:kinsoku/>
              <w:wordWrap w:val="0"/>
              <w:topLinePunct/>
              <w:bidi w:val="0"/>
              <w:spacing w:line="440" w:lineRule="exact"/>
              <w:rPr>
                <w:rFonts w:hint="default" w:ascii="Times New Roman" w:hAnsi="Times New Roman" w:cs="Times New Roman"/>
                <w:sz w:val="20"/>
                <w:szCs w:val="20"/>
              </w:rPr>
            </w:pPr>
          </w:p>
        </w:tc>
      </w:tr>
      <w:tr w14:paraId="355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14:paraId="3E546537">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备注</w:t>
            </w:r>
          </w:p>
        </w:tc>
        <w:tc>
          <w:tcPr>
            <w:tcW w:w="6524" w:type="dxa"/>
            <w:noWrap w:val="0"/>
            <w:vAlign w:val="top"/>
          </w:tcPr>
          <w:p w14:paraId="76DE973F">
            <w:pPr>
              <w:pageBreakBefore w:val="0"/>
              <w:kinsoku/>
              <w:wordWrap w:val="0"/>
              <w:topLinePunct/>
              <w:bidi w:val="0"/>
              <w:spacing w:line="440" w:lineRule="exact"/>
              <w:rPr>
                <w:rFonts w:hint="default" w:ascii="Times New Roman" w:hAnsi="Times New Roman" w:cs="Times New Roman"/>
                <w:sz w:val="20"/>
                <w:szCs w:val="20"/>
              </w:rPr>
            </w:pPr>
          </w:p>
        </w:tc>
      </w:tr>
    </w:tbl>
    <w:p w14:paraId="6876CADA">
      <w:pPr>
        <w:pageBreakBefore w:val="0"/>
        <w:kinsoku/>
        <w:wordWrap w:val="0"/>
        <w:bidi w:val="0"/>
        <w:spacing w:line="400" w:lineRule="atLeast"/>
        <w:ind w:left="735" w:hanging="735" w:hangingChars="350"/>
        <w:rPr>
          <w:rFonts w:hint="default" w:ascii="Times New Roman" w:hAnsi="Times New Roman" w:cs="Times New Roman"/>
          <w:szCs w:val="21"/>
        </w:rPr>
      </w:pPr>
      <w:r>
        <w:rPr>
          <w:rFonts w:hint="default" w:ascii="Times New Roman" w:hAnsi="Times New Roman" w:cs="Times New Roman"/>
          <w:szCs w:val="21"/>
        </w:rPr>
        <w:t>注：1.每张表格只填写一个项目，并标明序号。</w:t>
      </w:r>
    </w:p>
    <w:p w14:paraId="75285FBC">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第3.5.3项的要求在本表后附相关证明材料。</w:t>
      </w:r>
    </w:p>
    <w:p w14:paraId="16C5551C">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3.如近年来，投标人法人机构发生合法变更或重组或法人名称变更时，应提供相关部门的合法批件或其他相关证明材料来证明其所附业绩的继承性。</w:t>
      </w:r>
    </w:p>
    <w:p w14:paraId="47983CF9">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4.以联合体形式参与投标的，联合体各成员</w:t>
      </w:r>
      <w:r>
        <w:rPr>
          <w:rFonts w:hint="default" w:ascii="Times New Roman" w:hAnsi="Times New Roman" w:cs="Times New Roman"/>
          <w:szCs w:val="21"/>
          <w:lang w:val="en-US" w:eastAsia="zh-CN"/>
        </w:rPr>
        <w:t>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lang w:val="en-US" w:eastAsia="zh-CN"/>
        </w:rPr>
        <w:t>前附表附录3要求及第三章</w:t>
      </w:r>
      <w:r>
        <w:rPr>
          <w:rFonts w:hint="eastAsia" w:ascii="宋体" w:hAnsi="宋体" w:eastAsia="宋体" w:cs="宋体"/>
          <w:lang w:val="en-US" w:eastAsia="zh-CN"/>
        </w:rPr>
        <w:t>“</w:t>
      </w:r>
      <w:r>
        <w:rPr>
          <w:rFonts w:hint="default" w:ascii="Times New Roman" w:hAnsi="Times New Roman" w:cs="Times New Roman"/>
          <w:lang w:val="en-US" w:eastAsia="zh-CN"/>
        </w:rPr>
        <w:t>评标办法</w:t>
      </w:r>
      <w:r>
        <w:rPr>
          <w:rFonts w:hint="eastAsia" w:ascii="宋体" w:hAnsi="宋体" w:eastAsia="宋体" w:cs="宋体"/>
          <w:lang w:val="en-US" w:eastAsia="zh-CN"/>
        </w:rPr>
        <w:t>”</w:t>
      </w:r>
      <w:r>
        <w:rPr>
          <w:rFonts w:hint="default" w:ascii="Times New Roman" w:hAnsi="Times New Roman" w:cs="Times New Roman"/>
          <w:lang w:val="en-US" w:eastAsia="zh-CN"/>
        </w:rPr>
        <w:t>详细评审要求（如有）</w:t>
      </w:r>
      <w:r>
        <w:rPr>
          <w:rFonts w:hint="default" w:ascii="Times New Roman" w:hAnsi="Times New Roman" w:cs="Times New Roman"/>
          <w:szCs w:val="21"/>
        </w:rPr>
        <w:t>分别填写。</w:t>
      </w:r>
    </w:p>
    <w:p w14:paraId="59EF3896">
      <w:pPr>
        <w:pageBreakBefore w:val="0"/>
        <w:kinsoku/>
        <w:wordWrap w:val="0"/>
        <w:bidi w:val="0"/>
        <w:spacing w:line="280" w:lineRule="exact"/>
        <w:rPr>
          <w:rFonts w:hint="default" w:ascii="Times New Roman" w:hAnsi="Times New Roman" w:eastAsia="黑体" w:cs="Times New Roman"/>
          <w:sz w:val="23"/>
          <w:szCs w:val="23"/>
        </w:rPr>
      </w:pPr>
      <w:r>
        <w:rPr>
          <w:rFonts w:hint="default" w:ascii="Times New Roman" w:hAnsi="Times New Roman" w:eastAsia="黑体" w:cs="Times New Roman"/>
          <w:sz w:val="23"/>
          <w:szCs w:val="23"/>
        </w:rPr>
        <w:br w:type="page"/>
      </w:r>
    </w:p>
    <w:p w14:paraId="71CDD303">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07" w:name="_Toc26222"/>
      <w:bookmarkStart w:id="1608" w:name="_Toc26533"/>
      <w:bookmarkStart w:id="1609" w:name="_Toc234833285"/>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五</w:t>
      </w:r>
      <w:r>
        <w:rPr>
          <w:rFonts w:hint="default" w:ascii="Times New Roman" w:hAnsi="Times New Roman" w:eastAsia="黑体" w:cs="Times New Roman"/>
          <w:b w:val="0"/>
          <w:sz w:val="24"/>
          <w:szCs w:val="24"/>
        </w:rPr>
        <w:t>）投标人的信誉情况表</w:t>
      </w:r>
      <w:bookmarkEnd w:id="1607"/>
      <w:bookmarkEnd w:id="1608"/>
    </w:p>
    <w:p w14:paraId="14FD2B2B">
      <w:pPr>
        <w:pageBreakBefore w:val="0"/>
        <w:kinsoku/>
        <w:wordWrap w:val="0"/>
        <w:topLinePunct/>
        <w:bidi w:val="0"/>
        <w:spacing w:line="400" w:lineRule="atLeast"/>
        <w:rPr>
          <w:rFonts w:hint="default" w:ascii="Times New Roman" w:hAnsi="Times New Roman" w:cs="Times New Roman"/>
          <w:bCs/>
          <w:sz w:val="23"/>
          <w:szCs w:val="23"/>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BE2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14:paraId="3EAA3996">
            <w:pPr>
              <w:pageBreakBefore w:val="0"/>
              <w:kinsoku/>
              <w:wordWrap w:val="0"/>
              <w:topLinePunct/>
              <w:bidi w:val="0"/>
              <w:spacing w:line="400" w:lineRule="atLeast"/>
              <w:jc w:val="center"/>
              <w:rPr>
                <w:rFonts w:hint="default" w:ascii="Times New Roman" w:hAnsi="Times New Roman" w:cs="Times New Roman"/>
                <w:bCs/>
                <w:szCs w:val="21"/>
              </w:rPr>
            </w:pPr>
            <w:r>
              <w:rPr>
                <w:rFonts w:hint="default" w:ascii="Times New Roman" w:hAnsi="Times New Roman" w:cs="Times New Roman"/>
                <w:bCs/>
                <w:szCs w:val="21"/>
              </w:rPr>
              <w:t>项 目</w:t>
            </w:r>
          </w:p>
        </w:tc>
        <w:tc>
          <w:tcPr>
            <w:tcW w:w="4261" w:type="dxa"/>
            <w:noWrap w:val="0"/>
            <w:vAlign w:val="center"/>
          </w:tcPr>
          <w:p w14:paraId="3BF9B705">
            <w:pPr>
              <w:pageBreakBefore w:val="0"/>
              <w:kinsoku/>
              <w:wordWrap w:val="0"/>
              <w:topLinePunct/>
              <w:bidi w:val="0"/>
              <w:spacing w:line="400" w:lineRule="atLeast"/>
              <w:jc w:val="center"/>
              <w:rPr>
                <w:rFonts w:hint="default" w:ascii="Times New Roman" w:hAnsi="Times New Roman" w:cs="Times New Roman"/>
                <w:bCs/>
                <w:szCs w:val="21"/>
              </w:rPr>
            </w:pPr>
            <w:r>
              <w:rPr>
                <w:rFonts w:hint="default" w:ascii="Times New Roman" w:hAnsi="Times New Roman" w:cs="Times New Roman"/>
                <w:bCs/>
                <w:szCs w:val="21"/>
              </w:rPr>
              <w:t>投标人情况说明</w:t>
            </w:r>
          </w:p>
        </w:tc>
      </w:tr>
      <w:tr w14:paraId="3905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7E08CD11">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2658BC96">
            <w:pPr>
              <w:pageBreakBefore w:val="0"/>
              <w:kinsoku/>
              <w:wordWrap w:val="0"/>
              <w:topLinePunct/>
              <w:bidi w:val="0"/>
              <w:spacing w:line="400" w:lineRule="atLeast"/>
              <w:rPr>
                <w:rFonts w:hint="default" w:ascii="Times New Roman" w:hAnsi="Times New Roman" w:cs="Times New Roman"/>
                <w:bCs/>
                <w:sz w:val="20"/>
                <w:szCs w:val="20"/>
              </w:rPr>
            </w:pPr>
          </w:p>
        </w:tc>
      </w:tr>
      <w:tr w14:paraId="082A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4A05DB39">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62933B4B">
            <w:pPr>
              <w:pageBreakBefore w:val="0"/>
              <w:kinsoku/>
              <w:wordWrap w:val="0"/>
              <w:topLinePunct/>
              <w:bidi w:val="0"/>
              <w:spacing w:line="400" w:lineRule="atLeast"/>
              <w:rPr>
                <w:rFonts w:hint="default" w:ascii="Times New Roman" w:hAnsi="Times New Roman" w:cs="Times New Roman"/>
                <w:bCs/>
                <w:sz w:val="20"/>
                <w:szCs w:val="20"/>
              </w:rPr>
            </w:pPr>
          </w:p>
        </w:tc>
      </w:tr>
      <w:tr w14:paraId="25E0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005FF32B">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245F924E">
            <w:pPr>
              <w:pageBreakBefore w:val="0"/>
              <w:kinsoku/>
              <w:wordWrap w:val="0"/>
              <w:topLinePunct/>
              <w:bidi w:val="0"/>
              <w:spacing w:line="400" w:lineRule="atLeast"/>
              <w:rPr>
                <w:rFonts w:hint="default" w:ascii="Times New Roman" w:hAnsi="Times New Roman" w:cs="Times New Roman"/>
                <w:bCs/>
                <w:sz w:val="20"/>
                <w:szCs w:val="20"/>
              </w:rPr>
            </w:pPr>
          </w:p>
        </w:tc>
      </w:tr>
      <w:tr w14:paraId="011C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4061A6FD">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4F5E3492">
            <w:pPr>
              <w:pageBreakBefore w:val="0"/>
              <w:kinsoku/>
              <w:wordWrap w:val="0"/>
              <w:topLinePunct/>
              <w:bidi w:val="0"/>
              <w:spacing w:line="400" w:lineRule="atLeast"/>
              <w:rPr>
                <w:rFonts w:hint="default" w:ascii="Times New Roman" w:hAnsi="Times New Roman" w:cs="Times New Roman"/>
                <w:bCs/>
                <w:sz w:val="20"/>
                <w:szCs w:val="20"/>
              </w:rPr>
            </w:pPr>
          </w:p>
        </w:tc>
      </w:tr>
      <w:tr w14:paraId="57EE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6C6E0079">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0361D1B1">
            <w:pPr>
              <w:pageBreakBefore w:val="0"/>
              <w:kinsoku/>
              <w:wordWrap w:val="0"/>
              <w:topLinePunct/>
              <w:bidi w:val="0"/>
              <w:spacing w:line="400" w:lineRule="atLeast"/>
              <w:rPr>
                <w:rFonts w:hint="default" w:ascii="Times New Roman" w:hAnsi="Times New Roman" w:cs="Times New Roman"/>
                <w:bCs/>
                <w:sz w:val="20"/>
                <w:szCs w:val="20"/>
              </w:rPr>
            </w:pPr>
          </w:p>
        </w:tc>
      </w:tr>
      <w:tr w14:paraId="132D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19DF234C">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321A76D1">
            <w:pPr>
              <w:pageBreakBefore w:val="0"/>
              <w:kinsoku/>
              <w:wordWrap w:val="0"/>
              <w:topLinePunct/>
              <w:bidi w:val="0"/>
              <w:spacing w:line="400" w:lineRule="atLeast"/>
              <w:rPr>
                <w:rFonts w:hint="default" w:ascii="Times New Roman" w:hAnsi="Times New Roman" w:cs="Times New Roman"/>
                <w:bCs/>
                <w:sz w:val="20"/>
                <w:szCs w:val="20"/>
              </w:rPr>
            </w:pPr>
          </w:p>
        </w:tc>
      </w:tr>
      <w:tr w14:paraId="6380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67E92550">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1AC3807A">
            <w:pPr>
              <w:pageBreakBefore w:val="0"/>
              <w:kinsoku/>
              <w:wordWrap w:val="0"/>
              <w:topLinePunct/>
              <w:bidi w:val="0"/>
              <w:spacing w:line="400" w:lineRule="atLeast"/>
              <w:rPr>
                <w:rFonts w:hint="default" w:ascii="Times New Roman" w:hAnsi="Times New Roman" w:cs="Times New Roman"/>
                <w:bCs/>
                <w:sz w:val="20"/>
                <w:szCs w:val="20"/>
              </w:rPr>
            </w:pPr>
          </w:p>
        </w:tc>
      </w:tr>
      <w:tr w14:paraId="3650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7444F756">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14:paraId="18EF39E5">
            <w:pPr>
              <w:pageBreakBefore w:val="0"/>
              <w:kinsoku/>
              <w:wordWrap w:val="0"/>
              <w:topLinePunct/>
              <w:bidi w:val="0"/>
              <w:spacing w:line="400" w:lineRule="atLeast"/>
              <w:rPr>
                <w:rFonts w:hint="default" w:ascii="Times New Roman" w:hAnsi="Times New Roman" w:cs="Times New Roman"/>
                <w:bCs/>
                <w:sz w:val="20"/>
                <w:szCs w:val="20"/>
              </w:rPr>
            </w:pPr>
          </w:p>
        </w:tc>
      </w:tr>
    </w:tbl>
    <w:p w14:paraId="089A2C46">
      <w:pPr>
        <w:pageBreakBefore w:val="0"/>
        <w:kinsoku/>
        <w:wordWrap w:val="0"/>
        <w:bidi w:val="0"/>
        <w:spacing w:line="400" w:lineRule="atLeast"/>
        <w:ind w:left="420" w:hanging="420" w:hangingChars="200"/>
        <w:rPr>
          <w:rFonts w:hint="default" w:ascii="Times New Roman" w:hAnsi="Times New Roman" w:cs="Times New Roman"/>
          <w:szCs w:val="21"/>
        </w:rPr>
      </w:pPr>
      <w:r>
        <w:rPr>
          <w:rFonts w:hint="default" w:ascii="Times New Roman" w:hAnsi="Times New Roman" w:cs="Times New Roman"/>
          <w:szCs w:val="21"/>
        </w:rPr>
        <w:t>注：1.投标人应按照招标文件第二章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前附表附录4和</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正文第1.4.4项规定，逐条说明其信誉情况。</w:t>
      </w:r>
      <w:bookmarkEnd w:id="1609"/>
    </w:p>
    <w:p w14:paraId="2938CD3B">
      <w:pPr>
        <w:pageBreakBefore w:val="0"/>
        <w:kinsoku/>
        <w:wordWrap w:val="0"/>
        <w:bidi w:val="0"/>
        <w:spacing w:line="400" w:lineRule="atLeast"/>
        <w:ind w:firstLine="420" w:firstLineChars="200"/>
        <w:rPr>
          <w:rFonts w:hint="default" w:ascii="Times New Roman" w:hAnsi="Times New Roman" w:cs="Times New Roman"/>
          <w:szCs w:val="21"/>
        </w:rPr>
      </w:pPr>
      <w:bookmarkStart w:id="1610" w:name="_Hlk493477915"/>
      <w:r>
        <w:rPr>
          <w:rFonts w:hint="default" w:ascii="Times New Roman" w:hAnsi="Times New Roman" w:cs="Times New Roman"/>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第3.5.4项的要求在本表后附相关证明材料。</w:t>
      </w:r>
      <w:bookmarkEnd w:id="1610"/>
    </w:p>
    <w:p w14:paraId="1A5A317A">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3.以联合体形式参与投标的，联合体各成员应分别填写。</w:t>
      </w:r>
    </w:p>
    <w:p w14:paraId="5A1E665F">
      <w:pPr>
        <w:pStyle w:val="2"/>
        <w:pageBreakBefore w:val="0"/>
        <w:kinsoku/>
        <w:wordWrap w:val="0"/>
        <w:bidi w:val="0"/>
        <w:spacing w:before="0" w:after="0" w:line="380" w:lineRule="atLeast"/>
        <w:jc w:val="center"/>
        <w:rPr>
          <w:rFonts w:hint="default" w:ascii="Times New Roman" w:hAnsi="Times New Roman" w:cs="Times New Roman"/>
          <w:b w:val="0"/>
          <w:bCs w:val="0"/>
          <w:kern w:val="2"/>
          <w:sz w:val="21"/>
          <w:szCs w:val="21"/>
          <w:lang w:val="en-US" w:eastAsia="zh-CN"/>
        </w:rPr>
        <w:sectPr>
          <w:footerReference r:id="rId48" w:type="default"/>
          <w:footnotePr>
            <w:numFmt w:val="decimalEnclosedCircleChinese"/>
            <w:numRestart w:val="eachPage"/>
          </w:footnotePr>
          <w:type w:val="continuous"/>
          <w:pgSz w:w="11907" w:h="16840"/>
          <w:pgMar w:top="1588" w:right="1588" w:bottom="1474" w:left="1644" w:header="851" w:footer="851" w:gutter="0"/>
          <w:pgNumType w:fmt="decimal"/>
          <w:cols w:space="720" w:num="1"/>
          <w:docGrid w:linePitch="312" w:charSpace="0"/>
        </w:sectPr>
      </w:pPr>
    </w:p>
    <w:p w14:paraId="4A7FD436">
      <w:pPr>
        <w:keepNext/>
        <w:keepLines/>
        <w:spacing w:before="80" w:after="64"/>
        <w:ind w:firstLine="566"/>
        <w:jc w:val="center"/>
        <w:rPr>
          <w:rFonts w:hint="default" w:ascii="Times New Roman" w:hAnsi="Times New Roman" w:eastAsia="黑体" w:cs="Times New Roman"/>
          <w:bCs/>
          <w:kern w:val="0"/>
          <w:sz w:val="28"/>
          <w:szCs w:val="28"/>
          <w:lang w:val="zh-CN" w:bidi="zh-CN"/>
        </w:rPr>
      </w:pPr>
      <w:r>
        <w:rPr>
          <w:rFonts w:hint="default" w:ascii="Times New Roman" w:hAnsi="Times New Roman" w:eastAsia="黑体" w:cs="Times New Roman"/>
          <w:bCs/>
          <w:kern w:val="0"/>
          <w:sz w:val="28"/>
          <w:szCs w:val="28"/>
          <w:lang w:val="zh-CN" w:bidi="zh-CN"/>
        </w:rPr>
        <w:t>无行贿犯罪行为承诺函（格式）</w:t>
      </w:r>
    </w:p>
    <w:p w14:paraId="3C8BE284">
      <w:pPr>
        <w:spacing w:line="360" w:lineRule="auto"/>
        <w:ind w:firstLine="480" w:firstLineChars="200"/>
        <w:rPr>
          <w:rFonts w:hint="default" w:ascii="Times New Roman" w:hAnsi="Times New Roman" w:cs="Times New Roman"/>
          <w:sz w:val="24"/>
          <w:szCs w:val="22"/>
        </w:rPr>
      </w:pPr>
    </w:p>
    <w:p w14:paraId="61753DB7">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致：</w:t>
      </w:r>
      <w:r>
        <w:rPr>
          <w:rFonts w:hint="default" w:ascii="Times New Roman" w:hAnsi="Times New Roman" w:cs="Times New Roman"/>
          <w:sz w:val="24"/>
          <w:szCs w:val="22"/>
          <w:u w:val="single"/>
        </w:rPr>
        <w:t xml:space="preserve">  （招标人全称）  </w:t>
      </w:r>
      <w:r>
        <w:rPr>
          <w:rFonts w:hint="default" w:ascii="Times New Roman" w:hAnsi="Times New Roman" w:cs="Times New Roman"/>
          <w:sz w:val="24"/>
          <w:szCs w:val="22"/>
        </w:rPr>
        <w:t>：</w:t>
      </w:r>
    </w:p>
    <w:p w14:paraId="65295650">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我单位承诺：在近三年内（</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年</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月</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日至投标文件递交截止日），</w:t>
      </w:r>
      <w:r>
        <w:rPr>
          <w:rFonts w:hint="default" w:ascii="Times New Roman" w:hAnsi="Times New Roman" w:cs="Times New Roman"/>
          <w:sz w:val="24"/>
          <w:szCs w:val="22"/>
          <w:u w:val="single"/>
        </w:rPr>
        <w:t xml:space="preserve">  （投标人单位名称及统一社会信用代码）  </w:t>
      </w:r>
      <w:r>
        <w:rPr>
          <w:rFonts w:hint="default" w:ascii="Times New Roman" w:hAnsi="Times New Roman" w:cs="Times New Roman"/>
          <w:sz w:val="24"/>
          <w:szCs w:val="22"/>
        </w:rPr>
        <w:t>及法定代表人</w:t>
      </w:r>
      <w:r>
        <w:rPr>
          <w:rFonts w:hint="default" w:ascii="Times New Roman" w:hAnsi="Times New Roman" w:cs="Times New Roman"/>
          <w:sz w:val="24"/>
          <w:szCs w:val="22"/>
          <w:u w:val="single"/>
        </w:rPr>
        <w:t xml:space="preserve">  （法定代表人姓名及身份证号码）  </w:t>
      </w:r>
      <w:r>
        <w:rPr>
          <w:rFonts w:hint="default" w:ascii="Times New Roman" w:hAnsi="Times New Roman" w:cs="Times New Roman"/>
          <w:sz w:val="24"/>
          <w:szCs w:val="22"/>
        </w:rPr>
        <w:t>、拟委任的项目</w:t>
      </w:r>
      <w:r>
        <w:rPr>
          <w:rFonts w:hint="default" w:ascii="Times New Roman" w:hAnsi="Times New Roman" w:cs="Times New Roman"/>
          <w:sz w:val="24"/>
          <w:szCs w:val="22"/>
          <w:lang w:val="en-US" w:eastAsia="zh-CN"/>
        </w:rPr>
        <w:t>经理</w:t>
      </w:r>
      <w:r>
        <w:rPr>
          <w:rFonts w:hint="default" w:ascii="Times New Roman" w:hAnsi="Times New Roman" w:cs="Times New Roman"/>
          <w:sz w:val="24"/>
          <w:szCs w:val="22"/>
          <w:u w:val="single"/>
        </w:rPr>
        <w:t xml:space="preserve">   （项目</w:t>
      </w:r>
      <w:r>
        <w:rPr>
          <w:rFonts w:hint="default" w:ascii="Times New Roman" w:hAnsi="Times New Roman" w:cs="Times New Roman"/>
          <w:sz w:val="24"/>
          <w:szCs w:val="22"/>
          <w:u w:val="single"/>
          <w:lang w:val="en-US" w:eastAsia="zh-CN"/>
        </w:rPr>
        <w:t>经理</w:t>
      </w:r>
      <w:r>
        <w:rPr>
          <w:rFonts w:hint="default" w:ascii="Times New Roman" w:hAnsi="Times New Roman" w:cs="Times New Roman"/>
          <w:sz w:val="24"/>
          <w:szCs w:val="22"/>
          <w:u w:val="single"/>
        </w:rPr>
        <w:t xml:space="preserve">姓名及身份证号码）   </w:t>
      </w:r>
      <w:r>
        <w:rPr>
          <w:rFonts w:hint="default" w:ascii="Times New Roman" w:hAnsi="Times New Roman" w:cs="Times New Roman"/>
          <w:sz w:val="24"/>
          <w:szCs w:val="22"/>
        </w:rPr>
        <w:t>均无行贿犯罪行为。</w:t>
      </w:r>
    </w:p>
    <w:p w14:paraId="130D92CF">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14:paraId="14F7DB04">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特此承诺！</w:t>
      </w:r>
    </w:p>
    <w:p w14:paraId="3616CACD">
      <w:pPr>
        <w:spacing w:line="360" w:lineRule="auto"/>
        <w:ind w:firstLine="480" w:firstLineChars="200"/>
        <w:rPr>
          <w:rFonts w:hint="default" w:ascii="Times New Roman" w:hAnsi="Times New Roman" w:cs="Times New Roman"/>
          <w:sz w:val="24"/>
          <w:szCs w:val="22"/>
        </w:rPr>
      </w:pPr>
    </w:p>
    <w:p w14:paraId="039EE49E">
      <w:pPr>
        <w:spacing w:line="360" w:lineRule="auto"/>
        <w:ind w:firstLine="480" w:firstLineChars="200"/>
        <w:rPr>
          <w:rFonts w:hint="default" w:ascii="Times New Roman" w:hAnsi="Times New Roman" w:cs="Times New Roman"/>
          <w:sz w:val="24"/>
          <w:szCs w:val="22"/>
        </w:rPr>
      </w:pPr>
    </w:p>
    <w:p w14:paraId="01963211">
      <w:pPr>
        <w:spacing w:line="360" w:lineRule="auto"/>
        <w:ind w:left="2520" w:leftChars="1200" w:firstLine="1920" w:firstLineChars="800"/>
        <w:rPr>
          <w:rFonts w:hint="default" w:ascii="Times New Roman" w:hAnsi="Times New Roman" w:cs="Times New Roman"/>
          <w:sz w:val="24"/>
          <w:szCs w:val="22"/>
        </w:rPr>
      </w:pPr>
    </w:p>
    <w:p w14:paraId="7346E35F">
      <w:pPr>
        <w:wordWrap w:val="0"/>
        <w:topLinePunct/>
        <w:spacing w:line="440" w:lineRule="exact"/>
        <w:rPr>
          <w:rFonts w:hint="default" w:ascii="Times New Roman" w:hAnsi="Times New Roman" w:cs="Times New Roman"/>
          <w:sz w:val="24"/>
          <w:szCs w:val="24"/>
        </w:rPr>
      </w:pPr>
      <w:r>
        <w:rPr>
          <w:rFonts w:hint="default" w:ascii="Times New Roman" w:hAnsi="Times New Roman" w:cs="Times New Roman"/>
          <w:sz w:val="24"/>
          <w:szCs w:val="22"/>
        </w:rPr>
        <w:t xml:space="preserve">                       </w:t>
      </w:r>
      <w:r>
        <w:rPr>
          <w:rFonts w:hint="default" w:ascii="Times New Roman" w:hAnsi="Times New Roman" w:cs="Times New Roman"/>
          <w:sz w:val="24"/>
          <w:szCs w:val="24"/>
        </w:rPr>
        <w:t xml:space="preserve">   投标人：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（全称）</w:t>
      </w:r>
      <w:r>
        <w:rPr>
          <w:rFonts w:hint="default" w:ascii="Times New Roman" w:hAnsi="Times New Roman" w:cs="Times New Roman"/>
          <w:sz w:val="24"/>
          <w:szCs w:val="24"/>
          <w:u w:val="none"/>
        </w:rPr>
        <w:t>（</w:t>
      </w:r>
      <w:r>
        <w:rPr>
          <w:rFonts w:hint="default" w:ascii="Times New Roman" w:hAnsi="Times New Roman" w:cs="Times New Roman"/>
          <w:sz w:val="24"/>
          <w:szCs w:val="24"/>
          <w:u w:val="none"/>
          <w:lang w:val="en-US" w:eastAsia="zh-CN"/>
        </w:rPr>
        <w:t>盖单位电子印章</w:t>
      </w:r>
      <w:r>
        <w:rPr>
          <w:rFonts w:hint="default" w:ascii="Times New Roman" w:hAnsi="Times New Roman" w:cs="Times New Roman"/>
          <w:sz w:val="24"/>
          <w:szCs w:val="24"/>
          <w:u w:val="none"/>
        </w:rPr>
        <w:t>）</w:t>
      </w:r>
    </w:p>
    <w:p w14:paraId="0339B8DD">
      <w:pPr>
        <w:spacing w:line="360" w:lineRule="auto"/>
        <w:ind w:left="2520" w:leftChars="1200" w:firstLine="1920" w:firstLineChars="800"/>
        <w:rPr>
          <w:rFonts w:hint="default" w:ascii="Times New Roman" w:hAnsi="Times New Roman" w:cs="Times New Roman"/>
          <w:sz w:val="24"/>
          <w:szCs w:val="24"/>
        </w:rPr>
      </w:pPr>
    </w:p>
    <w:p w14:paraId="400045F6">
      <w:pPr>
        <w:spacing w:line="360" w:lineRule="auto"/>
        <w:ind w:left="2520" w:leftChars="1200" w:firstLine="1920" w:firstLineChars="800"/>
        <w:rPr>
          <w:rFonts w:hint="default" w:ascii="Times New Roman" w:hAnsi="Times New Roman" w:cs="Times New Roman"/>
          <w:sz w:val="24"/>
          <w:szCs w:val="22"/>
        </w:rPr>
      </w:pPr>
      <w:r>
        <w:rPr>
          <w:rFonts w:hint="default" w:ascii="Times New Roman" w:hAnsi="Times New Roman" w:cs="Times New Roman"/>
          <w:sz w:val="24"/>
          <w:szCs w:val="24"/>
        </w:rPr>
        <w:t>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14:paraId="18485B23">
      <w:pPr>
        <w:pStyle w:val="17"/>
        <w:rPr>
          <w:rFonts w:hint="default" w:ascii="Times New Roman" w:hAnsi="Times New Roman" w:cs="Times New Roma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6B5C79A1">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11" w:name="_Toc12236"/>
      <w:bookmarkStart w:id="1612" w:name="_Toc24695"/>
      <w:r>
        <w:rPr>
          <w:rFonts w:hint="default" w:ascii="Times New Roman" w:hAnsi="Times New Roman" w:eastAsia="黑体" w:cs="Times New Roman"/>
          <w:b w:val="0"/>
          <w:sz w:val="24"/>
          <w:szCs w:val="24"/>
        </w:rPr>
        <w:t>（六）拟委任的项目经理和项目总工资历表</w:t>
      </w:r>
      <w:bookmarkEnd w:id="1603"/>
      <w:bookmarkEnd w:id="1611"/>
      <w:bookmarkEnd w:id="1612"/>
    </w:p>
    <w:p w14:paraId="4D1FEFE1">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14:paraId="730A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14:paraId="476C0FF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姓    名</w:t>
            </w:r>
          </w:p>
        </w:tc>
        <w:tc>
          <w:tcPr>
            <w:tcW w:w="1506" w:type="dxa"/>
            <w:gridSpan w:val="3"/>
            <w:noWrap w:val="0"/>
            <w:vAlign w:val="center"/>
          </w:tcPr>
          <w:p w14:paraId="646758B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noWrap w:val="0"/>
            <w:vAlign w:val="center"/>
          </w:tcPr>
          <w:p w14:paraId="01ED73D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年    龄</w:t>
            </w:r>
          </w:p>
        </w:tc>
        <w:tc>
          <w:tcPr>
            <w:tcW w:w="1381" w:type="dxa"/>
            <w:noWrap w:val="0"/>
            <w:vAlign w:val="top"/>
          </w:tcPr>
          <w:p w14:paraId="4574A65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top"/>
          </w:tcPr>
          <w:p w14:paraId="5A653E7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专    业</w:t>
            </w:r>
          </w:p>
        </w:tc>
        <w:tc>
          <w:tcPr>
            <w:tcW w:w="1669" w:type="dxa"/>
            <w:gridSpan w:val="2"/>
            <w:noWrap w:val="0"/>
            <w:vAlign w:val="top"/>
          </w:tcPr>
          <w:p w14:paraId="0839CA1C">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669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00938DA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技术职称</w:t>
            </w:r>
          </w:p>
        </w:tc>
        <w:tc>
          <w:tcPr>
            <w:tcW w:w="1506" w:type="dxa"/>
            <w:gridSpan w:val="3"/>
            <w:noWrap w:val="0"/>
            <w:vAlign w:val="center"/>
          </w:tcPr>
          <w:p w14:paraId="12D4BFD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noWrap w:val="0"/>
            <w:vAlign w:val="center"/>
          </w:tcPr>
          <w:p w14:paraId="38D213E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学    历</w:t>
            </w:r>
          </w:p>
        </w:tc>
        <w:tc>
          <w:tcPr>
            <w:tcW w:w="1381" w:type="dxa"/>
            <w:noWrap w:val="0"/>
            <w:vAlign w:val="top"/>
          </w:tcPr>
          <w:p w14:paraId="4E219FD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top"/>
          </w:tcPr>
          <w:p w14:paraId="65D88B3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拟在本标段</w:t>
            </w:r>
          </w:p>
          <w:p w14:paraId="018D6B9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工程任职</w:t>
            </w:r>
          </w:p>
        </w:tc>
        <w:tc>
          <w:tcPr>
            <w:tcW w:w="1669" w:type="dxa"/>
            <w:gridSpan w:val="2"/>
            <w:noWrap w:val="0"/>
            <w:vAlign w:val="top"/>
          </w:tcPr>
          <w:p w14:paraId="2427C69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2F7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734F8E8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工作年限</w:t>
            </w:r>
          </w:p>
        </w:tc>
        <w:tc>
          <w:tcPr>
            <w:tcW w:w="3947" w:type="dxa"/>
            <w:gridSpan w:val="5"/>
            <w:noWrap w:val="0"/>
            <w:vAlign w:val="center"/>
          </w:tcPr>
          <w:p w14:paraId="30E7B76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center"/>
          </w:tcPr>
          <w:p w14:paraId="05F7313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类似施工经验年限</w:t>
            </w:r>
          </w:p>
        </w:tc>
        <w:tc>
          <w:tcPr>
            <w:tcW w:w="1669" w:type="dxa"/>
            <w:gridSpan w:val="2"/>
            <w:noWrap w:val="0"/>
            <w:vAlign w:val="top"/>
          </w:tcPr>
          <w:p w14:paraId="58BB7A1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CAF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14:paraId="188F479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毕业学校</w:t>
            </w:r>
          </w:p>
        </w:tc>
        <w:tc>
          <w:tcPr>
            <w:tcW w:w="7497" w:type="dxa"/>
            <w:gridSpan w:val="9"/>
            <w:noWrap w:val="0"/>
            <w:vAlign w:val="center"/>
          </w:tcPr>
          <w:p w14:paraId="730528D1">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rPr>
            </w:pPr>
            <w:r>
              <w:rPr>
                <w:rFonts w:hint="default" w:ascii="Times New Roman" w:hAnsi="Times New Roman" w:cs="Times New Roman"/>
                <w:szCs w:val="21"/>
              </w:rPr>
              <w:t>______年___月毕业于___________________学校___________专业，学制______年</w:t>
            </w:r>
          </w:p>
        </w:tc>
      </w:tr>
      <w:tr w14:paraId="49F1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14:paraId="539D843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经         历</w:t>
            </w:r>
          </w:p>
        </w:tc>
      </w:tr>
      <w:tr w14:paraId="4C17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0D427D7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rPr>
              <w:t>时  间</w:t>
            </w:r>
          </w:p>
        </w:tc>
        <w:tc>
          <w:tcPr>
            <w:tcW w:w="4233" w:type="dxa"/>
            <w:gridSpan w:val="5"/>
            <w:noWrap w:val="0"/>
            <w:vAlign w:val="center"/>
          </w:tcPr>
          <w:p w14:paraId="5F19471E">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参加过的类似工程项目名称</w:t>
            </w:r>
          </w:p>
        </w:tc>
        <w:tc>
          <w:tcPr>
            <w:tcW w:w="1930" w:type="dxa"/>
            <w:gridSpan w:val="2"/>
            <w:noWrap w:val="0"/>
            <w:vAlign w:val="center"/>
          </w:tcPr>
          <w:p w14:paraId="1C556D86">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担任职务</w:t>
            </w:r>
          </w:p>
        </w:tc>
        <w:tc>
          <w:tcPr>
            <w:tcW w:w="1283" w:type="dxa"/>
            <w:noWrap w:val="0"/>
            <w:vAlign w:val="center"/>
          </w:tcPr>
          <w:p w14:paraId="0FDBB01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发包人及联系电话</w:t>
            </w:r>
          </w:p>
        </w:tc>
      </w:tr>
      <w:tr w14:paraId="5323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120E1A9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44C23F5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6770822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7A45C0F7">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135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3533EC0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2BE13DC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3E382E3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0A03C03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5176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2E62BB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4E6B504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16F4585A">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3B855CFD">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0E0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74220D5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6B21CBA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4DEF643C">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6D48029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5C19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07986BE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7EA2F8B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6A7D0885">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3F4153D6">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38D8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3EA4735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785E45E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5645DE93">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2E41AC7A">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365F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185F47C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60A1A51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486B8136">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25EF69C3">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7505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356F9F6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0822C4E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2A7DADE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594B4B7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7728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5D5C789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44FACEB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6EE27EB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0A10C6E1">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4815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14:paraId="6865403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获奖情况</w:t>
            </w:r>
          </w:p>
        </w:tc>
        <w:tc>
          <w:tcPr>
            <w:tcW w:w="6094" w:type="dxa"/>
            <w:gridSpan w:val="7"/>
            <w:noWrap w:val="0"/>
            <w:vAlign w:val="top"/>
          </w:tcPr>
          <w:p w14:paraId="0E5177E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07C3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07B8BEFC">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说明在岗情况</w:t>
            </w:r>
          </w:p>
        </w:tc>
        <w:tc>
          <w:tcPr>
            <w:tcW w:w="6094" w:type="dxa"/>
            <w:gridSpan w:val="7"/>
            <w:noWrap w:val="0"/>
            <w:vAlign w:val="top"/>
          </w:tcPr>
          <w:p w14:paraId="4296A411">
            <w:pPr>
              <w:pStyle w:val="16"/>
              <w:pageBreakBefore w:val="0"/>
              <w:kinsoku/>
              <w:wordWrap w:val="0"/>
              <w:topLinePunct/>
              <w:bidi w:val="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□目前未在其他项目上任职，现从事工作为：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t>
            </w:r>
          </w:p>
          <w:p w14:paraId="2946B277">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r>
              <w:rPr>
                <w:rFonts w:hint="default" w:ascii="Times New Roman" w:hAnsi="Times New Roman" w:cs="Times New Roman"/>
                <w:szCs w:val="21"/>
              </w:rPr>
              <w:t>□目前虽</w:t>
            </w:r>
            <w:r>
              <w:rPr>
                <w:rFonts w:hint="default" w:ascii="Times New Roman" w:hAnsi="Times New Roman" w:cs="Times New Roman"/>
              </w:rPr>
              <w:t>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任职，但本项目中标后能够从该项目撤离，目前任职项目：</w:t>
            </w:r>
            <w:r>
              <w:rPr>
                <w:rFonts w:hint="default" w:ascii="Times New Roman" w:hAnsi="Times New Roman" w:cs="Times New Roman"/>
                <w:u w:val="single"/>
              </w:rPr>
              <w:t xml:space="preserve">                 </w:t>
            </w:r>
            <w:r>
              <w:rPr>
                <w:rFonts w:hint="default" w:ascii="Times New Roman" w:hAnsi="Times New Roman" w:cs="Times New Roman"/>
              </w:rPr>
              <w:t>，担任职位：</w:t>
            </w:r>
            <w:r>
              <w:rPr>
                <w:rFonts w:hint="default" w:ascii="Times New Roman" w:hAnsi="Times New Roman" w:cs="Times New Roman"/>
                <w:szCs w:val="21"/>
                <w:u w:val="single"/>
              </w:rPr>
              <w:t xml:space="preserve">           </w:t>
            </w:r>
            <w:r>
              <w:rPr>
                <w:rFonts w:hint="default" w:ascii="Times New Roman" w:hAnsi="Times New Roman" w:cs="Times New Roman"/>
              </w:rPr>
              <w:t>。</w:t>
            </w:r>
          </w:p>
        </w:tc>
      </w:tr>
      <w:tr w14:paraId="6CCD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0940737F">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c>
          <w:tcPr>
            <w:tcW w:w="6094" w:type="dxa"/>
            <w:gridSpan w:val="7"/>
            <w:noWrap w:val="0"/>
            <w:vAlign w:val="top"/>
          </w:tcPr>
          <w:p w14:paraId="3A8BBFEC">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p>
        </w:tc>
      </w:tr>
    </w:tbl>
    <w:p w14:paraId="78C6EB5B">
      <w:pPr>
        <w:pStyle w:val="18"/>
        <w:pageBreakBefore w:val="0"/>
        <w:kinsoku/>
        <w:wordWrap w:val="0"/>
        <w:bidi w:val="0"/>
        <w:spacing w:after="0" w:line="400" w:lineRule="atLeast"/>
        <w:ind w:left="699" w:leftChars="0" w:hanging="699" w:hangingChars="333"/>
        <w:rPr>
          <w:rFonts w:hint="default" w:ascii="Times New Roman" w:hAnsi="Times New Roman" w:cs="Times New Roman"/>
        </w:rPr>
      </w:pPr>
      <w:r>
        <w:rPr>
          <w:rFonts w:hint="default" w:ascii="Times New Roman" w:hAnsi="Times New Roman" w:cs="Times New Roman"/>
        </w:rPr>
        <w:t>注：1.本表应填写项目经理和项目总工相关情况。</w:t>
      </w:r>
    </w:p>
    <w:p w14:paraId="53A3E894">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2.投标人应根据招标文件第二章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第3.5.5项的要求在本表后附相关证明材料。</w:t>
      </w:r>
    </w:p>
    <w:p w14:paraId="078975D9">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13" w:name="_Toc13216"/>
      <w:bookmarkStart w:id="1614" w:name="_Toc15670"/>
      <w:bookmarkStart w:id="1615" w:name="_Toc234833286"/>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七</w:t>
      </w:r>
      <w:r>
        <w:rPr>
          <w:rFonts w:hint="default" w:ascii="Times New Roman" w:hAnsi="Times New Roman" w:eastAsia="黑体" w:cs="Times New Roman"/>
          <w:b w:val="0"/>
          <w:sz w:val="24"/>
          <w:szCs w:val="24"/>
        </w:rPr>
        <w:t>）拟委任的其他管理和技术人员汇总表</w:t>
      </w:r>
      <w:r>
        <w:rPr>
          <w:rFonts w:hint="default" w:ascii="Times New Roman" w:hAnsi="Times New Roman" w:eastAsia="黑体" w:cs="Times New Roman"/>
          <w:b w:val="0"/>
          <w:sz w:val="24"/>
          <w:szCs w:val="24"/>
          <w:vertAlign w:val="superscript"/>
        </w:rPr>
        <w:footnoteReference w:id="46"/>
      </w:r>
      <w:bookmarkEnd w:id="1613"/>
      <w:bookmarkEnd w:id="1614"/>
      <w:bookmarkEnd w:id="1615"/>
    </w:p>
    <w:p w14:paraId="209C6918">
      <w:pPr>
        <w:pageBreakBefore w:val="0"/>
        <w:kinsoku/>
        <w:wordWrap w:val="0"/>
        <w:bidi w:val="0"/>
        <w:spacing w:line="400" w:lineRule="atLeast"/>
        <w:rPr>
          <w:rFonts w:hint="default" w:ascii="Times New Roman" w:hAnsi="Times New Roman" w:cs="Times New Roman"/>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26"/>
        <w:gridCol w:w="2682"/>
        <w:gridCol w:w="1101"/>
        <w:gridCol w:w="1307"/>
        <w:gridCol w:w="1942"/>
      </w:tblGrid>
      <w:tr w14:paraId="0AFC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33" w:type="dxa"/>
            <w:noWrap w:val="0"/>
            <w:vAlign w:val="center"/>
          </w:tcPr>
          <w:p w14:paraId="7ADDBDC3">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姓名</w:t>
            </w:r>
          </w:p>
        </w:tc>
        <w:tc>
          <w:tcPr>
            <w:tcW w:w="926" w:type="dxa"/>
            <w:noWrap w:val="0"/>
            <w:vAlign w:val="center"/>
          </w:tcPr>
          <w:p w14:paraId="5458C6ED">
            <w:pPr>
              <w:pStyle w:val="77"/>
              <w:pageBreakBefore w:val="0"/>
              <w:kinsoku/>
              <w:wordWrap w:val="0"/>
              <w:autoSpaceDE/>
              <w:autoSpaceDN/>
              <w:bidi w:val="0"/>
              <w:adjustRightInd/>
              <w:snapToGrid/>
              <w:spacing w:line="400" w:lineRule="atLeast"/>
              <w:textAlignment w:val="auto"/>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年龄</w:t>
            </w:r>
          </w:p>
        </w:tc>
        <w:tc>
          <w:tcPr>
            <w:tcW w:w="2682" w:type="dxa"/>
            <w:noWrap w:val="0"/>
            <w:vAlign w:val="center"/>
          </w:tcPr>
          <w:p w14:paraId="056B2B82">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拟在本标段工程任职</w:t>
            </w:r>
          </w:p>
        </w:tc>
        <w:tc>
          <w:tcPr>
            <w:tcW w:w="1101" w:type="dxa"/>
            <w:noWrap w:val="0"/>
            <w:vAlign w:val="center"/>
          </w:tcPr>
          <w:p w14:paraId="39C8A61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307" w:type="dxa"/>
            <w:noWrap w:val="0"/>
            <w:vAlign w:val="center"/>
          </w:tcPr>
          <w:p w14:paraId="118AB6A1">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工作年限</w:t>
            </w:r>
          </w:p>
        </w:tc>
        <w:tc>
          <w:tcPr>
            <w:tcW w:w="1942" w:type="dxa"/>
            <w:noWrap w:val="0"/>
            <w:vAlign w:val="center"/>
          </w:tcPr>
          <w:p w14:paraId="4A48161D">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类似施工经验年限</w:t>
            </w:r>
          </w:p>
        </w:tc>
      </w:tr>
      <w:tr w14:paraId="681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3" w:type="dxa"/>
            <w:noWrap w:val="0"/>
            <w:vAlign w:val="center"/>
          </w:tcPr>
          <w:p w14:paraId="7F751DFA">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18846AEA">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28180C18">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0AA1C738">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69E34756">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08B57951">
            <w:pPr>
              <w:pageBreakBefore w:val="0"/>
              <w:kinsoku/>
              <w:wordWrap w:val="0"/>
              <w:bidi w:val="0"/>
              <w:spacing w:line="400" w:lineRule="atLeast"/>
              <w:jc w:val="center"/>
              <w:rPr>
                <w:rFonts w:hint="default" w:ascii="Times New Roman" w:hAnsi="Times New Roman" w:cs="Times New Roman"/>
              </w:rPr>
            </w:pPr>
          </w:p>
        </w:tc>
      </w:tr>
      <w:tr w14:paraId="64F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3" w:type="dxa"/>
            <w:noWrap w:val="0"/>
            <w:vAlign w:val="center"/>
          </w:tcPr>
          <w:p w14:paraId="21F44AE9">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39F1057B">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0C980558">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269E9A17">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2D470A26">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700F8B99">
            <w:pPr>
              <w:pageBreakBefore w:val="0"/>
              <w:kinsoku/>
              <w:wordWrap w:val="0"/>
              <w:bidi w:val="0"/>
              <w:spacing w:line="400" w:lineRule="atLeast"/>
              <w:jc w:val="center"/>
              <w:rPr>
                <w:rFonts w:hint="default" w:ascii="Times New Roman" w:hAnsi="Times New Roman" w:cs="Times New Roman"/>
              </w:rPr>
            </w:pPr>
          </w:p>
        </w:tc>
      </w:tr>
      <w:tr w14:paraId="6E0C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3" w:type="dxa"/>
            <w:noWrap w:val="0"/>
            <w:vAlign w:val="center"/>
          </w:tcPr>
          <w:p w14:paraId="65EB6FB5">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68CC2180">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41F8F5E3">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26040B60">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7357CFBA">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70D1582D">
            <w:pPr>
              <w:pageBreakBefore w:val="0"/>
              <w:kinsoku/>
              <w:wordWrap w:val="0"/>
              <w:bidi w:val="0"/>
              <w:spacing w:line="400" w:lineRule="atLeast"/>
              <w:jc w:val="center"/>
              <w:rPr>
                <w:rFonts w:hint="default" w:ascii="Times New Roman" w:hAnsi="Times New Roman" w:cs="Times New Roman"/>
              </w:rPr>
            </w:pPr>
          </w:p>
        </w:tc>
      </w:tr>
      <w:tr w14:paraId="6270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3" w:type="dxa"/>
            <w:noWrap w:val="0"/>
            <w:vAlign w:val="center"/>
          </w:tcPr>
          <w:p w14:paraId="4D980AA9">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3E55B823">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64405CA7">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3BD2FBE7">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26FC0AA6">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26738746">
            <w:pPr>
              <w:pageBreakBefore w:val="0"/>
              <w:kinsoku/>
              <w:wordWrap w:val="0"/>
              <w:bidi w:val="0"/>
              <w:spacing w:line="400" w:lineRule="atLeast"/>
              <w:jc w:val="center"/>
              <w:rPr>
                <w:rFonts w:hint="default" w:ascii="Times New Roman" w:hAnsi="Times New Roman" w:cs="Times New Roman"/>
              </w:rPr>
            </w:pPr>
          </w:p>
        </w:tc>
      </w:tr>
      <w:tr w14:paraId="69F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3" w:type="dxa"/>
            <w:noWrap w:val="0"/>
            <w:vAlign w:val="center"/>
          </w:tcPr>
          <w:p w14:paraId="0762D0EA">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372FEBBB">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0752607B">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62CBDF4C">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66E94389">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46F37A0B">
            <w:pPr>
              <w:pageBreakBefore w:val="0"/>
              <w:kinsoku/>
              <w:wordWrap w:val="0"/>
              <w:bidi w:val="0"/>
              <w:spacing w:line="400" w:lineRule="atLeast"/>
              <w:jc w:val="center"/>
              <w:rPr>
                <w:rFonts w:hint="default" w:ascii="Times New Roman" w:hAnsi="Times New Roman" w:cs="Times New Roman"/>
              </w:rPr>
            </w:pPr>
          </w:p>
        </w:tc>
      </w:tr>
      <w:tr w14:paraId="6D61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3" w:type="dxa"/>
            <w:noWrap w:val="0"/>
            <w:vAlign w:val="center"/>
          </w:tcPr>
          <w:p w14:paraId="518CCADD">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01147C78">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763E39E2">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764CE4D9">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6C3ABB39">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60606036">
            <w:pPr>
              <w:pageBreakBefore w:val="0"/>
              <w:kinsoku/>
              <w:wordWrap w:val="0"/>
              <w:bidi w:val="0"/>
              <w:spacing w:line="400" w:lineRule="atLeast"/>
              <w:jc w:val="center"/>
              <w:rPr>
                <w:rFonts w:hint="default" w:ascii="Times New Roman" w:hAnsi="Times New Roman" w:cs="Times New Roman"/>
              </w:rPr>
            </w:pPr>
          </w:p>
        </w:tc>
      </w:tr>
      <w:tr w14:paraId="2805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3" w:type="dxa"/>
            <w:noWrap w:val="0"/>
            <w:vAlign w:val="center"/>
          </w:tcPr>
          <w:p w14:paraId="430CA76C">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1EEF75C4">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39785A3F">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6D3741FB">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7B5B4CFA">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071BFD3E">
            <w:pPr>
              <w:pageBreakBefore w:val="0"/>
              <w:kinsoku/>
              <w:wordWrap w:val="0"/>
              <w:bidi w:val="0"/>
              <w:spacing w:line="400" w:lineRule="atLeast"/>
              <w:jc w:val="center"/>
              <w:rPr>
                <w:rFonts w:hint="default" w:ascii="Times New Roman" w:hAnsi="Times New Roman" w:cs="Times New Roman"/>
              </w:rPr>
            </w:pPr>
          </w:p>
        </w:tc>
      </w:tr>
      <w:tr w14:paraId="2A91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3" w:type="dxa"/>
            <w:noWrap w:val="0"/>
            <w:vAlign w:val="center"/>
          </w:tcPr>
          <w:p w14:paraId="3BCEBF37">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7F806634">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642FF931">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16F25FFB">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4876A961">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12C1A7D5">
            <w:pPr>
              <w:pageBreakBefore w:val="0"/>
              <w:kinsoku/>
              <w:wordWrap w:val="0"/>
              <w:bidi w:val="0"/>
              <w:spacing w:line="400" w:lineRule="atLeast"/>
              <w:jc w:val="center"/>
              <w:rPr>
                <w:rFonts w:hint="default" w:ascii="Times New Roman" w:hAnsi="Times New Roman" w:cs="Times New Roman"/>
              </w:rPr>
            </w:pPr>
          </w:p>
        </w:tc>
      </w:tr>
      <w:tr w14:paraId="61B5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606219C0">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0D37D15C">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7BC1F163">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284A808B">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1C10B8E0">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1B56654E">
            <w:pPr>
              <w:pageBreakBefore w:val="0"/>
              <w:kinsoku/>
              <w:wordWrap w:val="0"/>
              <w:bidi w:val="0"/>
              <w:spacing w:line="400" w:lineRule="atLeast"/>
              <w:jc w:val="center"/>
              <w:rPr>
                <w:rFonts w:hint="default" w:ascii="Times New Roman" w:hAnsi="Times New Roman" w:cs="Times New Roman"/>
              </w:rPr>
            </w:pPr>
          </w:p>
        </w:tc>
      </w:tr>
      <w:tr w14:paraId="78BA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4B99B16C">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735032CE">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2ADD1AD1">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1DA37E07">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32F5563E">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628D6916">
            <w:pPr>
              <w:pageBreakBefore w:val="0"/>
              <w:kinsoku/>
              <w:wordWrap w:val="0"/>
              <w:bidi w:val="0"/>
              <w:spacing w:line="400" w:lineRule="atLeast"/>
              <w:jc w:val="center"/>
              <w:rPr>
                <w:rFonts w:hint="default" w:ascii="Times New Roman" w:hAnsi="Times New Roman" w:cs="Times New Roman"/>
              </w:rPr>
            </w:pPr>
          </w:p>
        </w:tc>
      </w:tr>
      <w:tr w14:paraId="7F1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7CE17FA9">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5F7E45FC">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13DBFEA8">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47569109">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3EC93461">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117BA3BE">
            <w:pPr>
              <w:pageBreakBefore w:val="0"/>
              <w:kinsoku/>
              <w:wordWrap w:val="0"/>
              <w:bidi w:val="0"/>
              <w:spacing w:line="400" w:lineRule="atLeast"/>
              <w:jc w:val="center"/>
              <w:rPr>
                <w:rFonts w:hint="default" w:ascii="Times New Roman" w:hAnsi="Times New Roman" w:cs="Times New Roman"/>
              </w:rPr>
            </w:pPr>
          </w:p>
        </w:tc>
      </w:tr>
      <w:tr w14:paraId="111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6DD6046D">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2E64B764">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43D5A7CA">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07ACD7A0">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11BE0F9F">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218FB0FC">
            <w:pPr>
              <w:pageBreakBefore w:val="0"/>
              <w:kinsoku/>
              <w:wordWrap w:val="0"/>
              <w:bidi w:val="0"/>
              <w:spacing w:line="400" w:lineRule="atLeast"/>
              <w:jc w:val="center"/>
              <w:rPr>
                <w:rFonts w:hint="default" w:ascii="Times New Roman" w:hAnsi="Times New Roman" w:cs="Times New Roman"/>
              </w:rPr>
            </w:pPr>
          </w:p>
        </w:tc>
      </w:tr>
      <w:tr w14:paraId="2D0F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00023BDC">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14:paraId="376982CE">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14:paraId="644B8D6B">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14:paraId="65A27EF3">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14:paraId="30CE8C2C">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14:paraId="622A0083">
            <w:pPr>
              <w:pageBreakBefore w:val="0"/>
              <w:kinsoku/>
              <w:wordWrap w:val="0"/>
              <w:bidi w:val="0"/>
              <w:spacing w:line="400" w:lineRule="atLeast"/>
              <w:jc w:val="center"/>
              <w:rPr>
                <w:rFonts w:hint="default" w:ascii="Times New Roman" w:hAnsi="Times New Roman" w:cs="Times New Roman"/>
              </w:rPr>
            </w:pPr>
          </w:p>
        </w:tc>
      </w:tr>
    </w:tbl>
    <w:p w14:paraId="7E3F8572">
      <w:pPr>
        <w:pStyle w:val="18"/>
        <w:pageBreakBefore w:val="0"/>
        <w:kinsoku/>
        <w:wordWrap w:val="0"/>
        <w:bidi w:val="0"/>
        <w:spacing w:after="0" w:line="400" w:lineRule="atLeast"/>
        <w:ind w:left="735" w:leftChars="0" w:hanging="735" w:hangingChars="350"/>
        <w:rPr>
          <w:rFonts w:hint="default" w:ascii="Times New Roman" w:hAnsi="Times New Roman" w:cs="Times New Roman"/>
          <w:bCs/>
          <w:kern w:val="0"/>
          <w:szCs w:val="21"/>
        </w:rPr>
      </w:pPr>
      <w:r>
        <w:rPr>
          <w:rFonts w:hint="default" w:ascii="Times New Roman" w:hAnsi="Times New Roman" w:cs="Times New Roman"/>
          <w:szCs w:val="21"/>
        </w:rPr>
        <w:t>注：本表填报的人员应满足招标文件第二章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前附表附录6的要求。</w:t>
      </w:r>
    </w:p>
    <w:p w14:paraId="0C6F3DA1">
      <w:pPr>
        <w:pageBreakBefore w:val="0"/>
        <w:kinsoku/>
        <w:wordWrap w:val="0"/>
        <w:bidi w:val="0"/>
        <w:spacing w:line="400" w:lineRule="atLeast"/>
        <w:jc w:val="center"/>
        <w:rPr>
          <w:rFonts w:hint="default" w:ascii="Times New Roman" w:hAnsi="Times New Roman" w:eastAsia="黑体" w:cs="Times New Roman"/>
          <w:sz w:val="28"/>
        </w:rPr>
      </w:pPr>
      <w:r>
        <w:rPr>
          <w:rFonts w:hint="default" w:ascii="Times New Roman" w:hAnsi="Times New Roman" w:eastAsia="黑体" w:cs="Times New Roman"/>
          <w:sz w:val="28"/>
        </w:rPr>
        <w:br w:type="page"/>
      </w:r>
    </w:p>
    <w:p w14:paraId="1AB01616">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16" w:name="_Toc15760"/>
      <w:bookmarkStart w:id="1617" w:name="_Toc31833"/>
      <w:bookmarkStart w:id="1618" w:name="_Toc234833287"/>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八</w:t>
      </w:r>
      <w:r>
        <w:rPr>
          <w:rFonts w:hint="default" w:ascii="Times New Roman" w:hAnsi="Times New Roman" w:eastAsia="黑体" w:cs="Times New Roman"/>
          <w:b w:val="0"/>
          <w:sz w:val="24"/>
          <w:szCs w:val="24"/>
        </w:rPr>
        <w:t>）拟委任的其他管理和技术人员资历表</w:t>
      </w:r>
      <w:r>
        <w:rPr>
          <w:rFonts w:hint="default" w:ascii="Times New Roman" w:hAnsi="Times New Roman" w:eastAsia="黑体" w:cs="Times New Roman"/>
          <w:b w:val="0"/>
          <w:sz w:val="24"/>
          <w:szCs w:val="24"/>
          <w:vertAlign w:val="superscript"/>
        </w:rPr>
        <w:footnoteReference w:id="47"/>
      </w:r>
      <w:bookmarkEnd w:id="1616"/>
      <w:bookmarkEnd w:id="1617"/>
      <w:bookmarkEnd w:id="1618"/>
    </w:p>
    <w:p w14:paraId="5BE39517">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14:paraId="17E3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14:paraId="7F3F6F5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姓    名</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14:paraId="6BD6F6D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46DB81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年    龄</w:t>
            </w:r>
          </w:p>
        </w:tc>
        <w:tc>
          <w:tcPr>
            <w:tcW w:w="1381" w:type="dxa"/>
            <w:tcBorders>
              <w:top w:val="single" w:color="auto" w:sz="4" w:space="0"/>
              <w:left w:val="single" w:color="auto" w:sz="4" w:space="0"/>
              <w:bottom w:val="single" w:color="auto" w:sz="4" w:space="0"/>
              <w:right w:val="single" w:color="auto" w:sz="4" w:space="0"/>
            </w:tcBorders>
            <w:noWrap w:val="0"/>
            <w:vAlign w:val="top"/>
          </w:tcPr>
          <w:p w14:paraId="2EA9683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14:paraId="2028338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专    业</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14:paraId="7CDDB75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303A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14:paraId="76ACE69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技术职称</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14:paraId="17FF9E3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AA419F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学    历</w:t>
            </w:r>
          </w:p>
        </w:tc>
        <w:tc>
          <w:tcPr>
            <w:tcW w:w="1381" w:type="dxa"/>
            <w:tcBorders>
              <w:top w:val="single" w:color="auto" w:sz="4" w:space="0"/>
              <w:left w:val="single" w:color="auto" w:sz="4" w:space="0"/>
              <w:bottom w:val="single" w:color="auto" w:sz="4" w:space="0"/>
              <w:right w:val="single" w:color="auto" w:sz="4" w:space="0"/>
            </w:tcBorders>
            <w:noWrap w:val="0"/>
            <w:vAlign w:val="top"/>
          </w:tcPr>
          <w:p w14:paraId="3C08136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14:paraId="67250BA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拟在本标段</w:t>
            </w:r>
          </w:p>
          <w:p w14:paraId="4856A6C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工程任职</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14:paraId="2C871E03">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0292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3543BC9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工作年限</w:t>
            </w:r>
          </w:p>
        </w:tc>
        <w:tc>
          <w:tcPr>
            <w:tcW w:w="3947" w:type="dxa"/>
            <w:gridSpan w:val="5"/>
            <w:noWrap w:val="0"/>
            <w:vAlign w:val="center"/>
          </w:tcPr>
          <w:p w14:paraId="0BE4F34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center"/>
          </w:tcPr>
          <w:p w14:paraId="7EA2FF4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类似施工经验年限</w:t>
            </w:r>
          </w:p>
        </w:tc>
        <w:tc>
          <w:tcPr>
            <w:tcW w:w="1669" w:type="dxa"/>
            <w:gridSpan w:val="2"/>
            <w:noWrap w:val="0"/>
            <w:vAlign w:val="top"/>
          </w:tcPr>
          <w:p w14:paraId="6BD06F8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49A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14:paraId="1E4347E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毕业学校</w:t>
            </w:r>
          </w:p>
        </w:tc>
        <w:tc>
          <w:tcPr>
            <w:tcW w:w="7497" w:type="dxa"/>
            <w:gridSpan w:val="9"/>
            <w:noWrap w:val="0"/>
            <w:vAlign w:val="center"/>
          </w:tcPr>
          <w:p w14:paraId="476F05C1">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rPr>
            </w:pPr>
            <w:r>
              <w:rPr>
                <w:rFonts w:hint="default" w:ascii="Times New Roman" w:hAnsi="Times New Roman" w:cs="Times New Roman"/>
                <w:szCs w:val="21"/>
              </w:rPr>
              <w:t>______年___月毕业于___________________学校___________专业，学制______年</w:t>
            </w:r>
          </w:p>
        </w:tc>
      </w:tr>
      <w:tr w14:paraId="594F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14:paraId="68B71A5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经         历</w:t>
            </w:r>
          </w:p>
        </w:tc>
      </w:tr>
      <w:tr w14:paraId="443C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6C1FA51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rPr>
              <w:t>时  间</w:t>
            </w:r>
          </w:p>
        </w:tc>
        <w:tc>
          <w:tcPr>
            <w:tcW w:w="4233" w:type="dxa"/>
            <w:gridSpan w:val="5"/>
            <w:noWrap w:val="0"/>
            <w:vAlign w:val="center"/>
          </w:tcPr>
          <w:p w14:paraId="06E0CBCA">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参加过的类似工程项目名称</w:t>
            </w:r>
          </w:p>
        </w:tc>
        <w:tc>
          <w:tcPr>
            <w:tcW w:w="1930" w:type="dxa"/>
            <w:gridSpan w:val="2"/>
            <w:noWrap w:val="0"/>
            <w:vAlign w:val="center"/>
          </w:tcPr>
          <w:p w14:paraId="050E4EAF">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担任职务</w:t>
            </w:r>
          </w:p>
        </w:tc>
        <w:tc>
          <w:tcPr>
            <w:tcW w:w="1283" w:type="dxa"/>
            <w:noWrap w:val="0"/>
            <w:vAlign w:val="center"/>
          </w:tcPr>
          <w:p w14:paraId="35C5353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发包人及联系电话</w:t>
            </w:r>
          </w:p>
        </w:tc>
      </w:tr>
      <w:tr w14:paraId="6D00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5721704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27ED2FC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7E0ACD3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14400BA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E37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3ABF90A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439D1E0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18F763BA">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5A7B5E5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C10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457256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40A3AEA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079471B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013B677D">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3175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D4E6BE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012C259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4D2F3289">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7DEA6319">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B7B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854245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1F819F3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0038E27A">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121DF9E5">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7E0D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6705D5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2EE37C5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4B1AA47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65E8BE7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1B72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E1130C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14:paraId="0B34A15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14:paraId="2F69D8D6">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14:paraId="6407576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72D6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14:paraId="08CA9B2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获奖情况</w:t>
            </w:r>
          </w:p>
        </w:tc>
        <w:tc>
          <w:tcPr>
            <w:tcW w:w="6094" w:type="dxa"/>
            <w:gridSpan w:val="7"/>
            <w:noWrap w:val="0"/>
            <w:vAlign w:val="top"/>
          </w:tcPr>
          <w:p w14:paraId="1C6F5461">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14:paraId="20D5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63D40D0E">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说明在岗情况</w:t>
            </w:r>
          </w:p>
        </w:tc>
        <w:tc>
          <w:tcPr>
            <w:tcW w:w="6094" w:type="dxa"/>
            <w:gridSpan w:val="7"/>
            <w:noWrap w:val="0"/>
            <w:vAlign w:val="top"/>
          </w:tcPr>
          <w:p w14:paraId="623D63CC">
            <w:pPr>
              <w:pStyle w:val="16"/>
              <w:pageBreakBefore w:val="0"/>
              <w:kinsoku/>
              <w:wordWrap w:val="0"/>
              <w:topLinePunct/>
              <w:bidi w:val="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□目前未在其他项目上任职，现从事工作为：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t>
            </w:r>
          </w:p>
          <w:p w14:paraId="62744726">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r>
              <w:rPr>
                <w:rFonts w:hint="default" w:ascii="Times New Roman" w:hAnsi="Times New Roman" w:cs="Times New Roman"/>
                <w:szCs w:val="21"/>
              </w:rPr>
              <w:t>□目前虽</w:t>
            </w:r>
            <w:r>
              <w:rPr>
                <w:rFonts w:hint="default" w:ascii="Times New Roman" w:hAnsi="Times New Roman" w:cs="Times New Roman"/>
              </w:rPr>
              <w:t>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任职，但本项目中标后能够从该项目撤离，目前任职项目：</w:t>
            </w:r>
            <w:r>
              <w:rPr>
                <w:rFonts w:hint="default" w:ascii="Times New Roman" w:hAnsi="Times New Roman" w:cs="Times New Roman"/>
                <w:u w:val="single"/>
              </w:rPr>
              <w:t xml:space="preserve">                 </w:t>
            </w:r>
            <w:r>
              <w:rPr>
                <w:rFonts w:hint="default" w:ascii="Times New Roman" w:hAnsi="Times New Roman" w:cs="Times New Roman"/>
              </w:rPr>
              <w:t>，担任职位：</w:t>
            </w:r>
            <w:r>
              <w:rPr>
                <w:rFonts w:hint="default" w:ascii="Times New Roman" w:hAnsi="Times New Roman" w:cs="Times New Roman"/>
                <w:szCs w:val="21"/>
                <w:u w:val="single"/>
              </w:rPr>
              <w:t xml:space="preserve">           </w:t>
            </w:r>
            <w:r>
              <w:rPr>
                <w:rFonts w:hint="default" w:ascii="Times New Roman" w:hAnsi="Times New Roman" w:cs="Times New Roman"/>
              </w:rPr>
              <w:t>。</w:t>
            </w:r>
          </w:p>
        </w:tc>
      </w:tr>
      <w:tr w14:paraId="4949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44F999E3">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c>
          <w:tcPr>
            <w:tcW w:w="6094" w:type="dxa"/>
            <w:gridSpan w:val="7"/>
            <w:noWrap w:val="0"/>
            <w:vAlign w:val="top"/>
          </w:tcPr>
          <w:p w14:paraId="79ED90CD">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p>
        </w:tc>
      </w:tr>
    </w:tbl>
    <w:p w14:paraId="1238E5C8">
      <w:pPr>
        <w:pStyle w:val="18"/>
        <w:pageBreakBefore w:val="0"/>
        <w:kinsoku/>
        <w:wordWrap w:val="0"/>
        <w:bidi w:val="0"/>
        <w:spacing w:after="0" w:line="400" w:lineRule="atLeast"/>
        <w:ind w:left="588" w:leftChars="0" w:right="-61" w:rightChars="-29" w:hanging="588" w:hangingChars="280"/>
        <w:rPr>
          <w:rFonts w:hint="default" w:ascii="Times New Roman" w:hAnsi="Times New Roman" w:cs="Times New Roman"/>
          <w:szCs w:val="21"/>
        </w:rPr>
      </w:pPr>
      <w:r>
        <w:rPr>
          <w:rFonts w:hint="default" w:ascii="Times New Roman" w:hAnsi="Times New Roman" w:cs="Times New Roman"/>
          <w:szCs w:val="21"/>
        </w:rPr>
        <w:t>注：1.本表人员应与表（七）中所列人员相一致。</w:t>
      </w:r>
    </w:p>
    <w:p w14:paraId="7E0EB582">
      <w:pPr>
        <w:pStyle w:val="18"/>
        <w:pageBreakBefore w:val="0"/>
        <w:kinsoku/>
        <w:wordWrap w:val="0"/>
        <w:bidi w:val="0"/>
        <w:spacing w:after="0" w:line="400" w:lineRule="atLeast"/>
        <w:rPr>
          <w:rFonts w:hint="default" w:ascii="Times New Roman" w:hAnsi="Times New Roman" w:cs="Times New Roman"/>
          <w:bCs/>
          <w:kern w:val="0"/>
          <w:szCs w:val="21"/>
        </w:rPr>
      </w:pPr>
      <w:r>
        <w:rPr>
          <w:rFonts w:hint="default" w:ascii="Times New Roman" w:hAnsi="Times New Roman" w:cs="Times New Roman"/>
          <w:bCs/>
          <w:kern w:val="0"/>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第3.5.6项的要求在本表后附相关证明材料。</w:t>
      </w:r>
    </w:p>
    <w:p w14:paraId="4EE1A9D0">
      <w:pPr>
        <w:pStyle w:val="2"/>
        <w:pageBreakBefore w:val="0"/>
        <w:kinsoku/>
        <w:wordWrap w:val="0"/>
        <w:bidi w:val="0"/>
        <w:spacing w:before="0" w:after="0" w:line="40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19" w:name="_Toc32743"/>
      <w:bookmarkStart w:id="1620" w:name="_Toc26111"/>
      <w:bookmarkStart w:id="1621" w:name="_Toc234833288"/>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九</w:t>
      </w:r>
      <w:r>
        <w:rPr>
          <w:rFonts w:hint="default" w:ascii="Times New Roman" w:hAnsi="Times New Roman" w:eastAsia="黑体" w:cs="Times New Roman"/>
          <w:b w:val="0"/>
          <w:sz w:val="24"/>
          <w:szCs w:val="24"/>
        </w:rPr>
        <w:t>） 拟投入本标段的主要施工机械表</w:t>
      </w:r>
      <w:r>
        <w:rPr>
          <w:rFonts w:hint="default" w:ascii="Times New Roman" w:hAnsi="Times New Roman" w:eastAsia="黑体" w:cs="Times New Roman"/>
          <w:b w:val="0"/>
          <w:sz w:val="24"/>
          <w:szCs w:val="24"/>
          <w:vertAlign w:val="superscript"/>
        </w:rPr>
        <w:footnoteReference w:id="48"/>
      </w:r>
      <w:bookmarkEnd w:id="1619"/>
      <w:bookmarkEnd w:id="1620"/>
      <w:bookmarkEnd w:id="1621"/>
    </w:p>
    <w:p w14:paraId="0883F9B8">
      <w:pPr>
        <w:pageBreakBefore w:val="0"/>
        <w:widowControl/>
        <w:kinsoku/>
        <w:wordWrap w:val="0"/>
        <w:autoSpaceDE w:val="0"/>
        <w:autoSpaceDN w:val="0"/>
        <w:bidi w:val="0"/>
        <w:spacing w:line="400" w:lineRule="atLeast"/>
        <w:ind w:left="180"/>
        <w:textAlignment w:val="bottom"/>
        <w:rPr>
          <w:rFonts w:hint="default" w:ascii="Times New Roman" w:hAnsi="Times New Roman" w:eastAsia="黑体" w:cs="Times New Roman"/>
          <w:sz w:val="23"/>
          <w:szCs w:val="23"/>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85"/>
        <w:gridCol w:w="758"/>
        <w:gridCol w:w="670"/>
        <w:gridCol w:w="659"/>
        <w:gridCol w:w="941"/>
        <w:gridCol w:w="646"/>
        <w:gridCol w:w="430"/>
        <w:gridCol w:w="559"/>
        <w:gridCol w:w="559"/>
        <w:gridCol w:w="561"/>
        <w:gridCol w:w="948"/>
      </w:tblGrid>
      <w:tr w14:paraId="7EE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4" w:type="dxa"/>
            <w:vMerge w:val="restart"/>
            <w:noWrap w:val="0"/>
            <w:vAlign w:val="center"/>
          </w:tcPr>
          <w:p w14:paraId="74187BEA">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序号</w:t>
            </w:r>
          </w:p>
        </w:tc>
        <w:tc>
          <w:tcPr>
            <w:tcW w:w="1085" w:type="dxa"/>
            <w:vMerge w:val="restart"/>
            <w:noWrap w:val="0"/>
            <w:vAlign w:val="center"/>
          </w:tcPr>
          <w:p w14:paraId="7FF07E8A">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设备名称</w:t>
            </w:r>
          </w:p>
        </w:tc>
        <w:tc>
          <w:tcPr>
            <w:tcW w:w="758" w:type="dxa"/>
            <w:vMerge w:val="restart"/>
            <w:noWrap w:val="0"/>
            <w:vAlign w:val="center"/>
          </w:tcPr>
          <w:p w14:paraId="6C59D56C">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型号</w:t>
            </w:r>
          </w:p>
          <w:p w14:paraId="2321380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规格</w:t>
            </w:r>
          </w:p>
        </w:tc>
        <w:tc>
          <w:tcPr>
            <w:tcW w:w="670" w:type="dxa"/>
            <w:vMerge w:val="restart"/>
            <w:noWrap w:val="0"/>
            <w:vAlign w:val="center"/>
          </w:tcPr>
          <w:p w14:paraId="3CE5AA7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国别</w:t>
            </w:r>
          </w:p>
          <w:p w14:paraId="125933F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产地</w:t>
            </w:r>
          </w:p>
        </w:tc>
        <w:tc>
          <w:tcPr>
            <w:tcW w:w="659" w:type="dxa"/>
            <w:vMerge w:val="restart"/>
            <w:noWrap w:val="0"/>
            <w:vAlign w:val="center"/>
          </w:tcPr>
          <w:p w14:paraId="3D6070D4">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制造</w:t>
            </w:r>
          </w:p>
          <w:p w14:paraId="52E1420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年份</w:t>
            </w:r>
          </w:p>
        </w:tc>
        <w:tc>
          <w:tcPr>
            <w:tcW w:w="941" w:type="dxa"/>
            <w:vMerge w:val="restart"/>
            <w:noWrap w:val="0"/>
            <w:vAlign w:val="center"/>
          </w:tcPr>
          <w:p w14:paraId="05C35FDF">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额定功率（kW）</w:t>
            </w:r>
          </w:p>
        </w:tc>
        <w:tc>
          <w:tcPr>
            <w:tcW w:w="646" w:type="dxa"/>
            <w:vMerge w:val="restart"/>
            <w:noWrap w:val="0"/>
            <w:vAlign w:val="center"/>
          </w:tcPr>
          <w:p w14:paraId="7A9BDAD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生产</w:t>
            </w:r>
          </w:p>
          <w:p w14:paraId="777A9409">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能力</w:t>
            </w:r>
          </w:p>
        </w:tc>
        <w:tc>
          <w:tcPr>
            <w:tcW w:w="2109" w:type="dxa"/>
            <w:gridSpan w:val="4"/>
            <w:noWrap w:val="0"/>
            <w:vAlign w:val="center"/>
          </w:tcPr>
          <w:p w14:paraId="4DF2DCE1">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数量（台）</w:t>
            </w:r>
          </w:p>
        </w:tc>
        <w:tc>
          <w:tcPr>
            <w:tcW w:w="948" w:type="dxa"/>
            <w:vMerge w:val="restart"/>
            <w:noWrap w:val="0"/>
            <w:vAlign w:val="center"/>
          </w:tcPr>
          <w:p w14:paraId="0FE88BB1">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预计进场时间</w:t>
            </w:r>
          </w:p>
        </w:tc>
      </w:tr>
      <w:tr w14:paraId="29D4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center"/>
          </w:tcPr>
          <w:p w14:paraId="6C1E57FD">
            <w:pPr>
              <w:pageBreakBefore w:val="0"/>
              <w:kinsoku/>
              <w:wordWrap w:val="0"/>
              <w:bidi w:val="0"/>
              <w:spacing w:line="400" w:lineRule="atLeast"/>
              <w:rPr>
                <w:rFonts w:hint="default" w:ascii="Times New Roman" w:hAnsi="Times New Roman" w:cs="Times New Roman"/>
                <w:szCs w:val="21"/>
              </w:rPr>
            </w:pPr>
          </w:p>
        </w:tc>
        <w:tc>
          <w:tcPr>
            <w:tcW w:w="1085" w:type="dxa"/>
            <w:vMerge w:val="continue"/>
            <w:noWrap w:val="0"/>
            <w:vAlign w:val="center"/>
          </w:tcPr>
          <w:p w14:paraId="2FDABF38">
            <w:pPr>
              <w:pageBreakBefore w:val="0"/>
              <w:kinsoku/>
              <w:wordWrap w:val="0"/>
              <w:bidi w:val="0"/>
              <w:spacing w:line="400" w:lineRule="atLeast"/>
              <w:jc w:val="center"/>
              <w:rPr>
                <w:rFonts w:hint="default" w:ascii="Times New Roman" w:hAnsi="Times New Roman" w:cs="Times New Roman"/>
                <w:szCs w:val="21"/>
              </w:rPr>
            </w:pPr>
          </w:p>
        </w:tc>
        <w:tc>
          <w:tcPr>
            <w:tcW w:w="758" w:type="dxa"/>
            <w:vMerge w:val="continue"/>
            <w:noWrap w:val="0"/>
            <w:vAlign w:val="center"/>
          </w:tcPr>
          <w:p w14:paraId="1DB078F3">
            <w:pPr>
              <w:pageBreakBefore w:val="0"/>
              <w:kinsoku/>
              <w:wordWrap w:val="0"/>
              <w:bidi w:val="0"/>
              <w:spacing w:line="400" w:lineRule="atLeast"/>
              <w:jc w:val="center"/>
              <w:rPr>
                <w:rFonts w:hint="default" w:ascii="Times New Roman" w:hAnsi="Times New Roman" w:cs="Times New Roman"/>
                <w:szCs w:val="21"/>
              </w:rPr>
            </w:pPr>
          </w:p>
        </w:tc>
        <w:tc>
          <w:tcPr>
            <w:tcW w:w="670" w:type="dxa"/>
            <w:vMerge w:val="continue"/>
            <w:noWrap w:val="0"/>
            <w:vAlign w:val="center"/>
          </w:tcPr>
          <w:p w14:paraId="31C1A65E">
            <w:pPr>
              <w:pageBreakBefore w:val="0"/>
              <w:kinsoku/>
              <w:wordWrap w:val="0"/>
              <w:bidi w:val="0"/>
              <w:spacing w:line="400" w:lineRule="atLeast"/>
              <w:jc w:val="center"/>
              <w:rPr>
                <w:rFonts w:hint="default" w:ascii="Times New Roman" w:hAnsi="Times New Roman" w:cs="Times New Roman"/>
                <w:szCs w:val="21"/>
              </w:rPr>
            </w:pPr>
          </w:p>
        </w:tc>
        <w:tc>
          <w:tcPr>
            <w:tcW w:w="659" w:type="dxa"/>
            <w:vMerge w:val="continue"/>
            <w:noWrap w:val="0"/>
            <w:vAlign w:val="center"/>
          </w:tcPr>
          <w:p w14:paraId="6A84EC3C">
            <w:pPr>
              <w:pageBreakBefore w:val="0"/>
              <w:kinsoku/>
              <w:wordWrap w:val="0"/>
              <w:bidi w:val="0"/>
              <w:spacing w:line="400" w:lineRule="atLeast"/>
              <w:jc w:val="center"/>
              <w:rPr>
                <w:rFonts w:hint="default" w:ascii="Times New Roman" w:hAnsi="Times New Roman" w:cs="Times New Roman"/>
                <w:szCs w:val="21"/>
              </w:rPr>
            </w:pPr>
          </w:p>
        </w:tc>
        <w:tc>
          <w:tcPr>
            <w:tcW w:w="941" w:type="dxa"/>
            <w:vMerge w:val="continue"/>
            <w:noWrap w:val="0"/>
            <w:vAlign w:val="center"/>
          </w:tcPr>
          <w:p w14:paraId="5AB28940">
            <w:pPr>
              <w:pageBreakBefore w:val="0"/>
              <w:kinsoku/>
              <w:wordWrap w:val="0"/>
              <w:bidi w:val="0"/>
              <w:spacing w:line="400" w:lineRule="atLeast"/>
              <w:jc w:val="center"/>
              <w:rPr>
                <w:rFonts w:hint="default" w:ascii="Times New Roman" w:hAnsi="Times New Roman" w:cs="Times New Roman"/>
                <w:szCs w:val="21"/>
              </w:rPr>
            </w:pPr>
          </w:p>
        </w:tc>
        <w:tc>
          <w:tcPr>
            <w:tcW w:w="646" w:type="dxa"/>
            <w:vMerge w:val="continue"/>
            <w:noWrap w:val="0"/>
            <w:vAlign w:val="center"/>
          </w:tcPr>
          <w:p w14:paraId="3D6AB3AA">
            <w:pPr>
              <w:pageBreakBefore w:val="0"/>
              <w:kinsoku/>
              <w:wordWrap w:val="0"/>
              <w:bidi w:val="0"/>
              <w:spacing w:line="400" w:lineRule="atLeast"/>
              <w:jc w:val="center"/>
              <w:rPr>
                <w:rFonts w:hint="default" w:ascii="Times New Roman" w:hAnsi="Times New Roman" w:cs="Times New Roman"/>
                <w:szCs w:val="21"/>
              </w:rPr>
            </w:pPr>
          </w:p>
        </w:tc>
        <w:tc>
          <w:tcPr>
            <w:tcW w:w="430" w:type="dxa"/>
            <w:vMerge w:val="restart"/>
            <w:noWrap w:val="0"/>
            <w:vAlign w:val="center"/>
          </w:tcPr>
          <w:p w14:paraId="4E8E68A6">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小计</w:t>
            </w:r>
          </w:p>
        </w:tc>
        <w:tc>
          <w:tcPr>
            <w:tcW w:w="1679" w:type="dxa"/>
            <w:gridSpan w:val="3"/>
            <w:noWrap w:val="0"/>
            <w:vAlign w:val="center"/>
          </w:tcPr>
          <w:p w14:paraId="560653ED">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其 中</w:t>
            </w:r>
          </w:p>
        </w:tc>
        <w:tc>
          <w:tcPr>
            <w:tcW w:w="948" w:type="dxa"/>
            <w:vMerge w:val="continue"/>
            <w:noWrap w:val="0"/>
            <w:vAlign w:val="center"/>
          </w:tcPr>
          <w:p w14:paraId="78D08719">
            <w:pPr>
              <w:pageBreakBefore w:val="0"/>
              <w:kinsoku/>
              <w:wordWrap w:val="0"/>
              <w:bidi w:val="0"/>
              <w:spacing w:line="400" w:lineRule="atLeast"/>
              <w:jc w:val="center"/>
              <w:rPr>
                <w:rFonts w:hint="default" w:ascii="Times New Roman" w:hAnsi="Times New Roman" w:cs="Times New Roman"/>
                <w:szCs w:val="21"/>
              </w:rPr>
            </w:pPr>
          </w:p>
        </w:tc>
      </w:tr>
      <w:tr w14:paraId="6F85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4" w:type="dxa"/>
            <w:vMerge w:val="continue"/>
            <w:noWrap w:val="0"/>
            <w:vAlign w:val="center"/>
          </w:tcPr>
          <w:p w14:paraId="710AA9CA">
            <w:pPr>
              <w:pageBreakBefore w:val="0"/>
              <w:kinsoku/>
              <w:wordWrap w:val="0"/>
              <w:bidi w:val="0"/>
              <w:spacing w:line="400" w:lineRule="atLeast"/>
              <w:rPr>
                <w:rFonts w:hint="default" w:ascii="Times New Roman" w:hAnsi="Times New Roman" w:cs="Times New Roman"/>
                <w:szCs w:val="21"/>
              </w:rPr>
            </w:pPr>
          </w:p>
        </w:tc>
        <w:tc>
          <w:tcPr>
            <w:tcW w:w="1085" w:type="dxa"/>
            <w:vMerge w:val="continue"/>
            <w:noWrap w:val="0"/>
            <w:vAlign w:val="center"/>
          </w:tcPr>
          <w:p w14:paraId="1EAFE2C7">
            <w:pPr>
              <w:pageBreakBefore w:val="0"/>
              <w:kinsoku/>
              <w:wordWrap w:val="0"/>
              <w:bidi w:val="0"/>
              <w:spacing w:line="400" w:lineRule="atLeast"/>
              <w:jc w:val="center"/>
              <w:rPr>
                <w:rFonts w:hint="default" w:ascii="Times New Roman" w:hAnsi="Times New Roman" w:cs="Times New Roman"/>
                <w:szCs w:val="21"/>
              </w:rPr>
            </w:pPr>
          </w:p>
        </w:tc>
        <w:tc>
          <w:tcPr>
            <w:tcW w:w="758" w:type="dxa"/>
            <w:vMerge w:val="continue"/>
            <w:noWrap w:val="0"/>
            <w:vAlign w:val="center"/>
          </w:tcPr>
          <w:p w14:paraId="30BB5656">
            <w:pPr>
              <w:pageBreakBefore w:val="0"/>
              <w:kinsoku/>
              <w:wordWrap w:val="0"/>
              <w:bidi w:val="0"/>
              <w:spacing w:line="400" w:lineRule="atLeast"/>
              <w:jc w:val="center"/>
              <w:rPr>
                <w:rFonts w:hint="default" w:ascii="Times New Roman" w:hAnsi="Times New Roman" w:cs="Times New Roman"/>
                <w:szCs w:val="21"/>
              </w:rPr>
            </w:pPr>
          </w:p>
        </w:tc>
        <w:tc>
          <w:tcPr>
            <w:tcW w:w="670" w:type="dxa"/>
            <w:vMerge w:val="continue"/>
            <w:noWrap w:val="0"/>
            <w:vAlign w:val="center"/>
          </w:tcPr>
          <w:p w14:paraId="057AFD80">
            <w:pPr>
              <w:pageBreakBefore w:val="0"/>
              <w:kinsoku/>
              <w:wordWrap w:val="0"/>
              <w:bidi w:val="0"/>
              <w:spacing w:line="400" w:lineRule="atLeast"/>
              <w:jc w:val="center"/>
              <w:rPr>
                <w:rFonts w:hint="default" w:ascii="Times New Roman" w:hAnsi="Times New Roman" w:cs="Times New Roman"/>
                <w:szCs w:val="21"/>
              </w:rPr>
            </w:pPr>
          </w:p>
        </w:tc>
        <w:tc>
          <w:tcPr>
            <w:tcW w:w="659" w:type="dxa"/>
            <w:vMerge w:val="continue"/>
            <w:noWrap w:val="0"/>
            <w:vAlign w:val="center"/>
          </w:tcPr>
          <w:p w14:paraId="178DCAF8">
            <w:pPr>
              <w:pageBreakBefore w:val="0"/>
              <w:kinsoku/>
              <w:wordWrap w:val="0"/>
              <w:bidi w:val="0"/>
              <w:spacing w:line="400" w:lineRule="atLeast"/>
              <w:jc w:val="center"/>
              <w:rPr>
                <w:rFonts w:hint="default" w:ascii="Times New Roman" w:hAnsi="Times New Roman" w:cs="Times New Roman"/>
                <w:szCs w:val="21"/>
              </w:rPr>
            </w:pPr>
          </w:p>
        </w:tc>
        <w:tc>
          <w:tcPr>
            <w:tcW w:w="941" w:type="dxa"/>
            <w:vMerge w:val="continue"/>
            <w:noWrap w:val="0"/>
            <w:vAlign w:val="center"/>
          </w:tcPr>
          <w:p w14:paraId="6B6BF8B3">
            <w:pPr>
              <w:pageBreakBefore w:val="0"/>
              <w:kinsoku/>
              <w:wordWrap w:val="0"/>
              <w:bidi w:val="0"/>
              <w:spacing w:line="400" w:lineRule="atLeast"/>
              <w:jc w:val="center"/>
              <w:rPr>
                <w:rFonts w:hint="default" w:ascii="Times New Roman" w:hAnsi="Times New Roman" w:cs="Times New Roman"/>
                <w:szCs w:val="21"/>
              </w:rPr>
            </w:pPr>
          </w:p>
        </w:tc>
        <w:tc>
          <w:tcPr>
            <w:tcW w:w="646" w:type="dxa"/>
            <w:vMerge w:val="continue"/>
            <w:noWrap w:val="0"/>
            <w:vAlign w:val="center"/>
          </w:tcPr>
          <w:p w14:paraId="5CB94D1D">
            <w:pPr>
              <w:pageBreakBefore w:val="0"/>
              <w:kinsoku/>
              <w:wordWrap w:val="0"/>
              <w:bidi w:val="0"/>
              <w:spacing w:line="400" w:lineRule="atLeast"/>
              <w:jc w:val="center"/>
              <w:rPr>
                <w:rFonts w:hint="default" w:ascii="Times New Roman" w:hAnsi="Times New Roman" w:cs="Times New Roman"/>
                <w:szCs w:val="21"/>
              </w:rPr>
            </w:pPr>
          </w:p>
        </w:tc>
        <w:tc>
          <w:tcPr>
            <w:tcW w:w="430" w:type="dxa"/>
            <w:vMerge w:val="continue"/>
            <w:noWrap w:val="0"/>
            <w:vAlign w:val="center"/>
          </w:tcPr>
          <w:p w14:paraId="60F53DE7">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14:paraId="263C51D1">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自有</w:t>
            </w:r>
          </w:p>
        </w:tc>
        <w:tc>
          <w:tcPr>
            <w:tcW w:w="559" w:type="dxa"/>
            <w:noWrap w:val="0"/>
            <w:vAlign w:val="center"/>
          </w:tcPr>
          <w:p w14:paraId="7D6E22D9">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新购</w:t>
            </w:r>
          </w:p>
        </w:tc>
        <w:tc>
          <w:tcPr>
            <w:tcW w:w="561" w:type="dxa"/>
            <w:noWrap w:val="0"/>
            <w:vAlign w:val="center"/>
          </w:tcPr>
          <w:p w14:paraId="31043A4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租赁</w:t>
            </w:r>
          </w:p>
        </w:tc>
        <w:tc>
          <w:tcPr>
            <w:tcW w:w="948" w:type="dxa"/>
            <w:vMerge w:val="continue"/>
            <w:noWrap w:val="0"/>
            <w:vAlign w:val="center"/>
          </w:tcPr>
          <w:p w14:paraId="75580026">
            <w:pPr>
              <w:pageBreakBefore w:val="0"/>
              <w:kinsoku/>
              <w:wordWrap w:val="0"/>
              <w:bidi w:val="0"/>
              <w:spacing w:line="400" w:lineRule="atLeast"/>
              <w:jc w:val="center"/>
              <w:rPr>
                <w:rFonts w:hint="default" w:ascii="Times New Roman" w:hAnsi="Times New Roman" w:cs="Times New Roman"/>
                <w:szCs w:val="21"/>
              </w:rPr>
            </w:pPr>
          </w:p>
        </w:tc>
      </w:tr>
      <w:tr w14:paraId="1100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14:paraId="7A3BDF85">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center"/>
          </w:tcPr>
          <w:p w14:paraId="30793A8C">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center"/>
          </w:tcPr>
          <w:p w14:paraId="50980801">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center"/>
          </w:tcPr>
          <w:p w14:paraId="763EA801">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center"/>
          </w:tcPr>
          <w:p w14:paraId="49D159CD">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center"/>
          </w:tcPr>
          <w:p w14:paraId="7DC623D8">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center"/>
          </w:tcPr>
          <w:p w14:paraId="2E44616A">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center"/>
          </w:tcPr>
          <w:p w14:paraId="6C4D6788">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14:paraId="6F09FC6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center"/>
          </w:tcPr>
          <w:p w14:paraId="51401E3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center"/>
          </w:tcPr>
          <w:p w14:paraId="3F1249C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center"/>
          </w:tcPr>
          <w:p w14:paraId="6C698003">
            <w:pPr>
              <w:pageBreakBefore w:val="0"/>
              <w:kinsoku/>
              <w:wordWrap w:val="0"/>
              <w:bidi w:val="0"/>
              <w:spacing w:line="400" w:lineRule="atLeast"/>
              <w:jc w:val="center"/>
              <w:rPr>
                <w:rFonts w:hint="default" w:ascii="Times New Roman" w:hAnsi="Times New Roman" w:cs="Times New Roman"/>
                <w:szCs w:val="21"/>
              </w:rPr>
            </w:pPr>
          </w:p>
        </w:tc>
      </w:tr>
      <w:tr w14:paraId="3B39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14:paraId="148CB393">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center"/>
          </w:tcPr>
          <w:p w14:paraId="41E89CB1">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center"/>
          </w:tcPr>
          <w:p w14:paraId="4EB06A42">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center"/>
          </w:tcPr>
          <w:p w14:paraId="7DFB8DD8">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center"/>
          </w:tcPr>
          <w:p w14:paraId="72B91D02">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center"/>
          </w:tcPr>
          <w:p w14:paraId="6B98A69B">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center"/>
          </w:tcPr>
          <w:p w14:paraId="57F503E9">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center"/>
          </w:tcPr>
          <w:p w14:paraId="67F2F93D">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14:paraId="168351B5">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center"/>
          </w:tcPr>
          <w:p w14:paraId="5094EDB1">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center"/>
          </w:tcPr>
          <w:p w14:paraId="4BE5269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center"/>
          </w:tcPr>
          <w:p w14:paraId="41F337F5">
            <w:pPr>
              <w:pageBreakBefore w:val="0"/>
              <w:kinsoku/>
              <w:wordWrap w:val="0"/>
              <w:bidi w:val="0"/>
              <w:spacing w:line="400" w:lineRule="atLeast"/>
              <w:jc w:val="center"/>
              <w:rPr>
                <w:rFonts w:hint="default" w:ascii="Times New Roman" w:hAnsi="Times New Roman" w:cs="Times New Roman"/>
                <w:szCs w:val="21"/>
              </w:rPr>
            </w:pPr>
          </w:p>
        </w:tc>
      </w:tr>
      <w:tr w14:paraId="5A15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E300BB2">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42DB85EF">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00F7B300">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30277D1">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18579073">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329B5C88">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20F6A960">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6D6C1561">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625DFA9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3B2AFC9D">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2108F01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7FF7F914">
            <w:pPr>
              <w:pageBreakBefore w:val="0"/>
              <w:kinsoku/>
              <w:wordWrap w:val="0"/>
              <w:bidi w:val="0"/>
              <w:spacing w:line="400" w:lineRule="atLeast"/>
              <w:jc w:val="center"/>
              <w:rPr>
                <w:rFonts w:hint="default" w:ascii="Times New Roman" w:hAnsi="Times New Roman" w:cs="Times New Roman"/>
                <w:szCs w:val="21"/>
              </w:rPr>
            </w:pPr>
          </w:p>
        </w:tc>
      </w:tr>
      <w:tr w14:paraId="4709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A5D7396">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299FC9FC">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74B69086">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43226B31">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5B6C0D7C">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004034A8">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2DA13D44">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714CC8FE">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6668FFB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7172EB8E">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540F86F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6ACDA51E">
            <w:pPr>
              <w:pageBreakBefore w:val="0"/>
              <w:kinsoku/>
              <w:wordWrap w:val="0"/>
              <w:bidi w:val="0"/>
              <w:spacing w:line="400" w:lineRule="atLeast"/>
              <w:jc w:val="center"/>
              <w:rPr>
                <w:rFonts w:hint="default" w:ascii="Times New Roman" w:hAnsi="Times New Roman" w:cs="Times New Roman"/>
                <w:szCs w:val="21"/>
              </w:rPr>
            </w:pPr>
          </w:p>
        </w:tc>
      </w:tr>
      <w:tr w14:paraId="71C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C8C28CF">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349728E3">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349189E6">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5D30AE7C">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62D91395">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543971AD">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5826F55">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402E1A34">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328ED2F2">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61B1D063">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2AFB99F2">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652C8824">
            <w:pPr>
              <w:pageBreakBefore w:val="0"/>
              <w:kinsoku/>
              <w:wordWrap w:val="0"/>
              <w:bidi w:val="0"/>
              <w:spacing w:line="400" w:lineRule="atLeast"/>
              <w:jc w:val="center"/>
              <w:rPr>
                <w:rFonts w:hint="default" w:ascii="Times New Roman" w:hAnsi="Times New Roman" w:cs="Times New Roman"/>
                <w:szCs w:val="21"/>
              </w:rPr>
            </w:pPr>
          </w:p>
        </w:tc>
      </w:tr>
      <w:tr w14:paraId="7563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779CFFE">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6A1D24B9">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0FDC2601">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3C6EE6D8">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22A55986">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5059D2EF">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2C7B6350">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6112DD19">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7190EFBD">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04BC1D0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31076283">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6EE93960">
            <w:pPr>
              <w:pageBreakBefore w:val="0"/>
              <w:kinsoku/>
              <w:wordWrap w:val="0"/>
              <w:bidi w:val="0"/>
              <w:spacing w:line="400" w:lineRule="atLeast"/>
              <w:jc w:val="center"/>
              <w:rPr>
                <w:rFonts w:hint="default" w:ascii="Times New Roman" w:hAnsi="Times New Roman" w:cs="Times New Roman"/>
                <w:szCs w:val="21"/>
              </w:rPr>
            </w:pPr>
          </w:p>
        </w:tc>
      </w:tr>
      <w:tr w14:paraId="4DDC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02DE654">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1536C1B0">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55F0D097">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2F308128">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07C49BA8">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764C27EF">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0CC8A17">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2B91022C">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57C1D099">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0E7CA1DB">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4CC7DEC2">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34571206">
            <w:pPr>
              <w:pageBreakBefore w:val="0"/>
              <w:kinsoku/>
              <w:wordWrap w:val="0"/>
              <w:bidi w:val="0"/>
              <w:spacing w:line="400" w:lineRule="atLeast"/>
              <w:jc w:val="center"/>
              <w:rPr>
                <w:rFonts w:hint="default" w:ascii="Times New Roman" w:hAnsi="Times New Roman" w:cs="Times New Roman"/>
                <w:szCs w:val="21"/>
              </w:rPr>
            </w:pPr>
          </w:p>
        </w:tc>
      </w:tr>
      <w:tr w14:paraId="6556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872A743">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65C9904F">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3060FB73">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309EA087">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33FA0196">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28AB0540">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7913616">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26C14822">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5A477595">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6306849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6B4A771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4611C55B">
            <w:pPr>
              <w:pageBreakBefore w:val="0"/>
              <w:kinsoku/>
              <w:wordWrap w:val="0"/>
              <w:bidi w:val="0"/>
              <w:spacing w:line="400" w:lineRule="atLeast"/>
              <w:jc w:val="center"/>
              <w:rPr>
                <w:rFonts w:hint="default" w:ascii="Times New Roman" w:hAnsi="Times New Roman" w:cs="Times New Roman"/>
                <w:szCs w:val="21"/>
              </w:rPr>
            </w:pPr>
          </w:p>
        </w:tc>
      </w:tr>
      <w:tr w14:paraId="5CD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03A1D94">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511B2A17">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10CA05C7">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47884FD6">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21EDB711">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2B3C354E">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3D5857BD">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56476FDB">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4259E4D6">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1F9BCB93">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48F88D3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3B38953D">
            <w:pPr>
              <w:pageBreakBefore w:val="0"/>
              <w:kinsoku/>
              <w:wordWrap w:val="0"/>
              <w:bidi w:val="0"/>
              <w:spacing w:line="400" w:lineRule="atLeast"/>
              <w:jc w:val="center"/>
              <w:rPr>
                <w:rFonts w:hint="default" w:ascii="Times New Roman" w:hAnsi="Times New Roman" w:cs="Times New Roman"/>
                <w:szCs w:val="21"/>
              </w:rPr>
            </w:pPr>
          </w:p>
        </w:tc>
      </w:tr>
      <w:tr w14:paraId="4F51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02DE213">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0DB6A589">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2A59D046">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219E4D6E">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468F6CAB">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73345835">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72B3D2F0">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4ACAEA9D">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2EBB237B">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6FB713B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3218AB0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7CB7A642">
            <w:pPr>
              <w:pageBreakBefore w:val="0"/>
              <w:kinsoku/>
              <w:wordWrap w:val="0"/>
              <w:bidi w:val="0"/>
              <w:spacing w:line="400" w:lineRule="atLeast"/>
              <w:jc w:val="center"/>
              <w:rPr>
                <w:rFonts w:hint="default" w:ascii="Times New Roman" w:hAnsi="Times New Roman" w:cs="Times New Roman"/>
                <w:szCs w:val="21"/>
              </w:rPr>
            </w:pPr>
          </w:p>
        </w:tc>
      </w:tr>
      <w:tr w14:paraId="45E4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E82A2A4">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5B1BE827">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504BDA73">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D3A13B6">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516E2C48">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0758ED3D">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59E306D4">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5CBDB3FC">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3E56F7FD">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49902441">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2A8C1F8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3577F823">
            <w:pPr>
              <w:pageBreakBefore w:val="0"/>
              <w:kinsoku/>
              <w:wordWrap w:val="0"/>
              <w:bidi w:val="0"/>
              <w:spacing w:line="400" w:lineRule="atLeast"/>
              <w:jc w:val="center"/>
              <w:rPr>
                <w:rFonts w:hint="default" w:ascii="Times New Roman" w:hAnsi="Times New Roman" w:cs="Times New Roman"/>
                <w:szCs w:val="21"/>
              </w:rPr>
            </w:pPr>
          </w:p>
        </w:tc>
      </w:tr>
      <w:tr w14:paraId="54A6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E3D9BB7">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66FE08BE">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3F615C07">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30E4A1D1">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66154AFE">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2C981881">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6F811EE2">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0D55A863">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64C29FF6">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07ACDD0E">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6ED590C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3B585C78">
            <w:pPr>
              <w:pageBreakBefore w:val="0"/>
              <w:kinsoku/>
              <w:wordWrap w:val="0"/>
              <w:bidi w:val="0"/>
              <w:spacing w:line="400" w:lineRule="atLeast"/>
              <w:jc w:val="center"/>
              <w:rPr>
                <w:rFonts w:hint="default" w:ascii="Times New Roman" w:hAnsi="Times New Roman" w:cs="Times New Roman"/>
                <w:szCs w:val="21"/>
              </w:rPr>
            </w:pPr>
          </w:p>
        </w:tc>
      </w:tr>
      <w:tr w14:paraId="78E2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1CCA16B">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46D0618A">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400C0C75">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5D58B00B">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61FDA3CA">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60185D01">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52884662">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232BA31C">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40178D8D">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26C75DE3">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46E0B38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605287C1">
            <w:pPr>
              <w:pageBreakBefore w:val="0"/>
              <w:kinsoku/>
              <w:wordWrap w:val="0"/>
              <w:bidi w:val="0"/>
              <w:spacing w:line="400" w:lineRule="atLeast"/>
              <w:jc w:val="center"/>
              <w:rPr>
                <w:rFonts w:hint="default" w:ascii="Times New Roman" w:hAnsi="Times New Roman" w:cs="Times New Roman"/>
                <w:szCs w:val="21"/>
              </w:rPr>
            </w:pPr>
          </w:p>
        </w:tc>
      </w:tr>
      <w:tr w14:paraId="6B68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FD8E98">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374B811A">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5D437CF7">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09133545">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1A3DECA8">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552C9426">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2B5721A7">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02957F66">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7CE60BE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406F6B2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1F79B229">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7C03F9DE">
            <w:pPr>
              <w:pageBreakBefore w:val="0"/>
              <w:kinsoku/>
              <w:wordWrap w:val="0"/>
              <w:bidi w:val="0"/>
              <w:spacing w:line="400" w:lineRule="atLeast"/>
              <w:jc w:val="center"/>
              <w:rPr>
                <w:rFonts w:hint="default" w:ascii="Times New Roman" w:hAnsi="Times New Roman" w:cs="Times New Roman"/>
                <w:szCs w:val="21"/>
              </w:rPr>
            </w:pPr>
          </w:p>
        </w:tc>
      </w:tr>
      <w:tr w14:paraId="1DD8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84FA5E2">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77E938CE">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393CE174">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130B0621">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4DE96F6D">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05C9FA45">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69B898A6">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5F8433E0">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3A98C8F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38EE60DD">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7835F173">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5A3A8477">
            <w:pPr>
              <w:pageBreakBefore w:val="0"/>
              <w:kinsoku/>
              <w:wordWrap w:val="0"/>
              <w:bidi w:val="0"/>
              <w:spacing w:line="400" w:lineRule="atLeast"/>
              <w:jc w:val="center"/>
              <w:rPr>
                <w:rFonts w:hint="default" w:ascii="Times New Roman" w:hAnsi="Times New Roman" w:cs="Times New Roman"/>
                <w:szCs w:val="21"/>
              </w:rPr>
            </w:pPr>
          </w:p>
        </w:tc>
      </w:tr>
      <w:tr w14:paraId="2C90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2E15FB2">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3C26DE0E">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45DD4364">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59A8A157">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63FB8168">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4F18AC6C">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1A0D422C">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7231DC46">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6B054AB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51C7AD8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7125D14C">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0ABB09A3">
            <w:pPr>
              <w:pageBreakBefore w:val="0"/>
              <w:kinsoku/>
              <w:wordWrap w:val="0"/>
              <w:bidi w:val="0"/>
              <w:spacing w:line="400" w:lineRule="atLeast"/>
              <w:jc w:val="center"/>
              <w:rPr>
                <w:rFonts w:hint="default" w:ascii="Times New Roman" w:hAnsi="Times New Roman" w:cs="Times New Roman"/>
                <w:szCs w:val="21"/>
              </w:rPr>
            </w:pPr>
          </w:p>
        </w:tc>
      </w:tr>
      <w:tr w14:paraId="704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50DA672">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4C8697EC">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1122DB1B">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3720B26C">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390EC85B">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24D4FBCA">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52D084D1">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382C5E88">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4EAB16B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41E205C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4FE432E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57EF8FD2">
            <w:pPr>
              <w:pageBreakBefore w:val="0"/>
              <w:kinsoku/>
              <w:wordWrap w:val="0"/>
              <w:bidi w:val="0"/>
              <w:spacing w:line="400" w:lineRule="atLeast"/>
              <w:jc w:val="center"/>
              <w:rPr>
                <w:rFonts w:hint="default" w:ascii="Times New Roman" w:hAnsi="Times New Roman" w:cs="Times New Roman"/>
                <w:szCs w:val="21"/>
              </w:rPr>
            </w:pPr>
          </w:p>
        </w:tc>
      </w:tr>
      <w:tr w14:paraId="799E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447F9B">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2FA00958">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308765C3">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9590D79">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0B031F4B">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411F3725">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2C0A0BED">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643D1A32">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12BB199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7BDD318A">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17F30B5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0A9BDF8F">
            <w:pPr>
              <w:pageBreakBefore w:val="0"/>
              <w:kinsoku/>
              <w:wordWrap w:val="0"/>
              <w:bidi w:val="0"/>
              <w:spacing w:line="400" w:lineRule="atLeast"/>
              <w:jc w:val="center"/>
              <w:rPr>
                <w:rFonts w:hint="default" w:ascii="Times New Roman" w:hAnsi="Times New Roman" w:cs="Times New Roman"/>
                <w:szCs w:val="21"/>
              </w:rPr>
            </w:pPr>
          </w:p>
        </w:tc>
      </w:tr>
      <w:tr w14:paraId="21D9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BC69B35">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7670ADC7">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70A7AD4C">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44E16423">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4DA951CF">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75425177">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1B584B8">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340343A0">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2AFF7271">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7B6B155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2231D10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4BA969BA">
            <w:pPr>
              <w:pageBreakBefore w:val="0"/>
              <w:kinsoku/>
              <w:wordWrap w:val="0"/>
              <w:bidi w:val="0"/>
              <w:spacing w:line="400" w:lineRule="atLeast"/>
              <w:jc w:val="center"/>
              <w:rPr>
                <w:rFonts w:hint="default" w:ascii="Times New Roman" w:hAnsi="Times New Roman" w:cs="Times New Roman"/>
                <w:szCs w:val="21"/>
              </w:rPr>
            </w:pPr>
          </w:p>
        </w:tc>
      </w:tr>
      <w:tr w14:paraId="1C5A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EA5C5E0">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5898AC6B">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15BED3EC">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2B0E7110">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29D15D5D">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73BC9373">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37C5C56B">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48FB5994">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797C5F8E">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5C78B6DC">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653E7339">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2C8DA49A">
            <w:pPr>
              <w:pageBreakBefore w:val="0"/>
              <w:kinsoku/>
              <w:wordWrap w:val="0"/>
              <w:bidi w:val="0"/>
              <w:spacing w:line="400" w:lineRule="atLeast"/>
              <w:jc w:val="center"/>
              <w:rPr>
                <w:rFonts w:hint="default" w:ascii="Times New Roman" w:hAnsi="Times New Roman" w:cs="Times New Roman"/>
                <w:szCs w:val="21"/>
              </w:rPr>
            </w:pPr>
          </w:p>
        </w:tc>
      </w:tr>
      <w:tr w14:paraId="29D1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4DE5EDE">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6A16ABE8">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1933AC86">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D50F8DA">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2275349E">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44C3A2F0">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58F4334">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3BA24341">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7088D382">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6C6CC99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3B746224">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0763EC0D">
            <w:pPr>
              <w:pageBreakBefore w:val="0"/>
              <w:kinsoku/>
              <w:wordWrap w:val="0"/>
              <w:bidi w:val="0"/>
              <w:spacing w:line="400" w:lineRule="atLeast"/>
              <w:jc w:val="center"/>
              <w:rPr>
                <w:rFonts w:hint="default" w:ascii="Times New Roman" w:hAnsi="Times New Roman" w:cs="Times New Roman"/>
                <w:szCs w:val="21"/>
              </w:rPr>
            </w:pPr>
          </w:p>
        </w:tc>
      </w:tr>
      <w:tr w14:paraId="380A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34BA291">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0356DF03">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1578E973">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27F52F7">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4F5B6870">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1448BBF3">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7F513DA6">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2FD67B84">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39FAE6E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5B67845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53C878F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7D47D0DE">
            <w:pPr>
              <w:pageBreakBefore w:val="0"/>
              <w:kinsoku/>
              <w:wordWrap w:val="0"/>
              <w:bidi w:val="0"/>
              <w:spacing w:line="400" w:lineRule="atLeast"/>
              <w:jc w:val="center"/>
              <w:rPr>
                <w:rFonts w:hint="default" w:ascii="Times New Roman" w:hAnsi="Times New Roman" w:cs="Times New Roman"/>
                <w:szCs w:val="21"/>
              </w:rPr>
            </w:pPr>
          </w:p>
        </w:tc>
      </w:tr>
      <w:tr w14:paraId="54DE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0C2ED28">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253851C5">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60C35E88">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6AA1B2FD">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204D996E">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59FCFD53">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12A99ECE">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5242EDB6">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4D922A29">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44C7332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70D33092">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7B1A40E7">
            <w:pPr>
              <w:pageBreakBefore w:val="0"/>
              <w:kinsoku/>
              <w:wordWrap w:val="0"/>
              <w:bidi w:val="0"/>
              <w:spacing w:line="400" w:lineRule="atLeast"/>
              <w:jc w:val="center"/>
              <w:rPr>
                <w:rFonts w:hint="default" w:ascii="Times New Roman" w:hAnsi="Times New Roman" w:cs="Times New Roman"/>
                <w:szCs w:val="21"/>
              </w:rPr>
            </w:pPr>
          </w:p>
        </w:tc>
      </w:tr>
      <w:tr w14:paraId="3FF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1E191CC">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68C46F42">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0D9721E4">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7EEE521B">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47A0CA19">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4AEFECB2">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44FA7788">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24264DE7">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337C3A4C">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03B2C9D0">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44A3FDB8">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00E4064C">
            <w:pPr>
              <w:pageBreakBefore w:val="0"/>
              <w:kinsoku/>
              <w:wordWrap w:val="0"/>
              <w:bidi w:val="0"/>
              <w:spacing w:line="400" w:lineRule="atLeast"/>
              <w:jc w:val="center"/>
              <w:rPr>
                <w:rFonts w:hint="default" w:ascii="Times New Roman" w:hAnsi="Times New Roman" w:cs="Times New Roman"/>
                <w:szCs w:val="21"/>
              </w:rPr>
            </w:pPr>
          </w:p>
        </w:tc>
      </w:tr>
      <w:tr w14:paraId="2242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FCFDC01">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14:paraId="192691A0">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14:paraId="70B6AA2C">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14:paraId="3AB5FEBF">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14:paraId="05C79DF4">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14:paraId="5DB68126">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14:paraId="00B2E92F">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14:paraId="086F560E">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14:paraId="7489DA0F">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14:paraId="03D13DF7">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14:paraId="0EB4F76C">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14:paraId="0342DEB3">
            <w:pPr>
              <w:pageBreakBefore w:val="0"/>
              <w:kinsoku/>
              <w:wordWrap w:val="0"/>
              <w:bidi w:val="0"/>
              <w:spacing w:line="400" w:lineRule="atLeast"/>
              <w:jc w:val="center"/>
              <w:rPr>
                <w:rFonts w:hint="default" w:ascii="Times New Roman" w:hAnsi="Times New Roman" w:cs="Times New Roman"/>
                <w:szCs w:val="21"/>
              </w:rPr>
            </w:pPr>
          </w:p>
        </w:tc>
      </w:tr>
    </w:tbl>
    <w:p w14:paraId="19A930DA">
      <w:pPr>
        <w:pStyle w:val="18"/>
        <w:pageBreakBefore w:val="0"/>
        <w:kinsoku/>
        <w:wordWrap w:val="0"/>
        <w:bidi w:val="0"/>
        <w:spacing w:after="0" w:line="400" w:lineRule="atLeast"/>
        <w:ind w:left="735" w:leftChars="0" w:hanging="735" w:hangingChars="350"/>
        <w:rPr>
          <w:rFonts w:hint="default" w:ascii="Times New Roman" w:hAnsi="Times New Roman" w:cs="Times New Roman"/>
          <w:bCs/>
          <w:kern w:val="0"/>
          <w:szCs w:val="21"/>
        </w:rPr>
      </w:pPr>
      <w:r>
        <w:rPr>
          <w:rFonts w:hint="default" w:ascii="Times New Roman" w:hAnsi="Times New Roman" w:cs="Times New Roman"/>
          <w:szCs w:val="21"/>
        </w:rPr>
        <w:t>注：本表填报的设备应满足招标文件第二章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前附表附录7的要求。</w:t>
      </w:r>
    </w:p>
    <w:p w14:paraId="57B05C19">
      <w:pPr>
        <w:pageBreakBefore w:val="0"/>
        <w:kinsoku/>
        <w:wordWrap w:val="0"/>
        <w:topLinePunct/>
        <w:bidi w:val="0"/>
        <w:spacing w:line="400" w:lineRule="atLeast"/>
        <w:rPr>
          <w:rFonts w:hint="default" w:ascii="Times New Roman" w:hAnsi="Times New Roman" w:cs="Times New Roman"/>
          <w:sz w:val="23"/>
          <w:szCs w:val="23"/>
        </w:rPr>
      </w:pPr>
    </w:p>
    <w:p w14:paraId="38448D36">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22" w:name="_Toc234833289"/>
      <w:bookmarkStart w:id="1623" w:name="_Toc30490"/>
      <w:bookmarkStart w:id="1624" w:name="_Toc32334"/>
      <w:r>
        <w:rPr>
          <w:rFonts w:hint="default" w:ascii="Times New Roman" w:hAnsi="Times New Roman" w:eastAsia="黑体" w:cs="Times New Roman"/>
          <w:b w:val="0"/>
          <w:sz w:val="24"/>
          <w:szCs w:val="24"/>
        </w:rPr>
        <w:t>（十） 拟配备本标段的主要材料试验、测量、质检仪器设备表</w:t>
      </w:r>
      <w:r>
        <w:rPr>
          <w:rFonts w:hint="default" w:ascii="Times New Roman" w:hAnsi="Times New Roman" w:eastAsia="黑体" w:cs="Times New Roman"/>
          <w:b w:val="0"/>
          <w:sz w:val="24"/>
          <w:szCs w:val="24"/>
          <w:vertAlign w:val="superscript"/>
        </w:rPr>
        <w:footnoteReference w:id="49"/>
      </w:r>
      <w:bookmarkEnd w:id="1622"/>
      <w:bookmarkEnd w:id="1623"/>
      <w:bookmarkEnd w:id="1624"/>
    </w:p>
    <w:p w14:paraId="029FE905">
      <w:pPr>
        <w:pageBreakBefore w:val="0"/>
        <w:kinsoku/>
        <w:wordWrap w:val="0"/>
        <w:bidi w:val="0"/>
        <w:spacing w:line="400" w:lineRule="atLeast"/>
        <w:rPr>
          <w:rFonts w:hint="default" w:ascii="Times New Roman" w:hAnsi="Times New Roman" w:cs="Times New Roman"/>
          <w:sz w:val="20"/>
          <w:szCs w:val="20"/>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17"/>
        <w:gridCol w:w="1030"/>
        <w:gridCol w:w="1016"/>
        <w:gridCol w:w="1026"/>
        <w:gridCol w:w="1026"/>
        <w:gridCol w:w="1693"/>
        <w:gridCol w:w="697"/>
      </w:tblGrid>
      <w:tr w14:paraId="76E6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3D4A96D2">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序号</w:t>
            </w:r>
          </w:p>
        </w:tc>
        <w:tc>
          <w:tcPr>
            <w:tcW w:w="1617" w:type="dxa"/>
            <w:noWrap w:val="0"/>
            <w:vAlign w:val="center"/>
          </w:tcPr>
          <w:p w14:paraId="449B3E54">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仪器设备名称</w:t>
            </w:r>
          </w:p>
        </w:tc>
        <w:tc>
          <w:tcPr>
            <w:tcW w:w="1030" w:type="dxa"/>
            <w:noWrap w:val="0"/>
            <w:vAlign w:val="center"/>
          </w:tcPr>
          <w:p w14:paraId="15217045">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型号规格</w:t>
            </w:r>
          </w:p>
        </w:tc>
        <w:tc>
          <w:tcPr>
            <w:tcW w:w="1016" w:type="dxa"/>
            <w:noWrap w:val="0"/>
            <w:vAlign w:val="center"/>
          </w:tcPr>
          <w:p w14:paraId="6A1A62BB">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数量</w:t>
            </w:r>
          </w:p>
        </w:tc>
        <w:tc>
          <w:tcPr>
            <w:tcW w:w="1026" w:type="dxa"/>
            <w:noWrap w:val="0"/>
            <w:vAlign w:val="center"/>
          </w:tcPr>
          <w:p w14:paraId="57E4073E">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国别产地</w:t>
            </w:r>
          </w:p>
        </w:tc>
        <w:tc>
          <w:tcPr>
            <w:tcW w:w="1026" w:type="dxa"/>
            <w:noWrap w:val="0"/>
            <w:vAlign w:val="center"/>
          </w:tcPr>
          <w:p w14:paraId="0BF0DF95">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制造年份</w:t>
            </w:r>
          </w:p>
        </w:tc>
        <w:tc>
          <w:tcPr>
            <w:tcW w:w="1693" w:type="dxa"/>
            <w:noWrap w:val="0"/>
            <w:vAlign w:val="center"/>
          </w:tcPr>
          <w:p w14:paraId="1ECD00C8">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用途</w:t>
            </w:r>
          </w:p>
        </w:tc>
        <w:tc>
          <w:tcPr>
            <w:tcW w:w="697" w:type="dxa"/>
            <w:noWrap w:val="0"/>
            <w:vAlign w:val="center"/>
          </w:tcPr>
          <w:p w14:paraId="10A5DC6C">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备注</w:t>
            </w:r>
          </w:p>
        </w:tc>
      </w:tr>
      <w:tr w14:paraId="679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012D508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center"/>
          </w:tcPr>
          <w:p w14:paraId="0EBC437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center"/>
          </w:tcPr>
          <w:p w14:paraId="6D5A9BF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center"/>
          </w:tcPr>
          <w:p w14:paraId="6C3CB04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14:paraId="2C4F2E7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14:paraId="17EA94C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center"/>
          </w:tcPr>
          <w:p w14:paraId="558FFC9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center"/>
          </w:tcPr>
          <w:p w14:paraId="3D62C22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6550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6511E82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center"/>
          </w:tcPr>
          <w:p w14:paraId="01F3C40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center"/>
          </w:tcPr>
          <w:p w14:paraId="2029EDE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center"/>
          </w:tcPr>
          <w:p w14:paraId="460AA08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14:paraId="7411B8D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14:paraId="20D761B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center"/>
          </w:tcPr>
          <w:p w14:paraId="7E29EEB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center"/>
          </w:tcPr>
          <w:p w14:paraId="08FABAD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502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7DCF41F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37B8081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481C514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12BF38B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2DD103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ADC32E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6F43F2B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6E1A948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1B14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F34D28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56D279B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22DBF0D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19ADA6CE">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0580108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2DE8A3B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7A25143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2B62FF0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40B0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370E78F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0B8C0E0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4517085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3CA24F5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B54D59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6545F7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41789C3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511BB1C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4289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378365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0C593D9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7FE33C6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5495AEA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33ACDBD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1250E7E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1B50470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47F53D9E">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7E86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566ECC3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0C02294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644B461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1FC9C20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2C2CCA7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1A3C31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7C00092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1BF7AAE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1806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45E105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0BFDCBB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5DB5E5C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41A572E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7077369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2B908B2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2335F51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4DDAFD8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0F0F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5CFFA16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075D7F2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74D3A5C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0F830E5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8E9C13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0F90F4F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25B865E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75E80DE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39B9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7961086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70DBF11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04EA02E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723FB1B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3EC2814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EDACCCA">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05B2C9C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4B74F06F">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3E0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56AC347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13B2EB8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5EDD3AA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021F673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961598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319FC1B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51A67A3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4A6B2D1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32D4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6EAA415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5E243B8E">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3DE574E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4093F38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89F46F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64AD8F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247EFF8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1F68B3E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0CED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63F13F5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1147DC2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10ECBE9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62F8697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2B927CD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7F7774B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11296AB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4546F94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4C15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5A05CEC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4E32F66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61271E5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74DBE7C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6F50B16E">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70C7C35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18D21C5B">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1DC5099E">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114C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2D759E4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75480DE7">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5682D65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46D463E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0D034F3">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1675C9B8">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5578F935">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78ED7069">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14:paraId="59AE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D844430">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14:paraId="5687FB64">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14:paraId="7084A48C">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14:paraId="7774A87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52D93011">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14:paraId="4DE36A46">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14:paraId="522CB7C2">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14:paraId="26AF948D">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bl>
    <w:p w14:paraId="17769ED4">
      <w:pPr>
        <w:pStyle w:val="18"/>
        <w:pageBreakBefore w:val="0"/>
        <w:kinsoku/>
        <w:wordWrap w:val="0"/>
        <w:bidi w:val="0"/>
        <w:spacing w:after="0" w:line="400" w:lineRule="atLeast"/>
        <w:ind w:left="735" w:leftChars="0" w:hanging="735" w:hangingChars="350"/>
        <w:rPr>
          <w:rFonts w:hint="default" w:ascii="Times New Roman" w:hAnsi="Times New Roman" w:cs="Times New Roman"/>
          <w:szCs w:val="21"/>
        </w:rPr>
      </w:pPr>
      <w:r>
        <w:rPr>
          <w:rFonts w:hint="default" w:ascii="Times New Roman" w:hAnsi="Times New Roman" w:cs="Times New Roman"/>
          <w:szCs w:val="21"/>
        </w:rPr>
        <w:t>注：本表填报的设备应满足招标文件第二章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前附表附录7的要求。</w:t>
      </w:r>
    </w:p>
    <w:p w14:paraId="5434EFF7">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default" w:ascii="Times New Roman" w:hAnsi="Times New Roman" w:eastAsia="黑体" w:cs="Times New Roman"/>
          <w:kern w:val="0"/>
          <w:sz w:val="28"/>
          <w:szCs w:val="20"/>
        </w:rPr>
      </w:pPr>
      <w:r>
        <w:rPr>
          <w:rFonts w:hint="default" w:ascii="Times New Roman" w:hAnsi="Times New Roman" w:cs="Times New Roman"/>
          <w:sz w:val="24"/>
        </w:rPr>
        <w:br w:type="page"/>
      </w:r>
      <w:bookmarkStart w:id="1625" w:name="_Toc5710"/>
      <w:bookmarkStart w:id="1626" w:name="_Toc31434"/>
      <w:bookmarkStart w:id="1627" w:name="_Toc15816"/>
      <w:bookmarkStart w:id="1628" w:name="_Toc234833291"/>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b w:val="0"/>
          <w:sz w:val="28"/>
          <w:szCs w:val="28"/>
        </w:rPr>
        <w:t>、</w:t>
      </w:r>
      <w:r>
        <w:rPr>
          <w:rFonts w:hint="default" w:ascii="Times New Roman" w:hAnsi="Times New Roman" w:eastAsia="黑体" w:cs="Times New Roman"/>
          <w:kern w:val="0"/>
          <w:sz w:val="28"/>
          <w:szCs w:val="20"/>
        </w:rPr>
        <w:t>投标人告知承诺函</w:t>
      </w:r>
      <w:bookmarkEnd w:id="1625"/>
      <w:bookmarkEnd w:id="1626"/>
      <w:bookmarkEnd w:id="1627"/>
    </w:p>
    <w:p w14:paraId="76CF5C21">
      <w:pPr>
        <w:spacing w:line="380" w:lineRule="exact"/>
        <w:rPr>
          <w:rFonts w:hint="default" w:ascii="Times New Roman" w:hAnsi="Times New Roman" w:cs="Times New Roman"/>
          <w:sz w:val="24"/>
          <w:u w:val="single"/>
        </w:rPr>
      </w:pPr>
    </w:p>
    <w:p w14:paraId="38B7B27C">
      <w:pPr>
        <w:wordWrap w:val="0"/>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（监管部门名称）：</w:t>
      </w:r>
    </w:p>
    <w:p w14:paraId="118E52D9">
      <w:pPr>
        <w:wordWrap w:val="0"/>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我单位参与</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10D15928">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一、我单位和我本人遵循公开、公平、公正、诚实守信的原则，依法依规参与本项目投标。</w:t>
      </w:r>
    </w:p>
    <w:p w14:paraId="309D18A1">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二、我单位具有参与本次投标的资质和能力，公司运营状况良好，不存在挂靠投标、不受让、租借、出租、出借资格或资质证书，无处罚期内的不良行为。</w:t>
      </w:r>
    </w:p>
    <w:p w14:paraId="4AEB741F">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三、我单位在本项目投标过程中从招标公告列明的渠道获取招标文件，没有通过其他不正当渠道获取招标文件。</w:t>
      </w:r>
    </w:p>
    <w:p w14:paraId="2F733940">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四、我单位承诺投标文件由本单位员工独立编制，严格遵守保密义务。所提供的一切投标相关材料都是真实、有效、合法的。</w:t>
      </w:r>
    </w:p>
    <w:p w14:paraId="2C6286DC">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五、我单位不与其他投标人相互串通投标报价，不恶意压低或抬高投标报价，不排挤其他投标人的公平竞争，不损害招标人或其他投标人的合法权益。</w:t>
      </w:r>
    </w:p>
    <w:p w14:paraId="4AEF01FF">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六、我单位不与招标人或招标代理机构串通投标，损害国家利益、社会公共利益或者他人的合法权益。</w:t>
      </w:r>
    </w:p>
    <w:p w14:paraId="2DA039D8">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七、我单位不向招标人或者评标委员会成员行贿以牟取中标，不在开标后进行虚假恶意投诉。</w:t>
      </w:r>
    </w:p>
    <w:p w14:paraId="5B177D9A">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八、我单位和我个人清楚并知晓《中华人民共和国刑法》第二百二十三条</w:t>
      </w:r>
      <w:r>
        <w:rPr>
          <w:rFonts w:hint="eastAsia" w:ascii="宋体" w:hAnsi="宋体" w:eastAsia="宋体" w:cs="宋体"/>
          <w:sz w:val="24"/>
        </w:rPr>
        <w:t>“</w:t>
      </w:r>
      <w:r>
        <w:rPr>
          <w:rFonts w:hint="default" w:ascii="Times New Roman" w:hAnsi="Times New Roman" w:cs="Times New Roman"/>
          <w:sz w:val="24"/>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ascii="宋体" w:hAnsi="宋体" w:eastAsia="宋体" w:cs="宋体"/>
          <w:sz w:val="24"/>
        </w:rPr>
        <w:t>”</w:t>
      </w:r>
      <w:r>
        <w:rPr>
          <w:rFonts w:hint="default" w:ascii="Times New Roman" w:hAnsi="Times New Roman" w:cs="Times New Roman"/>
          <w:sz w:val="24"/>
        </w:rPr>
        <w:t>的规定。</w:t>
      </w:r>
    </w:p>
    <w:p w14:paraId="5ABB7C5B">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九、我单位如在本项目招标投标活动评标工作中存在串通投标、弄虚作假等行为的，本单位及本人自愿承担法律责任，接受相应刑事、纪律和行政处罚以及失信惩戒。</w:t>
      </w:r>
    </w:p>
    <w:p w14:paraId="16F9EC96">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十、本承诺函由我单位盖章及法定代表人（授权委托人）本人亲自签字确认。</w:t>
      </w:r>
    </w:p>
    <w:p w14:paraId="3DE9E3F1">
      <w:pPr>
        <w:spacing w:line="380" w:lineRule="exact"/>
        <w:ind w:firstLine="480" w:firstLineChars="200"/>
        <w:rPr>
          <w:rFonts w:hint="default" w:ascii="Times New Roman" w:hAnsi="Times New Roman" w:cs="Times New Roman"/>
          <w:sz w:val="24"/>
        </w:rPr>
      </w:pPr>
    </w:p>
    <w:p w14:paraId="7D7A4383">
      <w:pPr>
        <w:widowControl/>
        <w:spacing w:line="380" w:lineRule="exact"/>
        <w:jc w:val="right"/>
        <w:rPr>
          <w:rFonts w:hint="default" w:ascii="Times New Roman" w:hAnsi="Times New Roman" w:cs="Times New Roman"/>
          <w:kern w:val="0"/>
          <w:sz w:val="24"/>
          <w:highlight w:val="none"/>
          <w:u w:val="single"/>
          <w:lang w:val="zh-CN" w:bidi="zh-CN"/>
        </w:rPr>
      </w:pPr>
      <w:r>
        <w:rPr>
          <w:rFonts w:hint="default" w:ascii="Times New Roman" w:hAnsi="Times New Roman" w:cs="Times New Roman"/>
          <w:kern w:val="0"/>
          <w:sz w:val="24"/>
          <w:lang w:val="zh-CN" w:bidi="zh-CN"/>
        </w:rPr>
        <w:t>投标人：</w:t>
      </w:r>
      <w:r>
        <w:rPr>
          <w:rFonts w:hint="default" w:ascii="Times New Roman" w:hAnsi="Times New Roman" w:cs="Times New Roman"/>
          <w:kern w:val="0"/>
          <w:sz w:val="24"/>
          <w:u w:val="single"/>
          <w:lang w:val="zh-CN" w:bidi="zh-CN"/>
        </w:rPr>
        <w:t>投标人</w:t>
      </w:r>
      <w:r>
        <w:rPr>
          <w:rFonts w:hint="default" w:ascii="Times New Roman" w:hAnsi="Times New Roman" w:cs="Times New Roman"/>
          <w:kern w:val="0"/>
          <w:sz w:val="24"/>
          <w:highlight w:val="none"/>
          <w:u w:val="single"/>
          <w:lang w:val="zh-CN" w:bidi="zh-CN"/>
        </w:rPr>
        <w:t>全称（加盖单位</w:t>
      </w:r>
      <w:r>
        <w:rPr>
          <w:rFonts w:hint="default" w:ascii="Times New Roman" w:hAnsi="Times New Roman" w:cs="Times New Roman"/>
          <w:kern w:val="0"/>
          <w:sz w:val="24"/>
          <w:highlight w:val="none"/>
          <w:u w:val="single"/>
          <w:lang w:val="en-US" w:bidi="zh-CN"/>
        </w:rPr>
        <w:t>电子印</w:t>
      </w:r>
      <w:r>
        <w:rPr>
          <w:rFonts w:hint="default" w:ascii="Times New Roman" w:hAnsi="Times New Roman" w:cs="Times New Roman"/>
          <w:kern w:val="0"/>
          <w:sz w:val="24"/>
          <w:highlight w:val="none"/>
          <w:u w:val="single"/>
          <w:lang w:val="zh-CN" w:bidi="zh-CN"/>
        </w:rPr>
        <w:t>章）</w:t>
      </w:r>
    </w:p>
    <w:p w14:paraId="7F1F824E">
      <w:pPr>
        <w:widowControl/>
        <w:wordWrap w:val="0"/>
        <w:spacing w:line="380" w:lineRule="exact"/>
        <w:jc w:val="right"/>
        <w:rPr>
          <w:rFonts w:hint="default" w:ascii="Times New Roman" w:hAnsi="Times New Roman" w:cs="Times New Roman"/>
          <w:kern w:val="0"/>
          <w:sz w:val="24"/>
          <w:lang w:val="zh-CN" w:bidi="zh-CN"/>
        </w:rPr>
      </w:pPr>
      <w:r>
        <w:rPr>
          <w:rFonts w:hint="default" w:ascii="Times New Roman" w:hAnsi="Times New Roman" w:cs="Times New Roman"/>
          <w:kern w:val="0"/>
          <w:sz w:val="24"/>
          <w:highlight w:val="none"/>
          <w:lang w:val="zh-CN" w:bidi="zh-CN"/>
        </w:rPr>
        <w:t>法定代表人（或授权委托人）：</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w:t>
      </w:r>
      <w:r>
        <w:rPr>
          <w:rFonts w:hint="default" w:ascii="Times New Roman" w:hAnsi="Times New Roman" w:cs="Times New Roman"/>
          <w:sz w:val="24"/>
          <w:highlight w:val="none"/>
        </w:rPr>
        <w:t>个人电子签名章或</w:t>
      </w:r>
      <w:r>
        <w:rPr>
          <w:rFonts w:hint="default" w:ascii="Times New Roman" w:hAnsi="Times New Roman" w:cs="Times New Roman"/>
          <w:sz w:val="24"/>
        </w:rPr>
        <w:t>个人电子印章</w:t>
      </w:r>
      <w:r>
        <w:rPr>
          <w:rFonts w:hint="default" w:ascii="Times New Roman" w:hAnsi="Times New Roman" w:cs="Times New Roman"/>
          <w:kern w:val="0"/>
          <w:sz w:val="24"/>
          <w:lang w:val="zh-CN" w:bidi="zh-CN"/>
        </w:rPr>
        <w:t>）</w:t>
      </w:r>
    </w:p>
    <w:p w14:paraId="79C4EBC9">
      <w:pPr>
        <w:widowControl/>
        <w:wordWrap w:val="0"/>
        <w:spacing w:line="380" w:lineRule="exact"/>
        <w:jc w:val="right"/>
        <w:rPr>
          <w:rFonts w:hint="default" w:ascii="Times New Roman" w:hAnsi="Times New Roman" w:eastAsia="黑体" w:cs="Times New Roman"/>
          <w:b w:val="0"/>
          <w:sz w:val="28"/>
          <w:szCs w:val="28"/>
        </w:rPr>
      </w:pPr>
      <w:r>
        <w:rPr>
          <w:rFonts w:hint="default" w:ascii="Times New Roman" w:hAnsi="Times New Roman" w:cs="Times New Roman"/>
          <w:kern w:val="0"/>
          <w:sz w:val="24"/>
          <w:lang w:val="zh-CN" w:bidi="zh-CN"/>
        </w:rPr>
        <w:t>承诺日期：</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年</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月</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日</w:t>
      </w:r>
    </w:p>
    <w:p w14:paraId="06FFE557">
      <w:pPr>
        <w:pStyle w:val="2"/>
        <w:pageBreakBefore w:val="0"/>
        <w:kinsoku/>
        <w:wordWrap w:val="0"/>
        <w:overflowPunct/>
        <w:bidi w:val="0"/>
        <w:spacing w:before="0" w:after="0" w:line="380" w:lineRule="atLeast"/>
        <w:jc w:val="center"/>
        <w:rPr>
          <w:rFonts w:hint="default" w:ascii="Times New Roman" w:hAnsi="Times New Roman" w:cs="Times New Roman"/>
          <w:b w:val="0"/>
          <w:sz w:val="28"/>
          <w:szCs w:val="28"/>
          <w:lang w:val="en-US" w:eastAsia="zh-C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1D97BC87">
      <w:pPr>
        <w:pStyle w:val="2"/>
        <w:pageBreakBefore w:val="0"/>
        <w:kinsoku/>
        <w:wordWrap w:val="0"/>
        <w:bidi w:val="0"/>
        <w:spacing w:before="0" w:after="0" w:line="380" w:lineRule="atLeast"/>
        <w:jc w:val="center"/>
        <w:rPr>
          <w:rFonts w:hint="default" w:ascii="Times New Roman" w:hAnsi="Times New Roman" w:cs="Times New Roman"/>
          <w:sz w:val="28"/>
          <w:szCs w:val="28"/>
          <w:lang w:val="en-US" w:eastAsia="zh-CN"/>
        </w:rPr>
      </w:pPr>
      <w:bookmarkStart w:id="1629" w:name="_Toc2066"/>
      <w:bookmarkStart w:id="1630" w:name="_Toc18802"/>
    </w:p>
    <w:p w14:paraId="5A19BF46">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eastAsia" w:ascii="Times New Roman" w:hAnsi="Times New Roman" w:eastAsia="黑体" w:cs="Times New Roman"/>
          <w:kern w:val="0"/>
          <w:sz w:val="28"/>
          <w:szCs w:val="20"/>
          <w:lang w:eastAsia="zh-CN"/>
        </w:rPr>
      </w:pPr>
      <w:r>
        <w:rPr>
          <w:rFonts w:hint="default" w:ascii="Times New Roman" w:hAnsi="Times New Roman" w:eastAsia="黑体" w:cs="Times New Roman"/>
          <w:kern w:val="0"/>
          <w:sz w:val="28"/>
          <w:szCs w:val="20"/>
          <w:lang w:val="en-US" w:eastAsia="zh-CN"/>
        </w:rPr>
        <w:t>十</w:t>
      </w:r>
      <w:bookmarkEnd w:id="1628"/>
      <w:bookmarkEnd w:id="1629"/>
      <w:bookmarkEnd w:id="1630"/>
      <w:bookmarkStart w:id="1631" w:name="_Toc2861"/>
      <w:r>
        <w:rPr>
          <w:rFonts w:hint="eastAsia" w:ascii="Times New Roman" w:hAnsi="Times New Roman" w:eastAsia="黑体" w:cs="Times New Roman"/>
          <w:kern w:val="0"/>
          <w:sz w:val="28"/>
          <w:szCs w:val="20"/>
          <w:lang w:val="en-US" w:eastAsia="zh-CN"/>
        </w:rPr>
        <w:t>、</w:t>
      </w:r>
      <w:bookmarkEnd w:id="1631"/>
      <w:r>
        <w:rPr>
          <w:rFonts w:hint="eastAsia" w:ascii="Times New Roman" w:hAnsi="Times New Roman" w:eastAsia="黑体" w:cs="Times New Roman"/>
          <w:kern w:val="0"/>
          <w:sz w:val="28"/>
          <w:szCs w:val="20"/>
          <w:lang w:val="en-US" w:eastAsia="zh-CN"/>
        </w:rPr>
        <w:t>优先中标顺序表</w:t>
      </w:r>
    </w:p>
    <w:p w14:paraId="018C582C">
      <w:pPr>
        <w:spacing w:line="380" w:lineRule="exact"/>
        <w:ind w:firstLine="480" w:firstLineChars="200"/>
        <w:rPr>
          <w:rFonts w:hint="eastAsia" w:ascii="宋体" w:hAnsi="宋体" w:eastAsia="宋体" w:cs="宋体"/>
          <w:sz w:val="24"/>
          <w:lang w:eastAsia="zh-CN"/>
        </w:rPr>
      </w:pPr>
    </w:p>
    <w:p w14:paraId="3A7BF985">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项目名称：</w:t>
      </w:r>
      <w:r>
        <w:rPr>
          <w:rFonts w:hint="eastAsia" w:ascii="宋体" w:hAnsi="宋体" w:eastAsia="宋体" w:cs="宋体"/>
          <w:sz w:val="24"/>
          <w:lang w:val="en-US" w:eastAsia="zh-CN"/>
        </w:rPr>
        <w:t xml:space="preserve"> </w:t>
      </w:r>
    </w:p>
    <w:p w14:paraId="401DFA95">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招标编号：</w:t>
      </w:r>
    </w:p>
    <w:p w14:paraId="0D37026E">
      <w:pPr>
        <w:spacing w:line="380" w:lineRule="exact"/>
        <w:ind w:firstLine="480" w:firstLineChars="200"/>
        <w:rPr>
          <w:rFonts w:hint="eastAsia" w:ascii="宋体" w:hAnsi="宋体" w:eastAsia="宋体" w:cs="宋体"/>
          <w:sz w:val="24"/>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3736"/>
        <w:gridCol w:w="1897"/>
      </w:tblGrid>
      <w:tr w14:paraId="1A96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875" w:type="dxa"/>
            <w:noWrap w:val="0"/>
            <w:vAlign w:val="top"/>
          </w:tcPr>
          <w:p w14:paraId="34235BEC">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优选顺序</w:t>
            </w:r>
          </w:p>
        </w:tc>
        <w:tc>
          <w:tcPr>
            <w:tcW w:w="3736" w:type="dxa"/>
            <w:noWrap w:val="0"/>
            <w:vAlign w:val="top"/>
          </w:tcPr>
          <w:p w14:paraId="7C8B1EE2">
            <w:pPr>
              <w:spacing w:line="38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w:t>所选标段</w:t>
            </w:r>
          </w:p>
        </w:tc>
        <w:tc>
          <w:tcPr>
            <w:tcW w:w="1897" w:type="dxa"/>
            <w:noWrap w:val="0"/>
            <w:vAlign w:val="top"/>
          </w:tcPr>
          <w:p w14:paraId="43DF4713">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165B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75" w:type="dxa"/>
            <w:noWrap w:val="0"/>
            <w:vAlign w:val="top"/>
          </w:tcPr>
          <w:p w14:paraId="19421780">
            <w:pPr>
              <w:spacing w:line="38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3736" w:type="dxa"/>
            <w:noWrap w:val="0"/>
            <w:vAlign w:val="top"/>
          </w:tcPr>
          <w:p w14:paraId="6C5DBCAB">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14:paraId="5FE528B2">
            <w:pPr>
              <w:spacing w:line="380" w:lineRule="exact"/>
              <w:ind w:firstLine="480" w:firstLineChars="200"/>
              <w:rPr>
                <w:rFonts w:hint="eastAsia" w:ascii="宋体" w:hAnsi="宋体" w:eastAsia="宋体" w:cs="宋体"/>
                <w:sz w:val="24"/>
                <w:lang w:val="en-US" w:eastAsia="zh-CN"/>
              </w:rPr>
            </w:pPr>
          </w:p>
        </w:tc>
      </w:tr>
      <w:tr w14:paraId="7C4B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75" w:type="dxa"/>
            <w:noWrap w:val="0"/>
            <w:vAlign w:val="top"/>
          </w:tcPr>
          <w:p w14:paraId="57A5BBFF">
            <w:pPr>
              <w:spacing w:line="38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3736" w:type="dxa"/>
            <w:noWrap w:val="0"/>
            <w:vAlign w:val="top"/>
          </w:tcPr>
          <w:p w14:paraId="66518697">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14:paraId="4A6C3CA0">
            <w:pPr>
              <w:spacing w:line="380" w:lineRule="exact"/>
              <w:ind w:firstLine="480" w:firstLineChars="200"/>
              <w:rPr>
                <w:rFonts w:hint="eastAsia" w:ascii="宋体" w:hAnsi="宋体" w:eastAsia="宋体" w:cs="宋体"/>
                <w:sz w:val="24"/>
                <w:lang w:val="en-US" w:eastAsia="zh-CN"/>
              </w:rPr>
            </w:pPr>
          </w:p>
        </w:tc>
      </w:tr>
    </w:tbl>
    <w:p w14:paraId="07251F76">
      <w:pPr>
        <w:widowControl/>
        <w:autoSpaceDE w:val="0"/>
        <w:autoSpaceDN w:val="0"/>
        <w:spacing w:line="360" w:lineRule="auto"/>
        <w:textAlignment w:val="bottom"/>
        <w:rPr>
          <w:rFonts w:hint="eastAsia" w:ascii="宋体" w:hAnsi="宋体" w:eastAsia="宋体" w:cs="宋体"/>
          <w:b/>
          <w:sz w:val="28"/>
          <w:szCs w:val="28"/>
          <w:highlight w:val="none"/>
        </w:rPr>
      </w:pPr>
    </w:p>
    <w:p w14:paraId="5287E15E">
      <w:pPr>
        <w:pageBreakBefore w:val="0"/>
        <w:kinsoku/>
        <w:wordWrap w:val="0"/>
        <w:bidi w:val="0"/>
        <w:spacing w:line="400" w:lineRule="atLeast"/>
        <w:ind w:left="0" w:leftChars="0" w:firstLine="480" w:firstLineChars="200"/>
        <w:rPr>
          <w:rFonts w:hint="eastAsia" w:ascii="宋体" w:hAnsi="宋体" w:eastAsia="宋体" w:cs="宋体"/>
          <w:sz w:val="24"/>
          <w:lang w:eastAsia="zh-CN"/>
        </w:rPr>
      </w:pPr>
      <w:bookmarkStart w:id="1632" w:name="_Toc21797"/>
      <w:bookmarkStart w:id="1633" w:name="_Toc32309"/>
      <w:bookmarkStart w:id="1634" w:name="_Toc13392"/>
      <w:r>
        <w:rPr>
          <w:rFonts w:hint="eastAsia" w:ascii="宋体" w:hAnsi="宋体" w:eastAsia="宋体" w:cs="宋体"/>
          <w:sz w:val="24"/>
          <w:lang w:eastAsia="zh-CN"/>
        </w:rPr>
        <w:t>一、</w:t>
      </w:r>
      <w:bookmarkEnd w:id="1632"/>
      <w:bookmarkEnd w:id="1633"/>
      <w:bookmarkEnd w:id="1634"/>
      <w:r>
        <w:rPr>
          <w:rFonts w:hint="default" w:ascii="Times New Roman" w:hAnsi="Times New Roman" w:cs="Times New Roman"/>
          <w:sz w:val="24"/>
          <w:szCs w:val="24"/>
        </w:rPr>
        <w:t>每个投标人必须同时对本次招标</w:t>
      </w:r>
      <w:r>
        <w:rPr>
          <w:rFonts w:hint="default" w:ascii="Times New Roman" w:hAnsi="Times New Roman" w:cs="Times New Roman"/>
          <w:sz w:val="24"/>
          <w:szCs w:val="24"/>
          <w:highlight w:val="none"/>
        </w:rPr>
        <w:t>的</w:t>
      </w:r>
      <w:r>
        <w:rPr>
          <w:rFonts w:hint="eastAsia" w:cs="Times New Roman"/>
          <w:sz w:val="24"/>
          <w:szCs w:val="24"/>
          <w:highlight w:val="none"/>
          <w:u w:val="single"/>
          <w:lang w:val="en-US" w:eastAsia="zh-CN"/>
        </w:rPr>
        <w:t xml:space="preserve"> 2 </w:t>
      </w:r>
      <w:r>
        <w:rPr>
          <w:rFonts w:hint="default" w:ascii="Times New Roman" w:hAnsi="Times New Roman" w:cs="Times New Roman"/>
          <w:sz w:val="24"/>
          <w:szCs w:val="24"/>
        </w:rPr>
        <w:t>个标段进行投标，最多允许中其中</w:t>
      </w:r>
      <w:r>
        <w:rPr>
          <w:rFonts w:hint="eastAsia" w:cs="Times New Roman"/>
          <w:sz w:val="24"/>
          <w:szCs w:val="24"/>
          <w:u w:val="single"/>
          <w:lang w:val="en-US" w:eastAsia="zh-CN"/>
        </w:rPr>
        <w:t>1</w:t>
      </w:r>
      <w:r>
        <w:rPr>
          <w:rFonts w:hint="default" w:ascii="Times New Roman" w:hAnsi="Times New Roman" w:cs="Times New Roman"/>
          <w:sz w:val="24"/>
          <w:szCs w:val="24"/>
        </w:rPr>
        <w:t>个标段</w:t>
      </w:r>
      <w:r>
        <w:rPr>
          <w:rFonts w:hint="eastAsia" w:cs="Times New Roman"/>
          <w:sz w:val="24"/>
          <w:szCs w:val="24"/>
          <w:lang w:eastAsia="zh-CN"/>
        </w:rPr>
        <w:t>（</w:t>
      </w:r>
      <w:r>
        <w:rPr>
          <w:rFonts w:hint="eastAsia" w:cs="Times New Roman"/>
          <w:sz w:val="24"/>
          <w:szCs w:val="24"/>
          <w:lang w:val="en-US" w:eastAsia="zh-CN"/>
        </w:rPr>
        <w:t>投标人必须提供优先中标顺序表）。</w:t>
      </w:r>
    </w:p>
    <w:p w14:paraId="22ED7B63">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二、此表作为投标文件的一部分装订在每个</w:t>
      </w:r>
      <w:r>
        <w:rPr>
          <w:rFonts w:hint="eastAsia" w:ascii="宋体" w:hAnsi="宋体" w:eastAsia="宋体" w:cs="宋体"/>
          <w:sz w:val="24"/>
          <w:lang w:val="en-US" w:eastAsia="zh-CN"/>
        </w:rPr>
        <w:t>标段投标</w:t>
      </w:r>
      <w:r>
        <w:rPr>
          <w:rFonts w:hint="eastAsia" w:ascii="宋体" w:hAnsi="宋体" w:eastAsia="宋体" w:cs="宋体"/>
          <w:sz w:val="24"/>
          <w:lang w:eastAsia="zh-CN"/>
        </w:rPr>
        <w:t>文件中，且</w:t>
      </w:r>
      <w:r>
        <w:rPr>
          <w:rFonts w:hint="eastAsia" w:ascii="宋体" w:hAnsi="宋体" w:eastAsia="宋体" w:cs="宋体"/>
          <w:sz w:val="24"/>
          <w:lang w:val="en-US" w:eastAsia="zh-CN"/>
        </w:rPr>
        <w:t>各标段</w:t>
      </w:r>
      <w:r>
        <w:rPr>
          <w:rFonts w:hint="eastAsia" w:ascii="宋体" w:hAnsi="宋体" w:eastAsia="宋体" w:cs="宋体"/>
          <w:sz w:val="24"/>
          <w:lang w:eastAsia="zh-CN"/>
        </w:rPr>
        <w:t>排序必须一致，否则按废标处理。</w:t>
      </w:r>
    </w:p>
    <w:p w14:paraId="744C0CE7">
      <w:pPr>
        <w:adjustRightInd w:val="0"/>
        <w:snapToGrid w:val="0"/>
        <w:spacing w:line="360" w:lineRule="auto"/>
        <w:ind w:right="105" w:rightChars="50" w:firstLine="476" w:firstLineChars="227"/>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           </w:t>
      </w:r>
    </w:p>
    <w:p w14:paraId="1899B67A">
      <w:pPr>
        <w:rPr>
          <w:rFonts w:hint="eastAsia" w:ascii="宋体" w:hAnsi="宋体" w:eastAsia="宋体" w:cs="宋体"/>
          <w:sz w:val="20"/>
          <w:szCs w:val="20"/>
          <w:highlight w:val="none"/>
          <w:lang w:eastAsia="zh-CN"/>
        </w:rPr>
      </w:pPr>
    </w:p>
    <w:p w14:paraId="5E08440F">
      <w:pPr>
        <w:pStyle w:val="5"/>
        <w:outlineLvl w:val="9"/>
        <w:rPr>
          <w:rFonts w:hint="eastAsia" w:ascii="宋体" w:hAnsi="宋体" w:eastAsia="宋体" w:cs="宋体"/>
          <w:sz w:val="20"/>
          <w:szCs w:val="20"/>
          <w:highlight w:val="none"/>
          <w:lang w:eastAsia="zh-CN"/>
        </w:rPr>
      </w:pPr>
    </w:p>
    <w:p w14:paraId="09CEC769">
      <w:pPr>
        <w:rPr>
          <w:rFonts w:hint="eastAsia"/>
          <w:lang w:eastAsia="zh-CN"/>
        </w:rPr>
      </w:pPr>
    </w:p>
    <w:p w14:paraId="553C3DA1">
      <w:pPr>
        <w:widowControl/>
        <w:spacing w:line="380" w:lineRule="exact"/>
        <w:jc w:val="right"/>
        <w:rPr>
          <w:rFonts w:hint="eastAsia" w:ascii="宋体" w:hAnsi="宋体" w:eastAsia="宋体" w:cs="宋体"/>
          <w:kern w:val="0"/>
          <w:sz w:val="24"/>
          <w:highlight w:val="none"/>
          <w:u w:val="single"/>
          <w:lang w:val="zh-CN" w:bidi="zh-CN"/>
        </w:rPr>
      </w:pPr>
      <w:r>
        <w:rPr>
          <w:rFonts w:hint="eastAsia" w:ascii="宋体" w:hAnsi="宋体" w:eastAsia="宋体" w:cs="宋体"/>
          <w:kern w:val="0"/>
          <w:sz w:val="24"/>
          <w:lang w:val="zh-CN" w:bidi="zh-CN"/>
        </w:rPr>
        <w:t>投标人：</w:t>
      </w:r>
      <w:r>
        <w:rPr>
          <w:rFonts w:hint="eastAsia" w:ascii="宋体" w:hAnsi="宋体" w:eastAsia="宋体" w:cs="宋体"/>
          <w:kern w:val="0"/>
          <w:sz w:val="24"/>
          <w:u w:val="single"/>
          <w:lang w:val="zh-CN" w:bidi="zh-CN"/>
        </w:rPr>
        <w:t>投标人</w:t>
      </w:r>
      <w:r>
        <w:rPr>
          <w:rFonts w:hint="eastAsia" w:ascii="宋体" w:hAnsi="宋体" w:eastAsia="宋体" w:cs="宋体"/>
          <w:kern w:val="0"/>
          <w:sz w:val="24"/>
          <w:highlight w:val="none"/>
          <w:u w:val="single"/>
          <w:lang w:val="zh-CN" w:bidi="zh-CN"/>
        </w:rPr>
        <w:t>全称（加盖单位</w:t>
      </w:r>
      <w:r>
        <w:rPr>
          <w:rFonts w:hint="eastAsia" w:ascii="宋体" w:hAnsi="宋体" w:eastAsia="宋体" w:cs="宋体"/>
          <w:kern w:val="0"/>
          <w:sz w:val="24"/>
          <w:highlight w:val="none"/>
          <w:u w:val="single"/>
          <w:lang w:val="en-US" w:bidi="zh-CN"/>
        </w:rPr>
        <w:t>印</w:t>
      </w:r>
      <w:r>
        <w:rPr>
          <w:rFonts w:hint="eastAsia" w:ascii="宋体" w:hAnsi="宋体" w:eastAsia="宋体" w:cs="宋体"/>
          <w:kern w:val="0"/>
          <w:sz w:val="24"/>
          <w:highlight w:val="none"/>
          <w:u w:val="single"/>
          <w:lang w:val="zh-CN" w:bidi="zh-CN"/>
        </w:rPr>
        <w:t>章）</w:t>
      </w:r>
    </w:p>
    <w:p w14:paraId="41B81244">
      <w:pPr>
        <w:widowControl/>
        <w:wordWrap w:val="0"/>
        <w:spacing w:line="380" w:lineRule="exact"/>
        <w:jc w:val="right"/>
        <w:rPr>
          <w:rFonts w:hint="eastAsia" w:ascii="宋体" w:hAnsi="宋体" w:eastAsia="宋体" w:cs="宋体"/>
          <w:kern w:val="0"/>
          <w:sz w:val="24"/>
          <w:lang w:val="zh-CN" w:bidi="zh-CN"/>
        </w:rPr>
      </w:pPr>
      <w:r>
        <w:rPr>
          <w:rFonts w:hint="eastAsia" w:ascii="宋体" w:hAnsi="宋体" w:eastAsia="宋体" w:cs="宋体"/>
          <w:kern w:val="0"/>
          <w:sz w:val="24"/>
          <w:highlight w:val="none"/>
          <w:lang w:val="zh-CN" w:bidi="zh-CN"/>
        </w:rPr>
        <w:t>法定代表人（或授权委托人）：</w:t>
      </w:r>
      <w:r>
        <w:rPr>
          <w:rFonts w:hint="eastAsia" w:ascii="宋体" w:hAnsi="宋体" w:eastAsia="宋体" w:cs="宋体"/>
          <w:kern w:val="0"/>
          <w:sz w:val="24"/>
          <w:highlight w:val="none"/>
          <w:u w:val="single"/>
          <w:lang w:val="zh-CN" w:bidi="zh-CN"/>
        </w:rPr>
        <w:t xml:space="preserve">       </w:t>
      </w:r>
      <w:r>
        <w:rPr>
          <w:rFonts w:hint="eastAsia" w:ascii="宋体" w:hAnsi="宋体" w:eastAsia="宋体" w:cs="宋体"/>
          <w:kern w:val="0"/>
          <w:sz w:val="24"/>
          <w:highlight w:val="none"/>
          <w:lang w:val="zh-CN" w:bidi="zh-CN"/>
        </w:rPr>
        <w:t>（签字或盖章</w:t>
      </w:r>
      <w:r>
        <w:rPr>
          <w:rFonts w:hint="eastAsia" w:ascii="宋体" w:hAnsi="宋体" w:eastAsia="宋体" w:cs="宋体"/>
          <w:kern w:val="0"/>
          <w:sz w:val="24"/>
          <w:lang w:val="zh-CN" w:bidi="zh-CN"/>
        </w:rPr>
        <w:t>）</w:t>
      </w:r>
    </w:p>
    <w:p w14:paraId="3F8DCFCC">
      <w:pPr>
        <w:spacing w:line="245" w:lineRule="auto"/>
        <w:jc w:val="right"/>
        <w:rPr>
          <w:rFonts w:hint="eastAsia" w:ascii="宋体" w:hAnsi="宋体" w:eastAsia="宋体" w:cs="宋体"/>
          <w:sz w:val="21"/>
        </w:rPr>
      </w:pPr>
      <w:r>
        <w:rPr>
          <w:rFonts w:hint="eastAsia" w:ascii="宋体" w:hAnsi="宋体" w:eastAsia="宋体" w:cs="宋体"/>
          <w:kern w:val="0"/>
          <w:sz w:val="24"/>
          <w:lang w:val="zh-CN" w:bidi="zh-CN"/>
        </w:rPr>
        <w:t>承诺日期：</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年</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月</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日</w:t>
      </w:r>
    </w:p>
    <w:p w14:paraId="5B740370">
      <w:pPr>
        <w:rPr>
          <w:rFonts w:hint="default" w:ascii="Times New Roman" w:hAnsi="Times New Roman" w:eastAsia="黑体" w:cs="Times New Roman"/>
          <w:sz w:val="20"/>
          <w:szCs w:val="20"/>
        </w:rPr>
      </w:pPr>
      <w:bookmarkStart w:id="1635" w:name="bookmark51"/>
      <w:bookmarkEnd w:id="1635"/>
      <w:r>
        <w:rPr>
          <w:rFonts w:hint="eastAsia" w:ascii="宋体" w:hAnsi="宋体" w:eastAsia="宋体" w:cs="宋体"/>
          <w:spacing w:val="10"/>
          <w14:textOutline w14:w="5791" w14:cap="flat" w14:cmpd="sng">
            <w14:solidFill>
              <w14:srgbClr w14:val="000000"/>
            </w14:solidFill>
            <w14:prstDash w14:val="solid"/>
            <w14:miter w14:val="0"/>
          </w14:textOutline>
        </w:rPr>
        <w:br w:type="page"/>
      </w:r>
    </w:p>
    <w:p w14:paraId="3D6891BE">
      <w:pPr>
        <w:pageBreakBefore w:val="0"/>
        <w:kinsoku/>
        <w:wordWrap w:val="0"/>
        <w:bidi w:val="0"/>
        <w:spacing w:line="440" w:lineRule="exact"/>
        <w:rPr>
          <w:rFonts w:hint="default" w:ascii="Times New Roman" w:hAnsi="Times New Roman" w:eastAsia="黑体" w:cs="Times New Roman"/>
          <w:sz w:val="20"/>
          <w:szCs w:val="20"/>
        </w:rPr>
      </w:pPr>
    </w:p>
    <w:p w14:paraId="428432F7">
      <w:pPr>
        <w:pStyle w:val="16"/>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rPr>
      </w:pPr>
      <w:r>
        <w:rPr>
          <w:rFonts w:hint="default" w:ascii="Times New Roman" w:hAnsi="Times New Roman" w:eastAsia="黑体" w:cs="Times New Roman"/>
          <w:sz w:val="31"/>
          <w:szCs w:val="31"/>
          <w:u w:val="single"/>
        </w:rPr>
        <w:t xml:space="preserve">          </w:t>
      </w:r>
      <w:r>
        <w:rPr>
          <w:rFonts w:hint="default" w:ascii="Times New Roman" w:hAnsi="Times New Roman" w:eastAsia="黑体" w:cs="Times New Roman"/>
          <w:sz w:val="31"/>
          <w:szCs w:val="31"/>
        </w:rPr>
        <w:t>省（自治区、直辖市）</w:t>
      </w:r>
    </w:p>
    <w:p w14:paraId="0944AD6A">
      <w:pPr>
        <w:pageBreakBefore w:val="0"/>
        <w:kinsoku/>
        <w:wordWrap w:val="0"/>
        <w:bidi w:val="0"/>
        <w:spacing w:line="440" w:lineRule="exact"/>
        <w:rPr>
          <w:rFonts w:hint="default" w:ascii="Times New Roman" w:hAnsi="Times New Roman" w:eastAsia="黑体" w:cs="Times New Roman"/>
          <w:sz w:val="24"/>
          <w:lang w:val="en-US" w:eastAsia="zh-CN"/>
        </w:rPr>
      </w:pP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（项目名称）</w:t>
      </w: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w:t>
      </w:r>
      <w:r>
        <w:rPr>
          <w:rFonts w:hint="default" w:ascii="Times New Roman" w:hAnsi="Times New Roman" w:eastAsia="黑体" w:cs="Times New Roman"/>
          <w:b w:val="0"/>
          <w:bCs w:val="0"/>
          <w:sz w:val="31"/>
          <w:szCs w:val="31"/>
          <w:lang w:val="en-US" w:eastAsia="zh-CN"/>
        </w:rPr>
        <w:t>标段</w:t>
      </w:r>
      <w:r>
        <w:rPr>
          <w:rFonts w:hint="default" w:ascii="Times New Roman" w:hAnsi="Times New Roman" w:eastAsia="黑体" w:cs="Times New Roman"/>
          <w:b w:val="0"/>
          <w:bCs w:val="0"/>
          <w:sz w:val="31"/>
          <w:szCs w:val="31"/>
        </w:rPr>
        <w:t>名称）</w:t>
      </w:r>
      <w:r>
        <w:rPr>
          <w:rFonts w:hint="default" w:ascii="Times New Roman" w:hAnsi="Times New Roman" w:eastAsia="黑体" w:cs="Times New Roman"/>
          <w:b w:val="0"/>
          <w:bCs w:val="0"/>
          <w:sz w:val="31"/>
          <w:szCs w:val="31"/>
          <w:lang w:val="en-US" w:eastAsia="zh-CN"/>
        </w:rPr>
        <w:t>施工招标</w:t>
      </w:r>
    </w:p>
    <w:p w14:paraId="38CA66C8">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14:paraId="60C948BF">
      <w:pPr>
        <w:pageBreakBefore w:val="0"/>
        <w:kinsoku/>
        <w:wordWrap w:val="0"/>
        <w:bidi w:val="0"/>
        <w:spacing w:line="440" w:lineRule="exact"/>
        <w:rPr>
          <w:rFonts w:hint="default" w:ascii="Times New Roman" w:hAnsi="Times New Roman" w:eastAsia="黑体" w:cs="Times New Roman"/>
          <w:sz w:val="40"/>
          <w:szCs w:val="40"/>
        </w:rPr>
      </w:pPr>
    </w:p>
    <w:p w14:paraId="76B826E7">
      <w:pPr>
        <w:pageBreakBefore w:val="0"/>
        <w:kinsoku/>
        <w:wordWrap w:val="0"/>
        <w:bidi w:val="0"/>
        <w:spacing w:line="440" w:lineRule="exact"/>
        <w:jc w:val="center"/>
        <w:rPr>
          <w:rFonts w:hint="default" w:ascii="Times New Roman" w:hAnsi="Times New Roman" w:eastAsia="黑体" w:cs="Times New Roman"/>
          <w:sz w:val="40"/>
          <w:szCs w:val="40"/>
        </w:rPr>
      </w:pPr>
    </w:p>
    <w:p w14:paraId="565A42DB">
      <w:pPr>
        <w:pStyle w:val="17"/>
        <w:rPr>
          <w:rFonts w:hint="default" w:ascii="Times New Roman" w:hAnsi="Times New Roman" w:eastAsia="黑体" w:cs="Times New Roman"/>
          <w:sz w:val="40"/>
          <w:szCs w:val="40"/>
        </w:rPr>
      </w:pPr>
    </w:p>
    <w:p w14:paraId="67B200B0">
      <w:pPr>
        <w:pStyle w:val="17"/>
        <w:rPr>
          <w:rFonts w:hint="default" w:ascii="Times New Roman" w:hAnsi="Times New Roman" w:eastAsia="黑体" w:cs="Times New Roman"/>
          <w:sz w:val="40"/>
          <w:szCs w:val="40"/>
        </w:rPr>
      </w:pPr>
    </w:p>
    <w:p w14:paraId="07388CEA">
      <w:pPr>
        <w:pStyle w:val="17"/>
        <w:rPr>
          <w:rFonts w:hint="default" w:ascii="Times New Roman" w:hAnsi="Times New Roman" w:eastAsia="黑体" w:cs="Times New Roman"/>
          <w:sz w:val="40"/>
          <w:szCs w:val="40"/>
        </w:rPr>
      </w:pPr>
    </w:p>
    <w:p w14:paraId="5B28AFF8">
      <w:pPr>
        <w:pageBreakBefore w:val="0"/>
        <w:kinsoku/>
        <w:wordWrap w:val="0"/>
        <w:bidi w:val="0"/>
        <w:spacing w:line="440" w:lineRule="exact"/>
        <w:jc w:val="center"/>
        <w:rPr>
          <w:rFonts w:hint="default" w:ascii="Times New Roman" w:hAnsi="Times New Roman" w:eastAsia="黑体" w:cs="Times New Roman"/>
          <w:sz w:val="40"/>
          <w:szCs w:val="40"/>
        </w:rPr>
      </w:pPr>
    </w:p>
    <w:p w14:paraId="26E7CD2E">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72"/>
          <w:szCs w:val="72"/>
        </w:rPr>
      </w:pPr>
      <w:bookmarkStart w:id="1636" w:name="_Toc9419"/>
      <w:bookmarkStart w:id="1637" w:name="_Toc11826"/>
      <w:bookmarkStart w:id="1638" w:name="_Toc23196"/>
      <w:r>
        <w:rPr>
          <w:rFonts w:hint="default" w:ascii="Times New Roman" w:hAnsi="Times New Roman" w:eastAsia="黑体" w:cs="Times New Roman"/>
          <w:b w:val="0"/>
          <w:sz w:val="72"/>
          <w:szCs w:val="72"/>
        </w:rPr>
        <w:t>投  标  文  件</w:t>
      </w:r>
      <w:bookmarkEnd w:id="1636"/>
      <w:bookmarkEnd w:id="1637"/>
      <w:bookmarkEnd w:id="1638"/>
    </w:p>
    <w:p w14:paraId="3A3C3FE7">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30"/>
          <w:szCs w:val="30"/>
        </w:rPr>
      </w:pPr>
      <w:bookmarkStart w:id="1639" w:name="_Toc5781"/>
      <w:bookmarkStart w:id="1640" w:name="_Toc16866"/>
      <w:bookmarkStart w:id="1641" w:name="_Toc27018"/>
      <w:r>
        <w:rPr>
          <w:rFonts w:hint="default" w:ascii="Times New Roman" w:hAnsi="Times New Roman" w:eastAsia="黑体" w:cs="Times New Roman"/>
          <w:b w:val="0"/>
          <w:sz w:val="32"/>
          <w:szCs w:val="32"/>
        </w:rPr>
        <w:t>（</w:t>
      </w:r>
      <w:r>
        <w:rPr>
          <w:rFonts w:hint="default" w:ascii="Times New Roman" w:hAnsi="Times New Roman" w:cs="Times New Roman"/>
          <w:b w:val="0"/>
          <w:sz w:val="32"/>
          <w:szCs w:val="32"/>
          <w:lang w:val="en-US" w:eastAsia="zh-CN"/>
        </w:rPr>
        <w:t xml:space="preserve">第二个信封 </w:t>
      </w:r>
      <w:r>
        <w:rPr>
          <w:rFonts w:hint="default" w:ascii="Times New Roman" w:hAnsi="Times New Roman" w:eastAsia="黑体" w:cs="Times New Roman"/>
          <w:b w:val="0"/>
          <w:sz w:val="32"/>
          <w:szCs w:val="32"/>
        </w:rPr>
        <w:t>报价文件）</w:t>
      </w:r>
      <w:bookmarkEnd w:id="1639"/>
      <w:bookmarkEnd w:id="1640"/>
      <w:bookmarkEnd w:id="1641"/>
    </w:p>
    <w:p w14:paraId="587F6310">
      <w:pPr>
        <w:pageBreakBefore w:val="0"/>
        <w:kinsoku/>
        <w:wordWrap w:val="0"/>
        <w:bidi w:val="0"/>
        <w:spacing w:line="440" w:lineRule="exact"/>
        <w:jc w:val="center"/>
        <w:rPr>
          <w:rFonts w:hint="default" w:ascii="Times New Roman" w:hAnsi="Times New Roman" w:eastAsia="黑体" w:cs="Times New Roman"/>
          <w:sz w:val="40"/>
          <w:szCs w:val="40"/>
        </w:rPr>
      </w:pPr>
    </w:p>
    <w:p w14:paraId="2CF23523">
      <w:pPr>
        <w:pageBreakBefore w:val="0"/>
        <w:kinsoku/>
        <w:wordWrap w:val="0"/>
        <w:bidi w:val="0"/>
        <w:spacing w:line="440" w:lineRule="exact"/>
        <w:jc w:val="center"/>
        <w:rPr>
          <w:rFonts w:hint="default" w:ascii="Times New Roman" w:hAnsi="Times New Roman" w:eastAsia="黑体" w:cs="Times New Roman"/>
          <w:sz w:val="36"/>
          <w:szCs w:val="36"/>
        </w:rPr>
      </w:pPr>
    </w:p>
    <w:p w14:paraId="424125BA">
      <w:pPr>
        <w:pageBreakBefore w:val="0"/>
        <w:kinsoku/>
        <w:wordWrap w:val="0"/>
        <w:bidi w:val="0"/>
        <w:spacing w:line="440" w:lineRule="exact"/>
        <w:rPr>
          <w:rFonts w:hint="default" w:ascii="Times New Roman" w:hAnsi="Times New Roman" w:eastAsia="黑体" w:cs="Times New Roman"/>
          <w:sz w:val="20"/>
          <w:szCs w:val="20"/>
        </w:rPr>
      </w:pPr>
    </w:p>
    <w:p w14:paraId="7B151BE8">
      <w:pPr>
        <w:pageBreakBefore w:val="0"/>
        <w:kinsoku/>
        <w:wordWrap w:val="0"/>
        <w:bidi w:val="0"/>
        <w:spacing w:line="440" w:lineRule="exact"/>
        <w:rPr>
          <w:rFonts w:hint="default" w:ascii="Times New Roman" w:hAnsi="Times New Roman" w:eastAsia="黑体" w:cs="Times New Roman"/>
          <w:sz w:val="20"/>
          <w:szCs w:val="20"/>
        </w:rPr>
      </w:pPr>
    </w:p>
    <w:p w14:paraId="16B06E8A">
      <w:pPr>
        <w:pageBreakBefore w:val="0"/>
        <w:kinsoku/>
        <w:wordWrap w:val="0"/>
        <w:bidi w:val="0"/>
        <w:spacing w:line="440" w:lineRule="exact"/>
        <w:rPr>
          <w:rFonts w:hint="default" w:ascii="Times New Roman" w:hAnsi="Times New Roman" w:eastAsia="黑体" w:cs="Times New Roman"/>
          <w:sz w:val="20"/>
          <w:szCs w:val="20"/>
        </w:rPr>
      </w:pPr>
    </w:p>
    <w:p w14:paraId="7C0BB70B">
      <w:pPr>
        <w:pageBreakBefore w:val="0"/>
        <w:kinsoku/>
        <w:wordWrap w:val="0"/>
        <w:bidi w:val="0"/>
        <w:spacing w:line="440" w:lineRule="exact"/>
        <w:rPr>
          <w:rFonts w:hint="default" w:ascii="Times New Roman" w:hAnsi="Times New Roman" w:eastAsia="黑体" w:cs="Times New Roman"/>
          <w:sz w:val="20"/>
          <w:szCs w:val="20"/>
        </w:rPr>
      </w:pPr>
    </w:p>
    <w:p w14:paraId="20501CFD">
      <w:pPr>
        <w:pageBreakBefore w:val="0"/>
        <w:kinsoku/>
        <w:wordWrap w:val="0"/>
        <w:bidi w:val="0"/>
        <w:spacing w:line="440" w:lineRule="exact"/>
        <w:rPr>
          <w:rFonts w:hint="default" w:ascii="Times New Roman" w:hAnsi="Times New Roman" w:eastAsia="黑体" w:cs="Times New Roman"/>
          <w:sz w:val="20"/>
          <w:szCs w:val="20"/>
        </w:rPr>
      </w:pPr>
    </w:p>
    <w:p w14:paraId="591AD639">
      <w:pPr>
        <w:pageBreakBefore w:val="0"/>
        <w:kinsoku/>
        <w:wordWrap w:val="0"/>
        <w:bidi w:val="0"/>
        <w:spacing w:line="440" w:lineRule="exact"/>
        <w:rPr>
          <w:rFonts w:hint="default" w:ascii="Times New Roman" w:hAnsi="Times New Roman" w:eastAsia="黑体" w:cs="Times New Roman"/>
          <w:sz w:val="20"/>
          <w:szCs w:val="20"/>
        </w:rPr>
      </w:pPr>
    </w:p>
    <w:p w14:paraId="4D448ED4">
      <w:pPr>
        <w:pageBreakBefore w:val="0"/>
        <w:kinsoku/>
        <w:wordWrap w:val="0"/>
        <w:bidi w:val="0"/>
        <w:spacing w:line="440" w:lineRule="exact"/>
        <w:rPr>
          <w:rFonts w:hint="default" w:ascii="Times New Roman" w:hAnsi="Times New Roman" w:eastAsia="黑体" w:cs="Times New Roman"/>
          <w:sz w:val="20"/>
          <w:szCs w:val="20"/>
        </w:rPr>
      </w:pPr>
    </w:p>
    <w:p w14:paraId="2929A3F0">
      <w:pPr>
        <w:pageBreakBefore w:val="0"/>
        <w:kinsoku/>
        <w:wordWrap w:val="0"/>
        <w:bidi w:val="0"/>
        <w:spacing w:line="440" w:lineRule="exact"/>
        <w:rPr>
          <w:rFonts w:hint="default" w:ascii="Times New Roman" w:hAnsi="Times New Roman" w:eastAsia="黑体" w:cs="Times New Roman"/>
          <w:sz w:val="20"/>
          <w:szCs w:val="20"/>
        </w:rPr>
      </w:pPr>
    </w:p>
    <w:p w14:paraId="7E14E02C">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14:paraId="6C420E84">
      <w:pPr>
        <w:pageBreakBefore w:val="0"/>
        <w:kinsoku/>
        <w:wordWrap w:val="0"/>
        <w:bidi w:val="0"/>
        <w:spacing w:line="440" w:lineRule="exact"/>
        <w:rPr>
          <w:rFonts w:hint="default" w:ascii="Times New Roman" w:hAnsi="Times New Roman" w:eastAsia="黑体" w:cs="Times New Roman"/>
          <w:sz w:val="28"/>
          <w:szCs w:val="28"/>
        </w:rPr>
      </w:pPr>
    </w:p>
    <w:p w14:paraId="70B2F10D">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14:paraId="67B7E389">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0B88FCDB">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rPr>
      </w:pPr>
    </w:p>
    <w:p w14:paraId="258DACB9">
      <w:pPr>
        <w:pageBreakBefore w:val="0"/>
        <w:kinsoku/>
        <w:wordWrap w:val="0"/>
        <w:bidi w:val="0"/>
        <w:spacing w:line="440" w:lineRule="exact"/>
        <w:ind w:firstLine="151" w:firstLineChars="50"/>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目     录</w:t>
      </w:r>
    </w:p>
    <w:p w14:paraId="3804B3EE">
      <w:pPr>
        <w:pageBreakBefore w:val="0"/>
        <w:kinsoku/>
        <w:wordWrap w:val="0"/>
        <w:bidi w:val="0"/>
        <w:spacing w:line="440" w:lineRule="exact"/>
        <w:rPr>
          <w:rFonts w:hint="default" w:ascii="Times New Roman" w:hAnsi="Times New Roman" w:eastAsia="黑体" w:cs="Times New Roman"/>
          <w:sz w:val="20"/>
          <w:szCs w:val="20"/>
        </w:rPr>
      </w:pPr>
    </w:p>
    <w:p w14:paraId="24B975B9">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调价函格式（如有）</w:t>
      </w:r>
    </w:p>
    <w:p w14:paraId="15C64490">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一、投标函</w:t>
      </w:r>
    </w:p>
    <w:p w14:paraId="666F7109">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二、已标价工程量清单</w:t>
      </w:r>
    </w:p>
    <w:p w14:paraId="3B5CF5B5">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三、合同用款估算表</w:t>
      </w:r>
    </w:p>
    <w:p w14:paraId="6E398D46">
      <w:pPr>
        <w:pageBreakBefore w:val="0"/>
        <w:kinsoku/>
        <w:wordWrap w:val="0"/>
        <w:bidi w:val="0"/>
        <w:spacing w:line="440" w:lineRule="exact"/>
        <w:ind w:left="1619" w:leftChars="771" w:firstLine="1"/>
        <w:rPr>
          <w:rFonts w:hint="default" w:ascii="Times New Roman" w:hAnsi="Times New Roman" w:cs="Times New Roman"/>
          <w:sz w:val="24"/>
        </w:rPr>
      </w:pPr>
    </w:p>
    <w:p w14:paraId="0A601098">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14:paraId="225ECD0F">
      <w:pPr>
        <w:pageBreakBefore w:val="0"/>
        <w:kinsoku/>
        <w:wordWrap w:val="0"/>
        <w:bidi w:val="0"/>
        <w:spacing w:line="440" w:lineRule="exact"/>
        <w:rPr>
          <w:rFonts w:hint="default" w:ascii="Times New Roman" w:hAnsi="Times New Roman" w:eastAsia="黑体" w:cs="Times New Roman"/>
          <w:sz w:val="20"/>
          <w:szCs w:val="20"/>
        </w:rPr>
      </w:pPr>
    </w:p>
    <w:p w14:paraId="0AD78A95">
      <w:pPr>
        <w:pageBreakBefore w:val="0"/>
        <w:kinsoku/>
        <w:wordWrap w:val="0"/>
        <w:bidi w:val="0"/>
        <w:spacing w:line="440" w:lineRule="exact"/>
        <w:rPr>
          <w:rFonts w:hint="default" w:ascii="Times New Roman" w:hAnsi="Times New Roman" w:eastAsia="黑体" w:cs="Times New Roman"/>
          <w:sz w:val="20"/>
          <w:szCs w:val="20"/>
        </w:rPr>
      </w:pPr>
    </w:p>
    <w:p w14:paraId="0D570161">
      <w:pPr>
        <w:pageBreakBefore w:val="0"/>
        <w:kinsoku/>
        <w:wordWrap w:val="0"/>
        <w:bidi w:val="0"/>
        <w:spacing w:line="440" w:lineRule="exact"/>
        <w:rPr>
          <w:rFonts w:hint="default" w:ascii="Times New Roman" w:hAnsi="Times New Roman" w:eastAsia="黑体" w:cs="Times New Roman"/>
          <w:sz w:val="20"/>
          <w:szCs w:val="20"/>
        </w:rPr>
      </w:pPr>
    </w:p>
    <w:p w14:paraId="21968EEE">
      <w:pPr>
        <w:pageBreakBefore w:val="0"/>
        <w:kinsoku/>
        <w:wordWrap w:val="0"/>
        <w:bidi w:val="0"/>
        <w:spacing w:line="440" w:lineRule="exact"/>
        <w:rPr>
          <w:rFonts w:hint="default" w:ascii="Times New Roman" w:hAnsi="Times New Roman" w:eastAsia="黑体" w:cs="Times New Roman"/>
          <w:sz w:val="20"/>
          <w:szCs w:val="20"/>
        </w:rPr>
      </w:pPr>
    </w:p>
    <w:p w14:paraId="69543205">
      <w:pPr>
        <w:pageBreakBefore w:val="0"/>
        <w:kinsoku/>
        <w:wordWrap w:val="0"/>
        <w:bidi w:val="0"/>
        <w:spacing w:line="440" w:lineRule="exact"/>
        <w:rPr>
          <w:rFonts w:hint="default" w:ascii="Times New Roman" w:hAnsi="Times New Roman" w:eastAsia="黑体" w:cs="Times New Roman"/>
          <w:sz w:val="20"/>
          <w:szCs w:val="20"/>
        </w:rPr>
      </w:pPr>
    </w:p>
    <w:p w14:paraId="62678346">
      <w:pPr>
        <w:pageBreakBefore w:val="0"/>
        <w:kinsoku/>
        <w:wordWrap w:val="0"/>
        <w:bidi w:val="0"/>
        <w:spacing w:line="440" w:lineRule="exact"/>
        <w:rPr>
          <w:rFonts w:hint="default" w:ascii="Times New Roman" w:hAnsi="Times New Roman" w:eastAsia="黑体" w:cs="Times New Roman"/>
          <w:sz w:val="20"/>
          <w:szCs w:val="20"/>
        </w:rPr>
      </w:pPr>
    </w:p>
    <w:p w14:paraId="323FFAF9">
      <w:pPr>
        <w:pageBreakBefore w:val="0"/>
        <w:kinsoku/>
        <w:wordWrap w:val="0"/>
        <w:bidi w:val="0"/>
        <w:spacing w:line="440" w:lineRule="exact"/>
        <w:rPr>
          <w:rFonts w:hint="default" w:ascii="Times New Roman" w:hAnsi="Times New Roman" w:eastAsia="黑体" w:cs="Times New Roman"/>
          <w:sz w:val="20"/>
          <w:szCs w:val="20"/>
        </w:rPr>
      </w:pPr>
    </w:p>
    <w:p w14:paraId="4432EFF6">
      <w:pPr>
        <w:pageBreakBefore w:val="0"/>
        <w:kinsoku/>
        <w:wordWrap w:val="0"/>
        <w:bidi w:val="0"/>
        <w:spacing w:line="440" w:lineRule="exact"/>
        <w:rPr>
          <w:rFonts w:hint="default" w:ascii="Times New Roman" w:hAnsi="Times New Roman" w:eastAsia="黑体" w:cs="Times New Roman"/>
          <w:sz w:val="20"/>
          <w:szCs w:val="20"/>
        </w:rPr>
      </w:pPr>
    </w:p>
    <w:p w14:paraId="257C39ED">
      <w:pPr>
        <w:pageBreakBefore w:val="0"/>
        <w:kinsoku/>
        <w:wordWrap w:val="0"/>
        <w:bidi w:val="0"/>
        <w:spacing w:line="440" w:lineRule="exact"/>
        <w:rPr>
          <w:rFonts w:hint="default" w:ascii="Times New Roman" w:hAnsi="Times New Roman" w:eastAsia="黑体" w:cs="Times New Roman"/>
          <w:sz w:val="20"/>
          <w:szCs w:val="20"/>
        </w:rPr>
      </w:pPr>
    </w:p>
    <w:p w14:paraId="4F699EC0">
      <w:pPr>
        <w:pageBreakBefore w:val="0"/>
        <w:kinsoku/>
        <w:wordWrap w:val="0"/>
        <w:bidi w:val="0"/>
        <w:spacing w:line="440" w:lineRule="exact"/>
        <w:rPr>
          <w:rFonts w:hint="default" w:ascii="Times New Roman" w:hAnsi="Times New Roman" w:eastAsia="黑体" w:cs="Times New Roman"/>
          <w:sz w:val="20"/>
          <w:szCs w:val="20"/>
        </w:rPr>
      </w:pPr>
    </w:p>
    <w:p w14:paraId="4132A0E4">
      <w:pPr>
        <w:pageBreakBefore w:val="0"/>
        <w:kinsoku/>
        <w:wordWrap w:val="0"/>
        <w:bidi w:val="0"/>
        <w:spacing w:line="440" w:lineRule="exact"/>
        <w:rPr>
          <w:rFonts w:hint="default" w:ascii="Times New Roman" w:hAnsi="Times New Roman" w:eastAsia="黑体" w:cs="Times New Roman"/>
          <w:sz w:val="20"/>
          <w:szCs w:val="20"/>
        </w:rPr>
      </w:pPr>
    </w:p>
    <w:p w14:paraId="2D9BC957">
      <w:pPr>
        <w:pageBreakBefore w:val="0"/>
        <w:kinsoku/>
        <w:wordWrap w:val="0"/>
        <w:bidi w:val="0"/>
        <w:spacing w:line="440" w:lineRule="exact"/>
        <w:rPr>
          <w:rFonts w:hint="default" w:ascii="Times New Roman" w:hAnsi="Times New Roman" w:eastAsia="黑体" w:cs="Times New Roman"/>
          <w:sz w:val="20"/>
          <w:szCs w:val="20"/>
        </w:rPr>
      </w:pPr>
    </w:p>
    <w:p w14:paraId="1BE1EF64">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br w:type="page"/>
      </w:r>
    </w:p>
    <w:p w14:paraId="1DC7A4AA">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bookmarkStart w:id="1642" w:name="_Toc29927"/>
      <w:bookmarkStart w:id="1643" w:name="_Toc2064"/>
      <w:r>
        <w:rPr>
          <w:rFonts w:hint="default" w:ascii="Times New Roman" w:hAnsi="Times New Roman" w:eastAsia="黑体" w:cs="Times New Roman"/>
          <w:b w:val="0"/>
          <w:sz w:val="30"/>
          <w:szCs w:val="30"/>
        </w:rPr>
        <w:t>调价函格式（如有）</w:t>
      </w:r>
      <w:r>
        <w:rPr>
          <w:rStyle w:val="48"/>
          <w:rFonts w:hint="default" w:ascii="Times New Roman" w:hAnsi="Times New Roman" w:eastAsia="黑体" w:cs="Times New Roman"/>
          <w:sz w:val="30"/>
          <w:szCs w:val="30"/>
        </w:rPr>
        <w:footnoteReference w:id="50"/>
      </w:r>
      <w:bookmarkEnd w:id="1642"/>
      <w:bookmarkEnd w:id="1643"/>
    </w:p>
    <w:p w14:paraId="2742330B">
      <w:pPr>
        <w:pageBreakBefore w:val="0"/>
        <w:kinsoku/>
        <w:wordWrap w:val="0"/>
        <w:bidi w:val="0"/>
        <w:spacing w:line="400" w:lineRule="atLeast"/>
        <w:rPr>
          <w:rFonts w:hint="default" w:ascii="Times New Roman" w:hAnsi="Times New Roman" w:cs="Times New Roman"/>
          <w:sz w:val="24"/>
        </w:rPr>
      </w:pPr>
    </w:p>
    <w:p w14:paraId="72B5E23F">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14:paraId="667F614B">
      <w:pPr>
        <w:pageBreakBefore w:val="0"/>
        <w:kinsoku/>
        <w:wordWrap w:val="0"/>
        <w:bidi w:val="0"/>
        <w:spacing w:line="400" w:lineRule="atLeast"/>
        <w:ind w:firstLine="525"/>
        <w:rPr>
          <w:rFonts w:hint="default" w:ascii="Times New Roman" w:hAnsi="Times New Roman" w:cs="Times New Roman"/>
          <w:sz w:val="24"/>
        </w:rPr>
      </w:pPr>
    </w:p>
    <w:p w14:paraId="3E968E1B">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经我方慎重研究，基于</w:t>
      </w:r>
      <w:r>
        <w:rPr>
          <w:rFonts w:hint="default" w:ascii="Times New Roman" w:hAnsi="Times New Roman" w:cs="Times New Roman"/>
          <w:sz w:val="24"/>
          <w:u w:val="single"/>
        </w:rPr>
        <w:t xml:space="preserve">         </w:t>
      </w:r>
      <w:r>
        <w:rPr>
          <w:rFonts w:hint="default" w:ascii="Times New Roman" w:hAnsi="Times New Roman" w:cs="Times New Roman"/>
          <w:sz w:val="24"/>
        </w:rPr>
        <w:t>理由，在</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标段施工招标投标函报价人民币（大写）________元（¥________）的基础上进行调价，调价后金额为人民币（大写）________元（¥________），调价后金额为我方最终报价。</w:t>
      </w:r>
    </w:p>
    <w:p w14:paraId="166E3B04">
      <w:pPr>
        <w:pageBreakBefore w:val="0"/>
        <w:kinsoku/>
        <w:wordWrap w:val="0"/>
        <w:bidi w:val="0"/>
        <w:spacing w:line="400" w:lineRule="atLeast"/>
        <w:ind w:firstLine="480" w:firstLineChars="200"/>
        <w:rPr>
          <w:rFonts w:hint="default" w:ascii="Times New Roman" w:hAnsi="Times New Roman" w:cs="Times New Roman"/>
          <w:sz w:val="24"/>
        </w:rPr>
      </w:pPr>
    </w:p>
    <w:p w14:paraId="5AAC79C1">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调价后的工程量清单</w:t>
      </w:r>
      <w:r>
        <w:rPr>
          <w:rStyle w:val="48"/>
          <w:rFonts w:hint="default" w:ascii="Times New Roman" w:hAnsi="Times New Roman" w:cs="Times New Roman"/>
          <w:sz w:val="24"/>
        </w:rPr>
        <w:footnoteReference w:id="51"/>
      </w:r>
      <w:r>
        <w:rPr>
          <w:rFonts w:hint="default" w:ascii="Times New Roman" w:hAnsi="Times New Roman" w:cs="Times New Roman"/>
          <w:sz w:val="24"/>
        </w:rPr>
        <w:t>附后，否则调价无效。</w:t>
      </w:r>
    </w:p>
    <w:p w14:paraId="5A2F4007">
      <w:pPr>
        <w:pageBreakBefore w:val="0"/>
        <w:kinsoku/>
        <w:wordWrap w:val="0"/>
        <w:bidi w:val="0"/>
        <w:spacing w:line="400" w:lineRule="atLeast"/>
        <w:rPr>
          <w:rFonts w:hint="default" w:ascii="Times New Roman" w:hAnsi="Times New Roman" w:cs="Times New Roman"/>
          <w:sz w:val="24"/>
        </w:rPr>
      </w:pPr>
    </w:p>
    <w:p w14:paraId="367070BC">
      <w:pPr>
        <w:pageBreakBefore w:val="0"/>
        <w:kinsoku/>
        <w:wordWrap w:val="0"/>
        <w:bidi w:val="0"/>
        <w:spacing w:line="400" w:lineRule="atLeast"/>
        <w:rPr>
          <w:rFonts w:hint="default" w:ascii="Times New Roman" w:hAnsi="Times New Roman" w:cs="Times New Roman"/>
          <w:sz w:val="24"/>
        </w:rPr>
      </w:pPr>
    </w:p>
    <w:p w14:paraId="0C8CFE37">
      <w:pPr>
        <w:pageBreakBefore w:val="0"/>
        <w:kinsoku/>
        <w:wordWrap w:val="0"/>
        <w:bidi w:val="0"/>
        <w:spacing w:line="400" w:lineRule="atLeast"/>
        <w:rPr>
          <w:rFonts w:hint="default" w:ascii="Times New Roman" w:hAnsi="Times New Roman" w:cs="Times New Roman"/>
          <w:sz w:val="24"/>
        </w:rPr>
      </w:pPr>
    </w:p>
    <w:p w14:paraId="4D584581">
      <w:pPr>
        <w:pageBreakBefore w:val="0"/>
        <w:kinsoku/>
        <w:wordWrap w:val="0"/>
        <w:bidi w:val="0"/>
        <w:spacing w:line="400" w:lineRule="atLeast"/>
        <w:rPr>
          <w:rFonts w:hint="default" w:ascii="Times New Roman" w:hAnsi="Times New Roman" w:cs="Times New Roman"/>
          <w:sz w:val="24"/>
        </w:rPr>
      </w:pPr>
    </w:p>
    <w:p w14:paraId="4A99CE42">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（盖单位电子印章）</w:t>
      </w:r>
    </w:p>
    <w:p w14:paraId="18027D6E">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14:paraId="287E2C3D">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14:paraId="3BC1EB0C">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default" w:ascii="Times New Roman" w:hAnsi="Times New Roman" w:cs="Times New Roman"/>
          <w:lang w:eastAsia="zh-CN"/>
        </w:rPr>
      </w:pPr>
    </w:p>
    <w:p w14:paraId="0BF8C444">
      <w:pPr>
        <w:pageBreakBefore w:val="0"/>
        <w:kinsoku/>
        <w:wordWrap w:val="0"/>
        <w:bidi w:val="0"/>
        <w:spacing w:before="0" w:after="0" w:line="400" w:lineRule="atLeast"/>
        <w:jc w:val="center"/>
        <w:outlineLvl w:val="9"/>
        <w:rPr>
          <w:rFonts w:hint="default" w:ascii="Times New Roman" w:hAnsi="Times New Roman" w:cs="Times New Roman"/>
          <w:lang w:eastAsia="zh-CN"/>
        </w:rPr>
      </w:pPr>
    </w:p>
    <w:p w14:paraId="001B7426">
      <w:pPr>
        <w:pStyle w:val="2"/>
        <w:pageBreakBefore w:val="0"/>
        <w:kinsoku/>
        <w:wordWrap w:val="0"/>
        <w:bidi w:val="0"/>
        <w:spacing w:before="0" w:after="0" w:line="400" w:lineRule="atLeast"/>
        <w:jc w:val="center"/>
        <w:rPr>
          <w:rFonts w:hint="default" w:ascii="Times New Roman" w:hAnsi="Times New Roman" w:eastAsia="黑体" w:cs="Times New Roman"/>
          <w:b w:val="0"/>
          <w:sz w:val="30"/>
          <w:szCs w:val="30"/>
        </w:rPr>
      </w:pPr>
      <w:r>
        <w:rPr>
          <w:rFonts w:hint="default" w:ascii="Times New Roman" w:hAnsi="Times New Roman" w:cs="Times New Roman"/>
        </w:rPr>
        <w:br w:type="page"/>
      </w:r>
      <w:bookmarkStart w:id="1644" w:name="_Toc28096"/>
      <w:bookmarkStart w:id="1645" w:name="_Toc13802"/>
      <w:r>
        <w:rPr>
          <w:rFonts w:hint="default" w:ascii="Times New Roman" w:hAnsi="Times New Roman" w:eastAsia="黑体" w:cs="Times New Roman"/>
          <w:b w:val="0"/>
          <w:sz w:val="30"/>
          <w:szCs w:val="30"/>
        </w:rPr>
        <w:t>一、投标函</w:t>
      </w:r>
      <w:bookmarkEnd w:id="1644"/>
      <w:bookmarkEnd w:id="1645"/>
    </w:p>
    <w:p w14:paraId="4A3FEE79">
      <w:pPr>
        <w:pageBreakBefore w:val="0"/>
        <w:kinsoku/>
        <w:wordWrap w:val="0"/>
        <w:bidi w:val="0"/>
        <w:spacing w:before="360" w:beforeLines="150" w:after="240" w:afterLines="100" w:line="400" w:lineRule="atLeast"/>
        <w:jc w:val="center"/>
        <w:outlineLvl w:val="9"/>
        <w:rPr>
          <w:rFonts w:hint="default" w:ascii="Times New Roman" w:hAnsi="Times New Roman" w:eastAsia="黑体" w:cs="Times New Roman"/>
          <w:b w:val="0"/>
          <w:sz w:val="28"/>
          <w:szCs w:val="28"/>
        </w:rPr>
      </w:pPr>
    </w:p>
    <w:p w14:paraId="17078F2F">
      <w:pPr>
        <w:pageBreakBefore w:val="0"/>
        <w:kinsoku/>
        <w:wordWrap w:val="0"/>
        <w:bidi w:val="0"/>
        <w:spacing w:before="240" w:beforeLines="100" w:after="120" w:afterLines="50"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14:paraId="5A4652C0">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标段名称</w:t>
      </w:r>
      <w:r>
        <w:rPr>
          <w:rFonts w:hint="default" w:ascii="Times New Roman" w:hAnsi="Times New Roman" w:cs="Times New Roman"/>
          <w:sz w:val="24"/>
          <w:lang w:eastAsia="zh-CN"/>
        </w:rPr>
        <w:t>）</w:t>
      </w:r>
      <w:r>
        <w:rPr>
          <w:rFonts w:hint="default" w:ascii="Times New Roman" w:hAnsi="Times New Roman" w:cs="Times New Roman"/>
          <w:sz w:val="24"/>
        </w:rPr>
        <w:t>施工招标文件的全部内容（含补遗书第___号至第___号），在考察工程现场后，愿意以人民币（大写）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r>
        <w:rPr>
          <w:rFonts w:hint="default" w:ascii="Times New Roman" w:hAnsi="Times New Roman" w:cs="Times New Roman"/>
          <w:sz w:val="24"/>
          <w:u w:val="single"/>
        </w:rPr>
        <w:t xml:space="preserve">        </w:t>
      </w:r>
      <w:r>
        <w:rPr>
          <w:rFonts w:hint="default" w:ascii="Times New Roman" w:hAnsi="Times New Roman" w:cs="Times New Roman"/>
          <w:sz w:val="24"/>
        </w:rPr>
        <w:t>）的投标总报价（或根据招标文件规定修正核实后确定的另一金额，其中，增值税税率为</w:t>
      </w:r>
      <w:r>
        <w:rPr>
          <w:rFonts w:hint="default" w:ascii="Times New Roman" w:hAnsi="Times New Roman" w:eastAsia="黑体" w:cs="Times New Roman"/>
          <w:sz w:val="24"/>
          <w:u w:val="single"/>
        </w:rPr>
        <w:t xml:space="preserve">         </w:t>
      </w:r>
      <w:r>
        <w:rPr>
          <w:rFonts w:hint="default" w:ascii="Times New Roman" w:hAnsi="Times New Roman" w:cs="Times New Roman"/>
          <w:sz w:val="24"/>
        </w:rPr>
        <w:t>），按合同约定实施和完成承包工程，修补工程中的任何缺陷。</w:t>
      </w:r>
    </w:p>
    <w:p w14:paraId="577CD94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2．在合同协议书正式签署生效之前，本投标函连同你方的中标通知书将构成我们双方之间共同遵守的文件，对双方具有约束力。</w:t>
      </w:r>
    </w:p>
    <w:p w14:paraId="33C6A2F3">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u w:val="single"/>
        </w:rPr>
        <w:t xml:space="preserve">                                       </w:t>
      </w:r>
      <w:r>
        <w:rPr>
          <w:rFonts w:hint="default" w:ascii="Times New Roman" w:hAnsi="Times New Roman" w:cs="Times New Roman"/>
          <w:sz w:val="24"/>
        </w:rPr>
        <w:t>（其他补充说明）。</w:t>
      </w:r>
    </w:p>
    <w:p w14:paraId="321B33D0">
      <w:pPr>
        <w:pageBreakBefore w:val="0"/>
        <w:kinsoku/>
        <w:wordWrap w:val="0"/>
        <w:bidi w:val="0"/>
        <w:spacing w:line="400" w:lineRule="atLeast"/>
        <w:ind w:firstLine="480" w:firstLineChars="200"/>
        <w:rPr>
          <w:rFonts w:hint="default" w:ascii="Times New Roman" w:hAnsi="Times New Roman" w:cs="Times New Roman"/>
          <w:sz w:val="24"/>
        </w:rPr>
      </w:pPr>
    </w:p>
    <w:p w14:paraId="16462EFF">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14:paraId="5F61EAFA">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14:paraId="00B2E0D4">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169ABE47">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网    址：</w:t>
      </w:r>
      <w:r>
        <w:rPr>
          <w:rFonts w:hint="default" w:ascii="Times New Roman" w:hAnsi="Times New Roman" w:cs="Times New Roman"/>
          <w:sz w:val="24"/>
          <w:u w:val="single"/>
        </w:rPr>
        <w:t xml:space="preserve">                                     </w:t>
      </w:r>
    </w:p>
    <w:p w14:paraId="14BFD2E3">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24D3D026">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11DE9A56">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 xml:space="preserve">                                  </w:t>
      </w:r>
    </w:p>
    <w:p w14:paraId="452702DC">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p>
    <w:p w14:paraId="497B7408">
      <w:pPr>
        <w:pageBreakBefore w:val="0"/>
        <w:kinsoku/>
        <w:wordWrap w:val="0"/>
        <w:bidi w:val="0"/>
        <w:spacing w:line="400" w:lineRule="atLeas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rPr>
        <w:br w:type="page"/>
      </w:r>
    </w:p>
    <w:p w14:paraId="0CA4E0A1">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rPr>
      </w:pPr>
      <w:bookmarkStart w:id="1646" w:name="_Toc234833263"/>
      <w:bookmarkStart w:id="1647" w:name="_Toc20312"/>
      <w:bookmarkStart w:id="1648" w:name="_Toc14806"/>
      <w:r>
        <w:rPr>
          <w:rFonts w:hint="default" w:ascii="Times New Roman" w:hAnsi="Times New Roman" w:eastAsia="黑体" w:cs="Times New Roman"/>
          <w:b w:val="0"/>
          <w:sz w:val="28"/>
          <w:szCs w:val="28"/>
        </w:rPr>
        <w:t>二、已标价工程量清单</w:t>
      </w:r>
      <w:bookmarkEnd w:id="1646"/>
      <w:bookmarkEnd w:id="1647"/>
      <w:bookmarkEnd w:id="1648"/>
    </w:p>
    <w:p w14:paraId="2F145800">
      <w:pPr>
        <w:pageBreakBefore w:val="0"/>
        <w:kinsoku/>
        <w:wordWrap w:val="0"/>
        <w:bidi w:val="0"/>
        <w:spacing w:line="440" w:lineRule="exact"/>
        <w:rPr>
          <w:rFonts w:hint="default" w:ascii="Times New Roman" w:hAnsi="Times New Roman" w:eastAsia="黑体" w:cs="Times New Roman"/>
          <w:sz w:val="24"/>
        </w:rPr>
      </w:pPr>
    </w:p>
    <w:p w14:paraId="24A0A7F1">
      <w:pPr>
        <w:pageBreakBefore w:val="0"/>
        <w:kinsoku/>
        <w:wordWrap w:val="0"/>
        <w:bidi w:val="0"/>
        <w:spacing w:line="44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投标人应按照第五章</w:t>
      </w:r>
      <w:r>
        <w:rPr>
          <w:rFonts w:hint="eastAsia" w:ascii="宋体" w:hAnsi="宋体" w:eastAsia="宋体" w:cs="宋体"/>
          <w:sz w:val="24"/>
        </w:rPr>
        <w:t>“</w:t>
      </w:r>
      <w:r>
        <w:rPr>
          <w:rFonts w:hint="default" w:ascii="Times New Roman" w:hAnsi="Times New Roman" w:cs="Times New Roman"/>
          <w:sz w:val="24"/>
        </w:rPr>
        <w:t>工程量清单</w:t>
      </w:r>
      <w:r>
        <w:rPr>
          <w:rFonts w:hint="eastAsia" w:ascii="宋体" w:hAnsi="宋体" w:eastAsia="宋体" w:cs="宋体"/>
          <w:sz w:val="24"/>
        </w:rPr>
        <w:t>”</w:t>
      </w:r>
      <w:r>
        <w:rPr>
          <w:rFonts w:hint="default" w:ascii="Times New Roman" w:hAnsi="Times New Roman" w:cs="Times New Roman"/>
          <w:sz w:val="24"/>
        </w:rPr>
        <w:t>的要求逐项填报工程量清单，包括工程量清单说明、投标报价说明、计日工说明、其他说明及工程量清单各项表格</w:t>
      </w:r>
      <w:r>
        <w:rPr>
          <w:rFonts w:hint="eastAsia" w:cs="Times New Roman"/>
          <w:sz w:val="24"/>
          <w:lang w:eastAsia="zh-CN"/>
        </w:rPr>
        <w:t>。</w:t>
      </w:r>
    </w:p>
    <w:p w14:paraId="13C14FA6">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rPr>
      </w:pPr>
      <w:r>
        <w:rPr>
          <w:rFonts w:hint="default" w:ascii="Times New Roman" w:hAnsi="Times New Roman" w:eastAsia="黑体" w:cs="Times New Roman"/>
          <w:sz w:val="24"/>
        </w:rPr>
        <w:br w:type="page"/>
      </w:r>
      <w:bookmarkStart w:id="1649" w:name="_Toc234833274"/>
      <w:bookmarkStart w:id="1650" w:name="_Toc6563"/>
      <w:bookmarkStart w:id="1651" w:name="_Toc12105"/>
      <w:r>
        <w:rPr>
          <w:rFonts w:hint="default" w:ascii="Times New Roman" w:hAnsi="Times New Roman" w:eastAsia="黑体" w:cs="Times New Roman"/>
          <w:b w:val="0"/>
          <w:sz w:val="28"/>
          <w:szCs w:val="28"/>
        </w:rPr>
        <w:t>三、合同用款估算表</w:t>
      </w:r>
      <w:bookmarkEnd w:id="1649"/>
      <w:bookmarkEnd w:id="1650"/>
      <w:bookmarkEnd w:id="1651"/>
    </w:p>
    <w:p w14:paraId="08032AE4">
      <w:pPr>
        <w:pStyle w:val="82"/>
        <w:pageBreakBefore w:val="0"/>
        <w:kinsoku/>
        <w:wordWrap w:val="0"/>
        <w:bidi w:val="0"/>
        <w:snapToGrid w:val="0"/>
        <w:spacing w:before="0" w:after="0" w:line="400" w:lineRule="atLeast"/>
        <w:jc w:val="center"/>
        <w:rPr>
          <w:rFonts w:hint="default" w:ascii="Times New Roman" w:hAnsi="Times New Roman" w:cs="Times New Roman"/>
          <w:b w:val="0"/>
        </w:rPr>
      </w:pPr>
    </w:p>
    <w:tbl>
      <w:tblPr>
        <w:tblStyle w:val="4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14:paraId="2923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14:paraId="70C7CD0F">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从开工月算起的时间</w:t>
            </w:r>
          </w:p>
          <w:p w14:paraId="301EF7D4">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（月）</w:t>
            </w:r>
          </w:p>
        </w:tc>
        <w:tc>
          <w:tcPr>
            <w:tcW w:w="6191" w:type="dxa"/>
            <w:gridSpan w:val="4"/>
            <w:tcBorders>
              <w:left w:val="single" w:color="auto" w:sz="6" w:space="0"/>
            </w:tcBorders>
            <w:noWrap w:val="0"/>
            <w:vAlign w:val="center"/>
          </w:tcPr>
          <w:p w14:paraId="0C8EECC7">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投标人的估算</w:t>
            </w:r>
          </w:p>
        </w:tc>
      </w:tr>
      <w:tr w14:paraId="48E9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14:paraId="683BEFBB">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14:paraId="35E035B9">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分     期</w:t>
            </w:r>
          </w:p>
        </w:tc>
        <w:tc>
          <w:tcPr>
            <w:tcW w:w="3096" w:type="dxa"/>
            <w:gridSpan w:val="2"/>
            <w:tcBorders>
              <w:left w:val="single" w:color="auto" w:sz="6" w:space="0"/>
            </w:tcBorders>
            <w:noWrap w:val="0"/>
            <w:vAlign w:val="center"/>
          </w:tcPr>
          <w:p w14:paraId="51C10AB2">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累     计</w:t>
            </w:r>
          </w:p>
        </w:tc>
      </w:tr>
      <w:tr w14:paraId="1CAE8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14:paraId="3C660CA1">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7" w:type="dxa"/>
            <w:tcBorders>
              <w:top w:val="single" w:color="auto" w:sz="6" w:space="0"/>
              <w:left w:val="single" w:color="auto" w:sz="6" w:space="0"/>
            </w:tcBorders>
            <w:noWrap w:val="0"/>
            <w:vAlign w:val="center"/>
          </w:tcPr>
          <w:p w14:paraId="0AD0D384">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金额（元）</w:t>
            </w:r>
          </w:p>
        </w:tc>
        <w:tc>
          <w:tcPr>
            <w:tcW w:w="1548" w:type="dxa"/>
            <w:tcBorders>
              <w:top w:val="single" w:color="auto" w:sz="6" w:space="0"/>
            </w:tcBorders>
            <w:noWrap w:val="0"/>
            <w:vAlign w:val="center"/>
          </w:tcPr>
          <w:p w14:paraId="4138D41F">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8" w:type="dxa"/>
            <w:noWrap w:val="0"/>
            <w:vAlign w:val="center"/>
          </w:tcPr>
          <w:p w14:paraId="09C54DC3">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金额（元）</w:t>
            </w:r>
          </w:p>
        </w:tc>
        <w:tc>
          <w:tcPr>
            <w:tcW w:w="1548" w:type="dxa"/>
            <w:noWrap w:val="0"/>
            <w:vAlign w:val="center"/>
          </w:tcPr>
          <w:p w14:paraId="3B16DE35">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r>
      <w:tr w14:paraId="3DE9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5EEA2797">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第一次开工预付款</w:t>
            </w:r>
          </w:p>
        </w:tc>
        <w:tc>
          <w:tcPr>
            <w:tcW w:w="1547" w:type="dxa"/>
            <w:noWrap w:val="0"/>
            <w:vAlign w:val="center"/>
          </w:tcPr>
          <w:p w14:paraId="49E3214C">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6269C741">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0755DE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411A0DFB">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109E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58F9D1E1">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 ~ 3</w:t>
            </w:r>
          </w:p>
        </w:tc>
        <w:tc>
          <w:tcPr>
            <w:tcW w:w="1547" w:type="dxa"/>
            <w:noWrap w:val="0"/>
            <w:vAlign w:val="center"/>
          </w:tcPr>
          <w:p w14:paraId="0BF5BFE7">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3546AC9">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805440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590DB59F">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5A20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76C5BBF1">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4 ~ 6</w:t>
            </w:r>
          </w:p>
        </w:tc>
        <w:tc>
          <w:tcPr>
            <w:tcW w:w="1547" w:type="dxa"/>
            <w:noWrap w:val="0"/>
            <w:vAlign w:val="center"/>
          </w:tcPr>
          <w:p w14:paraId="7A0EFE73">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5847AB3F">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24525F0">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2A1554D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1A1F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5E3A98FC">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7 ~ 9</w:t>
            </w:r>
          </w:p>
        </w:tc>
        <w:tc>
          <w:tcPr>
            <w:tcW w:w="1547" w:type="dxa"/>
            <w:noWrap w:val="0"/>
            <w:vAlign w:val="center"/>
          </w:tcPr>
          <w:p w14:paraId="059AB08C">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591268E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03EACA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2944A13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7C6E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61D7BC49">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10 ~ 12</w:t>
            </w:r>
          </w:p>
        </w:tc>
        <w:tc>
          <w:tcPr>
            <w:tcW w:w="1547" w:type="dxa"/>
            <w:noWrap w:val="0"/>
            <w:vAlign w:val="center"/>
          </w:tcPr>
          <w:p w14:paraId="0F3DD017">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4A96290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13F3FB2">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78DFCF52">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69CE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5ED93648">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13 ~ 15</w:t>
            </w:r>
          </w:p>
        </w:tc>
        <w:tc>
          <w:tcPr>
            <w:tcW w:w="1547" w:type="dxa"/>
            <w:noWrap w:val="0"/>
            <w:vAlign w:val="center"/>
          </w:tcPr>
          <w:p w14:paraId="3528F7E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01C0C2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2A1441F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59E7FEC">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641A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76276FB1">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7" w:type="dxa"/>
            <w:noWrap w:val="0"/>
            <w:vAlign w:val="center"/>
          </w:tcPr>
          <w:p w14:paraId="599A881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44FC733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3036545">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006D9A54">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4A65C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3480190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7" w:type="dxa"/>
            <w:noWrap w:val="0"/>
            <w:vAlign w:val="center"/>
          </w:tcPr>
          <w:p w14:paraId="35BD6509">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6C241C7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76DAE5B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2B9FAD26">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4854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7185CF80">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7" w:type="dxa"/>
            <w:noWrap w:val="0"/>
            <w:vAlign w:val="center"/>
          </w:tcPr>
          <w:p w14:paraId="1973A22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6450AD48">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545FA642">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75E17DD3">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310D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30776BA5">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缺陷责任期</w:t>
            </w:r>
          </w:p>
        </w:tc>
        <w:tc>
          <w:tcPr>
            <w:tcW w:w="1547" w:type="dxa"/>
            <w:noWrap w:val="0"/>
            <w:vAlign w:val="center"/>
          </w:tcPr>
          <w:p w14:paraId="3ADBBC6A">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9A319F8">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14BCBCEF">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39FDAB30">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704F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6EECEFE2">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小      计</w:t>
            </w:r>
          </w:p>
        </w:tc>
        <w:tc>
          <w:tcPr>
            <w:tcW w:w="1547" w:type="dxa"/>
            <w:noWrap w:val="0"/>
            <w:vAlign w:val="center"/>
          </w:tcPr>
          <w:p w14:paraId="6BAE821C">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6EB859CB">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100.00</w:t>
            </w:r>
          </w:p>
        </w:tc>
        <w:tc>
          <w:tcPr>
            <w:tcW w:w="1548" w:type="dxa"/>
            <w:noWrap w:val="0"/>
            <w:vAlign w:val="center"/>
          </w:tcPr>
          <w:p w14:paraId="0F784527">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14:paraId="7B133F6D">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14:paraId="4729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14:paraId="627E9158">
            <w:pPr>
              <w:pStyle w:val="27"/>
              <w:pageBreakBefore w:val="0"/>
              <w:tabs>
                <w:tab w:val="clear" w:pos="4153"/>
                <w:tab w:val="clear" w:pos="8306"/>
              </w:tabs>
              <w:kinsoku/>
              <w:wordWrap w:val="0"/>
              <w:bidi w:val="0"/>
              <w:spacing w:before="60" w:beforeLines="25" w:after="60" w:afterLines="25" w:line="400" w:lineRule="atLeast"/>
              <w:rPr>
                <w:rFonts w:hint="default" w:ascii="Times New Roman" w:hAnsi="Times New Roman" w:cs="Times New Roman"/>
                <w:sz w:val="21"/>
                <w:szCs w:val="21"/>
              </w:rPr>
            </w:pPr>
            <w:r>
              <w:rPr>
                <w:rFonts w:hint="default" w:ascii="Times New Roman" w:hAnsi="Times New Roman" w:cs="Times New Roman"/>
                <w:sz w:val="21"/>
                <w:szCs w:val="21"/>
              </w:rPr>
              <w:t>投标价：</w:t>
            </w:r>
          </w:p>
        </w:tc>
      </w:tr>
      <w:tr w14:paraId="4301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14:paraId="48C10165">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说</w:t>
            </w:r>
          </w:p>
          <w:p w14:paraId="45DE59BF">
            <w:pPr>
              <w:pageBreakBefore w:val="0"/>
              <w:kinsoku/>
              <w:wordWrap w:val="0"/>
              <w:bidi w:val="0"/>
              <w:snapToGrid w:val="0"/>
              <w:spacing w:line="400" w:lineRule="atLeast"/>
              <w:jc w:val="center"/>
              <w:rPr>
                <w:rFonts w:hint="default" w:ascii="Times New Roman" w:hAnsi="Times New Roman" w:cs="Times New Roman"/>
                <w:szCs w:val="21"/>
              </w:rPr>
            </w:pPr>
          </w:p>
          <w:p w14:paraId="7C253F22">
            <w:pPr>
              <w:pageBreakBefore w:val="0"/>
              <w:kinsoku/>
              <w:wordWrap w:val="0"/>
              <w:bidi w:val="0"/>
              <w:snapToGrid w:val="0"/>
              <w:spacing w:line="400" w:lineRule="atLeast"/>
              <w:jc w:val="center"/>
              <w:rPr>
                <w:rFonts w:hint="default" w:ascii="Times New Roman" w:hAnsi="Times New Roman" w:cs="Times New Roman"/>
                <w:szCs w:val="21"/>
              </w:rPr>
            </w:pPr>
          </w:p>
          <w:p w14:paraId="4DF6562F">
            <w:pPr>
              <w:pageBreakBefore w:val="0"/>
              <w:kinsoku/>
              <w:wordWrap w:val="0"/>
              <w:bidi w:val="0"/>
              <w:snapToGrid w:val="0"/>
              <w:spacing w:line="400" w:lineRule="atLeast"/>
              <w:jc w:val="center"/>
              <w:rPr>
                <w:rFonts w:hint="default" w:ascii="Times New Roman" w:hAnsi="Times New Roman" w:cs="Times New Roman"/>
                <w:szCs w:val="21"/>
              </w:rPr>
            </w:pPr>
          </w:p>
          <w:p w14:paraId="470D7DFD">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明</w:t>
            </w:r>
          </w:p>
        </w:tc>
        <w:tc>
          <w:tcPr>
            <w:tcW w:w="8216" w:type="dxa"/>
            <w:gridSpan w:val="5"/>
            <w:noWrap w:val="0"/>
            <w:vAlign w:val="center"/>
          </w:tcPr>
          <w:p w14:paraId="30C7BDA5">
            <w:pPr>
              <w:pageBreakBefore w:val="0"/>
              <w:kinsoku/>
              <w:wordWrap w:val="0"/>
              <w:bidi w:val="0"/>
              <w:snapToGrid w:val="0"/>
              <w:spacing w:line="400" w:lineRule="atLeast"/>
              <w:jc w:val="center"/>
              <w:rPr>
                <w:rFonts w:hint="default" w:ascii="Times New Roman" w:hAnsi="Times New Roman" w:cs="Times New Roman"/>
                <w:szCs w:val="21"/>
              </w:rPr>
            </w:pPr>
          </w:p>
          <w:p w14:paraId="7C7C6853">
            <w:pPr>
              <w:pageBreakBefore w:val="0"/>
              <w:kinsoku/>
              <w:wordWrap w:val="0"/>
              <w:bidi w:val="0"/>
              <w:snapToGrid w:val="0"/>
              <w:spacing w:line="400" w:lineRule="atLeast"/>
              <w:jc w:val="center"/>
              <w:rPr>
                <w:rFonts w:hint="default" w:ascii="Times New Roman" w:hAnsi="Times New Roman" w:cs="Times New Roman"/>
                <w:szCs w:val="21"/>
              </w:rPr>
            </w:pPr>
          </w:p>
          <w:p w14:paraId="39DF510C">
            <w:pPr>
              <w:pageBreakBefore w:val="0"/>
              <w:kinsoku/>
              <w:wordWrap w:val="0"/>
              <w:bidi w:val="0"/>
              <w:snapToGrid w:val="0"/>
              <w:spacing w:line="400" w:lineRule="atLeast"/>
              <w:jc w:val="center"/>
              <w:rPr>
                <w:rFonts w:hint="default" w:ascii="Times New Roman" w:hAnsi="Times New Roman" w:cs="Times New Roman"/>
                <w:szCs w:val="21"/>
              </w:rPr>
            </w:pPr>
          </w:p>
        </w:tc>
      </w:tr>
    </w:tbl>
    <w:p w14:paraId="201507CA">
      <w:pPr>
        <w:pageBreakBefore w:val="0"/>
        <w:kinsoku/>
        <w:wordWrap w:val="0"/>
        <w:bidi w:val="0"/>
        <w:snapToGrid w:val="0"/>
        <w:spacing w:line="340" w:lineRule="atLeast"/>
        <w:ind w:left="894" w:leftChars="100" w:hanging="684" w:hangingChars="326"/>
        <w:rPr>
          <w:rFonts w:hint="default" w:ascii="Times New Roman" w:hAnsi="Times New Roman" w:cs="Times New Roman"/>
          <w:szCs w:val="21"/>
        </w:rPr>
      </w:pPr>
      <w:r>
        <w:rPr>
          <w:rFonts w:hint="default" w:ascii="Times New Roman" w:hAnsi="Times New Roman" w:cs="Times New Roman"/>
          <w:szCs w:val="21"/>
        </w:rPr>
        <w:t>注：1.投标人可按工程进度估算并填写本表。</w:t>
      </w:r>
    </w:p>
    <w:p w14:paraId="1E7F407E">
      <w:pPr>
        <w:pageBreakBefore w:val="0"/>
        <w:kinsoku/>
        <w:wordWrap w:val="0"/>
        <w:bidi w:val="0"/>
        <w:spacing w:line="340" w:lineRule="atLeast"/>
        <w:ind w:left="865" w:leftChars="286" w:right="-334" w:rightChars="-159" w:hanging="264" w:hangingChars="126"/>
        <w:rPr>
          <w:rFonts w:hint="default" w:ascii="Times New Roman" w:hAnsi="Times New Roman" w:eastAsia="黑体" w:cs="Times New Roman"/>
          <w:szCs w:val="21"/>
        </w:rPr>
      </w:pPr>
      <w:r>
        <w:rPr>
          <w:rFonts w:hint="default" w:ascii="Times New Roman" w:hAnsi="Times New Roman" w:cs="Times New Roman"/>
          <w:szCs w:val="21"/>
        </w:rPr>
        <w:t>2.用款额按所报单价和总额价估算，不包括价格调整和暂列金额、暂估价，但应考虑开工预付款的扣回以及签发付款证书后到实际支付的时间间隔。</w:t>
      </w:r>
    </w:p>
    <w:p w14:paraId="0371FA54">
      <w:pPr>
        <w:pageBreakBefore w:val="0"/>
        <w:kinsoku/>
        <w:wordWrap w:val="0"/>
        <w:bidi w:val="0"/>
        <w:spacing w:line="400" w:lineRule="atLeast"/>
        <w:ind w:firstLine="480" w:firstLineChars="200"/>
        <w:rPr>
          <w:rFonts w:hint="default" w:ascii="Times New Roman" w:hAnsi="Times New Roman" w:cs="Times New Roman"/>
          <w:sz w:val="24"/>
        </w:rPr>
      </w:pPr>
    </w:p>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F6D0">
    <w:pPr>
      <w:pStyle w:val="27"/>
      <w:spacing w:line="240" w:lineRule="exact"/>
      <w:ind w:right="360" w:firstLine="360"/>
      <w:rPr>
        <w:rFonts w:hint="eastAsia" w:eastAsia="黑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ED4E">
    <w:pPr>
      <w:pStyle w:val="27"/>
      <w:ind w:right="360"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222C">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445222C">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47EF">
    <w:pPr>
      <w:pStyle w:val="27"/>
      <w:rPr>
        <w:rStyle w:val="4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2D8FD">
                          <w:pPr>
                            <w:pStyle w:val="2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A2D8FD">
                    <w:pPr>
                      <w:pStyle w:val="27"/>
                    </w:pPr>
                    <w:r>
                      <w:fldChar w:fldCharType="begin"/>
                    </w:r>
                    <w:r>
                      <w:instrText xml:space="preserve"> PAGE  \* MERGEFORMAT </w:instrText>
                    </w:r>
                    <w:r>
                      <w:fldChar w:fldCharType="separate"/>
                    </w:r>
                    <w:r>
                      <w:t>13</w:t>
                    </w:r>
                    <w:r>
                      <w:fldChar w:fldCharType="end"/>
                    </w:r>
                  </w:p>
                </w:txbxContent>
              </v:textbox>
            </v:shape>
          </w:pict>
        </mc:Fallback>
      </mc:AlternateContent>
    </w:r>
  </w:p>
  <w:p w14:paraId="5CB5DAE8">
    <w:pPr>
      <w:pStyle w:val="27"/>
      <w:spacing w:line="240" w:lineRule="exact"/>
      <w:ind w:right="360" w:firstLine="360"/>
      <w:jc w:val="center"/>
      <w:rPr>
        <w:rFonts w:hint="eastAsia" w:eastAsia="黑体"/>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77A2">
    <w:pPr>
      <w:pStyle w:val="27"/>
      <w:ind w:right="360"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2402">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AE12402">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15B8">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3E0E2">
                          <w:pPr>
                            <w:pStyle w:val="2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3B3E0E2">
                    <w:pPr>
                      <w:pStyle w:val="2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D049">
    <w:pPr>
      <w:pStyle w:val="27"/>
      <w:ind w:right="360" w:firstLine="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1C5B">
                          <w:pPr>
                            <w:pStyle w:val="2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9291C5B">
                    <w:pPr>
                      <w:pStyle w:val="2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B060">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3A1BC">
                          <w:pPr>
                            <w:pStyle w:val="2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A53A1BC">
                    <w:pPr>
                      <w:pStyle w:val="2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5B65">
    <w:pPr>
      <w:pStyle w:val="27"/>
      <w:ind w:right="360"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C6C65">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59C6C65">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E4D7">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D420E">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B3D420E">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32AE">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08ADD">
                          <w:pPr>
                            <w:pStyle w:val="2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4208ADD">
                    <w:pPr>
                      <w:pStyle w:val="2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59D6">
    <w:pPr>
      <w:pStyle w:val="27"/>
      <w:ind w:right="360" w:firstLine="36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09D69">
                          <w:pPr>
                            <w:pStyle w:val="2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F509D69">
                    <w:pPr>
                      <w:pStyle w:val="2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AE26">
    <w:pPr>
      <w:pStyle w:val="27"/>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A8DA">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81045">
                          <w:pPr>
                            <w:pStyle w:val="27"/>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B481045">
                    <w:pPr>
                      <w:pStyle w:val="27"/>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A69D">
    <w:pPr>
      <w:pStyle w:val="27"/>
      <w:ind w:right="360" w:firstLine="360"/>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4AFED">
                          <w:pPr>
                            <w:pStyle w:val="27"/>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14AFED">
                    <w:pPr>
                      <w:pStyle w:val="27"/>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F6D">
    <w:pPr>
      <w:pStyle w:val="27"/>
      <w:ind w:right="360" w:firstLine="360"/>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BDEDB">
                          <w:pPr>
                            <w:pStyle w:val="27"/>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C2BDEDB">
                    <w:pPr>
                      <w:pStyle w:val="27"/>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B0BF">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9BDAA">
                          <w:pPr>
                            <w:pStyle w:val="27"/>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9B9BDAA">
                    <w:pPr>
                      <w:pStyle w:val="27"/>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99EF">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26BF8">
                          <w:pPr>
                            <w:pStyle w:val="27"/>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F926BF8">
                    <w:pPr>
                      <w:pStyle w:val="27"/>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46FF">
    <w:pPr>
      <w:pStyle w:val="27"/>
      <w:spacing w:line="240" w:lineRule="exact"/>
      <w:ind w:right="360" w:firstLine="360"/>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72754">
    <w:pPr>
      <w:pStyle w:val="27"/>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516B">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D2B93">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4AD2B93">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80DC">
    <w:pPr>
      <w:pStyle w:val="2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1BD3B">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541BD3B">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CF92">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88B47">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4C88B47">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0CE5">
    <w:pPr>
      <w:pStyle w:val="27"/>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70FB">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52470FB">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A54F">
    <w:pPr>
      <w:pStyle w:val="27"/>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E61A2">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CFE61A2">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4">
    <w:p>
      <w:r>
        <w:separator/>
      </w:r>
    </w:p>
  </w:footnote>
  <w:footnote w:type="continuationSeparator" w:id="105">
    <w:p>
      <w:r>
        <w:continuationSeparator/>
      </w:r>
    </w:p>
  </w:footnote>
  <w:footnote w:id="0">
    <w:p w14:paraId="7E58850F">
      <w:pPr>
        <w:pStyle w:val="31"/>
        <w:spacing w:line="300" w:lineRule="atLeast"/>
        <w:ind w:left="180" w:hanging="180" w:hangingChars="100"/>
        <w:jc w:val="both"/>
        <w:rPr>
          <w:rFonts w:hint="eastAsia"/>
          <w:szCs w:val="18"/>
        </w:rPr>
      </w:pPr>
      <w:r>
        <w:rPr>
          <w:rStyle w:val="48"/>
          <w:szCs w:val="18"/>
        </w:rPr>
        <w:footnoteRef/>
      </w:r>
      <w:r>
        <w:rPr>
          <w:rFonts w:hint="eastAsia"/>
          <w:szCs w:val="18"/>
        </w:rPr>
        <w:t xml:space="preserve"> 招标人可根据项目具体特点和实际需要对本章内容进行补充、细化，但应遵守《中华人民共和国招标投标法》第十六条</w:t>
      </w:r>
      <w:r>
        <w:rPr>
          <w:rFonts w:hint="eastAsia"/>
          <w:szCs w:val="18"/>
          <w:lang w:eastAsia="zh-CN"/>
        </w:rPr>
        <w:t>、</w:t>
      </w:r>
      <w:r>
        <w:rPr>
          <w:rFonts w:hint="eastAsia"/>
          <w:szCs w:val="18"/>
        </w:rPr>
        <w:t>《招标公告和公示信息发布管理办法》</w:t>
      </w:r>
      <w:r>
        <w:rPr>
          <w:rFonts w:hint="eastAsia"/>
          <w:szCs w:val="18"/>
          <w:lang w:eastAsia="zh-CN"/>
        </w:rPr>
        <w:t>、《辽宁省交通运输厅关于进一步规范全省公路工程招标投标活动的意见》</w:t>
      </w:r>
      <w:r>
        <w:rPr>
          <w:rFonts w:hint="eastAsia"/>
          <w:szCs w:val="18"/>
        </w:rPr>
        <w:t>等有关法律法规、部门规章和行政规范性文件的规定。</w:t>
      </w:r>
    </w:p>
  </w:footnote>
  <w:footnote w:id="1">
    <w:p w14:paraId="30712775">
      <w:pPr>
        <w:pStyle w:val="31"/>
        <w:snapToGrid/>
        <w:spacing w:line="300" w:lineRule="atLeast"/>
        <w:ind w:left="180" w:hanging="180" w:hangingChars="100"/>
        <w:jc w:val="both"/>
        <w:rPr>
          <w:rFonts w:hint="eastAsia"/>
          <w:szCs w:val="18"/>
        </w:rPr>
      </w:pPr>
      <w:r>
        <w:rPr>
          <w:rStyle w:val="48"/>
          <w:rFonts w:hint="eastAsia"/>
        </w:rPr>
        <w:footnoteRef/>
      </w:r>
      <w:r>
        <w:rPr>
          <w:rStyle w:val="48"/>
          <w:rFonts w:hint="eastAsia"/>
        </w:rPr>
        <w:t xml:space="preserve"> </w:t>
      </w:r>
      <w:r>
        <w:rPr>
          <w:rFonts w:hint="eastAsia"/>
          <w:szCs w:val="18"/>
        </w:rPr>
        <w:t>招标人不得在招投标过程中设置各类不合理限制和壁垒，不得存在</w:t>
      </w:r>
      <w:r>
        <w:rPr>
          <w:rFonts w:hint="eastAsia"/>
          <w:szCs w:val="18"/>
          <w:lang w:val="en-US" w:eastAsia="zh-CN"/>
        </w:rPr>
        <w:t>限制或变相限制符合准入条件的企业参与招投标采购活动</w:t>
      </w:r>
      <w:r>
        <w:rPr>
          <w:rFonts w:hint="eastAsia"/>
          <w:szCs w:val="18"/>
        </w:rPr>
        <w:t>。</w:t>
      </w:r>
    </w:p>
  </w:footnote>
  <w:footnote w:id="2">
    <w:p w14:paraId="1AC805F8">
      <w:pPr>
        <w:pStyle w:val="31"/>
        <w:spacing w:line="280" w:lineRule="atLeast"/>
        <w:ind w:left="180" w:hanging="180" w:hangingChars="100"/>
        <w:rPr>
          <w:rFonts w:hint="eastAsia"/>
          <w:szCs w:val="18"/>
        </w:rPr>
      </w:pPr>
      <w:r>
        <w:rPr>
          <w:rStyle w:val="48"/>
          <w:szCs w:val="18"/>
        </w:rPr>
        <w:footnoteRef/>
      </w:r>
      <w:r>
        <w:rPr>
          <w:szCs w:val="18"/>
        </w:rPr>
        <w:t xml:space="preserve"> </w:t>
      </w:r>
      <w:r>
        <w:rPr>
          <w:rFonts w:hint="eastAsia"/>
          <w:szCs w:val="18"/>
        </w:rPr>
        <w:t>a.“投标人须知前附表”用于进一步明确正文中的未尽事宜，由招标人根据招标项目具体特点和实际需要编制和填写，且</w:t>
      </w:r>
      <w:r>
        <w:rPr>
          <w:szCs w:val="18"/>
        </w:rPr>
        <w:t>应</w:t>
      </w:r>
      <w:r>
        <w:rPr>
          <w:rFonts w:hint="eastAsia"/>
          <w:szCs w:val="18"/>
        </w:rPr>
        <w:t>与招标文件中其他章节相衔接，并不得与本章正文内容相抵触。</w:t>
      </w:r>
      <w:r>
        <w:rPr>
          <w:rFonts w:hint="eastAsia"/>
          <w:b/>
          <w:bCs/>
          <w:szCs w:val="18"/>
        </w:rPr>
        <w:t>如前附表与正文不一致时，以前附表的规定为准</w:t>
      </w:r>
      <w:r>
        <w:rPr>
          <w:rFonts w:hint="eastAsia"/>
          <w:szCs w:val="18"/>
        </w:rPr>
        <w:t>。</w:t>
      </w:r>
    </w:p>
    <w:p w14:paraId="14DA3226">
      <w:pPr>
        <w:pStyle w:val="31"/>
        <w:spacing w:line="280" w:lineRule="atLeast"/>
        <w:ind w:left="0" w:leftChars="0" w:firstLine="180" w:firstLineChars="100"/>
        <w:rPr>
          <w:rFonts w:hint="eastAsia"/>
          <w:szCs w:val="18"/>
        </w:rPr>
      </w:pPr>
      <w:r>
        <w:rPr>
          <w:rFonts w:hint="eastAsia"/>
          <w:szCs w:val="18"/>
        </w:rPr>
        <w:t>b.</w:t>
      </w:r>
      <w:r>
        <w:rPr>
          <w:rFonts w:hint="eastAsia" w:ascii="宋体" w:hAnsi="宋体" w:cs="宋体-18030"/>
          <w:szCs w:val="18"/>
        </w:rPr>
        <w:t>“投标人须知前附表”中的附录表格同属“投标人须知前附表”内容，具有同等效力。</w:t>
      </w:r>
    </w:p>
  </w:footnote>
  <w:footnote w:id="3">
    <w:p w14:paraId="23442ED7">
      <w:pPr>
        <w:pStyle w:val="31"/>
        <w:spacing w:line="280" w:lineRule="atLeast"/>
        <w:ind w:left="180" w:hanging="180" w:hangingChars="100"/>
        <w:rPr>
          <w:szCs w:val="18"/>
        </w:rPr>
      </w:pPr>
      <w:r>
        <w:rPr>
          <w:rStyle w:val="48"/>
          <w:szCs w:val="18"/>
        </w:rPr>
        <w:footnoteRef/>
      </w:r>
      <w:r>
        <w:rPr>
          <w:szCs w:val="18"/>
        </w:rPr>
        <w:t xml:space="preserve"> </w:t>
      </w:r>
      <w:r>
        <w:rPr>
          <w:rFonts w:hint="eastAsia"/>
          <w:szCs w:val="18"/>
        </w:rPr>
        <w:t>招标人应根据招标项目具体特点和实际需要，对工程</w:t>
      </w:r>
      <w:r>
        <w:rPr>
          <w:rFonts w:hint="eastAsia"/>
          <w:szCs w:val="18"/>
          <w:lang w:eastAsia="zh-CN"/>
        </w:rPr>
        <w:t>施工</w:t>
      </w:r>
      <w:r>
        <w:rPr>
          <w:rFonts w:hint="eastAsia"/>
          <w:szCs w:val="18"/>
        </w:rPr>
        <w:t>过程中的</w:t>
      </w:r>
      <w:r>
        <w:rPr>
          <w:szCs w:val="18"/>
        </w:rPr>
        <w:t>人员</w:t>
      </w:r>
      <w:r>
        <w:rPr>
          <w:rFonts w:hint="eastAsia"/>
          <w:szCs w:val="18"/>
          <w:lang w:eastAsia="zh-CN"/>
        </w:rPr>
        <w:t>、</w:t>
      </w:r>
      <w:r>
        <w:rPr>
          <w:rFonts w:hint="eastAsia"/>
          <w:szCs w:val="18"/>
          <w:lang w:val="en-US" w:eastAsia="zh-CN"/>
        </w:rPr>
        <w:t>工程等</w:t>
      </w:r>
      <w:r>
        <w:rPr>
          <w:rFonts w:hint="eastAsia"/>
          <w:szCs w:val="18"/>
        </w:rPr>
        <w:t>安全提出目标要求。</w:t>
      </w:r>
    </w:p>
  </w:footnote>
  <w:footnote w:id="4">
    <w:p w14:paraId="758C00D8">
      <w:pPr>
        <w:pStyle w:val="31"/>
        <w:spacing w:line="280" w:lineRule="atLeast"/>
        <w:ind w:left="180" w:hanging="180" w:hangingChars="100"/>
        <w:rPr>
          <w:rFonts w:hint="eastAsia"/>
          <w:szCs w:val="18"/>
        </w:rPr>
      </w:pPr>
      <w:r>
        <w:rPr>
          <w:rStyle w:val="48"/>
          <w:szCs w:val="18"/>
        </w:rPr>
        <w:footnoteRef/>
      </w:r>
      <w:r>
        <w:rPr>
          <w:szCs w:val="18"/>
        </w:rPr>
        <w:t xml:space="preserve"> </w:t>
      </w:r>
      <w:r>
        <w:rPr>
          <w:rFonts w:hint="eastAsia"/>
          <w:szCs w:val="18"/>
        </w:rPr>
        <w:t>对于特别复杂的特大桥梁和特长隧道项目主体工程以及其他有特殊要求的工程，招标人还</w:t>
      </w:r>
      <w:r>
        <w:rPr>
          <w:rFonts w:hint="eastAsia"/>
          <w:szCs w:val="18"/>
          <w:lang w:eastAsia="zh-CN"/>
        </w:rPr>
        <w:t>可</w:t>
      </w:r>
      <w:r>
        <w:rPr>
          <w:rFonts w:hint="eastAsia"/>
          <w:szCs w:val="18"/>
        </w:rPr>
        <w:t>增加附录6、附录7对投标人的其他管理和技术人员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以及主要机械设备和试验检测设备提出要求。</w:t>
      </w:r>
    </w:p>
  </w:footnote>
  <w:footnote w:id="5">
    <w:p w14:paraId="6DD5E762">
      <w:pPr>
        <w:pStyle w:val="31"/>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一般情况下建议招标人不接受调价函。</w:t>
      </w:r>
    </w:p>
  </w:footnote>
  <w:footnote w:id="6">
    <w:p w14:paraId="6E99BC3D">
      <w:pPr>
        <w:pStyle w:val="31"/>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评标委员会应由招标人代表和有关方面的专家组成，人数为</w:t>
      </w:r>
      <w:r>
        <w:rPr>
          <w:rFonts w:hint="eastAsia"/>
          <w:szCs w:val="18"/>
          <w:lang w:eastAsia="zh-CN"/>
        </w:rPr>
        <w:t>5</w:t>
      </w:r>
      <w:r>
        <w:rPr>
          <w:rFonts w:hint="eastAsia"/>
          <w:szCs w:val="18"/>
        </w:rPr>
        <w:t>人以上单数，其中技术、经济专家人数应不少于成员总数的三分之二。</w:t>
      </w:r>
    </w:p>
  </w:footnote>
  <w:footnote w:id="7">
    <w:p w14:paraId="156ED646">
      <w:pPr>
        <w:widowControl w:val="0"/>
        <w:adjustRightInd w:val="0"/>
        <w:snapToGrid w:val="0"/>
        <w:spacing w:line="240" w:lineRule="auto"/>
        <w:ind w:left="180" w:hanging="210" w:hangingChars="100"/>
        <w:jc w:val="both"/>
        <w:textAlignment w:val="baseline"/>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2"/>
          <w:sz w:val="21"/>
          <w:szCs w:val="24"/>
          <w:vertAlign w:val="superscript"/>
          <w:lang w:val="en-US" w:eastAsia="zh-CN" w:bidi="ar-SA"/>
        </w:rPr>
        <w:footnoteRef/>
      </w:r>
      <w:r>
        <w:rPr>
          <w:rFonts w:hint="eastAsia" w:ascii="Times New Roman" w:hAnsi="Times New Roman" w:eastAsia="宋体" w:cs="Times New Roman"/>
          <w:kern w:val="0"/>
          <w:sz w:val="18"/>
          <w:szCs w:val="20"/>
          <w:lang w:val="en-US" w:eastAsia="zh-CN" w:bidi="ar-SA"/>
        </w:rPr>
        <w:t>《</w:t>
      </w: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HYPERLINK "https://baike.baidu.com/item/%E4%BF%9D%E9%9A%9C%E5%86%9C%E6%B0%91%E5%B7%A5%E5%B7%A5%E8%B5%84%E6%94%AF%E4%BB%98%E6%9D%A1%E4%BE%8B/23674641?fromModule=lemma-qiyi_sense-lemma" </w:instrText>
      </w:r>
      <w:r>
        <w:rPr>
          <w:rFonts w:hint="eastAsia" w:ascii="Times New Roman" w:hAnsi="Times New Roman" w:eastAsia="宋体" w:cs="Times New Roman"/>
          <w:kern w:val="0"/>
          <w:sz w:val="18"/>
          <w:szCs w:val="20"/>
          <w:lang w:val="en-US" w:eastAsia="zh-CN" w:bidi="ar-SA"/>
        </w:rPr>
        <w:fldChar w:fldCharType="separate"/>
      </w:r>
      <w:r>
        <w:rPr>
          <w:rFonts w:hint="eastAsia" w:ascii="Times New Roman" w:hAnsi="Times New Roman" w:eastAsia="宋体" w:cs="Times New Roman"/>
          <w:kern w:val="0"/>
          <w:sz w:val="18"/>
          <w:szCs w:val="20"/>
          <w:lang w:val="en-US" w:eastAsia="zh-CN" w:bidi="ar-SA"/>
        </w:rPr>
        <w:t>保障农民工工资支付条例</w:t>
      </w:r>
      <w:r>
        <w:rPr>
          <w:rFonts w:hint="eastAsia" w:ascii="Times New Roman" w:hAnsi="Times New Roman" w:eastAsia="宋体" w:cs="Times New Roman"/>
          <w:kern w:val="0"/>
          <w:sz w:val="18"/>
          <w:szCs w:val="20"/>
          <w:lang w:val="en-US" w:eastAsia="zh-CN" w:bidi="ar-SA"/>
        </w:rPr>
        <w:fldChar w:fldCharType="end"/>
      </w:r>
      <w:r>
        <w:rPr>
          <w:rFonts w:hint="eastAsia" w:ascii="Times New Roman" w:hAnsi="Times New Roman" w:eastAsia="宋体" w:cs="Times New Roman"/>
          <w:kern w:val="0"/>
          <w:sz w:val="18"/>
          <w:szCs w:val="20"/>
          <w:lang w:val="en-US" w:eastAsia="zh-CN" w:bidi="ar-SA"/>
        </w:rPr>
        <w:t>》第2</w:t>
      </w:r>
      <w:r>
        <w:rPr>
          <w:rFonts w:ascii="Times New Roman" w:hAnsi="Times New Roman" w:eastAsia="宋体" w:cs="Times New Roman"/>
          <w:kern w:val="0"/>
          <w:sz w:val="18"/>
          <w:szCs w:val="20"/>
          <w:lang w:val="en-US" w:eastAsia="zh-CN" w:bidi="ar-SA"/>
        </w:rPr>
        <w:t>4</w:t>
      </w:r>
      <w:r>
        <w:rPr>
          <w:rFonts w:hint="eastAsia" w:ascii="Times New Roman" w:hAnsi="Times New Roman" w:eastAsia="宋体" w:cs="Times New Roman"/>
          <w:kern w:val="0"/>
          <w:sz w:val="18"/>
          <w:szCs w:val="20"/>
          <w:lang w:val="en-US" w:eastAsia="zh-CN" w:bidi="ar-SA"/>
        </w:rPr>
        <w:t>条第一款规定，建设单位应当向施工单位提供工程款支付担保。按照《交通运输部办公厅关于进一步支持公路建设领域中小企业发展的通知》要求，认真贯彻落实党中央、国务院有关部署，对照《保障农民工工资支付条例》等规定，进一步规范公路建设领域工程款支付工作，推动落实工程款支付担保制度，切实减轻中小企业负担。</w:t>
      </w:r>
    </w:p>
  </w:footnote>
  <w:footnote w:id="8">
    <w:p w14:paraId="75917846">
      <w:pPr>
        <w:pStyle w:val="2"/>
        <w:keepNext w:val="0"/>
        <w:keepLines w:val="0"/>
        <w:widowControl/>
        <w:pBdr>
          <w:top w:val="none" w:color="auto" w:sz="0" w:space="0"/>
          <w:left w:val="none" w:color="auto" w:sz="0" w:space="0"/>
          <w:bottom w:val="none" w:color="auto" w:sz="0" w:space="0"/>
          <w:right w:val="none" w:color="auto" w:sz="0" w:space="0"/>
        </w:pBdr>
        <w:shd w:val="clear" w:fill="FFFFFF"/>
        <w:adjustRightInd w:val="0"/>
        <w:snapToGrid w:val="0"/>
        <w:spacing w:before="141" w:after="141" w:line="7" w:lineRule="atLeast"/>
        <w:ind w:left="0" w:hanging="168" w:hangingChars="80"/>
        <w:jc w:val="left"/>
        <w:textAlignment w:val="baseline"/>
        <w:rPr>
          <w:rFonts w:hint="eastAsia" w:ascii="Times New Roman" w:hAnsi="Times New Roman" w:eastAsia="宋体" w:cs="Times New Roman"/>
          <w:kern w:val="0"/>
          <w:sz w:val="18"/>
          <w:szCs w:val="20"/>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0"/>
          <w:sz w:val="18"/>
          <w:szCs w:val="20"/>
          <w:lang w:val="en-US" w:eastAsia="zh-CN" w:bidi="ar-SA"/>
        </w:rPr>
        <w:t xml:space="preserve"> </w:t>
      </w:r>
      <w:r>
        <w:rPr>
          <w:rFonts w:hint="eastAsia" w:ascii="Times New Roman" w:hAnsi="Times New Roman" w:eastAsia="宋体" w:cs="Times New Roman"/>
          <w:bCs w:val="0"/>
          <w:kern w:val="0"/>
          <w:sz w:val="18"/>
          <w:szCs w:val="20"/>
          <w:lang w:val="en-US" w:eastAsia="zh-CN" w:bidi="ar-SA"/>
        </w:rPr>
        <w:t>以工</w:t>
      </w:r>
      <w:r>
        <w:rPr>
          <w:rFonts w:hint="eastAsia" w:ascii="Times New Roman" w:hAnsi="Times New Roman" w:eastAsia="宋体" w:cs="Times New Roman"/>
          <w:kern w:val="0"/>
          <w:sz w:val="18"/>
          <w:szCs w:val="20"/>
          <w:lang w:val="en-US" w:eastAsia="zh-CN" w:bidi="ar-SA"/>
        </w:rPr>
        <w:t>代赈相关要求应符合《</w:t>
      </w:r>
      <w:r>
        <w:rPr>
          <w:rFonts w:hint="eastAsia" w:ascii="Times New Roman" w:hAnsi="Times New Roman" w:eastAsia="宋体" w:cs="Times New Roman"/>
          <w:b w:val="0"/>
          <w:bCs w:val="0"/>
          <w:i w:val="0"/>
          <w:iCs w:val="0"/>
          <w:caps w:val="0"/>
          <w:color w:val="2D66A5"/>
          <w:spacing w:val="0"/>
          <w:kern w:val="0"/>
          <w:sz w:val="18"/>
          <w:szCs w:val="20"/>
          <w:shd w:val="clear" w:fill="FFFFFF"/>
        </w:rPr>
        <w:t>交通运输部办公厅关于做好交通运输基础设施建设和管护领域推广以工代赈工作的通知</w:t>
      </w:r>
      <w:r>
        <w:rPr>
          <w:rFonts w:hint="eastAsia" w:ascii="Times New Roman" w:hAnsi="Times New Roman" w:eastAsia="宋体" w:cs="Times New Roman"/>
          <w:kern w:val="0"/>
          <w:sz w:val="18"/>
          <w:szCs w:val="20"/>
          <w:lang w:val="en-US" w:eastAsia="zh-CN" w:bidi="ar-SA"/>
        </w:rPr>
        <w:t>》</w:t>
      </w:r>
      <w:r>
        <w:rPr>
          <w:rFonts w:hint="eastAsia" w:eastAsia="宋体" w:cs="Times New Roman"/>
          <w:bCs w:val="0"/>
          <w:kern w:val="0"/>
          <w:sz w:val="18"/>
          <w:szCs w:val="20"/>
          <w:lang w:val="en-US" w:eastAsia="zh-CN" w:bidi="ar-SA"/>
        </w:rPr>
        <w:t>（交办公路〔2022〕35号）规定</w:t>
      </w:r>
      <w:r>
        <w:rPr>
          <w:rFonts w:hint="eastAsia" w:ascii="Times New Roman" w:hAnsi="Times New Roman" w:eastAsia="宋体" w:cs="Times New Roman"/>
          <w:kern w:val="0"/>
          <w:sz w:val="18"/>
          <w:szCs w:val="20"/>
          <w:lang w:val="en-US" w:eastAsia="zh-CN" w:bidi="ar-SA"/>
        </w:rPr>
        <w:t>。</w:t>
      </w:r>
    </w:p>
  </w:footnote>
  <w:footnote w:id="9">
    <w:p w14:paraId="34026387">
      <w:pPr>
        <w:pStyle w:val="31"/>
        <w:ind w:left="210" w:hanging="210"/>
        <w:rPr>
          <w:rFonts w:hint="eastAsia"/>
          <w:szCs w:val="18"/>
        </w:rPr>
      </w:pPr>
      <w:r>
        <w:rPr>
          <w:rStyle w:val="48"/>
          <w:szCs w:val="18"/>
        </w:rPr>
        <w:footnoteRef/>
      </w:r>
      <w:r>
        <w:rPr>
          <w:rFonts w:hint="eastAsia"/>
          <w:szCs w:val="18"/>
        </w:rPr>
        <w:t xml:space="preserve"> 具体资质要求由招标人在满足国家相关法律法规前提下，根据招标项目具体特点和实际情况确定。</w:t>
      </w:r>
    </w:p>
  </w:footnote>
  <w:footnote w:id="10">
    <w:p w14:paraId="753919DD">
      <w:pPr>
        <w:pStyle w:val="31"/>
        <w:spacing w:line="240" w:lineRule="auto"/>
        <w:ind w:left="180" w:hanging="180" w:hangingChars="100"/>
        <w:rPr>
          <w:rFonts w:hint="eastAsia"/>
          <w:szCs w:val="18"/>
        </w:rPr>
      </w:pPr>
      <w:r>
        <w:rPr>
          <w:rStyle w:val="48"/>
          <w:szCs w:val="18"/>
        </w:rPr>
        <w:footnoteRef/>
      </w:r>
      <w:r>
        <w:rPr>
          <w:rFonts w:hint="eastAsia"/>
          <w:szCs w:val="18"/>
        </w:rPr>
        <w:t xml:space="preserve"> 具体财务要求由招标人在满足国家相关法律法规前提下，根据招标项目具体特点和实际情况确定。例如招标人可对投标人近三年的平均营业额、流动比率、</w:t>
      </w:r>
      <w:r>
        <w:rPr>
          <w:rFonts w:hint="eastAsia"/>
        </w:rPr>
        <w:t>资产负债率、净资产</w:t>
      </w:r>
      <w:r>
        <w:rPr>
          <w:rFonts w:hint="eastAsia"/>
          <w:szCs w:val="18"/>
        </w:rPr>
        <w:t>等提出要求。</w:t>
      </w:r>
    </w:p>
  </w:footnote>
  <w:footnote w:id="11">
    <w:p w14:paraId="7F154E0B">
      <w:pPr>
        <w:pStyle w:val="31"/>
        <w:spacing w:line="300" w:lineRule="atLeast"/>
        <w:ind w:left="180" w:hanging="180" w:hangingChars="100"/>
        <w:rPr>
          <w:rFonts w:hint="eastAsia"/>
          <w:szCs w:val="18"/>
        </w:rPr>
      </w:pPr>
      <w:r>
        <w:rPr>
          <w:rStyle w:val="48"/>
          <w:szCs w:val="18"/>
        </w:rPr>
        <w:footnoteRef/>
      </w:r>
      <w:r>
        <w:rPr>
          <w:rFonts w:hint="eastAsia"/>
          <w:szCs w:val="18"/>
        </w:rPr>
        <w:t xml:space="preserve"> 具体业绩要求由招标人在满足国家相关法律法规前提下，根据招标项目具体特点和实际情况确定，但不得设置过高的业绩资格条件。</w:t>
      </w:r>
    </w:p>
  </w:footnote>
  <w:footnote w:id="12">
    <w:p w14:paraId="4585563D">
      <w:pPr>
        <w:pStyle w:val="31"/>
        <w:ind w:left="210" w:hanging="210"/>
        <w:rPr>
          <w:rFonts w:hint="eastAsia"/>
          <w:szCs w:val="18"/>
        </w:rPr>
      </w:pPr>
      <w:r>
        <w:rPr>
          <w:rStyle w:val="48"/>
          <w:szCs w:val="18"/>
        </w:rPr>
        <w:footnoteRef/>
      </w:r>
      <w:r>
        <w:rPr>
          <w:rFonts w:hint="eastAsia"/>
          <w:szCs w:val="18"/>
        </w:rPr>
        <w:t xml:space="preserve"> </w:t>
      </w:r>
      <w:r>
        <w:rPr>
          <w:rFonts w:hint="eastAsia"/>
        </w:rPr>
        <w:t>具体信誉要求由招标人在满足国家相关法律法规前提下，根据招标项目具体特点和实际情况确定</w:t>
      </w:r>
      <w:r>
        <w:rPr>
          <w:lang w:eastAsia="zh-CN"/>
        </w:rPr>
        <w:t>。</w:t>
      </w:r>
    </w:p>
  </w:footnote>
  <w:footnote w:id="13">
    <w:p w14:paraId="2A909660">
      <w:pPr>
        <w:pStyle w:val="31"/>
        <w:spacing w:line="360" w:lineRule="atLeast"/>
        <w:ind w:left="180" w:hanging="180" w:hangingChars="100"/>
        <w:rPr>
          <w:rFonts w:hint="eastAsia"/>
          <w:szCs w:val="18"/>
        </w:rPr>
      </w:pPr>
      <w:r>
        <w:rPr>
          <w:rStyle w:val="48"/>
          <w:szCs w:val="18"/>
        </w:rPr>
        <w:footnoteRef/>
      </w:r>
      <w:r>
        <w:rPr>
          <w:rFonts w:hint="eastAsia"/>
          <w:szCs w:val="18"/>
        </w:rPr>
        <w:t xml:space="preserve"> 对项目经理和项目总工的具体资格要求由招标人在满足国家相关法律法规前提下，根据招标项目具体特点和实际情况确定，但不得设置过高的资格条件。</w:t>
      </w:r>
    </w:p>
  </w:footnote>
  <w:footnote w:id="14">
    <w:p w14:paraId="0DAA6A90">
      <w:pPr>
        <w:pStyle w:val="31"/>
        <w:spacing w:line="300" w:lineRule="atLeast"/>
        <w:ind w:left="180" w:hanging="180" w:hangingChars="10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的最低要求</w:t>
      </w:r>
      <w:r>
        <w:rPr>
          <w:rFonts w:hint="eastAsia"/>
          <w:szCs w:val="18"/>
          <w:lang w:eastAsia="zh-CN"/>
        </w:rPr>
        <w:t>，</w:t>
      </w:r>
      <w:r>
        <w:rPr>
          <w:rFonts w:hint="eastAsia"/>
          <w:szCs w:val="18"/>
        </w:rPr>
        <w:t>由招标人在满足国家相关法律法规前提下，根据招标项目具体特点和实际情况确定，但不得设置过高的资格条件。</w:t>
      </w:r>
    </w:p>
  </w:footnote>
  <w:footnote w:id="15">
    <w:p w14:paraId="6322D0F2">
      <w:pPr>
        <w:pStyle w:val="31"/>
        <w:spacing w:line="300" w:lineRule="atLeast"/>
        <w:ind w:left="180" w:hanging="180" w:hangingChars="10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仅适用于技术特别复杂的特大桥梁和特长隧道等项目主体工程以及其他有特殊要求的工程。对主要机械设备和试验检测设备的最低要求</w:t>
      </w:r>
      <w:r>
        <w:rPr>
          <w:rFonts w:hint="eastAsia"/>
          <w:szCs w:val="18"/>
          <w:lang w:eastAsia="zh-CN"/>
        </w:rPr>
        <w:t>，</w:t>
      </w:r>
      <w:r>
        <w:rPr>
          <w:rFonts w:hint="eastAsia"/>
          <w:szCs w:val="18"/>
        </w:rPr>
        <w:t>由招标人在满足国家相关法律法规前提下，根据招标项目具体特点和实际情况确定。</w:t>
      </w:r>
    </w:p>
  </w:footnote>
  <w:footnote w:id="16">
    <w:p w14:paraId="1DC96562">
      <w:pPr>
        <w:pStyle w:val="31"/>
        <w:spacing w:line="320" w:lineRule="atLeast"/>
        <w:ind w:left="180" w:hanging="180" w:hangingChars="100"/>
        <w:jc w:val="both"/>
        <w:rPr>
          <w:rFonts w:hint="eastAsia"/>
          <w:szCs w:val="18"/>
        </w:rPr>
      </w:pPr>
      <w:r>
        <w:rPr>
          <w:rStyle w:val="48"/>
          <w:szCs w:val="18"/>
        </w:rPr>
        <w:footnoteRef/>
      </w:r>
      <w:r>
        <w:rPr>
          <w:rFonts w:hint="eastAsia"/>
          <w:szCs w:val="18"/>
        </w:rPr>
        <w:t xml:space="preserve"> 为减少评标阶段对投标报价进行修正的工作量，建议招标人在出售招标文件时，同时提供</w:t>
      </w:r>
      <w:r>
        <w:rPr>
          <w:rFonts w:hint="eastAsia"/>
          <w:szCs w:val="18"/>
          <w:lang w:eastAsia="zh-CN"/>
        </w:rPr>
        <w:t>“</w:t>
      </w:r>
      <w:r>
        <w:rPr>
          <w:rFonts w:hint="eastAsia"/>
          <w:szCs w:val="18"/>
        </w:rPr>
        <w:t>工程量固化清单</w:t>
      </w:r>
      <w:r>
        <w:rPr>
          <w:rFonts w:hint="eastAsia"/>
          <w:szCs w:val="18"/>
          <w:lang w:eastAsia="zh-CN"/>
        </w:rPr>
        <w:t>”，</w:t>
      </w:r>
      <w:r>
        <w:rPr>
          <w:rFonts w:hint="eastAsia" w:ascii="宋体" w:hAnsi="宋体"/>
          <w:szCs w:val="18"/>
        </w:rPr>
        <w:t>清单的数据、格式及运算定义应保证投标</w:t>
      </w:r>
      <w:r>
        <w:rPr>
          <w:rFonts w:hint="eastAsia"/>
          <w:szCs w:val="18"/>
        </w:rPr>
        <w:t>人无法修改。投标人只需填写各子目单价或总额价，即可自动生成投标报价。</w:t>
      </w:r>
    </w:p>
  </w:footnote>
  <w:footnote w:id="17">
    <w:p w14:paraId="307C33F7">
      <w:pPr>
        <w:pStyle w:val="31"/>
        <w:spacing w:line="340" w:lineRule="atLeast"/>
        <w:ind w:left="210" w:right="-88" w:rightChars="-42" w:hanging="210"/>
        <w:rPr>
          <w:rFonts w:hint="eastAsia"/>
          <w:szCs w:val="18"/>
        </w:rPr>
      </w:pPr>
      <w:r>
        <w:rPr>
          <w:rStyle w:val="48"/>
          <w:szCs w:val="18"/>
        </w:rPr>
        <w:footnoteRef/>
      </w:r>
      <w:r>
        <w:rPr>
          <w:rFonts w:hint="eastAsia"/>
          <w:szCs w:val="18"/>
        </w:rPr>
        <w:t xml:space="preserve"> 投标保证金</w:t>
      </w:r>
      <w:r>
        <w:rPr>
          <w:szCs w:val="18"/>
        </w:rPr>
        <w:t>不得超过招标标段估算价的2%</w:t>
      </w:r>
      <w:r>
        <w:rPr>
          <w:rFonts w:hint="eastAsia"/>
          <w:szCs w:val="18"/>
        </w:rPr>
        <w:t>，招标人应据此测算出具体金额。</w:t>
      </w:r>
    </w:p>
  </w:footnote>
  <w:footnote w:id="18">
    <w:p w14:paraId="5FA93519">
      <w:pPr>
        <w:pStyle w:val="31"/>
        <w:spacing w:line="300" w:lineRule="atLeast"/>
        <w:ind w:left="180" w:hanging="180" w:hangingChars="100"/>
        <w:rPr>
          <w:rFonts w:hint="eastAsia"/>
          <w:szCs w:val="18"/>
        </w:rPr>
      </w:pPr>
      <w:r>
        <w:rPr>
          <w:rStyle w:val="48"/>
          <w:szCs w:val="18"/>
        </w:rPr>
        <w:footnoteRef/>
      </w:r>
      <w:r>
        <w:rPr>
          <w:rFonts w:hint="eastAsia"/>
          <w:szCs w:val="18"/>
        </w:rPr>
        <w:t xml:space="preserve"> 如投标人按照招标人提供的</w:t>
      </w:r>
      <w:r>
        <w:rPr>
          <w:szCs w:val="18"/>
        </w:rPr>
        <w:t>工程量固化清单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19">
    <w:p w14:paraId="28A97E85">
      <w:pPr>
        <w:pStyle w:val="31"/>
        <w:tabs>
          <w:tab w:val="left" w:pos="3780"/>
        </w:tabs>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招标人可根据</w:t>
      </w:r>
      <w:r>
        <w:rPr>
          <w:rFonts w:hint="eastAsia"/>
          <w:szCs w:val="18"/>
          <w:lang w:eastAsia="zh-CN"/>
        </w:rPr>
        <w:t>实际</w:t>
      </w:r>
      <w:r>
        <w:rPr>
          <w:rFonts w:hint="eastAsia"/>
          <w:szCs w:val="18"/>
        </w:rPr>
        <w:t>需要进行修改。</w:t>
      </w:r>
    </w:p>
  </w:footnote>
  <w:footnote w:id="20">
    <w:p w14:paraId="4AA188ED">
      <w:pPr>
        <w:pStyle w:val="31"/>
        <w:spacing w:line="300" w:lineRule="atLeast"/>
        <w:ind w:left="180" w:hanging="180" w:hangingChars="100"/>
        <w:jc w:val="both"/>
        <w:rPr>
          <w:rFonts w:hint="eastAsia" w:hAnsi="宋体"/>
          <w:szCs w:val="18"/>
        </w:rPr>
      </w:pPr>
      <w:r>
        <w:rPr>
          <w:rStyle w:val="48"/>
          <w:rFonts w:ascii="宋体" w:hAnsi="宋体"/>
          <w:szCs w:val="18"/>
        </w:rPr>
        <w:footnoteRef/>
      </w:r>
      <w:r>
        <w:rPr>
          <w:rFonts w:hint="eastAsia" w:hAnsi="宋体"/>
          <w:szCs w:val="18"/>
          <w:lang w:eastAsia="zh-CN"/>
        </w:rPr>
        <w:t xml:space="preserve"> 投标人仅须在投标文件的澄清或说明上加盖单位章，或由法定代表人或其委托代理人签字</w:t>
      </w:r>
      <w:r>
        <w:rPr>
          <w:rFonts w:hint="eastAsia" w:hAnsi="宋体"/>
          <w:szCs w:val="18"/>
        </w:rPr>
        <w:t>。</w:t>
      </w:r>
    </w:p>
  </w:footnote>
  <w:footnote w:id="21">
    <w:p w14:paraId="7C56C564">
      <w:pPr>
        <w:pStyle w:val="31"/>
        <w:spacing w:line="320" w:lineRule="atLeast"/>
        <w:ind w:left="180" w:hanging="180" w:hangingChars="100"/>
        <w:jc w:val="both"/>
        <w:rPr>
          <w:rFonts w:hint="eastAsia"/>
          <w:szCs w:val="18"/>
        </w:rPr>
      </w:pPr>
      <w:r>
        <w:rPr>
          <w:rStyle w:val="48"/>
          <w:szCs w:val="18"/>
        </w:rPr>
        <w:footnoteRef/>
      </w:r>
      <w:r>
        <w:rPr>
          <w:rFonts w:hint="eastAsia"/>
          <w:szCs w:val="18"/>
        </w:rPr>
        <w:t xml:space="preserve"> “合理低价法”是综合评估法的评分因素中评标价得分为100分、其他评分因素分值为0分的特例。“合理低价法”中，第一个信封（商务及技术文件）的评审应采用合格制。</w:t>
      </w:r>
    </w:p>
  </w:footnote>
  <w:footnote w:id="22">
    <w:p w14:paraId="20DAB476">
      <w:pPr>
        <w:pStyle w:val="31"/>
        <w:spacing w:line="320" w:lineRule="atLeast"/>
        <w:ind w:left="180" w:hanging="180" w:hangingChars="100"/>
        <w:jc w:val="both"/>
        <w:rPr>
          <w:rFonts w:hint="eastAsia"/>
          <w:szCs w:val="18"/>
        </w:rPr>
      </w:pPr>
      <w:r>
        <w:rPr>
          <w:rStyle w:val="48"/>
          <w:szCs w:val="18"/>
        </w:rPr>
        <w:footnoteRef/>
      </w:r>
      <w:r>
        <w:rPr>
          <w:szCs w:val="18"/>
        </w:rPr>
        <w:t xml:space="preserve"> </w:t>
      </w:r>
      <w:r>
        <w:rPr>
          <w:rFonts w:hint="eastAsia"/>
          <w:szCs w:val="18"/>
        </w:rPr>
        <w:t>“评标办法前附表”用于明确评标的方法、因素、标准和程序</w:t>
      </w:r>
      <w:r>
        <w:rPr>
          <w:rFonts w:hint="eastAsia"/>
          <w:szCs w:val="18"/>
          <w:lang w:eastAsia="zh-CN"/>
        </w:rPr>
        <w:t>，</w:t>
      </w:r>
      <w:r>
        <w:rPr>
          <w:rFonts w:hint="eastAsia"/>
          <w:szCs w:val="18"/>
        </w:rPr>
        <w:t>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23">
    <w:p w14:paraId="1A7175FD">
      <w:pPr>
        <w:pStyle w:val="31"/>
        <w:spacing w:line="320" w:lineRule="atLeast"/>
        <w:ind w:left="180" w:hanging="180" w:hangingChars="100"/>
        <w:rPr>
          <w:rFonts w:hint="eastAsia"/>
          <w:szCs w:val="18"/>
        </w:rPr>
      </w:pPr>
      <w:r>
        <w:rPr>
          <w:rStyle w:val="48"/>
          <w:szCs w:val="18"/>
        </w:rPr>
        <w:footnoteRef/>
      </w:r>
      <w:r>
        <w:rPr>
          <w:rFonts w:hint="eastAsia" w:ascii="宋体" w:hAnsi="宋体"/>
          <w:szCs w:val="18"/>
        </w:rPr>
        <w:t xml:space="preserve"> 对</w:t>
      </w:r>
      <w:r>
        <w:rPr>
          <w:rFonts w:hint="eastAsia"/>
          <w:szCs w:val="18"/>
        </w:rPr>
        <w:t>于特别复杂的特大桥梁和特长隧道项目主体工程以及其他有特殊要求的工程，还</w:t>
      </w:r>
      <w:r>
        <w:rPr>
          <w:rFonts w:hint="eastAsia"/>
          <w:szCs w:val="18"/>
          <w:lang w:eastAsia="zh-CN"/>
        </w:rPr>
        <w:t>可</w:t>
      </w:r>
      <w:r>
        <w:rPr>
          <w:rFonts w:hint="eastAsia"/>
          <w:szCs w:val="18"/>
        </w:rPr>
        <w:t>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以及主要机械设备和试验检测设备进行资格评审。</w:t>
      </w:r>
    </w:p>
  </w:footnote>
  <w:footnote w:id="24">
    <w:p w14:paraId="582DF6A0">
      <w:pPr>
        <w:pStyle w:val="31"/>
        <w:spacing w:line="320" w:lineRule="atLeast"/>
        <w:ind w:left="180" w:hanging="180" w:hangingChars="100"/>
        <w:rPr>
          <w:rStyle w:val="48"/>
          <w:szCs w:val="18"/>
        </w:rPr>
      </w:pPr>
      <w:r>
        <w:rPr>
          <w:rStyle w:val="48"/>
          <w:szCs w:val="18"/>
        </w:rPr>
        <w:footnoteRef/>
      </w:r>
      <w:r>
        <w:rPr>
          <w:rFonts w:hint="eastAsia"/>
          <w:szCs w:val="18"/>
        </w:rPr>
        <w:t xml:space="preserve"> 如</w:t>
      </w:r>
      <w:r>
        <w:rPr>
          <w:rStyle w:val="48"/>
          <w:szCs w:val="18"/>
          <w:vertAlign w:val="baseline"/>
        </w:rPr>
        <w:t>本项目招标</w:t>
      </w:r>
      <w:r>
        <w:rPr>
          <w:rStyle w:val="48"/>
          <w:rFonts w:hint="eastAsia"/>
          <w:szCs w:val="18"/>
          <w:vertAlign w:val="baseline"/>
        </w:rPr>
        <w:t>由投标人按照招标人提供的</w:t>
      </w:r>
      <w:r>
        <w:rPr>
          <w:szCs w:val="18"/>
        </w:rPr>
        <w:t>书面</w:t>
      </w:r>
      <w:r>
        <w:rPr>
          <w:rStyle w:val="48"/>
          <w:rFonts w:hint="eastAsia"/>
          <w:szCs w:val="18"/>
          <w:vertAlign w:val="baseline"/>
        </w:rPr>
        <w:t>工程量清单填写</w:t>
      </w:r>
      <w:r>
        <w:rPr>
          <w:rStyle w:val="48"/>
          <w:szCs w:val="18"/>
          <w:vertAlign w:val="baseline"/>
        </w:rPr>
        <w:t>本合同各工程子目的单价、合价和总额价</w:t>
      </w:r>
      <w:r>
        <w:rPr>
          <w:rStyle w:val="48"/>
          <w:rFonts w:hint="eastAsia"/>
          <w:szCs w:val="18"/>
          <w:vertAlign w:val="baseline"/>
        </w:rPr>
        <w:t>，则</w:t>
      </w:r>
      <w:r>
        <w:rPr>
          <w:rStyle w:val="48"/>
          <w:szCs w:val="18"/>
          <w:vertAlign w:val="baseline"/>
        </w:rPr>
        <w:t>评标委员会按照</w:t>
      </w:r>
      <w:r>
        <w:rPr>
          <w:rStyle w:val="48"/>
          <w:rFonts w:hint="eastAsia"/>
          <w:szCs w:val="18"/>
          <w:vertAlign w:val="baseline"/>
        </w:rPr>
        <w:t>本</w:t>
      </w:r>
      <w:r>
        <w:rPr>
          <w:rStyle w:val="48"/>
          <w:szCs w:val="18"/>
          <w:vertAlign w:val="baseline"/>
        </w:rPr>
        <w:t>章</w:t>
      </w:r>
      <w:r>
        <w:rPr>
          <w:rStyle w:val="48"/>
          <w:rFonts w:hint="eastAsia"/>
          <w:szCs w:val="18"/>
          <w:vertAlign w:val="baseline"/>
        </w:rPr>
        <w:t>第3.3.2项和第3</w:t>
      </w:r>
      <w:r>
        <w:rPr>
          <w:rFonts w:hint="eastAsia"/>
          <w:szCs w:val="18"/>
        </w:rPr>
        <w:t>.3.3项</w:t>
      </w:r>
      <w:r>
        <w:rPr>
          <w:rStyle w:val="48"/>
          <w:rFonts w:hint="eastAsia"/>
          <w:szCs w:val="18"/>
          <w:vertAlign w:val="baseline"/>
        </w:rPr>
        <w:t>的</w:t>
      </w:r>
      <w:r>
        <w:rPr>
          <w:rStyle w:val="48"/>
          <w:szCs w:val="18"/>
          <w:vertAlign w:val="baseline"/>
        </w:rPr>
        <w:t>规定</w:t>
      </w:r>
      <w:r>
        <w:rPr>
          <w:rStyle w:val="48"/>
          <w:rFonts w:hint="eastAsia"/>
          <w:szCs w:val="18"/>
          <w:vertAlign w:val="baseline"/>
        </w:rPr>
        <w:t>对投标人的投标报价进行修正。</w:t>
      </w:r>
      <w:r>
        <w:rPr>
          <w:rFonts w:hint="eastAsia"/>
          <w:szCs w:val="18"/>
        </w:rPr>
        <w:t>如</w:t>
      </w:r>
      <w:r>
        <w:rPr>
          <w:rStyle w:val="48"/>
          <w:szCs w:val="18"/>
          <w:vertAlign w:val="baseline"/>
        </w:rPr>
        <w:t>本项目招标</w:t>
      </w:r>
      <w:r>
        <w:rPr>
          <w:rStyle w:val="48"/>
          <w:rFonts w:hint="eastAsia"/>
          <w:szCs w:val="18"/>
          <w:vertAlign w:val="baseline"/>
          <w:lang w:eastAsia="zh-CN"/>
        </w:rPr>
        <w:t>由</w:t>
      </w:r>
      <w:r>
        <w:rPr>
          <w:rFonts w:hint="eastAsia"/>
          <w:szCs w:val="18"/>
        </w:rPr>
        <w:t>投标人按照招标人提供的</w:t>
      </w:r>
      <w:r>
        <w:rPr>
          <w:szCs w:val="18"/>
        </w:rPr>
        <w:t>工程量固化清单</w:t>
      </w:r>
      <w:r>
        <w:rPr>
          <w:rFonts w:hint="eastAsia"/>
          <w:szCs w:val="18"/>
        </w:rPr>
        <w:t>电子文件填写工程量清单，无须按照本章第3.3.2项和第3.3.3项的规定对投标报价进行修正，第3.3.2项</w:t>
      </w:r>
      <w:r>
        <w:rPr>
          <w:rFonts w:hint="eastAsia"/>
          <w:szCs w:val="18"/>
          <w:lang w:eastAsia="zh-CN"/>
        </w:rPr>
        <w:t>至</w:t>
      </w:r>
      <w:r>
        <w:rPr>
          <w:rFonts w:hint="eastAsia"/>
          <w:szCs w:val="18"/>
        </w:rPr>
        <w:t>第3.3.5项内容不适用。</w:t>
      </w:r>
    </w:p>
  </w:footnote>
  <w:footnote w:id="25">
    <w:p w14:paraId="5F2E66FE">
      <w:pPr>
        <w:pStyle w:val="31"/>
        <w:rPr>
          <w:rFonts w:hint="eastAsia"/>
          <w:lang w:eastAsia="zh-CN"/>
        </w:rPr>
      </w:pPr>
      <w:r>
        <w:rPr>
          <w:rStyle w:val="48"/>
        </w:rPr>
        <w:footnoteRef/>
      </w:r>
      <w:r>
        <w:t xml:space="preserve"> </w:t>
      </w:r>
      <w:r>
        <w:rPr>
          <w:rFonts w:hint="eastAsia"/>
          <w:lang w:eastAsia="zh-CN"/>
        </w:rPr>
        <w:t>本部分不加修改地引用了国家九部委《标准施工招标文件》（2007年版）相关内容。</w:t>
      </w:r>
    </w:p>
  </w:footnote>
  <w:footnote w:id="26">
    <w:p w14:paraId="2055DE80">
      <w:pPr>
        <w:pStyle w:val="31"/>
        <w:spacing w:line="320" w:lineRule="atLeast"/>
        <w:ind w:left="180" w:hanging="180" w:hangingChars="100"/>
        <w:rPr>
          <w:rFonts w:hint="eastAsia"/>
          <w:lang w:eastAsia="zh-CN"/>
        </w:rPr>
      </w:pPr>
      <w:r>
        <w:rPr>
          <w:rStyle w:val="48"/>
        </w:rPr>
        <w:footnoteRef/>
      </w:r>
      <w:r>
        <w:t xml:space="preserve"> 如果在招标</w:t>
      </w:r>
      <w:r>
        <w:rPr>
          <w:rFonts w:hint="eastAsia"/>
          <w:lang w:eastAsia="zh-CN"/>
        </w:rPr>
        <w:t>阶段</w:t>
      </w:r>
      <w:r>
        <w:rPr>
          <w:rFonts w:hint="eastAsia"/>
        </w:rPr>
        <w:t>，招标人</w:t>
      </w:r>
      <w:r>
        <w:t>在图纸中直接指定了取土场和弃土场位置</w:t>
      </w:r>
      <w:r>
        <w:rPr>
          <w:rFonts w:hint="eastAsia"/>
        </w:rPr>
        <w:t>，</w:t>
      </w:r>
      <w:r>
        <w:t>且作为投标人投标</w:t>
      </w:r>
      <w:r>
        <w:rPr>
          <w:rFonts w:hint="eastAsia"/>
          <w:lang w:eastAsia="zh-CN"/>
        </w:rPr>
        <w:t>报价</w:t>
      </w:r>
      <w:r>
        <w:t>的依据</w:t>
      </w:r>
      <w:r>
        <w:rPr>
          <w:rFonts w:hint="eastAsia"/>
        </w:rPr>
        <w:t>，则</w:t>
      </w:r>
      <w:r>
        <w:rPr>
          <w:rFonts w:hint="eastAsia"/>
          <w:lang w:eastAsia="zh-CN"/>
        </w:rPr>
        <w:t>招标</w:t>
      </w:r>
      <w:r>
        <w:rPr>
          <w:rFonts w:hint="eastAsia"/>
        </w:rPr>
        <w:t>人应在项目专用合同条款中对本项规定进行调整。</w:t>
      </w:r>
    </w:p>
  </w:footnote>
  <w:footnote w:id="27">
    <w:p w14:paraId="234E7B6E">
      <w:pPr>
        <w:pStyle w:val="31"/>
        <w:spacing w:line="300" w:lineRule="atLeast"/>
        <w:ind w:left="210" w:hanging="210"/>
        <w:rPr>
          <w:rFonts w:hint="eastAsia"/>
          <w:szCs w:val="18"/>
        </w:rPr>
      </w:pPr>
      <w:r>
        <w:rPr>
          <w:rStyle w:val="48"/>
          <w:szCs w:val="18"/>
        </w:rPr>
        <w:footnoteRef/>
      </w:r>
      <w:r>
        <w:rPr>
          <w:rFonts w:hint="eastAsia" w:hAnsi="Roman"/>
          <w:szCs w:val="18"/>
        </w:rPr>
        <w:t xml:space="preserve"> 缺陷责任期一般为自实际交工日期起计算</w:t>
      </w:r>
      <w:r>
        <w:rPr>
          <w:rFonts w:hint="eastAsia" w:hAnsi="Roman"/>
          <w:szCs w:val="18"/>
          <w:lang w:eastAsia="zh-CN"/>
        </w:rPr>
        <w:t>1</w:t>
      </w:r>
      <w:r>
        <w:rPr>
          <w:rFonts w:hint="eastAsia" w:hAnsi="Roman"/>
          <w:szCs w:val="18"/>
        </w:rPr>
        <w:t>年</w:t>
      </w:r>
      <w:r>
        <w:rPr>
          <w:rFonts w:hint="eastAsia" w:hAnsi="Roman"/>
          <w:szCs w:val="18"/>
          <w:lang w:eastAsia="zh-CN"/>
        </w:rPr>
        <w:t>，</w:t>
      </w:r>
      <w:r>
        <w:rPr>
          <w:rFonts w:hint="eastAsia" w:hAnsi="Roman"/>
          <w:szCs w:val="18"/>
        </w:rPr>
        <w:t>最长不超过</w:t>
      </w:r>
      <w:r>
        <w:rPr>
          <w:rFonts w:hint="eastAsia" w:hAnsi="Roman"/>
          <w:szCs w:val="18"/>
          <w:lang w:eastAsia="zh-CN"/>
        </w:rPr>
        <w:t>2年</w:t>
      </w:r>
      <w:r>
        <w:rPr>
          <w:rFonts w:hint="eastAsia" w:hAnsi="Roman"/>
          <w:szCs w:val="18"/>
        </w:rPr>
        <w:t>。</w:t>
      </w:r>
    </w:p>
  </w:footnote>
  <w:footnote w:id="28">
    <w:p w14:paraId="3CF0C084">
      <w:pPr>
        <w:pStyle w:val="31"/>
        <w:spacing w:line="300" w:lineRule="atLeast"/>
        <w:ind w:left="210" w:hanging="210"/>
        <w:rPr>
          <w:rFonts w:hint="eastAsia"/>
          <w:szCs w:val="18"/>
        </w:rPr>
      </w:pPr>
      <w:r>
        <w:rPr>
          <w:rStyle w:val="48"/>
          <w:szCs w:val="18"/>
        </w:rPr>
        <w:footnoteRef/>
      </w:r>
      <w:r>
        <w:rPr>
          <w:rFonts w:hint="eastAsia" w:hAnsi="Roman"/>
          <w:szCs w:val="18"/>
        </w:rPr>
        <w:t xml:space="preserve"> </w:t>
      </w:r>
      <w:r>
        <w:rPr>
          <w:rFonts w:hAnsi="Roman"/>
          <w:szCs w:val="18"/>
        </w:rPr>
        <w:t>逾期交工违约金限额</w:t>
      </w:r>
      <w:r>
        <w:rPr>
          <w:rFonts w:hint="eastAsia" w:hAnsi="Roman"/>
          <w:szCs w:val="18"/>
        </w:rPr>
        <w:t>一般应为10</w:t>
      </w:r>
      <w:r>
        <w:rPr>
          <w:rFonts w:hAnsi="Roman"/>
          <w:szCs w:val="18"/>
        </w:rPr>
        <w:t>%签约合同价</w:t>
      </w:r>
      <w:r>
        <w:rPr>
          <w:rFonts w:hint="eastAsia" w:hAnsi="Roman"/>
          <w:szCs w:val="18"/>
        </w:rPr>
        <w:t>。</w:t>
      </w:r>
    </w:p>
  </w:footnote>
  <w:footnote w:id="29">
    <w:p w14:paraId="37AF9ADC">
      <w:pPr>
        <w:pStyle w:val="31"/>
        <w:spacing w:line="280" w:lineRule="atLeast"/>
        <w:ind w:left="210" w:hanging="210"/>
        <w:rPr>
          <w:rFonts w:hint="eastAsia"/>
          <w:szCs w:val="18"/>
        </w:rPr>
      </w:pPr>
      <w:r>
        <w:rPr>
          <w:rStyle w:val="48"/>
          <w:szCs w:val="18"/>
        </w:rPr>
        <w:footnoteRef/>
      </w:r>
      <w:r>
        <w:rPr>
          <w:rFonts w:hint="eastAsia" w:hAnsi="Roman"/>
          <w:szCs w:val="18"/>
        </w:rPr>
        <w:t xml:space="preserve">  对于工程规模不大、工期较短的工程（例如工期不超过12个月的），可以不进行调价。</w:t>
      </w:r>
    </w:p>
  </w:footnote>
  <w:footnote w:id="30">
    <w:p w14:paraId="3DF0157E">
      <w:pPr>
        <w:pStyle w:val="31"/>
        <w:spacing w:line="280" w:lineRule="atLeast"/>
        <w:ind w:left="210" w:hanging="210"/>
        <w:rPr>
          <w:rFonts w:hint="eastAsia"/>
          <w:szCs w:val="18"/>
        </w:rPr>
      </w:pPr>
      <w:r>
        <w:rPr>
          <w:rStyle w:val="48"/>
          <w:szCs w:val="18"/>
        </w:rPr>
        <w:footnoteRef/>
      </w:r>
      <w:r>
        <w:rPr>
          <w:szCs w:val="18"/>
        </w:rPr>
        <w:t xml:space="preserve"> </w:t>
      </w:r>
      <w:r>
        <w:rPr>
          <w:rFonts w:hint="eastAsia"/>
          <w:szCs w:val="18"/>
        </w:rPr>
        <w:t xml:space="preserve"> </w:t>
      </w:r>
      <w:r>
        <w:rPr>
          <w:rFonts w:hint="eastAsia" w:hAnsi="Roman"/>
          <w:szCs w:val="18"/>
        </w:rPr>
        <w:t>开工预付款金额一般应为10％签约合同价。</w:t>
      </w:r>
    </w:p>
  </w:footnote>
  <w:footnote w:id="31">
    <w:p w14:paraId="0C7E7893">
      <w:pPr>
        <w:pStyle w:val="31"/>
        <w:spacing w:line="280" w:lineRule="atLeast"/>
        <w:ind w:left="210" w:hanging="210"/>
        <w:rPr>
          <w:rFonts w:hint="eastAsia"/>
          <w:szCs w:val="18"/>
        </w:rPr>
      </w:pPr>
      <w:r>
        <w:rPr>
          <w:rStyle w:val="48"/>
          <w:szCs w:val="18"/>
        </w:rPr>
        <w:footnoteRef/>
      </w:r>
      <w:r>
        <w:rPr>
          <w:rFonts w:hint="eastAsia" w:hAnsi="Roman"/>
          <w:szCs w:val="18"/>
        </w:rPr>
        <w:t xml:space="preserve">  指主要材料，一般应为70%～75%，最低不少于60%。</w:t>
      </w:r>
    </w:p>
  </w:footnote>
  <w:footnote w:id="32">
    <w:p w14:paraId="6809FDF5">
      <w:pPr>
        <w:pStyle w:val="31"/>
        <w:spacing w:line="280" w:lineRule="atLeast"/>
        <w:ind w:left="210" w:hanging="210"/>
        <w:rPr>
          <w:rFonts w:hint="eastAsia"/>
          <w:szCs w:val="18"/>
        </w:rPr>
      </w:pPr>
      <w:r>
        <w:rPr>
          <w:rStyle w:val="48"/>
          <w:szCs w:val="18"/>
        </w:rPr>
        <w:footnoteRef/>
      </w:r>
      <w:r>
        <w:rPr>
          <w:rFonts w:hint="eastAsia" w:hAnsi="Roman"/>
          <w:szCs w:val="18"/>
        </w:rPr>
        <w:t xml:space="preserve">  国际上一般按月平均支付额的0.3</w:t>
      </w:r>
      <w:r>
        <w:rPr>
          <w:rFonts w:hint="eastAsia" w:hAnsi="Roman"/>
          <w:szCs w:val="18"/>
        </w:rPr>
        <w:sym w:font="Symbol" w:char="F07E"/>
      </w:r>
      <w:r>
        <w:rPr>
          <w:rFonts w:hint="eastAsia" w:hAnsi="Roman"/>
          <w:szCs w:val="18"/>
        </w:rPr>
        <w:t>0.5倍计算，我国可按0.2</w:t>
      </w:r>
      <w:r>
        <w:rPr>
          <w:rFonts w:hint="eastAsia" w:hAnsi="Roman"/>
          <w:szCs w:val="18"/>
        </w:rPr>
        <w:sym w:font="Symbol" w:char="F07E"/>
      </w:r>
      <w:r>
        <w:rPr>
          <w:rFonts w:hAnsi="Roman"/>
          <w:szCs w:val="18"/>
        </w:rPr>
        <w:t>0.3倍</w:t>
      </w:r>
      <w:r>
        <w:rPr>
          <w:rFonts w:hint="eastAsia" w:hAnsi="Roman"/>
          <w:szCs w:val="18"/>
        </w:rPr>
        <w:t>计</w:t>
      </w:r>
      <w:r>
        <w:rPr>
          <w:rFonts w:hint="eastAsia" w:hAnsi="Roman"/>
          <w:szCs w:val="18"/>
          <w:lang w:eastAsia="zh-CN"/>
        </w:rPr>
        <w:t>，</w:t>
      </w:r>
      <w:r>
        <w:rPr>
          <w:rFonts w:hint="eastAsia" w:hAnsi="Roman"/>
          <w:szCs w:val="18"/>
        </w:rPr>
        <w:t>以利承包人资金周转。</w:t>
      </w:r>
    </w:p>
  </w:footnote>
  <w:footnote w:id="33">
    <w:p w14:paraId="0FA1D249">
      <w:pPr>
        <w:pStyle w:val="31"/>
        <w:spacing w:line="280" w:lineRule="atLeast"/>
        <w:ind w:left="210" w:hanging="210"/>
        <w:rPr>
          <w:rFonts w:hint="eastAsia"/>
          <w:szCs w:val="18"/>
        </w:rPr>
      </w:pPr>
      <w:r>
        <w:rPr>
          <w:rStyle w:val="48"/>
          <w:szCs w:val="18"/>
        </w:rPr>
        <w:footnoteRef/>
      </w:r>
      <w:r>
        <w:rPr>
          <w:rFonts w:hint="eastAsia" w:hAnsi="Roman"/>
          <w:szCs w:val="18"/>
        </w:rPr>
        <w:t xml:space="preserve">  质量保证金最高不超过合同价格的</w:t>
      </w:r>
      <w:r>
        <w:rPr>
          <w:rFonts w:hint="eastAsia" w:hAnsi="Roman"/>
          <w:szCs w:val="18"/>
          <w:lang w:eastAsia="zh-CN"/>
        </w:rPr>
        <w:t>3%</w:t>
      </w:r>
      <w:r>
        <w:rPr>
          <w:rFonts w:hint="eastAsia" w:hAnsi="Roman"/>
          <w:szCs w:val="18"/>
        </w:rPr>
        <w:t>。</w:t>
      </w:r>
    </w:p>
  </w:footnote>
  <w:footnote w:id="34">
    <w:p w14:paraId="787C44B4">
      <w:pPr>
        <w:pStyle w:val="31"/>
        <w:spacing w:line="280" w:lineRule="atLeast"/>
        <w:ind w:left="180" w:hanging="180" w:hangingChars="100"/>
        <w:rPr>
          <w:rFonts w:hint="eastAsia"/>
          <w:szCs w:val="18"/>
        </w:rPr>
      </w:pPr>
      <w:r>
        <w:rPr>
          <w:rStyle w:val="48"/>
          <w:szCs w:val="18"/>
        </w:rPr>
        <w:footnoteRef/>
      </w:r>
      <w:r>
        <w:rPr>
          <w:rFonts w:hint="eastAsia" w:hAnsi="Roman"/>
          <w:szCs w:val="18"/>
        </w:rPr>
        <w:t xml:space="preserve"> </w:t>
      </w:r>
      <w:r>
        <w:rPr>
          <w:rFonts w:hint="eastAsia" w:hAnsi="Roman"/>
          <w:szCs w:val="18"/>
          <w:lang w:eastAsia="zh-CN"/>
        </w:rPr>
        <w:t xml:space="preserve"> </w:t>
      </w:r>
      <w:r>
        <w:rPr>
          <w:rFonts w:hint="eastAsia" w:hAnsi="Roman"/>
          <w:szCs w:val="18"/>
        </w:rPr>
        <w:t>若</w:t>
      </w:r>
      <w:r>
        <w:rPr>
          <w:rFonts w:hAnsi="Roman"/>
          <w:szCs w:val="18"/>
        </w:rPr>
        <w:t>交工验收时</w:t>
      </w:r>
      <w:r>
        <w:rPr>
          <w:rFonts w:hint="eastAsia" w:hAnsi="Roman"/>
          <w:szCs w:val="18"/>
        </w:rPr>
        <w:t>承包人具备</w:t>
      </w:r>
      <w:r>
        <w:rPr>
          <w:rFonts w:hAnsi="Roman"/>
          <w:szCs w:val="18"/>
        </w:rPr>
        <w:t>被招标项目所在地省级交通运输主管部门评</w:t>
      </w:r>
      <w:r>
        <w:rPr>
          <w:rFonts w:hint="eastAsia" w:hAnsi="Roman"/>
          <w:szCs w:val="18"/>
        </w:rPr>
        <w:t>定的</w:t>
      </w:r>
      <w:r>
        <w:rPr>
          <w:rFonts w:hAnsi="Roman"/>
          <w:szCs w:val="18"/>
        </w:rPr>
        <w:t>最高信用等级</w:t>
      </w:r>
      <w:r>
        <w:rPr>
          <w:rFonts w:hint="eastAsia" w:hAnsi="Roman"/>
          <w:szCs w:val="18"/>
        </w:rPr>
        <w:t>，发包人可在质量保证金方面给予一定的优惠奖励，例如发包人可给予承包人2%合同价格质量保证金的优惠，具体优惠幅度由发包人自行确定。</w:t>
      </w:r>
    </w:p>
  </w:footnote>
  <w:footnote w:id="35">
    <w:p w14:paraId="4717F741">
      <w:pPr>
        <w:pStyle w:val="31"/>
        <w:spacing w:line="280" w:lineRule="atLeast"/>
        <w:ind w:left="210" w:hanging="210"/>
        <w:rPr>
          <w:rFonts w:hint="eastAsia"/>
          <w:szCs w:val="18"/>
        </w:rPr>
      </w:pPr>
      <w:r>
        <w:rPr>
          <w:rStyle w:val="48"/>
          <w:szCs w:val="18"/>
        </w:rPr>
        <w:footnoteRef/>
      </w:r>
      <w:r>
        <w:rPr>
          <w:rFonts w:hint="eastAsia"/>
          <w:szCs w:val="18"/>
        </w:rPr>
        <w:t xml:space="preserve"> </w:t>
      </w:r>
      <w:r>
        <w:rPr>
          <w:rFonts w:hint="eastAsia"/>
          <w:szCs w:val="18"/>
          <w:lang w:eastAsia="zh-CN"/>
        </w:rPr>
        <w:t xml:space="preserve"> </w:t>
      </w:r>
      <w:r>
        <w:rPr>
          <w:rFonts w:hAnsi="Roman"/>
          <w:szCs w:val="18"/>
        </w:rPr>
        <w:t>保修期一般应为自实际交工日期起计算5年</w:t>
      </w:r>
      <w:r>
        <w:rPr>
          <w:rFonts w:hint="eastAsia" w:hAnsi="Roman"/>
          <w:szCs w:val="18"/>
        </w:rPr>
        <w:t>。</w:t>
      </w:r>
    </w:p>
  </w:footnote>
  <w:footnote w:id="36">
    <w:p w14:paraId="12CD922B">
      <w:pPr>
        <w:pStyle w:val="31"/>
        <w:snapToGrid w:val="0"/>
        <w:ind w:firstLine="0"/>
      </w:pPr>
      <w:r>
        <w:rPr>
          <w:rStyle w:val="48"/>
        </w:rPr>
        <w:footnoteRef/>
      </w:r>
      <w:r>
        <w:t xml:space="preserve"> </w:t>
      </w:r>
      <w:r>
        <w:rPr>
          <w:rFonts w:hint="eastAsia"/>
        </w:rPr>
        <w:t>招标人可结合</w:t>
      </w:r>
      <w:r>
        <w:rPr>
          <w:rFonts w:hint="eastAsia"/>
          <w:lang w:val="en-US" w:eastAsia="zh-CN"/>
        </w:rPr>
        <w:t>辽宁</w:t>
      </w:r>
      <w:r>
        <w:rPr>
          <w:rFonts w:hint="eastAsia"/>
        </w:rPr>
        <w:t>省公路建设领域管理政策文件对项目专用合同条款进行细化</w:t>
      </w:r>
      <w:r>
        <w:rPr>
          <w:rFonts w:hint="eastAsia"/>
          <w:lang w:eastAsia="zh-CN"/>
        </w:rPr>
        <w:t>，</w:t>
      </w:r>
      <w:r>
        <w:rPr>
          <w:rFonts w:hint="eastAsia"/>
        </w:rPr>
        <w:t>不得设置各类</w:t>
      </w:r>
      <w:r>
        <w:rPr>
          <w:rFonts w:hint="eastAsia"/>
          <w:lang w:eastAsia="zh-CN"/>
        </w:rPr>
        <w:t>有失公允或违法违规合同条款</w:t>
      </w:r>
      <w:r>
        <w:rPr>
          <w:rFonts w:hint="eastAsia"/>
        </w:rPr>
        <w:t>。</w:t>
      </w:r>
    </w:p>
  </w:footnote>
  <w:footnote w:id="37">
    <w:p w14:paraId="0970BD01">
      <w:pPr>
        <w:pStyle w:val="31"/>
        <w:spacing w:line="300" w:lineRule="atLeast"/>
        <w:ind w:left="360" w:hanging="360" w:hangingChars="200"/>
        <w:jc w:val="both"/>
        <w:rPr>
          <w:szCs w:val="18"/>
        </w:rPr>
      </w:pPr>
      <w:r>
        <w:rPr>
          <w:rStyle w:val="48"/>
          <w:rFonts w:ascii="宋体" w:hAnsi="宋体"/>
          <w:szCs w:val="18"/>
        </w:rPr>
        <w:footnoteRef/>
      </w:r>
      <w:r>
        <w:rPr>
          <w:rFonts w:hint="eastAsia"/>
          <w:szCs w:val="18"/>
        </w:rPr>
        <w:t xml:space="preserve"> </w:t>
      </w:r>
      <w:r>
        <w:rPr>
          <w:szCs w:val="18"/>
        </w:rPr>
        <w:t>a.</w:t>
      </w:r>
      <w:r>
        <w:rPr>
          <w:rFonts w:hAnsi="宋体"/>
          <w:szCs w:val="18"/>
        </w:rPr>
        <w:t>招标人应在招标文件中规定若投标人在所投标段中标需派驻的其他管理和技术人员</w:t>
      </w:r>
      <w:r>
        <w:rPr>
          <w:rFonts w:hint="eastAsia"/>
          <w:lang w:eastAsia="zh-CN"/>
        </w:rPr>
        <w:t>（例如</w:t>
      </w:r>
      <w:r>
        <w:rPr>
          <w:lang w:eastAsia="zh-CN"/>
        </w:rPr>
        <w:t>项目副经理、专业工程师等</w:t>
      </w:r>
      <w:r>
        <w:rPr>
          <w:rFonts w:hint="eastAsia"/>
          <w:lang w:eastAsia="zh-CN"/>
        </w:rPr>
        <w:t>）</w:t>
      </w:r>
      <w:r>
        <w:rPr>
          <w:rFonts w:hAnsi="宋体"/>
          <w:szCs w:val="18"/>
        </w:rPr>
        <w:t>。</w:t>
      </w:r>
      <w:r>
        <w:rPr>
          <w:rFonts w:hint="eastAsia" w:hAnsi="宋体"/>
          <w:szCs w:val="18"/>
        </w:rPr>
        <w:t>上述人员</w:t>
      </w:r>
      <w:r>
        <w:rPr>
          <w:rFonts w:hAnsi="宋体"/>
          <w:szCs w:val="18"/>
        </w:rPr>
        <w:t>的具体人选由招标人和中标人在合同谈判阶段确定</w:t>
      </w:r>
      <w:r>
        <w:rPr>
          <w:rFonts w:hint="eastAsia" w:hAnsi="宋体"/>
          <w:szCs w:val="18"/>
        </w:rPr>
        <w:t>，且经</w:t>
      </w:r>
      <w:r>
        <w:rPr>
          <w:rFonts w:hAnsi="宋体"/>
          <w:szCs w:val="18"/>
        </w:rPr>
        <w:t>招标人审批后作为派驻本标段的项目管理机构主要人员</w:t>
      </w:r>
      <w:r>
        <w:rPr>
          <w:rFonts w:hint="eastAsia" w:hAnsi="宋体"/>
          <w:szCs w:val="18"/>
        </w:rPr>
        <w:t>，</w:t>
      </w:r>
      <w:r>
        <w:rPr>
          <w:rFonts w:hAnsi="宋体"/>
          <w:szCs w:val="18"/>
        </w:rPr>
        <w:t>不允许更换。</w:t>
      </w:r>
      <w:r>
        <w:rPr>
          <w:rFonts w:hint="eastAsia" w:hAnsi="宋体"/>
          <w:szCs w:val="18"/>
        </w:rPr>
        <w:t>如中标人拟派驻的人员数量和资格条件不满足本表要求，招标人应取消其中标资格。</w:t>
      </w:r>
    </w:p>
    <w:p w14:paraId="5D15872B">
      <w:pPr>
        <w:pStyle w:val="31"/>
        <w:spacing w:line="300" w:lineRule="atLeast"/>
        <w:ind w:left="361" w:leftChars="86" w:hanging="180" w:hangingChars="100"/>
        <w:jc w:val="both"/>
        <w:rPr>
          <w:rFonts w:hint="eastAsia"/>
          <w:szCs w:val="18"/>
        </w:rPr>
      </w:pPr>
      <w:r>
        <w:rPr>
          <w:szCs w:val="18"/>
        </w:rPr>
        <w:t>b.</w:t>
      </w:r>
      <w:r>
        <w:rPr>
          <w:rFonts w:hAnsi="宋体"/>
          <w:szCs w:val="18"/>
        </w:rPr>
        <w:t>本表不适用于已按招标文件要求提供了其他管理和技术人员的特别复杂的特大桥梁和特长隧道项目主体工程以及其他有特殊要求的工程</w:t>
      </w:r>
      <w:r>
        <w:rPr>
          <w:rFonts w:hint="eastAsia" w:ascii="宋体" w:hAnsi="宋体"/>
          <w:szCs w:val="18"/>
        </w:rPr>
        <w:t>。</w:t>
      </w:r>
    </w:p>
  </w:footnote>
  <w:footnote w:id="38">
    <w:p w14:paraId="5CF61E43">
      <w:pPr>
        <w:pStyle w:val="31"/>
        <w:spacing w:line="300" w:lineRule="atLeast"/>
        <w:ind w:left="360" w:hanging="360" w:hangingChars="200"/>
        <w:rPr>
          <w:szCs w:val="18"/>
        </w:rPr>
      </w:pPr>
      <w:r>
        <w:rPr>
          <w:rStyle w:val="48"/>
          <w:szCs w:val="18"/>
        </w:rPr>
        <w:footnoteRef/>
      </w:r>
      <w:r>
        <w:rPr>
          <w:rFonts w:hint="eastAsia"/>
          <w:szCs w:val="18"/>
        </w:rPr>
        <w:t xml:space="preserve"> </w:t>
      </w:r>
      <w:r>
        <w:rPr>
          <w:szCs w:val="18"/>
        </w:rPr>
        <w:t>a.</w:t>
      </w:r>
      <w:r>
        <w:rPr>
          <w:rFonts w:hint="eastAsia"/>
          <w:szCs w:val="18"/>
        </w:rPr>
        <w:t xml:space="preserve"> </w:t>
      </w:r>
      <w:r>
        <w:rPr>
          <w:rFonts w:hAnsi="宋体"/>
          <w:szCs w:val="18"/>
        </w:rPr>
        <w:t>招标人应在招标文件中规定若投标人在所投标段中标需提供的主要机械设备和试验检测设备。招标人将在</w:t>
      </w:r>
      <w:r>
        <w:rPr>
          <w:rFonts w:hint="eastAsia" w:hAnsi="宋体"/>
          <w:szCs w:val="18"/>
        </w:rPr>
        <w:t>合同谈判阶段</w:t>
      </w:r>
      <w:r>
        <w:rPr>
          <w:rFonts w:hAnsi="宋体"/>
          <w:szCs w:val="18"/>
        </w:rPr>
        <w:t>要求中标人按照本表的最低要求填报为本标段配备的主要设备，在经招标人审批后作为投入本标段的主要设备且不允许更换。</w:t>
      </w:r>
      <w:r>
        <w:rPr>
          <w:rFonts w:hint="eastAsia" w:hAnsi="宋体"/>
          <w:szCs w:val="18"/>
        </w:rPr>
        <w:t>如招标人拟提供的设备数量和规格指标等不满足本表要求，招标人应取消其中标资格。</w:t>
      </w:r>
    </w:p>
    <w:p w14:paraId="4FFAEECD">
      <w:pPr>
        <w:pStyle w:val="31"/>
        <w:spacing w:line="300" w:lineRule="atLeast"/>
        <w:ind w:left="451" w:leftChars="129" w:hanging="180" w:hangingChars="100"/>
        <w:jc w:val="both"/>
        <w:rPr>
          <w:rFonts w:hint="eastAsia"/>
          <w:szCs w:val="18"/>
        </w:rPr>
      </w:pPr>
      <w:r>
        <w:rPr>
          <w:szCs w:val="18"/>
        </w:rPr>
        <w:t>b.</w:t>
      </w:r>
      <w:r>
        <w:rPr>
          <w:rFonts w:hAnsi="宋体"/>
          <w:szCs w:val="18"/>
        </w:rPr>
        <w:t>本表不适用</w:t>
      </w:r>
      <w:r>
        <w:rPr>
          <w:rFonts w:hint="eastAsia" w:ascii="宋体" w:hAnsi="宋体"/>
          <w:szCs w:val="18"/>
        </w:rPr>
        <w:t>于已按招标文件要求提供了主要机械设备和试验检测设备的特别复杂的特大桥梁和特长隧道项目主体工程以及其他有特殊要求的工程。</w:t>
      </w:r>
    </w:p>
    <w:p w14:paraId="6D766F05">
      <w:pPr>
        <w:pStyle w:val="31"/>
        <w:ind w:left="210" w:hanging="210"/>
        <w:rPr>
          <w:rFonts w:hint="eastAsia"/>
          <w:sz w:val="21"/>
          <w:szCs w:val="21"/>
        </w:rPr>
      </w:pPr>
    </w:p>
  </w:footnote>
  <w:footnote w:id="39">
    <w:p w14:paraId="280A5075">
      <w:pPr>
        <w:pStyle w:val="31"/>
        <w:tabs>
          <w:tab w:val="left" w:pos="3780"/>
        </w:tabs>
        <w:spacing w:line="340" w:lineRule="atLeast"/>
        <w:ind w:left="210" w:hanging="210"/>
        <w:rPr>
          <w:rFonts w:hint="eastAsia"/>
        </w:rPr>
      </w:pPr>
      <w:r>
        <w:rPr>
          <w:rStyle w:val="48"/>
        </w:rPr>
        <w:footnoteRef/>
      </w:r>
      <w:r>
        <w:rPr>
          <w:rFonts w:hint="eastAsia"/>
        </w:rPr>
        <w:t>本条内容可修改为：“</w:t>
      </w:r>
      <w:r>
        <w:t>本</w:t>
      </w:r>
      <w:r>
        <w:rPr>
          <w:rFonts w:hint="eastAsia"/>
          <w:lang w:eastAsia="zh-CN"/>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如发包人接受</w:t>
      </w:r>
      <w:r>
        <w:rPr>
          <w:rFonts w:hint="eastAsia"/>
          <w:lang w:eastAsia="zh-CN"/>
        </w:rPr>
        <w:t>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lang w:eastAsia="zh-CN"/>
        </w:rPr>
        <w:t>保证</w:t>
      </w:r>
      <w:r>
        <w:rPr>
          <w:rFonts w:hint="eastAsia"/>
        </w:rPr>
        <w:t>承包人在</w:t>
      </w:r>
      <w:r>
        <w:rPr>
          <w:rFonts w:hint="eastAsia"/>
          <w:lang w:eastAsia="zh-CN"/>
        </w:rPr>
        <w:t>履约</w:t>
      </w:r>
      <w:r>
        <w:t>保函失效</w:t>
      </w:r>
      <w:r>
        <w:rPr>
          <w:rFonts w:hint="eastAsia"/>
          <w:lang w:eastAsia="zh-CN"/>
        </w:rPr>
        <w:t>日</w:t>
      </w:r>
      <w:r>
        <w:t>前向发包人出具后续阶段履约保函</w:t>
      </w:r>
      <w:r>
        <w:rPr>
          <w:rFonts w:hint="eastAsia"/>
          <w:lang w:eastAsia="zh-CN"/>
        </w:rPr>
        <w:t>的</w:t>
      </w:r>
      <w:r>
        <w:rPr>
          <w:rFonts w:hint="eastAsia"/>
        </w:rPr>
        <w:t>约束</w:t>
      </w:r>
      <w:r>
        <w:rPr>
          <w:rFonts w:hint="eastAsia"/>
          <w:lang w:eastAsia="zh-CN"/>
        </w:rPr>
        <w:t>性</w:t>
      </w:r>
      <w:r>
        <w:rPr>
          <w:lang w:eastAsia="zh-CN"/>
        </w:rPr>
        <w:t>条款</w:t>
      </w:r>
      <w:r>
        <w:t>，直至发包人签发交工验收证书</w:t>
      </w:r>
      <w:r>
        <w:rPr>
          <w:rFonts w:hint="eastAsia"/>
        </w:rPr>
        <w:t>且承包人按照合同约定缴纳质量保证金</w:t>
      </w:r>
      <w:r>
        <w:t>之日</w:t>
      </w:r>
      <w:r>
        <w:rPr>
          <w:rFonts w:hint="eastAsia"/>
          <w:lang w:eastAsia="zh-CN"/>
        </w:rPr>
        <w:t>为止</w:t>
      </w:r>
      <w:r>
        <w:t>。</w:t>
      </w:r>
    </w:p>
  </w:footnote>
  <w:footnote w:id="40">
    <w:p w14:paraId="062509C7">
      <w:pPr>
        <w:pStyle w:val="31"/>
        <w:ind w:left="210" w:hanging="210"/>
        <w:rPr>
          <w:rFonts w:hint="eastAsia"/>
          <w:szCs w:val="18"/>
        </w:rPr>
      </w:pPr>
      <w:r>
        <w:rPr>
          <w:rStyle w:val="48"/>
          <w:szCs w:val="18"/>
        </w:rPr>
        <w:footnoteRef/>
      </w:r>
      <w:r>
        <w:rPr>
          <w:rFonts w:hint="eastAsia"/>
          <w:szCs w:val="18"/>
        </w:rPr>
        <w:t xml:space="preserve"> 招标人可结合招标项目具体特点和实际需要，对本章内容进行补充、细化。</w:t>
      </w:r>
    </w:p>
  </w:footnote>
  <w:footnote w:id="41">
    <w:p w14:paraId="0C4D62DA">
      <w:pPr>
        <w:pStyle w:val="31"/>
        <w:spacing w:line="300" w:lineRule="atLeast"/>
        <w:ind w:left="180" w:hanging="180" w:hangingChars="100"/>
        <w:jc w:val="both"/>
        <w:rPr>
          <w:rFonts w:hint="eastAsia" w:hAnsi="宋体"/>
          <w:szCs w:val="18"/>
        </w:rPr>
      </w:pPr>
      <w:r>
        <w:rPr>
          <w:rStyle w:val="48"/>
          <w:rFonts w:ascii="宋体" w:hAnsi="宋体"/>
          <w:szCs w:val="18"/>
        </w:rPr>
        <w:footnoteRef/>
      </w:r>
      <w:r>
        <w:rPr>
          <w:rFonts w:hint="eastAsia" w:hAnsi="宋体"/>
          <w:szCs w:val="18"/>
          <w:lang w:eastAsia="zh-CN"/>
        </w:rPr>
        <w:t xml:space="preserve"> </w:t>
      </w:r>
      <w:r>
        <w:rPr>
          <w:rFonts w:hAnsi="宋体"/>
          <w:szCs w:val="18"/>
        </w:rPr>
        <w:t>本</w:t>
      </w:r>
      <w:r>
        <w:rPr>
          <w:rFonts w:hint="eastAsia" w:hAnsi="宋体"/>
          <w:szCs w:val="18"/>
          <w:lang w:eastAsia="zh-CN"/>
        </w:rPr>
        <w:t>条款</w:t>
      </w:r>
      <w:r>
        <w:rPr>
          <w:rFonts w:hAnsi="宋体"/>
          <w:szCs w:val="18"/>
        </w:rPr>
        <w:t>不适用于已按资格招标文件要求提供了其他管理和技术人员</w:t>
      </w:r>
      <w:r>
        <w:rPr>
          <w:rFonts w:hint="eastAsia" w:hAnsi="宋体"/>
          <w:szCs w:val="18"/>
        </w:rPr>
        <w:t>、</w:t>
      </w:r>
      <w:r>
        <w:rPr>
          <w:rFonts w:hAnsi="宋体"/>
          <w:szCs w:val="18"/>
        </w:rPr>
        <w:t>主要机械设备和试验检测设备的</w:t>
      </w:r>
      <w:r>
        <w:rPr>
          <w:rFonts w:hint="eastAsia" w:hAnsi="宋体"/>
          <w:szCs w:val="18"/>
        </w:rPr>
        <w:t>项目。</w:t>
      </w:r>
    </w:p>
  </w:footnote>
  <w:footnote w:id="42">
    <w:p w14:paraId="4A458BE2">
      <w:pPr>
        <w:pStyle w:val="31"/>
        <w:spacing w:line="300" w:lineRule="atLeast"/>
        <w:ind w:left="180" w:hanging="210" w:hangingChars="100"/>
        <w:rPr>
          <w:szCs w:val="18"/>
        </w:rPr>
      </w:pPr>
      <w:r>
        <w:rPr>
          <w:rStyle w:val="48"/>
          <w:kern w:val="2"/>
          <w:sz w:val="21"/>
          <w:szCs w:val="18"/>
        </w:rPr>
        <w:footnoteRef/>
      </w:r>
      <w:r>
        <w:rPr>
          <w:szCs w:val="18"/>
        </w:rPr>
        <w:t xml:space="preserve"> </w:t>
      </w:r>
      <w:r>
        <w:rPr>
          <w:rFonts w:hint="eastAsia"/>
          <w:szCs w:val="18"/>
          <w:lang w:val="en-US" w:eastAsia="zh-CN"/>
        </w:rPr>
        <w:t>若联合体协议书采用线下签署方式，投标人应</w:t>
      </w:r>
      <w:r>
        <w:rPr>
          <w:rFonts w:hint="eastAsia"/>
          <w:szCs w:val="18"/>
        </w:rPr>
        <w:t>附</w:t>
      </w:r>
      <w:r>
        <w:rPr>
          <w:rFonts w:hint="eastAsia"/>
          <w:szCs w:val="18"/>
          <w:lang w:val="en-US" w:eastAsia="zh-CN"/>
        </w:rPr>
        <w:t>所有成员签字盖章后的</w:t>
      </w:r>
      <w:r>
        <w:rPr>
          <w:rFonts w:hint="eastAsia"/>
          <w:szCs w:val="18"/>
        </w:rPr>
        <w:t>联合体协议书</w:t>
      </w:r>
      <w:r>
        <w:rPr>
          <w:rFonts w:hint="eastAsia"/>
          <w:szCs w:val="18"/>
          <w:lang w:val="en-US" w:eastAsia="zh-CN"/>
        </w:rPr>
        <w:t>原件扫描件</w:t>
      </w:r>
      <w:r>
        <w:rPr>
          <w:rFonts w:hint="eastAsia"/>
          <w:szCs w:val="18"/>
          <w:highlight w:val="none"/>
          <w:lang w:val="en-US" w:eastAsia="zh-CN"/>
        </w:rPr>
        <w:t>。</w:t>
      </w:r>
    </w:p>
  </w:footnote>
  <w:footnote w:id="43">
    <w:p w14:paraId="73B5C68A">
      <w:pPr>
        <w:pStyle w:val="31"/>
        <w:spacing w:line="320" w:lineRule="atLeast"/>
        <w:ind w:firstLine="0"/>
        <w:rPr>
          <w:sz w:val="21"/>
          <w:szCs w:val="21"/>
        </w:rPr>
      </w:pPr>
      <w:r>
        <w:rPr>
          <w:rStyle w:val="48"/>
        </w:rPr>
        <w:footnoteRef/>
      </w:r>
      <w:r>
        <w:rPr>
          <w:rStyle w:val="48"/>
        </w:rPr>
        <w:t xml:space="preserve"> </w:t>
      </w:r>
      <w:r>
        <w:rPr>
          <w:rFonts w:hint="eastAsia"/>
          <w:sz w:val="21"/>
          <w:szCs w:val="21"/>
          <w:lang w:val="en-US" w:eastAsia="zh-CN"/>
        </w:rPr>
        <w:t>施工组织设计按照招标文件暗标要求进行编制</w:t>
      </w:r>
      <w:r>
        <w:rPr>
          <w:sz w:val="21"/>
          <w:szCs w:val="21"/>
        </w:rPr>
        <w:t>。</w:t>
      </w:r>
    </w:p>
  </w:footnote>
  <w:footnote w:id="44">
    <w:p w14:paraId="0276C658">
      <w:pPr>
        <w:pStyle w:val="31"/>
        <w:spacing w:line="320" w:lineRule="atLeast"/>
        <w:ind w:firstLine="0"/>
        <w:rPr>
          <w:sz w:val="21"/>
          <w:szCs w:val="21"/>
        </w:rPr>
      </w:pPr>
      <w:r>
        <w:rPr>
          <w:rStyle w:val="48"/>
        </w:rPr>
        <w:footnoteRef/>
      </w:r>
      <w:r>
        <w:rPr>
          <w:rStyle w:val="48"/>
        </w:rPr>
        <w:t xml:space="preserve"> </w:t>
      </w:r>
      <w:r>
        <w:rPr>
          <w:rFonts w:hint="eastAsia"/>
          <w:sz w:val="21"/>
          <w:szCs w:val="21"/>
          <w:lang w:val="en-US" w:eastAsia="zh-CN"/>
        </w:rPr>
        <w:t>施工组织设计按照招标文件暗标要求进行编制</w:t>
      </w:r>
      <w:r>
        <w:rPr>
          <w:sz w:val="21"/>
          <w:szCs w:val="21"/>
        </w:rPr>
        <w:t>。</w:t>
      </w:r>
    </w:p>
  </w:footnote>
  <w:footnote w:id="45">
    <w:p w14:paraId="5F9C6B50">
      <w:pPr>
        <w:pStyle w:val="31"/>
        <w:spacing w:line="300" w:lineRule="atLeast"/>
        <w:ind w:left="180" w:hanging="180" w:hangingChars="100"/>
        <w:rPr>
          <w:rFonts w:hint="eastAsia" w:ascii="宋体-18030" w:hAnsi="宋体-18030" w:eastAsia="宋体-18030" w:cs="宋体-18030"/>
          <w:szCs w:val="18"/>
        </w:rPr>
      </w:pPr>
      <w:r>
        <w:rPr>
          <w:rStyle w:val="48"/>
          <w:rFonts w:ascii="宋体-18030" w:hAnsi="宋体-18030" w:eastAsia="宋体-18030" w:cs="宋体-18030"/>
          <w:szCs w:val="18"/>
        </w:rPr>
        <w:footnoteRef/>
      </w:r>
      <w:r>
        <w:rPr>
          <w:rFonts w:hint="eastAsia"/>
          <w:szCs w:val="18"/>
        </w:rPr>
        <w:t xml:space="preserve"> 招标人要求投标人提供银行信贷证明是为了避免投标人中标后因流动资金不足而影响工程施工，招标人可根据招标项目具体特点和实际情况选择是否要求投标人提供银行信贷证明。如采用银行信贷证明，</w:t>
      </w:r>
      <w:r>
        <w:rPr>
          <w:rFonts w:hint="eastAsia" w:ascii="宋体" w:hAnsi="宋体" w:cs="宋体-18030"/>
          <w:szCs w:val="18"/>
        </w:rPr>
        <w:t>招标人应在此规定开具信贷证明的银行级别。</w:t>
      </w:r>
    </w:p>
  </w:footnote>
  <w:footnote w:id="46">
    <w:p w14:paraId="033D5F2B">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7">
    <w:p w14:paraId="407B38FD">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8">
    <w:p w14:paraId="25AD5E9B">
      <w:pPr>
        <w:pStyle w:val="31"/>
        <w:ind w:firstLine="0"/>
        <w:jc w:val="both"/>
        <w:rPr>
          <w:rFonts w:hint="eastAsia" w:ascii="宋体" w:hAnsi="宋体"/>
          <w:sz w:val="21"/>
          <w:szCs w:val="21"/>
        </w:rPr>
      </w:pPr>
      <w:r>
        <w:rPr>
          <w:rStyle w:val="48"/>
          <w:rFonts w:ascii="宋体" w:hAnsi="宋体"/>
        </w:rPr>
        <w:footnoteRef/>
      </w:r>
      <w:r>
        <w:rPr>
          <w:rFonts w:hint="eastAsia" w:ascii="宋体" w:hAnsi="宋体"/>
          <w:szCs w:val="18"/>
          <w:lang w:eastAsia="zh-CN"/>
        </w:rPr>
        <w:t xml:space="preserve"> </w:t>
      </w:r>
      <w:r>
        <w:rPr>
          <w:rFonts w:hint="eastAsia" w:ascii="宋体" w:hAnsi="宋体"/>
          <w:szCs w:val="18"/>
        </w:rPr>
        <w:t>本表仅适用于特别复杂的特大桥梁和特长隧道项目主体工程以及其他有特殊要求的工程。</w:t>
      </w:r>
    </w:p>
  </w:footnote>
  <w:footnote w:id="49">
    <w:p w14:paraId="265F9CEA">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50">
    <w:p w14:paraId="0291ABD7">
      <w:pPr>
        <w:pStyle w:val="31"/>
        <w:spacing w:line="300" w:lineRule="atLeast"/>
        <w:ind w:firstLine="0"/>
        <w:rPr>
          <w:rFonts w:hint="eastAsia"/>
          <w:szCs w:val="18"/>
        </w:rPr>
      </w:pPr>
      <w:r>
        <w:rPr>
          <w:rStyle w:val="48"/>
          <w:szCs w:val="18"/>
        </w:rPr>
        <w:footnoteRef/>
      </w:r>
      <w:r>
        <w:rPr>
          <w:rFonts w:hint="eastAsia"/>
          <w:szCs w:val="18"/>
        </w:rPr>
        <w:t xml:space="preserve"> 一般情况下招标人应不接受调价函。</w:t>
      </w:r>
    </w:p>
  </w:footnote>
  <w:footnote w:id="51">
    <w:p w14:paraId="733BA84F">
      <w:pPr>
        <w:pStyle w:val="31"/>
        <w:spacing w:line="300" w:lineRule="atLeast"/>
        <w:ind w:left="180" w:hanging="180" w:hangingChars="100"/>
        <w:rPr>
          <w:rFonts w:hint="eastAsia"/>
          <w:szCs w:val="18"/>
        </w:rPr>
      </w:pPr>
      <w:r>
        <w:rPr>
          <w:rStyle w:val="48"/>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9B5A">
    <w:pPr>
      <w:pStyle w:val="28"/>
      <w:pBdr>
        <w:bottom w:val="single" w:color="auto" w:sz="4" w:space="0"/>
      </w:pBdr>
    </w:pPr>
    <w:r>
      <w:rPr>
        <w:rFonts w:hint="eastAsia" w:eastAsia="黑体" w:cs="Times New Roman"/>
        <w:sz w:val="20"/>
        <w:szCs w:val="21"/>
        <w:lang w:eastAsia="zh-CN"/>
      </w:rPr>
      <w:t>辽宁省公路建设养护工程电子招标标准施工招标文件（2024年版）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B815">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5529B563">
    <w:pPr>
      <w:pStyle w:val="2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91D7">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036A6994">
    <w:pPr>
      <w:pStyle w:val="28"/>
      <w:rPr>
        <w:szCs w:val="17"/>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643C">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6ACA3FC3">
    <w:pPr>
      <w:pStyle w:val="28"/>
    </w:pPr>
  </w:p>
  <w:p w14:paraId="6450C486">
    <w:pPr>
      <w:pStyle w:val="28"/>
      <w:rPr>
        <w:szCs w:val="17"/>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9732">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第三章  评标办法（</w:t>
    </w:r>
    <w:r>
      <w:rPr>
        <w:rStyle w:val="54"/>
        <w:rFonts w:hint="eastAsia" w:eastAsia="黑体"/>
        <w:b w:val="0"/>
        <w:bCs w:val="0"/>
        <w:kern w:val="10"/>
        <w:sz w:val="22"/>
        <w:szCs w:val="22"/>
        <w:lang w:val="en-US" w:eastAsia="zh-CN"/>
      </w:rPr>
      <w:t>合理低价</w:t>
    </w:r>
    <w:r>
      <w:rPr>
        <w:rStyle w:val="54"/>
        <w:rFonts w:hint="eastAsia" w:eastAsia="黑体"/>
        <w:b w:val="0"/>
        <w:bCs w:val="0"/>
        <w:kern w:val="10"/>
        <w:sz w:val="22"/>
        <w:szCs w:val="22"/>
      </w:rPr>
      <w:t>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3A07">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第四章  合同条款及格式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D34D">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44B3E218">
    <w:pPr>
      <w:pStyle w:val="2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06A0">
    <w:pPr>
      <w:pStyle w:val="28"/>
      <w:pBdr>
        <w:bottom w:val="single" w:color="auto" w:sz="4" w:space="0"/>
      </w:pBdr>
      <w:rPr>
        <w:szCs w:val="17"/>
      </w:rPr>
    </w:pPr>
    <w:r>
      <w:rPr>
        <w:rFonts w:hint="eastAsia" w:eastAsia="黑体" w:cs="Times New Roman"/>
        <w:sz w:val="20"/>
        <w:szCs w:val="21"/>
        <w:lang w:eastAsia="zh-CN"/>
      </w:rPr>
      <w:t>辽宁省公路建设养护工程电子招标标准施工招标文件（2024年版）</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1CF4">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01388406">
    <w:pPr>
      <w:pStyle w:val="28"/>
      <w:rPr>
        <w:szCs w:val="17"/>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9B25">
    <w:pPr>
      <w:pStyle w:val="28"/>
      <w:wordWrap w:val="0"/>
      <w:jc w:val="right"/>
      <w:rPr>
        <w:sz w:val="17"/>
        <w:szCs w:val="17"/>
      </w:rPr>
    </w:pPr>
    <w:r>
      <w:rPr>
        <w:sz w:val="19"/>
        <w:szCs w:val="19"/>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175895</wp:posOffset>
              </wp:positionV>
              <wp:extent cx="5343525" cy="0"/>
              <wp:effectExtent l="0" t="22225" r="3175" b="28575"/>
              <wp:wrapNone/>
              <wp:docPr id="58" name="直接连接符 58"/>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13.85pt;height:0pt;width:420.75pt;z-index:25166438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Cyjue5+AEAAO8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sz w:val="17"/>
        <w:szCs w:val="17"/>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F4DFE">
    <w:pPr>
      <w:pBdr>
        <w:bottom w:val="single" w:color="auto" w:sz="4" w:space="1"/>
      </w:pBdr>
      <w:wordWrap w:val="0"/>
      <w:topLinePunct/>
      <w:spacing w:line="240" w:lineRule="atLeast"/>
      <w:ind w:right="190"/>
      <w:jc w:val="right"/>
      <w:rPr>
        <w:sz w:val="17"/>
        <w:szCs w:val="17"/>
      </w:rPr>
    </w:pPr>
    <w:r>
      <w:rPr>
        <w:rStyle w:val="54"/>
        <w:rFonts w:hint="eastAsia" w:eastAsia="黑体"/>
        <w:b w:val="0"/>
        <w:bCs w:val="0"/>
        <w:kern w:val="10"/>
        <w:sz w:val="22"/>
        <w:szCs w:val="22"/>
      </w:rPr>
      <w:t>第九章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5E60">
    <w:pPr>
      <w:pBdr>
        <w:bottom w:val="single" w:color="auto" w:sz="4" w:space="1"/>
      </w:pBdr>
      <w:topLinePunct/>
      <w:spacing w:line="240" w:lineRule="atLeast"/>
      <w:ind w:right="190"/>
      <w:rPr>
        <w:sz w:val="17"/>
        <w:szCs w:val="17"/>
      </w:rPr>
    </w:pPr>
    <w:r>
      <w:rPr>
        <w:rStyle w:val="54"/>
        <w:rFonts w:hint="eastAsia" w:eastAsia="黑体"/>
        <w:b w:val="0"/>
        <w:bCs w:val="0"/>
        <w:kern w:val="10"/>
        <w:sz w:val="22"/>
        <w:szCs w:val="22"/>
      </w:rPr>
      <w:t>公路工程标准施工招标文件（2018年版）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0854">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767131D4">
    <w:pPr>
      <w:pStyle w:val="2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49BA">
    <w:pPr>
      <w:pBdr>
        <w:bottom w:val="single" w:color="auto" w:sz="4" w:space="1"/>
      </w:pBdr>
      <w:wordWrap w:val="0"/>
      <w:topLinePunct/>
      <w:spacing w:line="240" w:lineRule="atLeast"/>
      <w:ind w:right="190"/>
      <w:jc w:val="right"/>
      <w:rPr>
        <w:sz w:val="17"/>
        <w:szCs w:val="17"/>
      </w:rPr>
    </w:pPr>
    <w:r>
      <w:rPr>
        <w:rStyle w:val="54"/>
        <w:rFonts w:hint="eastAsia" w:eastAsia="黑体"/>
        <w:b w:val="0"/>
        <w:bCs w:val="0"/>
        <w:kern w:val="10"/>
        <w:sz w:val="22"/>
        <w:szCs w:val="22"/>
      </w:rPr>
      <w:t>第九章  投标文件格式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42982">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6946D381">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86B3">
    <w:pPr>
      <w:pStyle w:val="28"/>
      <w:pBdr>
        <w:bottom w:val="single" w:color="auto" w:sz="4" w:space="0"/>
      </w:pBdr>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14:paraId="59284817">
    <w:pPr>
      <w:pStyle w:val="28"/>
    </w:pPr>
  </w:p>
  <w:p w14:paraId="1420BC40">
    <w:pPr>
      <w:pStyle w:val="28"/>
      <w:wordWrap w:val="0"/>
      <w:ind w:right="315"/>
      <w:jc w:val="right"/>
      <w:rPr>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76A4">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第一章  招标公告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238B">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5A515D7A">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E6B">
    <w:pPr>
      <w:pBdr>
        <w:bottom w:val="single" w:color="auto" w:sz="4" w:space="1"/>
      </w:pBdr>
      <w:topLinePunct/>
      <w:spacing w:line="240" w:lineRule="atLeast"/>
      <w:ind w:right="190"/>
      <w:jc w:val="right"/>
      <w:rPr>
        <w:rFonts w:hint="default" w:eastAsia="黑体"/>
        <w:sz w:val="17"/>
        <w:szCs w:val="17"/>
        <w:lang w:val="en-US" w:eastAsia="zh-CN"/>
      </w:rPr>
    </w:pPr>
    <w:r>
      <w:rPr>
        <w:rStyle w:val="54"/>
        <w:rFonts w:hint="eastAsia" w:eastAsia="黑体"/>
        <w:b w:val="0"/>
        <w:bCs w:val="0"/>
        <w:kern w:val="10"/>
        <w:sz w:val="22"/>
        <w:szCs w:val="22"/>
      </w:rPr>
      <w:t>第</w:t>
    </w:r>
    <w:r>
      <w:rPr>
        <w:rStyle w:val="54"/>
        <w:rFonts w:hint="eastAsia" w:eastAsia="黑体"/>
        <w:b w:val="0"/>
        <w:bCs w:val="0"/>
        <w:kern w:val="10"/>
        <w:sz w:val="22"/>
        <w:szCs w:val="22"/>
        <w:lang w:val="en-US" w:eastAsia="zh-CN"/>
      </w:rPr>
      <w:t>二</w:t>
    </w:r>
    <w:r>
      <w:rPr>
        <w:rStyle w:val="54"/>
        <w:rFonts w:hint="eastAsia" w:eastAsia="黑体"/>
        <w:b w:val="0"/>
        <w:bCs w:val="0"/>
        <w:kern w:val="10"/>
        <w:sz w:val="22"/>
        <w:szCs w:val="22"/>
      </w:rPr>
      <w:t>章  投标</w:t>
    </w:r>
    <w:r>
      <w:rPr>
        <w:rStyle w:val="54"/>
        <w:rFonts w:hint="eastAsia" w:eastAsia="黑体"/>
        <w:b w:val="0"/>
        <w:bCs w:val="0"/>
        <w:kern w:val="10"/>
        <w:sz w:val="22"/>
        <w:szCs w:val="22"/>
        <w:lang w:val="en-US" w:eastAsia="zh-CN"/>
      </w:rPr>
      <w:t>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F821">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4EDBA811">
    <w:pPr>
      <w:pStyle w:val="28"/>
    </w:pPr>
  </w:p>
  <w:p w14:paraId="2E0A1928">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43FA">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第二章  投标人须知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C9DD"/>
    <w:multiLevelType w:val="singleLevel"/>
    <w:tmpl w:val="D16DC9DD"/>
    <w:lvl w:ilvl="0" w:tentative="0">
      <w:start w:val="2"/>
      <w:numFmt w:val="decimal"/>
      <w:suff w:val="nothing"/>
      <w:lvlText w:val="%1、"/>
      <w:lvlJc w:val="left"/>
    </w:lvl>
  </w:abstractNum>
  <w:abstractNum w:abstractNumId="1">
    <w:nsid w:val="D5EA6485"/>
    <w:multiLevelType w:val="singleLevel"/>
    <w:tmpl w:val="D5EA6485"/>
    <w:lvl w:ilvl="0" w:tentative="0">
      <w:start w:val="1"/>
      <w:numFmt w:val="decimal"/>
      <w:suff w:val="nothing"/>
      <w:lvlText w:val="（%1）"/>
      <w:lvlJc w:val="left"/>
    </w:lvl>
  </w:abstractNum>
  <w:abstractNum w:abstractNumId="2">
    <w:nsid w:val="0FAF03FD"/>
    <w:multiLevelType w:val="singleLevel"/>
    <w:tmpl w:val="0FAF03FD"/>
    <w:lvl w:ilvl="0" w:tentative="0">
      <w:start w:val="1"/>
      <w:numFmt w:val="decimal"/>
      <w:suff w:val="nothing"/>
      <w:lvlText w:val="（%1）"/>
      <w:lvlJc w:val="left"/>
    </w:lvl>
  </w:abstractNum>
  <w:abstractNum w:abstractNumId="3">
    <w:nsid w:val="374F96E0"/>
    <w:multiLevelType w:val="singleLevel"/>
    <w:tmpl w:val="374F96E0"/>
    <w:lvl w:ilvl="0" w:tentative="0">
      <w:start w:val="1"/>
      <w:numFmt w:val="decimal"/>
      <w:suff w:val="nothing"/>
      <w:lvlText w:val="（%1）"/>
      <w:lvlJc w:val="left"/>
    </w:lvl>
  </w:abstractNum>
  <w:abstractNum w:abstractNumId="4">
    <w:nsid w:val="45E46030"/>
    <w:multiLevelType w:val="singleLevel"/>
    <w:tmpl w:val="45E46030"/>
    <w:lvl w:ilvl="0" w:tentative="0">
      <w:start w:val="1"/>
      <w:numFmt w:val="decimal"/>
      <w:suff w:val="nothing"/>
      <w:lvlText w:val="（%1）"/>
      <w:lvlJc w:val="left"/>
    </w:lvl>
  </w:abstractNum>
  <w:abstractNum w:abstractNumId="5">
    <w:nsid w:val="6F663E10"/>
    <w:multiLevelType w:val="singleLevel"/>
    <w:tmpl w:val="6F663E10"/>
    <w:lvl w:ilvl="0" w:tentative="0">
      <w:start w:val="1"/>
      <w:numFmt w:val="decimal"/>
      <w:suff w:val="nothing"/>
      <w:lvlText w:val="（%1）"/>
      <w:lvlJc w:val="left"/>
      <w:pPr>
        <w:ind w:left="150"/>
      </w:pPr>
    </w:lvl>
  </w:abstractNum>
  <w:abstractNum w:abstractNumId="6">
    <w:nsid w:val="74FD2348"/>
    <w:multiLevelType w:val="singleLevel"/>
    <w:tmpl w:val="74FD2348"/>
    <w:lvl w:ilvl="0" w:tentative="0">
      <w:start w:val="1"/>
      <w:numFmt w:val="decimal"/>
      <w:suff w:val="nothing"/>
      <w:lvlText w:val="（%1）"/>
      <w:lvlJc w:val="left"/>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 w:id="104"/>
    <w:footnote w:id="10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jNmMDAxZTc2ZGIzZGU5OTFjOWRkZGZmNzZiZmEifQ=="/>
  </w:docVars>
  <w:rsids>
    <w:rsidRoot w:val="00183A6E"/>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D41"/>
    <w:rsid w:val="00025A82"/>
    <w:rsid w:val="00026423"/>
    <w:rsid w:val="000265D3"/>
    <w:rsid w:val="00026D2B"/>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41C"/>
    <w:rsid w:val="00041598"/>
    <w:rsid w:val="0004179D"/>
    <w:rsid w:val="0004186E"/>
    <w:rsid w:val="0004197A"/>
    <w:rsid w:val="00041DCF"/>
    <w:rsid w:val="000426F6"/>
    <w:rsid w:val="0004298A"/>
    <w:rsid w:val="00042A06"/>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5F"/>
    <w:rsid w:val="00050A3B"/>
    <w:rsid w:val="00050A57"/>
    <w:rsid w:val="00050ACF"/>
    <w:rsid w:val="00050C5E"/>
    <w:rsid w:val="000519C9"/>
    <w:rsid w:val="00051D76"/>
    <w:rsid w:val="000528C6"/>
    <w:rsid w:val="00052AEB"/>
    <w:rsid w:val="0005336F"/>
    <w:rsid w:val="0005350A"/>
    <w:rsid w:val="0005365E"/>
    <w:rsid w:val="00054111"/>
    <w:rsid w:val="000555D9"/>
    <w:rsid w:val="00055AB6"/>
    <w:rsid w:val="00056868"/>
    <w:rsid w:val="000572A7"/>
    <w:rsid w:val="000603C4"/>
    <w:rsid w:val="000608B3"/>
    <w:rsid w:val="000615E4"/>
    <w:rsid w:val="000616D0"/>
    <w:rsid w:val="00061BC0"/>
    <w:rsid w:val="00061E21"/>
    <w:rsid w:val="00061FA0"/>
    <w:rsid w:val="00063161"/>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2010"/>
    <w:rsid w:val="000C2160"/>
    <w:rsid w:val="000C22FD"/>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3659"/>
    <w:rsid w:val="000E3A5C"/>
    <w:rsid w:val="000E4159"/>
    <w:rsid w:val="000E4316"/>
    <w:rsid w:val="000E4358"/>
    <w:rsid w:val="000E58C7"/>
    <w:rsid w:val="000E5ABE"/>
    <w:rsid w:val="000E5B50"/>
    <w:rsid w:val="000E66F7"/>
    <w:rsid w:val="000E6F28"/>
    <w:rsid w:val="000E7263"/>
    <w:rsid w:val="000E7387"/>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B3F"/>
    <w:rsid w:val="00142E68"/>
    <w:rsid w:val="0014306A"/>
    <w:rsid w:val="001434AA"/>
    <w:rsid w:val="00143C47"/>
    <w:rsid w:val="00143C48"/>
    <w:rsid w:val="00143C68"/>
    <w:rsid w:val="00143CF7"/>
    <w:rsid w:val="00143EA5"/>
    <w:rsid w:val="00144441"/>
    <w:rsid w:val="00144B21"/>
    <w:rsid w:val="001459F8"/>
    <w:rsid w:val="00145E6D"/>
    <w:rsid w:val="0014600B"/>
    <w:rsid w:val="0014658C"/>
    <w:rsid w:val="00146710"/>
    <w:rsid w:val="0014690F"/>
    <w:rsid w:val="00146989"/>
    <w:rsid w:val="00147A6D"/>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E5B"/>
    <w:rsid w:val="00166BD3"/>
    <w:rsid w:val="001675B1"/>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C65"/>
    <w:rsid w:val="0017537A"/>
    <w:rsid w:val="001755A3"/>
    <w:rsid w:val="00175C51"/>
    <w:rsid w:val="00175F34"/>
    <w:rsid w:val="00175F61"/>
    <w:rsid w:val="0017601A"/>
    <w:rsid w:val="0017609D"/>
    <w:rsid w:val="0017610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E89"/>
    <w:rsid w:val="001A2F26"/>
    <w:rsid w:val="001A394A"/>
    <w:rsid w:val="001A4A1E"/>
    <w:rsid w:val="001A504B"/>
    <w:rsid w:val="001A5437"/>
    <w:rsid w:val="001A60BC"/>
    <w:rsid w:val="001A657E"/>
    <w:rsid w:val="001A7133"/>
    <w:rsid w:val="001A7519"/>
    <w:rsid w:val="001B0287"/>
    <w:rsid w:val="001B0400"/>
    <w:rsid w:val="001B08C8"/>
    <w:rsid w:val="001B095D"/>
    <w:rsid w:val="001B12B3"/>
    <w:rsid w:val="001B1532"/>
    <w:rsid w:val="001B156A"/>
    <w:rsid w:val="001B1621"/>
    <w:rsid w:val="001B1665"/>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4235"/>
    <w:rsid w:val="001D4307"/>
    <w:rsid w:val="001D4407"/>
    <w:rsid w:val="001D4565"/>
    <w:rsid w:val="001D4A24"/>
    <w:rsid w:val="001D53FE"/>
    <w:rsid w:val="001D54A2"/>
    <w:rsid w:val="001D5866"/>
    <w:rsid w:val="001D6EE0"/>
    <w:rsid w:val="001D6FAE"/>
    <w:rsid w:val="001D70E5"/>
    <w:rsid w:val="001D741C"/>
    <w:rsid w:val="001D7D69"/>
    <w:rsid w:val="001D7EDD"/>
    <w:rsid w:val="001E0669"/>
    <w:rsid w:val="001E0B04"/>
    <w:rsid w:val="001E115B"/>
    <w:rsid w:val="001E12A8"/>
    <w:rsid w:val="001E1714"/>
    <w:rsid w:val="001E1824"/>
    <w:rsid w:val="001E1832"/>
    <w:rsid w:val="001E19EB"/>
    <w:rsid w:val="001E1B30"/>
    <w:rsid w:val="001E2042"/>
    <w:rsid w:val="001E373B"/>
    <w:rsid w:val="001E3A60"/>
    <w:rsid w:val="001E4157"/>
    <w:rsid w:val="001E495F"/>
    <w:rsid w:val="001E49AB"/>
    <w:rsid w:val="001E4B2C"/>
    <w:rsid w:val="001E58DE"/>
    <w:rsid w:val="001E5AF5"/>
    <w:rsid w:val="001E5CBA"/>
    <w:rsid w:val="001E5D8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50A"/>
    <w:rsid w:val="0020179E"/>
    <w:rsid w:val="00201AC4"/>
    <w:rsid w:val="00201AE1"/>
    <w:rsid w:val="002021E7"/>
    <w:rsid w:val="00202688"/>
    <w:rsid w:val="002028BE"/>
    <w:rsid w:val="00202C8B"/>
    <w:rsid w:val="00202E5F"/>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715"/>
    <w:rsid w:val="00215AF8"/>
    <w:rsid w:val="002160BA"/>
    <w:rsid w:val="002165D8"/>
    <w:rsid w:val="0021666A"/>
    <w:rsid w:val="00216E27"/>
    <w:rsid w:val="00216E7F"/>
    <w:rsid w:val="00217257"/>
    <w:rsid w:val="00217A95"/>
    <w:rsid w:val="0022109F"/>
    <w:rsid w:val="00221594"/>
    <w:rsid w:val="0022195C"/>
    <w:rsid w:val="002219FC"/>
    <w:rsid w:val="0022318A"/>
    <w:rsid w:val="002232FA"/>
    <w:rsid w:val="002234BF"/>
    <w:rsid w:val="00223842"/>
    <w:rsid w:val="0022391D"/>
    <w:rsid w:val="00223B1E"/>
    <w:rsid w:val="00223B68"/>
    <w:rsid w:val="00223C5E"/>
    <w:rsid w:val="0022409B"/>
    <w:rsid w:val="002244A4"/>
    <w:rsid w:val="0022468C"/>
    <w:rsid w:val="0022479F"/>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C28"/>
    <w:rsid w:val="00247E30"/>
    <w:rsid w:val="002504A3"/>
    <w:rsid w:val="002508CE"/>
    <w:rsid w:val="00250B12"/>
    <w:rsid w:val="00251054"/>
    <w:rsid w:val="0025110B"/>
    <w:rsid w:val="0025166D"/>
    <w:rsid w:val="00251817"/>
    <w:rsid w:val="00251CAE"/>
    <w:rsid w:val="00251F0B"/>
    <w:rsid w:val="00252CCC"/>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60C8"/>
    <w:rsid w:val="00286646"/>
    <w:rsid w:val="002867AF"/>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1978"/>
    <w:rsid w:val="002C1B69"/>
    <w:rsid w:val="002C255D"/>
    <w:rsid w:val="002C2F03"/>
    <w:rsid w:val="002C382F"/>
    <w:rsid w:val="002C5279"/>
    <w:rsid w:val="002C57DB"/>
    <w:rsid w:val="002C5ECE"/>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EA"/>
    <w:rsid w:val="003134CD"/>
    <w:rsid w:val="00313BA2"/>
    <w:rsid w:val="00313FFC"/>
    <w:rsid w:val="0031441C"/>
    <w:rsid w:val="003145E2"/>
    <w:rsid w:val="00314F2A"/>
    <w:rsid w:val="003152FA"/>
    <w:rsid w:val="00316AB5"/>
    <w:rsid w:val="00316D72"/>
    <w:rsid w:val="00317875"/>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A0A"/>
    <w:rsid w:val="00323B36"/>
    <w:rsid w:val="003242D3"/>
    <w:rsid w:val="00324910"/>
    <w:rsid w:val="0032505F"/>
    <w:rsid w:val="003261F6"/>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371"/>
    <w:rsid w:val="00336526"/>
    <w:rsid w:val="003366F0"/>
    <w:rsid w:val="00336E0B"/>
    <w:rsid w:val="00337ABE"/>
    <w:rsid w:val="00337AE0"/>
    <w:rsid w:val="00337E74"/>
    <w:rsid w:val="003411DE"/>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B4"/>
    <w:rsid w:val="00357162"/>
    <w:rsid w:val="0035763B"/>
    <w:rsid w:val="003601DD"/>
    <w:rsid w:val="00360F69"/>
    <w:rsid w:val="00361452"/>
    <w:rsid w:val="00361FEE"/>
    <w:rsid w:val="00362CAE"/>
    <w:rsid w:val="00362CC1"/>
    <w:rsid w:val="00362DE3"/>
    <w:rsid w:val="00363015"/>
    <w:rsid w:val="00364210"/>
    <w:rsid w:val="0036437B"/>
    <w:rsid w:val="00364502"/>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DEA"/>
    <w:rsid w:val="003B249C"/>
    <w:rsid w:val="003B24A5"/>
    <w:rsid w:val="003B3126"/>
    <w:rsid w:val="003B38E9"/>
    <w:rsid w:val="003B3CDF"/>
    <w:rsid w:val="003B3FE6"/>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730"/>
    <w:rsid w:val="003C30F9"/>
    <w:rsid w:val="003C365A"/>
    <w:rsid w:val="003C369E"/>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213A"/>
    <w:rsid w:val="003D2635"/>
    <w:rsid w:val="003D2985"/>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105E4"/>
    <w:rsid w:val="00410643"/>
    <w:rsid w:val="00411189"/>
    <w:rsid w:val="004128A9"/>
    <w:rsid w:val="004138F7"/>
    <w:rsid w:val="00413CBF"/>
    <w:rsid w:val="0041412C"/>
    <w:rsid w:val="004151DA"/>
    <w:rsid w:val="004151FA"/>
    <w:rsid w:val="00415BDB"/>
    <w:rsid w:val="004163D1"/>
    <w:rsid w:val="00416C6E"/>
    <w:rsid w:val="00416E0E"/>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461A"/>
    <w:rsid w:val="00444D6A"/>
    <w:rsid w:val="00445116"/>
    <w:rsid w:val="00445131"/>
    <w:rsid w:val="0044522F"/>
    <w:rsid w:val="00445384"/>
    <w:rsid w:val="004456E5"/>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A2D"/>
    <w:rsid w:val="00452AB5"/>
    <w:rsid w:val="00452BC4"/>
    <w:rsid w:val="00452E6A"/>
    <w:rsid w:val="004531C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291"/>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49B"/>
    <w:rsid w:val="004C0626"/>
    <w:rsid w:val="004C0EDF"/>
    <w:rsid w:val="004C1919"/>
    <w:rsid w:val="004C19F7"/>
    <w:rsid w:val="004C1D8B"/>
    <w:rsid w:val="004C1DA8"/>
    <w:rsid w:val="004C210B"/>
    <w:rsid w:val="004C21B8"/>
    <w:rsid w:val="004C238E"/>
    <w:rsid w:val="004C2551"/>
    <w:rsid w:val="004C2EEA"/>
    <w:rsid w:val="004C326B"/>
    <w:rsid w:val="004C3E6F"/>
    <w:rsid w:val="004C4195"/>
    <w:rsid w:val="004C438E"/>
    <w:rsid w:val="004C5E9F"/>
    <w:rsid w:val="004C6EEE"/>
    <w:rsid w:val="004C76A2"/>
    <w:rsid w:val="004C7B09"/>
    <w:rsid w:val="004C7C90"/>
    <w:rsid w:val="004C7CD8"/>
    <w:rsid w:val="004D039B"/>
    <w:rsid w:val="004D0DA1"/>
    <w:rsid w:val="004D0F80"/>
    <w:rsid w:val="004D1560"/>
    <w:rsid w:val="004D195B"/>
    <w:rsid w:val="004D1A4B"/>
    <w:rsid w:val="004D1B94"/>
    <w:rsid w:val="004D1E2C"/>
    <w:rsid w:val="004D221E"/>
    <w:rsid w:val="004D256D"/>
    <w:rsid w:val="004D2793"/>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10B"/>
    <w:rsid w:val="004E15C5"/>
    <w:rsid w:val="004E1991"/>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1296"/>
    <w:rsid w:val="00521583"/>
    <w:rsid w:val="00521B2F"/>
    <w:rsid w:val="00521C45"/>
    <w:rsid w:val="00522077"/>
    <w:rsid w:val="00522AC0"/>
    <w:rsid w:val="00522CD0"/>
    <w:rsid w:val="00523195"/>
    <w:rsid w:val="0052344E"/>
    <w:rsid w:val="0052376A"/>
    <w:rsid w:val="005237F3"/>
    <w:rsid w:val="00523CEB"/>
    <w:rsid w:val="00523EEF"/>
    <w:rsid w:val="00525843"/>
    <w:rsid w:val="00525864"/>
    <w:rsid w:val="00525B8C"/>
    <w:rsid w:val="00525F80"/>
    <w:rsid w:val="005260D2"/>
    <w:rsid w:val="00526108"/>
    <w:rsid w:val="00527971"/>
    <w:rsid w:val="00527B6F"/>
    <w:rsid w:val="00530440"/>
    <w:rsid w:val="00530800"/>
    <w:rsid w:val="00531B2B"/>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113D"/>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3022"/>
    <w:rsid w:val="0055305D"/>
    <w:rsid w:val="00553082"/>
    <w:rsid w:val="00553350"/>
    <w:rsid w:val="005539F1"/>
    <w:rsid w:val="00553EF6"/>
    <w:rsid w:val="00554B2B"/>
    <w:rsid w:val="00554E70"/>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497"/>
    <w:rsid w:val="00567E44"/>
    <w:rsid w:val="005708CC"/>
    <w:rsid w:val="00570958"/>
    <w:rsid w:val="00570C56"/>
    <w:rsid w:val="00570ED5"/>
    <w:rsid w:val="00571056"/>
    <w:rsid w:val="00572F6F"/>
    <w:rsid w:val="005730DB"/>
    <w:rsid w:val="00573368"/>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A9"/>
    <w:rsid w:val="0059694F"/>
    <w:rsid w:val="00596FB9"/>
    <w:rsid w:val="00597359"/>
    <w:rsid w:val="005A0671"/>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FFE"/>
    <w:rsid w:val="0061030D"/>
    <w:rsid w:val="00610417"/>
    <w:rsid w:val="0061094A"/>
    <w:rsid w:val="00610A54"/>
    <w:rsid w:val="00610F45"/>
    <w:rsid w:val="00610F8F"/>
    <w:rsid w:val="006111D2"/>
    <w:rsid w:val="00611984"/>
    <w:rsid w:val="00611F71"/>
    <w:rsid w:val="00612AFE"/>
    <w:rsid w:val="0061330D"/>
    <w:rsid w:val="00613BDC"/>
    <w:rsid w:val="006142AD"/>
    <w:rsid w:val="006144F9"/>
    <w:rsid w:val="00614550"/>
    <w:rsid w:val="00614C14"/>
    <w:rsid w:val="006150E6"/>
    <w:rsid w:val="00616991"/>
    <w:rsid w:val="00616DE0"/>
    <w:rsid w:val="006170F0"/>
    <w:rsid w:val="00617454"/>
    <w:rsid w:val="006203D3"/>
    <w:rsid w:val="0062096D"/>
    <w:rsid w:val="0062111A"/>
    <w:rsid w:val="006212A2"/>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6F6"/>
    <w:rsid w:val="006337E4"/>
    <w:rsid w:val="0063393B"/>
    <w:rsid w:val="00633945"/>
    <w:rsid w:val="00633B33"/>
    <w:rsid w:val="006345C3"/>
    <w:rsid w:val="006346A3"/>
    <w:rsid w:val="0063480C"/>
    <w:rsid w:val="00634D0C"/>
    <w:rsid w:val="00634ED0"/>
    <w:rsid w:val="00634FE8"/>
    <w:rsid w:val="00635753"/>
    <w:rsid w:val="0063622F"/>
    <w:rsid w:val="006366FE"/>
    <w:rsid w:val="00636749"/>
    <w:rsid w:val="0063685A"/>
    <w:rsid w:val="0063696D"/>
    <w:rsid w:val="00636F07"/>
    <w:rsid w:val="00637002"/>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3EFF"/>
    <w:rsid w:val="00644DC5"/>
    <w:rsid w:val="00644F89"/>
    <w:rsid w:val="006457BF"/>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A63"/>
    <w:rsid w:val="006571F4"/>
    <w:rsid w:val="006575F7"/>
    <w:rsid w:val="00657B11"/>
    <w:rsid w:val="00657D25"/>
    <w:rsid w:val="00657E65"/>
    <w:rsid w:val="006600DF"/>
    <w:rsid w:val="006601D7"/>
    <w:rsid w:val="00660497"/>
    <w:rsid w:val="00660ABC"/>
    <w:rsid w:val="00660EA3"/>
    <w:rsid w:val="00661D53"/>
    <w:rsid w:val="00661F5D"/>
    <w:rsid w:val="006627D2"/>
    <w:rsid w:val="00662AF4"/>
    <w:rsid w:val="00663069"/>
    <w:rsid w:val="006635BD"/>
    <w:rsid w:val="00664117"/>
    <w:rsid w:val="006642FA"/>
    <w:rsid w:val="00664449"/>
    <w:rsid w:val="00664E8A"/>
    <w:rsid w:val="00665500"/>
    <w:rsid w:val="0066581A"/>
    <w:rsid w:val="0066592A"/>
    <w:rsid w:val="00665E9F"/>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983"/>
    <w:rsid w:val="00695A56"/>
    <w:rsid w:val="00695C21"/>
    <w:rsid w:val="006965BF"/>
    <w:rsid w:val="006975BE"/>
    <w:rsid w:val="0069760C"/>
    <w:rsid w:val="00697655"/>
    <w:rsid w:val="00697A9A"/>
    <w:rsid w:val="00697C62"/>
    <w:rsid w:val="00697DF2"/>
    <w:rsid w:val="00697F96"/>
    <w:rsid w:val="00697FD7"/>
    <w:rsid w:val="006A03E0"/>
    <w:rsid w:val="006A04F5"/>
    <w:rsid w:val="006A0AC4"/>
    <w:rsid w:val="006A0B0B"/>
    <w:rsid w:val="006A0B7E"/>
    <w:rsid w:val="006A1079"/>
    <w:rsid w:val="006A1AC8"/>
    <w:rsid w:val="006A22C6"/>
    <w:rsid w:val="006A2CD3"/>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224"/>
    <w:rsid w:val="006B0457"/>
    <w:rsid w:val="006B1D01"/>
    <w:rsid w:val="006B246B"/>
    <w:rsid w:val="006B2F9C"/>
    <w:rsid w:val="006B3F9B"/>
    <w:rsid w:val="006B4091"/>
    <w:rsid w:val="006B44FD"/>
    <w:rsid w:val="006B4C72"/>
    <w:rsid w:val="006B6B9F"/>
    <w:rsid w:val="006B70DD"/>
    <w:rsid w:val="006B734B"/>
    <w:rsid w:val="006B739D"/>
    <w:rsid w:val="006B74C1"/>
    <w:rsid w:val="006B7AEF"/>
    <w:rsid w:val="006B7DBB"/>
    <w:rsid w:val="006B7E03"/>
    <w:rsid w:val="006C051A"/>
    <w:rsid w:val="006C0949"/>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8D"/>
    <w:rsid w:val="006D26DC"/>
    <w:rsid w:val="006D2818"/>
    <w:rsid w:val="006D2AA9"/>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92E"/>
    <w:rsid w:val="006E2A2C"/>
    <w:rsid w:val="006E3360"/>
    <w:rsid w:val="006E3927"/>
    <w:rsid w:val="006E39E3"/>
    <w:rsid w:val="006E3CBF"/>
    <w:rsid w:val="006E4AFD"/>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DE"/>
    <w:rsid w:val="00710906"/>
    <w:rsid w:val="00710B3E"/>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4F6"/>
    <w:rsid w:val="00726762"/>
    <w:rsid w:val="00726F54"/>
    <w:rsid w:val="007271A4"/>
    <w:rsid w:val="00727655"/>
    <w:rsid w:val="007276B9"/>
    <w:rsid w:val="00727837"/>
    <w:rsid w:val="00727C2B"/>
    <w:rsid w:val="00730373"/>
    <w:rsid w:val="007305F3"/>
    <w:rsid w:val="00730BE6"/>
    <w:rsid w:val="00730CD3"/>
    <w:rsid w:val="00732237"/>
    <w:rsid w:val="00732254"/>
    <w:rsid w:val="00732417"/>
    <w:rsid w:val="007324A2"/>
    <w:rsid w:val="007328F6"/>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E34"/>
    <w:rsid w:val="00737F2A"/>
    <w:rsid w:val="0074019B"/>
    <w:rsid w:val="00740236"/>
    <w:rsid w:val="00740F31"/>
    <w:rsid w:val="0074127E"/>
    <w:rsid w:val="007417D7"/>
    <w:rsid w:val="00741B27"/>
    <w:rsid w:val="007424D2"/>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1F2"/>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ACF"/>
    <w:rsid w:val="00783173"/>
    <w:rsid w:val="007831B2"/>
    <w:rsid w:val="00783910"/>
    <w:rsid w:val="00783A25"/>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90538"/>
    <w:rsid w:val="00790A4E"/>
    <w:rsid w:val="00790DB5"/>
    <w:rsid w:val="00791009"/>
    <w:rsid w:val="00791D0D"/>
    <w:rsid w:val="00791E27"/>
    <w:rsid w:val="007924C8"/>
    <w:rsid w:val="0079266C"/>
    <w:rsid w:val="00793D15"/>
    <w:rsid w:val="0079513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6FD"/>
    <w:rsid w:val="007D2787"/>
    <w:rsid w:val="007D2A4B"/>
    <w:rsid w:val="007D2CCF"/>
    <w:rsid w:val="007D2DF5"/>
    <w:rsid w:val="007D2EA0"/>
    <w:rsid w:val="007D369B"/>
    <w:rsid w:val="007D36EE"/>
    <w:rsid w:val="007D3859"/>
    <w:rsid w:val="007D3A89"/>
    <w:rsid w:val="007D3BDC"/>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D82"/>
    <w:rsid w:val="007E5E73"/>
    <w:rsid w:val="007E62BE"/>
    <w:rsid w:val="007E62CE"/>
    <w:rsid w:val="007E62EB"/>
    <w:rsid w:val="007E6385"/>
    <w:rsid w:val="007E70BC"/>
    <w:rsid w:val="007F010F"/>
    <w:rsid w:val="007F06E9"/>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8E7"/>
    <w:rsid w:val="00815FBE"/>
    <w:rsid w:val="00816333"/>
    <w:rsid w:val="00816440"/>
    <w:rsid w:val="00816511"/>
    <w:rsid w:val="008168E0"/>
    <w:rsid w:val="00816EAE"/>
    <w:rsid w:val="008171A4"/>
    <w:rsid w:val="00817378"/>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1034"/>
    <w:rsid w:val="008312E4"/>
    <w:rsid w:val="00831FA5"/>
    <w:rsid w:val="0083220E"/>
    <w:rsid w:val="0083237C"/>
    <w:rsid w:val="0083271A"/>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E4D"/>
    <w:rsid w:val="00837E79"/>
    <w:rsid w:val="00837ECD"/>
    <w:rsid w:val="00840085"/>
    <w:rsid w:val="00840648"/>
    <w:rsid w:val="00840CF3"/>
    <w:rsid w:val="00840D4D"/>
    <w:rsid w:val="00842415"/>
    <w:rsid w:val="0084245B"/>
    <w:rsid w:val="0084261B"/>
    <w:rsid w:val="00842BAF"/>
    <w:rsid w:val="00842C3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668"/>
    <w:rsid w:val="00851B8E"/>
    <w:rsid w:val="0085254F"/>
    <w:rsid w:val="008529D2"/>
    <w:rsid w:val="008529E7"/>
    <w:rsid w:val="00852CDB"/>
    <w:rsid w:val="008533C0"/>
    <w:rsid w:val="00853BFC"/>
    <w:rsid w:val="008545A5"/>
    <w:rsid w:val="008548B6"/>
    <w:rsid w:val="008549AE"/>
    <w:rsid w:val="00854D05"/>
    <w:rsid w:val="00854E8B"/>
    <w:rsid w:val="008556C2"/>
    <w:rsid w:val="00855E6F"/>
    <w:rsid w:val="0085640F"/>
    <w:rsid w:val="0085658F"/>
    <w:rsid w:val="00856D0E"/>
    <w:rsid w:val="008570E2"/>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72C"/>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958"/>
    <w:rsid w:val="00887A61"/>
    <w:rsid w:val="00890040"/>
    <w:rsid w:val="00890415"/>
    <w:rsid w:val="008906AD"/>
    <w:rsid w:val="00890C2E"/>
    <w:rsid w:val="00890F3D"/>
    <w:rsid w:val="00891358"/>
    <w:rsid w:val="008915C1"/>
    <w:rsid w:val="00891CC2"/>
    <w:rsid w:val="008929F5"/>
    <w:rsid w:val="00892A24"/>
    <w:rsid w:val="00892D49"/>
    <w:rsid w:val="00893082"/>
    <w:rsid w:val="00893280"/>
    <w:rsid w:val="00893D0E"/>
    <w:rsid w:val="00893ED0"/>
    <w:rsid w:val="0089402A"/>
    <w:rsid w:val="0089411E"/>
    <w:rsid w:val="008943FB"/>
    <w:rsid w:val="00894AD6"/>
    <w:rsid w:val="00894DF3"/>
    <w:rsid w:val="0089576F"/>
    <w:rsid w:val="008959E7"/>
    <w:rsid w:val="00896734"/>
    <w:rsid w:val="008975FF"/>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1170"/>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E7"/>
    <w:rsid w:val="008C6519"/>
    <w:rsid w:val="008C69D2"/>
    <w:rsid w:val="008C73A8"/>
    <w:rsid w:val="008C75DE"/>
    <w:rsid w:val="008C7B5C"/>
    <w:rsid w:val="008D03AE"/>
    <w:rsid w:val="008D07EA"/>
    <w:rsid w:val="008D0858"/>
    <w:rsid w:val="008D089A"/>
    <w:rsid w:val="008D0CE8"/>
    <w:rsid w:val="008D1D19"/>
    <w:rsid w:val="008D278D"/>
    <w:rsid w:val="008D299B"/>
    <w:rsid w:val="008D2A2E"/>
    <w:rsid w:val="008D3200"/>
    <w:rsid w:val="008D33E2"/>
    <w:rsid w:val="008D3CDA"/>
    <w:rsid w:val="008D53C0"/>
    <w:rsid w:val="008D5474"/>
    <w:rsid w:val="008D5626"/>
    <w:rsid w:val="008D59E3"/>
    <w:rsid w:val="008D5B9D"/>
    <w:rsid w:val="008D626D"/>
    <w:rsid w:val="008D674F"/>
    <w:rsid w:val="008D680D"/>
    <w:rsid w:val="008D77BD"/>
    <w:rsid w:val="008D7F1D"/>
    <w:rsid w:val="008E027E"/>
    <w:rsid w:val="008E07CC"/>
    <w:rsid w:val="008E0BCA"/>
    <w:rsid w:val="008E1298"/>
    <w:rsid w:val="008E273E"/>
    <w:rsid w:val="008E32C0"/>
    <w:rsid w:val="008E33B3"/>
    <w:rsid w:val="008E3D66"/>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2745"/>
    <w:rsid w:val="00922AA4"/>
    <w:rsid w:val="0092321E"/>
    <w:rsid w:val="00923F43"/>
    <w:rsid w:val="0092488F"/>
    <w:rsid w:val="00924A6D"/>
    <w:rsid w:val="00924DA6"/>
    <w:rsid w:val="00924E5D"/>
    <w:rsid w:val="00925451"/>
    <w:rsid w:val="0092555A"/>
    <w:rsid w:val="009255C6"/>
    <w:rsid w:val="00925C45"/>
    <w:rsid w:val="00926485"/>
    <w:rsid w:val="00926E22"/>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78B8"/>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77A"/>
    <w:rsid w:val="009C47F6"/>
    <w:rsid w:val="009C4AD9"/>
    <w:rsid w:val="009C4B80"/>
    <w:rsid w:val="009C4E27"/>
    <w:rsid w:val="009C4F1A"/>
    <w:rsid w:val="009C53FA"/>
    <w:rsid w:val="009C585B"/>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7C9"/>
    <w:rsid w:val="00A30E5D"/>
    <w:rsid w:val="00A30ED0"/>
    <w:rsid w:val="00A316C3"/>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E1D"/>
    <w:rsid w:val="00A374B4"/>
    <w:rsid w:val="00A374D7"/>
    <w:rsid w:val="00A37921"/>
    <w:rsid w:val="00A37DF2"/>
    <w:rsid w:val="00A40406"/>
    <w:rsid w:val="00A40B26"/>
    <w:rsid w:val="00A41435"/>
    <w:rsid w:val="00A41816"/>
    <w:rsid w:val="00A41A3E"/>
    <w:rsid w:val="00A41C29"/>
    <w:rsid w:val="00A429AF"/>
    <w:rsid w:val="00A42CB0"/>
    <w:rsid w:val="00A42FDD"/>
    <w:rsid w:val="00A43517"/>
    <w:rsid w:val="00A43979"/>
    <w:rsid w:val="00A43C7B"/>
    <w:rsid w:val="00A43D5A"/>
    <w:rsid w:val="00A43F66"/>
    <w:rsid w:val="00A43F92"/>
    <w:rsid w:val="00A43FE9"/>
    <w:rsid w:val="00A4449D"/>
    <w:rsid w:val="00A44688"/>
    <w:rsid w:val="00A448E6"/>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57C"/>
    <w:rsid w:val="00A63F7B"/>
    <w:rsid w:val="00A644EB"/>
    <w:rsid w:val="00A64BBD"/>
    <w:rsid w:val="00A64D9E"/>
    <w:rsid w:val="00A65625"/>
    <w:rsid w:val="00A6576D"/>
    <w:rsid w:val="00A65B30"/>
    <w:rsid w:val="00A65C29"/>
    <w:rsid w:val="00A661B8"/>
    <w:rsid w:val="00A6631F"/>
    <w:rsid w:val="00A6688A"/>
    <w:rsid w:val="00A66BEC"/>
    <w:rsid w:val="00A67041"/>
    <w:rsid w:val="00A67257"/>
    <w:rsid w:val="00A67507"/>
    <w:rsid w:val="00A678E6"/>
    <w:rsid w:val="00A67B27"/>
    <w:rsid w:val="00A70462"/>
    <w:rsid w:val="00A70F2F"/>
    <w:rsid w:val="00A70F4C"/>
    <w:rsid w:val="00A7112C"/>
    <w:rsid w:val="00A71CAE"/>
    <w:rsid w:val="00A7279D"/>
    <w:rsid w:val="00A727D1"/>
    <w:rsid w:val="00A72AB7"/>
    <w:rsid w:val="00A7376D"/>
    <w:rsid w:val="00A737E9"/>
    <w:rsid w:val="00A73C91"/>
    <w:rsid w:val="00A74324"/>
    <w:rsid w:val="00A74486"/>
    <w:rsid w:val="00A7496A"/>
    <w:rsid w:val="00A75CAD"/>
    <w:rsid w:val="00A760BA"/>
    <w:rsid w:val="00A7619A"/>
    <w:rsid w:val="00A7678D"/>
    <w:rsid w:val="00A7699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AE7"/>
    <w:rsid w:val="00A913CB"/>
    <w:rsid w:val="00A92515"/>
    <w:rsid w:val="00A9273F"/>
    <w:rsid w:val="00A9309F"/>
    <w:rsid w:val="00A938D2"/>
    <w:rsid w:val="00A93930"/>
    <w:rsid w:val="00A93C39"/>
    <w:rsid w:val="00A93C76"/>
    <w:rsid w:val="00A93ECD"/>
    <w:rsid w:val="00A946E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2331"/>
    <w:rsid w:val="00AC2702"/>
    <w:rsid w:val="00AC2A24"/>
    <w:rsid w:val="00AC2AB9"/>
    <w:rsid w:val="00AC2B3C"/>
    <w:rsid w:val="00AC2E5A"/>
    <w:rsid w:val="00AC3475"/>
    <w:rsid w:val="00AC34C9"/>
    <w:rsid w:val="00AC36BB"/>
    <w:rsid w:val="00AC3766"/>
    <w:rsid w:val="00AC436C"/>
    <w:rsid w:val="00AC4816"/>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34A9"/>
    <w:rsid w:val="00AD3951"/>
    <w:rsid w:val="00AD420F"/>
    <w:rsid w:val="00AD437C"/>
    <w:rsid w:val="00AD4494"/>
    <w:rsid w:val="00AD4ACD"/>
    <w:rsid w:val="00AD4E54"/>
    <w:rsid w:val="00AD5A57"/>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B63"/>
    <w:rsid w:val="00AE7FA2"/>
    <w:rsid w:val="00AF004D"/>
    <w:rsid w:val="00AF09B4"/>
    <w:rsid w:val="00AF1158"/>
    <w:rsid w:val="00AF13C0"/>
    <w:rsid w:val="00AF14C0"/>
    <w:rsid w:val="00AF17DC"/>
    <w:rsid w:val="00AF1C4E"/>
    <w:rsid w:val="00AF271E"/>
    <w:rsid w:val="00AF28F5"/>
    <w:rsid w:val="00AF30A6"/>
    <w:rsid w:val="00AF40C7"/>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1A1"/>
    <w:rsid w:val="00B22404"/>
    <w:rsid w:val="00B224F8"/>
    <w:rsid w:val="00B2299C"/>
    <w:rsid w:val="00B22DB7"/>
    <w:rsid w:val="00B23384"/>
    <w:rsid w:val="00B23666"/>
    <w:rsid w:val="00B245A9"/>
    <w:rsid w:val="00B24AC7"/>
    <w:rsid w:val="00B250BC"/>
    <w:rsid w:val="00B2516B"/>
    <w:rsid w:val="00B256A1"/>
    <w:rsid w:val="00B25842"/>
    <w:rsid w:val="00B25F66"/>
    <w:rsid w:val="00B260F0"/>
    <w:rsid w:val="00B26502"/>
    <w:rsid w:val="00B26561"/>
    <w:rsid w:val="00B265F1"/>
    <w:rsid w:val="00B26705"/>
    <w:rsid w:val="00B26762"/>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884"/>
    <w:rsid w:val="00B46D9E"/>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CCC"/>
    <w:rsid w:val="00B54CFA"/>
    <w:rsid w:val="00B5528B"/>
    <w:rsid w:val="00B55527"/>
    <w:rsid w:val="00B55AC9"/>
    <w:rsid w:val="00B55D0B"/>
    <w:rsid w:val="00B55E9D"/>
    <w:rsid w:val="00B55F39"/>
    <w:rsid w:val="00B56520"/>
    <w:rsid w:val="00B60306"/>
    <w:rsid w:val="00B6031E"/>
    <w:rsid w:val="00B6055E"/>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98F"/>
    <w:rsid w:val="00B910DE"/>
    <w:rsid w:val="00B91127"/>
    <w:rsid w:val="00B911F8"/>
    <w:rsid w:val="00B915DC"/>
    <w:rsid w:val="00B91744"/>
    <w:rsid w:val="00B91AF1"/>
    <w:rsid w:val="00B930AF"/>
    <w:rsid w:val="00B93714"/>
    <w:rsid w:val="00B93B64"/>
    <w:rsid w:val="00B9435C"/>
    <w:rsid w:val="00B951A9"/>
    <w:rsid w:val="00B9544F"/>
    <w:rsid w:val="00B95E40"/>
    <w:rsid w:val="00B960F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CA9"/>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784"/>
    <w:rsid w:val="00BB28FF"/>
    <w:rsid w:val="00BB2D5B"/>
    <w:rsid w:val="00BB2D66"/>
    <w:rsid w:val="00BB31AE"/>
    <w:rsid w:val="00BB440C"/>
    <w:rsid w:val="00BB4DB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F75"/>
    <w:rsid w:val="00BC3FEA"/>
    <w:rsid w:val="00BC546A"/>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BB1"/>
    <w:rsid w:val="00BD46FD"/>
    <w:rsid w:val="00BD55E9"/>
    <w:rsid w:val="00BD5927"/>
    <w:rsid w:val="00BD68B0"/>
    <w:rsid w:val="00BD6CF9"/>
    <w:rsid w:val="00BD6D4A"/>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4F3"/>
    <w:rsid w:val="00C079C3"/>
    <w:rsid w:val="00C079DE"/>
    <w:rsid w:val="00C111C9"/>
    <w:rsid w:val="00C11BEE"/>
    <w:rsid w:val="00C11E92"/>
    <w:rsid w:val="00C12C8E"/>
    <w:rsid w:val="00C12CCD"/>
    <w:rsid w:val="00C13B94"/>
    <w:rsid w:val="00C14F3F"/>
    <w:rsid w:val="00C15203"/>
    <w:rsid w:val="00C15498"/>
    <w:rsid w:val="00C161A9"/>
    <w:rsid w:val="00C16D84"/>
    <w:rsid w:val="00C17142"/>
    <w:rsid w:val="00C174C3"/>
    <w:rsid w:val="00C17DDE"/>
    <w:rsid w:val="00C17E4E"/>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C9F"/>
    <w:rsid w:val="00C33121"/>
    <w:rsid w:val="00C33457"/>
    <w:rsid w:val="00C335B7"/>
    <w:rsid w:val="00C335FC"/>
    <w:rsid w:val="00C3380F"/>
    <w:rsid w:val="00C33970"/>
    <w:rsid w:val="00C33D9B"/>
    <w:rsid w:val="00C33E85"/>
    <w:rsid w:val="00C3406D"/>
    <w:rsid w:val="00C341B4"/>
    <w:rsid w:val="00C34A6F"/>
    <w:rsid w:val="00C35117"/>
    <w:rsid w:val="00C354BB"/>
    <w:rsid w:val="00C35E2D"/>
    <w:rsid w:val="00C361A4"/>
    <w:rsid w:val="00C3717B"/>
    <w:rsid w:val="00C3725B"/>
    <w:rsid w:val="00C3729A"/>
    <w:rsid w:val="00C37314"/>
    <w:rsid w:val="00C37C03"/>
    <w:rsid w:val="00C37F79"/>
    <w:rsid w:val="00C408DC"/>
    <w:rsid w:val="00C410AE"/>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696A"/>
    <w:rsid w:val="00C56DD4"/>
    <w:rsid w:val="00C572B0"/>
    <w:rsid w:val="00C574C4"/>
    <w:rsid w:val="00C57724"/>
    <w:rsid w:val="00C60A23"/>
    <w:rsid w:val="00C60DF6"/>
    <w:rsid w:val="00C6140F"/>
    <w:rsid w:val="00C61D0B"/>
    <w:rsid w:val="00C62163"/>
    <w:rsid w:val="00C630F4"/>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4C25"/>
    <w:rsid w:val="00CB4F4C"/>
    <w:rsid w:val="00CB57F8"/>
    <w:rsid w:val="00CB5B67"/>
    <w:rsid w:val="00CB6D03"/>
    <w:rsid w:val="00CB7620"/>
    <w:rsid w:val="00CB7813"/>
    <w:rsid w:val="00CB783C"/>
    <w:rsid w:val="00CB7ACB"/>
    <w:rsid w:val="00CB7CB5"/>
    <w:rsid w:val="00CC0B2F"/>
    <w:rsid w:val="00CC0C06"/>
    <w:rsid w:val="00CC1E00"/>
    <w:rsid w:val="00CC2F77"/>
    <w:rsid w:val="00CC33F0"/>
    <w:rsid w:val="00CC3D00"/>
    <w:rsid w:val="00CC3D03"/>
    <w:rsid w:val="00CC3D92"/>
    <w:rsid w:val="00CC4051"/>
    <w:rsid w:val="00CC4DE6"/>
    <w:rsid w:val="00CC52B2"/>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F86"/>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1AE2"/>
    <w:rsid w:val="00CF3596"/>
    <w:rsid w:val="00CF36A7"/>
    <w:rsid w:val="00CF406A"/>
    <w:rsid w:val="00CF492B"/>
    <w:rsid w:val="00CF49EB"/>
    <w:rsid w:val="00CF49F2"/>
    <w:rsid w:val="00CF5CAA"/>
    <w:rsid w:val="00CF66C0"/>
    <w:rsid w:val="00CF67B8"/>
    <w:rsid w:val="00CF68AF"/>
    <w:rsid w:val="00CF6CE0"/>
    <w:rsid w:val="00CF6D77"/>
    <w:rsid w:val="00CF7E81"/>
    <w:rsid w:val="00CF7E9C"/>
    <w:rsid w:val="00D00189"/>
    <w:rsid w:val="00D00391"/>
    <w:rsid w:val="00D00701"/>
    <w:rsid w:val="00D00852"/>
    <w:rsid w:val="00D012D5"/>
    <w:rsid w:val="00D020A2"/>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AD5"/>
    <w:rsid w:val="00D44106"/>
    <w:rsid w:val="00D441D1"/>
    <w:rsid w:val="00D44503"/>
    <w:rsid w:val="00D44DAF"/>
    <w:rsid w:val="00D452F4"/>
    <w:rsid w:val="00D45475"/>
    <w:rsid w:val="00D45983"/>
    <w:rsid w:val="00D45A14"/>
    <w:rsid w:val="00D460CD"/>
    <w:rsid w:val="00D464DC"/>
    <w:rsid w:val="00D474C0"/>
    <w:rsid w:val="00D47611"/>
    <w:rsid w:val="00D479D9"/>
    <w:rsid w:val="00D47B7D"/>
    <w:rsid w:val="00D50352"/>
    <w:rsid w:val="00D503B4"/>
    <w:rsid w:val="00D505AB"/>
    <w:rsid w:val="00D5075A"/>
    <w:rsid w:val="00D5092A"/>
    <w:rsid w:val="00D50A75"/>
    <w:rsid w:val="00D50AF2"/>
    <w:rsid w:val="00D50DBB"/>
    <w:rsid w:val="00D5117A"/>
    <w:rsid w:val="00D512D0"/>
    <w:rsid w:val="00D51722"/>
    <w:rsid w:val="00D51B17"/>
    <w:rsid w:val="00D52F05"/>
    <w:rsid w:val="00D532D0"/>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8FD"/>
    <w:rsid w:val="00D70111"/>
    <w:rsid w:val="00D7059D"/>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BAD"/>
    <w:rsid w:val="00D86D10"/>
    <w:rsid w:val="00D86E71"/>
    <w:rsid w:val="00D87AF8"/>
    <w:rsid w:val="00D87BDC"/>
    <w:rsid w:val="00D87D86"/>
    <w:rsid w:val="00D87E0C"/>
    <w:rsid w:val="00D904C6"/>
    <w:rsid w:val="00D90CDD"/>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D7C"/>
    <w:rsid w:val="00DB3E08"/>
    <w:rsid w:val="00DB451E"/>
    <w:rsid w:val="00DB476E"/>
    <w:rsid w:val="00DB5608"/>
    <w:rsid w:val="00DB56F5"/>
    <w:rsid w:val="00DB62AF"/>
    <w:rsid w:val="00DB673A"/>
    <w:rsid w:val="00DB7D44"/>
    <w:rsid w:val="00DB7E19"/>
    <w:rsid w:val="00DC0017"/>
    <w:rsid w:val="00DC01DE"/>
    <w:rsid w:val="00DC0404"/>
    <w:rsid w:val="00DC0907"/>
    <w:rsid w:val="00DC0C7F"/>
    <w:rsid w:val="00DC1045"/>
    <w:rsid w:val="00DC133B"/>
    <w:rsid w:val="00DC14E0"/>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DA5"/>
    <w:rsid w:val="00DD0B86"/>
    <w:rsid w:val="00DD1422"/>
    <w:rsid w:val="00DD1463"/>
    <w:rsid w:val="00DD18A6"/>
    <w:rsid w:val="00DD1949"/>
    <w:rsid w:val="00DD21E1"/>
    <w:rsid w:val="00DD261B"/>
    <w:rsid w:val="00DD261E"/>
    <w:rsid w:val="00DD2AC6"/>
    <w:rsid w:val="00DD2C8F"/>
    <w:rsid w:val="00DD348B"/>
    <w:rsid w:val="00DD3865"/>
    <w:rsid w:val="00DD3C54"/>
    <w:rsid w:val="00DD3C7D"/>
    <w:rsid w:val="00DD45D4"/>
    <w:rsid w:val="00DD489F"/>
    <w:rsid w:val="00DD4A21"/>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37D4"/>
    <w:rsid w:val="00E13A85"/>
    <w:rsid w:val="00E14106"/>
    <w:rsid w:val="00E141C1"/>
    <w:rsid w:val="00E1483C"/>
    <w:rsid w:val="00E14B39"/>
    <w:rsid w:val="00E14D9E"/>
    <w:rsid w:val="00E14F90"/>
    <w:rsid w:val="00E1511F"/>
    <w:rsid w:val="00E1568A"/>
    <w:rsid w:val="00E15AA2"/>
    <w:rsid w:val="00E165AD"/>
    <w:rsid w:val="00E165E3"/>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609"/>
    <w:rsid w:val="00E25E3F"/>
    <w:rsid w:val="00E25F63"/>
    <w:rsid w:val="00E264C4"/>
    <w:rsid w:val="00E26896"/>
    <w:rsid w:val="00E275BE"/>
    <w:rsid w:val="00E27CCD"/>
    <w:rsid w:val="00E307FD"/>
    <w:rsid w:val="00E30899"/>
    <w:rsid w:val="00E30D8F"/>
    <w:rsid w:val="00E31FD0"/>
    <w:rsid w:val="00E3287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967"/>
    <w:rsid w:val="00E40D65"/>
    <w:rsid w:val="00E40DE8"/>
    <w:rsid w:val="00E418A3"/>
    <w:rsid w:val="00E41B8C"/>
    <w:rsid w:val="00E422CB"/>
    <w:rsid w:val="00E4287B"/>
    <w:rsid w:val="00E42938"/>
    <w:rsid w:val="00E42A34"/>
    <w:rsid w:val="00E42DC8"/>
    <w:rsid w:val="00E432CF"/>
    <w:rsid w:val="00E4339C"/>
    <w:rsid w:val="00E43460"/>
    <w:rsid w:val="00E43494"/>
    <w:rsid w:val="00E43EC0"/>
    <w:rsid w:val="00E441A9"/>
    <w:rsid w:val="00E44463"/>
    <w:rsid w:val="00E44558"/>
    <w:rsid w:val="00E45090"/>
    <w:rsid w:val="00E4510E"/>
    <w:rsid w:val="00E4568A"/>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B95"/>
    <w:rsid w:val="00E82EA6"/>
    <w:rsid w:val="00E83FBF"/>
    <w:rsid w:val="00E846FC"/>
    <w:rsid w:val="00E84779"/>
    <w:rsid w:val="00E847E4"/>
    <w:rsid w:val="00E84A6E"/>
    <w:rsid w:val="00E84FDC"/>
    <w:rsid w:val="00E85DA7"/>
    <w:rsid w:val="00E86C4F"/>
    <w:rsid w:val="00E86E60"/>
    <w:rsid w:val="00E86F5B"/>
    <w:rsid w:val="00E87EC5"/>
    <w:rsid w:val="00E9011B"/>
    <w:rsid w:val="00E908BE"/>
    <w:rsid w:val="00E90F5D"/>
    <w:rsid w:val="00E912AC"/>
    <w:rsid w:val="00E9137B"/>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C2"/>
    <w:rsid w:val="00EA6BD2"/>
    <w:rsid w:val="00EA7771"/>
    <w:rsid w:val="00EA7961"/>
    <w:rsid w:val="00EB0C8C"/>
    <w:rsid w:val="00EB1252"/>
    <w:rsid w:val="00EB2604"/>
    <w:rsid w:val="00EB2766"/>
    <w:rsid w:val="00EB2D35"/>
    <w:rsid w:val="00EB3529"/>
    <w:rsid w:val="00EB357C"/>
    <w:rsid w:val="00EB37E9"/>
    <w:rsid w:val="00EB39A2"/>
    <w:rsid w:val="00EB39C2"/>
    <w:rsid w:val="00EB3A94"/>
    <w:rsid w:val="00EB3F10"/>
    <w:rsid w:val="00EB4017"/>
    <w:rsid w:val="00EB45F3"/>
    <w:rsid w:val="00EB4D29"/>
    <w:rsid w:val="00EB4E79"/>
    <w:rsid w:val="00EB51E7"/>
    <w:rsid w:val="00EB54C5"/>
    <w:rsid w:val="00EB6183"/>
    <w:rsid w:val="00EB72E4"/>
    <w:rsid w:val="00EB7DB8"/>
    <w:rsid w:val="00EC0500"/>
    <w:rsid w:val="00EC0D95"/>
    <w:rsid w:val="00EC0E85"/>
    <w:rsid w:val="00EC12A5"/>
    <w:rsid w:val="00EC14DB"/>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5289"/>
    <w:rsid w:val="00EC6ADB"/>
    <w:rsid w:val="00EC6C33"/>
    <w:rsid w:val="00EC6ECE"/>
    <w:rsid w:val="00EC7035"/>
    <w:rsid w:val="00EC704B"/>
    <w:rsid w:val="00EC779B"/>
    <w:rsid w:val="00EC7839"/>
    <w:rsid w:val="00EC7B38"/>
    <w:rsid w:val="00EC7C96"/>
    <w:rsid w:val="00ED003E"/>
    <w:rsid w:val="00ED0760"/>
    <w:rsid w:val="00ED09F5"/>
    <w:rsid w:val="00ED15BA"/>
    <w:rsid w:val="00ED1643"/>
    <w:rsid w:val="00ED1802"/>
    <w:rsid w:val="00ED1D52"/>
    <w:rsid w:val="00ED217A"/>
    <w:rsid w:val="00ED238C"/>
    <w:rsid w:val="00ED2638"/>
    <w:rsid w:val="00ED29E7"/>
    <w:rsid w:val="00ED2D2A"/>
    <w:rsid w:val="00ED3586"/>
    <w:rsid w:val="00ED35BB"/>
    <w:rsid w:val="00ED3BD6"/>
    <w:rsid w:val="00ED435D"/>
    <w:rsid w:val="00ED5061"/>
    <w:rsid w:val="00ED52BB"/>
    <w:rsid w:val="00ED66D8"/>
    <w:rsid w:val="00ED69C8"/>
    <w:rsid w:val="00ED6B0B"/>
    <w:rsid w:val="00ED6C59"/>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33B8"/>
    <w:rsid w:val="00EE39E8"/>
    <w:rsid w:val="00EE4B33"/>
    <w:rsid w:val="00EE502F"/>
    <w:rsid w:val="00EE505A"/>
    <w:rsid w:val="00EE54E9"/>
    <w:rsid w:val="00EE5DA8"/>
    <w:rsid w:val="00EE62F6"/>
    <w:rsid w:val="00EE6C22"/>
    <w:rsid w:val="00EE780C"/>
    <w:rsid w:val="00EE7E7F"/>
    <w:rsid w:val="00EF0081"/>
    <w:rsid w:val="00EF01CD"/>
    <w:rsid w:val="00EF0753"/>
    <w:rsid w:val="00EF08B6"/>
    <w:rsid w:val="00EF135E"/>
    <w:rsid w:val="00EF14CF"/>
    <w:rsid w:val="00EF1D90"/>
    <w:rsid w:val="00EF3754"/>
    <w:rsid w:val="00EF3B78"/>
    <w:rsid w:val="00EF3C0A"/>
    <w:rsid w:val="00EF4691"/>
    <w:rsid w:val="00EF5199"/>
    <w:rsid w:val="00EF53B8"/>
    <w:rsid w:val="00EF57D6"/>
    <w:rsid w:val="00EF58DA"/>
    <w:rsid w:val="00EF5996"/>
    <w:rsid w:val="00EF5B66"/>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D9B"/>
    <w:rsid w:val="00F055F8"/>
    <w:rsid w:val="00F05792"/>
    <w:rsid w:val="00F057E7"/>
    <w:rsid w:val="00F05873"/>
    <w:rsid w:val="00F06038"/>
    <w:rsid w:val="00F0633C"/>
    <w:rsid w:val="00F066C4"/>
    <w:rsid w:val="00F06CEE"/>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8A"/>
    <w:rsid w:val="00F2019E"/>
    <w:rsid w:val="00F20FCF"/>
    <w:rsid w:val="00F21260"/>
    <w:rsid w:val="00F215B6"/>
    <w:rsid w:val="00F21A6D"/>
    <w:rsid w:val="00F21CB9"/>
    <w:rsid w:val="00F224C1"/>
    <w:rsid w:val="00F2279E"/>
    <w:rsid w:val="00F22F99"/>
    <w:rsid w:val="00F2304A"/>
    <w:rsid w:val="00F23109"/>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2CE"/>
    <w:rsid w:val="00F335EF"/>
    <w:rsid w:val="00F33B9E"/>
    <w:rsid w:val="00F34218"/>
    <w:rsid w:val="00F345F3"/>
    <w:rsid w:val="00F34FFA"/>
    <w:rsid w:val="00F350C9"/>
    <w:rsid w:val="00F3608D"/>
    <w:rsid w:val="00F364B5"/>
    <w:rsid w:val="00F36D51"/>
    <w:rsid w:val="00F373E0"/>
    <w:rsid w:val="00F375E5"/>
    <w:rsid w:val="00F376D2"/>
    <w:rsid w:val="00F37ACE"/>
    <w:rsid w:val="00F37E1A"/>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CB1"/>
    <w:rsid w:val="00F76FB9"/>
    <w:rsid w:val="00F77294"/>
    <w:rsid w:val="00F7782D"/>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2B5"/>
    <w:rsid w:val="00F908EE"/>
    <w:rsid w:val="00F90A59"/>
    <w:rsid w:val="00F90CE3"/>
    <w:rsid w:val="00F9136B"/>
    <w:rsid w:val="00F91506"/>
    <w:rsid w:val="00F9192E"/>
    <w:rsid w:val="00F9194A"/>
    <w:rsid w:val="00F9199D"/>
    <w:rsid w:val="00F91B27"/>
    <w:rsid w:val="00F91C2B"/>
    <w:rsid w:val="00F91D87"/>
    <w:rsid w:val="00F92397"/>
    <w:rsid w:val="00F92846"/>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5858"/>
    <w:rsid w:val="00FB58BA"/>
    <w:rsid w:val="00FB5D49"/>
    <w:rsid w:val="00FB74E7"/>
    <w:rsid w:val="00FB7D53"/>
    <w:rsid w:val="00FC0035"/>
    <w:rsid w:val="00FC1127"/>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715"/>
    <w:rsid w:val="00FD0A5E"/>
    <w:rsid w:val="00FD1639"/>
    <w:rsid w:val="00FD18B9"/>
    <w:rsid w:val="00FD1B83"/>
    <w:rsid w:val="00FD26F8"/>
    <w:rsid w:val="00FD291C"/>
    <w:rsid w:val="00FD2AB7"/>
    <w:rsid w:val="00FD2FAE"/>
    <w:rsid w:val="00FD2FF7"/>
    <w:rsid w:val="00FD3F63"/>
    <w:rsid w:val="00FD468F"/>
    <w:rsid w:val="00FD55FC"/>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93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3773"/>
    <w:rsid w:val="00FF397B"/>
    <w:rsid w:val="00FF4283"/>
    <w:rsid w:val="00FF44AB"/>
    <w:rsid w:val="00FF4B9C"/>
    <w:rsid w:val="00FF5209"/>
    <w:rsid w:val="00FF5615"/>
    <w:rsid w:val="00FF5A00"/>
    <w:rsid w:val="00FF5EF1"/>
    <w:rsid w:val="00FF6124"/>
    <w:rsid w:val="00FF6738"/>
    <w:rsid w:val="00FF67F2"/>
    <w:rsid w:val="00FF6C4E"/>
    <w:rsid w:val="00FF6D57"/>
    <w:rsid w:val="00FF6D82"/>
    <w:rsid w:val="00FF6F90"/>
    <w:rsid w:val="00FF7E50"/>
    <w:rsid w:val="014A14D6"/>
    <w:rsid w:val="01761461"/>
    <w:rsid w:val="01CF0D89"/>
    <w:rsid w:val="020D657A"/>
    <w:rsid w:val="0223236F"/>
    <w:rsid w:val="022624E7"/>
    <w:rsid w:val="02952C5E"/>
    <w:rsid w:val="02E465FD"/>
    <w:rsid w:val="02FB5F01"/>
    <w:rsid w:val="03CA0201"/>
    <w:rsid w:val="04250D9C"/>
    <w:rsid w:val="047C774D"/>
    <w:rsid w:val="04CC1D57"/>
    <w:rsid w:val="059A5C98"/>
    <w:rsid w:val="05E41A1D"/>
    <w:rsid w:val="061439B5"/>
    <w:rsid w:val="06636FB2"/>
    <w:rsid w:val="06A64F55"/>
    <w:rsid w:val="06B55198"/>
    <w:rsid w:val="06C66471"/>
    <w:rsid w:val="07041C7C"/>
    <w:rsid w:val="07222102"/>
    <w:rsid w:val="072A7934"/>
    <w:rsid w:val="073B6441"/>
    <w:rsid w:val="07F461D2"/>
    <w:rsid w:val="089B2A84"/>
    <w:rsid w:val="092142EF"/>
    <w:rsid w:val="09525099"/>
    <w:rsid w:val="09732F58"/>
    <w:rsid w:val="09774987"/>
    <w:rsid w:val="0A294445"/>
    <w:rsid w:val="0A456833"/>
    <w:rsid w:val="0AAF1EFF"/>
    <w:rsid w:val="0B5A4560"/>
    <w:rsid w:val="0CB8497B"/>
    <w:rsid w:val="0CF555B7"/>
    <w:rsid w:val="0CF57E91"/>
    <w:rsid w:val="0D305579"/>
    <w:rsid w:val="0D5867A2"/>
    <w:rsid w:val="0D693D8C"/>
    <w:rsid w:val="0DCA0D66"/>
    <w:rsid w:val="0E1F2482"/>
    <w:rsid w:val="0ED87C76"/>
    <w:rsid w:val="0EE53CAA"/>
    <w:rsid w:val="0F342827"/>
    <w:rsid w:val="0F630EB1"/>
    <w:rsid w:val="0F6A1754"/>
    <w:rsid w:val="0F6B6962"/>
    <w:rsid w:val="0FBE2456"/>
    <w:rsid w:val="0FCF7A0F"/>
    <w:rsid w:val="0FE443F8"/>
    <w:rsid w:val="0FE53F92"/>
    <w:rsid w:val="0FED5C57"/>
    <w:rsid w:val="10075607"/>
    <w:rsid w:val="106F0518"/>
    <w:rsid w:val="10807302"/>
    <w:rsid w:val="113349F9"/>
    <w:rsid w:val="129E4D82"/>
    <w:rsid w:val="12AC31BF"/>
    <w:rsid w:val="12C47C8B"/>
    <w:rsid w:val="12D84F2E"/>
    <w:rsid w:val="12D940DE"/>
    <w:rsid w:val="12F6691D"/>
    <w:rsid w:val="1379754E"/>
    <w:rsid w:val="13BF31B2"/>
    <w:rsid w:val="13D01FEE"/>
    <w:rsid w:val="13FA2E27"/>
    <w:rsid w:val="14382F65"/>
    <w:rsid w:val="14787805"/>
    <w:rsid w:val="148F5D32"/>
    <w:rsid w:val="14A012B1"/>
    <w:rsid w:val="14D855E8"/>
    <w:rsid w:val="15D46D50"/>
    <w:rsid w:val="15F34711"/>
    <w:rsid w:val="16077093"/>
    <w:rsid w:val="160F7CF5"/>
    <w:rsid w:val="162166CB"/>
    <w:rsid w:val="16C968FB"/>
    <w:rsid w:val="1705493D"/>
    <w:rsid w:val="1736653A"/>
    <w:rsid w:val="17B46CFB"/>
    <w:rsid w:val="17D8243D"/>
    <w:rsid w:val="18367024"/>
    <w:rsid w:val="18624A54"/>
    <w:rsid w:val="18851D55"/>
    <w:rsid w:val="18C13618"/>
    <w:rsid w:val="18F460C2"/>
    <w:rsid w:val="19026AED"/>
    <w:rsid w:val="19051B6A"/>
    <w:rsid w:val="19150E7F"/>
    <w:rsid w:val="19622356"/>
    <w:rsid w:val="19802244"/>
    <w:rsid w:val="19930475"/>
    <w:rsid w:val="19F33BB6"/>
    <w:rsid w:val="1A352354"/>
    <w:rsid w:val="1A47372A"/>
    <w:rsid w:val="1B3452EB"/>
    <w:rsid w:val="1B8013F7"/>
    <w:rsid w:val="1BB13295"/>
    <w:rsid w:val="1BB9498B"/>
    <w:rsid w:val="1C8C6544"/>
    <w:rsid w:val="1CF63BC0"/>
    <w:rsid w:val="1D9F3C04"/>
    <w:rsid w:val="1DB91B5D"/>
    <w:rsid w:val="1DFC3698"/>
    <w:rsid w:val="1E0647C5"/>
    <w:rsid w:val="1E8E20FF"/>
    <w:rsid w:val="1F200154"/>
    <w:rsid w:val="1F417171"/>
    <w:rsid w:val="1F8C2A73"/>
    <w:rsid w:val="1FCD2AA2"/>
    <w:rsid w:val="200B7C2C"/>
    <w:rsid w:val="205A2A93"/>
    <w:rsid w:val="21EF7359"/>
    <w:rsid w:val="22206454"/>
    <w:rsid w:val="22241AE3"/>
    <w:rsid w:val="225B3EBB"/>
    <w:rsid w:val="22920A1B"/>
    <w:rsid w:val="22DB0789"/>
    <w:rsid w:val="231F117D"/>
    <w:rsid w:val="234500A6"/>
    <w:rsid w:val="23640EA6"/>
    <w:rsid w:val="23CA2319"/>
    <w:rsid w:val="23F24EDE"/>
    <w:rsid w:val="24352EBB"/>
    <w:rsid w:val="24E85830"/>
    <w:rsid w:val="2500391B"/>
    <w:rsid w:val="25043B62"/>
    <w:rsid w:val="252A328F"/>
    <w:rsid w:val="25CF3ED6"/>
    <w:rsid w:val="25D725DE"/>
    <w:rsid w:val="26341C2C"/>
    <w:rsid w:val="263961BD"/>
    <w:rsid w:val="26E21CEE"/>
    <w:rsid w:val="272938E6"/>
    <w:rsid w:val="273713E4"/>
    <w:rsid w:val="274769D1"/>
    <w:rsid w:val="27BD3A55"/>
    <w:rsid w:val="28056DA0"/>
    <w:rsid w:val="282E0A77"/>
    <w:rsid w:val="283261F1"/>
    <w:rsid w:val="2908745E"/>
    <w:rsid w:val="29D84B76"/>
    <w:rsid w:val="2A1262DA"/>
    <w:rsid w:val="2A133686"/>
    <w:rsid w:val="2A1A5BC6"/>
    <w:rsid w:val="2A367F13"/>
    <w:rsid w:val="2A6571D9"/>
    <w:rsid w:val="2AA077A9"/>
    <w:rsid w:val="2AF459E0"/>
    <w:rsid w:val="2B9F589A"/>
    <w:rsid w:val="2BD50C40"/>
    <w:rsid w:val="2C7F52AD"/>
    <w:rsid w:val="2CE4003B"/>
    <w:rsid w:val="2D5B7F98"/>
    <w:rsid w:val="2D8868B3"/>
    <w:rsid w:val="2D957CF5"/>
    <w:rsid w:val="2DDD37EA"/>
    <w:rsid w:val="2DEF2F2B"/>
    <w:rsid w:val="2DF13843"/>
    <w:rsid w:val="2EFE144D"/>
    <w:rsid w:val="2FD72080"/>
    <w:rsid w:val="30AA4E20"/>
    <w:rsid w:val="30B5232B"/>
    <w:rsid w:val="314F1BC2"/>
    <w:rsid w:val="31666628"/>
    <w:rsid w:val="3172765E"/>
    <w:rsid w:val="31E30425"/>
    <w:rsid w:val="33613FFE"/>
    <w:rsid w:val="336143E6"/>
    <w:rsid w:val="337445BC"/>
    <w:rsid w:val="348C6C89"/>
    <w:rsid w:val="34EF4842"/>
    <w:rsid w:val="34F66FC6"/>
    <w:rsid w:val="357A2DF7"/>
    <w:rsid w:val="36320DCE"/>
    <w:rsid w:val="36940077"/>
    <w:rsid w:val="36993E75"/>
    <w:rsid w:val="36D3445E"/>
    <w:rsid w:val="37075C97"/>
    <w:rsid w:val="374B13F0"/>
    <w:rsid w:val="3756191A"/>
    <w:rsid w:val="37671737"/>
    <w:rsid w:val="37B704C1"/>
    <w:rsid w:val="37D75647"/>
    <w:rsid w:val="38141101"/>
    <w:rsid w:val="384C15E7"/>
    <w:rsid w:val="3862042D"/>
    <w:rsid w:val="38C01602"/>
    <w:rsid w:val="39243B3D"/>
    <w:rsid w:val="396B3311"/>
    <w:rsid w:val="39A14223"/>
    <w:rsid w:val="39A828A4"/>
    <w:rsid w:val="3A0E1EEE"/>
    <w:rsid w:val="3A346490"/>
    <w:rsid w:val="3AC56C4A"/>
    <w:rsid w:val="3AE73B09"/>
    <w:rsid w:val="3B6B584A"/>
    <w:rsid w:val="3CC2593E"/>
    <w:rsid w:val="3D1433A2"/>
    <w:rsid w:val="3D29758D"/>
    <w:rsid w:val="3D2A19FB"/>
    <w:rsid w:val="3D9C2ADA"/>
    <w:rsid w:val="3DC93E69"/>
    <w:rsid w:val="3E2724E7"/>
    <w:rsid w:val="3E27676D"/>
    <w:rsid w:val="3E6B3DB3"/>
    <w:rsid w:val="3E907376"/>
    <w:rsid w:val="3ECB4852"/>
    <w:rsid w:val="3F177A97"/>
    <w:rsid w:val="3F213F04"/>
    <w:rsid w:val="3F421D64"/>
    <w:rsid w:val="3F6F2F13"/>
    <w:rsid w:val="3F951D52"/>
    <w:rsid w:val="3FE23B23"/>
    <w:rsid w:val="40C1415E"/>
    <w:rsid w:val="41112B20"/>
    <w:rsid w:val="415914C1"/>
    <w:rsid w:val="41766CF7"/>
    <w:rsid w:val="418677AA"/>
    <w:rsid w:val="41B25855"/>
    <w:rsid w:val="41BC374E"/>
    <w:rsid w:val="41C90103"/>
    <w:rsid w:val="42B20202"/>
    <w:rsid w:val="434846C3"/>
    <w:rsid w:val="438870AF"/>
    <w:rsid w:val="43BA2B9E"/>
    <w:rsid w:val="43E80323"/>
    <w:rsid w:val="43FA5FE2"/>
    <w:rsid w:val="44322D4A"/>
    <w:rsid w:val="444A6219"/>
    <w:rsid w:val="44F77F05"/>
    <w:rsid w:val="469D4D26"/>
    <w:rsid w:val="46AB6703"/>
    <w:rsid w:val="4736312B"/>
    <w:rsid w:val="476602F6"/>
    <w:rsid w:val="478F0B12"/>
    <w:rsid w:val="47A869D1"/>
    <w:rsid w:val="47C02B27"/>
    <w:rsid w:val="47C031D6"/>
    <w:rsid w:val="47FF5F01"/>
    <w:rsid w:val="481B23A3"/>
    <w:rsid w:val="485B2011"/>
    <w:rsid w:val="489F24E0"/>
    <w:rsid w:val="48AC1C02"/>
    <w:rsid w:val="48FA645F"/>
    <w:rsid w:val="4948005A"/>
    <w:rsid w:val="498E6BA8"/>
    <w:rsid w:val="49D74501"/>
    <w:rsid w:val="4A3634C7"/>
    <w:rsid w:val="4A3B4A5C"/>
    <w:rsid w:val="4D081D6E"/>
    <w:rsid w:val="4D3B0DF4"/>
    <w:rsid w:val="4D4C3002"/>
    <w:rsid w:val="4D5214EF"/>
    <w:rsid w:val="4DD82969"/>
    <w:rsid w:val="4E025A20"/>
    <w:rsid w:val="4E4C43BA"/>
    <w:rsid w:val="4E7B0D91"/>
    <w:rsid w:val="4E997359"/>
    <w:rsid w:val="4F0D3938"/>
    <w:rsid w:val="4F3E57BE"/>
    <w:rsid w:val="4FC652ED"/>
    <w:rsid w:val="4FFF6735"/>
    <w:rsid w:val="50224539"/>
    <w:rsid w:val="512962D7"/>
    <w:rsid w:val="516602A6"/>
    <w:rsid w:val="518D4B89"/>
    <w:rsid w:val="519059F2"/>
    <w:rsid w:val="519602C0"/>
    <w:rsid w:val="51A72DA3"/>
    <w:rsid w:val="51D718C7"/>
    <w:rsid w:val="51FB0B52"/>
    <w:rsid w:val="52CF44B9"/>
    <w:rsid w:val="52DD4E28"/>
    <w:rsid w:val="52E863D3"/>
    <w:rsid w:val="532A2A4A"/>
    <w:rsid w:val="536426E8"/>
    <w:rsid w:val="53C71634"/>
    <w:rsid w:val="547D2C1A"/>
    <w:rsid w:val="54D83366"/>
    <w:rsid w:val="54F324F8"/>
    <w:rsid w:val="55381ED8"/>
    <w:rsid w:val="5543788A"/>
    <w:rsid w:val="554F18E1"/>
    <w:rsid w:val="563E7AA9"/>
    <w:rsid w:val="568850AA"/>
    <w:rsid w:val="56C25B6C"/>
    <w:rsid w:val="57140367"/>
    <w:rsid w:val="57154464"/>
    <w:rsid w:val="57A35F14"/>
    <w:rsid w:val="5805272B"/>
    <w:rsid w:val="58207C04"/>
    <w:rsid w:val="582B03E3"/>
    <w:rsid w:val="585A4F2F"/>
    <w:rsid w:val="595765E7"/>
    <w:rsid w:val="597638E0"/>
    <w:rsid w:val="59A349B6"/>
    <w:rsid w:val="59E1204C"/>
    <w:rsid w:val="5A0A04CC"/>
    <w:rsid w:val="5B0F5D9A"/>
    <w:rsid w:val="5B1F079D"/>
    <w:rsid w:val="5B526733"/>
    <w:rsid w:val="5B5F03A4"/>
    <w:rsid w:val="5BF1122A"/>
    <w:rsid w:val="5C283EC9"/>
    <w:rsid w:val="5C437174"/>
    <w:rsid w:val="5C6E4D42"/>
    <w:rsid w:val="5D51434E"/>
    <w:rsid w:val="5D881E34"/>
    <w:rsid w:val="5DC866D4"/>
    <w:rsid w:val="5E50108F"/>
    <w:rsid w:val="5E5D506F"/>
    <w:rsid w:val="5E5F6487"/>
    <w:rsid w:val="5F2416FD"/>
    <w:rsid w:val="5F29531B"/>
    <w:rsid w:val="5F2D2C93"/>
    <w:rsid w:val="5F7B36AF"/>
    <w:rsid w:val="5F81780E"/>
    <w:rsid w:val="603077A1"/>
    <w:rsid w:val="606968D4"/>
    <w:rsid w:val="60E1086E"/>
    <w:rsid w:val="612B7408"/>
    <w:rsid w:val="617B7D81"/>
    <w:rsid w:val="61B70402"/>
    <w:rsid w:val="61FB55A6"/>
    <w:rsid w:val="62610F56"/>
    <w:rsid w:val="62EE44E7"/>
    <w:rsid w:val="630B0D25"/>
    <w:rsid w:val="63285CDF"/>
    <w:rsid w:val="633B5253"/>
    <w:rsid w:val="63EC3E4B"/>
    <w:rsid w:val="65742EC7"/>
    <w:rsid w:val="660E7CE2"/>
    <w:rsid w:val="66225476"/>
    <w:rsid w:val="666D68AF"/>
    <w:rsid w:val="66C8504F"/>
    <w:rsid w:val="66CC3556"/>
    <w:rsid w:val="66E638C0"/>
    <w:rsid w:val="66E95763"/>
    <w:rsid w:val="676C20F3"/>
    <w:rsid w:val="676C45F3"/>
    <w:rsid w:val="67801DCE"/>
    <w:rsid w:val="67F53618"/>
    <w:rsid w:val="6804655B"/>
    <w:rsid w:val="6820733F"/>
    <w:rsid w:val="68210EBB"/>
    <w:rsid w:val="688C4126"/>
    <w:rsid w:val="68F42334"/>
    <w:rsid w:val="691B590A"/>
    <w:rsid w:val="69423AFE"/>
    <w:rsid w:val="69572F2E"/>
    <w:rsid w:val="697F4AA5"/>
    <w:rsid w:val="69F13A07"/>
    <w:rsid w:val="69F45E5D"/>
    <w:rsid w:val="6A4721BE"/>
    <w:rsid w:val="6A75300F"/>
    <w:rsid w:val="6B3E69F2"/>
    <w:rsid w:val="6BF665EC"/>
    <w:rsid w:val="6C7D68DC"/>
    <w:rsid w:val="6CE030B0"/>
    <w:rsid w:val="6CF556F7"/>
    <w:rsid w:val="6D4A4A10"/>
    <w:rsid w:val="6DA00AD4"/>
    <w:rsid w:val="6DB14A8F"/>
    <w:rsid w:val="6DB9605E"/>
    <w:rsid w:val="6EB0094B"/>
    <w:rsid w:val="6F1B4E65"/>
    <w:rsid w:val="6F2C2BA0"/>
    <w:rsid w:val="6F3D7A43"/>
    <w:rsid w:val="6F4162E7"/>
    <w:rsid w:val="6F5953DE"/>
    <w:rsid w:val="6F8259ED"/>
    <w:rsid w:val="6FD459CC"/>
    <w:rsid w:val="6FE42753"/>
    <w:rsid w:val="7054775D"/>
    <w:rsid w:val="7056191E"/>
    <w:rsid w:val="70B22023"/>
    <w:rsid w:val="70D43718"/>
    <w:rsid w:val="70D91188"/>
    <w:rsid w:val="70DC4260"/>
    <w:rsid w:val="70E22E6B"/>
    <w:rsid w:val="70E44F58"/>
    <w:rsid w:val="71265794"/>
    <w:rsid w:val="71593EAC"/>
    <w:rsid w:val="71645191"/>
    <w:rsid w:val="717007BD"/>
    <w:rsid w:val="719F6A56"/>
    <w:rsid w:val="71A1306D"/>
    <w:rsid w:val="720D24B0"/>
    <w:rsid w:val="72802C82"/>
    <w:rsid w:val="72B24198"/>
    <w:rsid w:val="72E804B1"/>
    <w:rsid w:val="73047407"/>
    <w:rsid w:val="73210D6E"/>
    <w:rsid w:val="73DB4206"/>
    <w:rsid w:val="73FB7923"/>
    <w:rsid w:val="73FE2B4F"/>
    <w:rsid w:val="747F1A52"/>
    <w:rsid w:val="74C01A5C"/>
    <w:rsid w:val="74F636CF"/>
    <w:rsid w:val="75604BFB"/>
    <w:rsid w:val="757F4F2B"/>
    <w:rsid w:val="75F6664F"/>
    <w:rsid w:val="76CA0970"/>
    <w:rsid w:val="77694336"/>
    <w:rsid w:val="778D79A7"/>
    <w:rsid w:val="77A1279F"/>
    <w:rsid w:val="77FA27B9"/>
    <w:rsid w:val="78A23968"/>
    <w:rsid w:val="792720A9"/>
    <w:rsid w:val="7A700510"/>
    <w:rsid w:val="7A9E639B"/>
    <w:rsid w:val="7AA240DD"/>
    <w:rsid w:val="7AAB7433"/>
    <w:rsid w:val="7B2D1921"/>
    <w:rsid w:val="7B3F44E4"/>
    <w:rsid w:val="7B7E4979"/>
    <w:rsid w:val="7BCB1412"/>
    <w:rsid w:val="7BEE05A2"/>
    <w:rsid w:val="7C0132AF"/>
    <w:rsid w:val="7CB74CD8"/>
    <w:rsid w:val="7CD15B82"/>
    <w:rsid w:val="7CED7B6F"/>
    <w:rsid w:val="7D7F24B4"/>
    <w:rsid w:val="7D7F72F7"/>
    <w:rsid w:val="7DC9372F"/>
    <w:rsid w:val="7E7328E3"/>
    <w:rsid w:val="7ED5043F"/>
    <w:rsid w:val="7F2A28F3"/>
    <w:rsid w:val="7F5145BD"/>
    <w:rsid w:val="7F997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2"/>
    <w:basedOn w:val="1"/>
    <w:next w:val="4"/>
    <w:link w:val="60"/>
    <w:autoRedefine/>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5">
    <w:name w:val="heading 3"/>
    <w:basedOn w:val="1"/>
    <w:next w:val="1"/>
    <w:link w:val="64"/>
    <w:autoRedefine/>
    <w:qFormat/>
    <w:uiPriority w:val="0"/>
    <w:pPr>
      <w:keepNext/>
      <w:keepLines/>
      <w:widowControl/>
      <w:spacing w:before="120" w:after="120" w:line="360" w:lineRule="auto"/>
      <w:jc w:val="center"/>
      <w:outlineLvl w:val="2"/>
    </w:pPr>
    <w:rPr>
      <w:b/>
      <w:kern w:val="0"/>
      <w:sz w:val="32"/>
      <w:szCs w:val="20"/>
    </w:rPr>
  </w:style>
  <w:style w:type="paragraph" w:styleId="6">
    <w:name w:val="heading 4"/>
    <w:basedOn w:val="1"/>
    <w:next w:val="4"/>
    <w:autoRedefine/>
    <w:qFormat/>
    <w:uiPriority w:val="0"/>
    <w:pPr>
      <w:keepNext/>
      <w:adjustRightInd w:val="0"/>
      <w:spacing w:line="420" w:lineRule="atLeast"/>
      <w:ind w:firstLine="454"/>
      <w:jc w:val="center"/>
      <w:textAlignment w:val="baseline"/>
      <w:outlineLvl w:val="3"/>
    </w:pPr>
    <w:rPr>
      <w:i/>
      <w:kern w:val="0"/>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qFormat/>
    <w:uiPriority w:val="0"/>
  </w:style>
  <w:style w:type="table" w:default="1" w:styleId="4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1">
    <w:name w:val="toc 7"/>
    <w:basedOn w:val="1"/>
    <w:next w:val="1"/>
    <w:autoRedefine/>
    <w:unhideWhenUsed/>
    <w:qFormat/>
    <w:uiPriority w:val="39"/>
    <w:pPr>
      <w:ind w:left="2520" w:leftChars="1200"/>
    </w:pPr>
    <w:rPr>
      <w:rFonts w:ascii="Calibri" w:hAnsi="Calibri" w:eastAsia="宋体" w:cs="Times New Roman"/>
      <w:szCs w:val="22"/>
    </w:rPr>
  </w:style>
  <w:style w:type="paragraph" w:styleId="12">
    <w:name w:val="table of authorities"/>
    <w:basedOn w:val="1"/>
    <w:next w:val="1"/>
    <w:autoRedefine/>
    <w:unhideWhenUsed/>
    <w:qFormat/>
    <w:uiPriority w:val="0"/>
    <w:pPr>
      <w:ind w:left="420" w:left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58"/>
    <w:autoRedefine/>
    <w:qFormat/>
    <w:uiPriority w:val="0"/>
    <w:rPr>
      <w:rFonts w:ascii="宋体"/>
      <w:sz w:val="18"/>
      <w:szCs w:val="18"/>
    </w:rPr>
  </w:style>
  <w:style w:type="paragraph" w:styleId="15">
    <w:name w:val="annotation text"/>
    <w:basedOn w:val="1"/>
    <w:link w:val="52"/>
    <w:autoRedefine/>
    <w:qFormat/>
    <w:uiPriority w:val="0"/>
    <w:pPr>
      <w:jc w:val="left"/>
    </w:pPr>
  </w:style>
  <w:style w:type="paragraph" w:styleId="16">
    <w:name w:val="Body Text 3"/>
    <w:basedOn w:val="1"/>
    <w:link w:val="50"/>
    <w:autoRedefine/>
    <w:qFormat/>
    <w:uiPriority w:val="0"/>
    <w:rPr>
      <w:rFonts w:ascii="宋体"/>
      <w:sz w:val="24"/>
      <w:szCs w:val="20"/>
    </w:rPr>
  </w:style>
  <w:style w:type="paragraph" w:styleId="17">
    <w:name w:val="Body Text"/>
    <w:basedOn w:val="1"/>
    <w:next w:val="1"/>
    <w:autoRedefine/>
    <w:qFormat/>
    <w:uiPriority w:val="0"/>
    <w:pPr>
      <w:spacing w:after="120"/>
    </w:pPr>
  </w:style>
  <w:style w:type="paragraph" w:styleId="18">
    <w:name w:val="Body Text Indent"/>
    <w:basedOn w:val="1"/>
    <w:autoRedefine/>
    <w:qFormat/>
    <w:uiPriority w:val="0"/>
    <w:pPr>
      <w:spacing w:after="120"/>
      <w:ind w:left="420" w:leftChars="200"/>
    </w:pPr>
  </w:style>
  <w:style w:type="paragraph" w:styleId="19">
    <w:name w:val="toc 5"/>
    <w:basedOn w:val="1"/>
    <w:next w:val="1"/>
    <w:autoRedefine/>
    <w:unhideWhenUsed/>
    <w:qFormat/>
    <w:uiPriority w:val="39"/>
    <w:pPr>
      <w:ind w:left="1680" w:leftChars="800"/>
    </w:pPr>
    <w:rPr>
      <w:rFonts w:ascii="Calibri" w:hAnsi="Calibri" w:eastAsia="宋体" w:cs="Times New Roman"/>
      <w:szCs w:val="22"/>
    </w:rPr>
  </w:style>
  <w:style w:type="paragraph" w:styleId="20">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1">
    <w:name w:val="Plain Text"/>
    <w:basedOn w:val="1"/>
    <w:link w:val="57"/>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eastAsia="宋体" w:cs="Times New Roman"/>
      <w:szCs w:val="22"/>
    </w:rPr>
  </w:style>
  <w:style w:type="paragraph" w:styleId="23">
    <w:name w:val="Date"/>
    <w:basedOn w:val="1"/>
    <w:next w:val="1"/>
    <w:autoRedefine/>
    <w:qFormat/>
    <w:uiPriority w:val="0"/>
    <w:rPr>
      <w:sz w:val="24"/>
      <w:szCs w:val="20"/>
    </w:rPr>
  </w:style>
  <w:style w:type="paragraph" w:styleId="24">
    <w:name w:val="Body Text Indent 2"/>
    <w:basedOn w:val="1"/>
    <w:autoRedefine/>
    <w:qFormat/>
    <w:uiPriority w:val="0"/>
    <w:pPr>
      <w:spacing w:line="500" w:lineRule="exact"/>
      <w:ind w:firstLine="540" w:firstLineChars="200"/>
    </w:pPr>
    <w:rPr>
      <w:rFonts w:ascii="宋体" w:hAnsi="宋体"/>
      <w:sz w:val="27"/>
      <w:szCs w:val="27"/>
    </w:rPr>
  </w:style>
  <w:style w:type="paragraph" w:styleId="25">
    <w:name w:val="endnote text"/>
    <w:basedOn w:val="1"/>
    <w:autoRedefine/>
    <w:semiHidden/>
    <w:qFormat/>
    <w:uiPriority w:val="0"/>
    <w:pPr>
      <w:snapToGrid w:val="0"/>
      <w:jc w:val="left"/>
    </w:pPr>
  </w:style>
  <w:style w:type="paragraph" w:styleId="26">
    <w:name w:val="Balloon Text"/>
    <w:basedOn w:val="1"/>
    <w:autoRedefine/>
    <w:semiHidden/>
    <w:qFormat/>
    <w:uiPriority w:val="0"/>
    <w:rPr>
      <w:sz w:val="18"/>
      <w:szCs w:val="18"/>
    </w:rPr>
  </w:style>
  <w:style w:type="paragraph" w:styleId="27">
    <w:name w:val="footer"/>
    <w:basedOn w:val="1"/>
    <w:link w:val="53"/>
    <w:autoRedefine/>
    <w:qFormat/>
    <w:uiPriority w:val="0"/>
    <w:pPr>
      <w:tabs>
        <w:tab w:val="center" w:pos="4153"/>
        <w:tab w:val="right" w:pos="8306"/>
      </w:tabs>
      <w:snapToGrid w:val="0"/>
      <w:jc w:val="left"/>
    </w:pPr>
    <w:rPr>
      <w:sz w:val="18"/>
      <w:szCs w:val="18"/>
    </w:rPr>
  </w:style>
  <w:style w:type="paragraph" w:styleId="28">
    <w:name w:val="header"/>
    <w:basedOn w:val="1"/>
    <w:link w:val="67"/>
    <w:autoRedefine/>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30">
    <w:name w:val="toc 4"/>
    <w:basedOn w:val="1"/>
    <w:next w:val="1"/>
    <w:autoRedefine/>
    <w:unhideWhenUsed/>
    <w:qFormat/>
    <w:uiPriority w:val="39"/>
    <w:pPr>
      <w:ind w:left="1260" w:leftChars="600"/>
    </w:pPr>
    <w:rPr>
      <w:rFonts w:ascii="Calibri" w:hAnsi="Calibri" w:eastAsia="宋体" w:cs="Times New Roman"/>
      <w:szCs w:val="22"/>
    </w:rPr>
  </w:style>
  <w:style w:type="paragraph" w:styleId="31">
    <w:name w:val="footnote text"/>
    <w:basedOn w:val="1"/>
    <w:link w:val="59"/>
    <w:autoRedefine/>
    <w:qFormat/>
    <w:uiPriority w:val="0"/>
    <w:pPr>
      <w:adjustRightInd w:val="0"/>
      <w:snapToGrid w:val="0"/>
      <w:spacing w:line="420" w:lineRule="atLeast"/>
      <w:ind w:firstLine="454"/>
      <w:jc w:val="left"/>
      <w:textAlignment w:val="baseline"/>
    </w:pPr>
    <w:rPr>
      <w:kern w:val="0"/>
      <w:sz w:val="18"/>
      <w:szCs w:val="20"/>
    </w:rPr>
  </w:style>
  <w:style w:type="paragraph" w:styleId="32">
    <w:name w:val="toc 6"/>
    <w:basedOn w:val="1"/>
    <w:next w:val="1"/>
    <w:autoRedefine/>
    <w:unhideWhenUsed/>
    <w:qFormat/>
    <w:uiPriority w:val="39"/>
    <w:pPr>
      <w:ind w:left="2100" w:leftChars="1000"/>
    </w:pPr>
    <w:rPr>
      <w:rFonts w:ascii="Calibri" w:hAnsi="Calibri" w:eastAsia="宋体" w:cs="Times New Roman"/>
      <w:szCs w:val="22"/>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eastAsia="宋体" w:cs="Times New Roman"/>
      <w:szCs w:val="22"/>
    </w:rPr>
  </w:style>
  <w:style w:type="paragraph" w:styleId="36">
    <w:name w:val="Body Text 2"/>
    <w:basedOn w:val="1"/>
    <w:autoRedefine/>
    <w:qFormat/>
    <w:uiPriority w:val="0"/>
    <w:pPr>
      <w:spacing w:after="120" w:line="480" w:lineRule="auto"/>
    </w:pPr>
  </w:style>
  <w:style w:type="paragraph" w:styleId="37">
    <w:name w:val="index 1"/>
    <w:basedOn w:val="1"/>
    <w:next w:val="1"/>
    <w:autoRedefine/>
    <w:semiHidden/>
    <w:qFormat/>
    <w:uiPriority w:val="0"/>
    <w:pPr>
      <w:spacing w:line="220" w:lineRule="exact"/>
      <w:jc w:val="center"/>
    </w:pPr>
    <w:rPr>
      <w:rFonts w:ascii="仿宋_GB2312" w:eastAsia="仿宋_GB2312"/>
      <w:szCs w:val="21"/>
    </w:rPr>
  </w:style>
  <w:style w:type="paragraph" w:styleId="38">
    <w:name w:val="Title"/>
    <w:basedOn w:val="1"/>
    <w:link w:val="55"/>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51"/>
    <w:autoRedefine/>
    <w:qFormat/>
    <w:uiPriority w:val="0"/>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autoRedefine/>
    <w:semiHidden/>
    <w:qFormat/>
    <w:uiPriority w:val="0"/>
    <w:rPr>
      <w:vertAlign w:val="superscript"/>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styleId="48">
    <w:name w:val="footnote reference"/>
    <w:autoRedefine/>
    <w:qFormat/>
    <w:uiPriority w:val="0"/>
    <w:rPr>
      <w:vertAlign w:val="superscript"/>
    </w:rPr>
  </w:style>
  <w:style w:type="paragraph" w:customStyle="1" w:styleId="4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0">
    <w:name w:val="正文文本 3 Char"/>
    <w:basedOn w:val="42"/>
    <w:link w:val="16"/>
    <w:autoRedefine/>
    <w:qFormat/>
    <w:uiPriority w:val="0"/>
    <w:rPr>
      <w:rFonts w:ascii="宋体"/>
      <w:kern w:val="2"/>
      <w:sz w:val="24"/>
    </w:rPr>
  </w:style>
  <w:style w:type="character" w:customStyle="1" w:styleId="51">
    <w:name w:val="批注主题 Char"/>
    <w:link w:val="39"/>
    <w:autoRedefine/>
    <w:qFormat/>
    <w:uiPriority w:val="0"/>
    <w:rPr>
      <w:b/>
      <w:bCs/>
      <w:kern w:val="2"/>
      <w:sz w:val="21"/>
      <w:szCs w:val="24"/>
    </w:rPr>
  </w:style>
  <w:style w:type="character" w:customStyle="1" w:styleId="52">
    <w:name w:val="批注文字 Char"/>
    <w:basedOn w:val="42"/>
    <w:link w:val="15"/>
    <w:autoRedefine/>
    <w:qFormat/>
    <w:uiPriority w:val="0"/>
    <w:rPr>
      <w:kern w:val="2"/>
      <w:sz w:val="21"/>
      <w:szCs w:val="24"/>
    </w:rPr>
  </w:style>
  <w:style w:type="character" w:customStyle="1" w:styleId="53">
    <w:name w:val="页脚 Char"/>
    <w:link w:val="27"/>
    <w:autoRedefine/>
    <w:qFormat/>
    <w:uiPriority w:val="0"/>
    <w:rPr>
      <w:rFonts w:eastAsia="宋体"/>
      <w:kern w:val="2"/>
      <w:sz w:val="18"/>
      <w:szCs w:val="18"/>
      <w:lang w:val="en-US" w:eastAsia="zh-CN" w:bidi="ar-SA"/>
    </w:rPr>
  </w:style>
  <w:style w:type="character" w:customStyle="1" w:styleId="54">
    <w:name w:val="font161"/>
    <w:autoRedefine/>
    <w:qFormat/>
    <w:uiPriority w:val="0"/>
    <w:rPr>
      <w:b/>
      <w:bCs/>
      <w:sz w:val="32"/>
      <w:szCs w:val="32"/>
    </w:rPr>
  </w:style>
  <w:style w:type="character" w:customStyle="1" w:styleId="55">
    <w:name w:val="标题 Char"/>
    <w:link w:val="38"/>
    <w:autoRedefine/>
    <w:qFormat/>
    <w:uiPriority w:val="0"/>
    <w:rPr>
      <w:rFonts w:ascii="Arial" w:hAnsi="Arial" w:eastAsia="宋体"/>
      <w:b/>
      <w:sz w:val="32"/>
      <w:lang w:val="en-US" w:eastAsia="zh-CN" w:bidi="ar-SA"/>
    </w:rPr>
  </w:style>
  <w:style w:type="character" w:customStyle="1" w:styleId="56">
    <w:name w:val="数字"/>
    <w:autoRedefine/>
    <w:qFormat/>
    <w:uiPriority w:val="0"/>
    <w:rPr>
      <w:rFonts w:eastAsia="黑体"/>
      <w:b/>
      <w:sz w:val="21"/>
    </w:rPr>
  </w:style>
  <w:style w:type="character" w:customStyle="1" w:styleId="57">
    <w:name w:val="纯文本 Char"/>
    <w:link w:val="21"/>
    <w:autoRedefine/>
    <w:qFormat/>
    <w:uiPriority w:val="0"/>
    <w:rPr>
      <w:rFonts w:ascii="宋体" w:hAnsi="Courier New" w:eastAsia="宋体"/>
      <w:kern w:val="2"/>
      <w:sz w:val="21"/>
      <w:lang w:val="en-US" w:eastAsia="zh-CN" w:bidi="ar-SA"/>
    </w:rPr>
  </w:style>
  <w:style w:type="character" w:customStyle="1" w:styleId="58">
    <w:name w:val="文档结构图 Char"/>
    <w:link w:val="14"/>
    <w:autoRedefine/>
    <w:qFormat/>
    <w:uiPriority w:val="0"/>
    <w:rPr>
      <w:rFonts w:ascii="宋体"/>
      <w:kern w:val="2"/>
      <w:sz w:val="18"/>
      <w:szCs w:val="18"/>
    </w:rPr>
  </w:style>
  <w:style w:type="character" w:customStyle="1" w:styleId="59">
    <w:name w:val="脚注文本 Char"/>
    <w:link w:val="31"/>
    <w:autoRedefine/>
    <w:qFormat/>
    <w:uiPriority w:val="0"/>
    <w:rPr>
      <w:sz w:val="18"/>
    </w:rPr>
  </w:style>
  <w:style w:type="character" w:customStyle="1" w:styleId="60">
    <w:name w:val="标题 2 Char"/>
    <w:link w:val="3"/>
    <w:autoRedefine/>
    <w:qFormat/>
    <w:uiPriority w:val="0"/>
    <w:rPr>
      <w:rFonts w:ascii="宋体" w:hAnsi="宋体" w:eastAsia="黑体"/>
      <w:bCs/>
      <w:i/>
      <w:iCs/>
      <w:kern w:val="2"/>
      <w:sz w:val="24"/>
    </w:rPr>
  </w:style>
  <w:style w:type="character" w:customStyle="1" w:styleId="61">
    <w:name w:val="H001 Char"/>
    <w:link w:val="62"/>
    <w:autoRedefine/>
    <w:qFormat/>
    <w:uiPriority w:val="0"/>
    <w:rPr>
      <w:rFonts w:eastAsia="黑体"/>
      <w:bCs/>
      <w:kern w:val="44"/>
      <w:sz w:val="24"/>
      <w:szCs w:val="44"/>
    </w:rPr>
  </w:style>
  <w:style w:type="paragraph" w:customStyle="1" w:styleId="62">
    <w:name w:val="H001"/>
    <w:basedOn w:val="2"/>
    <w:link w:val="61"/>
    <w:autoRedefine/>
    <w:qFormat/>
    <w:uiPriority w:val="0"/>
    <w:pPr>
      <w:spacing w:before="240" w:after="240" w:line="240" w:lineRule="exact"/>
    </w:pPr>
    <w:rPr>
      <w:rFonts w:eastAsia="黑体"/>
      <w:sz w:val="24"/>
    </w:rPr>
  </w:style>
  <w:style w:type="character" w:customStyle="1" w:styleId="63">
    <w:name w:val="脚注文本 字符1"/>
    <w:autoRedefine/>
    <w:semiHidden/>
    <w:qFormat/>
    <w:locked/>
    <w:uiPriority w:val="0"/>
    <w:rPr>
      <w:kern w:val="2"/>
      <w:sz w:val="18"/>
      <w:szCs w:val="18"/>
    </w:rPr>
  </w:style>
  <w:style w:type="character" w:customStyle="1" w:styleId="64">
    <w:name w:val="标题 3 Char"/>
    <w:link w:val="5"/>
    <w:autoRedefine/>
    <w:qFormat/>
    <w:uiPriority w:val="0"/>
    <w:rPr>
      <w:b/>
      <w:sz w:val="32"/>
    </w:rPr>
  </w:style>
  <w:style w:type="character" w:customStyle="1" w:styleId="65">
    <w:name w:val="标题 1 Char"/>
    <w:link w:val="2"/>
    <w:autoRedefine/>
    <w:qFormat/>
    <w:uiPriority w:val="0"/>
    <w:rPr>
      <w:rFonts w:eastAsia="黑体"/>
      <w:bCs/>
      <w:kern w:val="44"/>
      <w:sz w:val="24"/>
      <w:szCs w:val="44"/>
    </w:rPr>
  </w:style>
  <w:style w:type="character" w:customStyle="1" w:styleId="66">
    <w:name w:val="未处理的提及"/>
    <w:autoRedefine/>
    <w:unhideWhenUsed/>
    <w:qFormat/>
    <w:uiPriority w:val="99"/>
    <w:rPr>
      <w:color w:val="808080"/>
      <w:shd w:val="clear" w:color="auto" w:fill="E6E6E6"/>
    </w:rPr>
  </w:style>
  <w:style w:type="character" w:customStyle="1" w:styleId="67">
    <w:name w:val="页眉 Char"/>
    <w:basedOn w:val="42"/>
    <w:link w:val="28"/>
    <w:autoRedefine/>
    <w:qFormat/>
    <w:uiPriority w:val="0"/>
    <w:rPr>
      <w:kern w:val="2"/>
      <w:sz w:val="18"/>
      <w:szCs w:val="18"/>
    </w:rPr>
  </w:style>
  <w:style w:type="paragraph" w:customStyle="1" w:styleId="68">
    <w:name w:val="2"/>
    <w:basedOn w:val="1"/>
    <w:autoRedefine/>
    <w:qFormat/>
    <w:uiPriority w:val="0"/>
    <w:pPr>
      <w:adjustRightInd w:val="0"/>
      <w:spacing w:line="420" w:lineRule="atLeast"/>
      <w:ind w:left="1134" w:hanging="227"/>
      <w:textAlignment w:val="baseline"/>
    </w:pPr>
    <w:rPr>
      <w:kern w:val="0"/>
      <w:szCs w:val="20"/>
    </w:rPr>
  </w:style>
  <w:style w:type="paragraph" w:customStyle="1" w:styleId="69">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70">
    <w:name w:val="表格6"/>
    <w:basedOn w:val="71"/>
    <w:autoRedefine/>
    <w:qFormat/>
    <w:uiPriority w:val="0"/>
    <w:pPr>
      <w:ind w:left="737" w:firstLine="0"/>
    </w:pPr>
  </w:style>
  <w:style w:type="paragraph" w:customStyle="1" w:styleId="71">
    <w:name w:val="表格5"/>
    <w:basedOn w:val="69"/>
    <w:autoRedefine/>
    <w:qFormat/>
    <w:uiPriority w:val="0"/>
    <w:pPr>
      <w:ind w:left="1021" w:hanging="284"/>
    </w:pPr>
    <w:rPr>
      <w:rFonts w:ascii="宋体"/>
    </w:rPr>
  </w:style>
  <w:style w:type="paragraph" w:customStyle="1" w:styleId="72">
    <w:name w:val=" Char Char Char"/>
    <w:basedOn w:val="1"/>
    <w:autoRedefine/>
    <w:qFormat/>
    <w:uiPriority w:val="0"/>
    <w:rPr>
      <w:szCs w:val="20"/>
    </w:rPr>
  </w:style>
  <w:style w:type="paragraph" w:customStyle="1" w:styleId="7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4">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75">
    <w:name w:val="表中"/>
    <w:basedOn w:val="1"/>
    <w:autoRedefine/>
    <w:qFormat/>
    <w:uiPriority w:val="0"/>
    <w:pPr>
      <w:adjustRightInd w:val="0"/>
      <w:spacing w:line="360" w:lineRule="atLeast"/>
      <w:jc w:val="center"/>
      <w:textAlignment w:val="baseline"/>
    </w:pPr>
    <w:rPr>
      <w:kern w:val="0"/>
      <w:szCs w:val="20"/>
    </w:rPr>
  </w:style>
  <w:style w:type="paragraph" w:customStyle="1" w:styleId="76">
    <w:name w:val="表格4"/>
    <w:basedOn w:val="1"/>
    <w:autoRedefine/>
    <w:qFormat/>
    <w:uiPriority w:val="0"/>
    <w:pPr>
      <w:adjustRightInd w:val="0"/>
      <w:spacing w:line="420" w:lineRule="atLeast"/>
      <w:ind w:left="1021"/>
      <w:textAlignment w:val="baseline"/>
    </w:pPr>
    <w:rPr>
      <w:kern w:val="0"/>
      <w:szCs w:val="20"/>
    </w:rPr>
  </w:style>
  <w:style w:type="paragraph" w:customStyle="1" w:styleId="7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1"/>
    <w:basedOn w:val="1"/>
    <w:next w:val="1"/>
    <w:autoRedefine/>
    <w:qFormat/>
    <w:uiPriority w:val="0"/>
  </w:style>
  <w:style w:type="paragraph" w:customStyle="1" w:styleId="79">
    <w:name w:val="表格文字"/>
    <w:basedOn w:val="1"/>
    <w:autoRedefine/>
    <w:qFormat/>
    <w:uiPriority w:val="0"/>
    <w:pPr>
      <w:adjustRightInd w:val="0"/>
      <w:spacing w:line="420" w:lineRule="atLeast"/>
      <w:jc w:val="left"/>
      <w:textAlignment w:val="baseline"/>
    </w:pPr>
    <w:rPr>
      <w:kern w:val="0"/>
      <w:szCs w:val="20"/>
    </w:rPr>
  </w:style>
  <w:style w:type="paragraph" w:customStyle="1" w:styleId="80">
    <w:name w:val="表格"/>
    <w:basedOn w:val="1"/>
    <w:autoRedefine/>
    <w:qFormat/>
    <w:uiPriority w:val="0"/>
    <w:pPr>
      <w:jc w:val="center"/>
      <w:textAlignment w:val="center"/>
    </w:pPr>
    <w:rPr>
      <w:rFonts w:ascii="华文细黑" w:hAnsi="华文细黑"/>
      <w:kern w:val="0"/>
      <w:szCs w:val="20"/>
    </w:rPr>
  </w:style>
  <w:style w:type="paragraph" w:customStyle="1" w:styleId="81">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82">
    <w:name w:val="表头"/>
    <w:basedOn w:val="81"/>
    <w:autoRedefine/>
    <w:qFormat/>
    <w:uiPriority w:val="0"/>
    <w:rPr>
      <w:rFonts w:ascii="黑体" w:eastAsia="黑体"/>
      <w:b/>
    </w:rPr>
  </w:style>
  <w:style w:type="paragraph" w:customStyle="1" w:styleId="83">
    <w:name w:val="表格1"/>
    <w:basedOn w:val="1"/>
    <w:autoRedefine/>
    <w:qFormat/>
    <w:uiPriority w:val="0"/>
    <w:pPr>
      <w:adjustRightInd w:val="0"/>
      <w:spacing w:line="420" w:lineRule="atLeast"/>
      <w:ind w:left="284"/>
      <w:textAlignment w:val="baseline"/>
    </w:pPr>
    <w:rPr>
      <w:kern w:val="0"/>
      <w:szCs w:val="20"/>
    </w:rPr>
  </w:style>
  <w:style w:type="paragraph" w:customStyle="1" w:styleId="84">
    <w:name w:val=" Char Char Char Char Char Char"/>
    <w:basedOn w:val="1"/>
    <w:autoRedefine/>
    <w:qFormat/>
    <w:uiPriority w:val="0"/>
  </w:style>
  <w:style w:type="paragraph" w:customStyle="1" w:styleId="85">
    <w:name w:val=" Char"/>
    <w:basedOn w:val="1"/>
    <w:autoRedefine/>
    <w:qFormat/>
    <w:uiPriority w:val="0"/>
  </w:style>
  <w:style w:type="paragraph" w:customStyle="1" w:styleId="86">
    <w:name w:val=" Char1"/>
    <w:basedOn w:val="1"/>
    <w:autoRedefine/>
    <w:qFormat/>
    <w:uiPriority w:val="0"/>
  </w:style>
  <w:style w:type="paragraph" w:customStyle="1" w:styleId="87">
    <w:name w:val="Char"/>
    <w:basedOn w:val="1"/>
    <w:autoRedefine/>
    <w:qFormat/>
    <w:uiPriority w:val="0"/>
  </w:style>
  <w:style w:type="paragraph" w:customStyle="1" w:styleId="88">
    <w:name w:val=" Char Char Char Char Char Char Char Char Char Char Char Char Char Char Char Char Char Char1 Char Char Char Char"/>
    <w:basedOn w:val="1"/>
    <w:autoRedefine/>
    <w:qFormat/>
    <w:uiPriority w:val="0"/>
  </w:style>
  <w:style w:type="paragraph" w:customStyle="1" w:styleId="89">
    <w:name w:val="_Style 86"/>
    <w:autoRedefine/>
    <w:semiHidden/>
    <w:qFormat/>
    <w:uiPriority w:val="99"/>
    <w:rPr>
      <w:rFonts w:ascii="Times New Roman" w:hAnsi="Times New Roman" w:eastAsia="宋体" w:cs="Times New Roman"/>
      <w:kern w:val="2"/>
      <w:sz w:val="21"/>
      <w:szCs w:val="24"/>
      <w:lang w:val="en-US" w:eastAsia="zh-CN" w:bidi="ar-SA"/>
    </w:rPr>
  </w:style>
  <w:style w:type="paragraph" w:customStyle="1" w:styleId="90">
    <w:name w:val="_Style 87"/>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91">
    <w:name w:val="Char Char Char"/>
    <w:basedOn w:val="1"/>
    <w:autoRedefine/>
    <w:qFormat/>
    <w:uiPriority w:val="0"/>
    <w:rPr>
      <w:szCs w:val="20"/>
    </w:rPr>
  </w:style>
  <w:style w:type="paragraph" w:customStyle="1" w:styleId="92">
    <w:name w:val="Table Text"/>
    <w:basedOn w:val="1"/>
    <w:autoRedefine/>
    <w:semiHidden/>
    <w:qFormat/>
    <w:uiPriority w:val="0"/>
    <w:rPr>
      <w:rFonts w:ascii="宋体" w:hAnsi="宋体" w:eastAsia="宋体" w:cs="宋体"/>
      <w:sz w:val="21"/>
      <w:szCs w:val="21"/>
      <w:lang w:val="en-US" w:eastAsia="en-US" w:bidi="ar-SA"/>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Table Paragraph"/>
    <w:basedOn w:val="1"/>
    <w:autoRedefine/>
    <w:qFormat/>
    <w:uiPriority w:val="1"/>
    <w:rPr>
      <w:rFonts w:ascii="宋体" w:hAnsi="宋体" w:eastAsia="宋体" w:cs="宋体"/>
      <w:lang w:val="en-US" w:eastAsia="zh-CN" w:bidi="ar-SA"/>
    </w:rPr>
  </w:style>
  <w:style w:type="character" w:customStyle="1" w:styleId="95">
    <w:name w:val="正文文本 (2)"/>
    <w:basedOn w:val="96"/>
    <w:autoRedefine/>
    <w:qFormat/>
    <w:uiPriority w:val="0"/>
    <w:rPr>
      <w:color w:val="000000"/>
      <w:spacing w:val="0"/>
      <w:w w:val="100"/>
      <w:position w:val="0"/>
      <w:lang w:val="en-US" w:eastAsia="en-US" w:bidi="en-US"/>
    </w:rPr>
  </w:style>
  <w:style w:type="character" w:customStyle="1" w:styleId="96">
    <w:name w:val="正文文本 (2)_"/>
    <w:basedOn w:val="42"/>
    <w:autoRedefine/>
    <w:qFormat/>
    <w:uiPriority w:val="0"/>
    <w:rPr>
      <w:rFonts w:ascii="MingLiU" w:hAnsi="MingLiU" w:eastAsia="MingLiU" w:cs="MingLiU"/>
      <w:sz w:val="22"/>
      <w:szCs w:val="22"/>
      <w:u w:val="none"/>
    </w:rPr>
  </w:style>
  <w:style w:type="character" w:customStyle="1" w:styleId="97">
    <w:name w:val="正文文本 (2) + Times New Roman"/>
    <w:basedOn w:val="96"/>
    <w:autoRedefine/>
    <w:qFormat/>
    <w:uiPriority w:val="0"/>
    <w:rPr>
      <w:rFonts w:ascii="Times New Roman" w:hAnsi="Times New Roman" w:eastAsia="Times New Roman" w:cs="Times New Roman"/>
      <w:color w:val="000000"/>
      <w:spacing w:val="0"/>
      <w:w w:val="100"/>
      <w:position w:val="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wmf"/><Relationship Id="rId50" Type="http://schemas.openxmlformats.org/officeDocument/2006/relationships/oleObject" Target="embeddings/oleObject1.bin"/><Relationship Id="rId5" Type="http://schemas.openxmlformats.org/officeDocument/2006/relationships/header" Target="header2.xml"/><Relationship Id="rId49" Type="http://schemas.openxmlformats.org/officeDocument/2006/relationships/theme" Target="theme/theme1.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header" Target="header21.xml"/><Relationship Id="rId45" Type="http://schemas.openxmlformats.org/officeDocument/2006/relationships/footer" Target="footer22.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header" Target="header18.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7.xml"/><Relationship Id="rId38" Type="http://schemas.openxmlformats.org/officeDocument/2006/relationships/header" Target="header16.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5.xml"/><Relationship Id="rId34" Type="http://schemas.openxmlformats.org/officeDocument/2006/relationships/header" Target="header14.xml"/><Relationship Id="rId33" Type="http://schemas.openxmlformats.org/officeDocument/2006/relationships/footer" Target="footer17.xml"/><Relationship Id="rId32" Type="http://schemas.openxmlformats.org/officeDocument/2006/relationships/header" Target="header13.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234</Pages>
  <Words>112342</Words>
  <Characters>120163</Characters>
  <Lines>1513</Lines>
  <Paragraphs>426</Paragraphs>
  <TotalTime>11</TotalTime>
  <ScaleCrop>false</ScaleCrop>
  <LinksUpToDate>false</LinksUpToDate>
  <CharactersWithSpaces>127906</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2016-09-27T05:48:00Z</dcterms:created>
  <dc:creator>袁静</dc:creator>
  <cp:lastModifiedBy>Administrator</cp:lastModifiedBy>
  <cp:lastPrinted>2024-05-30T02:30:30Z</cp:lastPrinted>
  <dcterms:modified xsi:type="dcterms:W3CDTF">2024-05-30T02:30:45Z</dcterms:modified>
  <dc:title>公路工程标准施工招标文件</dc:title>
  <cp:revision>1807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45E34FB97B424F0E9CC4E20AFE9DE0F7_13</vt:lpwstr>
  </property>
</Properties>
</file>