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3" w:lineRule="auto"/>
        <w:rPr>
          <w:color w:val="auto"/>
        </w:rPr>
      </w:pPr>
    </w:p>
    <w:p>
      <w:pPr>
        <w:pStyle w:val="2"/>
        <w:spacing w:line="273" w:lineRule="auto"/>
        <w:rPr>
          <w:color w:val="auto"/>
        </w:rPr>
      </w:pPr>
    </w:p>
    <w:p>
      <w:pPr>
        <w:pStyle w:val="2"/>
        <w:spacing w:line="273" w:lineRule="auto"/>
        <w:rPr>
          <w:color w:val="auto"/>
        </w:rPr>
      </w:pPr>
    </w:p>
    <w:p>
      <w:pPr>
        <w:pStyle w:val="2"/>
        <w:spacing w:line="273" w:lineRule="auto"/>
        <w:rPr>
          <w:color w:val="auto"/>
        </w:rPr>
      </w:pPr>
    </w:p>
    <w:p>
      <w:pPr>
        <w:spacing w:before="169" w:line="219" w:lineRule="auto"/>
        <w:ind w:left="2063"/>
        <w:outlineLvl w:val="0"/>
        <w:rPr>
          <w:rFonts w:ascii="黑体" w:hAnsi="黑体" w:eastAsia="黑体" w:cs="黑体"/>
          <w:color w:val="auto"/>
          <w:sz w:val="52"/>
          <w:szCs w:val="52"/>
          <w:lang w:eastAsia="zh-CN"/>
        </w:rPr>
      </w:pPr>
      <w:bookmarkStart w:id="0" w:name="_Toc22811"/>
      <w:r>
        <w:rPr>
          <w:rFonts w:ascii="黑体" w:hAnsi="黑体" w:eastAsia="黑体" w:cs="黑体"/>
          <w:color w:val="auto"/>
          <w:spacing w:val="-2"/>
          <w:sz w:val="52"/>
          <w:szCs w:val="52"/>
          <w:lang w:eastAsia="zh-CN"/>
        </w:rPr>
        <w:t>辽宁省农业农村工程</w:t>
      </w:r>
      <w:bookmarkEnd w:id="0"/>
    </w:p>
    <w:p>
      <w:pPr>
        <w:spacing w:before="219" w:line="219" w:lineRule="auto"/>
        <w:ind w:left="807"/>
        <w:outlineLvl w:val="0"/>
        <w:rPr>
          <w:rFonts w:ascii="黑体" w:hAnsi="黑体" w:eastAsia="黑体" w:cs="黑体"/>
          <w:color w:val="auto"/>
          <w:sz w:val="72"/>
          <w:szCs w:val="72"/>
          <w:lang w:eastAsia="zh-CN"/>
        </w:rPr>
      </w:pPr>
      <w:bookmarkStart w:id="1" w:name="_Toc1914"/>
      <w:r>
        <w:rPr>
          <w:rFonts w:ascii="黑体" w:hAnsi="黑体" w:eastAsia="黑体" w:cs="黑体"/>
          <w:color w:val="auto"/>
          <w:spacing w:val="-3"/>
          <w:sz w:val="72"/>
          <w:szCs w:val="72"/>
          <w:lang w:eastAsia="zh-CN"/>
        </w:rPr>
        <w:t>施工招标文件示范文本</w:t>
      </w:r>
      <w:bookmarkEnd w:id="1"/>
    </w:p>
    <w:p>
      <w:pPr>
        <w:pStyle w:val="2"/>
        <w:spacing w:line="304" w:lineRule="auto"/>
        <w:rPr>
          <w:color w:val="auto"/>
          <w:lang w:eastAsia="zh-CN"/>
        </w:rPr>
      </w:pPr>
    </w:p>
    <w:p>
      <w:pPr>
        <w:pStyle w:val="2"/>
        <w:spacing w:line="304" w:lineRule="auto"/>
        <w:rPr>
          <w:color w:val="auto"/>
          <w:lang w:eastAsia="zh-CN"/>
        </w:rPr>
      </w:pPr>
    </w:p>
    <w:p>
      <w:pPr>
        <w:spacing w:before="117" w:line="217" w:lineRule="auto"/>
        <w:ind w:left="2937"/>
        <w:outlineLvl w:val="0"/>
        <w:rPr>
          <w:rFonts w:ascii="楷体" w:hAnsi="楷体" w:eastAsia="楷体" w:cs="楷体"/>
          <w:color w:val="auto"/>
          <w:sz w:val="36"/>
          <w:szCs w:val="36"/>
          <w:lang w:eastAsia="zh-CN"/>
        </w:rPr>
      </w:pPr>
      <w:bookmarkStart w:id="2" w:name="_Toc9290"/>
      <w:r>
        <w:rPr>
          <w:rFonts w:ascii="楷体" w:hAnsi="楷体" w:eastAsia="楷体" w:cs="楷体"/>
          <w:color w:val="auto"/>
          <w:spacing w:val="-5"/>
          <w:sz w:val="36"/>
          <w:szCs w:val="36"/>
          <w:lang w:eastAsia="zh-CN"/>
        </w:rPr>
        <w:t>（</w:t>
      </w:r>
      <w:r>
        <w:rPr>
          <w:rFonts w:ascii="Times New Roman" w:hAnsi="Times New Roman" w:eastAsia="Times New Roman" w:cs="Times New Roman"/>
          <w:color w:val="auto"/>
          <w:spacing w:val="-5"/>
          <w:sz w:val="36"/>
          <w:szCs w:val="36"/>
          <w:lang w:eastAsia="zh-CN"/>
        </w:rPr>
        <w:t xml:space="preserve">2023 </w:t>
      </w:r>
      <w:r>
        <w:rPr>
          <w:rFonts w:ascii="楷体" w:hAnsi="楷体" w:eastAsia="楷体" w:cs="楷体"/>
          <w:color w:val="auto"/>
          <w:spacing w:val="-5"/>
          <w:sz w:val="36"/>
          <w:szCs w:val="36"/>
          <w:lang w:eastAsia="zh-CN"/>
        </w:rPr>
        <w:t>年第一版）</w:t>
      </w:r>
      <w:bookmarkEnd w:id="2"/>
    </w:p>
    <w:p>
      <w:pPr>
        <w:pStyle w:val="2"/>
        <w:spacing w:line="248" w:lineRule="auto"/>
        <w:rPr>
          <w:color w:val="auto"/>
          <w:lang w:eastAsia="zh-CN"/>
        </w:rPr>
      </w:pPr>
    </w:p>
    <w:p>
      <w:pPr>
        <w:pStyle w:val="2"/>
        <w:spacing w:line="248" w:lineRule="auto"/>
        <w:rPr>
          <w:color w:val="auto"/>
          <w:lang w:eastAsia="zh-CN"/>
        </w:rPr>
      </w:pPr>
    </w:p>
    <w:p>
      <w:pPr>
        <w:pStyle w:val="2"/>
        <w:spacing w:line="248"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spacing w:before="101" w:line="225" w:lineRule="auto"/>
        <w:ind w:left="2899"/>
        <w:rPr>
          <w:rFonts w:ascii="黑体" w:hAnsi="黑体" w:eastAsia="黑体" w:cs="黑体"/>
          <w:color w:val="auto"/>
          <w:sz w:val="31"/>
          <w:szCs w:val="31"/>
          <w:lang w:eastAsia="zh-CN"/>
        </w:rPr>
      </w:pPr>
      <w:r>
        <w:rPr>
          <w:rFonts w:ascii="黑体" w:hAnsi="黑体" w:eastAsia="黑体" w:cs="黑体"/>
          <w:color w:val="auto"/>
          <w:spacing w:val="8"/>
          <w:sz w:val="31"/>
          <w:szCs w:val="31"/>
          <w:lang w:eastAsia="zh-CN"/>
        </w:rPr>
        <w:t>辽宁省农业农村厅</w:t>
      </w:r>
    </w:p>
    <w:p>
      <w:pPr>
        <w:spacing w:before="181" w:line="224" w:lineRule="auto"/>
        <w:ind w:left="2419"/>
        <w:outlineLvl w:val="0"/>
        <w:rPr>
          <w:rFonts w:ascii="黑体" w:hAnsi="黑体" w:eastAsia="黑体" w:cs="黑体"/>
          <w:color w:val="auto"/>
          <w:sz w:val="31"/>
          <w:szCs w:val="31"/>
          <w:lang w:eastAsia="zh-CN"/>
        </w:rPr>
      </w:pPr>
      <w:bookmarkStart w:id="3" w:name="_Toc12289"/>
      <w:r>
        <w:rPr>
          <w:rFonts w:ascii="黑体" w:hAnsi="黑体" w:eastAsia="黑体" w:cs="黑体"/>
          <w:color w:val="auto"/>
          <w:spacing w:val="8"/>
          <w:sz w:val="31"/>
          <w:szCs w:val="31"/>
          <w:lang w:eastAsia="zh-CN"/>
        </w:rPr>
        <w:t>辽宁省发展和改革委员会</w:t>
      </w:r>
      <w:bookmarkEnd w:id="3"/>
    </w:p>
    <w:p>
      <w:pPr>
        <w:spacing w:before="185" w:line="226" w:lineRule="auto"/>
        <w:ind w:left="2905"/>
        <w:rPr>
          <w:rFonts w:ascii="黑体" w:hAnsi="黑体" w:eastAsia="黑体" w:cs="黑体"/>
          <w:color w:val="auto"/>
          <w:sz w:val="31"/>
          <w:szCs w:val="31"/>
          <w:lang w:eastAsia="zh-CN"/>
        </w:rPr>
      </w:pPr>
      <w:r>
        <w:rPr>
          <w:rFonts w:ascii="黑体" w:hAnsi="黑体" w:eastAsia="黑体" w:cs="黑体"/>
          <w:color w:val="auto"/>
          <w:spacing w:val="9"/>
          <w:sz w:val="31"/>
          <w:szCs w:val="31"/>
          <w:lang w:eastAsia="zh-CN"/>
        </w:rPr>
        <w:t>二〇二三年十</w:t>
      </w:r>
      <w:r>
        <w:rPr>
          <w:rFonts w:hint="eastAsia" w:ascii="黑体" w:hAnsi="黑体" w:eastAsia="黑体" w:cs="黑体"/>
          <w:color w:val="auto"/>
          <w:spacing w:val="9"/>
          <w:sz w:val="31"/>
          <w:szCs w:val="31"/>
          <w:lang w:val="en-US" w:eastAsia="zh-CN"/>
        </w:rPr>
        <w:t>一</w:t>
      </w:r>
      <w:r>
        <w:rPr>
          <w:rFonts w:ascii="黑体" w:hAnsi="黑体" w:eastAsia="黑体" w:cs="黑体"/>
          <w:color w:val="auto"/>
          <w:spacing w:val="9"/>
          <w:sz w:val="31"/>
          <w:szCs w:val="31"/>
          <w:lang w:eastAsia="zh-CN"/>
        </w:rPr>
        <w:t>月</w:t>
      </w:r>
    </w:p>
    <w:p>
      <w:pPr>
        <w:pStyle w:val="2"/>
        <w:spacing w:line="370" w:lineRule="auto"/>
        <w:rPr>
          <w:color w:val="auto"/>
          <w:lang w:eastAsia="zh-CN"/>
        </w:rPr>
      </w:pPr>
    </w:p>
    <w:p>
      <w:pPr>
        <w:pStyle w:val="2"/>
        <w:spacing w:line="370" w:lineRule="auto"/>
        <w:rPr>
          <w:color w:val="auto"/>
          <w:lang w:eastAsia="zh-CN"/>
        </w:rPr>
      </w:pPr>
    </w:p>
    <w:p>
      <w:pPr>
        <w:pStyle w:val="2"/>
        <w:spacing w:line="370" w:lineRule="auto"/>
        <w:rPr>
          <w:color w:val="auto"/>
          <w:lang w:eastAsia="zh-CN"/>
        </w:rPr>
      </w:pPr>
    </w:p>
    <w:p>
      <w:pPr>
        <w:pStyle w:val="2"/>
        <w:spacing w:line="370" w:lineRule="auto"/>
        <w:rPr>
          <w:color w:val="auto"/>
          <w:lang w:eastAsia="zh-CN"/>
        </w:rPr>
      </w:pPr>
    </w:p>
    <w:p>
      <w:pPr>
        <w:pStyle w:val="2"/>
        <w:spacing w:line="370" w:lineRule="auto"/>
        <w:rPr>
          <w:color w:val="auto"/>
          <w:lang w:eastAsia="zh-CN"/>
        </w:rPr>
      </w:pPr>
    </w:p>
    <w:p>
      <w:pPr>
        <w:spacing w:before="101" w:line="224" w:lineRule="auto"/>
        <w:ind w:left="3539"/>
        <w:rPr>
          <w:rFonts w:ascii="黑体" w:hAnsi="黑体" w:eastAsia="黑体" w:cs="黑体"/>
          <w:color w:val="auto"/>
          <w:sz w:val="31"/>
          <w:szCs w:val="31"/>
          <w:lang w:eastAsia="zh-CN"/>
        </w:rPr>
      </w:pPr>
      <w:r>
        <w:rPr>
          <w:rFonts w:ascii="黑体" w:hAnsi="黑体" w:eastAsia="黑体" w:cs="黑体"/>
          <w:color w:val="auto"/>
          <w:spacing w:val="6"/>
          <w:sz w:val="31"/>
          <w:szCs w:val="31"/>
          <w:lang w:eastAsia="zh-CN"/>
        </w:rPr>
        <w:t>使用说明</w:t>
      </w:r>
    </w:p>
    <w:p>
      <w:pPr>
        <w:pStyle w:val="2"/>
        <w:spacing w:line="397" w:lineRule="auto"/>
        <w:rPr>
          <w:color w:val="auto"/>
          <w:lang w:eastAsia="zh-CN"/>
        </w:rPr>
      </w:pPr>
    </w:p>
    <w:p>
      <w:pPr>
        <w:spacing w:before="78" w:line="415" w:lineRule="auto"/>
        <w:ind w:left="27" w:firstLine="494"/>
        <w:rPr>
          <w:rFonts w:ascii="宋体" w:hAnsi="宋体" w:eastAsia="宋体" w:cs="宋体"/>
          <w:color w:val="auto"/>
          <w:sz w:val="24"/>
          <w:szCs w:val="24"/>
          <w:lang w:eastAsia="zh-CN"/>
        </w:rPr>
      </w:pPr>
      <w:r>
        <w:rPr>
          <w:rFonts w:ascii="宋体" w:hAnsi="宋体" w:eastAsia="宋体" w:cs="宋体"/>
          <w:color w:val="auto"/>
          <w:spacing w:val="-11"/>
          <w:sz w:val="24"/>
          <w:szCs w:val="24"/>
          <w:lang w:eastAsia="zh-CN"/>
        </w:rPr>
        <w:t>一、《辽宁省农业农村工程施工招标文件示范文本》（以下简称“示范文本”）</w:t>
      </w:r>
      <w:r>
        <w:rPr>
          <w:rFonts w:ascii="宋体" w:hAnsi="宋体" w:eastAsia="宋体" w:cs="宋体"/>
          <w:color w:val="auto"/>
          <w:spacing w:val="10"/>
          <w:sz w:val="24"/>
          <w:szCs w:val="24"/>
          <w:lang w:eastAsia="zh-CN"/>
        </w:rPr>
        <w:t xml:space="preserve"> </w:t>
      </w:r>
      <w:r>
        <w:rPr>
          <w:rFonts w:ascii="宋体" w:hAnsi="宋体" w:eastAsia="宋体" w:cs="宋体"/>
          <w:color w:val="auto"/>
          <w:spacing w:val="-10"/>
          <w:sz w:val="24"/>
          <w:szCs w:val="24"/>
          <w:lang w:eastAsia="zh-CN"/>
        </w:rPr>
        <w:t>是依据《中华人民共和国招标投标法实施条例》、《电子招标投标办法》、《标准</w:t>
      </w:r>
    </w:p>
    <w:p>
      <w:pPr>
        <w:spacing w:before="1" w:line="218" w:lineRule="auto"/>
        <w:ind w:left="22"/>
        <w:rPr>
          <w:rFonts w:ascii="宋体" w:hAnsi="宋体" w:eastAsia="宋体" w:cs="宋体"/>
          <w:color w:val="auto"/>
          <w:sz w:val="24"/>
          <w:szCs w:val="24"/>
          <w:lang w:eastAsia="zh-CN"/>
        </w:rPr>
      </w:pPr>
      <w:r>
        <w:rPr>
          <w:rFonts w:ascii="宋体" w:hAnsi="宋体" w:eastAsia="宋体" w:cs="宋体"/>
          <w:color w:val="auto"/>
          <w:spacing w:val="-1"/>
          <w:sz w:val="24"/>
          <w:szCs w:val="24"/>
          <w:lang w:eastAsia="zh-CN"/>
        </w:rPr>
        <w:t>施工招标文件》制定，适用于依法必须招标的农</w:t>
      </w:r>
      <w:r>
        <w:rPr>
          <w:rFonts w:ascii="宋体" w:hAnsi="宋体" w:eastAsia="宋体" w:cs="宋体"/>
          <w:color w:val="auto"/>
          <w:spacing w:val="-2"/>
          <w:sz w:val="24"/>
          <w:szCs w:val="24"/>
          <w:lang w:eastAsia="zh-CN"/>
        </w:rPr>
        <w:t>业农村工程的施工招标。</w:t>
      </w:r>
    </w:p>
    <w:p>
      <w:pPr>
        <w:spacing w:before="255" w:line="541" w:lineRule="exact"/>
        <w:ind w:left="522"/>
        <w:outlineLvl w:val="1"/>
        <w:rPr>
          <w:rFonts w:ascii="宋体" w:hAnsi="宋体" w:eastAsia="宋体" w:cs="宋体"/>
          <w:color w:val="auto"/>
          <w:sz w:val="24"/>
          <w:szCs w:val="24"/>
          <w:lang w:eastAsia="zh-CN"/>
        </w:rPr>
      </w:pPr>
      <w:bookmarkStart w:id="4" w:name="_Toc6295"/>
      <w:r>
        <w:rPr>
          <w:rFonts w:ascii="宋体" w:hAnsi="宋体" w:eastAsia="宋体" w:cs="宋体"/>
          <w:color w:val="auto"/>
          <w:spacing w:val="-4"/>
          <w:position w:val="23"/>
          <w:sz w:val="24"/>
          <w:szCs w:val="24"/>
          <w:lang w:eastAsia="zh-CN"/>
        </w:rPr>
        <w:t>二、《示范文本》以空格标示的由招标人填写的内容，招标人应根据招标项</w:t>
      </w:r>
      <w:bookmarkEnd w:id="4"/>
    </w:p>
    <w:p>
      <w:pPr>
        <w:spacing w:line="219" w:lineRule="auto"/>
        <w:jc w:val="right"/>
        <w:rPr>
          <w:rFonts w:ascii="宋体" w:hAnsi="宋体" w:eastAsia="宋体" w:cs="宋体"/>
          <w:color w:val="auto"/>
          <w:sz w:val="24"/>
          <w:szCs w:val="24"/>
          <w:lang w:eastAsia="zh-CN"/>
        </w:rPr>
      </w:pPr>
      <w:r>
        <w:rPr>
          <w:rFonts w:ascii="宋体" w:hAnsi="宋体" w:eastAsia="宋体" w:cs="宋体"/>
          <w:color w:val="auto"/>
          <w:spacing w:val="5"/>
          <w:sz w:val="24"/>
          <w:szCs w:val="24"/>
          <w:lang w:eastAsia="zh-CN"/>
        </w:rPr>
        <w:t>目具体特点和实际需要具体化，确实没有需要填写的，在空格中用</w:t>
      </w:r>
      <w:r>
        <w:rPr>
          <w:rFonts w:ascii="宋体" w:hAnsi="宋体" w:eastAsia="宋体" w:cs="宋体"/>
          <w:color w:val="auto"/>
          <w:spacing w:val="4"/>
          <w:sz w:val="24"/>
          <w:szCs w:val="24"/>
          <w:lang w:eastAsia="zh-CN"/>
        </w:rPr>
        <w:t>“/”标示。</w:t>
      </w:r>
    </w:p>
    <w:p>
      <w:pPr>
        <w:spacing w:before="256" w:line="415" w:lineRule="auto"/>
        <w:ind w:left="22" w:right="225" w:firstLine="495"/>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三、招标人按照《示范文本》第一章的格式发</w:t>
      </w:r>
      <w:r>
        <w:rPr>
          <w:rFonts w:ascii="宋体" w:hAnsi="宋体" w:eastAsia="宋体" w:cs="宋体"/>
          <w:color w:val="auto"/>
          <w:spacing w:val="3"/>
          <w:sz w:val="24"/>
          <w:szCs w:val="24"/>
          <w:lang w:eastAsia="zh-CN"/>
        </w:rPr>
        <w:t>布招标公告或发出投标邀请</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书（邀请招标，下同）后，将实际发布的招标公告或实际发出的投标邀请书编</w:t>
      </w:r>
      <w:r>
        <w:rPr>
          <w:rFonts w:ascii="宋体" w:hAnsi="宋体" w:eastAsia="宋体" w:cs="宋体"/>
          <w:color w:val="auto"/>
          <w:spacing w:val="3"/>
          <w:sz w:val="24"/>
          <w:szCs w:val="24"/>
          <w:lang w:eastAsia="zh-CN"/>
        </w:rPr>
        <w:t xml:space="preserve"> </w:t>
      </w:r>
      <w:r>
        <w:rPr>
          <w:rFonts w:ascii="宋体" w:hAnsi="宋体" w:eastAsia="宋体" w:cs="宋体"/>
          <w:color w:val="auto"/>
          <w:spacing w:val="4"/>
          <w:sz w:val="24"/>
          <w:szCs w:val="24"/>
          <w:lang w:eastAsia="zh-CN"/>
        </w:rPr>
        <w:t>入招标文件中，作为投标邀请。其中，招标公告应同时注明发布所在的所有媒</w:t>
      </w:r>
    </w:p>
    <w:p>
      <w:pPr>
        <w:spacing w:before="1" w:line="218" w:lineRule="auto"/>
        <w:ind w:left="23"/>
        <w:rPr>
          <w:rFonts w:ascii="宋体" w:hAnsi="宋体" w:eastAsia="宋体" w:cs="宋体"/>
          <w:color w:val="auto"/>
          <w:sz w:val="24"/>
          <w:szCs w:val="24"/>
          <w:lang w:eastAsia="zh-CN"/>
        </w:rPr>
      </w:pPr>
      <w:r>
        <w:rPr>
          <w:rFonts w:ascii="宋体" w:hAnsi="宋体" w:eastAsia="宋体" w:cs="宋体"/>
          <w:color w:val="auto"/>
          <w:spacing w:val="-9"/>
          <w:sz w:val="24"/>
          <w:szCs w:val="24"/>
          <w:lang w:eastAsia="zh-CN"/>
        </w:rPr>
        <w:t>介名称。</w:t>
      </w:r>
    </w:p>
    <w:p>
      <w:pPr>
        <w:spacing w:before="257" w:line="415" w:lineRule="auto"/>
        <w:ind w:left="24" w:right="225" w:firstLine="515"/>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四、《示范文本》第二章“投标人须知”正文和前附表，</w:t>
      </w:r>
      <w:r>
        <w:rPr>
          <w:rFonts w:ascii="宋体" w:hAnsi="宋体" w:eastAsia="宋体" w:cs="宋体"/>
          <w:color w:val="auto"/>
          <w:spacing w:val="-5"/>
          <w:sz w:val="24"/>
          <w:szCs w:val="24"/>
          <w:lang w:eastAsia="zh-CN"/>
        </w:rPr>
        <w:t>除以空格标示的由</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招标人填空的内容、选择性内容和可补充内容外，均应不加修改地直接引用。</w:t>
      </w:r>
      <w:r>
        <w:rPr>
          <w:rFonts w:ascii="宋体" w:hAnsi="宋体" w:eastAsia="宋体" w:cs="宋体"/>
          <w:color w:val="auto"/>
          <w:sz w:val="24"/>
          <w:szCs w:val="24"/>
          <w:lang w:eastAsia="zh-CN"/>
        </w:rPr>
        <w:t xml:space="preserve"> </w:t>
      </w:r>
      <w:r>
        <w:rPr>
          <w:rFonts w:ascii="宋体" w:hAnsi="宋体" w:eastAsia="宋体" w:cs="宋体"/>
          <w:color w:val="auto"/>
          <w:spacing w:val="4"/>
          <w:sz w:val="24"/>
          <w:szCs w:val="24"/>
          <w:lang w:eastAsia="zh-CN"/>
        </w:rPr>
        <w:t>填空、选择和补充内容由招标人根据国家和地方有关法律、法规、规章、规范</w:t>
      </w:r>
    </w:p>
    <w:p>
      <w:pPr>
        <w:spacing w:before="1" w:line="219" w:lineRule="auto"/>
        <w:ind w:left="26"/>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性文件的规定以及项目具体情况确定。</w:t>
      </w:r>
    </w:p>
    <w:p>
      <w:pPr>
        <w:spacing w:before="252" w:line="416" w:lineRule="auto"/>
        <w:ind w:left="24" w:right="28" w:firstLine="497"/>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五、《示范文本》第三章“评标办法”分别规定经评审的最低投标价法和</w:t>
      </w:r>
      <w:r>
        <w:rPr>
          <w:rFonts w:ascii="宋体" w:hAnsi="宋体" w:eastAsia="宋体" w:cs="宋体"/>
          <w:color w:val="auto"/>
          <w:spacing w:val="-5"/>
          <w:sz w:val="24"/>
          <w:szCs w:val="24"/>
          <w:lang w:eastAsia="zh-CN"/>
        </w:rPr>
        <w:t xml:space="preserve">综  </w:t>
      </w:r>
      <w:r>
        <w:rPr>
          <w:rFonts w:ascii="宋体" w:hAnsi="宋体" w:eastAsia="宋体" w:cs="宋体"/>
          <w:color w:val="auto"/>
          <w:spacing w:val="3"/>
          <w:sz w:val="24"/>
          <w:szCs w:val="24"/>
          <w:lang w:eastAsia="zh-CN"/>
        </w:rPr>
        <w:t>合评估法两种评标方法，供招标人根据招标项目具体特</w:t>
      </w:r>
      <w:r>
        <w:rPr>
          <w:rFonts w:ascii="宋体" w:hAnsi="宋体" w:eastAsia="宋体" w:cs="宋体"/>
          <w:color w:val="auto"/>
          <w:spacing w:val="2"/>
          <w:sz w:val="24"/>
          <w:szCs w:val="24"/>
          <w:lang w:eastAsia="zh-CN"/>
        </w:rPr>
        <w:t>点和实际需要选择适用。</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 xml:space="preserve">招标人选择适用综合评估法的，各评审因素的评审标准、分值和权重等由招标  </w:t>
      </w:r>
      <w:r>
        <w:rPr>
          <w:rFonts w:ascii="宋体" w:hAnsi="宋体" w:eastAsia="宋体" w:cs="宋体"/>
          <w:color w:val="auto"/>
          <w:spacing w:val="4"/>
          <w:sz w:val="24"/>
          <w:szCs w:val="24"/>
          <w:lang w:eastAsia="zh-CN"/>
        </w:rPr>
        <w:t>人根据行业管理有关规定，在依法接受监管下自主确定。国务院有关部门对各</w:t>
      </w:r>
    </w:p>
    <w:p>
      <w:pPr>
        <w:spacing w:line="219" w:lineRule="auto"/>
        <w:ind w:left="22"/>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评审因素的评审标准、分值和权重等有规定的，从其规定。</w:t>
      </w:r>
    </w:p>
    <w:p>
      <w:pPr>
        <w:spacing w:before="255" w:line="540" w:lineRule="exact"/>
        <w:ind w:left="518"/>
        <w:outlineLvl w:val="0"/>
        <w:rPr>
          <w:rFonts w:ascii="宋体" w:hAnsi="宋体" w:eastAsia="宋体" w:cs="宋体"/>
          <w:color w:val="auto"/>
          <w:sz w:val="24"/>
          <w:szCs w:val="24"/>
          <w:lang w:eastAsia="zh-CN"/>
        </w:rPr>
      </w:pPr>
      <w:bookmarkStart w:id="5" w:name="_Toc25874"/>
      <w:r>
        <w:rPr>
          <w:rFonts w:ascii="宋体" w:hAnsi="宋体" w:eastAsia="宋体" w:cs="宋体"/>
          <w:color w:val="auto"/>
          <w:spacing w:val="12"/>
          <w:position w:val="23"/>
          <w:sz w:val="24"/>
          <w:szCs w:val="24"/>
          <w:lang w:eastAsia="zh-CN"/>
        </w:rPr>
        <w:t>第三章“评标办法”前附表应列明全部评审</w:t>
      </w:r>
      <w:r>
        <w:rPr>
          <w:rFonts w:ascii="宋体" w:hAnsi="宋体" w:eastAsia="宋体" w:cs="宋体"/>
          <w:color w:val="auto"/>
          <w:spacing w:val="11"/>
          <w:position w:val="23"/>
          <w:sz w:val="24"/>
          <w:szCs w:val="24"/>
          <w:lang w:eastAsia="zh-CN"/>
        </w:rPr>
        <w:t>因素和评审标准，并在本章</w:t>
      </w:r>
      <w:bookmarkEnd w:id="5"/>
    </w:p>
    <w:p>
      <w:pPr>
        <w:spacing w:before="1" w:line="218" w:lineRule="auto"/>
        <w:ind w:left="30"/>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（前附表及正文）标明投标人不满足其要求即导致其投标被否决的全部条款。</w:t>
      </w:r>
    </w:p>
    <w:p>
      <w:pPr>
        <w:spacing w:before="255" w:line="416" w:lineRule="auto"/>
        <w:ind w:left="30" w:right="229" w:firstLine="489"/>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六、《示范文本》第四章“合同条款及格式”采用了《建设工程施工合同</w:t>
      </w:r>
      <w:r>
        <w:rPr>
          <w:rFonts w:ascii="宋体" w:hAnsi="宋体" w:eastAsia="宋体" w:cs="宋体"/>
          <w:color w:val="auto"/>
          <w:spacing w:val="11"/>
          <w:sz w:val="24"/>
          <w:szCs w:val="24"/>
          <w:lang w:eastAsia="zh-CN"/>
        </w:rPr>
        <w:t xml:space="preserve"> </w:t>
      </w:r>
      <w:r>
        <w:rPr>
          <w:rFonts w:ascii="宋体" w:hAnsi="宋体" w:eastAsia="宋体" w:cs="宋体"/>
          <w:color w:val="auto"/>
          <w:spacing w:val="-8"/>
          <w:sz w:val="24"/>
          <w:szCs w:val="24"/>
          <w:lang w:eastAsia="zh-CN"/>
        </w:rPr>
        <w:t>（示范文本）》（GF-2017-0201）中的合同</w:t>
      </w:r>
      <w:r>
        <w:rPr>
          <w:rFonts w:ascii="宋体" w:hAnsi="宋体" w:eastAsia="宋体" w:cs="宋体"/>
          <w:color w:val="auto"/>
          <w:spacing w:val="-9"/>
          <w:sz w:val="24"/>
          <w:szCs w:val="24"/>
          <w:lang w:eastAsia="zh-CN"/>
        </w:rPr>
        <w:t>条款，其“通用合同条款”、“专用合</w:t>
      </w:r>
    </w:p>
    <w:p>
      <w:pPr>
        <w:spacing w:before="1" w:line="218" w:lineRule="auto"/>
        <w:ind w:left="47"/>
        <w:rPr>
          <w:rFonts w:ascii="宋体" w:hAnsi="宋体" w:eastAsia="宋体" w:cs="宋体"/>
          <w:color w:val="auto"/>
          <w:sz w:val="24"/>
          <w:szCs w:val="24"/>
          <w:lang w:eastAsia="zh-CN"/>
        </w:rPr>
      </w:pPr>
      <w:r>
        <w:rPr>
          <w:rFonts w:ascii="宋体" w:hAnsi="宋体" w:eastAsia="宋体" w:cs="宋体"/>
          <w:color w:val="auto"/>
          <w:sz w:val="24"/>
          <w:szCs w:val="24"/>
          <w:lang w:eastAsia="zh-CN"/>
        </w:rPr>
        <w:t>同条款” 和“合同协议书”（除以空格标示的由招标人</w:t>
      </w:r>
      <w:r>
        <w:rPr>
          <w:rFonts w:ascii="宋体" w:hAnsi="宋体" w:eastAsia="宋体" w:cs="宋体"/>
          <w:color w:val="auto"/>
          <w:spacing w:val="-1"/>
          <w:sz w:val="24"/>
          <w:szCs w:val="24"/>
          <w:lang w:eastAsia="zh-CN"/>
        </w:rPr>
        <w:t>填空的内容和选择性内</w:t>
      </w:r>
    </w:p>
    <w:p>
      <w:pPr>
        <w:spacing w:line="218" w:lineRule="auto"/>
        <w:rPr>
          <w:rFonts w:ascii="宋体" w:hAnsi="宋体" w:eastAsia="宋体" w:cs="宋体"/>
          <w:color w:val="auto"/>
          <w:sz w:val="24"/>
          <w:szCs w:val="24"/>
          <w:lang w:eastAsia="zh-CN"/>
        </w:rPr>
        <w:sectPr>
          <w:headerReference r:id="rId4" w:type="first"/>
          <w:footerReference r:id="rId7" w:type="first"/>
          <w:footerReference r:id="rId5" w:type="default"/>
          <w:headerReference r:id="rId3" w:type="even"/>
          <w:footerReference r:id="rId6" w:type="even"/>
          <w:pgSz w:w="11907" w:h="16839"/>
          <w:pgMar w:top="1431" w:right="1571" w:bottom="1154" w:left="1785" w:header="0" w:footer="881" w:gutter="0"/>
          <w:cols w:space="720" w:num="1"/>
        </w:sectPr>
      </w:pPr>
    </w:p>
    <w:p>
      <w:pPr>
        <w:spacing w:before="234" w:line="540" w:lineRule="exact"/>
        <w:ind w:left="26"/>
        <w:rPr>
          <w:rFonts w:ascii="宋体" w:hAnsi="宋体" w:eastAsia="宋体" w:cs="宋体"/>
          <w:color w:val="auto"/>
          <w:sz w:val="24"/>
          <w:szCs w:val="24"/>
          <w:lang w:eastAsia="zh-CN"/>
        </w:rPr>
      </w:pPr>
      <w:r>
        <w:rPr>
          <w:rFonts w:ascii="宋体" w:hAnsi="宋体" w:eastAsia="宋体" w:cs="宋体"/>
          <w:color w:val="auto"/>
          <w:spacing w:val="-1"/>
          <w:position w:val="23"/>
          <w:sz w:val="24"/>
          <w:szCs w:val="24"/>
          <w:lang w:eastAsia="zh-CN"/>
        </w:rPr>
        <w:t>容外</w:t>
      </w:r>
      <w:r>
        <w:rPr>
          <w:rFonts w:ascii="宋体" w:hAnsi="宋体" w:eastAsia="宋体" w:cs="宋体"/>
          <w:color w:val="auto"/>
          <w:spacing w:val="-45"/>
          <w:position w:val="23"/>
          <w:sz w:val="24"/>
          <w:szCs w:val="24"/>
          <w:lang w:eastAsia="zh-CN"/>
        </w:rPr>
        <w:t>），</w:t>
      </w:r>
      <w:r>
        <w:rPr>
          <w:rFonts w:ascii="宋体" w:hAnsi="宋体" w:eastAsia="宋体" w:cs="宋体"/>
          <w:color w:val="auto"/>
          <w:spacing w:val="-1"/>
          <w:position w:val="23"/>
          <w:sz w:val="24"/>
          <w:szCs w:val="24"/>
          <w:lang w:eastAsia="zh-CN"/>
        </w:rPr>
        <w:t>均应不加修改地直接引用。填空内容由招标人根据国家和地方有关法律</w:t>
      </w:r>
    </w:p>
    <w:p>
      <w:pPr>
        <w:spacing w:line="220" w:lineRule="auto"/>
        <w:ind w:left="24"/>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法规的规定以及招标项目具体情况确定。</w:t>
      </w:r>
    </w:p>
    <w:p>
      <w:pPr>
        <w:spacing w:before="255" w:line="415" w:lineRule="auto"/>
        <w:ind w:left="7" w:right="197" w:firstLine="510"/>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七、《示范文本》第五章“工程量清单”是示范性内容。由招标人根据工程</w:t>
      </w:r>
      <w:r>
        <w:rPr>
          <w:rFonts w:ascii="宋体" w:hAnsi="宋体" w:eastAsia="宋体" w:cs="宋体"/>
          <w:color w:val="auto"/>
          <w:spacing w:val="15"/>
          <w:sz w:val="24"/>
          <w:szCs w:val="24"/>
          <w:lang w:eastAsia="zh-CN"/>
        </w:rPr>
        <w:t xml:space="preserve"> </w:t>
      </w:r>
      <w:r>
        <w:rPr>
          <w:rFonts w:ascii="宋体" w:hAnsi="宋体" w:eastAsia="宋体" w:cs="宋体"/>
          <w:color w:val="auto"/>
          <w:spacing w:val="5"/>
          <w:sz w:val="24"/>
          <w:szCs w:val="24"/>
          <w:lang w:eastAsia="zh-CN"/>
        </w:rPr>
        <w:t>量清单的国家标准、行业标准，以及招标项</w:t>
      </w:r>
      <w:r>
        <w:rPr>
          <w:rFonts w:ascii="宋体" w:hAnsi="宋体" w:eastAsia="宋体" w:cs="宋体"/>
          <w:color w:val="auto"/>
          <w:spacing w:val="4"/>
          <w:sz w:val="24"/>
          <w:szCs w:val="24"/>
          <w:lang w:eastAsia="zh-CN"/>
        </w:rPr>
        <w:t>目具体特点和实际需要编制，并与</w:t>
      </w:r>
      <w:r>
        <w:rPr>
          <w:rFonts w:ascii="宋体" w:hAnsi="宋体" w:eastAsia="宋体" w:cs="宋体"/>
          <w:color w:val="auto"/>
          <w:sz w:val="24"/>
          <w:szCs w:val="24"/>
          <w:lang w:eastAsia="zh-CN"/>
        </w:rPr>
        <w:t xml:space="preserve"> </w:t>
      </w:r>
      <w:r>
        <w:rPr>
          <w:rFonts w:ascii="宋体" w:hAnsi="宋体" w:eastAsia="宋体" w:cs="宋体"/>
          <w:color w:val="auto"/>
          <w:spacing w:val="-21"/>
          <w:sz w:val="24"/>
          <w:szCs w:val="24"/>
          <w:lang w:eastAsia="zh-CN"/>
        </w:rPr>
        <w:t>“投标人须知”、“通用合同条款”、“专用合同条款</w:t>
      </w:r>
      <w:r>
        <w:rPr>
          <w:rFonts w:ascii="宋体" w:hAnsi="宋体" w:eastAsia="宋体" w:cs="宋体"/>
          <w:color w:val="auto"/>
          <w:spacing w:val="-22"/>
          <w:sz w:val="24"/>
          <w:szCs w:val="24"/>
          <w:lang w:eastAsia="zh-CN"/>
        </w:rPr>
        <w:t>”、“技术标准和要求”、“图</w:t>
      </w:r>
    </w:p>
    <w:p>
      <w:pPr>
        <w:spacing w:before="1" w:line="218" w:lineRule="auto"/>
        <w:ind w:left="25"/>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纸”相衔接。本章所附表格可根据有关规定作相应的调整和补充。</w:t>
      </w:r>
    </w:p>
    <w:p>
      <w:pPr>
        <w:spacing w:before="257" w:line="415" w:lineRule="auto"/>
        <w:ind w:left="27" w:right="195" w:firstLine="494"/>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八、《示范文本》第六章“图纸”由招标人（或其委托的设计人）根据招标</w:t>
      </w:r>
      <w:r>
        <w:rPr>
          <w:rFonts w:ascii="宋体" w:hAnsi="宋体" w:eastAsia="宋体" w:cs="宋体"/>
          <w:color w:val="auto"/>
          <w:spacing w:val="13"/>
          <w:sz w:val="24"/>
          <w:szCs w:val="24"/>
          <w:lang w:eastAsia="zh-CN"/>
        </w:rPr>
        <w:t xml:space="preserve"> </w:t>
      </w:r>
      <w:r>
        <w:rPr>
          <w:rFonts w:ascii="宋体" w:hAnsi="宋体" w:eastAsia="宋体" w:cs="宋体"/>
          <w:color w:val="auto"/>
          <w:spacing w:val="-10"/>
          <w:sz w:val="24"/>
          <w:szCs w:val="24"/>
          <w:lang w:eastAsia="zh-CN"/>
        </w:rPr>
        <w:t>项目具体特点和实际需要编制，并与“投标人须知”、“通用合同条款”、“专用</w:t>
      </w:r>
    </w:p>
    <w:p>
      <w:pPr>
        <w:spacing w:line="219" w:lineRule="auto"/>
        <w:ind w:left="24"/>
        <w:rPr>
          <w:rFonts w:ascii="宋体" w:hAnsi="宋体" w:eastAsia="宋体" w:cs="宋体"/>
          <w:color w:val="auto"/>
          <w:sz w:val="24"/>
          <w:szCs w:val="24"/>
          <w:lang w:eastAsia="zh-CN"/>
        </w:rPr>
      </w:pPr>
      <w:r>
        <w:rPr>
          <w:rFonts w:ascii="宋体" w:hAnsi="宋体" w:eastAsia="宋体" w:cs="宋体"/>
          <w:color w:val="auto"/>
          <w:spacing w:val="-15"/>
          <w:sz w:val="24"/>
          <w:szCs w:val="24"/>
          <w:lang w:eastAsia="zh-CN"/>
        </w:rPr>
        <w:t>合同条款”、“技术标准和要求”相衔接。</w:t>
      </w:r>
    </w:p>
    <w:p>
      <w:pPr>
        <w:spacing w:before="259" w:line="415" w:lineRule="auto"/>
        <w:ind w:left="23" w:firstLine="500"/>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九、《示范文本》第七章“技术标准和要求”也是示范性内容，但是</w:t>
      </w:r>
      <w:r>
        <w:rPr>
          <w:rFonts w:ascii="宋体" w:hAnsi="宋体" w:eastAsia="宋体" w:cs="宋体"/>
          <w:color w:val="auto"/>
          <w:spacing w:val="-5"/>
          <w:sz w:val="24"/>
          <w:szCs w:val="24"/>
          <w:lang w:eastAsia="zh-CN"/>
        </w:rPr>
        <w:t xml:space="preserve">，其第  </w:t>
      </w:r>
      <w:r>
        <w:rPr>
          <w:rFonts w:ascii="宋体" w:hAnsi="宋体" w:eastAsia="宋体" w:cs="宋体"/>
          <w:color w:val="auto"/>
          <w:spacing w:val="8"/>
          <w:sz w:val="24"/>
          <w:szCs w:val="24"/>
          <w:lang w:eastAsia="zh-CN"/>
        </w:rPr>
        <w:t>一节“一般要求”充分考虑了与第四章“通用</w:t>
      </w:r>
      <w:r>
        <w:rPr>
          <w:rFonts w:ascii="宋体" w:hAnsi="宋体" w:eastAsia="宋体" w:cs="宋体"/>
          <w:color w:val="auto"/>
          <w:spacing w:val="7"/>
          <w:sz w:val="24"/>
          <w:szCs w:val="24"/>
          <w:lang w:eastAsia="zh-CN"/>
        </w:rPr>
        <w:t>合同条款”和“专用合同条款”</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 xml:space="preserve">的相互衔接，提倡招标人不加修改地直接引用，并在其基础上结合招标项目具  体特点和实际需要进行补充，其中以空格标示的以及第二节和第三节由招标人  </w:t>
      </w:r>
      <w:r>
        <w:rPr>
          <w:rFonts w:ascii="宋体" w:hAnsi="宋体" w:eastAsia="宋体" w:cs="宋体"/>
          <w:color w:val="auto"/>
          <w:spacing w:val="-3"/>
          <w:sz w:val="24"/>
          <w:szCs w:val="24"/>
          <w:lang w:eastAsia="zh-CN"/>
        </w:rPr>
        <w:t>根据本招标文件、招标项目具体特点和实际需要编制</w:t>
      </w:r>
      <w:r>
        <w:rPr>
          <w:rFonts w:ascii="宋体" w:hAnsi="宋体" w:eastAsia="宋体" w:cs="宋体"/>
          <w:color w:val="auto"/>
          <w:spacing w:val="-4"/>
          <w:sz w:val="24"/>
          <w:szCs w:val="24"/>
          <w:lang w:eastAsia="zh-CN"/>
        </w:rPr>
        <w:t xml:space="preserve">。“技术标准和要求”中的  </w:t>
      </w:r>
      <w:r>
        <w:rPr>
          <w:rFonts w:ascii="宋体" w:hAnsi="宋体" w:eastAsia="宋体" w:cs="宋体"/>
          <w:color w:val="auto"/>
          <w:spacing w:val="3"/>
          <w:sz w:val="24"/>
          <w:szCs w:val="24"/>
          <w:lang w:eastAsia="zh-CN"/>
        </w:rPr>
        <w:t>各项技术标准应符合国家强制性标准，不得要求或标明某</w:t>
      </w:r>
      <w:r>
        <w:rPr>
          <w:rFonts w:ascii="宋体" w:hAnsi="宋体" w:eastAsia="宋体" w:cs="宋体"/>
          <w:color w:val="auto"/>
          <w:spacing w:val="2"/>
          <w:sz w:val="24"/>
          <w:szCs w:val="24"/>
          <w:lang w:eastAsia="zh-CN"/>
        </w:rPr>
        <w:t>一特定的专利、商标、</w:t>
      </w:r>
      <w:r>
        <w:rPr>
          <w:rFonts w:ascii="宋体" w:hAnsi="宋体" w:eastAsia="宋体" w:cs="宋体"/>
          <w:color w:val="auto"/>
          <w:sz w:val="24"/>
          <w:szCs w:val="24"/>
          <w:lang w:eastAsia="zh-CN"/>
        </w:rPr>
        <w:t xml:space="preserve"> </w:t>
      </w:r>
      <w:r>
        <w:rPr>
          <w:rFonts w:ascii="宋体" w:hAnsi="宋体" w:eastAsia="宋体" w:cs="宋体"/>
          <w:color w:val="auto"/>
          <w:spacing w:val="3"/>
          <w:sz w:val="24"/>
          <w:szCs w:val="24"/>
          <w:lang w:eastAsia="zh-CN"/>
        </w:rPr>
        <w:t xml:space="preserve">名称、设计、原产地或生产供应者，不得含有倾向或者排斥潜在投标人的其他  </w:t>
      </w:r>
      <w:r>
        <w:rPr>
          <w:rFonts w:ascii="宋体" w:hAnsi="宋体" w:eastAsia="宋体" w:cs="宋体"/>
          <w:color w:val="auto"/>
          <w:spacing w:val="4"/>
          <w:sz w:val="24"/>
          <w:szCs w:val="24"/>
          <w:lang w:eastAsia="zh-CN"/>
        </w:rPr>
        <w:t>内容。如果必须引用某一生产供应者的技术标准才能准确或清楚地说明拟招标</w:t>
      </w:r>
    </w:p>
    <w:p>
      <w:pPr>
        <w:spacing w:before="1" w:line="219" w:lineRule="auto"/>
        <w:ind w:left="27"/>
        <w:rPr>
          <w:rFonts w:ascii="宋体" w:hAnsi="宋体" w:eastAsia="宋体" w:cs="宋体"/>
          <w:color w:val="auto"/>
          <w:sz w:val="24"/>
          <w:szCs w:val="24"/>
          <w:lang w:eastAsia="zh-CN"/>
        </w:rPr>
      </w:pPr>
      <w:r>
        <w:rPr>
          <w:rFonts w:ascii="宋体" w:hAnsi="宋体" w:eastAsia="宋体" w:cs="宋体"/>
          <w:color w:val="auto"/>
          <w:spacing w:val="-2"/>
          <w:sz w:val="24"/>
          <w:szCs w:val="24"/>
          <w:lang w:eastAsia="zh-CN"/>
        </w:rPr>
        <w:t>项目的技术标准时，则应当在参照后面加上“或相当于”字样。</w:t>
      </w:r>
    </w:p>
    <w:p>
      <w:pPr>
        <w:spacing w:before="255" w:line="540" w:lineRule="exact"/>
        <w:ind w:firstLine="468" w:firstLineChars="200"/>
        <w:outlineLvl w:val="1"/>
        <w:rPr>
          <w:rFonts w:ascii="宋体" w:hAnsi="宋体" w:eastAsia="宋体" w:cs="宋体"/>
          <w:color w:val="auto"/>
          <w:sz w:val="24"/>
          <w:szCs w:val="24"/>
          <w:lang w:eastAsia="zh-CN"/>
        </w:rPr>
      </w:pPr>
      <w:bookmarkStart w:id="6" w:name="_Toc12443"/>
      <w:r>
        <w:rPr>
          <w:rFonts w:ascii="宋体" w:hAnsi="宋体" w:eastAsia="宋体" w:cs="宋体"/>
          <w:color w:val="auto"/>
          <w:spacing w:val="-3"/>
          <w:position w:val="23"/>
          <w:sz w:val="24"/>
          <w:szCs w:val="24"/>
          <w:lang w:eastAsia="zh-CN"/>
        </w:rPr>
        <w:t xml:space="preserve">十、《示范文本》为 </w:t>
      </w:r>
      <w:r>
        <w:rPr>
          <w:rFonts w:ascii="Times New Roman" w:hAnsi="Times New Roman" w:eastAsia="Times New Roman" w:cs="Times New Roman"/>
          <w:color w:val="auto"/>
          <w:spacing w:val="-3"/>
          <w:position w:val="23"/>
          <w:sz w:val="24"/>
          <w:szCs w:val="24"/>
          <w:lang w:eastAsia="zh-CN"/>
        </w:rPr>
        <w:t xml:space="preserve">2023  </w:t>
      </w:r>
      <w:r>
        <w:rPr>
          <w:rFonts w:ascii="宋体" w:hAnsi="宋体" w:eastAsia="宋体" w:cs="宋体"/>
          <w:color w:val="auto"/>
          <w:spacing w:val="-3"/>
          <w:position w:val="23"/>
          <w:sz w:val="24"/>
          <w:szCs w:val="24"/>
          <w:lang w:eastAsia="zh-CN"/>
        </w:rPr>
        <w:t>年第一版，各使用单位或个人对</w:t>
      </w:r>
      <w:r>
        <w:rPr>
          <w:rFonts w:ascii="宋体" w:hAnsi="宋体" w:eastAsia="宋体" w:cs="宋体"/>
          <w:color w:val="auto"/>
          <w:spacing w:val="-4"/>
          <w:position w:val="23"/>
          <w:sz w:val="24"/>
          <w:szCs w:val="24"/>
          <w:lang w:eastAsia="zh-CN"/>
        </w:rPr>
        <w:t>《示范文本》的</w:t>
      </w:r>
      <w:bookmarkEnd w:id="6"/>
    </w:p>
    <w:p>
      <w:pPr>
        <w:spacing w:before="259" w:line="415" w:lineRule="auto"/>
        <w:rPr>
          <w:rFonts w:ascii="宋体" w:hAnsi="宋体" w:eastAsia="宋体" w:cs="宋体"/>
          <w:color w:val="auto"/>
          <w:spacing w:val="3"/>
          <w:sz w:val="24"/>
          <w:szCs w:val="24"/>
          <w:lang w:eastAsia="zh-CN"/>
        </w:rPr>
      </w:pPr>
      <w:r>
        <w:rPr>
          <w:rFonts w:ascii="宋体" w:hAnsi="宋体" w:eastAsia="宋体" w:cs="宋体"/>
          <w:color w:val="auto"/>
          <w:spacing w:val="-3"/>
          <w:sz w:val="24"/>
          <w:szCs w:val="24"/>
          <w:lang w:eastAsia="zh-CN"/>
        </w:rPr>
        <w:t>修改意见和建议，可向编制工</w:t>
      </w:r>
      <w:r>
        <w:rPr>
          <w:rFonts w:ascii="宋体" w:hAnsi="宋体" w:eastAsia="宋体" w:cs="宋体"/>
          <w:color w:val="auto"/>
          <w:spacing w:val="3"/>
          <w:sz w:val="24"/>
          <w:szCs w:val="24"/>
          <w:lang w:eastAsia="zh-CN"/>
        </w:rPr>
        <w:t>作小组反映。</w:t>
      </w:r>
    </w:p>
    <w:p>
      <w:pPr>
        <w:spacing w:before="259" w:line="415" w:lineRule="auto"/>
        <w:ind w:left="23" w:firstLine="500"/>
        <w:rPr>
          <w:rFonts w:ascii="宋体" w:hAnsi="宋体" w:eastAsia="宋体" w:cs="宋体"/>
          <w:color w:val="auto"/>
          <w:spacing w:val="3"/>
          <w:sz w:val="24"/>
          <w:szCs w:val="24"/>
          <w:lang w:eastAsia="zh-CN"/>
        </w:rPr>
        <w:sectPr>
          <w:footerReference r:id="rId8" w:type="default"/>
          <w:pgSz w:w="11907" w:h="16839"/>
          <w:pgMar w:top="1431" w:right="1600" w:bottom="1154" w:left="1785" w:header="0" w:footer="954" w:gutter="0"/>
          <w:cols w:space="720" w:num="1"/>
        </w:sectPr>
      </w:pPr>
      <w:r>
        <w:rPr>
          <w:rFonts w:ascii="宋体" w:hAnsi="宋体" w:eastAsia="宋体" w:cs="宋体"/>
          <w:color w:val="auto"/>
          <w:spacing w:val="3"/>
          <w:sz w:val="24"/>
          <w:szCs w:val="24"/>
          <w:lang w:eastAsia="zh-CN"/>
        </w:rPr>
        <w:t>联系电话： 024-86276677</w:t>
      </w:r>
    </w:p>
    <w:p>
      <w:pPr>
        <w:pStyle w:val="2"/>
        <w:spacing w:line="245" w:lineRule="auto"/>
        <w:rPr>
          <w:color w:val="auto"/>
          <w:lang w:eastAsia="zh-CN"/>
        </w:rPr>
      </w:pPr>
    </w:p>
    <w:p>
      <w:pPr>
        <w:pStyle w:val="2"/>
        <w:spacing w:line="245" w:lineRule="auto"/>
        <w:rPr>
          <w:color w:val="auto"/>
          <w:lang w:eastAsia="zh-CN"/>
        </w:rPr>
      </w:pPr>
    </w:p>
    <w:p>
      <w:pPr>
        <w:pStyle w:val="2"/>
        <w:spacing w:line="246" w:lineRule="auto"/>
        <w:rPr>
          <w:color w:val="auto"/>
          <w:lang w:eastAsia="zh-CN"/>
        </w:rPr>
      </w:pPr>
    </w:p>
    <w:p>
      <w:pPr>
        <w:pStyle w:val="2"/>
        <w:spacing w:line="246" w:lineRule="auto"/>
        <w:rPr>
          <w:color w:val="auto"/>
          <w:lang w:eastAsia="zh-CN"/>
        </w:rPr>
      </w:pPr>
    </w:p>
    <w:p>
      <w:pPr>
        <w:pStyle w:val="2"/>
        <w:spacing w:line="246" w:lineRule="auto"/>
        <w:rPr>
          <w:color w:val="auto"/>
          <w:lang w:eastAsia="zh-CN"/>
        </w:rPr>
      </w:pPr>
    </w:p>
    <w:p>
      <w:pPr>
        <w:pStyle w:val="2"/>
        <w:spacing w:line="246" w:lineRule="auto"/>
        <w:rPr>
          <w:color w:val="auto"/>
          <w:lang w:eastAsia="zh-CN"/>
        </w:rPr>
      </w:pPr>
    </w:p>
    <w:p>
      <w:pPr>
        <w:pStyle w:val="2"/>
        <w:spacing w:line="246" w:lineRule="auto"/>
        <w:rPr>
          <w:color w:val="auto"/>
          <w:lang w:eastAsia="zh-CN"/>
        </w:rPr>
      </w:pPr>
    </w:p>
    <w:p>
      <w:pPr>
        <w:tabs>
          <w:tab w:val="left" w:pos="5139"/>
        </w:tabs>
        <w:spacing w:before="100" w:line="226" w:lineRule="auto"/>
        <w:jc w:val="center"/>
        <w:rPr>
          <w:rFonts w:ascii="宋体" w:hAnsi="宋体" w:eastAsia="宋体" w:cs="宋体"/>
          <w:color w:val="auto"/>
          <w:sz w:val="31"/>
          <w:szCs w:val="31"/>
          <w:u w:val="single"/>
          <w:lang w:eastAsia="zh-CN"/>
        </w:rPr>
      </w:pPr>
      <w:r>
        <w:rPr>
          <w:rFonts w:hint="eastAsia" w:ascii="宋体" w:hAnsi="宋体" w:eastAsia="宋体" w:cs="宋体"/>
          <w:color w:val="auto"/>
          <w:sz w:val="31"/>
          <w:szCs w:val="31"/>
          <w:u w:val="single"/>
          <w:lang w:eastAsia="zh-CN"/>
        </w:rPr>
        <w:t>营口市高标准农田建设结余资金项目（大石桥市2021-2022年高标准农田建设结余资金项目）</w:t>
      </w:r>
      <w:r>
        <w:rPr>
          <w:rFonts w:ascii="宋体" w:hAnsi="宋体" w:eastAsia="宋体" w:cs="宋体"/>
          <w:color w:val="auto"/>
          <w:sz w:val="31"/>
          <w:szCs w:val="31"/>
          <w:u w:val="single"/>
          <w:lang w:eastAsia="zh-CN"/>
        </w:rPr>
        <w:tab/>
      </w:r>
    </w:p>
    <w:p>
      <w:pPr>
        <w:tabs>
          <w:tab w:val="left" w:pos="5139"/>
        </w:tabs>
        <w:spacing w:before="100" w:line="226" w:lineRule="auto"/>
        <w:jc w:val="center"/>
        <w:rPr>
          <w:rFonts w:ascii="宋体" w:hAnsi="宋体" w:eastAsia="宋体" w:cs="宋体"/>
          <w:color w:val="auto"/>
          <w:sz w:val="31"/>
          <w:szCs w:val="31"/>
          <w:lang w:eastAsia="zh-CN"/>
        </w:rPr>
      </w:pPr>
      <w:r>
        <w:rPr>
          <w:rFonts w:hint="eastAsia" w:ascii="宋体" w:hAnsi="宋体" w:eastAsia="宋体" w:cs="宋体"/>
          <w:color w:val="auto"/>
          <w:spacing w:val="8"/>
          <w:sz w:val="31"/>
          <w:szCs w:val="31"/>
          <w:lang w:eastAsia="zh-CN"/>
          <w14:textOutline w14:w="5791" w14:cap="flat" w14:cmpd="sng" w14:algn="ctr">
            <w14:solidFill>
              <w14:srgbClr w14:val="000000"/>
            </w14:solidFill>
            <w14:prstDash w14:val="solid"/>
            <w14:miter w14:val="0"/>
          </w14:textOutline>
        </w:rPr>
        <w:t>（</w:t>
      </w:r>
      <w:r>
        <w:rPr>
          <w:rFonts w:ascii="宋体" w:hAnsi="宋体" w:eastAsia="宋体" w:cs="宋体"/>
          <w:color w:val="auto"/>
          <w:spacing w:val="8"/>
          <w:sz w:val="31"/>
          <w:szCs w:val="31"/>
          <w:lang w:eastAsia="zh-CN"/>
          <w14:textOutline w14:w="5791" w14:cap="flat" w14:cmpd="sng" w14:algn="ctr">
            <w14:solidFill>
              <w14:srgbClr w14:val="000000"/>
            </w14:solidFill>
            <w14:prstDash w14:val="solid"/>
            <w14:miter w14:val="0"/>
          </w14:textOutline>
        </w:rPr>
        <w:t>标段名称</w:t>
      </w:r>
      <w:r>
        <w:rPr>
          <w:rFonts w:ascii="宋体" w:hAnsi="宋体" w:eastAsia="宋体" w:cs="宋体"/>
          <w:color w:val="auto"/>
          <w:spacing w:val="8"/>
          <w:sz w:val="31"/>
          <w:szCs w:val="31"/>
          <w:lang w:eastAsia="zh-CN"/>
        </w:rPr>
        <w:t>）</w:t>
      </w: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spacing w:before="234" w:line="219" w:lineRule="auto"/>
        <w:ind w:left="2212"/>
        <w:outlineLvl w:val="0"/>
        <w:rPr>
          <w:rFonts w:ascii="黑体" w:hAnsi="黑体" w:eastAsia="黑体" w:cs="黑体"/>
          <w:color w:val="auto"/>
          <w:sz w:val="72"/>
          <w:szCs w:val="72"/>
          <w:lang w:eastAsia="zh-CN"/>
        </w:rPr>
      </w:pPr>
      <w:bookmarkStart w:id="7" w:name="_Toc12295"/>
      <w:r>
        <w:rPr>
          <w:rFonts w:ascii="黑体" w:hAnsi="黑体" w:eastAsia="黑体" w:cs="黑体"/>
          <w:color w:val="auto"/>
          <w:spacing w:val="-13"/>
          <w:sz w:val="72"/>
          <w:szCs w:val="72"/>
          <w:lang w:eastAsia="zh-CN"/>
        </w:rPr>
        <w:t>招 标</w:t>
      </w:r>
      <w:r>
        <w:rPr>
          <w:rFonts w:ascii="黑体" w:hAnsi="黑体" w:eastAsia="黑体" w:cs="黑体"/>
          <w:color w:val="auto"/>
          <w:spacing w:val="38"/>
          <w:sz w:val="72"/>
          <w:szCs w:val="72"/>
          <w:lang w:eastAsia="zh-CN"/>
        </w:rPr>
        <w:t xml:space="preserve"> </w:t>
      </w:r>
      <w:r>
        <w:rPr>
          <w:rFonts w:ascii="黑体" w:hAnsi="黑体" w:eastAsia="黑体" w:cs="黑体"/>
          <w:color w:val="auto"/>
          <w:spacing w:val="-13"/>
          <w:sz w:val="72"/>
          <w:szCs w:val="72"/>
          <w:lang w:eastAsia="zh-CN"/>
        </w:rPr>
        <w:t>文</w:t>
      </w:r>
      <w:r>
        <w:rPr>
          <w:rFonts w:ascii="黑体" w:hAnsi="黑体" w:eastAsia="黑体" w:cs="黑体"/>
          <w:color w:val="auto"/>
          <w:spacing w:val="23"/>
          <w:sz w:val="72"/>
          <w:szCs w:val="72"/>
          <w:lang w:eastAsia="zh-CN"/>
        </w:rPr>
        <w:t xml:space="preserve"> </w:t>
      </w:r>
      <w:r>
        <w:rPr>
          <w:rFonts w:ascii="黑体" w:hAnsi="黑体" w:eastAsia="黑体" w:cs="黑体"/>
          <w:color w:val="auto"/>
          <w:spacing w:val="-13"/>
          <w:sz w:val="72"/>
          <w:szCs w:val="72"/>
          <w:lang w:eastAsia="zh-CN"/>
        </w:rPr>
        <w:t>件</w:t>
      </w:r>
      <w:bookmarkEnd w:id="7"/>
    </w:p>
    <w:p>
      <w:pPr>
        <w:pStyle w:val="2"/>
        <w:spacing w:line="304" w:lineRule="auto"/>
        <w:rPr>
          <w:color w:val="auto"/>
          <w:lang w:eastAsia="zh-CN"/>
        </w:rPr>
      </w:pPr>
    </w:p>
    <w:p>
      <w:pPr>
        <w:pStyle w:val="2"/>
        <w:spacing w:line="305" w:lineRule="auto"/>
        <w:rPr>
          <w:color w:val="auto"/>
          <w:lang w:eastAsia="zh-CN"/>
        </w:rPr>
      </w:pPr>
    </w:p>
    <w:p>
      <w:pPr>
        <w:spacing w:before="91" w:line="219" w:lineRule="auto"/>
        <w:jc w:val="center"/>
        <w:rPr>
          <w:rFonts w:ascii="黑体" w:hAnsi="黑体" w:eastAsia="黑体" w:cs="黑体"/>
          <w:color w:val="auto"/>
          <w:sz w:val="28"/>
          <w:szCs w:val="28"/>
          <w:lang w:eastAsia="zh-CN"/>
        </w:rPr>
      </w:pPr>
      <w:r>
        <w:rPr>
          <w:rFonts w:ascii="黑体" w:hAnsi="黑体" w:eastAsia="黑体" w:cs="黑体"/>
          <w:color w:val="auto"/>
          <w:spacing w:val="-4"/>
          <w:sz w:val="28"/>
          <w:szCs w:val="28"/>
          <w:lang w:eastAsia="zh-CN"/>
        </w:rPr>
        <w:t>（</w:t>
      </w:r>
      <w:r>
        <w:rPr>
          <w:rFonts w:hint="eastAsia" w:ascii="黑体" w:hAnsi="黑体" w:eastAsia="黑体" w:cs="黑体"/>
          <w:color w:val="auto"/>
          <w:spacing w:val="-4"/>
          <w:sz w:val="28"/>
          <w:szCs w:val="28"/>
          <w:lang w:val="en-US" w:eastAsia="zh-CN"/>
        </w:rPr>
        <w:t>项目编号：LNJY2024001</w:t>
      </w:r>
      <w:r>
        <w:rPr>
          <w:rFonts w:ascii="黑体" w:hAnsi="黑体" w:eastAsia="黑体" w:cs="黑体"/>
          <w:color w:val="auto"/>
          <w:sz w:val="28"/>
          <w:szCs w:val="28"/>
          <w:lang w:eastAsia="zh-CN"/>
        </w:rPr>
        <w:t>）</w:t>
      </w: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spacing w:before="91" w:line="424" w:lineRule="auto"/>
        <w:jc w:val="center"/>
        <w:rPr>
          <w:rFonts w:ascii="黑体" w:hAnsi="黑体" w:eastAsia="黑体" w:cs="黑体"/>
          <w:color w:val="auto"/>
          <w:sz w:val="28"/>
          <w:szCs w:val="28"/>
          <w:lang w:eastAsia="zh-CN"/>
        </w:rPr>
      </w:pPr>
      <w:r>
        <w:rPr>
          <w:rFonts w:ascii="黑体" w:hAnsi="黑体" w:eastAsia="黑体" w:cs="黑体"/>
          <w:color w:val="auto"/>
          <w:sz w:val="28"/>
          <w:szCs w:val="28"/>
          <w:lang w:eastAsia="zh-CN"/>
        </w:rPr>
        <w:t>招标人：大石桥市农业农村局</w:t>
      </w:r>
    </w:p>
    <w:p>
      <w:pPr>
        <w:spacing w:before="91" w:line="424" w:lineRule="auto"/>
        <w:jc w:val="center"/>
        <w:rPr>
          <w:rFonts w:ascii="黑体" w:hAnsi="黑体" w:eastAsia="黑体" w:cs="黑体"/>
          <w:color w:val="auto"/>
          <w:sz w:val="28"/>
          <w:szCs w:val="28"/>
          <w:lang w:eastAsia="zh-CN"/>
        </w:rPr>
      </w:pPr>
      <w:r>
        <w:rPr>
          <w:rFonts w:ascii="黑体" w:hAnsi="黑体" w:eastAsia="黑体" w:cs="黑体"/>
          <w:color w:val="auto"/>
          <w:sz w:val="28"/>
          <w:szCs w:val="28"/>
          <w:lang w:eastAsia="zh-CN"/>
        </w:rPr>
        <w:t>招标代理机构：</w:t>
      </w:r>
      <w:r>
        <w:rPr>
          <w:rFonts w:hint="eastAsia" w:ascii="黑体" w:hAnsi="黑体" w:eastAsia="黑体" w:cs="黑体"/>
          <w:color w:val="auto"/>
          <w:sz w:val="28"/>
          <w:szCs w:val="28"/>
          <w:lang w:eastAsia="zh-CN"/>
        </w:rPr>
        <w:t>辽宁金誉建设工程造价咨询有限责任公司</w:t>
      </w:r>
    </w:p>
    <w:p>
      <w:pPr>
        <w:spacing w:before="1" w:line="220" w:lineRule="auto"/>
        <w:ind w:left="1888"/>
        <w:rPr>
          <w:rFonts w:ascii="黑体" w:hAnsi="黑体" w:eastAsia="黑体" w:cs="黑体"/>
          <w:color w:val="auto"/>
          <w:sz w:val="28"/>
          <w:szCs w:val="28"/>
          <w:lang w:eastAsia="zh-CN"/>
        </w:rPr>
      </w:pPr>
      <w:r>
        <w:rPr>
          <w:rFonts w:ascii="黑体" w:hAnsi="黑体" w:eastAsia="黑体" w:cs="黑体"/>
          <w:color w:val="auto"/>
          <w:spacing w:val="-31"/>
          <w:sz w:val="28"/>
          <w:szCs w:val="28"/>
          <w:lang w:eastAsia="zh-CN"/>
        </w:rPr>
        <w:t>日</w:t>
      </w:r>
      <w:r>
        <w:rPr>
          <w:rFonts w:ascii="黑体" w:hAnsi="黑体" w:eastAsia="黑体" w:cs="黑体"/>
          <w:color w:val="auto"/>
          <w:spacing w:val="3"/>
          <w:sz w:val="28"/>
          <w:szCs w:val="28"/>
          <w:lang w:eastAsia="zh-CN"/>
        </w:rPr>
        <w:t xml:space="preserve">    </w:t>
      </w:r>
      <w:r>
        <w:rPr>
          <w:rFonts w:ascii="黑体" w:hAnsi="黑体" w:eastAsia="黑体" w:cs="黑体"/>
          <w:color w:val="auto"/>
          <w:spacing w:val="-31"/>
          <w:sz w:val="28"/>
          <w:szCs w:val="28"/>
          <w:lang w:eastAsia="zh-CN"/>
        </w:rPr>
        <w:t>期：</w:t>
      </w:r>
      <w:r>
        <w:rPr>
          <w:rFonts w:ascii="黑体" w:hAnsi="黑体" w:eastAsia="黑体" w:cs="黑体"/>
          <w:color w:val="auto"/>
          <w:spacing w:val="-48"/>
          <w:sz w:val="28"/>
          <w:szCs w:val="28"/>
          <w:lang w:eastAsia="zh-CN"/>
        </w:rPr>
        <w:t xml:space="preserve"> </w:t>
      </w:r>
      <w:r>
        <w:rPr>
          <w:rFonts w:ascii="黑体" w:hAnsi="黑体" w:eastAsia="黑体" w:cs="黑体"/>
          <w:color w:val="auto"/>
          <w:spacing w:val="23"/>
          <w:sz w:val="28"/>
          <w:szCs w:val="28"/>
          <w:u w:val="single"/>
          <w:lang w:eastAsia="zh-CN"/>
        </w:rPr>
        <w:t xml:space="preserve"> </w:t>
      </w:r>
      <w:r>
        <w:rPr>
          <w:rFonts w:hint="eastAsia" w:ascii="黑体" w:hAnsi="黑体" w:eastAsia="黑体" w:cs="黑体"/>
          <w:color w:val="auto"/>
          <w:spacing w:val="23"/>
          <w:sz w:val="28"/>
          <w:szCs w:val="28"/>
          <w:u w:val="single"/>
          <w:lang w:eastAsia="zh-CN"/>
        </w:rPr>
        <w:t>202</w:t>
      </w:r>
      <w:r>
        <w:rPr>
          <w:rFonts w:hint="eastAsia" w:ascii="黑体" w:hAnsi="黑体" w:eastAsia="黑体" w:cs="黑体"/>
          <w:color w:val="auto"/>
          <w:spacing w:val="23"/>
          <w:sz w:val="28"/>
          <w:szCs w:val="28"/>
          <w:u w:val="single"/>
          <w:lang w:val="en-US" w:eastAsia="zh-CN"/>
        </w:rPr>
        <w:t>4</w:t>
      </w:r>
      <w:r>
        <w:rPr>
          <w:rFonts w:ascii="黑体" w:hAnsi="黑体" w:eastAsia="黑体" w:cs="黑体"/>
          <w:color w:val="auto"/>
          <w:spacing w:val="23"/>
          <w:sz w:val="28"/>
          <w:szCs w:val="28"/>
          <w:u w:val="single"/>
          <w:lang w:eastAsia="zh-CN"/>
        </w:rPr>
        <w:t xml:space="preserve"> </w:t>
      </w:r>
      <w:r>
        <w:rPr>
          <w:rFonts w:ascii="黑体" w:hAnsi="黑体" w:eastAsia="黑体" w:cs="黑体"/>
          <w:color w:val="auto"/>
          <w:spacing w:val="-127"/>
          <w:sz w:val="28"/>
          <w:szCs w:val="28"/>
          <w:lang w:eastAsia="zh-CN"/>
        </w:rPr>
        <w:t xml:space="preserve"> </w:t>
      </w:r>
      <w:r>
        <w:rPr>
          <w:rFonts w:ascii="黑体" w:hAnsi="黑体" w:eastAsia="黑体" w:cs="黑体"/>
          <w:color w:val="auto"/>
          <w:spacing w:val="-31"/>
          <w:sz w:val="28"/>
          <w:szCs w:val="28"/>
          <w:lang w:eastAsia="zh-CN"/>
        </w:rPr>
        <w:t>年</w:t>
      </w:r>
      <w:r>
        <w:rPr>
          <w:rFonts w:ascii="黑体" w:hAnsi="黑体" w:eastAsia="黑体" w:cs="黑体"/>
          <w:color w:val="auto"/>
          <w:spacing w:val="-140"/>
          <w:sz w:val="28"/>
          <w:szCs w:val="28"/>
          <w:lang w:eastAsia="zh-CN"/>
        </w:rPr>
        <w:t xml:space="preserve"> </w:t>
      </w:r>
      <w:r>
        <w:rPr>
          <w:rFonts w:ascii="黑体" w:hAnsi="黑体" w:eastAsia="黑体" w:cs="黑体"/>
          <w:color w:val="auto"/>
          <w:sz w:val="28"/>
          <w:szCs w:val="28"/>
          <w:u w:val="single"/>
          <w:lang w:eastAsia="zh-CN"/>
        </w:rPr>
        <w:t xml:space="preserve">  </w:t>
      </w:r>
      <w:r>
        <w:rPr>
          <w:rFonts w:hint="eastAsia" w:ascii="黑体" w:hAnsi="黑体" w:eastAsia="黑体" w:cs="黑体"/>
          <w:color w:val="auto"/>
          <w:sz w:val="28"/>
          <w:szCs w:val="28"/>
          <w:u w:val="single"/>
          <w:lang w:val="en-US" w:eastAsia="zh-CN"/>
        </w:rPr>
        <w:t>6</w:t>
      </w:r>
      <w:r>
        <w:rPr>
          <w:rFonts w:ascii="黑体" w:hAnsi="黑体" w:eastAsia="黑体" w:cs="黑体"/>
          <w:color w:val="auto"/>
          <w:sz w:val="28"/>
          <w:szCs w:val="28"/>
          <w:u w:val="single"/>
          <w:lang w:eastAsia="zh-CN"/>
        </w:rPr>
        <w:t xml:space="preserve"> </w:t>
      </w:r>
      <w:r>
        <w:rPr>
          <w:rFonts w:ascii="黑体" w:hAnsi="黑体" w:eastAsia="黑体" w:cs="黑体"/>
          <w:color w:val="auto"/>
          <w:spacing w:val="-122"/>
          <w:sz w:val="28"/>
          <w:szCs w:val="28"/>
          <w:lang w:eastAsia="zh-CN"/>
        </w:rPr>
        <w:t xml:space="preserve"> </w:t>
      </w:r>
      <w:r>
        <w:rPr>
          <w:rFonts w:ascii="黑体" w:hAnsi="黑体" w:eastAsia="黑体" w:cs="黑体"/>
          <w:color w:val="auto"/>
          <w:spacing w:val="-31"/>
          <w:sz w:val="28"/>
          <w:szCs w:val="28"/>
          <w:lang w:eastAsia="zh-CN"/>
        </w:rPr>
        <w:t>月</w:t>
      </w:r>
    </w:p>
    <w:p>
      <w:pPr>
        <w:spacing w:line="220" w:lineRule="auto"/>
        <w:rPr>
          <w:rFonts w:ascii="黑体" w:hAnsi="黑体" w:eastAsia="黑体" w:cs="黑体"/>
          <w:color w:val="auto"/>
          <w:sz w:val="28"/>
          <w:szCs w:val="28"/>
          <w:lang w:eastAsia="zh-CN"/>
        </w:rPr>
        <w:sectPr>
          <w:footerReference r:id="rId9" w:type="default"/>
          <w:pgSz w:w="11907" w:h="16839"/>
          <w:pgMar w:top="1431" w:right="1785" w:bottom="400" w:left="1785" w:header="0" w:footer="0" w:gutter="0"/>
          <w:cols w:space="720" w:num="1"/>
        </w:sectPr>
      </w:pPr>
    </w:p>
    <w:sdt>
      <w:sdtPr>
        <w:rPr>
          <w:rFonts w:ascii="宋体" w:hAnsi="宋体" w:eastAsia="宋体" w:cs="Arial"/>
          <w:snapToGrid w:val="0"/>
          <w:color w:val="auto"/>
          <w:sz w:val="21"/>
          <w:szCs w:val="21"/>
          <w:lang w:val="en-US" w:eastAsia="en-US" w:bidi="ar-SA"/>
        </w:rPr>
        <w:id w:val="147478924"/>
        <w15:color w:val="DBDBDB"/>
        <w:docPartObj>
          <w:docPartGallery w:val="Table of Contents"/>
          <w:docPartUnique/>
        </w:docPartObj>
      </w:sdtPr>
      <w:sdtEndPr>
        <w:rPr>
          <w:rFonts w:ascii="宋体" w:hAnsi="宋体" w:eastAsia="宋体" w:cs="Arial"/>
          <w:snapToGrid w:val="0"/>
          <w:color w:val="auto"/>
          <w:sz w:val="21"/>
          <w:szCs w:val="21"/>
          <w:lang w:val="en-US" w:eastAsia="en-US" w:bidi="ar-SA"/>
        </w:rPr>
      </w:sdtEndPr>
      <w:sdtContent>
        <w:p>
          <w:pPr>
            <w:spacing w:before="0" w:beforeLines="0" w:after="0" w:afterLines="0" w:line="240" w:lineRule="auto"/>
            <w:ind w:left="0" w:leftChars="0" w:right="0" w:rightChars="0" w:firstLine="0" w:firstLineChars="0"/>
            <w:jc w:val="center"/>
            <w:rPr>
              <w:color w:val="auto"/>
            </w:rPr>
          </w:pPr>
          <w:r>
            <w:rPr>
              <w:rFonts w:ascii="宋体" w:hAnsi="宋体" w:eastAsia="宋体"/>
              <w:color w:val="auto"/>
              <w:sz w:val="21"/>
            </w:rPr>
            <w:t>目录</w:t>
          </w:r>
        </w:p>
        <w:p>
          <w:pPr>
            <w:pStyle w:val="13"/>
            <w:tabs>
              <w:tab w:val="right" w:leader="dot" w:pos="8337"/>
            </w:tabs>
            <w:rPr>
              <w:color w:val="auto"/>
            </w:rPr>
          </w:pPr>
          <w:r>
            <w:rPr>
              <w:color w:val="auto"/>
            </w:rPr>
            <w:fldChar w:fldCharType="begin"/>
          </w:r>
          <w:r>
            <w:rPr>
              <w:color w:val="auto"/>
            </w:rPr>
            <w:instrText xml:space="preserve">TOC \o "1-3" \h \u </w:instrText>
          </w:r>
          <w:r>
            <w:rPr>
              <w:color w:val="auto"/>
            </w:rPr>
            <w:fldChar w:fldCharType="separate"/>
          </w:r>
        </w:p>
        <w:p>
          <w:pPr>
            <w:pStyle w:val="12"/>
            <w:tabs>
              <w:tab w:val="right" w:leader="dot" w:pos="8337"/>
            </w:tabs>
            <w:rPr>
              <w:color w:val="auto"/>
            </w:rPr>
          </w:pPr>
          <w:r>
            <w:rPr>
              <w:color w:val="auto"/>
            </w:rPr>
            <w:fldChar w:fldCharType="begin"/>
          </w:r>
          <w:r>
            <w:rPr>
              <w:color w:val="auto"/>
            </w:rPr>
            <w:instrText xml:space="preserve"> HYPERLINK \l _Toc12295 </w:instrText>
          </w:r>
          <w:r>
            <w:rPr>
              <w:color w:val="auto"/>
            </w:rPr>
            <w:fldChar w:fldCharType="separate"/>
          </w:r>
          <w:r>
            <w:rPr>
              <w:rFonts w:ascii="黑体" w:hAnsi="黑体" w:eastAsia="黑体" w:cs="黑体"/>
              <w:color w:val="auto"/>
              <w:spacing w:val="-13"/>
              <w:szCs w:val="72"/>
              <w:lang w:eastAsia="zh-CN"/>
            </w:rPr>
            <w:t>招 标</w:t>
          </w:r>
          <w:r>
            <w:rPr>
              <w:rFonts w:ascii="黑体" w:hAnsi="黑体" w:eastAsia="黑体" w:cs="黑体"/>
              <w:color w:val="auto"/>
              <w:spacing w:val="38"/>
              <w:szCs w:val="72"/>
              <w:lang w:eastAsia="zh-CN"/>
            </w:rPr>
            <w:t xml:space="preserve"> </w:t>
          </w:r>
          <w:r>
            <w:rPr>
              <w:rFonts w:ascii="黑体" w:hAnsi="黑体" w:eastAsia="黑体" w:cs="黑体"/>
              <w:color w:val="auto"/>
              <w:spacing w:val="-13"/>
              <w:szCs w:val="72"/>
              <w:lang w:eastAsia="zh-CN"/>
            </w:rPr>
            <w:t>文</w:t>
          </w:r>
          <w:r>
            <w:rPr>
              <w:rFonts w:ascii="黑体" w:hAnsi="黑体" w:eastAsia="黑体" w:cs="黑体"/>
              <w:color w:val="auto"/>
              <w:spacing w:val="23"/>
              <w:szCs w:val="72"/>
              <w:lang w:eastAsia="zh-CN"/>
            </w:rPr>
            <w:t xml:space="preserve"> </w:t>
          </w:r>
          <w:r>
            <w:rPr>
              <w:rFonts w:ascii="黑体" w:hAnsi="黑体" w:eastAsia="黑体" w:cs="黑体"/>
              <w:color w:val="auto"/>
              <w:spacing w:val="-13"/>
              <w:szCs w:val="72"/>
              <w:lang w:eastAsia="zh-CN"/>
            </w:rPr>
            <w:t>件</w:t>
          </w:r>
          <w:r>
            <w:rPr>
              <w:color w:val="auto"/>
            </w:rPr>
            <w:tab/>
          </w:r>
          <w:r>
            <w:rPr>
              <w:color w:val="auto"/>
            </w:rPr>
            <w:fldChar w:fldCharType="begin"/>
          </w:r>
          <w:r>
            <w:rPr>
              <w:color w:val="auto"/>
            </w:rPr>
            <w:instrText xml:space="preserve"> PAGEREF _Toc12295 \h </w:instrText>
          </w:r>
          <w:r>
            <w:rPr>
              <w:color w:val="auto"/>
            </w:rPr>
            <w:fldChar w:fldCharType="separate"/>
          </w:r>
          <w:r>
            <w:rPr>
              <w:color w:val="auto"/>
            </w:rPr>
            <w:t>4</w:t>
          </w:r>
          <w:r>
            <w:rPr>
              <w:color w:val="auto"/>
            </w:rPr>
            <w:fldChar w:fldCharType="end"/>
          </w:r>
          <w:r>
            <w:rPr>
              <w:color w:val="auto"/>
            </w:rPr>
            <w:fldChar w:fldCharType="end"/>
          </w:r>
        </w:p>
        <w:p>
          <w:pPr>
            <w:pStyle w:val="12"/>
            <w:tabs>
              <w:tab w:val="right" w:leader="dot" w:pos="8337"/>
            </w:tabs>
            <w:rPr>
              <w:color w:val="auto"/>
            </w:rPr>
          </w:pPr>
          <w:r>
            <w:rPr>
              <w:color w:val="auto"/>
            </w:rPr>
            <w:fldChar w:fldCharType="begin"/>
          </w:r>
          <w:r>
            <w:rPr>
              <w:color w:val="auto"/>
            </w:rPr>
            <w:instrText xml:space="preserve"> HYPERLINK \l _Toc27871 </w:instrText>
          </w:r>
          <w:r>
            <w:rPr>
              <w:color w:val="auto"/>
            </w:rPr>
            <w:fldChar w:fldCharType="separate"/>
          </w:r>
          <w:r>
            <w:rPr>
              <w:rFonts w:ascii="黑体" w:hAnsi="黑体" w:eastAsia="黑体" w:cs="黑体"/>
              <w:color w:val="auto"/>
              <w:spacing w:val="7"/>
              <w:szCs w:val="31"/>
              <w:lang w:eastAsia="zh-CN"/>
            </w:rPr>
            <w:t>第一章  招标公告</w:t>
          </w:r>
          <w:r>
            <w:rPr>
              <w:color w:val="auto"/>
            </w:rPr>
            <w:tab/>
          </w:r>
          <w:r>
            <w:rPr>
              <w:color w:val="auto"/>
            </w:rPr>
            <w:fldChar w:fldCharType="begin"/>
          </w:r>
          <w:r>
            <w:rPr>
              <w:color w:val="auto"/>
            </w:rPr>
            <w:instrText xml:space="preserve"> PAGEREF _Toc27871 \h </w:instrText>
          </w:r>
          <w:r>
            <w:rPr>
              <w:color w:val="auto"/>
            </w:rPr>
            <w:fldChar w:fldCharType="separate"/>
          </w:r>
          <w:r>
            <w:rPr>
              <w:color w:val="auto"/>
            </w:rPr>
            <w:t>10</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_Toc8561 </w:instrText>
          </w:r>
          <w:r>
            <w:rPr>
              <w:color w:val="auto"/>
            </w:rPr>
            <w:fldChar w:fldCharType="separate"/>
          </w:r>
          <w:r>
            <w:rPr>
              <w:rFonts w:ascii="黑体" w:hAnsi="黑体" w:eastAsia="黑体" w:cs="黑体"/>
              <w:color w:val="auto"/>
              <w:spacing w:val="-3"/>
              <w:lang w:eastAsia="zh-CN"/>
            </w:rPr>
            <w:t>1.招标条件</w:t>
          </w:r>
          <w:r>
            <w:rPr>
              <w:color w:val="auto"/>
            </w:rPr>
            <w:tab/>
          </w:r>
          <w:r>
            <w:rPr>
              <w:color w:val="auto"/>
            </w:rPr>
            <w:fldChar w:fldCharType="begin"/>
          </w:r>
          <w:r>
            <w:rPr>
              <w:color w:val="auto"/>
            </w:rPr>
            <w:instrText xml:space="preserve"> PAGEREF _Toc8561 \h </w:instrText>
          </w:r>
          <w:r>
            <w:rPr>
              <w:color w:val="auto"/>
            </w:rPr>
            <w:fldChar w:fldCharType="separate"/>
          </w:r>
          <w:r>
            <w:rPr>
              <w:color w:val="auto"/>
            </w:rPr>
            <w:t>10</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_Toc11546 </w:instrText>
          </w:r>
          <w:r>
            <w:rPr>
              <w:color w:val="auto"/>
            </w:rPr>
            <w:fldChar w:fldCharType="separate"/>
          </w:r>
          <w:r>
            <w:rPr>
              <w:rFonts w:ascii="黑体" w:hAnsi="黑体" w:eastAsia="黑体" w:cs="黑体"/>
              <w:color w:val="auto"/>
              <w:spacing w:val="-1"/>
              <w:position w:val="16"/>
              <w:lang w:eastAsia="zh-CN"/>
            </w:rPr>
            <w:t>2.项目概况与招标范围</w:t>
          </w:r>
          <w:r>
            <w:rPr>
              <w:color w:val="auto"/>
            </w:rPr>
            <w:tab/>
          </w:r>
          <w:r>
            <w:rPr>
              <w:color w:val="auto"/>
            </w:rPr>
            <w:fldChar w:fldCharType="begin"/>
          </w:r>
          <w:r>
            <w:rPr>
              <w:color w:val="auto"/>
            </w:rPr>
            <w:instrText xml:space="preserve"> PAGEREF _Toc11546 \h </w:instrText>
          </w:r>
          <w:r>
            <w:rPr>
              <w:color w:val="auto"/>
            </w:rPr>
            <w:fldChar w:fldCharType="separate"/>
          </w:r>
          <w:r>
            <w:rPr>
              <w:color w:val="auto"/>
            </w:rPr>
            <w:t>10</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_Toc26821 </w:instrText>
          </w:r>
          <w:r>
            <w:rPr>
              <w:color w:val="auto"/>
            </w:rPr>
            <w:fldChar w:fldCharType="separate"/>
          </w:r>
          <w:r>
            <w:rPr>
              <w:rFonts w:ascii="黑体" w:hAnsi="黑体" w:eastAsia="黑体" w:cs="黑体"/>
              <w:color w:val="auto"/>
              <w:spacing w:val="-1"/>
              <w:lang w:eastAsia="zh-CN"/>
            </w:rPr>
            <w:t>3.投标人资格要求</w:t>
          </w:r>
          <w:r>
            <w:rPr>
              <w:color w:val="auto"/>
            </w:rPr>
            <w:tab/>
          </w:r>
          <w:r>
            <w:rPr>
              <w:color w:val="auto"/>
            </w:rPr>
            <w:fldChar w:fldCharType="begin"/>
          </w:r>
          <w:r>
            <w:rPr>
              <w:color w:val="auto"/>
            </w:rPr>
            <w:instrText xml:space="preserve"> PAGEREF _Toc26821 \h </w:instrText>
          </w:r>
          <w:r>
            <w:rPr>
              <w:color w:val="auto"/>
            </w:rPr>
            <w:fldChar w:fldCharType="separate"/>
          </w:r>
          <w:r>
            <w:rPr>
              <w:color w:val="auto"/>
            </w:rPr>
            <w:t>11</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_Toc12313 </w:instrText>
          </w:r>
          <w:r>
            <w:rPr>
              <w:color w:val="auto"/>
            </w:rPr>
            <w:fldChar w:fldCharType="separate"/>
          </w:r>
          <w:r>
            <w:rPr>
              <w:rFonts w:ascii="黑体" w:hAnsi="黑体" w:eastAsia="黑体" w:cs="黑体"/>
              <w:color w:val="auto"/>
              <w:lang w:eastAsia="zh-CN"/>
            </w:rPr>
            <w:t>4.招标文件的获取</w:t>
          </w:r>
          <w:r>
            <w:rPr>
              <w:color w:val="auto"/>
            </w:rPr>
            <w:tab/>
          </w:r>
          <w:r>
            <w:rPr>
              <w:color w:val="auto"/>
            </w:rPr>
            <w:fldChar w:fldCharType="begin"/>
          </w:r>
          <w:r>
            <w:rPr>
              <w:color w:val="auto"/>
            </w:rPr>
            <w:instrText xml:space="preserve"> PAGEREF _Toc12313 \h </w:instrText>
          </w:r>
          <w:r>
            <w:rPr>
              <w:color w:val="auto"/>
            </w:rPr>
            <w:fldChar w:fldCharType="separate"/>
          </w:r>
          <w:r>
            <w:rPr>
              <w:color w:val="auto"/>
            </w:rPr>
            <w:t>11</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_Toc17776 </w:instrText>
          </w:r>
          <w:r>
            <w:rPr>
              <w:color w:val="auto"/>
            </w:rPr>
            <w:fldChar w:fldCharType="separate"/>
          </w:r>
          <w:r>
            <w:rPr>
              <w:rFonts w:ascii="黑体" w:hAnsi="黑体" w:eastAsia="黑体" w:cs="黑体"/>
              <w:color w:val="auto"/>
              <w:lang w:eastAsia="zh-CN"/>
            </w:rPr>
            <w:t>5.投标文件的递交</w:t>
          </w:r>
          <w:r>
            <w:rPr>
              <w:color w:val="auto"/>
            </w:rPr>
            <w:tab/>
          </w:r>
          <w:r>
            <w:rPr>
              <w:color w:val="auto"/>
            </w:rPr>
            <w:fldChar w:fldCharType="begin"/>
          </w:r>
          <w:r>
            <w:rPr>
              <w:color w:val="auto"/>
            </w:rPr>
            <w:instrText xml:space="preserve"> PAGEREF _Toc17776 \h </w:instrText>
          </w:r>
          <w:r>
            <w:rPr>
              <w:color w:val="auto"/>
            </w:rPr>
            <w:fldChar w:fldCharType="separate"/>
          </w:r>
          <w:r>
            <w:rPr>
              <w:color w:val="auto"/>
            </w:rPr>
            <w:t>11</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_Toc15303 </w:instrText>
          </w:r>
          <w:r>
            <w:rPr>
              <w:color w:val="auto"/>
            </w:rPr>
            <w:fldChar w:fldCharType="separate"/>
          </w:r>
          <w:r>
            <w:rPr>
              <w:rFonts w:ascii="黑体" w:hAnsi="黑体" w:eastAsia="黑体" w:cs="黑体"/>
              <w:color w:val="auto"/>
              <w:spacing w:val="-1"/>
              <w:lang w:eastAsia="zh-CN"/>
            </w:rPr>
            <w:t>6.投标相关事宜</w:t>
          </w:r>
          <w:r>
            <w:rPr>
              <w:color w:val="auto"/>
            </w:rPr>
            <w:tab/>
          </w:r>
          <w:r>
            <w:rPr>
              <w:color w:val="auto"/>
            </w:rPr>
            <w:fldChar w:fldCharType="begin"/>
          </w:r>
          <w:r>
            <w:rPr>
              <w:color w:val="auto"/>
            </w:rPr>
            <w:instrText xml:space="preserve"> PAGEREF _Toc15303 \h </w:instrText>
          </w:r>
          <w:r>
            <w:rPr>
              <w:color w:val="auto"/>
            </w:rPr>
            <w:fldChar w:fldCharType="separate"/>
          </w:r>
          <w:r>
            <w:rPr>
              <w:color w:val="auto"/>
            </w:rPr>
            <w:t>12</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_Toc27216 </w:instrText>
          </w:r>
          <w:r>
            <w:rPr>
              <w:color w:val="auto"/>
            </w:rPr>
            <w:fldChar w:fldCharType="separate"/>
          </w:r>
          <w:r>
            <w:rPr>
              <w:rFonts w:ascii="黑体" w:hAnsi="黑体" w:eastAsia="黑体" w:cs="黑体"/>
              <w:color w:val="auto"/>
              <w:spacing w:val="-1"/>
              <w:lang w:eastAsia="zh-CN"/>
            </w:rPr>
            <w:t>7.评标办法</w:t>
          </w:r>
          <w:r>
            <w:rPr>
              <w:color w:val="auto"/>
            </w:rPr>
            <w:tab/>
          </w:r>
          <w:r>
            <w:rPr>
              <w:color w:val="auto"/>
            </w:rPr>
            <w:fldChar w:fldCharType="begin"/>
          </w:r>
          <w:r>
            <w:rPr>
              <w:color w:val="auto"/>
            </w:rPr>
            <w:instrText xml:space="preserve"> PAGEREF _Toc27216 \h </w:instrText>
          </w:r>
          <w:r>
            <w:rPr>
              <w:color w:val="auto"/>
            </w:rPr>
            <w:fldChar w:fldCharType="separate"/>
          </w:r>
          <w:r>
            <w:rPr>
              <w:color w:val="auto"/>
            </w:rPr>
            <w:t>12</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_Toc3164 </w:instrText>
          </w:r>
          <w:r>
            <w:rPr>
              <w:color w:val="auto"/>
            </w:rPr>
            <w:fldChar w:fldCharType="separate"/>
          </w:r>
          <w:r>
            <w:rPr>
              <w:rFonts w:ascii="黑体" w:hAnsi="黑体" w:eastAsia="黑体" w:cs="黑体"/>
              <w:color w:val="auto"/>
              <w:spacing w:val="-1"/>
              <w:lang w:eastAsia="zh-CN"/>
            </w:rPr>
            <w:t>8.发布公告的媒介</w:t>
          </w:r>
          <w:r>
            <w:rPr>
              <w:color w:val="auto"/>
            </w:rPr>
            <w:tab/>
          </w:r>
          <w:r>
            <w:rPr>
              <w:color w:val="auto"/>
            </w:rPr>
            <w:fldChar w:fldCharType="begin"/>
          </w:r>
          <w:r>
            <w:rPr>
              <w:color w:val="auto"/>
            </w:rPr>
            <w:instrText xml:space="preserve"> PAGEREF _Toc3164 \h </w:instrText>
          </w:r>
          <w:r>
            <w:rPr>
              <w:color w:val="auto"/>
            </w:rPr>
            <w:fldChar w:fldCharType="separate"/>
          </w:r>
          <w:r>
            <w:rPr>
              <w:color w:val="auto"/>
            </w:rPr>
            <w:t>12</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_Toc12978 </w:instrText>
          </w:r>
          <w:r>
            <w:rPr>
              <w:color w:val="auto"/>
            </w:rPr>
            <w:fldChar w:fldCharType="separate"/>
          </w:r>
          <w:r>
            <w:rPr>
              <w:rFonts w:ascii="黑体" w:hAnsi="黑体" w:eastAsia="黑体" w:cs="黑体"/>
              <w:color w:val="auto"/>
              <w:lang w:eastAsia="zh-CN"/>
            </w:rPr>
            <w:t>9.监督信息</w:t>
          </w:r>
          <w:r>
            <w:rPr>
              <w:color w:val="auto"/>
            </w:rPr>
            <w:tab/>
          </w:r>
          <w:r>
            <w:rPr>
              <w:color w:val="auto"/>
            </w:rPr>
            <w:fldChar w:fldCharType="begin"/>
          </w:r>
          <w:r>
            <w:rPr>
              <w:color w:val="auto"/>
            </w:rPr>
            <w:instrText xml:space="preserve"> PAGEREF _Toc12978 \h </w:instrText>
          </w:r>
          <w:r>
            <w:rPr>
              <w:color w:val="auto"/>
            </w:rPr>
            <w:fldChar w:fldCharType="separate"/>
          </w:r>
          <w:r>
            <w:rPr>
              <w:color w:val="auto"/>
            </w:rPr>
            <w:t>12</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_Toc6636 </w:instrText>
          </w:r>
          <w:r>
            <w:rPr>
              <w:color w:val="auto"/>
            </w:rPr>
            <w:fldChar w:fldCharType="separate"/>
          </w:r>
          <w:r>
            <w:rPr>
              <w:rFonts w:ascii="黑体" w:hAnsi="黑体" w:eastAsia="黑体" w:cs="黑体"/>
              <w:color w:val="auto"/>
              <w:spacing w:val="-3"/>
              <w:lang w:eastAsia="zh-CN"/>
            </w:rPr>
            <w:t>10.联系方式</w:t>
          </w:r>
          <w:r>
            <w:rPr>
              <w:color w:val="auto"/>
            </w:rPr>
            <w:tab/>
          </w:r>
          <w:r>
            <w:rPr>
              <w:color w:val="auto"/>
            </w:rPr>
            <w:fldChar w:fldCharType="begin"/>
          </w:r>
          <w:r>
            <w:rPr>
              <w:color w:val="auto"/>
            </w:rPr>
            <w:instrText xml:space="preserve"> PAGEREF _Toc6636 \h </w:instrText>
          </w:r>
          <w:r>
            <w:rPr>
              <w:color w:val="auto"/>
            </w:rPr>
            <w:fldChar w:fldCharType="separate"/>
          </w:r>
          <w:r>
            <w:rPr>
              <w:color w:val="auto"/>
            </w:rPr>
            <w:t>12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_Toc5757 </w:instrText>
          </w:r>
          <w:r>
            <w:rPr>
              <w:color w:val="auto"/>
            </w:rPr>
            <w:fldChar w:fldCharType="separate"/>
          </w:r>
          <w:r>
            <w:rPr>
              <w:rFonts w:ascii="黑体" w:hAnsi="黑体" w:eastAsia="黑体" w:cs="黑体"/>
              <w:color w:val="auto"/>
              <w:spacing w:val="-1"/>
              <w:szCs w:val="28"/>
              <w:lang w:eastAsia="zh-CN"/>
            </w:rPr>
            <w:t>投标人须知前附表</w:t>
          </w:r>
          <w:r>
            <w:rPr>
              <w:color w:val="auto"/>
            </w:rPr>
            <w:tab/>
          </w:r>
          <w:r>
            <w:rPr>
              <w:color w:val="auto"/>
            </w:rPr>
            <w:fldChar w:fldCharType="begin"/>
          </w:r>
          <w:r>
            <w:rPr>
              <w:color w:val="auto"/>
            </w:rPr>
            <w:instrText xml:space="preserve"> PAGEREF _Toc5757 \h </w:instrText>
          </w:r>
          <w:r>
            <w:rPr>
              <w:color w:val="auto"/>
            </w:rPr>
            <w:fldChar w:fldCharType="separate"/>
          </w:r>
          <w:r>
            <w:rPr>
              <w:color w:val="auto"/>
            </w:rPr>
            <w:t>14</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_Toc1857 </w:instrText>
          </w:r>
          <w:r>
            <w:rPr>
              <w:color w:val="auto"/>
            </w:rPr>
            <w:fldChar w:fldCharType="separate"/>
          </w:r>
          <w:r>
            <w:rPr>
              <w:rFonts w:ascii="Times New Roman" w:hAnsi="Times New Roman" w:eastAsia="Times New Roman" w:cs="Times New Roman"/>
              <w:color w:val="auto"/>
              <w:spacing w:val="-8"/>
              <w:szCs w:val="28"/>
              <w:lang w:eastAsia="zh-CN"/>
            </w:rPr>
            <w:t>1.</w:t>
          </w:r>
          <w:r>
            <w:rPr>
              <w:rFonts w:ascii="黑体" w:hAnsi="黑体" w:eastAsia="黑体" w:cs="黑体"/>
              <w:color w:val="auto"/>
              <w:spacing w:val="-8"/>
              <w:szCs w:val="28"/>
              <w:lang w:eastAsia="zh-CN"/>
            </w:rPr>
            <w:t>总则</w:t>
          </w:r>
          <w:r>
            <w:rPr>
              <w:color w:val="auto"/>
            </w:rPr>
            <w:tab/>
          </w:r>
          <w:r>
            <w:rPr>
              <w:color w:val="auto"/>
            </w:rPr>
            <w:fldChar w:fldCharType="begin"/>
          </w:r>
          <w:r>
            <w:rPr>
              <w:color w:val="auto"/>
            </w:rPr>
            <w:instrText xml:space="preserve"> PAGEREF _Toc1857 \h </w:instrText>
          </w:r>
          <w:r>
            <w:rPr>
              <w:color w:val="auto"/>
            </w:rPr>
            <w:fldChar w:fldCharType="separate"/>
          </w:r>
          <w:r>
            <w:rPr>
              <w:color w:val="auto"/>
            </w:rPr>
            <w:t>22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_Toc18943 </w:instrText>
          </w:r>
          <w:r>
            <w:rPr>
              <w:color w:val="auto"/>
            </w:rPr>
            <w:fldChar w:fldCharType="separate"/>
          </w:r>
          <w:r>
            <w:rPr>
              <w:rFonts w:ascii="Times New Roman" w:hAnsi="Times New Roman" w:eastAsia="Times New Roman" w:cs="Times New Roman"/>
              <w:color w:val="auto"/>
              <w:spacing w:val="-4"/>
              <w:szCs w:val="24"/>
              <w:lang w:eastAsia="zh-CN"/>
            </w:rPr>
            <w:t xml:space="preserve">1.1 </w:t>
          </w:r>
          <w:r>
            <w:rPr>
              <w:rFonts w:ascii="黑体" w:hAnsi="黑体" w:eastAsia="黑体" w:cs="黑体"/>
              <w:color w:val="auto"/>
              <w:spacing w:val="-4"/>
              <w:szCs w:val="24"/>
              <w:lang w:eastAsia="zh-CN"/>
            </w:rPr>
            <w:t>项目概况</w:t>
          </w:r>
          <w:r>
            <w:rPr>
              <w:color w:val="auto"/>
            </w:rPr>
            <w:tab/>
          </w:r>
          <w:r>
            <w:rPr>
              <w:color w:val="auto"/>
            </w:rPr>
            <w:fldChar w:fldCharType="begin"/>
          </w:r>
          <w:r>
            <w:rPr>
              <w:color w:val="auto"/>
            </w:rPr>
            <w:instrText xml:space="preserve"> PAGEREF _Toc18943 \h </w:instrText>
          </w:r>
          <w:r>
            <w:rPr>
              <w:color w:val="auto"/>
            </w:rPr>
            <w:fldChar w:fldCharType="separate"/>
          </w:r>
          <w:r>
            <w:rPr>
              <w:color w:val="auto"/>
            </w:rPr>
            <w:t>22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_Toc10583 </w:instrText>
          </w:r>
          <w:r>
            <w:rPr>
              <w:color w:val="auto"/>
            </w:rPr>
            <w:fldChar w:fldCharType="separate"/>
          </w:r>
          <w:r>
            <w:rPr>
              <w:rFonts w:ascii="Times New Roman" w:hAnsi="Times New Roman" w:eastAsia="Times New Roman" w:cs="Times New Roman"/>
              <w:color w:val="auto"/>
              <w:spacing w:val="-2"/>
              <w:szCs w:val="24"/>
              <w:lang w:eastAsia="zh-CN"/>
            </w:rPr>
            <w:t xml:space="preserve">1.2  </w:t>
          </w:r>
          <w:r>
            <w:rPr>
              <w:rFonts w:ascii="黑体" w:hAnsi="黑体" w:eastAsia="黑体" w:cs="黑体"/>
              <w:color w:val="auto"/>
              <w:spacing w:val="-2"/>
              <w:szCs w:val="24"/>
              <w:lang w:eastAsia="zh-CN"/>
            </w:rPr>
            <w:t>项目的资金来源和落实情况</w:t>
          </w:r>
          <w:r>
            <w:rPr>
              <w:color w:val="auto"/>
            </w:rPr>
            <w:tab/>
          </w:r>
          <w:r>
            <w:rPr>
              <w:color w:val="auto"/>
            </w:rPr>
            <w:fldChar w:fldCharType="begin"/>
          </w:r>
          <w:r>
            <w:rPr>
              <w:color w:val="auto"/>
            </w:rPr>
            <w:instrText xml:space="preserve"> PAGEREF _Toc10583 \h </w:instrText>
          </w:r>
          <w:r>
            <w:rPr>
              <w:color w:val="auto"/>
            </w:rPr>
            <w:fldChar w:fldCharType="separate"/>
          </w:r>
          <w:r>
            <w:rPr>
              <w:color w:val="auto"/>
            </w:rPr>
            <w:t>22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_Toc8327 </w:instrText>
          </w:r>
          <w:r>
            <w:rPr>
              <w:color w:val="auto"/>
            </w:rPr>
            <w:fldChar w:fldCharType="separate"/>
          </w:r>
          <w:r>
            <w:rPr>
              <w:rFonts w:ascii="Times New Roman" w:hAnsi="Times New Roman" w:eastAsia="Times New Roman" w:cs="Times New Roman"/>
              <w:color w:val="auto"/>
              <w:spacing w:val="-2"/>
              <w:szCs w:val="24"/>
              <w:lang w:eastAsia="zh-CN"/>
            </w:rPr>
            <w:t xml:space="preserve">1.3  </w:t>
          </w:r>
          <w:r>
            <w:rPr>
              <w:rFonts w:ascii="黑体" w:hAnsi="黑体" w:eastAsia="黑体" w:cs="黑体"/>
              <w:color w:val="auto"/>
              <w:spacing w:val="-2"/>
              <w:szCs w:val="24"/>
              <w:lang w:eastAsia="zh-CN"/>
            </w:rPr>
            <w:t>招标范围、计划工期和质量标准</w:t>
          </w:r>
          <w:r>
            <w:rPr>
              <w:color w:val="auto"/>
            </w:rPr>
            <w:tab/>
          </w:r>
          <w:r>
            <w:rPr>
              <w:color w:val="auto"/>
            </w:rPr>
            <w:fldChar w:fldCharType="begin"/>
          </w:r>
          <w:r>
            <w:rPr>
              <w:color w:val="auto"/>
            </w:rPr>
            <w:instrText xml:space="preserve"> PAGEREF _Toc8327 \h </w:instrText>
          </w:r>
          <w:r>
            <w:rPr>
              <w:color w:val="auto"/>
            </w:rPr>
            <w:fldChar w:fldCharType="separate"/>
          </w:r>
          <w:r>
            <w:rPr>
              <w:color w:val="auto"/>
            </w:rPr>
            <w:t>22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_Toc6012 </w:instrText>
          </w:r>
          <w:r>
            <w:rPr>
              <w:color w:val="auto"/>
            </w:rPr>
            <w:fldChar w:fldCharType="separate"/>
          </w:r>
          <w:r>
            <w:rPr>
              <w:rFonts w:ascii="Times New Roman" w:hAnsi="Times New Roman" w:eastAsia="Times New Roman" w:cs="Times New Roman"/>
              <w:color w:val="auto"/>
              <w:spacing w:val="-3"/>
              <w:szCs w:val="24"/>
              <w:lang w:eastAsia="zh-CN"/>
            </w:rPr>
            <w:t xml:space="preserve">1.4  </w:t>
          </w:r>
          <w:r>
            <w:rPr>
              <w:rFonts w:ascii="黑体" w:hAnsi="黑体" w:eastAsia="黑体" w:cs="黑体"/>
              <w:color w:val="auto"/>
              <w:spacing w:val="-3"/>
              <w:szCs w:val="24"/>
              <w:lang w:eastAsia="zh-CN"/>
            </w:rPr>
            <w:t>投标人资格要求</w:t>
          </w:r>
          <w:r>
            <w:rPr>
              <w:color w:val="auto"/>
            </w:rPr>
            <w:tab/>
          </w:r>
          <w:r>
            <w:rPr>
              <w:color w:val="auto"/>
            </w:rPr>
            <w:fldChar w:fldCharType="begin"/>
          </w:r>
          <w:r>
            <w:rPr>
              <w:color w:val="auto"/>
            </w:rPr>
            <w:instrText xml:space="preserve"> PAGEREF _Toc6012 \h </w:instrText>
          </w:r>
          <w:r>
            <w:rPr>
              <w:color w:val="auto"/>
            </w:rPr>
            <w:fldChar w:fldCharType="separate"/>
          </w:r>
          <w:r>
            <w:rPr>
              <w:color w:val="auto"/>
            </w:rPr>
            <w:t>22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_Toc2177 </w:instrText>
          </w:r>
          <w:r>
            <w:rPr>
              <w:color w:val="auto"/>
            </w:rPr>
            <w:fldChar w:fldCharType="separate"/>
          </w:r>
          <w:r>
            <w:rPr>
              <w:rFonts w:ascii="Times New Roman" w:hAnsi="Times New Roman" w:eastAsia="Times New Roman" w:cs="Times New Roman"/>
              <w:color w:val="auto"/>
              <w:spacing w:val="-6"/>
              <w:szCs w:val="24"/>
              <w:lang w:eastAsia="zh-CN"/>
            </w:rPr>
            <w:t>1.5</w:t>
          </w:r>
          <w:r>
            <w:rPr>
              <w:rFonts w:ascii="Times New Roman" w:hAnsi="Times New Roman" w:eastAsia="Times New Roman" w:cs="Times New Roman"/>
              <w:color w:val="auto"/>
              <w:spacing w:val="7"/>
              <w:szCs w:val="24"/>
              <w:lang w:eastAsia="zh-CN"/>
            </w:rPr>
            <w:t xml:space="preserve">  </w:t>
          </w:r>
          <w:r>
            <w:rPr>
              <w:rFonts w:ascii="黑体" w:hAnsi="黑体" w:eastAsia="黑体" w:cs="黑体"/>
              <w:color w:val="auto"/>
              <w:spacing w:val="-6"/>
              <w:szCs w:val="24"/>
              <w:lang w:eastAsia="zh-CN"/>
            </w:rPr>
            <w:t>费用承担</w:t>
          </w:r>
          <w:r>
            <w:rPr>
              <w:color w:val="auto"/>
            </w:rPr>
            <w:tab/>
          </w:r>
          <w:r>
            <w:rPr>
              <w:color w:val="auto"/>
            </w:rPr>
            <w:fldChar w:fldCharType="begin"/>
          </w:r>
          <w:r>
            <w:rPr>
              <w:color w:val="auto"/>
            </w:rPr>
            <w:instrText xml:space="preserve"> PAGEREF _Toc2177 \h </w:instrText>
          </w:r>
          <w:r>
            <w:rPr>
              <w:color w:val="auto"/>
            </w:rPr>
            <w:fldChar w:fldCharType="separate"/>
          </w:r>
          <w:r>
            <w:rPr>
              <w:color w:val="auto"/>
            </w:rPr>
            <w:t>23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_Toc12663 </w:instrText>
          </w:r>
          <w:r>
            <w:rPr>
              <w:color w:val="auto"/>
            </w:rPr>
            <w:fldChar w:fldCharType="separate"/>
          </w:r>
          <w:r>
            <w:rPr>
              <w:rFonts w:ascii="Times New Roman" w:hAnsi="Times New Roman" w:eastAsia="Times New Roman" w:cs="Times New Roman"/>
              <w:color w:val="auto"/>
              <w:spacing w:val="-7"/>
              <w:szCs w:val="24"/>
              <w:lang w:eastAsia="zh-CN"/>
            </w:rPr>
            <w:t>1.6</w:t>
          </w:r>
          <w:r>
            <w:rPr>
              <w:rFonts w:ascii="Times New Roman" w:hAnsi="Times New Roman" w:eastAsia="Times New Roman" w:cs="Times New Roman"/>
              <w:color w:val="auto"/>
              <w:spacing w:val="4"/>
              <w:szCs w:val="24"/>
              <w:lang w:eastAsia="zh-CN"/>
            </w:rPr>
            <w:t xml:space="preserve">  </w:t>
          </w:r>
          <w:r>
            <w:rPr>
              <w:rFonts w:ascii="黑体" w:hAnsi="黑体" w:eastAsia="黑体" w:cs="黑体"/>
              <w:color w:val="auto"/>
              <w:spacing w:val="-7"/>
              <w:szCs w:val="24"/>
              <w:lang w:eastAsia="zh-CN"/>
            </w:rPr>
            <w:t>保密</w:t>
          </w:r>
          <w:r>
            <w:rPr>
              <w:color w:val="auto"/>
            </w:rPr>
            <w:tab/>
          </w:r>
          <w:r>
            <w:rPr>
              <w:color w:val="auto"/>
            </w:rPr>
            <w:fldChar w:fldCharType="begin"/>
          </w:r>
          <w:r>
            <w:rPr>
              <w:color w:val="auto"/>
            </w:rPr>
            <w:instrText xml:space="preserve"> PAGEREF _Toc12663 \h </w:instrText>
          </w:r>
          <w:r>
            <w:rPr>
              <w:color w:val="auto"/>
            </w:rPr>
            <w:fldChar w:fldCharType="separate"/>
          </w:r>
          <w:r>
            <w:rPr>
              <w:color w:val="auto"/>
            </w:rPr>
            <w:t>23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_Toc2421 </w:instrText>
          </w:r>
          <w:r>
            <w:rPr>
              <w:color w:val="auto"/>
            </w:rPr>
            <w:fldChar w:fldCharType="separate"/>
          </w:r>
          <w:r>
            <w:rPr>
              <w:rFonts w:ascii="Times New Roman" w:hAnsi="Times New Roman" w:eastAsia="Times New Roman" w:cs="Times New Roman"/>
              <w:color w:val="auto"/>
              <w:spacing w:val="-3"/>
              <w:szCs w:val="24"/>
              <w:lang w:eastAsia="zh-CN"/>
            </w:rPr>
            <w:t xml:space="preserve">1.7  </w:t>
          </w:r>
          <w:r>
            <w:rPr>
              <w:rFonts w:ascii="黑体" w:hAnsi="黑体" w:eastAsia="黑体" w:cs="黑体"/>
              <w:color w:val="auto"/>
              <w:spacing w:val="-3"/>
              <w:szCs w:val="24"/>
              <w:lang w:eastAsia="zh-CN"/>
            </w:rPr>
            <w:t>语言文字</w:t>
          </w:r>
          <w:r>
            <w:rPr>
              <w:color w:val="auto"/>
            </w:rPr>
            <w:tab/>
          </w:r>
          <w:r>
            <w:rPr>
              <w:color w:val="auto"/>
            </w:rPr>
            <w:fldChar w:fldCharType="begin"/>
          </w:r>
          <w:r>
            <w:rPr>
              <w:color w:val="auto"/>
            </w:rPr>
            <w:instrText xml:space="preserve"> PAGEREF _Toc2421 \h </w:instrText>
          </w:r>
          <w:r>
            <w:rPr>
              <w:color w:val="auto"/>
            </w:rPr>
            <w:fldChar w:fldCharType="separate"/>
          </w:r>
          <w:r>
            <w:rPr>
              <w:color w:val="auto"/>
            </w:rPr>
            <w:t>23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_Toc29704 </w:instrText>
          </w:r>
          <w:r>
            <w:rPr>
              <w:color w:val="auto"/>
            </w:rPr>
            <w:fldChar w:fldCharType="separate"/>
          </w:r>
          <w:r>
            <w:rPr>
              <w:rFonts w:ascii="Times New Roman" w:hAnsi="Times New Roman" w:eastAsia="Times New Roman" w:cs="Times New Roman"/>
              <w:color w:val="auto"/>
              <w:spacing w:val="-6"/>
              <w:szCs w:val="24"/>
              <w:lang w:eastAsia="zh-CN"/>
            </w:rPr>
            <w:t>1.8</w:t>
          </w:r>
          <w:r>
            <w:rPr>
              <w:rFonts w:ascii="Times New Roman" w:hAnsi="Times New Roman" w:eastAsia="Times New Roman" w:cs="Times New Roman"/>
              <w:color w:val="auto"/>
              <w:spacing w:val="7"/>
              <w:szCs w:val="24"/>
              <w:lang w:eastAsia="zh-CN"/>
            </w:rPr>
            <w:t xml:space="preserve">  </w:t>
          </w:r>
          <w:r>
            <w:rPr>
              <w:rFonts w:ascii="黑体" w:hAnsi="黑体" w:eastAsia="黑体" w:cs="黑体"/>
              <w:color w:val="auto"/>
              <w:spacing w:val="-6"/>
              <w:szCs w:val="24"/>
              <w:lang w:eastAsia="zh-CN"/>
            </w:rPr>
            <w:t>计量单位</w:t>
          </w:r>
          <w:r>
            <w:rPr>
              <w:color w:val="auto"/>
            </w:rPr>
            <w:tab/>
          </w:r>
          <w:r>
            <w:rPr>
              <w:color w:val="auto"/>
            </w:rPr>
            <w:fldChar w:fldCharType="begin"/>
          </w:r>
          <w:r>
            <w:rPr>
              <w:color w:val="auto"/>
            </w:rPr>
            <w:instrText xml:space="preserve"> PAGEREF _Toc29704 \h </w:instrText>
          </w:r>
          <w:r>
            <w:rPr>
              <w:color w:val="auto"/>
            </w:rPr>
            <w:fldChar w:fldCharType="separate"/>
          </w:r>
          <w:r>
            <w:rPr>
              <w:color w:val="auto"/>
            </w:rPr>
            <w:t>23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_Toc23322 </w:instrText>
          </w:r>
          <w:r>
            <w:rPr>
              <w:color w:val="auto"/>
            </w:rPr>
            <w:fldChar w:fldCharType="separate"/>
          </w:r>
          <w:r>
            <w:rPr>
              <w:rFonts w:ascii="Times New Roman" w:hAnsi="Times New Roman" w:eastAsia="Times New Roman" w:cs="Times New Roman"/>
              <w:color w:val="auto"/>
              <w:spacing w:val="-6"/>
              <w:szCs w:val="24"/>
              <w:lang w:eastAsia="zh-CN"/>
            </w:rPr>
            <w:t>1.9</w:t>
          </w:r>
          <w:r>
            <w:rPr>
              <w:rFonts w:ascii="Times New Roman" w:hAnsi="Times New Roman" w:eastAsia="Times New Roman" w:cs="Times New Roman"/>
              <w:color w:val="auto"/>
              <w:spacing w:val="7"/>
              <w:szCs w:val="24"/>
              <w:lang w:eastAsia="zh-CN"/>
            </w:rPr>
            <w:t xml:space="preserve">  </w:t>
          </w:r>
          <w:r>
            <w:rPr>
              <w:rFonts w:ascii="黑体" w:hAnsi="黑体" w:eastAsia="黑体" w:cs="黑体"/>
              <w:color w:val="auto"/>
              <w:spacing w:val="-6"/>
              <w:szCs w:val="24"/>
              <w:lang w:eastAsia="zh-CN"/>
            </w:rPr>
            <w:t>踏勘现场</w:t>
          </w:r>
          <w:r>
            <w:rPr>
              <w:color w:val="auto"/>
            </w:rPr>
            <w:tab/>
          </w:r>
          <w:r>
            <w:rPr>
              <w:color w:val="auto"/>
            </w:rPr>
            <w:fldChar w:fldCharType="begin"/>
          </w:r>
          <w:r>
            <w:rPr>
              <w:color w:val="auto"/>
            </w:rPr>
            <w:instrText xml:space="preserve"> PAGEREF _Toc23322 \h </w:instrText>
          </w:r>
          <w:r>
            <w:rPr>
              <w:color w:val="auto"/>
            </w:rPr>
            <w:fldChar w:fldCharType="separate"/>
          </w:r>
          <w:r>
            <w:rPr>
              <w:color w:val="auto"/>
            </w:rPr>
            <w:t>23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_Toc30263 </w:instrText>
          </w:r>
          <w:r>
            <w:rPr>
              <w:color w:val="auto"/>
            </w:rPr>
            <w:fldChar w:fldCharType="separate"/>
          </w:r>
          <w:r>
            <w:rPr>
              <w:rFonts w:ascii="Times New Roman" w:hAnsi="Times New Roman" w:eastAsia="Times New Roman" w:cs="Times New Roman"/>
              <w:color w:val="auto"/>
              <w:spacing w:val="-3"/>
              <w:szCs w:val="24"/>
              <w:lang w:eastAsia="zh-CN"/>
            </w:rPr>
            <w:t xml:space="preserve">1.10  </w:t>
          </w:r>
          <w:r>
            <w:rPr>
              <w:rFonts w:ascii="黑体" w:hAnsi="黑体" w:eastAsia="黑体" w:cs="黑体"/>
              <w:color w:val="auto"/>
              <w:spacing w:val="-3"/>
              <w:szCs w:val="24"/>
              <w:lang w:eastAsia="zh-CN"/>
            </w:rPr>
            <w:t>投标预备会</w:t>
          </w:r>
          <w:r>
            <w:rPr>
              <w:color w:val="auto"/>
            </w:rPr>
            <w:tab/>
          </w:r>
          <w:r>
            <w:rPr>
              <w:color w:val="auto"/>
            </w:rPr>
            <w:fldChar w:fldCharType="begin"/>
          </w:r>
          <w:r>
            <w:rPr>
              <w:color w:val="auto"/>
            </w:rPr>
            <w:instrText xml:space="preserve"> PAGEREF _Toc30263 \h </w:instrText>
          </w:r>
          <w:r>
            <w:rPr>
              <w:color w:val="auto"/>
            </w:rPr>
            <w:fldChar w:fldCharType="separate"/>
          </w:r>
          <w:r>
            <w:rPr>
              <w:color w:val="auto"/>
            </w:rPr>
            <w:t>24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_Toc9684 </w:instrText>
          </w:r>
          <w:r>
            <w:rPr>
              <w:color w:val="auto"/>
            </w:rPr>
            <w:fldChar w:fldCharType="separate"/>
          </w:r>
          <w:r>
            <w:rPr>
              <w:rFonts w:ascii="Times New Roman" w:hAnsi="Times New Roman" w:eastAsia="Times New Roman" w:cs="Times New Roman"/>
              <w:color w:val="auto"/>
              <w:spacing w:val="-8"/>
              <w:szCs w:val="24"/>
              <w:lang w:eastAsia="zh-CN"/>
            </w:rPr>
            <w:t>1.11</w:t>
          </w:r>
          <w:r>
            <w:rPr>
              <w:rFonts w:ascii="Times New Roman" w:hAnsi="Times New Roman" w:eastAsia="Times New Roman" w:cs="Times New Roman"/>
              <w:color w:val="auto"/>
              <w:spacing w:val="8"/>
              <w:szCs w:val="24"/>
              <w:lang w:eastAsia="zh-CN"/>
            </w:rPr>
            <w:t xml:space="preserve">  </w:t>
          </w:r>
          <w:r>
            <w:rPr>
              <w:rFonts w:ascii="黑体" w:hAnsi="黑体" w:eastAsia="黑体" w:cs="黑体"/>
              <w:color w:val="auto"/>
              <w:spacing w:val="-8"/>
              <w:szCs w:val="24"/>
              <w:lang w:eastAsia="zh-CN"/>
            </w:rPr>
            <w:t>分包</w:t>
          </w:r>
          <w:r>
            <w:rPr>
              <w:color w:val="auto"/>
            </w:rPr>
            <w:tab/>
          </w:r>
          <w:r>
            <w:rPr>
              <w:color w:val="auto"/>
            </w:rPr>
            <w:fldChar w:fldCharType="begin"/>
          </w:r>
          <w:r>
            <w:rPr>
              <w:color w:val="auto"/>
            </w:rPr>
            <w:instrText xml:space="preserve"> PAGEREF _Toc9684 \h </w:instrText>
          </w:r>
          <w:r>
            <w:rPr>
              <w:color w:val="auto"/>
            </w:rPr>
            <w:fldChar w:fldCharType="separate"/>
          </w:r>
          <w:r>
            <w:rPr>
              <w:color w:val="auto"/>
            </w:rPr>
            <w:t>24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_Toc32335 </w:instrText>
          </w:r>
          <w:r>
            <w:rPr>
              <w:color w:val="auto"/>
            </w:rPr>
            <w:fldChar w:fldCharType="separate"/>
          </w:r>
          <w:r>
            <w:rPr>
              <w:rFonts w:ascii="Times New Roman" w:hAnsi="Times New Roman" w:eastAsia="Times New Roman" w:cs="Times New Roman"/>
              <w:color w:val="auto"/>
              <w:spacing w:val="-6"/>
              <w:szCs w:val="24"/>
              <w:lang w:eastAsia="zh-CN"/>
            </w:rPr>
            <w:t>1.12</w:t>
          </w:r>
          <w:r>
            <w:rPr>
              <w:rFonts w:ascii="Times New Roman" w:hAnsi="Times New Roman" w:eastAsia="Times New Roman" w:cs="Times New Roman"/>
              <w:color w:val="auto"/>
              <w:spacing w:val="5"/>
              <w:szCs w:val="24"/>
              <w:lang w:eastAsia="zh-CN"/>
            </w:rPr>
            <w:t xml:space="preserve">  </w:t>
          </w:r>
          <w:r>
            <w:rPr>
              <w:rFonts w:ascii="黑体" w:hAnsi="黑体" w:eastAsia="黑体" w:cs="黑体"/>
              <w:color w:val="auto"/>
              <w:spacing w:val="-6"/>
              <w:szCs w:val="24"/>
              <w:lang w:eastAsia="zh-CN"/>
            </w:rPr>
            <w:t>偏离</w:t>
          </w:r>
          <w:r>
            <w:rPr>
              <w:color w:val="auto"/>
            </w:rPr>
            <w:tab/>
          </w:r>
          <w:r>
            <w:rPr>
              <w:color w:val="auto"/>
            </w:rPr>
            <w:fldChar w:fldCharType="begin"/>
          </w:r>
          <w:r>
            <w:rPr>
              <w:color w:val="auto"/>
            </w:rPr>
            <w:instrText xml:space="preserve"> PAGEREF _Toc32335 \h </w:instrText>
          </w:r>
          <w:r>
            <w:rPr>
              <w:color w:val="auto"/>
            </w:rPr>
            <w:fldChar w:fldCharType="separate"/>
          </w:r>
          <w:r>
            <w:rPr>
              <w:color w:val="auto"/>
            </w:rPr>
            <w:t>24</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_Toc16474 </w:instrText>
          </w:r>
          <w:r>
            <w:rPr>
              <w:color w:val="auto"/>
            </w:rPr>
            <w:fldChar w:fldCharType="separate"/>
          </w:r>
          <w:r>
            <w:rPr>
              <w:rFonts w:ascii="Times New Roman" w:hAnsi="Times New Roman" w:eastAsia="Times New Roman" w:cs="Times New Roman"/>
              <w:color w:val="auto"/>
              <w:spacing w:val="-1"/>
              <w:szCs w:val="28"/>
              <w:lang w:eastAsia="zh-CN"/>
            </w:rPr>
            <w:t xml:space="preserve">2.  </w:t>
          </w:r>
          <w:r>
            <w:rPr>
              <w:rFonts w:ascii="黑体" w:hAnsi="黑体" w:eastAsia="黑体" w:cs="黑体"/>
              <w:color w:val="auto"/>
              <w:spacing w:val="-1"/>
              <w:szCs w:val="28"/>
            </w:rPr>
            <w:t>招标文件</w:t>
          </w:r>
          <w:r>
            <w:rPr>
              <w:color w:val="auto"/>
            </w:rPr>
            <w:tab/>
          </w:r>
          <w:r>
            <w:rPr>
              <w:color w:val="auto"/>
            </w:rPr>
            <w:fldChar w:fldCharType="begin"/>
          </w:r>
          <w:r>
            <w:rPr>
              <w:color w:val="auto"/>
            </w:rPr>
            <w:instrText xml:space="preserve"> PAGEREF _Toc16474 \h </w:instrText>
          </w:r>
          <w:r>
            <w:rPr>
              <w:color w:val="auto"/>
            </w:rPr>
            <w:fldChar w:fldCharType="separate"/>
          </w:r>
          <w:r>
            <w:rPr>
              <w:color w:val="auto"/>
            </w:rPr>
            <w:t>24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_Toc21365 </w:instrText>
          </w:r>
          <w:r>
            <w:rPr>
              <w:color w:val="auto"/>
            </w:rPr>
            <w:fldChar w:fldCharType="separate"/>
          </w:r>
          <w:r>
            <w:rPr>
              <w:rFonts w:ascii="Times New Roman" w:hAnsi="Times New Roman" w:eastAsia="Times New Roman" w:cs="Times New Roman"/>
              <w:color w:val="auto"/>
              <w:spacing w:val="-1"/>
              <w:szCs w:val="24"/>
              <w:lang w:eastAsia="zh-CN"/>
            </w:rPr>
            <w:t xml:space="preserve">2.1  </w:t>
          </w:r>
          <w:r>
            <w:rPr>
              <w:rFonts w:ascii="黑体" w:hAnsi="黑体" w:eastAsia="黑体" w:cs="黑体"/>
              <w:color w:val="auto"/>
              <w:spacing w:val="-1"/>
              <w:szCs w:val="24"/>
              <w:lang w:eastAsia="zh-CN"/>
            </w:rPr>
            <w:t>招标文件的组成</w:t>
          </w:r>
          <w:r>
            <w:rPr>
              <w:color w:val="auto"/>
            </w:rPr>
            <w:tab/>
          </w:r>
          <w:r>
            <w:rPr>
              <w:color w:val="auto"/>
            </w:rPr>
            <w:fldChar w:fldCharType="begin"/>
          </w:r>
          <w:r>
            <w:rPr>
              <w:color w:val="auto"/>
            </w:rPr>
            <w:instrText xml:space="preserve"> PAGEREF _Toc21365 \h </w:instrText>
          </w:r>
          <w:r>
            <w:rPr>
              <w:color w:val="auto"/>
            </w:rPr>
            <w:fldChar w:fldCharType="separate"/>
          </w:r>
          <w:r>
            <w:rPr>
              <w:color w:val="auto"/>
            </w:rPr>
            <w:t>24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_Toc7001 </w:instrText>
          </w:r>
          <w:r>
            <w:rPr>
              <w:color w:val="auto"/>
            </w:rPr>
            <w:fldChar w:fldCharType="separate"/>
          </w:r>
          <w:r>
            <w:rPr>
              <w:rFonts w:ascii="Times New Roman" w:hAnsi="Times New Roman" w:eastAsia="Times New Roman" w:cs="Times New Roman"/>
              <w:color w:val="auto"/>
              <w:spacing w:val="-1"/>
              <w:szCs w:val="24"/>
              <w:lang w:eastAsia="zh-CN"/>
            </w:rPr>
            <w:t xml:space="preserve">2.2  </w:t>
          </w:r>
          <w:r>
            <w:rPr>
              <w:rFonts w:ascii="黑体" w:hAnsi="黑体" w:eastAsia="黑体" w:cs="黑体"/>
              <w:color w:val="auto"/>
              <w:spacing w:val="-1"/>
              <w:szCs w:val="24"/>
              <w:lang w:eastAsia="zh-CN"/>
            </w:rPr>
            <w:t>招标文件的澄清</w:t>
          </w:r>
          <w:r>
            <w:rPr>
              <w:color w:val="auto"/>
            </w:rPr>
            <w:tab/>
          </w:r>
          <w:r>
            <w:rPr>
              <w:color w:val="auto"/>
            </w:rPr>
            <w:fldChar w:fldCharType="begin"/>
          </w:r>
          <w:r>
            <w:rPr>
              <w:color w:val="auto"/>
            </w:rPr>
            <w:instrText xml:space="preserve"> PAGEREF _Toc7001 \h </w:instrText>
          </w:r>
          <w:r>
            <w:rPr>
              <w:color w:val="auto"/>
            </w:rPr>
            <w:fldChar w:fldCharType="separate"/>
          </w:r>
          <w:r>
            <w:rPr>
              <w:color w:val="auto"/>
            </w:rPr>
            <w:t>25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_Toc22847 </w:instrText>
          </w:r>
          <w:r>
            <w:rPr>
              <w:color w:val="auto"/>
            </w:rPr>
            <w:fldChar w:fldCharType="separate"/>
          </w:r>
          <w:r>
            <w:rPr>
              <w:rFonts w:ascii="Times New Roman" w:hAnsi="Times New Roman" w:eastAsia="Times New Roman" w:cs="Times New Roman"/>
              <w:color w:val="auto"/>
              <w:spacing w:val="-1"/>
              <w:szCs w:val="24"/>
              <w:lang w:eastAsia="zh-CN"/>
            </w:rPr>
            <w:t xml:space="preserve">2.3  </w:t>
          </w:r>
          <w:r>
            <w:rPr>
              <w:rFonts w:ascii="黑体" w:hAnsi="黑体" w:eastAsia="黑体" w:cs="黑体"/>
              <w:color w:val="auto"/>
              <w:spacing w:val="-1"/>
              <w:szCs w:val="24"/>
              <w:lang w:eastAsia="zh-CN"/>
            </w:rPr>
            <w:t>招标文件的修改</w:t>
          </w:r>
          <w:r>
            <w:rPr>
              <w:color w:val="auto"/>
            </w:rPr>
            <w:tab/>
          </w:r>
          <w:r>
            <w:rPr>
              <w:color w:val="auto"/>
            </w:rPr>
            <w:fldChar w:fldCharType="begin"/>
          </w:r>
          <w:r>
            <w:rPr>
              <w:color w:val="auto"/>
            </w:rPr>
            <w:instrText xml:space="preserve"> PAGEREF _Toc22847 \h </w:instrText>
          </w:r>
          <w:r>
            <w:rPr>
              <w:color w:val="auto"/>
            </w:rPr>
            <w:fldChar w:fldCharType="separate"/>
          </w:r>
          <w:r>
            <w:rPr>
              <w:color w:val="auto"/>
            </w:rPr>
            <w:t>25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_Toc21319 </w:instrText>
          </w:r>
          <w:r>
            <w:rPr>
              <w:color w:val="auto"/>
            </w:rPr>
            <w:fldChar w:fldCharType="separate"/>
          </w:r>
          <w:r>
            <w:rPr>
              <w:rFonts w:ascii="Times New Roman" w:hAnsi="Times New Roman" w:eastAsia="Times New Roman" w:cs="Times New Roman"/>
              <w:color w:val="auto"/>
              <w:spacing w:val="-1"/>
              <w:szCs w:val="24"/>
              <w:lang w:eastAsia="zh-CN"/>
            </w:rPr>
            <w:t xml:space="preserve">2.4  </w:t>
          </w:r>
          <w:r>
            <w:rPr>
              <w:rFonts w:ascii="黑体" w:hAnsi="黑体" w:eastAsia="黑体" w:cs="黑体"/>
              <w:color w:val="auto"/>
              <w:spacing w:val="-1"/>
              <w:szCs w:val="24"/>
              <w:lang w:eastAsia="zh-CN"/>
            </w:rPr>
            <w:t>招标文件的异议</w:t>
          </w:r>
          <w:r>
            <w:rPr>
              <w:color w:val="auto"/>
            </w:rPr>
            <w:tab/>
          </w:r>
          <w:r>
            <w:rPr>
              <w:color w:val="auto"/>
            </w:rPr>
            <w:fldChar w:fldCharType="begin"/>
          </w:r>
          <w:r>
            <w:rPr>
              <w:color w:val="auto"/>
            </w:rPr>
            <w:instrText xml:space="preserve"> PAGEREF _Toc21319 \h </w:instrText>
          </w:r>
          <w:r>
            <w:rPr>
              <w:color w:val="auto"/>
            </w:rPr>
            <w:fldChar w:fldCharType="separate"/>
          </w:r>
          <w:r>
            <w:rPr>
              <w:color w:val="auto"/>
            </w:rPr>
            <w:t>25</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_Toc11446 </w:instrText>
          </w:r>
          <w:r>
            <w:rPr>
              <w:color w:val="auto"/>
            </w:rPr>
            <w:fldChar w:fldCharType="separate"/>
          </w:r>
          <w:r>
            <w:rPr>
              <w:rFonts w:ascii="Times New Roman" w:hAnsi="Times New Roman" w:eastAsia="Times New Roman" w:cs="Times New Roman"/>
              <w:color w:val="auto"/>
              <w:spacing w:val="-1"/>
              <w:szCs w:val="28"/>
            </w:rPr>
            <w:t xml:space="preserve">3.  </w:t>
          </w:r>
          <w:r>
            <w:rPr>
              <w:rFonts w:ascii="黑体" w:hAnsi="黑体" w:eastAsia="黑体" w:cs="黑体"/>
              <w:color w:val="auto"/>
              <w:spacing w:val="-1"/>
              <w:szCs w:val="28"/>
            </w:rPr>
            <w:t>投标文件</w:t>
          </w:r>
          <w:r>
            <w:rPr>
              <w:color w:val="auto"/>
            </w:rPr>
            <w:tab/>
          </w:r>
          <w:r>
            <w:rPr>
              <w:color w:val="auto"/>
            </w:rPr>
            <w:fldChar w:fldCharType="begin"/>
          </w:r>
          <w:r>
            <w:rPr>
              <w:color w:val="auto"/>
            </w:rPr>
            <w:instrText xml:space="preserve"> PAGEREF _Toc11446 \h </w:instrText>
          </w:r>
          <w:r>
            <w:rPr>
              <w:color w:val="auto"/>
            </w:rPr>
            <w:fldChar w:fldCharType="separate"/>
          </w:r>
          <w:r>
            <w:rPr>
              <w:color w:val="auto"/>
            </w:rPr>
            <w:t>25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_Toc25032 </w:instrText>
          </w:r>
          <w:r>
            <w:rPr>
              <w:color w:val="auto"/>
            </w:rPr>
            <w:fldChar w:fldCharType="separate"/>
          </w:r>
          <w:r>
            <w:rPr>
              <w:rFonts w:ascii="Times New Roman" w:hAnsi="Times New Roman" w:eastAsia="Times New Roman" w:cs="Times New Roman"/>
              <w:color w:val="auto"/>
              <w:spacing w:val="-1"/>
              <w:szCs w:val="24"/>
              <w:lang w:eastAsia="zh-CN"/>
            </w:rPr>
            <w:t xml:space="preserve">3.1  </w:t>
          </w:r>
          <w:r>
            <w:rPr>
              <w:rFonts w:ascii="黑体" w:hAnsi="黑体" w:eastAsia="黑体" w:cs="黑体"/>
              <w:color w:val="auto"/>
              <w:spacing w:val="-1"/>
              <w:szCs w:val="24"/>
              <w:lang w:eastAsia="zh-CN"/>
            </w:rPr>
            <w:t>投标文件的组成</w:t>
          </w:r>
          <w:r>
            <w:rPr>
              <w:color w:val="auto"/>
            </w:rPr>
            <w:tab/>
          </w:r>
          <w:r>
            <w:rPr>
              <w:color w:val="auto"/>
            </w:rPr>
            <w:fldChar w:fldCharType="begin"/>
          </w:r>
          <w:r>
            <w:rPr>
              <w:color w:val="auto"/>
            </w:rPr>
            <w:instrText xml:space="preserve"> PAGEREF _Toc25032 \h </w:instrText>
          </w:r>
          <w:r>
            <w:rPr>
              <w:color w:val="auto"/>
            </w:rPr>
            <w:fldChar w:fldCharType="separate"/>
          </w:r>
          <w:r>
            <w:rPr>
              <w:color w:val="auto"/>
            </w:rPr>
            <w:t>25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_Toc30369 </w:instrText>
          </w:r>
          <w:r>
            <w:rPr>
              <w:color w:val="auto"/>
            </w:rPr>
            <w:fldChar w:fldCharType="separate"/>
          </w:r>
          <w:r>
            <w:rPr>
              <w:rFonts w:ascii="Times New Roman" w:hAnsi="Times New Roman" w:eastAsia="Times New Roman" w:cs="Times New Roman"/>
              <w:color w:val="auto"/>
              <w:spacing w:val="-1"/>
              <w:szCs w:val="24"/>
              <w:lang w:eastAsia="zh-CN"/>
            </w:rPr>
            <w:t xml:space="preserve">3.2  </w:t>
          </w:r>
          <w:r>
            <w:rPr>
              <w:rFonts w:ascii="黑体" w:hAnsi="黑体" w:eastAsia="黑体" w:cs="黑体"/>
              <w:color w:val="auto"/>
              <w:spacing w:val="-1"/>
              <w:szCs w:val="24"/>
              <w:lang w:eastAsia="zh-CN"/>
            </w:rPr>
            <w:t>投标报价</w:t>
          </w:r>
          <w:r>
            <w:rPr>
              <w:color w:val="auto"/>
            </w:rPr>
            <w:tab/>
          </w:r>
          <w:r>
            <w:rPr>
              <w:color w:val="auto"/>
            </w:rPr>
            <w:fldChar w:fldCharType="begin"/>
          </w:r>
          <w:r>
            <w:rPr>
              <w:color w:val="auto"/>
            </w:rPr>
            <w:instrText xml:space="preserve"> PAGEREF _Toc30369 \h </w:instrText>
          </w:r>
          <w:r>
            <w:rPr>
              <w:color w:val="auto"/>
            </w:rPr>
            <w:fldChar w:fldCharType="separate"/>
          </w:r>
          <w:r>
            <w:rPr>
              <w:color w:val="auto"/>
            </w:rPr>
            <w:t>26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_Toc29529 </w:instrText>
          </w:r>
          <w:r>
            <w:rPr>
              <w:color w:val="auto"/>
            </w:rPr>
            <w:fldChar w:fldCharType="separate"/>
          </w:r>
          <w:r>
            <w:rPr>
              <w:rFonts w:ascii="Times New Roman" w:hAnsi="Times New Roman" w:eastAsia="Times New Roman" w:cs="Times New Roman"/>
              <w:color w:val="auto"/>
              <w:spacing w:val="-1"/>
              <w:szCs w:val="24"/>
              <w:lang w:eastAsia="zh-CN"/>
            </w:rPr>
            <w:t xml:space="preserve">3.3  </w:t>
          </w:r>
          <w:r>
            <w:rPr>
              <w:rFonts w:ascii="黑体" w:hAnsi="黑体" w:eastAsia="黑体" w:cs="黑体"/>
              <w:color w:val="auto"/>
              <w:spacing w:val="-1"/>
              <w:szCs w:val="24"/>
              <w:lang w:eastAsia="zh-CN"/>
            </w:rPr>
            <w:t>投标有效期</w:t>
          </w:r>
          <w:r>
            <w:rPr>
              <w:color w:val="auto"/>
            </w:rPr>
            <w:tab/>
          </w:r>
          <w:r>
            <w:rPr>
              <w:color w:val="auto"/>
            </w:rPr>
            <w:fldChar w:fldCharType="begin"/>
          </w:r>
          <w:r>
            <w:rPr>
              <w:color w:val="auto"/>
            </w:rPr>
            <w:instrText xml:space="preserve"> PAGEREF _Toc29529 \h </w:instrText>
          </w:r>
          <w:r>
            <w:rPr>
              <w:color w:val="auto"/>
            </w:rPr>
            <w:fldChar w:fldCharType="separate"/>
          </w:r>
          <w:r>
            <w:rPr>
              <w:color w:val="auto"/>
            </w:rPr>
            <w:t>26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_Toc1304 </w:instrText>
          </w:r>
          <w:r>
            <w:rPr>
              <w:color w:val="auto"/>
            </w:rPr>
            <w:fldChar w:fldCharType="separate"/>
          </w:r>
          <w:r>
            <w:rPr>
              <w:rFonts w:ascii="Times New Roman" w:hAnsi="Times New Roman" w:eastAsia="Times New Roman" w:cs="Times New Roman"/>
              <w:color w:val="auto"/>
              <w:spacing w:val="-1"/>
              <w:szCs w:val="24"/>
              <w:lang w:eastAsia="zh-CN"/>
            </w:rPr>
            <w:t xml:space="preserve">3.4  </w:t>
          </w:r>
          <w:r>
            <w:rPr>
              <w:rFonts w:ascii="黑体" w:hAnsi="黑体" w:eastAsia="黑体" w:cs="黑体"/>
              <w:color w:val="auto"/>
              <w:spacing w:val="-1"/>
              <w:szCs w:val="24"/>
              <w:lang w:eastAsia="zh-CN"/>
            </w:rPr>
            <w:t>投标保证金</w:t>
          </w:r>
          <w:r>
            <w:rPr>
              <w:color w:val="auto"/>
            </w:rPr>
            <w:tab/>
          </w:r>
          <w:r>
            <w:rPr>
              <w:color w:val="auto"/>
            </w:rPr>
            <w:fldChar w:fldCharType="begin"/>
          </w:r>
          <w:r>
            <w:rPr>
              <w:color w:val="auto"/>
            </w:rPr>
            <w:instrText xml:space="preserve"> PAGEREF _Toc1304 \h </w:instrText>
          </w:r>
          <w:r>
            <w:rPr>
              <w:color w:val="auto"/>
            </w:rPr>
            <w:fldChar w:fldCharType="separate"/>
          </w:r>
          <w:r>
            <w:rPr>
              <w:color w:val="auto"/>
            </w:rPr>
            <w:t>26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_Toc19220 </w:instrText>
          </w:r>
          <w:r>
            <w:rPr>
              <w:color w:val="auto"/>
            </w:rPr>
            <w:fldChar w:fldCharType="separate"/>
          </w:r>
          <w:r>
            <w:rPr>
              <w:rFonts w:ascii="Times New Roman" w:hAnsi="Times New Roman" w:eastAsia="Times New Roman" w:cs="Times New Roman"/>
              <w:color w:val="auto"/>
              <w:spacing w:val="-3"/>
              <w:szCs w:val="24"/>
              <w:lang w:eastAsia="zh-CN"/>
            </w:rPr>
            <w:t>3.5</w:t>
          </w:r>
          <w:r>
            <w:rPr>
              <w:rFonts w:ascii="Times New Roman" w:hAnsi="Times New Roman" w:eastAsia="Times New Roman" w:cs="Times New Roman"/>
              <w:color w:val="auto"/>
              <w:spacing w:val="9"/>
              <w:szCs w:val="24"/>
              <w:lang w:eastAsia="zh-CN"/>
            </w:rPr>
            <w:t xml:space="preserve">  </w:t>
          </w:r>
          <w:r>
            <w:rPr>
              <w:rFonts w:ascii="黑体" w:hAnsi="黑体" w:eastAsia="黑体" w:cs="黑体"/>
              <w:color w:val="auto"/>
              <w:spacing w:val="-3"/>
              <w:szCs w:val="24"/>
              <w:lang w:eastAsia="zh-CN"/>
            </w:rPr>
            <w:t>资格审查资料</w:t>
          </w:r>
          <w:r>
            <w:rPr>
              <w:color w:val="auto"/>
            </w:rPr>
            <w:tab/>
          </w:r>
          <w:r>
            <w:rPr>
              <w:color w:val="auto"/>
            </w:rPr>
            <w:fldChar w:fldCharType="begin"/>
          </w:r>
          <w:r>
            <w:rPr>
              <w:color w:val="auto"/>
            </w:rPr>
            <w:instrText xml:space="preserve"> PAGEREF _Toc19220 \h </w:instrText>
          </w:r>
          <w:r>
            <w:rPr>
              <w:color w:val="auto"/>
            </w:rPr>
            <w:fldChar w:fldCharType="separate"/>
          </w:r>
          <w:r>
            <w:rPr>
              <w:color w:val="auto"/>
            </w:rPr>
            <w:t>27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_Toc3750 </w:instrText>
          </w:r>
          <w:r>
            <w:rPr>
              <w:color w:val="auto"/>
            </w:rPr>
            <w:fldChar w:fldCharType="separate"/>
          </w:r>
          <w:r>
            <w:rPr>
              <w:rFonts w:ascii="Times New Roman" w:hAnsi="Times New Roman" w:eastAsia="Times New Roman" w:cs="Times New Roman"/>
              <w:color w:val="auto"/>
              <w:spacing w:val="-1"/>
              <w:szCs w:val="24"/>
              <w:lang w:eastAsia="zh-CN"/>
            </w:rPr>
            <w:t xml:space="preserve">3.6  </w:t>
          </w:r>
          <w:r>
            <w:rPr>
              <w:rFonts w:ascii="黑体" w:hAnsi="黑体" w:eastAsia="黑体" w:cs="黑体"/>
              <w:color w:val="auto"/>
              <w:spacing w:val="-1"/>
              <w:szCs w:val="24"/>
              <w:lang w:eastAsia="zh-CN"/>
            </w:rPr>
            <w:t>备选投标方案</w:t>
          </w:r>
          <w:r>
            <w:rPr>
              <w:color w:val="auto"/>
            </w:rPr>
            <w:tab/>
          </w:r>
          <w:r>
            <w:rPr>
              <w:color w:val="auto"/>
            </w:rPr>
            <w:fldChar w:fldCharType="begin"/>
          </w:r>
          <w:r>
            <w:rPr>
              <w:color w:val="auto"/>
            </w:rPr>
            <w:instrText xml:space="preserve"> PAGEREF _Toc3750 \h </w:instrText>
          </w:r>
          <w:r>
            <w:rPr>
              <w:color w:val="auto"/>
            </w:rPr>
            <w:fldChar w:fldCharType="separate"/>
          </w:r>
          <w:r>
            <w:rPr>
              <w:color w:val="auto"/>
            </w:rPr>
            <w:t>27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_Toc11721 </w:instrText>
          </w:r>
          <w:r>
            <w:rPr>
              <w:color w:val="auto"/>
            </w:rPr>
            <w:fldChar w:fldCharType="separate"/>
          </w:r>
          <w:r>
            <w:rPr>
              <w:rFonts w:ascii="Times New Roman" w:hAnsi="Times New Roman" w:eastAsia="Times New Roman" w:cs="Times New Roman"/>
              <w:color w:val="auto"/>
              <w:spacing w:val="-1"/>
              <w:szCs w:val="24"/>
              <w:lang w:eastAsia="zh-CN"/>
            </w:rPr>
            <w:t xml:space="preserve">3.7  </w:t>
          </w:r>
          <w:r>
            <w:rPr>
              <w:rFonts w:ascii="黑体" w:hAnsi="黑体" w:eastAsia="黑体" w:cs="黑体"/>
              <w:color w:val="auto"/>
              <w:spacing w:val="-1"/>
              <w:szCs w:val="24"/>
              <w:lang w:eastAsia="zh-CN"/>
            </w:rPr>
            <w:t>投标文件的编制</w:t>
          </w:r>
          <w:r>
            <w:rPr>
              <w:color w:val="auto"/>
            </w:rPr>
            <w:tab/>
          </w:r>
          <w:r>
            <w:rPr>
              <w:color w:val="auto"/>
            </w:rPr>
            <w:fldChar w:fldCharType="begin"/>
          </w:r>
          <w:r>
            <w:rPr>
              <w:color w:val="auto"/>
            </w:rPr>
            <w:instrText xml:space="preserve"> PAGEREF _Toc11721 \h </w:instrText>
          </w:r>
          <w:r>
            <w:rPr>
              <w:color w:val="auto"/>
            </w:rPr>
            <w:fldChar w:fldCharType="separate"/>
          </w:r>
          <w:r>
            <w:rPr>
              <w:color w:val="auto"/>
            </w:rPr>
            <w:t>27</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_Toc21384 </w:instrText>
          </w:r>
          <w:r>
            <w:rPr>
              <w:color w:val="auto"/>
            </w:rPr>
            <w:fldChar w:fldCharType="separate"/>
          </w:r>
          <w:r>
            <w:rPr>
              <w:rFonts w:ascii="Times New Roman" w:hAnsi="Times New Roman" w:eastAsia="Times New Roman" w:cs="Times New Roman"/>
              <w:color w:val="auto"/>
              <w:spacing w:val="-2"/>
              <w:szCs w:val="28"/>
            </w:rPr>
            <w:t>4.</w:t>
          </w:r>
          <w:r>
            <w:rPr>
              <w:rFonts w:ascii="Times New Roman" w:hAnsi="Times New Roman" w:eastAsia="Times New Roman" w:cs="Times New Roman"/>
              <w:color w:val="auto"/>
              <w:spacing w:val="3"/>
              <w:szCs w:val="28"/>
            </w:rPr>
            <w:t xml:space="preserve">  </w:t>
          </w:r>
          <w:r>
            <w:rPr>
              <w:rFonts w:ascii="黑体" w:hAnsi="黑体" w:eastAsia="黑体" w:cs="黑体"/>
              <w:color w:val="auto"/>
              <w:spacing w:val="-2"/>
              <w:szCs w:val="28"/>
            </w:rPr>
            <w:t>投标</w:t>
          </w:r>
          <w:r>
            <w:rPr>
              <w:color w:val="auto"/>
            </w:rPr>
            <w:tab/>
          </w:r>
          <w:r>
            <w:rPr>
              <w:color w:val="auto"/>
            </w:rPr>
            <w:fldChar w:fldCharType="begin"/>
          </w:r>
          <w:r>
            <w:rPr>
              <w:color w:val="auto"/>
            </w:rPr>
            <w:instrText xml:space="preserve"> PAGEREF _Toc21384 \h </w:instrText>
          </w:r>
          <w:r>
            <w:rPr>
              <w:color w:val="auto"/>
            </w:rPr>
            <w:fldChar w:fldCharType="separate"/>
          </w:r>
          <w:r>
            <w:rPr>
              <w:color w:val="auto"/>
            </w:rPr>
            <w:t>28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_Toc22216 </w:instrText>
          </w:r>
          <w:r>
            <w:rPr>
              <w:color w:val="auto"/>
            </w:rPr>
            <w:fldChar w:fldCharType="separate"/>
          </w:r>
          <w:r>
            <w:rPr>
              <w:rFonts w:ascii="Times New Roman" w:hAnsi="Times New Roman" w:eastAsia="Times New Roman" w:cs="Times New Roman"/>
              <w:color w:val="auto"/>
              <w:spacing w:val="-1"/>
              <w:szCs w:val="24"/>
              <w:lang w:eastAsia="zh-CN"/>
            </w:rPr>
            <w:t xml:space="preserve">4.1  </w:t>
          </w:r>
          <w:r>
            <w:rPr>
              <w:rFonts w:ascii="黑体" w:hAnsi="黑体" w:eastAsia="黑体" w:cs="黑体"/>
              <w:color w:val="auto"/>
              <w:spacing w:val="-1"/>
              <w:szCs w:val="24"/>
              <w:lang w:eastAsia="zh-CN"/>
            </w:rPr>
            <w:t>投标文件的加密</w:t>
          </w:r>
          <w:r>
            <w:rPr>
              <w:color w:val="auto"/>
            </w:rPr>
            <w:tab/>
          </w:r>
          <w:r>
            <w:rPr>
              <w:color w:val="auto"/>
            </w:rPr>
            <w:fldChar w:fldCharType="begin"/>
          </w:r>
          <w:r>
            <w:rPr>
              <w:color w:val="auto"/>
            </w:rPr>
            <w:instrText xml:space="preserve"> PAGEREF _Toc22216 \h </w:instrText>
          </w:r>
          <w:r>
            <w:rPr>
              <w:color w:val="auto"/>
            </w:rPr>
            <w:fldChar w:fldCharType="separate"/>
          </w:r>
          <w:r>
            <w:rPr>
              <w:color w:val="auto"/>
            </w:rPr>
            <w:t>28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_Toc13763 </w:instrText>
          </w:r>
          <w:r>
            <w:rPr>
              <w:color w:val="auto"/>
            </w:rPr>
            <w:fldChar w:fldCharType="separate"/>
          </w:r>
          <w:r>
            <w:rPr>
              <w:rFonts w:ascii="Times New Roman" w:hAnsi="Times New Roman" w:eastAsia="Times New Roman" w:cs="Times New Roman"/>
              <w:color w:val="auto"/>
              <w:spacing w:val="-1"/>
              <w:szCs w:val="24"/>
              <w:lang w:eastAsia="zh-CN"/>
            </w:rPr>
            <w:t xml:space="preserve">4.2  </w:t>
          </w:r>
          <w:r>
            <w:rPr>
              <w:rFonts w:ascii="黑体" w:hAnsi="黑体" w:eastAsia="黑体" w:cs="黑体"/>
              <w:color w:val="auto"/>
              <w:spacing w:val="-1"/>
              <w:szCs w:val="24"/>
              <w:lang w:eastAsia="zh-CN"/>
            </w:rPr>
            <w:t>投标文件的递交</w:t>
          </w:r>
          <w:r>
            <w:rPr>
              <w:color w:val="auto"/>
            </w:rPr>
            <w:tab/>
          </w:r>
          <w:r>
            <w:rPr>
              <w:color w:val="auto"/>
            </w:rPr>
            <w:fldChar w:fldCharType="begin"/>
          </w:r>
          <w:r>
            <w:rPr>
              <w:color w:val="auto"/>
            </w:rPr>
            <w:instrText xml:space="preserve"> PAGEREF _Toc13763 \h </w:instrText>
          </w:r>
          <w:r>
            <w:rPr>
              <w:color w:val="auto"/>
            </w:rPr>
            <w:fldChar w:fldCharType="separate"/>
          </w:r>
          <w:r>
            <w:rPr>
              <w:color w:val="auto"/>
            </w:rPr>
            <w:t>28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_Toc19468 </w:instrText>
          </w:r>
          <w:r>
            <w:rPr>
              <w:color w:val="auto"/>
            </w:rPr>
            <w:fldChar w:fldCharType="separate"/>
          </w:r>
          <w:r>
            <w:rPr>
              <w:rFonts w:ascii="Times New Roman" w:hAnsi="Times New Roman" w:eastAsia="Times New Roman" w:cs="Times New Roman"/>
              <w:color w:val="auto"/>
              <w:spacing w:val="-1"/>
              <w:szCs w:val="24"/>
              <w:lang w:eastAsia="zh-CN"/>
            </w:rPr>
            <w:t xml:space="preserve">4.3  </w:t>
          </w:r>
          <w:r>
            <w:rPr>
              <w:rFonts w:ascii="黑体" w:hAnsi="黑体" w:eastAsia="黑体" w:cs="黑体"/>
              <w:color w:val="auto"/>
              <w:spacing w:val="-1"/>
              <w:szCs w:val="24"/>
              <w:lang w:eastAsia="zh-CN"/>
            </w:rPr>
            <w:t>投标文件的修改与撤回</w:t>
          </w:r>
          <w:r>
            <w:rPr>
              <w:color w:val="auto"/>
            </w:rPr>
            <w:tab/>
          </w:r>
          <w:r>
            <w:rPr>
              <w:color w:val="auto"/>
            </w:rPr>
            <w:fldChar w:fldCharType="begin"/>
          </w:r>
          <w:r>
            <w:rPr>
              <w:color w:val="auto"/>
            </w:rPr>
            <w:instrText xml:space="preserve"> PAGEREF _Toc19468 \h </w:instrText>
          </w:r>
          <w:r>
            <w:rPr>
              <w:color w:val="auto"/>
            </w:rPr>
            <w:fldChar w:fldCharType="separate"/>
          </w:r>
          <w:r>
            <w:rPr>
              <w:color w:val="auto"/>
            </w:rPr>
            <w:t>28</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_Toc21669 </w:instrText>
          </w:r>
          <w:r>
            <w:rPr>
              <w:color w:val="auto"/>
            </w:rPr>
            <w:fldChar w:fldCharType="separate"/>
          </w:r>
          <w:r>
            <w:rPr>
              <w:rFonts w:ascii="Times New Roman" w:hAnsi="Times New Roman" w:eastAsia="Times New Roman" w:cs="Times New Roman"/>
              <w:color w:val="auto"/>
              <w:spacing w:val="-5"/>
              <w:szCs w:val="28"/>
            </w:rPr>
            <w:t>5.</w:t>
          </w:r>
          <w:r>
            <w:rPr>
              <w:rFonts w:ascii="Times New Roman" w:hAnsi="Times New Roman" w:eastAsia="Times New Roman" w:cs="Times New Roman"/>
              <w:color w:val="auto"/>
              <w:spacing w:val="7"/>
              <w:szCs w:val="28"/>
            </w:rPr>
            <w:t xml:space="preserve">  </w:t>
          </w:r>
          <w:r>
            <w:rPr>
              <w:rFonts w:ascii="黑体" w:hAnsi="黑体" w:eastAsia="黑体" w:cs="黑体"/>
              <w:color w:val="auto"/>
              <w:spacing w:val="-5"/>
              <w:szCs w:val="28"/>
            </w:rPr>
            <w:t>开标</w:t>
          </w:r>
          <w:r>
            <w:rPr>
              <w:color w:val="auto"/>
            </w:rPr>
            <w:tab/>
          </w:r>
          <w:r>
            <w:rPr>
              <w:color w:val="auto"/>
            </w:rPr>
            <w:fldChar w:fldCharType="begin"/>
          </w:r>
          <w:r>
            <w:rPr>
              <w:color w:val="auto"/>
            </w:rPr>
            <w:instrText xml:space="preserve"> PAGEREF _Toc21669 \h </w:instrText>
          </w:r>
          <w:r>
            <w:rPr>
              <w:color w:val="auto"/>
            </w:rPr>
            <w:fldChar w:fldCharType="separate"/>
          </w:r>
          <w:r>
            <w:rPr>
              <w:color w:val="auto"/>
            </w:rPr>
            <w:t>29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_Toc1215 </w:instrText>
          </w:r>
          <w:r>
            <w:rPr>
              <w:color w:val="auto"/>
            </w:rPr>
            <w:fldChar w:fldCharType="separate"/>
          </w:r>
          <w:r>
            <w:rPr>
              <w:rFonts w:ascii="Times New Roman" w:hAnsi="Times New Roman" w:eastAsia="Times New Roman" w:cs="Times New Roman"/>
              <w:color w:val="auto"/>
              <w:spacing w:val="-1"/>
              <w:szCs w:val="24"/>
              <w:lang w:eastAsia="zh-CN"/>
            </w:rPr>
            <w:t xml:space="preserve">5.1  </w:t>
          </w:r>
          <w:r>
            <w:rPr>
              <w:rFonts w:ascii="黑体" w:hAnsi="黑体" w:eastAsia="黑体" w:cs="黑体"/>
              <w:color w:val="auto"/>
              <w:spacing w:val="-1"/>
              <w:szCs w:val="24"/>
              <w:lang w:eastAsia="zh-CN"/>
            </w:rPr>
            <w:t>开标时间和地点</w:t>
          </w:r>
          <w:r>
            <w:rPr>
              <w:color w:val="auto"/>
            </w:rPr>
            <w:tab/>
          </w:r>
          <w:r>
            <w:rPr>
              <w:color w:val="auto"/>
            </w:rPr>
            <w:fldChar w:fldCharType="begin"/>
          </w:r>
          <w:r>
            <w:rPr>
              <w:color w:val="auto"/>
            </w:rPr>
            <w:instrText xml:space="preserve"> PAGEREF _Toc1215 \h </w:instrText>
          </w:r>
          <w:r>
            <w:rPr>
              <w:color w:val="auto"/>
            </w:rPr>
            <w:fldChar w:fldCharType="separate"/>
          </w:r>
          <w:r>
            <w:rPr>
              <w:color w:val="auto"/>
            </w:rPr>
            <w:t>29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_Toc11162 </w:instrText>
          </w:r>
          <w:r>
            <w:rPr>
              <w:color w:val="auto"/>
            </w:rPr>
            <w:fldChar w:fldCharType="separate"/>
          </w:r>
          <w:r>
            <w:rPr>
              <w:rFonts w:ascii="Times New Roman" w:hAnsi="Times New Roman" w:eastAsia="Times New Roman" w:cs="Times New Roman"/>
              <w:color w:val="auto"/>
              <w:spacing w:val="-4"/>
              <w:szCs w:val="24"/>
              <w:lang w:eastAsia="zh-CN"/>
            </w:rPr>
            <w:t>5.2</w:t>
          </w:r>
          <w:r>
            <w:rPr>
              <w:rFonts w:ascii="Times New Roman" w:hAnsi="Times New Roman" w:eastAsia="Times New Roman" w:cs="Times New Roman"/>
              <w:color w:val="auto"/>
              <w:spacing w:val="9"/>
              <w:szCs w:val="24"/>
              <w:lang w:eastAsia="zh-CN"/>
            </w:rPr>
            <w:t xml:space="preserve">  </w:t>
          </w:r>
          <w:r>
            <w:rPr>
              <w:rFonts w:ascii="黑体" w:hAnsi="黑体" w:eastAsia="黑体" w:cs="黑体"/>
              <w:color w:val="auto"/>
              <w:spacing w:val="-4"/>
              <w:szCs w:val="24"/>
              <w:lang w:eastAsia="zh-CN"/>
            </w:rPr>
            <w:t>开标程序</w:t>
          </w:r>
          <w:r>
            <w:rPr>
              <w:color w:val="auto"/>
            </w:rPr>
            <w:tab/>
          </w:r>
          <w:r>
            <w:rPr>
              <w:color w:val="auto"/>
            </w:rPr>
            <w:fldChar w:fldCharType="begin"/>
          </w:r>
          <w:r>
            <w:rPr>
              <w:color w:val="auto"/>
            </w:rPr>
            <w:instrText xml:space="preserve"> PAGEREF _Toc11162 \h </w:instrText>
          </w:r>
          <w:r>
            <w:rPr>
              <w:color w:val="auto"/>
            </w:rPr>
            <w:fldChar w:fldCharType="separate"/>
          </w:r>
          <w:r>
            <w:rPr>
              <w:color w:val="auto"/>
            </w:rPr>
            <w:t>29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_Toc28739 </w:instrText>
          </w:r>
          <w:r>
            <w:rPr>
              <w:color w:val="auto"/>
            </w:rPr>
            <w:fldChar w:fldCharType="separate"/>
          </w:r>
          <w:r>
            <w:rPr>
              <w:rFonts w:ascii="Times New Roman" w:hAnsi="Times New Roman" w:eastAsia="Times New Roman" w:cs="Times New Roman"/>
              <w:color w:val="auto"/>
              <w:spacing w:val="-4"/>
              <w:szCs w:val="24"/>
              <w:lang w:eastAsia="zh-CN"/>
            </w:rPr>
            <w:t>5.3</w:t>
          </w:r>
          <w:r>
            <w:rPr>
              <w:rFonts w:ascii="Times New Roman" w:hAnsi="Times New Roman" w:eastAsia="Times New Roman" w:cs="Times New Roman"/>
              <w:color w:val="auto"/>
              <w:spacing w:val="9"/>
              <w:szCs w:val="24"/>
              <w:lang w:eastAsia="zh-CN"/>
            </w:rPr>
            <w:t xml:space="preserve">  </w:t>
          </w:r>
          <w:r>
            <w:rPr>
              <w:rFonts w:ascii="黑体" w:hAnsi="黑体" w:eastAsia="黑体" w:cs="黑体"/>
              <w:color w:val="auto"/>
              <w:spacing w:val="-4"/>
              <w:szCs w:val="24"/>
              <w:lang w:eastAsia="zh-CN"/>
            </w:rPr>
            <w:t>开标异议</w:t>
          </w:r>
          <w:r>
            <w:rPr>
              <w:color w:val="auto"/>
            </w:rPr>
            <w:tab/>
          </w:r>
          <w:r>
            <w:rPr>
              <w:color w:val="auto"/>
            </w:rPr>
            <w:fldChar w:fldCharType="begin"/>
          </w:r>
          <w:r>
            <w:rPr>
              <w:color w:val="auto"/>
            </w:rPr>
            <w:instrText xml:space="preserve"> PAGEREF _Toc28739 \h </w:instrText>
          </w:r>
          <w:r>
            <w:rPr>
              <w:color w:val="auto"/>
            </w:rPr>
            <w:fldChar w:fldCharType="separate"/>
          </w:r>
          <w:r>
            <w:rPr>
              <w:color w:val="auto"/>
            </w:rPr>
            <w:t>29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_Toc6797 </w:instrText>
          </w:r>
          <w:r>
            <w:rPr>
              <w:color w:val="auto"/>
            </w:rPr>
            <w:fldChar w:fldCharType="separate"/>
          </w:r>
          <w:r>
            <w:rPr>
              <w:rFonts w:ascii="Times New Roman" w:hAnsi="Times New Roman" w:eastAsia="Times New Roman" w:cs="Times New Roman"/>
              <w:color w:val="auto"/>
              <w:spacing w:val="-1"/>
              <w:szCs w:val="24"/>
              <w:lang w:eastAsia="zh-CN"/>
            </w:rPr>
            <w:t xml:space="preserve">5.4  </w:t>
          </w:r>
          <w:r>
            <w:rPr>
              <w:rFonts w:ascii="黑体" w:hAnsi="黑体" w:eastAsia="黑体" w:cs="黑体"/>
              <w:color w:val="auto"/>
              <w:spacing w:val="-1"/>
              <w:szCs w:val="24"/>
              <w:lang w:eastAsia="zh-CN"/>
            </w:rPr>
            <w:t>特殊情况的处置</w:t>
          </w:r>
          <w:r>
            <w:rPr>
              <w:color w:val="auto"/>
            </w:rPr>
            <w:tab/>
          </w:r>
          <w:r>
            <w:rPr>
              <w:color w:val="auto"/>
            </w:rPr>
            <w:fldChar w:fldCharType="begin"/>
          </w:r>
          <w:r>
            <w:rPr>
              <w:color w:val="auto"/>
            </w:rPr>
            <w:instrText xml:space="preserve"> PAGEREF _Toc6797 \h </w:instrText>
          </w:r>
          <w:r>
            <w:rPr>
              <w:color w:val="auto"/>
            </w:rPr>
            <w:fldChar w:fldCharType="separate"/>
          </w:r>
          <w:r>
            <w:rPr>
              <w:color w:val="auto"/>
            </w:rPr>
            <w:t>30</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_Toc1803 </w:instrText>
          </w:r>
          <w:r>
            <w:rPr>
              <w:color w:val="auto"/>
            </w:rPr>
            <w:fldChar w:fldCharType="separate"/>
          </w:r>
          <w:r>
            <w:rPr>
              <w:rFonts w:ascii="Times New Roman" w:hAnsi="Times New Roman" w:eastAsia="Times New Roman" w:cs="Times New Roman"/>
              <w:color w:val="auto"/>
              <w:spacing w:val="-4"/>
              <w:szCs w:val="28"/>
            </w:rPr>
            <w:t>6.</w:t>
          </w:r>
          <w:r>
            <w:rPr>
              <w:rFonts w:ascii="Times New Roman" w:hAnsi="Times New Roman" w:eastAsia="Times New Roman" w:cs="Times New Roman"/>
              <w:color w:val="auto"/>
              <w:spacing w:val="4"/>
              <w:szCs w:val="28"/>
            </w:rPr>
            <w:t xml:space="preserve">  </w:t>
          </w:r>
          <w:r>
            <w:rPr>
              <w:rFonts w:ascii="黑体" w:hAnsi="黑体" w:eastAsia="黑体" w:cs="黑体"/>
              <w:color w:val="auto"/>
              <w:spacing w:val="-4"/>
              <w:szCs w:val="28"/>
            </w:rPr>
            <w:t>评标</w:t>
          </w:r>
          <w:r>
            <w:rPr>
              <w:color w:val="auto"/>
            </w:rPr>
            <w:tab/>
          </w:r>
          <w:r>
            <w:rPr>
              <w:color w:val="auto"/>
            </w:rPr>
            <w:fldChar w:fldCharType="begin"/>
          </w:r>
          <w:r>
            <w:rPr>
              <w:color w:val="auto"/>
            </w:rPr>
            <w:instrText xml:space="preserve"> PAGEREF _Toc1803 \h </w:instrText>
          </w:r>
          <w:r>
            <w:rPr>
              <w:color w:val="auto"/>
            </w:rPr>
            <w:fldChar w:fldCharType="separate"/>
          </w:r>
          <w:r>
            <w:rPr>
              <w:color w:val="auto"/>
            </w:rPr>
            <w:t>30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_Toc17139 </w:instrText>
          </w:r>
          <w:r>
            <w:rPr>
              <w:color w:val="auto"/>
            </w:rPr>
            <w:fldChar w:fldCharType="separate"/>
          </w:r>
          <w:r>
            <w:rPr>
              <w:rFonts w:ascii="Times New Roman" w:hAnsi="Times New Roman" w:eastAsia="Times New Roman" w:cs="Times New Roman"/>
              <w:color w:val="auto"/>
              <w:spacing w:val="-1"/>
              <w:szCs w:val="24"/>
              <w:lang w:eastAsia="zh-CN"/>
            </w:rPr>
            <w:t xml:space="preserve">6.1  </w:t>
          </w:r>
          <w:r>
            <w:rPr>
              <w:rFonts w:ascii="黑体" w:hAnsi="黑体" w:eastAsia="黑体" w:cs="黑体"/>
              <w:color w:val="auto"/>
              <w:spacing w:val="-1"/>
              <w:szCs w:val="24"/>
              <w:lang w:eastAsia="zh-CN"/>
            </w:rPr>
            <w:t>评标委员会</w:t>
          </w:r>
          <w:r>
            <w:rPr>
              <w:color w:val="auto"/>
            </w:rPr>
            <w:tab/>
          </w:r>
          <w:r>
            <w:rPr>
              <w:color w:val="auto"/>
            </w:rPr>
            <w:fldChar w:fldCharType="begin"/>
          </w:r>
          <w:r>
            <w:rPr>
              <w:color w:val="auto"/>
            </w:rPr>
            <w:instrText xml:space="preserve"> PAGEREF _Toc17139 \h </w:instrText>
          </w:r>
          <w:r>
            <w:rPr>
              <w:color w:val="auto"/>
            </w:rPr>
            <w:fldChar w:fldCharType="separate"/>
          </w:r>
          <w:r>
            <w:rPr>
              <w:color w:val="auto"/>
            </w:rPr>
            <w:t>30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_Toc196 </w:instrText>
          </w:r>
          <w:r>
            <w:rPr>
              <w:color w:val="auto"/>
            </w:rPr>
            <w:fldChar w:fldCharType="separate"/>
          </w:r>
          <w:r>
            <w:rPr>
              <w:rFonts w:ascii="Times New Roman" w:hAnsi="Times New Roman" w:eastAsia="Times New Roman" w:cs="Times New Roman"/>
              <w:color w:val="auto"/>
              <w:spacing w:val="-1"/>
              <w:szCs w:val="24"/>
              <w:lang w:eastAsia="zh-CN"/>
            </w:rPr>
            <w:t xml:space="preserve">6.2  </w:t>
          </w:r>
          <w:r>
            <w:rPr>
              <w:rFonts w:ascii="黑体" w:hAnsi="黑体" w:eastAsia="黑体" w:cs="黑体"/>
              <w:color w:val="auto"/>
              <w:spacing w:val="-1"/>
              <w:szCs w:val="24"/>
              <w:lang w:eastAsia="zh-CN"/>
            </w:rPr>
            <w:t>评标原则</w:t>
          </w:r>
          <w:r>
            <w:rPr>
              <w:color w:val="auto"/>
            </w:rPr>
            <w:tab/>
          </w:r>
          <w:r>
            <w:rPr>
              <w:color w:val="auto"/>
            </w:rPr>
            <w:fldChar w:fldCharType="begin"/>
          </w:r>
          <w:r>
            <w:rPr>
              <w:color w:val="auto"/>
            </w:rPr>
            <w:instrText xml:space="preserve"> PAGEREF _Toc196 \h </w:instrText>
          </w:r>
          <w:r>
            <w:rPr>
              <w:color w:val="auto"/>
            </w:rPr>
            <w:fldChar w:fldCharType="separate"/>
          </w:r>
          <w:r>
            <w:rPr>
              <w:color w:val="auto"/>
            </w:rPr>
            <w:t>31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_Toc20896 </w:instrText>
          </w:r>
          <w:r>
            <w:rPr>
              <w:color w:val="auto"/>
            </w:rPr>
            <w:fldChar w:fldCharType="separate"/>
          </w:r>
          <w:r>
            <w:rPr>
              <w:rFonts w:ascii="Times New Roman" w:hAnsi="Times New Roman" w:eastAsia="Times New Roman" w:cs="Times New Roman"/>
              <w:color w:val="auto"/>
              <w:spacing w:val="-3"/>
              <w:szCs w:val="24"/>
              <w:lang w:eastAsia="zh-CN"/>
            </w:rPr>
            <w:t>6.3</w:t>
          </w:r>
          <w:r>
            <w:rPr>
              <w:rFonts w:ascii="Times New Roman" w:hAnsi="Times New Roman" w:eastAsia="Times New Roman" w:cs="Times New Roman"/>
              <w:color w:val="auto"/>
              <w:spacing w:val="4"/>
              <w:szCs w:val="24"/>
              <w:lang w:eastAsia="zh-CN"/>
            </w:rPr>
            <w:t xml:space="preserve">  </w:t>
          </w:r>
          <w:r>
            <w:rPr>
              <w:rFonts w:ascii="黑体" w:hAnsi="黑体" w:eastAsia="黑体" w:cs="黑体"/>
              <w:color w:val="auto"/>
              <w:spacing w:val="-3"/>
              <w:szCs w:val="24"/>
              <w:lang w:eastAsia="zh-CN"/>
            </w:rPr>
            <w:t>评标</w:t>
          </w:r>
          <w:r>
            <w:rPr>
              <w:color w:val="auto"/>
            </w:rPr>
            <w:tab/>
          </w:r>
          <w:r>
            <w:rPr>
              <w:color w:val="auto"/>
            </w:rPr>
            <w:fldChar w:fldCharType="begin"/>
          </w:r>
          <w:r>
            <w:rPr>
              <w:color w:val="auto"/>
            </w:rPr>
            <w:instrText xml:space="preserve"> PAGEREF _Toc20896 \h </w:instrText>
          </w:r>
          <w:r>
            <w:rPr>
              <w:color w:val="auto"/>
            </w:rPr>
            <w:fldChar w:fldCharType="separate"/>
          </w:r>
          <w:r>
            <w:rPr>
              <w:color w:val="auto"/>
            </w:rPr>
            <w:t>31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_Toc25425 </w:instrText>
          </w:r>
          <w:r>
            <w:rPr>
              <w:color w:val="auto"/>
            </w:rPr>
            <w:fldChar w:fldCharType="separate"/>
          </w:r>
          <w:r>
            <w:rPr>
              <w:rFonts w:ascii="Times New Roman" w:hAnsi="Times New Roman" w:eastAsia="Times New Roman" w:cs="Times New Roman"/>
              <w:color w:val="auto"/>
              <w:spacing w:val="-1"/>
              <w:szCs w:val="28"/>
              <w:lang w:eastAsia="zh-CN"/>
            </w:rPr>
            <w:t xml:space="preserve">6.4  </w:t>
          </w:r>
          <w:r>
            <w:rPr>
              <w:rFonts w:ascii="黑体" w:hAnsi="黑体" w:eastAsia="黑体" w:cs="黑体"/>
              <w:color w:val="auto"/>
              <w:spacing w:val="-1"/>
              <w:szCs w:val="28"/>
              <w:lang w:eastAsia="zh-CN"/>
            </w:rPr>
            <w:t>评标结果公示</w:t>
          </w:r>
          <w:r>
            <w:rPr>
              <w:color w:val="auto"/>
            </w:rPr>
            <w:tab/>
          </w:r>
          <w:r>
            <w:rPr>
              <w:color w:val="auto"/>
            </w:rPr>
            <w:fldChar w:fldCharType="begin"/>
          </w:r>
          <w:r>
            <w:rPr>
              <w:color w:val="auto"/>
            </w:rPr>
            <w:instrText xml:space="preserve"> PAGEREF _Toc25425 \h </w:instrText>
          </w:r>
          <w:r>
            <w:rPr>
              <w:color w:val="auto"/>
            </w:rPr>
            <w:fldChar w:fldCharType="separate"/>
          </w:r>
          <w:r>
            <w:rPr>
              <w:color w:val="auto"/>
            </w:rPr>
            <w:t>31</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_Toc30692 </w:instrText>
          </w:r>
          <w:r>
            <w:rPr>
              <w:color w:val="auto"/>
            </w:rPr>
            <w:fldChar w:fldCharType="separate"/>
          </w:r>
          <w:r>
            <w:rPr>
              <w:rFonts w:ascii="Times New Roman" w:hAnsi="Times New Roman" w:eastAsia="Times New Roman" w:cs="Times New Roman"/>
              <w:color w:val="auto"/>
              <w:spacing w:val="-1"/>
              <w:position w:val="8"/>
              <w:szCs w:val="28"/>
            </w:rPr>
            <w:t xml:space="preserve">7.  </w:t>
          </w:r>
          <w:r>
            <w:rPr>
              <w:rFonts w:ascii="黑体" w:hAnsi="黑体" w:eastAsia="黑体" w:cs="黑体"/>
              <w:color w:val="auto"/>
              <w:spacing w:val="-1"/>
              <w:position w:val="8"/>
              <w:szCs w:val="28"/>
            </w:rPr>
            <w:t>合同授予</w:t>
          </w:r>
          <w:r>
            <w:rPr>
              <w:color w:val="auto"/>
            </w:rPr>
            <w:tab/>
          </w:r>
          <w:r>
            <w:rPr>
              <w:color w:val="auto"/>
            </w:rPr>
            <w:fldChar w:fldCharType="begin"/>
          </w:r>
          <w:r>
            <w:rPr>
              <w:color w:val="auto"/>
            </w:rPr>
            <w:instrText xml:space="preserve"> PAGEREF _Toc30692 \h </w:instrText>
          </w:r>
          <w:r>
            <w:rPr>
              <w:color w:val="auto"/>
            </w:rPr>
            <w:fldChar w:fldCharType="separate"/>
          </w:r>
          <w:r>
            <w:rPr>
              <w:color w:val="auto"/>
            </w:rPr>
            <w:t>31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_Toc6629 </w:instrText>
          </w:r>
          <w:r>
            <w:rPr>
              <w:color w:val="auto"/>
            </w:rPr>
            <w:fldChar w:fldCharType="separate"/>
          </w:r>
          <w:r>
            <w:rPr>
              <w:rFonts w:ascii="Times New Roman" w:hAnsi="Times New Roman" w:eastAsia="Times New Roman" w:cs="Times New Roman"/>
              <w:color w:val="auto"/>
              <w:spacing w:val="-1"/>
              <w:szCs w:val="24"/>
              <w:lang w:eastAsia="zh-CN"/>
            </w:rPr>
            <w:t xml:space="preserve">7.1  </w:t>
          </w:r>
          <w:r>
            <w:rPr>
              <w:rFonts w:ascii="黑体" w:hAnsi="黑体" w:eastAsia="黑体" w:cs="黑体"/>
              <w:color w:val="auto"/>
              <w:spacing w:val="-1"/>
              <w:szCs w:val="24"/>
              <w:lang w:eastAsia="zh-CN"/>
            </w:rPr>
            <w:t>定标方式</w:t>
          </w:r>
          <w:r>
            <w:rPr>
              <w:color w:val="auto"/>
            </w:rPr>
            <w:tab/>
          </w:r>
          <w:r>
            <w:rPr>
              <w:color w:val="auto"/>
            </w:rPr>
            <w:fldChar w:fldCharType="begin"/>
          </w:r>
          <w:r>
            <w:rPr>
              <w:color w:val="auto"/>
            </w:rPr>
            <w:instrText xml:space="preserve"> PAGEREF _Toc6629 \h </w:instrText>
          </w:r>
          <w:r>
            <w:rPr>
              <w:color w:val="auto"/>
            </w:rPr>
            <w:fldChar w:fldCharType="separate"/>
          </w:r>
          <w:r>
            <w:rPr>
              <w:color w:val="auto"/>
            </w:rPr>
            <w:t>31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_Toc7844 </w:instrText>
          </w:r>
          <w:r>
            <w:rPr>
              <w:color w:val="auto"/>
            </w:rPr>
            <w:fldChar w:fldCharType="separate"/>
          </w:r>
          <w:r>
            <w:rPr>
              <w:rFonts w:ascii="Times New Roman" w:hAnsi="Times New Roman" w:eastAsia="Times New Roman" w:cs="Times New Roman"/>
              <w:color w:val="auto"/>
              <w:spacing w:val="-5"/>
              <w:szCs w:val="24"/>
              <w:lang w:eastAsia="zh-CN"/>
            </w:rPr>
            <w:t>7.2</w:t>
          </w:r>
          <w:r>
            <w:rPr>
              <w:rFonts w:ascii="Times New Roman" w:hAnsi="Times New Roman" w:eastAsia="Times New Roman" w:cs="Times New Roman"/>
              <w:color w:val="auto"/>
              <w:spacing w:val="16"/>
              <w:szCs w:val="24"/>
              <w:lang w:eastAsia="zh-CN"/>
            </w:rPr>
            <w:t xml:space="preserve">  </w:t>
          </w:r>
          <w:r>
            <w:rPr>
              <w:rFonts w:ascii="黑体" w:hAnsi="黑体" w:eastAsia="黑体" w:cs="黑体"/>
              <w:color w:val="auto"/>
              <w:spacing w:val="-5"/>
              <w:szCs w:val="24"/>
              <w:lang w:eastAsia="zh-CN"/>
            </w:rPr>
            <w:t>中标通知</w:t>
          </w:r>
          <w:r>
            <w:rPr>
              <w:color w:val="auto"/>
            </w:rPr>
            <w:tab/>
          </w:r>
          <w:r>
            <w:rPr>
              <w:color w:val="auto"/>
            </w:rPr>
            <w:fldChar w:fldCharType="begin"/>
          </w:r>
          <w:r>
            <w:rPr>
              <w:color w:val="auto"/>
            </w:rPr>
            <w:instrText xml:space="preserve"> PAGEREF _Toc7844 \h </w:instrText>
          </w:r>
          <w:r>
            <w:rPr>
              <w:color w:val="auto"/>
            </w:rPr>
            <w:fldChar w:fldCharType="separate"/>
          </w:r>
          <w:r>
            <w:rPr>
              <w:color w:val="auto"/>
            </w:rPr>
            <w:t>31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_Toc29263 </w:instrText>
          </w:r>
          <w:r>
            <w:rPr>
              <w:color w:val="auto"/>
            </w:rPr>
            <w:fldChar w:fldCharType="separate"/>
          </w:r>
          <w:r>
            <w:rPr>
              <w:rFonts w:ascii="Times New Roman" w:hAnsi="Times New Roman" w:eastAsia="Times New Roman" w:cs="Times New Roman"/>
              <w:color w:val="auto"/>
              <w:spacing w:val="-1"/>
              <w:szCs w:val="24"/>
              <w:lang w:eastAsia="zh-CN"/>
            </w:rPr>
            <w:t xml:space="preserve">7.3  </w:t>
          </w:r>
          <w:r>
            <w:rPr>
              <w:rFonts w:ascii="黑体" w:hAnsi="黑体" w:eastAsia="黑体" w:cs="黑体"/>
              <w:color w:val="auto"/>
              <w:spacing w:val="-1"/>
              <w:szCs w:val="24"/>
              <w:lang w:eastAsia="zh-CN"/>
            </w:rPr>
            <w:t>履约担保</w:t>
          </w:r>
          <w:r>
            <w:rPr>
              <w:color w:val="auto"/>
            </w:rPr>
            <w:tab/>
          </w:r>
          <w:r>
            <w:rPr>
              <w:color w:val="auto"/>
            </w:rPr>
            <w:fldChar w:fldCharType="begin"/>
          </w:r>
          <w:r>
            <w:rPr>
              <w:color w:val="auto"/>
            </w:rPr>
            <w:instrText xml:space="preserve"> PAGEREF _Toc29263 \h </w:instrText>
          </w:r>
          <w:r>
            <w:rPr>
              <w:color w:val="auto"/>
            </w:rPr>
            <w:fldChar w:fldCharType="separate"/>
          </w:r>
          <w:r>
            <w:rPr>
              <w:color w:val="auto"/>
            </w:rPr>
            <w:t>31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_Toc11014 </w:instrText>
          </w:r>
          <w:r>
            <w:rPr>
              <w:color w:val="auto"/>
            </w:rPr>
            <w:fldChar w:fldCharType="separate"/>
          </w:r>
          <w:r>
            <w:rPr>
              <w:rFonts w:ascii="Times New Roman" w:hAnsi="Times New Roman" w:eastAsia="Times New Roman" w:cs="Times New Roman"/>
              <w:color w:val="auto"/>
              <w:spacing w:val="-1"/>
              <w:szCs w:val="24"/>
              <w:lang w:eastAsia="zh-CN"/>
            </w:rPr>
            <w:t xml:space="preserve">7.4  </w:t>
          </w:r>
          <w:r>
            <w:rPr>
              <w:rFonts w:ascii="黑体" w:hAnsi="黑体" w:eastAsia="黑体" w:cs="黑体"/>
              <w:color w:val="auto"/>
              <w:spacing w:val="-1"/>
              <w:szCs w:val="24"/>
              <w:lang w:eastAsia="zh-CN"/>
            </w:rPr>
            <w:t>签订合同</w:t>
          </w:r>
          <w:r>
            <w:rPr>
              <w:color w:val="auto"/>
            </w:rPr>
            <w:tab/>
          </w:r>
          <w:r>
            <w:rPr>
              <w:color w:val="auto"/>
            </w:rPr>
            <w:fldChar w:fldCharType="begin"/>
          </w:r>
          <w:r>
            <w:rPr>
              <w:color w:val="auto"/>
            </w:rPr>
            <w:instrText xml:space="preserve"> PAGEREF _Toc11014 \h </w:instrText>
          </w:r>
          <w:r>
            <w:rPr>
              <w:color w:val="auto"/>
            </w:rPr>
            <w:fldChar w:fldCharType="separate"/>
          </w:r>
          <w:r>
            <w:rPr>
              <w:color w:val="auto"/>
            </w:rPr>
            <w:t>31</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_Toc6502 </w:instrText>
          </w:r>
          <w:r>
            <w:rPr>
              <w:color w:val="auto"/>
            </w:rPr>
            <w:fldChar w:fldCharType="separate"/>
          </w:r>
          <w:r>
            <w:rPr>
              <w:rFonts w:ascii="Times New Roman" w:hAnsi="Times New Roman" w:eastAsia="Times New Roman" w:cs="Times New Roman"/>
              <w:color w:val="auto"/>
              <w:spacing w:val="-1"/>
              <w:position w:val="8"/>
              <w:szCs w:val="28"/>
              <w:lang w:eastAsia="zh-CN"/>
            </w:rPr>
            <w:t xml:space="preserve">8.  </w:t>
          </w:r>
          <w:r>
            <w:rPr>
              <w:rFonts w:ascii="黑体" w:hAnsi="黑体" w:eastAsia="黑体" w:cs="黑体"/>
              <w:color w:val="auto"/>
              <w:spacing w:val="-1"/>
              <w:position w:val="8"/>
              <w:szCs w:val="28"/>
              <w:lang w:eastAsia="zh-CN"/>
            </w:rPr>
            <w:t>重新招标、不再招标和终止招标</w:t>
          </w:r>
          <w:r>
            <w:rPr>
              <w:color w:val="auto"/>
            </w:rPr>
            <w:tab/>
          </w:r>
          <w:r>
            <w:rPr>
              <w:color w:val="auto"/>
            </w:rPr>
            <w:fldChar w:fldCharType="begin"/>
          </w:r>
          <w:r>
            <w:rPr>
              <w:color w:val="auto"/>
            </w:rPr>
            <w:instrText xml:space="preserve"> PAGEREF _Toc6502 \h </w:instrText>
          </w:r>
          <w:r>
            <w:rPr>
              <w:color w:val="auto"/>
            </w:rPr>
            <w:fldChar w:fldCharType="separate"/>
          </w:r>
          <w:r>
            <w:rPr>
              <w:color w:val="auto"/>
            </w:rPr>
            <w:t>32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_Toc10666 </w:instrText>
          </w:r>
          <w:r>
            <w:rPr>
              <w:color w:val="auto"/>
            </w:rPr>
            <w:fldChar w:fldCharType="separate"/>
          </w:r>
          <w:r>
            <w:rPr>
              <w:rFonts w:ascii="Times New Roman" w:hAnsi="Times New Roman" w:eastAsia="Times New Roman" w:cs="Times New Roman"/>
              <w:color w:val="auto"/>
              <w:spacing w:val="-4"/>
              <w:szCs w:val="24"/>
              <w:lang w:eastAsia="zh-CN"/>
            </w:rPr>
            <w:t>8.1</w:t>
          </w:r>
          <w:r>
            <w:rPr>
              <w:rFonts w:ascii="Times New Roman" w:hAnsi="Times New Roman" w:eastAsia="Times New Roman" w:cs="Times New Roman"/>
              <w:color w:val="auto"/>
              <w:spacing w:val="8"/>
              <w:szCs w:val="24"/>
              <w:lang w:eastAsia="zh-CN"/>
            </w:rPr>
            <w:t xml:space="preserve">  </w:t>
          </w:r>
          <w:r>
            <w:rPr>
              <w:rFonts w:ascii="黑体" w:hAnsi="黑体" w:eastAsia="黑体" w:cs="黑体"/>
              <w:color w:val="auto"/>
              <w:spacing w:val="-4"/>
              <w:szCs w:val="24"/>
              <w:lang w:eastAsia="zh-CN"/>
            </w:rPr>
            <w:t>重新招标</w:t>
          </w:r>
          <w:r>
            <w:rPr>
              <w:color w:val="auto"/>
            </w:rPr>
            <w:tab/>
          </w:r>
          <w:r>
            <w:rPr>
              <w:color w:val="auto"/>
            </w:rPr>
            <w:fldChar w:fldCharType="begin"/>
          </w:r>
          <w:r>
            <w:rPr>
              <w:color w:val="auto"/>
            </w:rPr>
            <w:instrText xml:space="preserve"> PAGEREF _Toc10666 \h </w:instrText>
          </w:r>
          <w:r>
            <w:rPr>
              <w:color w:val="auto"/>
            </w:rPr>
            <w:fldChar w:fldCharType="separate"/>
          </w:r>
          <w:r>
            <w:rPr>
              <w:color w:val="auto"/>
            </w:rPr>
            <w:t>32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_Toc14310 </w:instrText>
          </w:r>
          <w:r>
            <w:rPr>
              <w:color w:val="auto"/>
            </w:rPr>
            <w:fldChar w:fldCharType="separate"/>
          </w:r>
          <w:r>
            <w:rPr>
              <w:rFonts w:ascii="Times New Roman" w:hAnsi="Times New Roman" w:eastAsia="Times New Roman" w:cs="Times New Roman"/>
              <w:color w:val="auto"/>
              <w:spacing w:val="-4"/>
              <w:szCs w:val="24"/>
              <w:lang w:eastAsia="zh-CN"/>
            </w:rPr>
            <w:t>8.2</w:t>
          </w:r>
          <w:r>
            <w:rPr>
              <w:rFonts w:ascii="Times New Roman" w:hAnsi="Times New Roman" w:eastAsia="Times New Roman" w:cs="Times New Roman"/>
              <w:color w:val="auto"/>
              <w:spacing w:val="7"/>
              <w:szCs w:val="24"/>
              <w:lang w:eastAsia="zh-CN"/>
            </w:rPr>
            <w:t xml:space="preserve">  </w:t>
          </w:r>
          <w:r>
            <w:rPr>
              <w:rFonts w:ascii="黑体" w:hAnsi="黑体" w:eastAsia="黑体" w:cs="黑体"/>
              <w:color w:val="auto"/>
              <w:spacing w:val="-4"/>
              <w:szCs w:val="24"/>
              <w:lang w:eastAsia="zh-CN"/>
            </w:rPr>
            <w:t>不再招标</w:t>
          </w:r>
          <w:r>
            <w:rPr>
              <w:color w:val="auto"/>
            </w:rPr>
            <w:tab/>
          </w:r>
          <w:r>
            <w:rPr>
              <w:color w:val="auto"/>
            </w:rPr>
            <w:fldChar w:fldCharType="begin"/>
          </w:r>
          <w:r>
            <w:rPr>
              <w:color w:val="auto"/>
            </w:rPr>
            <w:instrText xml:space="preserve"> PAGEREF _Toc14310 \h </w:instrText>
          </w:r>
          <w:r>
            <w:rPr>
              <w:color w:val="auto"/>
            </w:rPr>
            <w:fldChar w:fldCharType="separate"/>
          </w:r>
          <w:r>
            <w:rPr>
              <w:color w:val="auto"/>
            </w:rPr>
            <w:t>32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_Toc7305 </w:instrText>
          </w:r>
          <w:r>
            <w:rPr>
              <w:color w:val="auto"/>
            </w:rPr>
            <w:fldChar w:fldCharType="separate"/>
          </w:r>
          <w:r>
            <w:rPr>
              <w:rFonts w:ascii="Times New Roman" w:hAnsi="Times New Roman" w:eastAsia="Times New Roman" w:cs="Times New Roman"/>
              <w:color w:val="auto"/>
              <w:spacing w:val="-2"/>
              <w:szCs w:val="24"/>
              <w:lang w:eastAsia="zh-CN"/>
            </w:rPr>
            <w:t xml:space="preserve">8.3  </w:t>
          </w:r>
          <w:r>
            <w:rPr>
              <w:rFonts w:ascii="黑体" w:hAnsi="黑体" w:eastAsia="黑体" w:cs="黑体"/>
              <w:color w:val="auto"/>
              <w:spacing w:val="-2"/>
              <w:szCs w:val="24"/>
              <w:lang w:eastAsia="zh-CN"/>
            </w:rPr>
            <w:t>终止招标</w:t>
          </w:r>
          <w:r>
            <w:rPr>
              <w:color w:val="auto"/>
            </w:rPr>
            <w:tab/>
          </w:r>
          <w:r>
            <w:rPr>
              <w:color w:val="auto"/>
            </w:rPr>
            <w:fldChar w:fldCharType="begin"/>
          </w:r>
          <w:r>
            <w:rPr>
              <w:color w:val="auto"/>
            </w:rPr>
            <w:instrText xml:space="preserve"> PAGEREF _Toc7305 \h </w:instrText>
          </w:r>
          <w:r>
            <w:rPr>
              <w:color w:val="auto"/>
            </w:rPr>
            <w:fldChar w:fldCharType="separate"/>
          </w:r>
          <w:r>
            <w:rPr>
              <w:color w:val="auto"/>
            </w:rPr>
            <w:t>32</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_Toc6989 </w:instrText>
          </w:r>
          <w:r>
            <w:rPr>
              <w:color w:val="auto"/>
            </w:rPr>
            <w:fldChar w:fldCharType="separate"/>
          </w:r>
          <w:r>
            <w:rPr>
              <w:rFonts w:ascii="Times New Roman" w:hAnsi="Times New Roman" w:eastAsia="Times New Roman" w:cs="Times New Roman"/>
              <w:color w:val="auto"/>
              <w:spacing w:val="-4"/>
              <w:szCs w:val="28"/>
            </w:rPr>
            <w:t>9.</w:t>
          </w:r>
          <w:r>
            <w:rPr>
              <w:rFonts w:ascii="Times New Roman" w:hAnsi="Times New Roman" w:eastAsia="Times New Roman" w:cs="Times New Roman"/>
              <w:color w:val="auto"/>
              <w:spacing w:val="9"/>
              <w:szCs w:val="28"/>
            </w:rPr>
            <w:t xml:space="preserve">  </w:t>
          </w:r>
          <w:r>
            <w:rPr>
              <w:rFonts w:ascii="黑体" w:hAnsi="黑体" w:eastAsia="黑体" w:cs="黑体"/>
              <w:color w:val="auto"/>
              <w:spacing w:val="-4"/>
              <w:szCs w:val="28"/>
            </w:rPr>
            <w:t>纪律和监督</w:t>
          </w:r>
          <w:r>
            <w:rPr>
              <w:color w:val="auto"/>
            </w:rPr>
            <w:tab/>
          </w:r>
          <w:r>
            <w:rPr>
              <w:color w:val="auto"/>
            </w:rPr>
            <w:fldChar w:fldCharType="begin"/>
          </w:r>
          <w:r>
            <w:rPr>
              <w:color w:val="auto"/>
            </w:rPr>
            <w:instrText xml:space="preserve"> PAGEREF _Toc6989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_Toc18670 </w:instrText>
          </w:r>
          <w:r>
            <w:rPr>
              <w:color w:val="auto"/>
            </w:rPr>
            <w:fldChar w:fldCharType="separate"/>
          </w:r>
          <w:r>
            <w:rPr>
              <w:rFonts w:ascii="Times New Roman" w:hAnsi="Times New Roman" w:eastAsia="Times New Roman" w:cs="Times New Roman"/>
              <w:color w:val="auto"/>
              <w:spacing w:val="-1"/>
              <w:szCs w:val="24"/>
              <w:lang w:eastAsia="zh-CN"/>
            </w:rPr>
            <w:t xml:space="preserve">9.1  </w:t>
          </w:r>
          <w:r>
            <w:rPr>
              <w:rFonts w:ascii="黑体" w:hAnsi="黑体" w:eastAsia="黑体" w:cs="黑体"/>
              <w:color w:val="auto"/>
              <w:spacing w:val="-1"/>
              <w:szCs w:val="24"/>
              <w:lang w:eastAsia="zh-CN"/>
            </w:rPr>
            <w:t>对招标人的纪律要求</w:t>
          </w:r>
          <w:r>
            <w:rPr>
              <w:color w:val="auto"/>
            </w:rPr>
            <w:tab/>
          </w:r>
          <w:r>
            <w:rPr>
              <w:color w:val="auto"/>
            </w:rPr>
            <w:fldChar w:fldCharType="begin"/>
          </w:r>
          <w:r>
            <w:rPr>
              <w:color w:val="auto"/>
            </w:rPr>
            <w:instrText xml:space="preserve"> PAGEREF _Toc18670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_Toc29294 </w:instrText>
          </w:r>
          <w:r>
            <w:rPr>
              <w:color w:val="auto"/>
            </w:rPr>
            <w:fldChar w:fldCharType="separate"/>
          </w:r>
          <w:r>
            <w:rPr>
              <w:rFonts w:ascii="Times New Roman" w:hAnsi="Times New Roman" w:eastAsia="Times New Roman" w:cs="Times New Roman"/>
              <w:color w:val="auto"/>
              <w:spacing w:val="-1"/>
              <w:szCs w:val="24"/>
              <w:lang w:eastAsia="zh-CN"/>
            </w:rPr>
            <w:t xml:space="preserve">9.2  </w:t>
          </w:r>
          <w:r>
            <w:rPr>
              <w:rFonts w:ascii="黑体" w:hAnsi="黑体" w:eastAsia="黑体" w:cs="黑体"/>
              <w:color w:val="auto"/>
              <w:spacing w:val="-1"/>
              <w:szCs w:val="24"/>
              <w:lang w:eastAsia="zh-CN"/>
            </w:rPr>
            <w:t>对投标人的纪律要求</w:t>
          </w:r>
          <w:r>
            <w:rPr>
              <w:color w:val="auto"/>
            </w:rPr>
            <w:tab/>
          </w:r>
          <w:r>
            <w:rPr>
              <w:color w:val="auto"/>
            </w:rPr>
            <w:fldChar w:fldCharType="begin"/>
          </w:r>
          <w:r>
            <w:rPr>
              <w:color w:val="auto"/>
            </w:rPr>
            <w:instrText xml:space="preserve"> PAGEREF _Toc29294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_Toc3631 </w:instrText>
          </w:r>
          <w:r>
            <w:rPr>
              <w:color w:val="auto"/>
            </w:rPr>
            <w:fldChar w:fldCharType="separate"/>
          </w:r>
          <w:r>
            <w:rPr>
              <w:rFonts w:ascii="Times New Roman" w:hAnsi="Times New Roman" w:eastAsia="Times New Roman" w:cs="Times New Roman"/>
              <w:color w:val="auto"/>
              <w:spacing w:val="-1"/>
              <w:szCs w:val="24"/>
              <w:lang w:eastAsia="zh-CN"/>
            </w:rPr>
            <w:t xml:space="preserve">9.3  </w:t>
          </w:r>
          <w:r>
            <w:rPr>
              <w:rFonts w:ascii="黑体" w:hAnsi="黑体" w:eastAsia="黑体" w:cs="黑体"/>
              <w:color w:val="auto"/>
              <w:spacing w:val="-1"/>
              <w:szCs w:val="24"/>
              <w:lang w:eastAsia="zh-CN"/>
            </w:rPr>
            <w:t>对评标委员会成员的纪律要求</w:t>
          </w:r>
          <w:r>
            <w:rPr>
              <w:color w:val="auto"/>
            </w:rPr>
            <w:tab/>
          </w:r>
          <w:r>
            <w:rPr>
              <w:color w:val="auto"/>
            </w:rPr>
            <w:fldChar w:fldCharType="begin"/>
          </w:r>
          <w:r>
            <w:rPr>
              <w:color w:val="auto"/>
            </w:rPr>
            <w:instrText xml:space="preserve"> PAGEREF _Toc3631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_Toc9178 </w:instrText>
          </w:r>
          <w:r>
            <w:rPr>
              <w:color w:val="auto"/>
            </w:rPr>
            <w:fldChar w:fldCharType="separate"/>
          </w:r>
          <w:r>
            <w:rPr>
              <w:rFonts w:ascii="Times New Roman" w:hAnsi="Times New Roman" w:eastAsia="Times New Roman" w:cs="Times New Roman"/>
              <w:color w:val="auto"/>
              <w:spacing w:val="-1"/>
              <w:szCs w:val="24"/>
              <w:lang w:eastAsia="zh-CN"/>
            </w:rPr>
            <w:t xml:space="preserve">9.4  </w:t>
          </w:r>
          <w:r>
            <w:rPr>
              <w:rFonts w:ascii="黑体" w:hAnsi="黑体" w:eastAsia="黑体" w:cs="黑体"/>
              <w:color w:val="auto"/>
              <w:spacing w:val="-1"/>
              <w:szCs w:val="24"/>
              <w:lang w:eastAsia="zh-CN"/>
            </w:rPr>
            <w:t>对与评标活动有关的工作人员的纪律要求</w:t>
          </w:r>
          <w:r>
            <w:rPr>
              <w:color w:val="auto"/>
            </w:rPr>
            <w:tab/>
          </w:r>
          <w:r>
            <w:rPr>
              <w:color w:val="auto"/>
            </w:rPr>
            <w:fldChar w:fldCharType="begin"/>
          </w:r>
          <w:r>
            <w:rPr>
              <w:color w:val="auto"/>
            </w:rPr>
            <w:instrText xml:space="preserve"> PAGEREF _Toc9178 \h </w:instrText>
          </w:r>
          <w:r>
            <w:rPr>
              <w:color w:val="auto"/>
            </w:rPr>
            <w:fldChar w:fldCharType="separate"/>
          </w:r>
          <w:r>
            <w:rPr>
              <w:color w:val="auto"/>
            </w:rPr>
            <w:t>33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_Toc21248 </w:instrText>
          </w:r>
          <w:r>
            <w:rPr>
              <w:color w:val="auto"/>
            </w:rPr>
            <w:fldChar w:fldCharType="separate"/>
          </w:r>
          <w:r>
            <w:rPr>
              <w:rFonts w:ascii="Times New Roman" w:hAnsi="Times New Roman" w:eastAsia="Times New Roman" w:cs="Times New Roman"/>
              <w:color w:val="auto"/>
              <w:spacing w:val="-3"/>
              <w:szCs w:val="24"/>
              <w:lang w:eastAsia="zh-CN"/>
            </w:rPr>
            <w:t>9.5</w:t>
          </w:r>
          <w:r>
            <w:rPr>
              <w:rFonts w:ascii="Times New Roman" w:hAnsi="Times New Roman" w:eastAsia="Times New Roman" w:cs="Times New Roman"/>
              <w:color w:val="auto"/>
              <w:spacing w:val="4"/>
              <w:szCs w:val="24"/>
              <w:lang w:eastAsia="zh-CN"/>
            </w:rPr>
            <w:t xml:space="preserve">  </w:t>
          </w:r>
          <w:r>
            <w:rPr>
              <w:rFonts w:ascii="黑体" w:hAnsi="黑体" w:eastAsia="黑体" w:cs="黑体"/>
              <w:color w:val="auto"/>
              <w:spacing w:val="-3"/>
              <w:szCs w:val="24"/>
              <w:lang w:eastAsia="zh-CN"/>
            </w:rPr>
            <w:t>投诉</w:t>
          </w:r>
          <w:r>
            <w:rPr>
              <w:color w:val="auto"/>
            </w:rPr>
            <w:tab/>
          </w:r>
          <w:r>
            <w:rPr>
              <w:color w:val="auto"/>
            </w:rPr>
            <w:fldChar w:fldCharType="begin"/>
          </w:r>
          <w:r>
            <w:rPr>
              <w:color w:val="auto"/>
            </w:rPr>
            <w:instrText xml:space="preserve"> PAGEREF _Toc21248 \h </w:instrText>
          </w:r>
          <w:r>
            <w:rPr>
              <w:color w:val="auto"/>
            </w:rPr>
            <w:fldChar w:fldCharType="separate"/>
          </w:r>
          <w:r>
            <w:rPr>
              <w:color w:val="auto"/>
            </w:rPr>
            <w:t>33</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_Toc13389 </w:instrText>
          </w:r>
          <w:r>
            <w:rPr>
              <w:color w:val="auto"/>
            </w:rPr>
            <w:fldChar w:fldCharType="separate"/>
          </w:r>
          <w:r>
            <w:rPr>
              <w:rFonts w:ascii="Times New Roman" w:hAnsi="Times New Roman" w:eastAsia="Times New Roman" w:cs="Times New Roman"/>
              <w:color w:val="auto"/>
              <w:spacing w:val="-3"/>
              <w:position w:val="7"/>
              <w:szCs w:val="28"/>
            </w:rPr>
            <w:t xml:space="preserve">10.  </w:t>
          </w:r>
          <w:r>
            <w:rPr>
              <w:rFonts w:ascii="黑体" w:hAnsi="黑体" w:eastAsia="黑体" w:cs="黑体"/>
              <w:color w:val="auto"/>
              <w:spacing w:val="-3"/>
              <w:position w:val="7"/>
              <w:szCs w:val="28"/>
            </w:rPr>
            <w:t>需要补充的其他内容</w:t>
          </w:r>
          <w:r>
            <w:rPr>
              <w:color w:val="auto"/>
            </w:rPr>
            <w:tab/>
          </w:r>
          <w:r>
            <w:rPr>
              <w:color w:val="auto"/>
            </w:rPr>
            <w:fldChar w:fldCharType="begin"/>
          </w:r>
          <w:r>
            <w:rPr>
              <w:color w:val="auto"/>
            </w:rPr>
            <w:instrText xml:space="preserve"> PAGEREF _Toc13389 \h </w:instrText>
          </w:r>
          <w:r>
            <w:rPr>
              <w:color w:val="auto"/>
            </w:rPr>
            <w:fldChar w:fldCharType="separate"/>
          </w:r>
          <w:r>
            <w:rPr>
              <w:color w:val="auto"/>
            </w:rPr>
            <w:t>34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_Toc18075 </w:instrText>
          </w:r>
          <w:r>
            <w:rPr>
              <w:color w:val="auto"/>
            </w:rPr>
            <w:fldChar w:fldCharType="separate"/>
          </w:r>
          <w:r>
            <w:rPr>
              <w:rFonts w:ascii="Times New Roman" w:hAnsi="Times New Roman" w:eastAsia="Times New Roman" w:cs="Times New Roman"/>
              <w:color w:val="auto"/>
              <w:spacing w:val="-5"/>
              <w:szCs w:val="24"/>
              <w:lang w:eastAsia="zh-CN"/>
            </w:rPr>
            <w:t>10.1</w:t>
          </w:r>
          <w:r>
            <w:rPr>
              <w:rFonts w:ascii="Times New Roman" w:hAnsi="Times New Roman" w:eastAsia="Times New Roman" w:cs="Times New Roman"/>
              <w:color w:val="auto"/>
              <w:spacing w:val="6"/>
              <w:szCs w:val="24"/>
              <w:lang w:eastAsia="zh-CN"/>
            </w:rPr>
            <w:t xml:space="preserve">  </w:t>
          </w:r>
          <w:r>
            <w:rPr>
              <w:rFonts w:ascii="黑体" w:hAnsi="黑体" w:eastAsia="黑体" w:cs="黑体"/>
              <w:color w:val="auto"/>
              <w:spacing w:val="-5"/>
              <w:szCs w:val="24"/>
              <w:lang w:eastAsia="zh-CN"/>
            </w:rPr>
            <w:t>词语定义</w:t>
          </w:r>
          <w:r>
            <w:rPr>
              <w:color w:val="auto"/>
            </w:rPr>
            <w:tab/>
          </w:r>
          <w:r>
            <w:rPr>
              <w:color w:val="auto"/>
            </w:rPr>
            <w:fldChar w:fldCharType="begin"/>
          </w:r>
          <w:r>
            <w:rPr>
              <w:color w:val="auto"/>
            </w:rPr>
            <w:instrText xml:space="preserve"> PAGEREF _Toc18075 \h </w:instrText>
          </w:r>
          <w:r>
            <w:rPr>
              <w:color w:val="auto"/>
            </w:rPr>
            <w:fldChar w:fldCharType="separate"/>
          </w:r>
          <w:r>
            <w:rPr>
              <w:color w:val="auto"/>
            </w:rPr>
            <w:t>34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_Toc9661 </w:instrText>
          </w:r>
          <w:r>
            <w:rPr>
              <w:color w:val="auto"/>
            </w:rPr>
            <w:fldChar w:fldCharType="separate"/>
          </w:r>
          <w:r>
            <w:rPr>
              <w:rFonts w:ascii="Times New Roman" w:hAnsi="Times New Roman" w:eastAsia="Times New Roman" w:cs="Times New Roman"/>
              <w:color w:val="auto"/>
              <w:spacing w:val="-5"/>
              <w:szCs w:val="24"/>
              <w:lang w:eastAsia="zh-CN"/>
            </w:rPr>
            <w:t>10.2</w:t>
          </w:r>
          <w:r>
            <w:rPr>
              <w:rFonts w:ascii="Times New Roman" w:hAnsi="Times New Roman" w:eastAsia="Times New Roman" w:cs="Times New Roman"/>
              <w:color w:val="auto"/>
              <w:spacing w:val="17"/>
              <w:szCs w:val="24"/>
              <w:lang w:eastAsia="zh-CN"/>
            </w:rPr>
            <w:t xml:space="preserve">  </w:t>
          </w:r>
          <w:r>
            <w:rPr>
              <w:rFonts w:ascii="黑体" w:hAnsi="黑体" w:eastAsia="黑体" w:cs="黑体"/>
              <w:color w:val="auto"/>
              <w:spacing w:val="-5"/>
              <w:szCs w:val="24"/>
              <w:lang w:eastAsia="zh-CN"/>
            </w:rPr>
            <w:t>中标人的投标文件</w:t>
          </w:r>
          <w:r>
            <w:rPr>
              <w:color w:val="auto"/>
            </w:rPr>
            <w:tab/>
          </w:r>
          <w:r>
            <w:rPr>
              <w:color w:val="auto"/>
            </w:rPr>
            <w:fldChar w:fldCharType="begin"/>
          </w:r>
          <w:r>
            <w:rPr>
              <w:color w:val="auto"/>
            </w:rPr>
            <w:instrText xml:space="preserve"> PAGEREF _Toc9661 \h </w:instrText>
          </w:r>
          <w:r>
            <w:rPr>
              <w:color w:val="auto"/>
            </w:rPr>
            <w:fldChar w:fldCharType="separate"/>
          </w:r>
          <w:r>
            <w:rPr>
              <w:color w:val="auto"/>
            </w:rPr>
            <w:t>34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_Toc23585 </w:instrText>
          </w:r>
          <w:r>
            <w:rPr>
              <w:color w:val="auto"/>
            </w:rPr>
            <w:fldChar w:fldCharType="separate"/>
          </w:r>
          <w:r>
            <w:rPr>
              <w:rFonts w:ascii="Times New Roman" w:hAnsi="Times New Roman" w:eastAsia="Times New Roman" w:cs="Times New Roman"/>
              <w:color w:val="auto"/>
              <w:spacing w:val="-6"/>
              <w:szCs w:val="24"/>
              <w:lang w:eastAsia="zh-CN"/>
            </w:rPr>
            <w:t>10.3</w:t>
          </w:r>
          <w:r>
            <w:rPr>
              <w:rFonts w:ascii="Times New Roman" w:hAnsi="Times New Roman" w:eastAsia="Times New Roman" w:cs="Times New Roman"/>
              <w:color w:val="auto"/>
              <w:spacing w:val="11"/>
              <w:szCs w:val="24"/>
              <w:lang w:eastAsia="zh-CN"/>
            </w:rPr>
            <w:t xml:space="preserve">  </w:t>
          </w:r>
          <w:r>
            <w:rPr>
              <w:rFonts w:ascii="黑体" w:hAnsi="黑体" w:eastAsia="黑体" w:cs="黑体"/>
              <w:color w:val="auto"/>
              <w:spacing w:val="-6"/>
              <w:szCs w:val="24"/>
              <w:lang w:eastAsia="zh-CN"/>
            </w:rPr>
            <w:t>知识产权</w:t>
          </w:r>
          <w:r>
            <w:rPr>
              <w:color w:val="auto"/>
            </w:rPr>
            <w:tab/>
          </w:r>
          <w:r>
            <w:rPr>
              <w:color w:val="auto"/>
            </w:rPr>
            <w:fldChar w:fldCharType="begin"/>
          </w:r>
          <w:r>
            <w:rPr>
              <w:color w:val="auto"/>
            </w:rPr>
            <w:instrText xml:space="preserve"> PAGEREF _Toc23585 \h </w:instrText>
          </w:r>
          <w:r>
            <w:rPr>
              <w:color w:val="auto"/>
            </w:rPr>
            <w:fldChar w:fldCharType="separate"/>
          </w:r>
          <w:r>
            <w:rPr>
              <w:color w:val="auto"/>
            </w:rPr>
            <w:t>34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_Toc15304 </w:instrText>
          </w:r>
          <w:r>
            <w:rPr>
              <w:color w:val="auto"/>
            </w:rPr>
            <w:fldChar w:fldCharType="separate"/>
          </w:r>
          <w:r>
            <w:rPr>
              <w:rFonts w:ascii="Times New Roman" w:hAnsi="Times New Roman" w:eastAsia="Times New Roman" w:cs="Times New Roman"/>
              <w:color w:val="auto"/>
              <w:spacing w:val="-6"/>
              <w:szCs w:val="24"/>
              <w:lang w:eastAsia="zh-CN"/>
            </w:rPr>
            <w:t>10.4</w:t>
          </w:r>
          <w:r>
            <w:rPr>
              <w:rFonts w:ascii="Times New Roman" w:hAnsi="Times New Roman" w:eastAsia="Times New Roman" w:cs="Times New Roman"/>
              <w:color w:val="auto"/>
              <w:spacing w:val="12"/>
              <w:szCs w:val="24"/>
              <w:lang w:eastAsia="zh-CN"/>
            </w:rPr>
            <w:t xml:space="preserve">  </w:t>
          </w:r>
          <w:r>
            <w:rPr>
              <w:rFonts w:ascii="黑体" w:hAnsi="黑体" w:eastAsia="黑体" w:cs="黑体"/>
              <w:color w:val="auto"/>
              <w:spacing w:val="-6"/>
              <w:szCs w:val="24"/>
              <w:lang w:eastAsia="zh-CN"/>
            </w:rPr>
            <w:t>同义词语</w:t>
          </w:r>
          <w:r>
            <w:rPr>
              <w:color w:val="auto"/>
            </w:rPr>
            <w:tab/>
          </w:r>
          <w:r>
            <w:rPr>
              <w:color w:val="auto"/>
            </w:rPr>
            <w:fldChar w:fldCharType="begin"/>
          </w:r>
          <w:r>
            <w:rPr>
              <w:color w:val="auto"/>
            </w:rPr>
            <w:instrText xml:space="preserve"> PAGEREF _Toc15304 \h </w:instrText>
          </w:r>
          <w:r>
            <w:rPr>
              <w:color w:val="auto"/>
            </w:rPr>
            <w:fldChar w:fldCharType="separate"/>
          </w:r>
          <w:r>
            <w:rPr>
              <w:color w:val="auto"/>
            </w:rPr>
            <w:t>34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_Toc22988 </w:instrText>
          </w:r>
          <w:r>
            <w:rPr>
              <w:color w:val="auto"/>
            </w:rPr>
            <w:fldChar w:fldCharType="separate"/>
          </w:r>
          <w:r>
            <w:rPr>
              <w:rFonts w:ascii="Times New Roman" w:hAnsi="Times New Roman" w:eastAsia="Times New Roman" w:cs="Times New Roman"/>
              <w:color w:val="auto"/>
              <w:spacing w:val="-3"/>
              <w:szCs w:val="24"/>
              <w:lang w:eastAsia="zh-CN"/>
            </w:rPr>
            <w:t xml:space="preserve">10.5  </w:t>
          </w:r>
          <w:r>
            <w:rPr>
              <w:rFonts w:ascii="黑体" w:hAnsi="黑体" w:eastAsia="黑体" w:cs="黑体"/>
              <w:color w:val="auto"/>
              <w:spacing w:val="-3"/>
              <w:szCs w:val="24"/>
              <w:lang w:eastAsia="zh-CN"/>
            </w:rPr>
            <w:t>解释权</w:t>
          </w:r>
          <w:r>
            <w:rPr>
              <w:color w:val="auto"/>
            </w:rPr>
            <w:tab/>
          </w:r>
          <w:r>
            <w:rPr>
              <w:color w:val="auto"/>
            </w:rPr>
            <w:fldChar w:fldCharType="begin"/>
          </w:r>
          <w:r>
            <w:rPr>
              <w:color w:val="auto"/>
            </w:rPr>
            <w:instrText xml:space="preserve"> PAGEREF _Toc22988 \h </w:instrText>
          </w:r>
          <w:r>
            <w:rPr>
              <w:color w:val="auto"/>
            </w:rPr>
            <w:fldChar w:fldCharType="separate"/>
          </w:r>
          <w:r>
            <w:rPr>
              <w:color w:val="auto"/>
            </w:rPr>
            <w:t>34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_Toc14471 </w:instrText>
          </w:r>
          <w:r>
            <w:rPr>
              <w:color w:val="auto"/>
            </w:rPr>
            <w:fldChar w:fldCharType="separate"/>
          </w:r>
          <w:r>
            <w:rPr>
              <w:rFonts w:ascii="Times New Roman" w:hAnsi="Times New Roman" w:eastAsia="Times New Roman" w:cs="Times New Roman"/>
              <w:color w:val="auto"/>
              <w:spacing w:val="-3"/>
              <w:szCs w:val="24"/>
              <w:lang w:eastAsia="zh-CN"/>
            </w:rPr>
            <w:t xml:space="preserve">10.6  </w:t>
          </w:r>
          <w:r>
            <w:rPr>
              <w:rFonts w:ascii="黑体" w:hAnsi="黑体" w:eastAsia="黑体" w:cs="黑体"/>
              <w:color w:val="auto"/>
              <w:spacing w:val="-3"/>
              <w:szCs w:val="24"/>
              <w:lang w:eastAsia="zh-CN"/>
            </w:rPr>
            <w:t>招标代理服务费</w:t>
          </w:r>
          <w:r>
            <w:rPr>
              <w:color w:val="auto"/>
            </w:rPr>
            <w:tab/>
          </w:r>
          <w:r>
            <w:rPr>
              <w:color w:val="auto"/>
            </w:rPr>
            <w:fldChar w:fldCharType="begin"/>
          </w:r>
          <w:r>
            <w:rPr>
              <w:color w:val="auto"/>
            </w:rPr>
            <w:instrText xml:space="preserve"> PAGEREF _Toc14471 \h </w:instrText>
          </w:r>
          <w:r>
            <w:rPr>
              <w:color w:val="auto"/>
            </w:rPr>
            <w:fldChar w:fldCharType="separate"/>
          </w:r>
          <w:r>
            <w:rPr>
              <w:color w:val="auto"/>
            </w:rPr>
            <w:t>34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_Toc25328 </w:instrText>
          </w:r>
          <w:r>
            <w:rPr>
              <w:color w:val="auto"/>
            </w:rPr>
            <w:fldChar w:fldCharType="separate"/>
          </w:r>
          <w:r>
            <w:rPr>
              <w:rFonts w:ascii="Times New Roman" w:hAnsi="Times New Roman" w:eastAsia="Times New Roman" w:cs="Times New Roman"/>
              <w:color w:val="auto"/>
              <w:spacing w:val="-2"/>
              <w:szCs w:val="24"/>
              <w:lang w:eastAsia="zh-CN"/>
            </w:rPr>
            <w:t xml:space="preserve">10.7  </w:t>
          </w:r>
          <w:r>
            <w:rPr>
              <w:rFonts w:ascii="黑体" w:hAnsi="黑体" w:eastAsia="黑体" w:cs="黑体"/>
              <w:color w:val="auto"/>
              <w:spacing w:val="-2"/>
              <w:szCs w:val="24"/>
              <w:lang w:eastAsia="zh-CN"/>
            </w:rPr>
            <w:t>招标人补充的其他内容</w:t>
          </w:r>
          <w:r>
            <w:rPr>
              <w:color w:val="auto"/>
            </w:rPr>
            <w:tab/>
          </w:r>
          <w:r>
            <w:rPr>
              <w:color w:val="auto"/>
            </w:rPr>
            <w:fldChar w:fldCharType="begin"/>
          </w:r>
          <w:r>
            <w:rPr>
              <w:color w:val="auto"/>
            </w:rPr>
            <w:instrText xml:space="preserve"> PAGEREF _Toc25328 \h </w:instrText>
          </w:r>
          <w:r>
            <w:rPr>
              <w:color w:val="auto"/>
            </w:rPr>
            <w:fldChar w:fldCharType="separate"/>
          </w:r>
          <w:r>
            <w:rPr>
              <w:color w:val="auto"/>
            </w:rPr>
            <w:t>34</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_Toc32025 </w:instrText>
          </w:r>
          <w:r>
            <w:rPr>
              <w:color w:val="auto"/>
            </w:rPr>
            <w:fldChar w:fldCharType="separate"/>
          </w:r>
          <w:r>
            <w:rPr>
              <w:rFonts w:ascii="黑体" w:hAnsi="黑体" w:eastAsia="黑体" w:cs="黑体"/>
              <w:color w:val="auto"/>
              <w:spacing w:val="-1"/>
              <w:szCs w:val="28"/>
              <w:lang w:eastAsia="zh-CN"/>
            </w:rPr>
            <w:t>招标文件澄清申请函</w:t>
          </w:r>
          <w:r>
            <w:rPr>
              <w:color w:val="auto"/>
            </w:rPr>
            <w:tab/>
          </w:r>
          <w:r>
            <w:rPr>
              <w:color w:val="auto"/>
            </w:rPr>
            <w:fldChar w:fldCharType="begin"/>
          </w:r>
          <w:r>
            <w:rPr>
              <w:color w:val="auto"/>
            </w:rPr>
            <w:instrText xml:space="preserve"> PAGEREF _Toc32025 \h </w:instrText>
          </w:r>
          <w:r>
            <w:rPr>
              <w:color w:val="auto"/>
            </w:rPr>
            <w:fldChar w:fldCharType="separate"/>
          </w:r>
          <w:r>
            <w:rPr>
              <w:color w:val="auto"/>
            </w:rPr>
            <w:t>35</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_Toc23269 </w:instrText>
          </w:r>
          <w:r>
            <w:rPr>
              <w:color w:val="auto"/>
            </w:rPr>
            <w:fldChar w:fldCharType="separate"/>
          </w:r>
          <w:r>
            <w:rPr>
              <w:rFonts w:ascii="Times New Roman" w:hAnsi="Times New Roman" w:eastAsia="Times New Roman" w:cs="Times New Roman"/>
              <w:color w:val="auto"/>
              <w:spacing w:val="-4"/>
              <w:szCs w:val="28"/>
            </w:rPr>
            <w:t xml:space="preserve">1.  </w:t>
          </w:r>
          <w:r>
            <w:rPr>
              <w:rFonts w:ascii="黑体" w:hAnsi="黑体" w:eastAsia="黑体" w:cs="黑体"/>
              <w:color w:val="auto"/>
              <w:spacing w:val="-4"/>
              <w:szCs w:val="28"/>
            </w:rPr>
            <w:t>评标方法</w:t>
          </w:r>
          <w:r>
            <w:rPr>
              <w:color w:val="auto"/>
            </w:rPr>
            <w:tab/>
          </w:r>
          <w:r>
            <w:rPr>
              <w:color w:val="auto"/>
            </w:rPr>
            <w:fldChar w:fldCharType="begin"/>
          </w:r>
          <w:r>
            <w:rPr>
              <w:color w:val="auto"/>
            </w:rPr>
            <w:instrText xml:space="preserve"> PAGEREF _Toc23269 \h </w:instrText>
          </w:r>
          <w:r>
            <w:rPr>
              <w:color w:val="auto"/>
            </w:rPr>
            <w:fldChar w:fldCharType="separate"/>
          </w:r>
          <w:r>
            <w:rPr>
              <w:color w:val="auto"/>
            </w:rPr>
            <w:t>54</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_Toc4959 </w:instrText>
          </w:r>
          <w:r>
            <w:rPr>
              <w:color w:val="auto"/>
            </w:rPr>
            <w:fldChar w:fldCharType="separate"/>
          </w:r>
          <w:r>
            <w:rPr>
              <w:rFonts w:ascii="Times New Roman" w:hAnsi="Times New Roman" w:eastAsia="Times New Roman" w:cs="Times New Roman"/>
              <w:color w:val="auto"/>
              <w:spacing w:val="-1"/>
              <w:szCs w:val="28"/>
              <w:lang w:eastAsia="zh-CN"/>
            </w:rPr>
            <w:t xml:space="preserve">2.  </w:t>
          </w:r>
          <w:r>
            <w:rPr>
              <w:rFonts w:ascii="黑体" w:hAnsi="黑体" w:eastAsia="黑体" w:cs="黑体"/>
              <w:color w:val="auto"/>
              <w:spacing w:val="-1"/>
              <w:szCs w:val="28"/>
              <w:lang w:eastAsia="zh-CN"/>
            </w:rPr>
            <w:t>评审标准</w:t>
          </w:r>
          <w:r>
            <w:rPr>
              <w:color w:val="auto"/>
            </w:rPr>
            <w:tab/>
          </w:r>
          <w:r>
            <w:rPr>
              <w:color w:val="auto"/>
            </w:rPr>
            <w:fldChar w:fldCharType="begin"/>
          </w:r>
          <w:r>
            <w:rPr>
              <w:color w:val="auto"/>
            </w:rPr>
            <w:instrText xml:space="preserve"> PAGEREF _Toc4959 \h </w:instrText>
          </w:r>
          <w:r>
            <w:rPr>
              <w:color w:val="auto"/>
            </w:rPr>
            <w:fldChar w:fldCharType="separate"/>
          </w:r>
          <w:r>
            <w:rPr>
              <w:color w:val="auto"/>
            </w:rPr>
            <w:t>54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_Toc12358 </w:instrText>
          </w:r>
          <w:r>
            <w:rPr>
              <w:color w:val="auto"/>
            </w:rPr>
            <w:fldChar w:fldCharType="separate"/>
          </w:r>
          <w:r>
            <w:rPr>
              <w:rFonts w:ascii="Times New Roman" w:hAnsi="Times New Roman" w:eastAsia="Times New Roman" w:cs="Times New Roman"/>
              <w:color w:val="auto"/>
              <w:spacing w:val="-1"/>
              <w:szCs w:val="24"/>
              <w:lang w:eastAsia="zh-CN"/>
            </w:rPr>
            <w:t xml:space="preserve">2.1  </w:t>
          </w:r>
          <w:r>
            <w:rPr>
              <w:rFonts w:ascii="黑体" w:hAnsi="黑体" w:eastAsia="黑体" w:cs="黑体"/>
              <w:color w:val="auto"/>
              <w:spacing w:val="-1"/>
              <w:szCs w:val="24"/>
              <w:lang w:eastAsia="zh-CN"/>
            </w:rPr>
            <w:t>初步评审标准</w:t>
          </w:r>
          <w:r>
            <w:rPr>
              <w:color w:val="auto"/>
            </w:rPr>
            <w:tab/>
          </w:r>
          <w:r>
            <w:rPr>
              <w:color w:val="auto"/>
            </w:rPr>
            <w:fldChar w:fldCharType="begin"/>
          </w:r>
          <w:r>
            <w:rPr>
              <w:color w:val="auto"/>
            </w:rPr>
            <w:instrText xml:space="preserve"> PAGEREF _Toc12358 \h </w:instrText>
          </w:r>
          <w:r>
            <w:rPr>
              <w:color w:val="auto"/>
            </w:rPr>
            <w:fldChar w:fldCharType="separate"/>
          </w:r>
          <w:r>
            <w:rPr>
              <w:color w:val="auto"/>
            </w:rPr>
            <w:t>54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_Toc4801 </w:instrText>
          </w:r>
          <w:r>
            <w:rPr>
              <w:color w:val="auto"/>
            </w:rPr>
            <w:fldChar w:fldCharType="separate"/>
          </w:r>
          <w:r>
            <w:rPr>
              <w:rFonts w:ascii="Times New Roman" w:hAnsi="Times New Roman" w:eastAsia="Times New Roman" w:cs="Times New Roman"/>
              <w:color w:val="auto"/>
              <w:spacing w:val="-1"/>
              <w:szCs w:val="24"/>
              <w:lang w:eastAsia="zh-CN"/>
            </w:rPr>
            <w:t xml:space="preserve">2.2  </w:t>
          </w:r>
          <w:r>
            <w:rPr>
              <w:rFonts w:ascii="黑体" w:hAnsi="黑体" w:eastAsia="黑体" w:cs="黑体"/>
              <w:color w:val="auto"/>
              <w:spacing w:val="-1"/>
              <w:szCs w:val="24"/>
              <w:lang w:eastAsia="zh-CN"/>
            </w:rPr>
            <w:t>分值构成与评分标准</w:t>
          </w:r>
          <w:r>
            <w:rPr>
              <w:color w:val="auto"/>
            </w:rPr>
            <w:tab/>
          </w:r>
          <w:r>
            <w:rPr>
              <w:color w:val="auto"/>
            </w:rPr>
            <w:fldChar w:fldCharType="begin"/>
          </w:r>
          <w:r>
            <w:rPr>
              <w:color w:val="auto"/>
            </w:rPr>
            <w:instrText xml:space="preserve"> PAGEREF _Toc4801 \h </w:instrText>
          </w:r>
          <w:r>
            <w:rPr>
              <w:color w:val="auto"/>
            </w:rPr>
            <w:fldChar w:fldCharType="separate"/>
          </w:r>
          <w:r>
            <w:rPr>
              <w:color w:val="auto"/>
            </w:rPr>
            <w:t>54</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_Toc23343 </w:instrText>
          </w:r>
          <w:r>
            <w:rPr>
              <w:color w:val="auto"/>
            </w:rPr>
            <w:fldChar w:fldCharType="separate"/>
          </w:r>
          <w:r>
            <w:rPr>
              <w:rFonts w:ascii="Times New Roman" w:hAnsi="Times New Roman" w:eastAsia="Times New Roman" w:cs="Times New Roman"/>
              <w:color w:val="auto"/>
              <w:spacing w:val="-1"/>
              <w:position w:val="11"/>
              <w:szCs w:val="28"/>
              <w:lang w:eastAsia="zh-CN"/>
            </w:rPr>
            <w:t xml:space="preserve">3.  </w:t>
          </w:r>
          <w:r>
            <w:rPr>
              <w:rFonts w:ascii="黑体" w:hAnsi="黑体" w:eastAsia="黑体" w:cs="黑体"/>
              <w:color w:val="auto"/>
              <w:spacing w:val="-1"/>
              <w:position w:val="11"/>
              <w:szCs w:val="28"/>
              <w:lang w:eastAsia="zh-CN"/>
            </w:rPr>
            <w:t>评标程序</w:t>
          </w:r>
          <w:r>
            <w:rPr>
              <w:color w:val="auto"/>
            </w:rPr>
            <w:tab/>
          </w:r>
          <w:r>
            <w:rPr>
              <w:color w:val="auto"/>
            </w:rPr>
            <w:fldChar w:fldCharType="begin"/>
          </w:r>
          <w:r>
            <w:rPr>
              <w:color w:val="auto"/>
            </w:rPr>
            <w:instrText xml:space="preserve"> PAGEREF _Toc23343 \h </w:instrText>
          </w:r>
          <w:r>
            <w:rPr>
              <w:color w:val="auto"/>
            </w:rPr>
            <w:fldChar w:fldCharType="separate"/>
          </w:r>
          <w:r>
            <w:rPr>
              <w:color w:val="auto"/>
            </w:rPr>
            <w:t>54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_Toc8182 </w:instrText>
          </w:r>
          <w:r>
            <w:rPr>
              <w:color w:val="auto"/>
            </w:rPr>
            <w:fldChar w:fldCharType="separate"/>
          </w:r>
          <w:r>
            <w:rPr>
              <w:rFonts w:ascii="Times New Roman" w:hAnsi="Times New Roman" w:eastAsia="Times New Roman" w:cs="Times New Roman"/>
              <w:color w:val="auto"/>
              <w:spacing w:val="-1"/>
              <w:szCs w:val="24"/>
              <w:lang w:eastAsia="zh-CN"/>
            </w:rPr>
            <w:t xml:space="preserve">3.1  </w:t>
          </w:r>
          <w:r>
            <w:rPr>
              <w:rFonts w:ascii="黑体" w:hAnsi="黑体" w:eastAsia="黑体" w:cs="黑体"/>
              <w:color w:val="auto"/>
              <w:spacing w:val="-1"/>
              <w:szCs w:val="24"/>
              <w:lang w:eastAsia="zh-CN"/>
            </w:rPr>
            <w:t>初步评审</w:t>
          </w:r>
          <w:r>
            <w:rPr>
              <w:color w:val="auto"/>
            </w:rPr>
            <w:tab/>
          </w:r>
          <w:r>
            <w:rPr>
              <w:color w:val="auto"/>
            </w:rPr>
            <w:fldChar w:fldCharType="begin"/>
          </w:r>
          <w:r>
            <w:rPr>
              <w:color w:val="auto"/>
            </w:rPr>
            <w:instrText xml:space="preserve"> PAGEREF _Toc8182 \h </w:instrText>
          </w:r>
          <w:r>
            <w:rPr>
              <w:color w:val="auto"/>
            </w:rPr>
            <w:fldChar w:fldCharType="separate"/>
          </w:r>
          <w:r>
            <w:rPr>
              <w:color w:val="auto"/>
            </w:rPr>
            <w:t>54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_Toc28254 </w:instrText>
          </w:r>
          <w:r>
            <w:rPr>
              <w:color w:val="auto"/>
            </w:rPr>
            <w:fldChar w:fldCharType="separate"/>
          </w:r>
          <w:r>
            <w:rPr>
              <w:rFonts w:ascii="Times New Roman" w:hAnsi="Times New Roman" w:eastAsia="Times New Roman" w:cs="Times New Roman"/>
              <w:color w:val="auto"/>
              <w:spacing w:val="-1"/>
              <w:szCs w:val="24"/>
              <w:lang w:eastAsia="zh-CN"/>
            </w:rPr>
            <w:t xml:space="preserve">3.2  </w:t>
          </w:r>
          <w:r>
            <w:rPr>
              <w:rFonts w:ascii="黑体" w:hAnsi="黑体" w:eastAsia="黑体" w:cs="黑体"/>
              <w:color w:val="auto"/>
              <w:spacing w:val="-1"/>
              <w:szCs w:val="24"/>
              <w:lang w:eastAsia="zh-CN"/>
            </w:rPr>
            <w:t>详细评审</w:t>
          </w:r>
          <w:r>
            <w:rPr>
              <w:color w:val="auto"/>
            </w:rPr>
            <w:tab/>
          </w:r>
          <w:r>
            <w:rPr>
              <w:color w:val="auto"/>
            </w:rPr>
            <w:fldChar w:fldCharType="begin"/>
          </w:r>
          <w:r>
            <w:rPr>
              <w:color w:val="auto"/>
            </w:rPr>
            <w:instrText xml:space="preserve"> PAGEREF _Toc28254 \h </w:instrText>
          </w:r>
          <w:r>
            <w:rPr>
              <w:color w:val="auto"/>
            </w:rPr>
            <w:fldChar w:fldCharType="separate"/>
          </w:r>
          <w:r>
            <w:rPr>
              <w:color w:val="auto"/>
            </w:rPr>
            <w:t>55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_Toc2079 </w:instrText>
          </w:r>
          <w:r>
            <w:rPr>
              <w:color w:val="auto"/>
            </w:rPr>
            <w:fldChar w:fldCharType="separate"/>
          </w:r>
          <w:r>
            <w:rPr>
              <w:rFonts w:ascii="Times New Roman" w:hAnsi="Times New Roman" w:eastAsia="Times New Roman" w:cs="Times New Roman"/>
              <w:color w:val="auto"/>
              <w:spacing w:val="-1"/>
              <w:szCs w:val="24"/>
              <w:lang w:eastAsia="zh-CN"/>
            </w:rPr>
            <w:t xml:space="preserve">3.3  </w:t>
          </w:r>
          <w:r>
            <w:rPr>
              <w:rFonts w:ascii="黑体" w:hAnsi="黑体" w:eastAsia="黑体" w:cs="黑体"/>
              <w:color w:val="auto"/>
              <w:spacing w:val="-1"/>
              <w:szCs w:val="24"/>
              <w:lang w:eastAsia="zh-CN"/>
            </w:rPr>
            <w:t>投标文件的澄清和补正</w:t>
          </w:r>
          <w:r>
            <w:rPr>
              <w:color w:val="auto"/>
            </w:rPr>
            <w:tab/>
          </w:r>
          <w:r>
            <w:rPr>
              <w:color w:val="auto"/>
            </w:rPr>
            <w:fldChar w:fldCharType="begin"/>
          </w:r>
          <w:r>
            <w:rPr>
              <w:color w:val="auto"/>
            </w:rPr>
            <w:instrText xml:space="preserve"> PAGEREF _Toc2079 \h </w:instrText>
          </w:r>
          <w:r>
            <w:rPr>
              <w:color w:val="auto"/>
            </w:rPr>
            <w:fldChar w:fldCharType="separate"/>
          </w:r>
          <w:r>
            <w:rPr>
              <w:color w:val="auto"/>
            </w:rPr>
            <w:t>56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_Toc23136 </w:instrText>
          </w:r>
          <w:r>
            <w:rPr>
              <w:color w:val="auto"/>
            </w:rPr>
            <w:fldChar w:fldCharType="separate"/>
          </w:r>
          <w:r>
            <w:rPr>
              <w:rFonts w:ascii="Times New Roman" w:hAnsi="Times New Roman" w:eastAsia="Times New Roman" w:cs="Times New Roman"/>
              <w:color w:val="auto"/>
              <w:spacing w:val="-1"/>
              <w:szCs w:val="24"/>
              <w:lang w:eastAsia="zh-CN"/>
            </w:rPr>
            <w:t xml:space="preserve">3.4  </w:t>
          </w:r>
          <w:r>
            <w:rPr>
              <w:rFonts w:ascii="黑体" w:hAnsi="黑体" w:eastAsia="黑体" w:cs="黑体"/>
              <w:color w:val="auto"/>
              <w:spacing w:val="-1"/>
              <w:szCs w:val="24"/>
              <w:lang w:eastAsia="zh-CN"/>
            </w:rPr>
            <w:t>评标结果</w:t>
          </w:r>
          <w:r>
            <w:rPr>
              <w:color w:val="auto"/>
            </w:rPr>
            <w:tab/>
          </w:r>
          <w:r>
            <w:rPr>
              <w:color w:val="auto"/>
            </w:rPr>
            <w:fldChar w:fldCharType="begin"/>
          </w:r>
          <w:r>
            <w:rPr>
              <w:color w:val="auto"/>
            </w:rPr>
            <w:instrText xml:space="preserve"> PAGEREF _Toc23136 \h </w:instrText>
          </w:r>
          <w:r>
            <w:rPr>
              <w:color w:val="auto"/>
            </w:rPr>
            <w:fldChar w:fldCharType="separate"/>
          </w:r>
          <w:r>
            <w:rPr>
              <w:color w:val="auto"/>
            </w:rPr>
            <w:t>56</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_Toc14781 </w:instrText>
          </w:r>
          <w:r>
            <w:rPr>
              <w:color w:val="auto"/>
            </w:rPr>
            <w:fldChar w:fldCharType="separate"/>
          </w:r>
          <w:r>
            <w:rPr>
              <w:rFonts w:ascii="黑体" w:hAnsi="黑体" w:eastAsia="黑体" w:cs="黑体"/>
              <w:color w:val="auto"/>
              <w:spacing w:val="-4"/>
              <w:szCs w:val="28"/>
              <w:lang w:eastAsia="zh-CN"/>
            </w:rPr>
            <w:t>附件</w:t>
          </w:r>
          <w:r>
            <w:rPr>
              <w:rFonts w:ascii="黑体" w:hAnsi="黑体" w:eastAsia="黑体" w:cs="黑体"/>
              <w:color w:val="auto"/>
              <w:spacing w:val="-58"/>
              <w:szCs w:val="28"/>
              <w:lang w:eastAsia="zh-CN"/>
            </w:rPr>
            <w:t xml:space="preserve"> </w:t>
          </w:r>
          <w:r>
            <w:rPr>
              <w:rFonts w:ascii="黑体" w:hAnsi="黑体" w:eastAsia="黑体" w:cs="黑体"/>
              <w:color w:val="auto"/>
              <w:spacing w:val="-4"/>
              <w:szCs w:val="28"/>
              <w:lang w:eastAsia="zh-CN"/>
            </w:rPr>
            <w:t>A：否决投标的条件</w:t>
          </w:r>
          <w:r>
            <w:rPr>
              <w:color w:val="auto"/>
            </w:rPr>
            <w:tab/>
          </w:r>
          <w:r>
            <w:rPr>
              <w:color w:val="auto"/>
            </w:rPr>
            <w:fldChar w:fldCharType="begin"/>
          </w:r>
          <w:r>
            <w:rPr>
              <w:color w:val="auto"/>
            </w:rPr>
            <w:instrText xml:space="preserve"> PAGEREF _Toc14781 \h </w:instrText>
          </w:r>
          <w:r>
            <w:rPr>
              <w:color w:val="auto"/>
            </w:rPr>
            <w:fldChar w:fldCharType="separate"/>
          </w:r>
          <w:r>
            <w:rPr>
              <w:color w:val="auto"/>
            </w:rPr>
            <w:t>57</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_Toc15161 </w:instrText>
          </w:r>
          <w:r>
            <w:rPr>
              <w:color w:val="auto"/>
            </w:rPr>
            <w:fldChar w:fldCharType="separate"/>
          </w:r>
          <w:r>
            <w:rPr>
              <w:rFonts w:ascii="Times New Roman" w:hAnsi="Times New Roman" w:eastAsia="Times New Roman" w:cs="Times New Roman"/>
              <w:color w:val="auto"/>
              <w:spacing w:val="-8"/>
              <w:szCs w:val="24"/>
              <w:lang w:eastAsia="zh-CN"/>
            </w:rPr>
            <w:t>1.</w:t>
          </w:r>
          <w:r>
            <w:rPr>
              <w:rFonts w:ascii="黑体" w:hAnsi="黑体" w:eastAsia="黑体" w:cs="黑体"/>
              <w:color w:val="auto"/>
              <w:spacing w:val="-8"/>
              <w:szCs w:val="24"/>
              <w:lang w:eastAsia="zh-CN"/>
            </w:rPr>
            <w:t>总</w:t>
          </w:r>
          <w:r>
            <w:rPr>
              <w:rFonts w:ascii="黑体" w:hAnsi="黑体" w:eastAsia="黑体" w:cs="黑体"/>
              <w:color w:val="auto"/>
              <w:spacing w:val="5"/>
              <w:szCs w:val="24"/>
              <w:lang w:eastAsia="zh-CN"/>
            </w:rPr>
            <w:t xml:space="preserve">  </w:t>
          </w:r>
          <w:r>
            <w:rPr>
              <w:rFonts w:ascii="黑体" w:hAnsi="黑体" w:eastAsia="黑体" w:cs="黑体"/>
              <w:color w:val="auto"/>
              <w:spacing w:val="-8"/>
              <w:szCs w:val="24"/>
              <w:lang w:eastAsia="zh-CN"/>
            </w:rPr>
            <w:t>则</w:t>
          </w:r>
          <w:r>
            <w:rPr>
              <w:color w:val="auto"/>
            </w:rPr>
            <w:tab/>
          </w:r>
          <w:r>
            <w:rPr>
              <w:color w:val="auto"/>
            </w:rPr>
            <w:fldChar w:fldCharType="begin"/>
          </w:r>
          <w:r>
            <w:rPr>
              <w:color w:val="auto"/>
            </w:rPr>
            <w:instrText xml:space="preserve"> PAGEREF _Toc15161 \h </w:instrText>
          </w:r>
          <w:r>
            <w:rPr>
              <w:color w:val="auto"/>
            </w:rPr>
            <w:fldChar w:fldCharType="separate"/>
          </w:r>
          <w:r>
            <w:rPr>
              <w:color w:val="auto"/>
            </w:rPr>
            <w:t>57</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_Toc12866 </w:instrText>
          </w:r>
          <w:r>
            <w:rPr>
              <w:color w:val="auto"/>
            </w:rPr>
            <w:fldChar w:fldCharType="separate"/>
          </w:r>
          <w:r>
            <w:rPr>
              <w:rFonts w:ascii="Times New Roman" w:hAnsi="Times New Roman" w:eastAsia="Times New Roman" w:cs="Times New Roman"/>
              <w:color w:val="auto"/>
              <w:spacing w:val="-1"/>
              <w:szCs w:val="24"/>
              <w:lang w:eastAsia="zh-CN"/>
            </w:rPr>
            <w:t>2.</w:t>
          </w:r>
          <w:r>
            <w:rPr>
              <w:rFonts w:ascii="黑体" w:hAnsi="黑体" w:eastAsia="黑体" w:cs="黑体"/>
              <w:color w:val="auto"/>
              <w:spacing w:val="-1"/>
              <w:szCs w:val="24"/>
              <w:lang w:eastAsia="zh-CN"/>
            </w:rPr>
            <w:t>否决投标的条件</w:t>
          </w:r>
          <w:r>
            <w:rPr>
              <w:color w:val="auto"/>
            </w:rPr>
            <w:tab/>
          </w:r>
          <w:r>
            <w:rPr>
              <w:color w:val="auto"/>
            </w:rPr>
            <w:fldChar w:fldCharType="begin"/>
          </w:r>
          <w:r>
            <w:rPr>
              <w:color w:val="auto"/>
            </w:rPr>
            <w:instrText xml:space="preserve"> PAGEREF _Toc12866 \h </w:instrText>
          </w:r>
          <w:r>
            <w:rPr>
              <w:color w:val="auto"/>
            </w:rPr>
            <w:fldChar w:fldCharType="separate"/>
          </w:r>
          <w:r>
            <w:rPr>
              <w:color w:val="auto"/>
            </w:rPr>
            <w:t>57</w:t>
          </w:r>
          <w:r>
            <w:rPr>
              <w:color w:val="auto"/>
            </w:rPr>
            <w:fldChar w:fldCharType="end"/>
          </w:r>
          <w:r>
            <w:rPr>
              <w:color w:val="auto"/>
            </w:rPr>
            <w:fldChar w:fldCharType="end"/>
          </w:r>
        </w:p>
        <w:p>
          <w:pPr>
            <w:pStyle w:val="12"/>
            <w:tabs>
              <w:tab w:val="right" w:leader="dot" w:pos="8337"/>
            </w:tabs>
            <w:rPr>
              <w:color w:val="auto"/>
            </w:rPr>
          </w:pPr>
          <w:r>
            <w:rPr>
              <w:color w:val="auto"/>
            </w:rPr>
            <w:fldChar w:fldCharType="begin"/>
          </w:r>
          <w:r>
            <w:rPr>
              <w:color w:val="auto"/>
            </w:rPr>
            <w:instrText xml:space="preserve"> HYPERLINK \l _Toc19526 </w:instrText>
          </w:r>
          <w:r>
            <w:rPr>
              <w:color w:val="auto"/>
            </w:rPr>
            <w:fldChar w:fldCharType="separate"/>
          </w:r>
          <w:r>
            <w:rPr>
              <w:rFonts w:ascii="黑体" w:hAnsi="黑体" w:eastAsia="黑体" w:cs="黑体"/>
              <w:color w:val="auto"/>
              <w:spacing w:val="7"/>
              <w:szCs w:val="31"/>
              <w:lang w:eastAsia="zh-CN"/>
            </w:rPr>
            <w:t>第四章  合同条款及格式</w:t>
          </w:r>
          <w:r>
            <w:rPr>
              <w:color w:val="auto"/>
            </w:rPr>
            <w:tab/>
          </w:r>
          <w:r>
            <w:rPr>
              <w:color w:val="auto"/>
            </w:rPr>
            <w:fldChar w:fldCharType="begin"/>
          </w:r>
          <w:r>
            <w:rPr>
              <w:color w:val="auto"/>
            </w:rPr>
            <w:instrText xml:space="preserve"> PAGEREF _Toc19526 \h </w:instrText>
          </w:r>
          <w:r>
            <w:rPr>
              <w:color w:val="auto"/>
            </w:rPr>
            <w:fldChar w:fldCharType="separate"/>
          </w:r>
          <w:r>
            <w:rPr>
              <w:color w:val="auto"/>
            </w:rPr>
            <w:t>75</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_Toc26924 </w:instrText>
          </w:r>
          <w:r>
            <w:rPr>
              <w:color w:val="auto"/>
            </w:rPr>
            <w:fldChar w:fldCharType="separate"/>
          </w:r>
          <w:r>
            <w:rPr>
              <w:rFonts w:ascii="黑体" w:hAnsi="黑体" w:eastAsia="黑体" w:cs="黑体"/>
              <w:color w:val="auto"/>
              <w:spacing w:val="-1"/>
              <w:szCs w:val="28"/>
              <w:lang w:eastAsia="zh-CN"/>
            </w:rPr>
            <w:t>第一部分 合同协议书</w:t>
          </w:r>
          <w:r>
            <w:rPr>
              <w:color w:val="auto"/>
            </w:rPr>
            <w:tab/>
          </w:r>
          <w:r>
            <w:rPr>
              <w:color w:val="auto"/>
            </w:rPr>
            <w:fldChar w:fldCharType="begin"/>
          </w:r>
          <w:r>
            <w:rPr>
              <w:color w:val="auto"/>
            </w:rPr>
            <w:instrText xml:space="preserve"> PAGEREF _Toc26924 \h </w:instrText>
          </w:r>
          <w:r>
            <w:rPr>
              <w:color w:val="auto"/>
            </w:rPr>
            <w:fldChar w:fldCharType="separate"/>
          </w:r>
          <w:r>
            <w:rPr>
              <w:color w:val="auto"/>
            </w:rPr>
            <w:t>76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_Toc16951 </w:instrText>
          </w:r>
          <w:r>
            <w:rPr>
              <w:color w:val="auto"/>
            </w:rPr>
            <w:fldChar w:fldCharType="separate"/>
          </w:r>
          <w:r>
            <w:rPr>
              <w:rFonts w:ascii="黑体" w:hAnsi="黑体" w:eastAsia="黑体" w:cs="黑体"/>
              <w:color w:val="auto"/>
              <w:spacing w:val="-2"/>
              <w:szCs w:val="28"/>
              <w:lang w:eastAsia="zh-CN"/>
            </w:rPr>
            <w:t>合同协议书</w:t>
          </w:r>
          <w:r>
            <w:rPr>
              <w:color w:val="auto"/>
            </w:rPr>
            <w:tab/>
          </w:r>
          <w:r>
            <w:rPr>
              <w:color w:val="auto"/>
            </w:rPr>
            <w:fldChar w:fldCharType="begin"/>
          </w:r>
          <w:r>
            <w:rPr>
              <w:color w:val="auto"/>
            </w:rPr>
            <w:instrText xml:space="preserve"> PAGEREF _Toc16951 \h </w:instrText>
          </w:r>
          <w:r>
            <w:rPr>
              <w:color w:val="auto"/>
            </w:rPr>
            <w:fldChar w:fldCharType="separate"/>
          </w:r>
          <w:r>
            <w:rPr>
              <w:color w:val="auto"/>
            </w:rPr>
            <w:t>77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_Toc12115 </w:instrText>
          </w:r>
          <w:r>
            <w:rPr>
              <w:color w:val="auto"/>
            </w:rPr>
            <w:fldChar w:fldCharType="separate"/>
          </w:r>
          <w:r>
            <w:rPr>
              <w:rFonts w:ascii="黑体" w:hAnsi="黑体" w:eastAsia="黑体" w:cs="黑体"/>
              <w:color w:val="auto"/>
              <w:spacing w:val="-3"/>
              <w:lang w:eastAsia="zh-CN"/>
              <w14:textOutline w14:w="3835" w14:cap="flat" w14:cmpd="sng" w14:algn="ctr">
                <w14:solidFill>
                  <w14:srgbClr w14:val="000000"/>
                </w14:solidFill>
                <w14:prstDash w14:val="solid"/>
                <w14:miter w14:val="0"/>
              </w14:textOutline>
            </w:rPr>
            <w:t>一、工程概况</w:t>
          </w:r>
          <w:r>
            <w:rPr>
              <w:color w:val="auto"/>
            </w:rPr>
            <w:tab/>
          </w:r>
          <w:r>
            <w:rPr>
              <w:color w:val="auto"/>
            </w:rPr>
            <w:fldChar w:fldCharType="begin"/>
          </w:r>
          <w:r>
            <w:rPr>
              <w:color w:val="auto"/>
            </w:rPr>
            <w:instrText xml:space="preserve"> PAGEREF _Toc12115 \h </w:instrText>
          </w:r>
          <w:r>
            <w:rPr>
              <w:color w:val="auto"/>
            </w:rPr>
            <w:fldChar w:fldCharType="separate"/>
          </w:r>
          <w:r>
            <w:rPr>
              <w:color w:val="auto"/>
            </w:rPr>
            <w:t>77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_Toc10485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二、合同工期</w:t>
          </w:r>
          <w:r>
            <w:rPr>
              <w:color w:val="auto"/>
            </w:rPr>
            <w:tab/>
          </w:r>
          <w:r>
            <w:rPr>
              <w:color w:val="auto"/>
            </w:rPr>
            <w:fldChar w:fldCharType="begin"/>
          </w:r>
          <w:r>
            <w:rPr>
              <w:color w:val="auto"/>
            </w:rPr>
            <w:instrText xml:space="preserve"> PAGEREF _Toc10485 \h </w:instrText>
          </w:r>
          <w:r>
            <w:rPr>
              <w:color w:val="auto"/>
            </w:rPr>
            <w:fldChar w:fldCharType="separate"/>
          </w:r>
          <w:r>
            <w:rPr>
              <w:color w:val="auto"/>
            </w:rPr>
            <w:t>77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_Toc15395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三、质量标准</w:t>
          </w:r>
          <w:r>
            <w:rPr>
              <w:color w:val="auto"/>
            </w:rPr>
            <w:tab/>
          </w:r>
          <w:r>
            <w:rPr>
              <w:color w:val="auto"/>
            </w:rPr>
            <w:fldChar w:fldCharType="begin"/>
          </w:r>
          <w:r>
            <w:rPr>
              <w:color w:val="auto"/>
            </w:rPr>
            <w:instrText xml:space="preserve"> PAGEREF _Toc15395 \h </w:instrText>
          </w:r>
          <w:r>
            <w:rPr>
              <w:color w:val="auto"/>
            </w:rPr>
            <w:fldChar w:fldCharType="separate"/>
          </w:r>
          <w:r>
            <w:rPr>
              <w:color w:val="auto"/>
            </w:rPr>
            <w:t>77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_Toc31116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四、签约合同价与合同价格形式</w:t>
          </w:r>
          <w:r>
            <w:rPr>
              <w:color w:val="auto"/>
            </w:rPr>
            <w:tab/>
          </w:r>
          <w:r>
            <w:rPr>
              <w:color w:val="auto"/>
            </w:rPr>
            <w:fldChar w:fldCharType="begin"/>
          </w:r>
          <w:r>
            <w:rPr>
              <w:color w:val="auto"/>
            </w:rPr>
            <w:instrText xml:space="preserve"> PAGEREF _Toc31116 \h </w:instrText>
          </w:r>
          <w:r>
            <w:rPr>
              <w:color w:val="auto"/>
            </w:rPr>
            <w:fldChar w:fldCharType="separate"/>
          </w:r>
          <w:r>
            <w:rPr>
              <w:color w:val="auto"/>
            </w:rPr>
            <w:t>77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_Toc14052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五、项目经理</w:t>
          </w:r>
          <w:r>
            <w:rPr>
              <w:color w:val="auto"/>
            </w:rPr>
            <w:tab/>
          </w:r>
          <w:r>
            <w:rPr>
              <w:color w:val="auto"/>
            </w:rPr>
            <w:fldChar w:fldCharType="begin"/>
          </w:r>
          <w:r>
            <w:rPr>
              <w:color w:val="auto"/>
            </w:rPr>
            <w:instrText xml:space="preserve"> PAGEREF _Toc14052 \h </w:instrText>
          </w:r>
          <w:r>
            <w:rPr>
              <w:color w:val="auto"/>
            </w:rPr>
            <w:fldChar w:fldCharType="separate"/>
          </w:r>
          <w:r>
            <w:rPr>
              <w:color w:val="auto"/>
            </w:rPr>
            <w:t>78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_Toc20176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六、合同文件构成</w:t>
          </w:r>
          <w:r>
            <w:rPr>
              <w:color w:val="auto"/>
            </w:rPr>
            <w:tab/>
          </w:r>
          <w:r>
            <w:rPr>
              <w:color w:val="auto"/>
            </w:rPr>
            <w:fldChar w:fldCharType="begin"/>
          </w:r>
          <w:r>
            <w:rPr>
              <w:color w:val="auto"/>
            </w:rPr>
            <w:instrText xml:space="preserve"> PAGEREF _Toc20176 \h </w:instrText>
          </w:r>
          <w:r>
            <w:rPr>
              <w:color w:val="auto"/>
            </w:rPr>
            <w:fldChar w:fldCharType="separate"/>
          </w:r>
          <w:r>
            <w:rPr>
              <w:color w:val="auto"/>
            </w:rPr>
            <w:t>78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_Toc17699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七、承诺</w:t>
          </w:r>
          <w:r>
            <w:rPr>
              <w:color w:val="auto"/>
            </w:rPr>
            <w:tab/>
          </w:r>
          <w:r>
            <w:rPr>
              <w:color w:val="auto"/>
            </w:rPr>
            <w:fldChar w:fldCharType="begin"/>
          </w:r>
          <w:r>
            <w:rPr>
              <w:color w:val="auto"/>
            </w:rPr>
            <w:instrText xml:space="preserve"> PAGEREF _Toc17699 \h </w:instrText>
          </w:r>
          <w:r>
            <w:rPr>
              <w:color w:val="auto"/>
            </w:rPr>
            <w:fldChar w:fldCharType="separate"/>
          </w:r>
          <w:r>
            <w:rPr>
              <w:color w:val="auto"/>
            </w:rPr>
            <w:t>78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_Toc24082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八、词语含义</w:t>
          </w:r>
          <w:r>
            <w:rPr>
              <w:color w:val="auto"/>
            </w:rPr>
            <w:tab/>
          </w:r>
          <w:r>
            <w:rPr>
              <w:color w:val="auto"/>
            </w:rPr>
            <w:fldChar w:fldCharType="begin"/>
          </w:r>
          <w:r>
            <w:rPr>
              <w:color w:val="auto"/>
            </w:rPr>
            <w:instrText xml:space="preserve"> PAGEREF _Toc24082 \h </w:instrText>
          </w:r>
          <w:r>
            <w:rPr>
              <w:color w:val="auto"/>
            </w:rPr>
            <w:fldChar w:fldCharType="separate"/>
          </w:r>
          <w:r>
            <w:rPr>
              <w:color w:val="auto"/>
            </w:rPr>
            <w:t>78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_Toc15612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九、签订时间</w:t>
          </w:r>
          <w:r>
            <w:rPr>
              <w:color w:val="auto"/>
            </w:rPr>
            <w:tab/>
          </w:r>
          <w:r>
            <w:rPr>
              <w:color w:val="auto"/>
            </w:rPr>
            <w:fldChar w:fldCharType="begin"/>
          </w:r>
          <w:r>
            <w:rPr>
              <w:color w:val="auto"/>
            </w:rPr>
            <w:instrText xml:space="preserve"> PAGEREF _Toc15612 \h </w:instrText>
          </w:r>
          <w:r>
            <w:rPr>
              <w:color w:val="auto"/>
            </w:rPr>
            <w:fldChar w:fldCharType="separate"/>
          </w:r>
          <w:r>
            <w:rPr>
              <w:color w:val="auto"/>
            </w:rPr>
            <w:t>78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_Toc2764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十、签订地点</w:t>
          </w:r>
          <w:r>
            <w:rPr>
              <w:color w:val="auto"/>
            </w:rPr>
            <w:tab/>
          </w:r>
          <w:r>
            <w:rPr>
              <w:color w:val="auto"/>
            </w:rPr>
            <w:fldChar w:fldCharType="begin"/>
          </w:r>
          <w:r>
            <w:rPr>
              <w:color w:val="auto"/>
            </w:rPr>
            <w:instrText xml:space="preserve"> PAGEREF _Toc2764 \h </w:instrText>
          </w:r>
          <w:r>
            <w:rPr>
              <w:color w:val="auto"/>
            </w:rPr>
            <w:fldChar w:fldCharType="separate"/>
          </w:r>
          <w:r>
            <w:rPr>
              <w:color w:val="auto"/>
            </w:rPr>
            <w:t>78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_Toc27300 </w:instrText>
          </w:r>
          <w:r>
            <w:rPr>
              <w:color w:val="auto"/>
            </w:rPr>
            <w:fldChar w:fldCharType="separate"/>
          </w:r>
          <w:r>
            <w:rPr>
              <w:rFonts w:ascii="黑体" w:hAnsi="黑体" w:eastAsia="黑体" w:cs="黑体"/>
              <w:color w:val="auto"/>
              <w:spacing w:val="-2"/>
              <w:lang w:eastAsia="zh-CN"/>
              <w14:textOutline w14:w="3835" w14:cap="flat" w14:cmpd="sng" w14:algn="ctr">
                <w14:solidFill>
                  <w14:srgbClr w14:val="000000"/>
                </w14:solidFill>
                <w14:prstDash w14:val="solid"/>
                <w14:miter w14:val="0"/>
              </w14:textOutline>
            </w:rPr>
            <w:t>十一、补充协议</w:t>
          </w:r>
          <w:r>
            <w:rPr>
              <w:color w:val="auto"/>
            </w:rPr>
            <w:tab/>
          </w:r>
          <w:r>
            <w:rPr>
              <w:color w:val="auto"/>
            </w:rPr>
            <w:fldChar w:fldCharType="begin"/>
          </w:r>
          <w:r>
            <w:rPr>
              <w:color w:val="auto"/>
            </w:rPr>
            <w:instrText xml:space="preserve"> PAGEREF _Toc27300 \h </w:instrText>
          </w:r>
          <w:r>
            <w:rPr>
              <w:color w:val="auto"/>
            </w:rPr>
            <w:fldChar w:fldCharType="separate"/>
          </w:r>
          <w:r>
            <w:rPr>
              <w:color w:val="auto"/>
            </w:rPr>
            <w:t>78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_Toc5236 </w:instrText>
          </w:r>
          <w:r>
            <w:rPr>
              <w:color w:val="auto"/>
            </w:rPr>
            <w:fldChar w:fldCharType="separate"/>
          </w:r>
          <w:r>
            <w:rPr>
              <w:rFonts w:ascii="黑体" w:hAnsi="黑体" w:eastAsia="黑体" w:cs="黑体"/>
              <w:color w:val="auto"/>
              <w:spacing w:val="-1"/>
              <w14:textOutline w14:w="3835" w14:cap="flat" w14:cmpd="sng" w14:algn="ctr">
                <w14:solidFill>
                  <w14:srgbClr w14:val="000000"/>
                </w14:solidFill>
                <w14:prstDash w14:val="solid"/>
                <w14:miter w14:val="0"/>
              </w14:textOutline>
            </w:rPr>
            <w:t>十二、合同生效</w:t>
          </w:r>
          <w:r>
            <w:rPr>
              <w:color w:val="auto"/>
            </w:rPr>
            <w:tab/>
          </w:r>
          <w:r>
            <w:rPr>
              <w:color w:val="auto"/>
            </w:rPr>
            <w:fldChar w:fldCharType="begin"/>
          </w:r>
          <w:r>
            <w:rPr>
              <w:color w:val="auto"/>
            </w:rPr>
            <w:instrText xml:space="preserve"> PAGEREF _Toc5236 \h </w:instrText>
          </w:r>
          <w:r>
            <w:rPr>
              <w:color w:val="auto"/>
            </w:rPr>
            <w:fldChar w:fldCharType="separate"/>
          </w:r>
          <w:r>
            <w:rPr>
              <w:color w:val="auto"/>
            </w:rPr>
            <w:t>79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_Toc2920 </w:instrText>
          </w:r>
          <w:r>
            <w:rPr>
              <w:color w:val="auto"/>
            </w:rPr>
            <w:fldChar w:fldCharType="separate"/>
          </w:r>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十三、合同份数</w:t>
          </w:r>
          <w:r>
            <w:rPr>
              <w:color w:val="auto"/>
            </w:rPr>
            <w:tab/>
          </w:r>
          <w:r>
            <w:rPr>
              <w:color w:val="auto"/>
            </w:rPr>
            <w:fldChar w:fldCharType="begin"/>
          </w:r>
          <w:r>
            <w:rPr>
              <w:color w:val="auto"/>
            </w:rPr>
            <w:instrText xml:space="preserve"> PAGEREF _Toc2920 \h </w:instrText>
          </w:r>
          <w:r>
            <w:rPr>
              <w:color w:val="auto"/>
            </w:rPr>
            <w:fldChar w:fldCharType="separate"/>
          </w:r>
          <w:r>
            <w:rPr>
              <w:color w:val="auto"/>
            </w:rPr>
            <w:t>79</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_Toc6161 </w:instrText>
          </w:r>
          <w:r>
            <w:rPr>
              <w:color w:val="auto"/>
            </w:rPr>
            <w:fldChar w:fldCharType="separate"/>
          </w:r>
          <w:r>
            <w:rPr>
              <w:rFonts w:ascii="黑体" w:hAnsi="黑体" w:eastAsia="黑体" w:cs="黑体"/>
              <w:color w:val="auto"/>
              <w:spacing w:val="-1"/>
              <w:szCs w:val="28"/>
              <w:lang w:eastAsia="zh-CN"/>
            </w:rPr>
            <w:t>第二部分 通用合同条款</w:t>
          </w:r>
          <w:r>
            <w:rPr>
              <w:color w:val="auto"/>
            </w:rPr>
            <w:tab/>
          </w:r>
          <w:r>
            <w:rPr>
              <w:color w:val="auto"/>
            </w:rPr>
            <w:fldChar w:fldCharType="begin"/>
          </w:r>
          <w:r>
            <w:rPr>
              <w:color w:val="auto"/>
            </w:rPr>
            <w:instrText xml:space="preserve"> PAGEREF _Toc6161 \h </w:instrText>
          </w:r>
          <w:r>
            <w:rPr>
              <w:color w:val="auto"/>
            </w:rPr>
            <w:fldChar w:fldCharType="separate"/>
          </w:r>
          <w:r>
            <w:rPr>
              <w:color w:val="auto"/>
            </w:rPr>
            <w:t>80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_Toc29049 </w:instrText>
          </w:r>
          <w:r>
            <w:rPr>
              <w:color w:val="auto"/>
            </w:rPr>
            <w:fldChar w:fldCharType="separate"/>
          </w:r>
          <w:r>
            <w:rPr>
              <w:rFonts w:ascii="黑体" w:hAnsi="黑体" w:eastAsia="黑体" w:cs="黑体"/>
              <w:color w:val="auto"/>
              <w:spacing w:val="-1"/>
              <w:szCs w:val="28"/>
            </w:rPr>
            <w:t>通用合同条款</w:t>
          </w:r>
          <w:r>
            <w:rPr>
              <w:color w:val="auto"/>
            </w:rPr>
            <w:tab/>
          </w:r>
          <w:r>
            <w:rPr>
              <w:color w:val="auto"/>
            </w:rPr>
            <w:fldChar w:fldCharType="begin"/>
          </w:r>
          <w:r>
            <w:rPr>
              <w:color w:val="auto"/>
            </w:rPr>
            <w:instrText xml:space="preserve"> PAGEREF _Toc29049 \h </w:instrText>
          </w:r>
          <w:r>
            <w:rPr>
              <w:color w:val="auto"/>
            </w:rPr>
            <w:fldChar w:fldCharType="separate"/>
          </w:r>
          <w:r>
            <w:rPr>
              <w:color w:val="auto"/>
            </w:rPr>
            <w:t>81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_Toc11079 </w:instrText>
          </w:r>
          <w:r>
            <w:rPr>
              <w:color w:val="auto"/>
            </w:rPr>
            <w:fldChar w:fldCharType="separate"/>
          </w:r>
          <w:r>
            <w:rPr>
              <w:rFonts w:ascii="Times New Roman" w:hAnsi="Times New Roman" w:eastAsia="Times New Roman" w:cs="Times New Roman"/>
              <w:bCs/>
              <w:color w:val="auto"/>
              <w:spacing w:val="-5"/>
              <w:szCs w:val="28"/>
            </w:rPr>
            <w:t>1.</w:t>
          </w:r>
          <w:r>
            <w:rPr>
              <w:rFonts w:ascii="Times New Roman" w:hAnsi="Times New Roman" w:eastAsia="Times New Roman" w:cs="Times New Roman"/>
              <w:bCs/>
              <w:color w:val="auto"/>
              <w:spacing w:val="8"/>
              <w:szCs w:val="28"/>
            </w:rPr>
            <w:t xml:space="preserve">  </w:t>
          </w:r>
          <w:r>
            <w:rPr>
              <w:rFonts w:ascii="黑体" w:hAnsi="黑体" w:eastAsia="黑体" w:cs="黑体"/>
              <w:color w:val="auto"/>
              <w:spacing w:val="-5"/>
              <w:szCs w:val="28"/>
              <w14:textOutline w14:w="5092" w14:cap="flat" w14:cmpd="sng" w14:algn="ctr">
                <w14:solidFill>
                  <w14:srgbClr w14:val="000000"/>
                </w14:solidFill>
                <w14:prstDash w14:val="solid"/>
                <w14:miter w14:val="0"/>
              </w14:textOutline>
            </w:rPr>
            <w:t>一般约定</w:t>
          </w:r>
          <w:r>
            <w:rPr>
              <w:color w:val="auto"/>
            </w:rPr>
            <w:tab/>
          </w:r>
          <w:r>
            <w:rPr>
              <w:color w:val="auto"/>
            </w:rPr>
            <w:fldChar w:fldCharType="begin"/>
          </w:r>
          <w:r>
            <w:rPr>
              <w:color w:val="auto"/>
            </w:rPr>
            <w:instrText xml:space="preserve"> PAGEREF _Toc11079 \h </w:instrText>
          </w:r>
          <w:r>
            <w:rPr>
              <w:color w:val="auto"/>
            </w:rPr>
            <w:fldChar w:fldCharType="separate"/>
          </w:r>
          <w:r>
            <w:rPr>
              <w:color w:val="auto"/>
            </w:rPr>
            <w:t>81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_Toc7996 </w:instrText>
          </w:r>
          <w:r>
            <w:rPr>
              <w:color w:val="auto"/>
            </w:rPr>
            <w:fldChar w:fldCharType="separate"/>
          </w:r>
          <w:r>
            <w:rPr>
              <w:rFonts w:ascii="Times New Roman" w:hAnsi="Times New Roman" w:eastAsia="Times New Roman" w:cs="Times New Roman"/>
              <w:bCs/>
              <w:color w:val="auto"/>
              <w:spacing w:val="-3"/>
              <w:szCs w:val="28"/>
              <w:lang w:eastAsia="zh-CN"/>
            </w:rPr>
            <w:t>2.</w:t>
          </w:r>
          <w:r>
            <w:rPr>
              <w:rFonts w:ascii="Times New Roman" w:hAnsi="Times New Roman" w:eastAsia="Times New Roman" w:cs="Times New Roman"/>
              <w:bCs/>
              <w:color w:val="auto"/>
              <w:spacing w:val="6"/>
              <w:szCs w:val="28"/>
              <w:lang w:eastAsia="zh-CN"/>
            </w:rPr>
            <w:t xml:space="preserve">  </w:t>
          </w:r>
          <w:r>
            <w:rPr>
              <w:rFonts w:ascii="黑体" w:hAnsi="黑体" w:eastAsia="黑体" w:cs="黑体"/>
              <w:color w:val="auto"/>
              <w:spacing w:val="-3"/>
              <w:szCs w:val="28"/>
              <w:lang w:eastAsia="zh-CN"/>
              <w14:textOutline w14:w="5092" w14:cap="flat" w14:cmpd="sng" w14:algn="ctr">
                <w14:solidFill>
                  <w14:srgbClr w14:val="000000"/>
                </w14:solidFill>
                <w14:prstDash w14:val="solid"/>
                <w14:miter w14:val="0"/>
              </w14:textOutline>
            </w:rPr>
            <w:t>发包人</w:t>
          </w:r>
          <w:r>
            <w:rPr>
              <w:color w:val="auto"/>
            </w:rPr>
            <w:tab/>
          </w:r>
          <w:r>
            <w:rPr>
              <w:color w:val="auto"/>
            </w:rPr>
            <w:fldChar w:fldCharType="begin"/>
          </w:r>
          <w:r>
            <w:rPr>
              <w:color w:val="auto"/>
            </w:rPr>
            <w:instrText xml:space="preserve"> PAGEREF _Toc7996 \h </w:instrText>
          </w:r>
          <w:r>
            <w:rPr>
              <w:color w:val="auto"/>
            </w:rPr>
            <w:fldChar w:fldCharType="separate"/>
          </w:r>
          <w:r>
            <w:rPr>
              <w:color w:val="auto"/>
            </w:rPr>
            <w:t>87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_Toc17651 </w:instrText>
          </w:r>
          <w:r>
            <w:rPr>
              <w:color w:val="auto"/>
            </w:rPr>
            <w:fldChar w:fldCharType="separate"/>
          </w:r>
          <w:r>
            <w:rPr>
              <w:rFonts w:ascii="Times New Roman" w:hAnsi="Times New Roman" w:eastAsia="Times New Roman" w:cs="Times New Roman"/>
              <w:bCs/>
              <w:color w:val="auto"/>
              <w:szCs w:val="28"/>
              <w:lang w:eastAsia="zh-CN"/>
            </w:rPr>
            <w:t xml:space="preserve">3.  </w:t>
          </w:r>
          <w:r>
            <w:rPr>
              <w:rFonts w:ascii="黑体" w:hAnsi="黑体" w:eastAsia="黑体" w:cs="黑体"/>
              <w:color w:val="auto"/>
              <w:szCs w:val="28"/>
              <w:lang w:eastAsia="zh-CN"/>
              <w14:textOutline w14:w="5092" w14:cap="flat" w14:cmpd="sng" w14:algn="ctr">
                <w14:solidFill>
                  <w14:srgbClr w14:val="000000"/>
                </w14:solidFill>
                <w14:prstDash w14:val="solid"/>
                <w14:miter w14:val="0"/>
              </w14:textOutline>
            </w:rPr>
            <w:t>承包人</w:t>
          </w:r>
          <w:r>
            <w:rPr>
              <w:color w:val="auto"/>
            </w:rPr>
            <w:tab/>
          </w:r>
          <w:r>
            <w:rPr>
              <w:color w:val="auto"/>
            </w:rPr>
            <w:fldChar w:fldCharType="begin"/>
          </w:r>
          <w:r>
            <w:rPr>
              <w:color w:val="auto"/>
            </w:rPr>
            <w:instrText xml:space="preserve"> PAGEREF _Toc17651 \h </w:instrText>
          </w:r>
          <w:r>
            <w:rPr>
              <w:color w:val="auto"/>
            </w:rPr>
            <w:fldChar w:fldCharType="separate"/>
          </w:r>
          <w:r>
            <w:rPr>
              <w:color w:val="auto"/>
            </w:rPr>
            <w:t>89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_Toc24056 </w:instrText>
          </w:r>
          <w:r>
            <w:rPr>
              <w:color w:val="auto"/>
            </w:rPr>
            <w:fldChar w:fldCharType="separate"/>
          </w:r>
          <w:r>
            <w:rPr>
              <w:rFonts w:ascii="Times New Roman" w:hAnsi="Times New Roman" w:eastAsia="Times New Roman" w:cs="Times New Roman"/>
              <w:bCs/>
              <w:color w:val="auto"/>
              <w:spacing w:val="-1"/>
              <w:szCs w:val="28"/>
              <w:lang w:eastAsia="zh-CN"/>
            </w:rPr>
            <w:t xml:space="preserve">4.  </w:t>
          </w:r>
          <w:r>
            <w:rPr>
              <w:rFonts w:ascii="黑体" w:hAnsi="黑体" w:eastAsia="黑体" w:cs="黑体"/>
              <w:color w:val="auto"/>
              <w:spacing w:val="-1"/>
              <w:szCs w:val="28"/>
              <w:lang w:eastAsia="zh-CN"/>
              <w14:textOutline w14:w="5092" w14:cap="flat" w14:cmpd="sng" w14:algn="ctr">
                <w14:solidFill>
                  <w14:srgbClr w14:val="000000"/>
                </w14:solidFill>
                <w14:prstDash w14:val="solid"/>
                <w14:miter w14:val="0"/>
              </w14:textOutline>
            </w:rPr>
            <w:t>监理人</w:t>
          </w:r>
          <w:r>
            <w:rPr>
              <w:color w:val="auto"/>
            </w:rPr>
            <w:tab/>
          </w:r>
          <w:r>
            <w:rPr>
              <w:color w:val="auto"/>
            </w:rPr>
            <w:fldChar w:fldCharType="begin"/>
          </w:r>
          <w:r>
            <w:rPr>
              <w:color w:val="auto"/>
            </w:rPr>
            <w:instrText xml:space="preserve"> PAGEREF _Toc24056 \h </w:instrText>
          </w:r>
          <w:r>
            <w:rPr>
              <w:color w:val="auto"/>
            </w:rPr>
            <w:fldChar w:fldCharType="separate"/>
          </w:r>
          <w:r>
            <w:rPr>
              <w:color w:val="auto"/>
            </w:rPr>
            <w:t>92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_Toc1946 </w:instrText>
          </w:r>
          <w:r>
            <w:rPr>
              <w:color w:val="auto"/>
            </w:rPr>
            <w:fldChar w:fldCharType="separate"/>
          </w:r>
          <w:r>
            <w:rPr>
              <w:rFonts w:ascii="Times New Roman" w:hAnsi="Times New Roman" w:eastAsia="Times New Roman" w:cs="Times New Roman"/>
              <w:bCs/>
              <w:color w:val="auto"/>
              <w:spacing w:val="-1"/>
              <w:position w:val="11"/>
              <w:szCs w:val="28"/>
              <w:lang w:eastAsia="zh-CN"/>
            </w:rPr>
            <w:t xml:space="preserve">5.  </w:t>
          </w:r>
          <w:r>
            <w:rPr>
              <w:rFonts w:ascii="黑体" w:hAnsi="黑体" w:eastAsia="黑体" w:cs="黑体"/>
              <w:color w:val="auto"/>
              <w:spacing w:val="-1"/>
              <w:position w:val="11"/>
              <w:szCs w:val="28"/>
              <w:lang w:eastAsia="zh-CN"/>
              <w14:textOutline w14:w="5092" w14:cap="flat" w14:cmpd="sng" w14:algn="ctr">
                <w14:solidFill>
                  <w14:srgbClr w14:val="000000"/>
                </w14:solidFill>
                <w14:prstDash w14:val="solid"/>
                <w14:miter w14:val="0"/>
              </w14:textOutline>
            </w:rPr>
            <w:t>工程质量</w:t>
          </w:r>
          <w:r>
            <w:rPr>
              <w:color w:val="auto"/>
            </w:rPr>
            <w:tab/>
          </w:r>
          <w:r>
            <w:rPr>
              <w:color w:val="auto"/>
            </w:rPr>
            <w:fldChar w:fldCharType="begin"/>
          </w:r>
          <w:r>
            <w:rPr>
              <w:color w:val="auto"/>
            </w:rPr>
            <w:instrText xml:space="preserve"> PAGEREF _Toc1946 \h </w:instrText>
          </w:r>
          <w:r>
            <w:rPr>
              <w:color w:val="auto"/>
            </w:rPr>
            <w:fldChar w:fldCharType="separate"/>
          </w:r>
          <w:r>
            <w:rPr>
              <w:color w:val="auto"/>
            </w:rPr>
            <w:t>93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_Toc13079 </w:instrText>
          </w:r>
          <w:r>
            <w:rPr>
              <w:color w:val="auto"/>
            </w:rPr>
            <w:fldChar w:fldCharType="separate"/>
          </w:r>
          <w:r>
            <w:rPr>
              <w:rFonts w:ascii="Times New Roman" w:hAnsi="Times New Roman" w:eastAsia="Times New Roman" w:cs="Times New Roman"/>
              <w:bCs/>
              <w:color w:val="auto"/>
              <w:position w:val="11"/>
              <w:szCs w:val="28"/>
              <w:lang w:eastAsia="zh-CN"/>
            </w:rPr>
            <w:t xml:space="preserve">6.  </w:t>
          </w:r>
          <w:r>
            <w:rPr>
              <w:rFonts w:ascii="黑体" w:hAnsi="黑体" w:eastAsia="黑体" w:cs="黑体"/>
              <w:color w:val="auto"/>
              <w:position w:val="11"/>
              <w:szCs w:val="28"/>
              <w:lang w:eastAsia="zh-CN"/>
              <w14:textOutline w14:w="5092" w14:cap="flat" w14:cmpd="sng" w14:algn="ctr">
                <w14:solidFill>
                  <w14:srgbClr w14:val="000000"/>
                </w14:solidFill>
                <w14:prstDash w14:val="solid"/>
                <w14:miter w14:val="0"/>
              </w14:textOutline>
            </w:rPr>
            <w:t>安全文明施工与环境保护</w:t>
          </w:r>
          <w:r>
            <w:rPr>
              <w:color w:val="auto"/>
            </w:rPr>
            <w:tab/>
          </w:r>
          <w:r>
            <w:rPr>
              <w:color w:val="auto"/>
            </w:rPr>
            <w:fldChar w:fldCharType="begin"/>
          </w:r>
          <w:r>
            <w:rPr>
              <w:color w:val="auto"/>
            </w:rPr>
            <w:instrText xml:space="preserve"> PAGEREF _Toc13079 \h </w:instrText>
          </w:r>
          <w:r>
            <w:rPr>
              <w:color w:val="auto"/>
            </w:rPr>
            <w:fldChar w:fldCharType="separate"/>
          </w:r>
          <w:r>
            <w:rPr>
              <w:color w:val="auto"/>
            </w:rPr>
            <w:t>95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_Toc25637 </w:instrText>
          </w:r>
          <w:r>
            <w:rPr>
              <w:color w:val="auto"/>
            </w:rPr>
            <w:fldChar w:fldCharType="separate"/>
          </w:r>
          <w:r>
            <w:rPr>
              <w:rFonts w:ascii="Times New Roman" w:hAnsi="Times New Roman" w:eastAsia="Times New Roman" w:cs="Times New Roman"/>
              <w:bCs/>
              <w:color w:val="auto"/>
              <w:spacing w:val="-1"/>
              <w:position w:val="11"/>
              <w:szCs w:val="28"/>
              <w:lang w:eastAsia="zh-CN"/>
            </w:rPr>
            <w:t xml:space="preserve">7.  </w:t>
          </w:r>
          <w:r>
            <w:rPr>
              <w:rFonts w:ascii="黑体" w:hAnsi="黑体" w:eastAsia="黑体" w:cs="黑体"/>
              <w:color w:val="auto"/>
              <w:spacing w:val="-1"/>
              <w:position w:val="11"/>
              <w:szCs w:val="28"/>
              <w:lang w:eastAsia="zh-CN"/>
              <w14:textOutline w14:w="5092" w14:cap="flat" w14:cmpd="sng" w14:algn="ctr">
                <w14:solidFill>
                  <w14:srgbClr w14:val="000000"/>
                </w14:solidFill>
                <w14:prstDash w14:val="solid"/>
                <w14:miter w14:val="0"/>
              </w14:textOutline>
            </w:rPr>
            <w:t>工期和进度</w:t>
          </w:r>
          <w:r>
            <w:rPr>
              <w:color w:val="auto"/>
            </w:rPr>
            <w:tab/>
          </w:r>
          <w:r>
            <w:rPr>
              <w:color w:val="auto"/>
            </w:rPr>
            <w:fldChar w:fldCharType="begin"/>
          </w:r>
          <w:r>
            <w:rPr>
              <w:color w:val="auto"/>
            </w:rPr>
            <w:instrText xml:space="preserve"> PAGEREF _Toc25637 \h </w:instrText>
          </w:r>
          <w:r>
            <w:rPr>
              <w:color w:val="auto"/>
            </w:rPr>
            <w:fldChar w:fldCharType="separate"/>
          </w:r>
          <w:r>
            <w:rPr>
              <w:color w:val="auto"/>
            </w:rPr>
            <w:t>98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_Toc28762 </w:instrText>
          </w:r>
          <w:r>
            <w:rPr>
              <w:color w:val="auto"/>
            </w:rPr>
            <w:fldChar w:fldCharType="separate"/>
          </w:r>
          <w:r>
            <w:rPr>
              <w:rFonts w:ascii="Times New Roman" w:hAnsi="Times New Roman" w:eastAsia="Times New Roman" w:cs="Times New Roman"/>
              <w:bCs/>
              <w:color w:val="auto"/>
              <w:spacing w:val="-1"/>
              <w:szCs w:val="28"/>
            </w:rPr>
            <w:t xml:space="preserve">8.  </w:t>
          </w:r>
          <w:r>
            <w:rPr>
              <w:rFonts w:ascii="黑体" w:hAnsi="黑体" w:eastAsia="黑体" w:cs="黑体"/>
              <w:color w:val="auto"/>
              <w:spacing w:val="-1"/>
              <w:szCs w:val="28"/>
              <w14:textOutline w14:w="5092" w14:cap="flat" w14:cmpd="sng" w14:algn="ctr">
                <w14:solidFill>
                  <w14:srgbClr w14:val="000000"/>
                </w14:solidFill>
                <w14:prstDash w14:val="solid"/>
                <w14:miter w14:val="0"/>
              </w14:textOutline>
            </w:rPr>
            <w:t>材料与设备</w:t>
          </w:r>
          <w:r>
            <w:rPr>
              <w:color w:val="auto"/>
            </w:rPr>
            <w:tab/>
          </w:r>
          <w:r>
            <w:rPr>
              <w:color w:val="auto"/>
            </w:rPr>
            <w:fldChar w:fldCharType="begin"/>
          </w:r>
          <w:r>
            <w:rPr>
              <w:color w:val="auto"/>
            </w:rPr>
            <w:instrText xml:space="preserve"> PAGEREF _Toc28762 \h </w:instrText>
          </w:r>
          <w:r>
            <w:rPr>
              <w:color w:val="auto"/>
            </w:rPr>
            <w:fldChar w:fldCharType="separate"/>
          </w:r>
          <w:r>
            <w:rPr>
              <w:color w:val="auto"/>
            </w:rPr>
            <w:t>102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_Toc32718 </w:instrText>
          </w:r>
          <w:r>
            <w:rPr>
              <w:color w:val="auto"/>
            </w:rPr>
            <w:fldChar w:fldCharType="separate"/>
          </w:r>
          <w:r>
            <w:rPr>
              <w:rFonts w:ascii="Times New Roman" w:hAnsi="Times New Roman" w:eastAsia="Times New Roman" w:cs="Times New Roman"/>
              <w:bCs/>
              <w:color w:val="auto"/>
              <w:spacing w:val="-1"/>
              <w:szCs w:val="28"/>
            </w:rPr>
            <w:t xml:space="preserve">9.  </w:t>
          </w:r>
          <w:r>
            <w:rPr>
              <w:rFonts w:ascii="黑体" w:hAnsi="黑体" w:eastAsia="黑体" w:cs="黑体"/>
              <w:color w:val="auto"/>
              <w:spacing w:val="-1"/>
              <w:szCs w:val="28"/>
              <w14:textOutline w14:w="5092" w14:cap="flat" w14:cmpd="sng" w14:algn="ctr">
                <w14:solidFill>
                  <w14:srgbClr w14:val="000000"/>
                </w14:solidFill>
                <w14:prstDash w14:val="solid"/>
                <w14:miter w14:val="0"/>
              </w14:textOutline>
            </w:rPr>
            <w:t>试验与检验</w:t>
          </w:r>
          <w:r>
            <w:rPr>
              <w:color w:val="auto"/>
            </w:rPr>
            <w:tab/>
          </w:r>
          <w:r>
            <w:rPr>
              <w:color w:val="auto"/>
            </w:rPr>
            <w:fldChar w:fldCharType="begin"/>
          </w:r>
          <w:r>
            <w:rPr>
              <w:color w:val="auto"/>
            </w:rPr>
            <w:instrText xml:space="preserve"> PAGEREF _Toc32718 \h </w:instrText>
          </w:r>
          <w:r>
            <w:rPr>
              <w:color w:val="auto"/>
            </w:rPr>
            <w:fldChar w:fldCharType="separate"/>
          </w:r>
          <w:r>
            <w:rPr>
              <w:color w:val="auto"/>
            </w:rPr>
            <w:t>105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_Toc16040 </w:instrText>
          </w:r>
          <w:r>
            <w:rPr>
              <w:color w:val="auto"/>
            </w:rPr>
            <w:fldChar w:fldCharType="separate"/>
          </w:r>
          <w:r>
            <w:rPr>
              <w:rFonts w:ascii="Times New Roman" w:hAnsi="Times New Roman" w:eastAsia="Times New Roman" w:cs="Times New Roman"/>
              <w:bCs/>
              <w:color w:val="auto"/>
              <w:spacing w:val="-5"/>
              <w:szCs w:val="28"/>
              <w:lang w:eastAsia="zh-CN"/>
            </w:rPr>
            <w:t>10.</w:t>
          </w:r>
          <w:r>
            <w:rPr>
              <w:rFonts w:ascii="Times New Roman" w:hAnsi="Times New Roman" w:eastAsia="Times New Roman" w:cs="Times New Roman"/>
              <w:bCs/>
              <w:color w:val="auto"/>
              <w:spacing w:val="8"/>
              <w:szCs w:val="28"/>
              <w:lang w:eastAsia="zh-CN"/>
            </w:rPr>
            <w:t xml:space="preserve">  </w:t>
          </w:r>
          <w:r>
            <w:rPr>
              <w:rFonts w:ascii="黑体" w:hAnsi="黑体" w:eastAsia="黑体" w:cs="黑体"/>
              <w:color w:val="auto"/>
              <w:spacing w:val="-5"/>
              <w:szCs w:val="28"/>
              <w:lang w:eastAsia="zh-CN"/>
              <w14:textOutline w14:w="5092" w14:cap="flat" w14:cmpd="sng" w14:algn="ctr">
                <w14:solidFill>
                  <w14:srgbClr w14:val="000000"/>
                </w14:solidFill>
                <w14:prstDash w14:val="solid"/>
                <w14:miter w14:val="0"/>
              </w14:textOutline>
            </w:rPr>
            <w:t>变更</w:t>
          </w:r>
          <w:r>
            <w:rPr>
              <w:color w:val="auto"/>
            </w:rPr>
            <w:tab/>
          </w:r>
          <w:r>
            <w:rPr>
              <w:color w:val="auto"/>
            </w:rPr>
            <w:fldChar w:fldCharType="begin"/>
          </w:r>
          <w:r>
            <w:rPr>
              <w:color w:val="auto"/>
            </w:rPr>
            <w:instrText xml:space="preserve"> PAGEREF _Toc16040 \h </w:instrText>
          </w:r>
          <w:r>
            <w:rPr>
              <w:color w:val="auto"/>
            </w:rPr>
            <w:fldChar w:fldCharType="separate"/>
          </w:r>
          <w:r>
            <w:rPr>
              <w:color w:val="auto"/>
            </w:rPr>
            <w:t>106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_Toc16485 </w:instrText>
          </w:r>
          <w:r>
            <w:rPr>
              <w:color w:val="auto"/>
            </w:rPr>
            <w:fldChar w:fldCharType="separate"/>
          </w:r>
          <w:r>
            <w:rPr>
              <w:rFonts w:ascii="Times New Roman" w:hAnsi="Times New Roman" w:eastAsia="Times New Roman" w:cs="Times New Roman"/>
              <w:bCs/>
              <w:color w:val="auto"/>
              <w:spacing w:val="-4"/>
              <w:szCs w:val="28"/>
              <w:lang w:eastAsia="zh-CN"/>
            </w:rPr>
            <w:t xml:space="preserve">11.  </w:t>
          </w:r>
          <w:r>
            <w:rPr>
              <w:rFonts w:ascii="黑体" w:hAnsi="黑体" w:eastAsia="黑体" w:cs="黑体"/>
              <w:color w:val="auto"/>
              <w:spacing w:val="-4"/>
              <w:szCs w:val="28"/>
              <w:lang w:eastAsia="zh-CN"/>
              <w14:textOutline w14:w="5092" w14:cap="flat" w14:cmpd="sng" w14:algn="ctr">
                <w14:solidFill>
                  <w14:srgbClr w14:val="000000"/>
                </w14:solidFill>
                <w14:prstDash w14:val="solid"/>
                <w14:miter w14:val="0"/>
              </w14:textOutline>
            </w:rPr>
            <w:t>价格调整</w:t>
          </w:r>
          <w:r>
            <w:rPr>
              <w:color w:val="auto"/>
            </w:rPr>
            <w:tab/>
          </w:r>
          <w:r>
            <w:rPr>
              <w:color w:val="auto"/>
            </w:rPr>
            <w:fldChar w:fldCharType="begin"/>
          </w:r>
          <w:r>
            <w:rPr>
              <w:color w:val="auto"/>
            </w:rPr>
            <w:instrText xml:space="preserve"> PAGEREF _Toc16485 \h </w:instrText>
          </w:r>
          <w:r>
            <w:rPr>
              <w:color w:val="auto"/>
            </w:rPr>
            <w:fldChar w:fldCharType="separate"/>
          </w:r>
          <w:r>
            <w:rPr>
              <w:color w:val="auto"/>
            </w:rPr>
            <w:t>109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_Toc6312 </w:instrText>
          </w:r>
          <w:r>
            <w:rPr>
              <w:color w:val="auto"/>
            </w:rPr>
            <w:fldChar w:fldCharType="separate"/>
          </w:r>
          <w:r>
            <w:rPr>
              <w:rFonts w:ascii="Times New Roman" w:hAnsi="Times New Roman" w:eastAsia="Times New Roman" w:cs="Times New Roman"/>
              <w:bCs/>
              <w:color w:val="auto"/>
              <w:spacing w:val="-1"/>
              <w:position w:val="11"/>
              <w:szCs w:val="28"/>
              <w:lang w:eastAsia="zh-CN"/>
            </w:rPr>
            <w:t xml:space="preserve">12.  </w:t>
          </w:r>
          <w:r>
            <w:rPr>
              <w:rFonts w:ascii="黑体" w:hAnsi="黑体" w:eastAsia="黑体" w:cs="黑体"/>
              <w:color w:val="auto"/>
              <w:spacing w:val="-1"/>
              <w:position w:val="11"/>
              <w:szCs w:val="28"/>
              <w:lang w:eastAsia="zh-CN"/>
              <w14:textOutline w14:w="5092" w14:cap="flat" w14:cmpd="sng" w14:algn="ctr">
                <w14:solidFill>
                  <w14:srgbClr w14:val="000000"/>
                </w14:solidFill>
                <w14:prstDash w14:val="solid"/>
                <w14:miter w14:val="0"/>
              </w14:textOutline>
            </w:rPr>
            <w:t>合同价格、计量与支付</w:t>
          </w:r>
          <w:r>
            <w:rPr>
              <w:color w:val="auto"/>
            </w:rPr>
            <w:tab/>
          </w:r>
          <w:r>
            <w:rPr>
              <w:color w:val="auto"/>
            </w:rPr>
            <w:fldChar w:fldCharType="begin"/>
          </w:r>
          <w:r>
            <w:rPr>
              <w:color w:val="auto"/>
            </w:rPr>
            <w:instrText xml:space="preserve"> PAGEREF _Toc6312 \h </w:instrText>
          </w:r>
          <w:r>
            <w:rPr>
              <w:color w:val="auto"/>
            </w:rPr>
            <w:fldChar w:fldCharType="separate"/>
          </w:r>
          <w:r>
            <w:rPr>
              <w:color w:val="auto"/>
            </w:rPr>
            <w:t>111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_Toc3782 </w:instrText>
          </w:r>
          <w:r>
            <w:rPr>
              <w:color w:val="auto"/>
            </w:rPr>
            <w:fldChar w:fldCharType="separate"/>
          </w:r>
          <w:r>
            <w:rPr>
              <w:rFonts w:ascii="Times New Roman" w:hAnsi="Times New Roman" w:eastAsia="Times New Roman" w:cs="Times New Roman"/>
              <w:bCs/>
              <w:color w:val="auto"/>
              <w:spacing w:val="-1"/>
              <w:position w:val="11"/>
              <w:szCs w:val="28"/>
              <w:lang w:eastAsia="zh-CN"/>
            </w:rPr>
            <w:t xml:space="preserve">13.  </w:t>
          </w:r>
          <w:r>
            <w:rPr>
              <w:rFonts w:ascii="黑体" w:hAnsi="黑体" w:eastAsia="黑体" w:cs="黑体"/>
              <w:color w:val="auto"/>
              <w:spacing w:val="-1"/>
              <w:position w:val="11"/>
              <w:szCs w:val="28"/>
              <w:lang w:eastAsia="zh-CN"/>
              <w14:textOutline w14:w="5092" w14:cap="flat" w14:cmpd="sng" w14:algn="ctr">
                <w14:solidFill>
                  <w14:srgbClr w14:val="000000"/>
                </w14:solidFill>
                <w14:prstDash w14:val="solid"/>
                <w14:miter w14:val="0"/>
              </w14:textOutline>
            </w:rPr>
            <w:t>验收和工程试车</w:t>
          </w:r>
          <w:r>
            <w:rPr>
              <w:color w:val="auto"/>
            </w:rPr>
            <w:tab/>
          </w:r>
          <w:r>
            <w:rPr>
              <w:color w:val="auto"/>
            </w:rPr>
            <w:fldChar w:fldCharType="begin"/>
          </w:r>
          <w:r>
            <w:rPr>
              <w:color w:val="auto"/>
            </w:rPr>
            <w:instrText xml:space="preserve"> PAGEREF _Toc3782 \h </w:instrText>
          </w:r>
          <w:r>
            <w:rPr>
              <w:color w:val="auto"/>
            </w:rPr>
            <w:fldChar w:fldCharType="separate"/>
          </w:r>
          <w:r>
            <w:rPr>
              <w:color w:val="auto"/>
            </w:rPr>
            <w:t>114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_Toc25996 </w:instrText>
          </w:r>
          <w:r>
            <w:rPr>
              <w:color w:val="auto"/>
            </w:rPr>
            <w:fldChar w:fldCharType="separate"/>
          </w:r>
          <w:r>
            <w:rPr>
              <w:rFonts w:ascii="Times New Roman" w:hAnsi="Times New Roman" w:eastAsia="Times New Roman" w:cs="Times New Roman"/>
              <w:bCs/>
              <w:color w:val="auto"/>
              <w:spacing w:val="-2"/>
              <w:szCs w:val="28"/>
              <w:lang w:eastAsia="zh-CN"/>
            </w:rPr>
            <w:t xml:space="preserve">14.  </w:t>
          </w:r>
          <w:r>
            <w:rPr>
              <w:rFonts w:ascii="黑体" w:hAnsi="黑体" w:eastAsia="黑体" w:cs="黑体"/>
              <w:color w:val="auto"/>
              <w:spacing w:val="-2"/>
              <w:szCs w:val="28"/>
              <w:lang w:eastAsia="zh-CN"/>
              <w14:textOutline w14:w="5092" w14:cap="flat" w14:cmpd="sng" w14:algn="ctr">
                <w14:solidFill>
                  <w14:srgbClr w14:val="000000"/>
                </w14:solidFill>
                <w14:prstDash w14:val="solid"/>
                <w14:miter w14:val="0"/>
              </w14:textOutline>
            </w:rPr>
            <w:t>竣工结算</w:t>
          </w:r>
          <w:r>
            <w:rPr>
              <w:color w:val="auto"/>
            </w:rPr>
            <w:tab/>
          </w:r>
          <w:r>
            <w:rPr>
              <w:color w:val="auto"/>
            </w:rPr>
            <w:fldChar w:fldCharType="begin"/>
          </w:r>
          <w:r>
            <w:rPr>
              <w:color w:val="auto"/>
            </w:rPr>
            <w:instrText xml:space="preserve"> PAGEREF _Toc25996 \h </w:instrText>
          </w:r>
          <w:r>
            <w:rPr>
              <w:color w:val="auto"/>
            </w:rPr>
            <w:fldChar w:fldCharType="separate"/>
          </w:r>
          <w:r>
            <w:rPr>
              <w:color w:val="auto"/>
            </w:rPr>
            <w:t>118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_Toc2347 </w:instrText>
          </w:r>
          <w:r>
            <w:rPr>
              <w:color w:val="auto"/>
            </w:rPr>
            <w:fldChar w:fldCharType="separate"/>
          </w:r>
          <w:r>
            <w:rPr>
              <w:rFonts w:ascii="Times New Roman" w:hAnsi="Times New Roman" w:eastAsia="Times New Roman" w:cs="Times New Roman"/>
              <w:bCs/>
              <w:color w:val="auto"/>
              <w:spacing w:val="-1"/>
              <w:position w:val="11"/>
              <w:szCs w:val="28"/>
              <w:lang w:eastAsia="zh-CN"/>
            </w:rPr>
            <w:t xml:space="preserve">15.  </w:t>
          </w:r>
          <w:r>
            <w:rPr>
              <w:rFonts w:ascii="黑体" w:hAnsi="黑体" w:eastAsia="黑体" w:cs="黑体"/>
              <w:color w:val="auto"/>
              <w:spacing w:val="-1"/>
              <w:position w:val="11"/>
              <w:szCs w:val="28"/>
              <w:lang w:eastAsia="zh-CN"/>
              <w14:textOutline w14:w="5092" w14:cap="flat" w14:cmpd="sng" w14:algn="ctr">
                <w14:solidFill>
                  <w14:srgbClr w14:val="000000"/>
                </w14:solidFill>
                <w14:prstDash w14:val="solid"/>
                <w14:miter w14:val="0"/>
              </w14:textOutline>
            </w:rPr>
            <w:t>缺陷责任与保修</w:t>
          </w:r>
          <w:r>
            <w:rPr>
              <w:color w:val="auto"/>
            </w:rPr>
            <w:tab/>
          </w:r>
          <w:r>
            <w:rPr>
              <w:color w:val="auto"/>
            </w:rPr>
            <w:fldChar w:fldCharType="begin"/>
          </w:r>
          <w:r>
            <w:rPr>
              <w:color w:val="auto"/>
            </w:rPr>
            <w:instrText xml:space="preserve"> PAGEREF _Toc2347 \h </w:instrText>
          </w:r>
          <w:r>
            <w:rPr>
              <w:color w:val="auto"/>
            </w:rPr>
            <w:fldChar w:fldCharType="separate"/>
          </w:r>
          <w:r>
            <w:rPr>
              <w:color w:val="auto"/>
            </w:rPr>
            <w:t>119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_Toc20264 </w:instrText>
          </w:r>
          <w:r>
            <w:rPr>
              <w:color w:val="auto"/>
            </w:rPr>
            <w:fldChar w:fldCharType="separate"/>
          </w:r>
          <w:r>
            <w:rPr>
              <w:rFonts w:ascii="Times New Roman" w:hAnsi="Times New Roman" w:eastAsia="Times New Roman" w:cs="Times New Roman"/>
              <w:bCs/>
              <w:color w:val="auto"/>
              <w:spacing w:val="-5"/>
              <w:szCs w:val="28"/>
              <w:lang w:eastAsia="zh-CN"/>
            </w:rPr>
            <w:t>16.</w:t>
          </w:r>
          <w:r>
            <w:rPr>
              <w:rFonts w:ascii="Times New Roman" w:hAnsi="Times New Roman" w:eastAsia="Times New Roman" w:cs="Times New Roman"/>
              <w:bCs/>
              <w:color w:val="auto"/>
              <w:spacing w:val="6"/>
              <w:szCs w:val="28"/>
              <w:lang w:eastAsia="zh-CN"/>
            </w:rPr>
            <w:t xml:space="preserve">  </w:t>
          </w:r>
          <w:r>
            <w:rPr>
              <w:rFonts w:ascii="黑体" w:hAnsi="黑体" w:eastAsia="黑体" w:cs="黑体"/>
              <w:color w:val="auto"/>
              <w:spacing w:val="-5"/>
              <w:szCs w:val="28"/>
              <w:lang w:eastAsia="zh-CN"/>
              <w14:textOutline w14:w="5092" w14:cap="flat" w14:cmpd="sng" w14:algn="ctr">
                <w14:solidFill>
                  <w14:srgbClr w14:val="000000"/>
                </w14:solidFill>
                <w14:prstDash w14:val="solid"/>
                <w14:miter w14:val="0"/>
              </w14:textOutline>
            </w:rPr>
            <w:t>违约</w:t>
          </w:r>
          <w:r>
            <w:rPr>
              <w:color w:val="auto"/>
            </w:rPr>
            <w:tab/>
          </w:r>
          <w:r>
            <w:rPr>
              <w:color w:val="auto"/>
            </w:rPr>
            <w:fldChar w:fldCharType="begin"/>
          </w:r>
          <w:r>
            <w:rPr>
              <w:color w:val="auto"/>
            </w:rPr>
            <w:instrText xml:space="preserve"> PAGEREF _Toc20264 \h </w:instrText>
          </w:r>
          <w:r>
            <w:rPr>
              <w:color w:val="auto"/>
            </w:rPr>
            <w:fldChar w:fldCharType="separate"/>
          </w:r>
          <w:r>
            <w:rPr>
              <w:color w:val="auto"/>
            </w:rPr>
            <w:t>121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_Toc12438 </w:instrText>
          </w:r>
          <w:r>
            <w:rPr>
              <w:color w:val="auto"/>
            </w:rPr>
            <w:fldChar w:fldCharType="separate"/>
          </w:r>
          <w:r>
            <w:rPr>
              <w:rFonts w:ascii="Times New Roman" w:hAnsi="Times New Roman" w:eastAsia="Times New Roman" w:cs="Times New Roman"/>
              <w:bCs/>
              <w:color w:val="auto"/>
              <w:spacing w:val="-4"/>
              <w:szCs w:val="28"/>
              <w:lang w:eastAsia="zh-CN"/>
            </w:rPr>
            <w:t>17.</w:t>
          </w:r>
          <w:r>
            <w:rPr>
              <w:rFonts w:ascii="Times New Roman" w:hAnsi="Times New Roman" w:eastAsia="Times New Roman" w:cs="Times New Roman"/>
              <w:bCs/>
              <w:color w:val="auto"/>
              <w:spacing w:val="8"/>
              <w:szCs w:val="28"/>
              <w:lang w:eastAsia="zh-CN"/>
            </w:rPr>
            <w:t xml:space="preserve">  </w:t>
          </w:r>
          <w:r>
            <w:rPr>
              <w:rFonts w:ascii="黑体" w:hAnsi="黑体" w:eastAsia="黑体" w:cs="黑体"/>
              <w:color w:val="auto"/>
              <w:spacing w:val="-4"/>
              <w:szCs w:val="28"/>
              <w:lang w:eastAsia="zh-CN"/>
              <w14:textOutline w14:w="5092" w14:cap="flat" w14:cmpd="sng" w14:algn="ctr">
                <w14:solidFill>
                  <w14:srgbClr w14:val="000000"/>
                </w14:solidFill>
                <w14:prstDash w14:val="solid"/>
                <w14:miter w14:val="0"/>
              </w14:textOutline>
            </w:rPr>
            <w:t>不可抗力</w:t>
          </w:r>
          <w:r>
            <w:rPr>
              <w:color w:val="auto"/>
            </w:rPr>
            <w:tab/>
          </w:r>
          <w:r>
            <w:rPr>
              <w:color w:val="auto"/>
            </w:rPr>
            <w:fldChar w:fldCharType="begin"/>
          </w:r>
          <w:r>
            <w:rPr>
              <w:color w:val="auto"/>
            </w:rPr>
            <w:instrText xml:space="preserve"> PAGEREF _Toc12438 \h </w:instrText>
          </w:r>
          <w:r>
            <w:rPr>
              <w:color w:val="auto"/>
            </w:rPr>
            <w:fldChar w:fldCharType="separate"/>
          </w:r>
          <w:r>
            <w:rPr>
              <w:color w:val="auto"/>
            </w:rPr>
            <w:t>124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_Toc24650 </w:instrText>
          </w:r>
          <w:r>
            <w:rPr>
              <w:color w:val="auto"/>
            </w:rPr>
            <w:fldChar w:fldCharType="separate"/>
          </w:r>
          <w:r>
            <w:rPr>
              <w:rFonts w:ascii="Times New Roman" w:hAnsi="Times New Roman" w:eastAsia="Times New Roman" w:cs="Times New Roman"/>
              <w:bCs/>
              <w:color w:val="auto"/>
              <w:spacing w:val="-4"/>
              <w:szCs w:val="28"/>
              <w:lang w:eastAsia="zh-CN"/>
            </w:rPr>
            <w:t>18.</w:t>
          </w:r>
          <w:r>
            <w:rPr>
              <w:rFonts w:ascii="Times New Roman" w:hAnsi="Times New Roman" w:eastAsia="Times New Roman" w:cs="Times New Roman"/>
              <w:bCs/>
              <w:color w:val="auto"/>
              <w:spacing w:val="3"/>
              <w:szCs w:val="28"/>
              <w:lang w:eastAsia="zh-CN"/>
            </w:rPr>
            <w:t xml:space="preserve">  </w:t>
          </w:r>
          <w:r>
            <w:rPr>
              <w:rFonts w:ascii="黑体" w:hAnsi="黑体" w:eastAsia="黑体" w:cs="黑体"/>
              <w:color w:val="auto"/>
              <w:spacing w:val="-4"/>
              <w:szCs w:val="28"/>
              <w:lang w:eastAsia="zh-CN"/>
              <w14:textOutline w14:w="5092" w14:cap="flat" w14:cmpd="sng" w14:algn="ctr">
                <w14:solidFill>
                  <w14:srgbClr w14:val="000000"/>
                </w14:solidFill>
                <w14:prstDash w14:val="solid"/>
                <w14:miter w14:val="0"/>
              </w14:textOutline>
            </w:rPr>
            <w:t>保险</w:t>
          </w:r>
          <w:r>
            <w:rPr>
              <w:color w:val="auto"/>
            </w:rPr>
            <w:tab/>
          </w:r>
          <w:r>
            <w:rPr>
              <w:color w:val="auto"/>
            </w:rPr>
            <w:fldChar w:fldCharType="begin"/>
          </w:r>
          <w:r>
            <w:rPr>
              <w:color w:val="auto"/>
            </w:rPr>
            <w:instrText xml:space="preserve"> PAGEREF _Toc24650 \h </w:instrText>
          </w:r>
          <w:r>
            <w:rPr>
              <w:color w:val="auto"/>
            </w:rPr>
            <w:fldChar w:fldCharType="separate"/>
          </w:r>
          <w:r>
            <w:rPr>
              <w:color w:val="auto"/>
            </w:rPr>
            <w:t>125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_Toc32491 </w:instrText>
          </w:r>
          <w:r>
            <w:rPr>
              <w:color w:val="auto"/>
            </w:rPr>
            <w:fldChar w:fldCharType="separate"/>
          </w:r>
          <w:r>
            <w:rPr>
              <w:rFonts w:ascii="Times New Roman" w:hAnsi="Times New Roman" w:eastAsia="Times New Roman" w:cs="Times New Roman"/>
              <w:bCs/>
              <w:color w:val="auto"/>
              <w:spacing w:val="-5"/>
              <w:szCs w:val="28"/>
              <w:lang w:eastAsia="zh-CN"/>
            </w:rPr>
            <w:t>19.</w:t>
          </w:r>
          <w:r>
            <w:rPr>
              <w:rFonts w:ascii="Times New Roman" w:hAnsi="Times New Roman" w:eastAsia="Times New Roman" w:cs="Times New Roman"/>
              <w:bCs/>
              <w:color w:val="auto"/>
              <w:spacing w:val="8"/>
              <w:szCs w:val="28"/>
              <w:lang w:eastAsia="zh-CN"/>
            </w:rPr>
            <w:t xml:space="preserve">  </w:t>
          </w:r>
          <w:r>
            <w:rPr>
              <w:rFonts w:ascii="黑体" w:hAnsi="黑体" w:eastAsia="黑体" w:cs="黑体"/>
              <w:color w:val="auto"/>
              <w:spacing w:val="-5"/>
              <w:szCs w:val="28"/>
              <w:lang w:eastAsia="zh-CN"/>
              <w14:textOutline w14:w="5092" w14:cap="flat" w14:cmpd="sng" w14:algn="ctr">
                <w14:solidFill>
                  <w14:srgbClr w14:val="000000"/>
                </w14:solidFill>
                <w14:prstDash w14:val="solid"/>
                <w14:miter w14:val="0"/>
              </w14:textOutline>
            </w:rPr>
            <w:t>索赔</w:t>
          </w:r>
          <w:r>
            <w:rPr>
              <w:color w:val="auto"/>
            </w:rPr>
            <w:tab/>
          </w:r>
          <w:r>
            <w:rPr>
              <w:color w:val="auto"/>
            </w:rPr>
            <w:fldChar w:fldCharType="begin"/>
          </w:r>
          <w:r>
            <w:rPr>
              <w:color w:val="auto"/>
            </w:rPr>
            <w:instrText xml:space="preserve"> PAGEREF _Toc32491 \h </w:instrText>
          </w:r>
          <w:r>
            <w:rPr>
              <w:color w:val="auto"/>
            </w:rPr>
            <w:fldChar w:fldCharType="separate"/>
          </w:r>
          <w:r>
            <w:rPr>
              <w:color w:val="auto"/>
            </w:rPr>
            <w:t>126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_Toc10506 </w:instrText>
          </w:r>
          <w:r>
            <w:rPr>
              <w:color w:val="auto"/>
            </w:rPr>
            <w:fldChar w:fldCharType="separate"/>
          </w:r>
          <w:r>
            <w:rPr>
              <w:rFonts w:ascii="Times New Roman" w:hAnsi="Times New Roman" w:eastAsia="Times New Roman" w:cs="Times New Roman"/>
              <w:bCs/>
              <w:color w:val="auto"/>
              <w:spacing w:val="-3"/>
              <w:position w:val="11"/>
              <w:szCs w:val="28"/>
            </w:rPr>
            <w:t>20.</w:t>
          </w:r>
          <w:r>
            <w:rPr>
              <w:rFonts w:ascii="Times New Roman" w:hAnsi="Times New Roman" w:eastAsia="Times New Roman" w:cs="Times New Roman"/>
              <w:bCs/>
              <w:color w:val="auto"/>
              <w:spacing w:val="11"/>
              <w:position w:val="11"/>
              <w:szCs w:val="28"/>
            </w:rPr>
            <w:t xml:space="preserve">  </w:t>
          </w:r>
          <w:r>
            <w:rPr>
              <w:rFonts w:ascii="黑体" w:hAnsi="黑体" w:eastAsia="黑体" w:cs="黑体"/>
              <w:color w:val="auto"/>
              <w:spacing w:val="-3"/>
              <w:position w:val="11"/>
              <w:szCs w:val="28"/>
              <w14:textOutline w14:w="5092" w14:cap="flat" w14:cmpd="sng" w14:algn="ctr">
                <w14:solidFill>
                  <w14:srgbClr w14:val="000000"/>
                </w14:solidFill>
                <w14:prstDash w14:val="solid"/>
                <w14:miter w14:val="0"/>
              </w14:textOutline>
            </w:rPr>
            <w:t>争议解决</w:t>
          </w:r>
          <w:r>
            <w:rPr>
              <w:color w:val="auto"/>
            </w:rPr>
            <w:tab/>
          </w:r>
          <w:r>
            <w:rPr>
              <w:color w:val="auto"/>
            </w:rPr>
            <w:fldChar w:fldCharType="begin"/>
          </w:r>
          <w:r>
            <w:rPr>
              <w:color w:val="auto"/>
            </w:rPr>
            <w:instrText xml:space="preserve"> PAGEREF _Toc10506 \h </w:instrText>
          </w:r>
          <w:r>
            <w:rPr>
              <w:color w:val="auto"/>
            </w:rPr>
            <w:fldChar w:fldCharType="separate"/>
          </w:r>
          <w:r>
            <w:rPr>
              <w:color w:val="auto"/>
            </w:rPr>
            <w:t>127</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_Toc13051 </w:instrText>
          </w:r>
          <w:r>
            <w:rPr>
              <w:color w:val="auto"/>
            </w:rPr>
            <w:fldChar w:fldCharType="separate"/>
          </w:r>
          <w:r>
            <w:rPr>
              <w:rFonts w:ascii="黑体" w:hAnsi="黑体" w:eastAsia="黑体" w:cs="黑体"/>
              <w:color w:val="auto"/>
              <w:spacing w:val="-1"/>
              <w:szCs w:val="28"/>
              <w:lang w:eastAsia="zh-CN"/>
            </w:rPr>
            <w:t>第三部分 专用合同条款</w:t>
          </w:r>
          <w:r>
            <w:rPr>
              <w:color w:val="auto"/>
            </w:rPr>
            <w:tab/>
          </w:r>
          <w:r>
            <w:rPr>
              <w:color w:val="auto"/>
            </w:rPr>
            <w:fldChar w:fldCharType="begin"/>
          </w:r>
          <w:r>
            <w:rPr>
              <w:color w:val="auto"/>
            </w:rPr>
            <w:instrText xml:space="preserve"> PAGEREF _Toc13051 \h </w:instrText>
          </w:r>
          <w:r>
            <w:rPr>
              <w:color w:val="auto"/>
            </w:rPr>
            <w:fldChar w:fldCharType="separate"/>
          </w:r>
          <w:r>
            <w:rPr>
              <w:color w:val="auto"/>
            </w:rPr>
            <w:t>129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_Toc9388 </w:instrText>
          </w:r>
          <w:r>
            <w:rPr>
              <w:color w:val="auto"/>
            </w:rPr>
            <w:fldChar w:fldCharType="separate"/>
          </w:r>
          <w:r>
            <w:rPr>
              <w:rFonts w:ascii="黑体" w:hAnsi="黑体" w:eastAsia="黑体" w:cs="黑体"/>
              <w:color w:val="auto"/>
              <w:spacing w:val="-3"/>
              <w:szCs w:val="28"/>
              <w:lang w:eastAsia="zh-CN"/>
            </w:rPr>
            <w:t>专用合同条款</w:t>
          </w:r>
          <w:r>
            <w:rPr>
              <w:color w:val="auto"/>
            </w:rPr>
            <w:tab/>
          </w:r>
          <w:r>
            <w:rPr>
              <w:color w:val="auto"/>
            </w:rPr>
            <w:fldChar w:fldCharType="begin"/>
          </w:r>
          <w:r>
            <w:rPr>
              <w:color w:val="auto"/>
            </w:rPr>
            <w:instrText xml:space="preserve"> PAGEREF _Toc9388 \h </w:instrText>
          </w:r>
          <w:r>
            <w:rPr>
              <w:color w:val="auto"/>
            </w:rPr>
            <w:fldChar w:fldCharType="separate"/>
          </w:r>
          <w:r>
            <w:rPr>
              <w:color w:val="auto"/>
            </w:rPr>
            <w:t>130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_Toc26562 </w:instrText>
          </w:r>
          <w:r>
            <w:rPr>
              <w:color w:val="auto"/>
            </w:rPr>
            <w:fldChar w:fldCharType="separate"/>
          </w:r>
          <w:r>
            <w:rPr>
              <w:rFonts w:ascii="Times New Roman" w:hAnsi="Times New Roman" w:eastAsia="Times New Roman" w:cs="Times New Roman"/>
              <w:bCs/>
              <w:color w:val="auto"/>
              <w:spacing w:val="-5"/>
              <w:position w:val="11"/>
              <w:szCs w:val="28"/>
              <w:lang w:eastAsia="zh-CN"/>
            </w:rPr>
            <w:t>1.</w:t>
          </w:r>
          <w:r>
            <w:rPr>
              <w:rFonts w:ascii="Times New Roman" w:hAnsi="Times New Roman" w:eastAsia="Times New Roman" w:cs="Times New Roman"/>
              <w:bCs/>
              <w:color w:val="auto"/>
              <w:spacing w:val="8"/>
              <w:position w:val="11"/>
              <w:szCs w:val="28"/>
              <w:lang w:eastAsia="zh-CN"/>
            </w:rPr>
            <w:t xml:space="preserve">  </w:t>
          </w:r>
          <w:r>
            <w:rPr>
              <w:rFonts w:ascii="黑体" w:hAnsi="黑体" w:eastAsia="黑体" w:cs="黑体"/>
              <w:color w:val="auto"/>
              <w:spacing w:val="-5"/>
              <w:position w:val="11"/>
              <w:szCs w:val="28"/>
              <w:lang w:eastAsia="zh-CN"/>
              <w14:textOutline w14:w="5092" w14:cap="flat" w14:cmpd="sng" w14:algn="ctr">
                <w14:solidFill>
                  <w14:srgbClr w14:val="000000"/>
                </w14:solidFill>
                <w14:prstDash w14:val="solid"/>
                <w14:miter w14:val="0"/>
              </w14:textOutline>
            </w:rPr>
            <w:t>一般约定</w:t>
          </w:r>
          <w:r>
            <w:rPr>
              <w:color w:val="auto"/>
            </w:rPr>
            <w:tab/>
          </w:r>
          <w:r>
            <w:rPr>
              <w:color w:val="auto"/>
            </w:rPr>
            <w:fldChar w:fldCharType="begin"/>
          </w:r>
          <w:r>
            <w:rPr>
              <w:color w:val="auto"/>
            </w:rPr>
            <w:instrText xml:space="preserve"> PAGEREF _Toc26562 \h </w:instrText>
          </w:r>
          <w:r>
            <w:rPr>
              <w:color w:val="auto"/>
            </w:rPr>
            <w:fldChar w:fldCharType="separate"/>
          </w:r>
          <w:r>
            <w:rPr>
              <w:color w:val="auto"/>
            </w:rPr>
            <w:t>130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_Toc16880 </w:instrText>
          </w:r>
          <w:r>
            <w:rPr>
              <w:color w:val="auto"/>
            </w:rPr>
            <w:fldChar w:fldCharType="separate"/>
          </w:r>
          <w:r>
            <w:rPr>
              <w:rFonts w:ascii="Times New Roman" w:hAnsi="Times New Roman" w:eastAsia="Times New Roman" w:cs="Times New Roman"/>
              <w:bCs/>
              <w:color w:val="auto"/>
              <w:spacing w:val="-3"/>
              <w:szCs w:val="28"/>
              <w:lang w:eastAsia="zh-CN"/>
            </w:rPr>
            <w:t>2.</w:t>
          </w:r>
          <w:r>
            <w:rPr>
              <w:rFonts w:ascii="Times New Roman" w:hAnsi="Times New Roman" w:eastAsia="Times New Roman" w:cs="Times New Roman"/>
              <w:bCs/>
              <w:color w:val="auto"/>
              <w:spacing w:val="6"/>
              <w:szCs w:val="28"/>
              <w:lang w:eastAsia="zh-CN"/>
            </w:rPr>
            <w:t xml:space="preserve">  </w:t>
          </w:r>
          <w:r>
            <w:rPr>
              <w:rFonts w:ascii="黑体" w:hAnsi="黑体" w:eastAsia="黑体" w:cs="黑体"/>
              <w:color w:val="auto"/>
              <w:spacing w:val="-3"/>
              <w:szCs w:val="28"/>
              <w:lang w:eastAsia="zh-CN"/>
              <w14:textOutline w14:w="5092" w14:cap="flat" w14:cmpd="sng" w14:algn="ctr">
                <w14:solidFill>
                  <w14:srgbClr w14:val="000000"/>
                </w14:solidFill>
                <w14:prstDash w14:val="solid"/>
                <w14:miter w14:val="0"/>
              </w14:textOutline>
            </w:rPr>
            <w:t>发包人</w:t>
          </w:r>
          <w:r>
            <w:rPr>
              <w:color w:val="auto"/>
            </w:rPr>
            <w:tab/>
          </w:r>
          <w:r>
            <w:rPr>
              <w:color w:val="auto"/>
            </w:rPr>
            <w:fldChar w:fldCharType="begin"/>
          </w:r>
          <w:r>
            <w:rPr>
              <w:color w:val="auto"/>
            </w:rPr>
            <w:instrText xml:space="preserve"> PAGEREF _Toc16880 \h </w:instrText>
          </w:r>
          <w:r>
            <w:rPr>
              <w:color w:val="auto"/>
            </w:rPr>
            <w:fldChar w:fldCharType="separate"/>
          </w:r>
          <w:r>
            <w:rPr>
              <w:color w:val="auto"/>
            </w:rPr>
            <w:t>133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_Toc17732 </w:instrText>
          </w:r>
          <w:r>
            <w:rPr>
              <w:color w:val="auto"/>
            </w:rPr>
            <w:fldChar w:fldCharType="separate"/>
          </w:r>
          <w:r>
            <w:rPr>
              <w:rFonts w:ascii="Times New Roman" w:hAnsi="Times New Roman" w:eastAsia="Times New Roman" w:cs="Times New Roman"/>
              <w:bCs/>
              <w:color w:val="auto"/>
              <w:szCs w:val="28"/>
              <w:lang w:eastAsia="zh-CN"/>
            </w:rPr>
            <w:t xml:space="preserve">3.  </w:t>
          </w:r>
          <w:r>
            <w:rPr>
              <w:rFonts w:ascii="黑体" w:hAnsi="黑体" w:eastAsia="黑体" w:cs="黑体"/>
              <w:color w:val="auto"/>
              <w:szCs w:val="28"/>
              <w:lang w:eastAsia="zh-CN"/>
              <w14:textOutline w14:w="5092" w14:cap="flat" w14:cmpd="sng" w14:algn="ctr">
                <w14:solidFill>
                  <w14:srgbClr w14:val="000000"/>
                </w14:solidFill>
                <w14:prstDash w14:val="solid"/>
                <w14:miter w14:val="0"/>
              </w14:textOutline>
            </w:rPr>
            <w:t>承包人</w:t>
          </w:r>
          <w:r>
            <w:rPr>
              <w:color w:val="auto"/>
            </w:rPr>
            <w:tab/>
          </w:r>
          <w:r>
            <w:rPr>
              <w:color w:val="auto"/>
            </w:rPr>
            <w:fldChar w:fldCharType="begin"/>
          </w:r>
          <w:r>
            <w:rPr>
              <w:color w:val="auto"/>
            </w:rPr>
            <w:instrText xml:space="preserve"> PAGEREF _Toc17732 \h </w:instrText>
          </w:r>
          <w:r>
            <w:rPr>
              <w:color w:val="auto"/>
            </w:rPr>
            <w:fldChar w:fldCharType="separate"/>
          </w:r>
          <w:r>
            <w:rPr>
              <w:color w:val="auto"/>
            </w:rPr>
            <w:t>133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_Toc20770 </w:instrText>
          </w:r>
          <w:r>
            <w:rPr>
              <w:color w:val="auto"/>
            </w:rPr>
            <w:fldChar w:fldCharType="separate"/>
          </w:r>
          <w:r>
            <w:rPr>
              <w:rFonts w:ascii="Times New Roman" w:hAnsi="Times New Roman" w:eastAsia="Times New Roman" w:cs="Times New Roman"/>
              <w:bCs/>
              <w:color w:val="auto"/>
              <w:spacing w:val="-1"/>
              <w:szCs w:val="28"/>
              <w:lang w:eastAsia="zh-CN"/>
            </w:rPr>
            <w:t xml:space="preserve">4.  </w:t>
          </w:r>
          <w:r>
            <w:rPr>
              <w:rFonts w:ascii="黑体" w:hAnsi="黑体" w:eastAsia="黑体" w:cs="黑体"/>
              <w:color w:val="auto"/>
              <w:spacing w:val="-1"/>
              <w:szCs w:val="28"/>
              <w:lang w:eastAsia="zh-CN"/>
              <w14:textOutline w14:w="5092" w14:cap="flat" w14:cmpd="sng" w14:algn="ctr">
                <w14:solidFill>
                  <w14:srgbClr w14:val="000000"/>
                </w14:solidFill>
                <w14:prstDash w14:val="solid"/>
                <w14:miter w14:val="0"/>
              </w14:textOutline>
            </w:rPr>
            <w:t>监理人</w:t>
          </w:r>
          <w:r>
            <w:rPr>
              <w:color w:val="auto"/>
            </w:rPr>
            <w:tab/>
          </w:r>
          <w:r>
            <w:rPr>
              <w:color w:val="auto"/>
            </w:rPr>
            <w:fldChar w:fldCharType="begin"/>
          </w:r>
          <w:r>
            <w:rPr>
              <w:color w:val="auto"/>
            </w:rPr>
            <w:instrText xml:space="preserve"> PAGEREF _Toc20770 \h </w:instrText>
          </w:r>
          <w:r>
            <w:rPr>
              <w:color w:val="auto"/>
            </w:rPr>
            <w:fldChar w:fldCharType="separate"/>
          </w:r>
          <w:r>
            <w:rPr>
              <w:color w:val="auto"/>
            </w:rPr>
            <w:t>136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_Toc18853 </w:instrText>
          </w:r>
          <w:r>
            <w:rPr>
              <w:color w:val="auto"/>
            </w:rPr>
            <w:fldChar w:fldCharType="separate"/>
          </w:r>
          <w:r>
            <w:rPr>
              <w:rFonts w:ascii="Times New Roman" w:hAnsi="Times New Roman" w:eastAsia="Times New Roman" w:cs="Times New Roman"/>
              <w:bCs/>
              <w:color w:val="auto"/>
              <w:spacing w:val="-1"/>
              <w:position w:val="11"/>
              <w:szCs w:val="28"/>
              <w:lang w:eastAsia="zh-CN"/>
            </w:rPr>
            <w:t xml:space="preserve">5.  </w:t>
          </w:r>
          <w:r>
            <w:rPr>
              <w:rFonts w:ascii="黑体" w:hAnsi="黑体" w:eastAsia="黑体" w:cs="黑体"/>
              <w:color w:val="auto"/>
              <w:spacing w:val="-1"/>
              <w:position w:val="11"/>
              <w:szCs w:val="28"/>
              <w:lang w:eastAsia="zh-CN"/>
              <w14:textOutline w14:w="5092" w14:cap="flat" w14:cmpd="sng" w14:algn="ctr">
                <w14:solidFill>
                  <w14:srgbClr w14:val="000000"/>
                </w14:solidFill>
                <w14:prstDash w14:val="solid"/>
                <w14:miter w14:val="0"/>
              </w14:textOutline>
            </w:rPr>
            <w:t>工程质量</w:t>
          </w:r>
          <w:r>
            <w:rPr>
              <w:color w:val="auto"/>
            </w:rPr>
            <w:tab/>
          </w:r>
          <w:r>
            <w:rPr>
              <w:color w:val="auto"/>
            </w:rPr>
            <w:fldChar w:fldCharType="begin"/>
          </w:r>
          <w:r>
            <w:rPr>
              <w:color w:val="auto"/>
            </w:rPr>
            <w:instrText xml:space="preserve"> PAGEREF _Toc18853 \h </w:instrText>
          </w:r>
          <w:r>
            <w:rPr>
              <w:color w:val="auto"/>
            </w:rPr>
            <w:fldChar w:fldCharType="separate"/>
          </w:r>
          <w:r>
            <w:rPr>
              <w:color w:val="auto"/>
            </w:rPr>
            <w:t>136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_Toc12982 </w:instrText>
          </w:r>
          <w:r>
            <w:rPr>
              <w:color w:val="auto"/>
            </w:rPr>
            <w:fldChar w:fldCharType="separate"/>
          </w:r>
          <w:r>
            <w:rPr>
              <w:rFonts w:ascii="Times New Roman" w:hAnsi="Times New Roman" w:eastAsia="Times New Roman" w:cs="Times New Roman"/>
              <w:bCs/>
              <w:color w:val="auto"/>
              <w:position w:val="11"/>
              <w:szCs w:val="28"/>
              <w:lang w:eastAsia="zh-CN"/>
            </w:rPr>
            <w:t xml:space="preserve">6.  </w:t>
          </w:r>
          <w:r>
            <w:rPr>
              <w:rFonts w:ascii="黑体" w:hAnsi="黑体" w:eastAsia="黑体" w:cs="黑体"/>
              <w:color w:val="auto"/>
              <w:position w:val="11"/>
              <w:szCs w:val="28"/>
              <w:lang w:eastAsia="zh-CN"/>
              <w14:textOutline w14:w="5092" w14:cap="flat" w14:cmpd="sng" w14:algn="ctr">
                <w14:solidFill>
                  <w14:srgbClr w14:val="000000"/>
                </w14:solidFill>
                <w14:prstDash w14:val="solid"/>
                <w14:miter w14:val="0"/>
              </w14:textOutline>
            </w:rPr>
            <w:t>安全文明施工与环境保护</w:t>
          </w:r>
          <w:r>
            <w:rPr>
              <w:color w:val="auto"/>
            </w:rPr>
            <w:tab/>
          </w:r>
          <w:r>
            <w:rPr>
              <w:color w:val="auto"/>
            </w:rPr>
            <w:fldChar w:fldCharType="begin"/>
          </w:r>
          <w:r>
            <w:rPr>
              <w:color w:val="auto"/>
            </w:rPr>
            <w:instrText xml:space="preserve"> PAGEREF _Toc12982 \h </w:instrText>
          </w:r>
          <w:r>
            <w:rPr>
              <w:color w:val="auto"/>
            </w:rPr>
            <w:fldChar w:fldCharType="separate"/>
          </w:r>
          <w:r>
            <w:rPr>
              <w:color w:val="auto"/>
            </w:rPr>
            <w:t>137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_Toc19177 </w:instrText>
          </w:r>
          <w:r>
            <w:rPr>
              <w:color w:val="auto"/>
            </w:rPr>
            <w:fldChar w:fldCharType="separate"/>
          </w:r>
          <w:r>
            <w:rPr>
              <w:rFonts w:ascii="Times New Roman" w:hAnsi="Times New Roman" w:eastAsia="Times New Roman" w:cs="Times New Roman"/>
              <w:bCs/>
              <w:color w:val="auto"/>
              <w:spacing w:val="-1"/>
              <w:position w:val="11"/>
              <w:szCs w:val="28"/>
              <w:lang w:eastAsia="zh-CN"/>
            </w:rPr>
            <w:t xml:space="preserve">7.  </w:t>
          </w:r>
          <w:r>
            <w:rPr>
              <w:rFonts w:ascii="黑体" w:hAnsi="黑体" w:eastAsia="黑体" w:cs="黑体"/>
              <w:color w:val="auto"/>
              <w:spacing w:val="-1"/>
              <w:position w:val="11"/>
              <w:szCs w:val="28"/>
              <w:lang w:eastAsia="zh-CN"/>
              <w14:textOutline w14:w="5092" w14:cap="flat" w14:cmpd="sng" w14:algn="ctr">
                <w14:solidFill>
                  <w14:srgbClr w14:val="000000"/>
                </w14:solidFill>
                <w14:prstDash w14:val="solid"/>
                <w14:miter w14:val="0"/>
              </w14:textOutline>
            </w:rPr>
            <w:t>工期和进度</w:t>
          </w:r>
          <w:r>
            <w:rPr>
              <w:color w:val="auto"/>
            </w:rPr>
            <w:tab/>
          </w:r>
          <w:r>
            <w:rPr>
              <w:color w:val="auto"/>
            </w:rPr>
            <w:fldChar w:fldCharType="begin"/>
          </w:r>
          <w:r>
            <w:rPr>
              <w:color w:val="auto"/>
            </w:rPr>
            <w:instrText xml:space="preserve"> PAGEREF _Toc19177 \h </w:instrText>
          </w:r>
          <w:r>
            <w:rPr>
              <w:color w:val="auto"/>
            </w:rPr>
            <w:fldChar w:fldCharType="separate"/>
          </w:r>
          <w:r>
            <w:rPr>
              <w:color w:val="auto"/>
            </w:rPr>
            <w:t>137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_Toc26256 </w:instrText>
          </w:r>
          <w:r>
            <w:rPr>
              <w:color w:val="auto"/>
            </w:rPr>
            <w:fldChar w:fldCharType="separate"/>
          </w:r>
          <w:r>
            <w:rPr>
              <w:rFonts w:ascii="Times New Roman" w:hAnsi="Times New Roman" w:eastAsia="Times New Roman" w:cs="Times New Roman"/>
              <w:bCs/>
              <w:color w:val="auto"/>
              <w:spacing w:val="-1"/>
              <w:szCs w:val="28"/>
              <w:lang w:eastAsia="zh-CN"/>
            </w:rPr>
            <w:t xml:space="preserve">8.  </w:t>
          </w:r>
          <w:r>
            <w:rPr>
              <w:rFonts w:ascii="黑体" w:hAnsi="黑体" w:eastAsia="黑体" w:cs="黑体"/>
              <w:color w:val="auto"/>
              <w:spacing w:val="-1"/>
              <w:szCs w:val="28"/>
              <w:lang w:eastAsia="zh-CN"/>
              <w14:textOutline w14:w="5092" w14:cap="flat" w14:cmpd="sng" w14:algn="ctr">
                <w14:solidFill>
                  <w14:srgbClr w14:val="000000"/>
                </w14:solidFill>
                <w14:prstDash w14:val="solid"/>
                <w14:miter w14:val="0"/>
              </w14:textOutline>
            </w:rPr>
            <w:t>材料与设备</w:t>
          </w:r>
          <w:r>
            <w:rPr>
              <w:color w:val="auto"/>
            </w:rPr>
            <w:tab/>
          </w:r>
          <w:r>
            <w:rPr>
              <w:color w:val="auto"/>
            </w:rPr>
            <w:fldChar w:fldCharType="begin"/>
          </w:r>
          <w:r>
            <w:rPr>
              <w:color w:val="auto"/>
            </w:rPr>
            <w:instrText xml:space="preserve"> PAGEREF _Toc26256 \h </w:instrText>
          </w:r>
          <w:r>
            <w:rPr>
              <w:color w:val="auto"/>
            </w:rPr>
            <w:fldChar w:fldCharType="separate"/>
          </w:r>
          <w:r>
            <w:rPr>
              <w:color w:val="auto"/>
            </w:rPr>
            <w:t>138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_Toc2950 </w:instrText>
          </w:r>
          <w:r>
            <w:rPr>
              <w:color w:val="auto"/>
            </w:rPr>
            <w:fldChar w:fldCharType="separate"/>
          </w:r>
          <w:r>
            <w:rPr>
              <w:rFonts w:ascii="Times New Roman" w:hAnsi="Times New Roman" w:eastAsia="Times New Roman" w:cs="Times New Roman"/>
              <w:bCs/>
              <w:color w:val="auto"/>
              <w:spacing w:val="-1"/>
              <w:szCs w:val="28"/>
            </w:rPr>
            <w:t xml:space="preserve">9.  </w:t>
          </w:r>
          <w:r>
            <w:rPr>
              <w:rFonts w:ascii="黑体" w:hAnsi="黑体" w:eastAsia="黑体" w:cs="黑体"/>
              <w:color w:val="auto"/>
              <w:spacing w:val="-1"/>
              <w:szCs w:val="28"/>
              <w14:textOutline w14:w="5092" w14:cap="flat" w14:cmpd="sng" w14:algn="ctr">
                <w14:solidFill>
                  <w14:srgbClr w14:val="000000"/>
                </w14:solidFill>
                <w14:prstDash w14:val="solid"/>
                <w14:miter w14:val="0"/>
              </w14:textOutline>
            </w:rPr>
            <w:t>试验与检验</w:t>
          </w:r>
          <w:r>
            <w:rPr>
              <w:color w:val="auto"/>
            </w:rPr>
            <w:tab/>
          </w:r>
          <w:r>
            <w:rPr>
              <w:color w:val="auto"/>
            </w:rPr>
            <w:fldChar w:fldCharType="begin"/>
          </w:r>
          <w:r>
            <w:rPr>
              <w:color w:val="auto"/>
            </w:rPr>
            <w:instrText xml:space="preserve"> PAGEREF _Toc2950 \h </w:instrText>
          </w:r>
          <w:r>
            <w:rPr>
              <w:color w:val="auto"/>
            </w:rPr>
            <w:fldChar w:fldCharType="separate"/>
          </w:r>
          <w:r>
            <w:rPr>
              <w:color w:val="auto"/>
            </w:rPr>
            <w:t>139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_Toc1745 </w:instrText>
          </w:r>
          <w:r>
            <w:rPr>
              <w:color w:val="auto"/>
            </w:rPr>
            <w:fldChar w:fldCharType="separate"/>
          </w:r>
          <w:r>
            <w:rPr>
              <w:rFonts w:ascii="Times New Roman" w:hAnsi="Times New Roman" w:eastAsia="Times New Roman" w:cs="Times New Roman"/>
              <w:bCs/>
              <w:color w:val="auto"/>
              <w:spacing w:val="-5"/>
              <w:szCs w:val="28"/>
            </w:rPr>
            <w:t>10.</w:t>
          </w:r>
          <w:r>
            <w:rPr>
              <w:rFonts w:ascii="Times New Roman" w:hAnsi="Times New Roman" w:eastAsia="Times New Roman" w:cs="Times New Roman"/>
              <w:bCs/>
              <w:color w:val="auto"/>
              <w:spacing w:val="8"/>
              <w:szCs w:val="28"/>
            </w:rPr>
            <w:t xml:space="preserve">  </w:t>
          </w:r>
          <w:r>
            <w:rPr>
              <w:rFonts w:ascii="黑体" w:hAnsi="黑体" w:eastAsia="黑体" w:cs="黑体"/>
              <w:color w:val="auto"/>
              <w:spacing w:val="-5"/>
              <w:szCs w:val="28"/>
              <w14:textOutline w14:w="5092" w14:cap="flat" w14:cmpd="sng" w14:algn="ctr">
                <w14:solidFill>
                  <w14:srgbClr w14:val="000000"/>
                </w14:solidFill>
                <w14:prstDash w14:val="solid"/>
                <w14:miter w14:val="0"/>
              </w14:textOutline>
            </w:rPr>
            <w:t>变更</w:t>
          </w:r>
          <w:r>
            <w:rPr>
              <w:color w:val="auto"/>
            </w:rPr>
            <w:tab/>
          </w:r>
          <w:r>
            <w:rPr>
              <w:color w:val="auto"/>
            </w:rPr>
            <w:fldChar w:fldCharType="begin"/>
          </w:r>
          <w:r>
            <w:rPr>
              <w:color w:val="auto"/>
            </w:rPr>
            <w:instrText xml:space="preserve"> PAGEREF _Toc1745 \h </w:instrText>
          </w:r>
          <w:r>
            <w:rPr>
              <w:color w:val="auto"/>
            </w:rPr>
            <w:fldChar w:fldCharType="separate"/>
          </w:r>
          <w:r>
            <w:rPr>
              <w:color w:val="auto"/>
            </w:rPr>
            <w:t>139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_Toc8347 </w:instrText>
          </w:r>
          <w:r>
            <w:rPr>
              <w:color w:val="auto"/>
            </w:rPr>
            <w:fldChar w:fldCharType="separate"/>
          </w:r>
          <w:r>
            <w:rPr>
              <w:rFonts w:ascii="Times New Roman" w:hAnsi="Times New Roman" w:eastAsia="Times New Roman" w:cs="Times New Roman"/>
              <w:bCs/>
              <w:color w:val="auto"/>
              <w:spacing w:val="-4"/>
              <w:szCs w:val="28"/>
            </w:rPr>
            <w:t xml:space="preserve">11.  </w:t>
          </w:r>
          <w:r>
            <w:rPr>
              <w:rFonts w:ascii="黑体" w:hAnsi="黑体" w:eastAsia="黑体" w:cs="黑体"/>
              <w:color w:val="auto"/>
              <w:spacing w:val="-4"/>
              <w:szCs w:val="28"/>
              <w14:textOutline w14:w="5092" w14:cap="flat" w14:cmpd="sng" w14:algn="ctr">
                <w14:solidFill>
                  <w14:srgbClr w14:val="000000"/>
                </w14:solidFill>
                <w14:prstDash w14:val="solid"/>
                <w14:miter w14:val="0"/>
              </w14:textOutline>
            </w:rPr>
            <w:t>价格调整</w:t>
          </w:r>
          <w:r>
            <w:rPr>
              <w:color w:val="auto"/>
            </w:rPr>
            <w:tab/>
          </w:r>
          <w:r>
            <w:rPr>
              <w:color w:val="auto"/>
            </w:rPr>
            <w:fldChar w:fldCharType="begin"/>
          </w:r>
          <w:r>
            <w:rPr>
              <w:color w:val="auto"/>
            </w:rPr>
            <w:instrText xml:space="preserve"> PAGEREF _Toc8347 \h </w:instrText>
          </w:r>
          <w:r>
            <w:rPr>
              <w:color w:val="auto"/>
            </w:rPr>
            <w:fldChar w:fldCharType="separate"/>
          </w:r>
          <w:r>
            <w:rPr>
              <w:color w:val="auto"/>
            </w:rPr>
            <w:t>140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_Toc4526 </w:instrText>
          </w:r>
          <w:r>
            <w:rPr>
              <w:color w:val="auto"/>
            </w:rPr>
            <w:fldChar w:fldCharType="separate"/>
          </w:r>
          <w:r>
            <w:rPr>
              <w:rFonts w:ascii="Times New Roman" w:hAnsi="Times New Roman" w:eastAsia="Times New Roman" w:cs="Times New Roman"/>
              <w:bCs/>
              <w:color w:val="auto"/>
              <w:spacing w:val="-1"/>
              <w:position w:val="11"/>
              <w:szCs w:val="28"/>
              <w:lang w:eastAsia="zh-CN"/>
            </w:rPr>
            <w:t xml:space="preserve">12.  </w:t>
          </w:r>
          <w:r>
            <w:rPr>
              <w:rFonts w:ascii="黑体" w:hAnsi="黑体" w:eastAsia="黑体" w:cs="黑体"/>
              <w:color w:val="auto"/>
              <w:spacing w:val="-1"/>
              <w:position w:val="11"/>
              <w:szCs w:val="28"/>
              <w:lang w:eastAsia="zh-CN"/>
              <w14:textOutline w14:w="5092" w14:cap="flat" w14:cmpd="sng" w14:algn="ctr">
                <w14:solidFill>
                  <w14:srgbClr w14:val="000000"/>
                </w14:solidFill>
                <w14:prstDash w14:val="solid"/>
                <w14:miter w14:val="0"/>
              </w14:textOutline>
            </w:rPr>
            <w:t>合同价格、计量与支付</w:t>
          </w:r>
          <w:r>
            <w:rPr>
              <w:color w:val="auto"/>
            </w:rPr>
            <w:tab/>
          </w:r>
          <w:r>
            <w:rPr>
              <w:color w:val="auto"/>
            </w:rPr>
            <w:fldChar w:fldCharType="begin"/>
          </w:r>
          <w:r>
            <w:rPr>
              <w:color w:val="auto"/>
            </w:rPr>
            <w:instrText xml:space="preserve"> PAGEREF _Toc4526 \h </w:instrText>
          </w:r>
          <w:r>
            <w:rPr>
              <w:color w:val="auto"/>
            </w:rPr>
            <w:fldChar w:fldCharType="separate"/>
          </w:r>
          <w:r>
            <w:rPr>
              <w:color w:val="auto"/>
            </w:rPr>
            <w:t>140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_Toc4106 </w:instrText>
          </w:r>
          <w:r>
            <w:rPr>
              <w:color w:val="auto"/>
            </w:rPr>
            <w:fldChar w:fldCharType="separate"/>
          </w:r>
          <w:r>
            <w:rPr>
              <w:rFonts w:ascii="Times New Roman" w:hAnsi="Times New Roman" w:eastAsia="Times New Roman" w:cs="Times New Roman"/>
              <w:bCs/>
              <w:color w:val="auto"/>
              <w:spacing w:val="-1"/>
              <w:position w:val="11"/>
              <w:szCs w:val="28"/>
              <w:lang w:eastAsia="zh-CN"/>
            </w:rPr>
            <w:t xml:space="preserve">13.  </w:t>
          </w:r>
          <w:r>
            <w:rPr>
              <w:rFonts w:ascii="黑体" w:hAnsi="黑体" w:eastAsia="黑体" w:cs="黑体"/>
              <w:color w:val="auto"/>
              <w:spacing w:val="-1"/>
              <w:position w:val="11"/>
              <w:szCs w:val="28"/>
              <w:lang w:eastAsia="zh-CN"/>
              <w14:textOutline w14:w="5092" w14:cap="flat" w14:cmpd="sng" w14:algn="ctr">
                <w14:solidFill>
                  <w14:srgbClr w14:val="000000"/>
                </w14:solidFill>
                <w14:prstDash w14:val="solid"/>
                <w14:miter w14:val="0"/>
              </w14:textOutline>
            </w:rPr>
            <w:t>验收和工程试车</w:t>
          </w:r>
          <w:r>
            <w:rPr>
              <w:color w:val="auto"/>
            </w:rPr>
            <w:tab/>
          </w:r>
          <w:r>
            <w:rPr>
              <w:color w:val="auto"/>
            </w:rPr>
            <w:fldChar w:fldCharType="begin"/>
          </w:r>
          <w:r>
            <w:rPr>
              <w:color w:val="auto"/>
            </w:rPr>
            <w:instrText xml:space="preserve"> PAGEREF _Toc4106 \h </w:instrText>
          </w:r>
          <w:r>
            <w:rPr>
              <w:color w:val="auto"/>
            </w:rPr>
            <w:fldChar w:fldCharType="separate"/>
          </w:r>
          <w:r>
            <w:rPr>
              <w:color w:val="auto"/>
            </w:rPr>
            <w:t>142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_Toc11356 </w:instrText>
          </w:r>
          <w:r>
            <w:rPr>
              <w:color w:val="auto"/>
            </w:rPr>
            <w:fldChar w:fldCharType="separate"/>
          </w:r>
          <w:r>
            <w:rPr>
              <w:rFonts w:ascii="Times New Roman" w:hAnsi="Times New Roman" w:eastAsia="Times New Roman" w:cs="Times New Roman"/>
              <w:bCs/>
              <w:color w:val="auto"/>
              <w:spacing w:val="-2"/>
              <w:szCs w:val="28"/>
              <w:lang w:eastAsia="zh-CN"/>
            </w:rPr>
            <w:t xml:space="preserve">14.  </w:t>
          </w:r>
          <w:r>
            <w:rPr>
              <w:rFonts w:ascii="黑体" w:hAnsi="黑体" w:eastAsia="黑体" w:cs="黑体"/>
              <w:color w:val="auto"/>
              <w:spacing w:val="-2"/>
              <w:szCs w:val="28"/>
              <w:lang w:eastAsia="zh-CN"/>
              <w14:textOutline w14:w="5092" w14:cap="flat" w14:cmpd="sng" w14:algn="ctr">
                <w14:solidFill>
                  <w14:srgbClr w14:val="000000"/>
                </w14:solidFill>
                <w14:prstDash w14:val="solid"/>
                <w14:miter w14:val="0"/>
              </w14:textOutline>
            </w:rPr>
            <w:t>竣工结算</w:t>
          </w:r>
          <w:r>
            <w:rPr>
              <w:color w:val="auto"/>
            </w:rPr>
            <w:tab/>
          </w:r>
          <w:r>
            <w:rPr>
              <w:color w:val="auto"/>
            </w:rPr>
            <w:fldChar w:fldCharType="begin"/>
          </w:r>
          <w:r>
            <w:rPr>
              <w:color w:val="auto"/>
            </w:rPr>
            <w:instrText xml:space="preserve"> PAGEREF _Toc11356 \h </w:instrText>
          </w:r>
          <w:r>
            <w:rPr>
              <w:color w:val="auto"/>
            </w:rPr>
            <w:fldChar w:fldCharType="separate"/>
          </w:r>
          <w:r>
            <w:rPr>
              <w:color w:val="auto"/>
            </w:rPr>
            <w:t>143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_Toc6305 </w:instrText>
          </w:r>
          <w:r>
            <w:rPr>
              <w:color w:val="auto"/>
            </w:rPr>
            <w:fldChar w:fldCharType="separate"/>
          </w:r>
          <w:r>
            <w:rPr>
              <w:rFonts w:ascii="Times New Roman" w:hAnsi="Times New Roman" w:eastAsia="Times New Roman" w:cs="Times New Roman"/>
              <w:bCs/>
              <w:color w:val="auto"/>
              <w:spacing w:val="-1"/>
              <w:position w:val="11"/>
              <w:szCs w:val="28"/>
            </w:rPr>
            <w:t xml:space="preserve">15.  </w:t>
          </w:r>
          <w:r>
            <w:rPr>
              <w:rFonts w:ascii="黑体" w:hAnsi="黑体" w:eastAsia="黑体" w:cs="黑体"/>
              <w:color w:val="auto"/>
              <w:spacing w:val="-1"/>
              <w:position w:val="11"/>
              <w:szCs w:val="28"/>
              <w14:textOutline w14:w="5092" w14:cap="flat" w14:cmpd="sng" w14:algn="ctr">
                <w14:solidFill>
                  <w14:srgbClr w14:val="000000"/>
                </w14:solidFill>
                <w14:prstDash w14:val="solid"/>
                <w14:miter w14:val="0"/>
              </w14:textOutline>
            </w:rPr>
            <w:t>缺陷责任期与保修</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144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_Toc10706 </w:instrText>
          </w:r>
          <w:r>
            <w:rPr>
              <w:color w:val="auto"/>
            </w:rPr>
            <w:fldChar w:fldCharType="separate"/>
          </w:r>
          <w:r>
            <w:rPr>
              <w:rFonts w:ascii="Times New Roman" w:hAnsi="Times New Roman" w:eastAsia="Times New Roman" w:cs="Times New Roman"/>
              <w:bCs/>
              <w:color w:val="auto"/>
              <w:spacing w:val="-5"/>
              <w:szCs w:val="28"/>
              <w:lang w:eastAsia="zh-CN"/>
            </w:rPr>
            <w:t>16.</w:t>
          </w:r>
          <w:r>
            <w:rPr>
              <w:rFonts w:ascii="Times New Roman" w:hAnsi="Times New Roman" w:eastAsia="Times New Roman" w:cs="Times New Roman"/>
              <w:bCs/>
              <w:color w:val="auto"/>
              <w:spacing w:val="6"/>
              <w:szCs w:val="28"/>
              <w:lang w:eastAsia="zh-CN"/>
            </w:rPr>
            <w:t xml:space="preserve">  </w:t>
          </w:r>
          <w:r>
            <w:rPr>
              <w:rFonts w:ascii="黑体" w:hAnsi="黑体" w:eastAsia="黑体" w:cs="黑体"/>
              <w:color w:val="auto"/>
              <w:spacing w:val="-5"/>
              <w:szCs w:val="28"/>
              <w:lang w:eastAsia="zh-CN"/>
              <w14:textOutline w14:w="5092" w14:cap="flat" w14:cmpd="sng" w14:algn="ctr">
                <w14:solidFill>
                  <w14:srgbClr w14:val="000000"/>
                </w14:solidFill>
                <w14:prstDash w14:val="solid"/>
                <w14:miter w14:val="0"/>
              </w14:textOutline>
            </w:rPr>
            <w:t>违约</w:t>
          </w:r>
          <w:r>
            <w:rPr>
              <w:color w:val="auto"/>
            </w:rPr>
            <w:tab/>
          </w:r>
          <w:r>
            <w:rPr>
              <w:color w:val="auto"/>
            </w:rPr>
            <w:fldChar w:fldCharType="begin"/>
          </w:r>
          <w:r>
            <w:rPr>
              <w:color w:val="auto"/>
            </w:rPr>
            <w:instrText xml:space="preserve"> PAGEREF _Toc10706 \h </w:instrText>
          </w:r>
          <w:r>
            <w:rPr>
              <w:color w:val="auto"/>
            </w:rPr>
            <w:fldChar w:fldCharType="separate"/>
          </w:r>
          <w:r>
            <w:rPr>
              <w:color w:val="auto"/>
            </w:rPr>
            <w:t>145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_Toc26416 </w:instrText>
          </w:r>
          <w:r>
            <w:rPr>
              <w:color w:val="auto"/>
            </w:rPr>
            <w:fldChar w:fldCharType="separate"/>
          </w:r>
          <w:r>
            <w:rPr>
              <w:rFonts w:ascii="Times New Roman" w:hAnsi="Times New Roman" w:eastAsia="Times New Roman" w:cs="Times New Roman"/>
              <w:bCs/>
              <w:color w:val="auto"/>
              <w:spacing w:val="-4"/>
              <w:szCs w:val="28"/>
              <w:lang w:eastAsia="zh-CN"/>
            </w:rPr>
            <w:t>17.</w:t>
          </w:r>
          <w:r>
            <w:rPr>
              <w:rFonts w:ascii="Times New Roman" w:hAnsi="Times New Roman" w:eastAsia="Times New Roman" w:cs="Times New Roman"/>
              <w:bCs/>
              <w:color w:val="auto"/>
              <w:spacing w:val="8"/>
              <w:szCs w:val="28"/>
              <w:lang w:eastAsia="zh-CN"/>
            </w:rPr>
            <w:t xml:space="preserve">  </w:t>
          </w:r>
          <w:r>
            <w:rPr>
              <w:rFonts w:ascii="黑体" w:hAnsi="黑体" w:eastAsia="黑体" w:cs="黑体"/>
              <w:color w:val="auto"/>
              <w:spacing w:val="-4"/>
              <w:szCs w:val="28"/>
              <w:lang w:eastAsia="zh-CN"/>
              <w14:textOutline w14:w="5092" w14:cap="flat" w14:cmpd="sng" w14:algn="ctr">
                <w14:solidFill>
                  <w14:srgbClr w14:val="000000"/>
                </w14:solidFill>
                <w14:prstDash w14:val="solid"/>
                <w14:miter w14:val="0"/>
              </w14:textOutline>
            </w:rPr>
            <w:t>不可抗力</w:t>
          </w:r>
          <w:r>
            <w:rPr>
              <w:color w:val="auto"/>
            </w:rPr>
            <w:tab/>
          </w:r>
          <w:r>
            <w:rPr>
              <w:color w:val="auto"/>
            </w:rPr>
            <w:fldChar w:fldCharType="begin"/>
          </w:r>
          <w:r>
            <w:rPr>
              <w:color w:val="auto"/>
            </w:rPr>
            <w:instrText xml:space="preserve"> PAGEREF _Toc26416 \h </w:instrText>
          </w:r>
          <w:r>
            <w:rPr>
              <w:color w:val="auto"/>
            </w:rPr>
            <w:fldChar w:fldCharType="separate"/>
          </w:r>
          <w:r>
            <w:rPr>
              <w:color w:val="auto"/>
            </w:rPr>
            <w:t>146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_Toc17269 </w:instrText>
          </w:r>
          <w:r>
            <w:rPr>
              <w:color w:val="auto"/>
            </w:rPr>
            <w:fldChar w:fldCharType="separate"/>
          </w:r>
          <w:r>
            <w:rPr>
              <w:rFonts w:ascii="Times New Roman" w:hAnsi="Times New Roman" w:eastAsia="Times New Roman" w:cs="Times New Roman"/>
              <w:bCs/>
              <w:color w:val="auto"/>
              <w:spacing w:val="-4"/>
              <w:szCs w:val="28"/>
              <w:lang w:eastAsia="zh-CN"/>
            </w:rPr>
            <w:t>18.</w:t>
          </w:r>
          <w:r>
            <w:rPr>
              <w:rFonts w:ascii="Times New Roman" w:hAnsi="Times New Roman" w:eastAsia="Times New Roman" w:cs="Times New Roman"/>
              <w:bCs/>
              <w:color w:val="auto"/>
              <w:spacing w:val="3"/>
              <w:szCs w:val="28"/>
              <w:lang w:eastAsia="zh-CN"/>
            </w:rPr>
            <w:t xml:space="preserve">  </w:t>
          </w:r>
          <w:r>
            <w:rPr>
              <w:rFonts w:ascii="黑体" w:hAnsi="黑体" w:eastAsia="黑体" w:cs="黑体"/>
              <w:color w:val="auto"/>
              <w:spacing w:val="-4"/>
              <w:szCs w:val="28"/>
              <w:lang w:eastAsia="zh-CN"/>
              <w14:textOutline w14:w="5092" w14:cap="flat" w14:cmpd="sng" w14:algn="ctr">
                <w14:solidFill>
                  <w14:srgbClr w14:val="000000"/>
                </w14:solidFill>
                <w14:prstDash w14:val="solid"/>
                <w14:miter w14:val="0"/>
              </w14:textOutline>
            </w:rPr>
            <w:t>保险</w:t>
          </w:r>
          <w:r>
            <w:rPr>
              <w:color w:val="auto"/>
            </w:rPr>
            <w:tab/>
          </w:r>
          <w:r>
            <w:rPr>
              <w:color w:val="auto"/>
            </w:rPr>
            <w:fldChar w:fldCharType="begin"/>
          </w:r>
          <w:r>
            <w:rPr>
              <w:color w:val="auto"/>
            </w:rPr>
            <w:instrText xml:space="preserve"> PAGEREF _Toc17269 \h </w:instrText>
          </w:r>
          <w:r>
            <w:rPr>
              <w:color w:val="auto"/>
            </w:rPr>
            <w:fldChar w:fldCharType="separate"/>
          </w:r>
          <w:r>
            <w:rPr>
              <w:color w:val="auto"/>
            </w:rPr>
            <w:t>146</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_Toc31736 </w:instrText>
          </w:r>
          <w:r>
            <w:rPr>
              <w:color w:val="auto"/>
            </w:rPr>
            <w:fldChar w:fldCharType="separate"/>
          </w:r>
          <w:r>
            <w:rPr>
              <w:rFonts w:ascii="Times New Roman" w:hAnsi="Times New Roman" w:eastAsia="Times New Roman" w:cs="Times New Roman"/>
              <w:bCs/>
              <w:color w:val="auto"/>
              <w:spacing w:val="-3"/>
              <w:position w:val="11"/>
              <w:szCs w:val="28"/>
              <w:lang w:eastAsia="zh-CN"/>
            </w:rPr>
            <w:t>20.</w:t>
          </w:r>
          <w:r>
            <w:rPr>
              <w:rFonts w:ascii="Times New Roman" w:hAnsi="Times New Roman" w:eastAsia="Times New Roman" w:cs="Times New Roman"/>
              <w:bCs/>
              <w:color w:val="auto"/>
              <w:spacing w:val="11"/>
              <w:position w:val="11"/>
              <w:szCs w:val="28"/>
              <w:lang w:eastAsia="zh-CN"/>
            </w:rPr>
            <w:t xml:space="preserve">  </w:t>
          </w:r>
          <w:r>
            <w:rPr>
              <w:rFonts w:ascii="黑体" w:hAnsi="黑体" w:eastAsia="黑体" w:cs="黑体"/>
              <w:color w:val="auto"/>
              <w:spacing w:val="-3"/>
              <w:position w:val="11"/>
              <w:szCs w:val="28"/>
              <w:lang w:eastAsia="zh-CN"/>
              <w14:textOutline w14:w="5092" w14:cap="flat" w14:cmpd="sng" w14:algn="ctr">
                <w14:solidFill>
                  <w14:srgbClr w14:val="000000"/>
                </w14:solidFill>
                <w14:prstDash w14:val="solid"/>
                <w14:miter w14:val="0"/>
              </w14:textOutline>
            </w:rPr>
            <w:t>争议解决</w:t>
          </w:r>
          <w:r>
            <w:rPr>
              <w:color w:val="auto"/>
            </w:rPr>
            <w:tab/>
          </w:r>
          <w:r>
            <w:rPr>
              <w:color w:val="auto"/>
            </w:rPr>
            <w:fldChar w:fldCharType="begin"/>
          </w:r>
          <w:r>
            <w:rPr>
              <w:color w:val="auto"/>
            </w:rPr>
            <w:instrText xml:space="preserve"> PAGEREF _Toc31736 \h </w:instrText>
          </w:r>
          <w:r>
            <w:rPr>
              <w:color w:val="auto"/>
            </w:rPr>
            <w:fldChar w:fldCharType="separate"/>
          </w:r>
          <w:r>
            <w:rPr>
              <w:color w:val="auto"/>
            </w:rPr>
            <w:t>146</w:t>
          </w:r>
          <w:r>
            <w:rPr>
              <w:color w:val="auto"/>
            </w:rPr>
            <w:fldChar w:fldCharType="end"/>
          </w:r>
          <w:r>
            <w:rPr>
              <w:color w:val="auto"/>
            </w:rPr>
            <w:fldChar w:fldCharType="end"/>
          </w:r>
        </w:p>
        <w:p>
          <w:pPr>
            <w:pStyle w:val="12"/>
            <w:tabs>
              <w:tab w:val="right" w:leader="dot" w:pos="8337"/>
            </w:tabs>
            <w:rPr>
              <w:color w:val="auto"/>
            </w:rPr>
          </w:pPr>
          <w:r>
            <w:rPr>
              <w:color w:val="auto"/>
            </w:rPr>
            <w:fldChar w:fldCharType="begin"/>
          </w:r>
          <w:r>
            <w:rPr>
              <w:color w:val="auto"/>
            </w:rPr>
            <w:instrText xml:space="preserve"> HYPERLINK \l _Toc20443 </w:instrText>
          </w:r>
          <w:r>
            <w:rPr>
              <w:color w:val="auto"/>
            </w:rPr>
            <w:fldChar w:fldCharType="separate"/>
          </w:r>
          <w:r>
            <w:rPr>
              <w:rFonts w:ascii="黑体" w:hAnsi="黑体" w:eastAsia="黑体" w:cs="黑体"/>
              <w:color w:val="auto"/>
              <w:spacing w:val="-2"/>
              <w:szCs w:val="31"/>
              <w:lang w:eastAsia="zh-CN"/>
            </w:rPr>
            <w:t>第六章</w:t>
          </w:r>
          <w:r>
            <w:rPr>
              <w:rFonts w:ascii="黑体" w:hAnsi="黑体" w:eastAsia="黑体" w:cs="黑体"/>
              <w:color w:val="auto"/>
              <w:spacing w:val="22"/>
              <w:szCs w:val="31"/>
              <w:lang w:eastAsia="zh-CN"/>
            </w:rPr>
            <w:t xml:space="preserve">  </w:t>
          </w:r>
          <w:r>
            <w:rPr>
              <w:rFonts w:ascii="黑体" w:hAnsi="黑体" w:eastAsia="黑体" w:cs="黑体"/>
              <w:color w:val="auto"/>
              <w:spacing w:val="-2"/>
              <w:szCs w:val="31"/>
              <w:lang w:eastAsia="zh-CN"/>
            </w:rPr>
            <w:t>图</w:t>
          </w:r>
          <w:r>
            <w:rPr>
              <w:rFonts w:ascii="黑体" w:hAnsi="黑体" w:eastAsia="黑体" w:cs="黑体"/>
              <w:color w:val="auto"/>
              <w:spacing w:val="15"/>
              <w:szCs w:val="31"/>
              <w:lang w:eastAsia="zh-CN"/>
            </w:rPr>
            <w:t xml:space="preserve">  </w:t>
          </w:r>
          <w:r>
            <w:rPr>
              <w:rFonts w:ascii="黑体" w:hAnsi="黑体" w:eastAsia="黑体" w:cs="黑体"/>
              <w:color w:val="auto"/>
              <w:spacing w:val="-2"/>
              <w:szCs w:val="31"/>
              <w:lang w:eastAsia="zh-CN"/>
            </w:rPr>
            <w:t>纸</w:t>
          </w:r>
          <w:r>
            <w:rPr>
              <w:color w:val="auto"/>
            </w:rPr>
            <w:tab/>
          </w:r>
          <w:r>
            <w:rPr>
              <w:color w:val="auto"/>
            </w:rPr>
            <w:fldChar w:fldCharType="begin"/>
          </w:r>
          <w:r>
            <w:rPr>
              <w:color w:val="auto"/>
            </w:rPr>
            <w:instrText xml:space="preserve"> PAGEREF _Toc20443 \h </w:instrText>
          </w:r>
          <w:r>
            <w:rPr>
              <w:color w:val="auto"/>
            </w:rPr>
            <w:fldChar w:fldCharType="separate"/>
          </w:r>
          <w:r>
            <w:rPr>
              <w:color w:val="auto"/>
            </w:rPr>
            <w:t>214</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_Toc22897 </w:instrText>
          </w:r>
          <w:r>
            <w:rPr>
              <w:color w:val="auto"/>
            </w:rPr>
            <w:fldChar w:fldCharType="separate"/>
          </w:r>
          <w:r>
            <w:rPr>
              <w:rFonts w:ascii="Times New Roman" w:hAnsi="Times New Roman" w:eastAsia="Times New Roman" w:cs="Times New Roman"/>
              <w:color w:val="auto"/>
              <w:spacing w:val="1"/>
              <w:szCs w:val="24"/>
              <w:lang w:eastAsia="zh-CN"/>
            </w:rPr>
            <w:t>'</w:t>
          </w:r>
          <w:r>
            <w:rPr>
              <w:rFonts w:ascii="黑体" w:hAnsi="黑体" w:eastAsia="黑体" w:cs="黑体"/>
              <w:color w:val="auto"/>
              <w:spacing w:val="1"/>
              <w:szCs w:val="24"/>
              <w:lang w:eastAsia="zh-CN"/>
            </w:rPr>
            <w:t>.</w:t>
          </w:r>
          <w:r>
            <w:rPr>
              <w:rFonts w:ascii="黑体" w:hAnsi="黑体" w:eastAsia="黑体" w:cs="黑体"/>
              <w:color w:val="auto"/>
              <w:spacing w:val="47"/>
              <w:szCs w:val="24"/>
              <w:lang w:eastAsia="zh-CN"/>
            </w:rPr>
            <w:t xml:space="preserve"> </w:t>
          </w:r>
          <w:r>
            <w:rPr>
              <w:rFonts w:ascii="黑体" w:hAnsi="黑体" w:eastAsia="黑体" w:cs="黑体"/>
              <w:color w:val="auto"/>
              <w:spacing w:val="1"/>
              <w:szCs w:val="24"/>
              <w:lang w:eastAsia="zh-CN"/>
            </w:rPr>
            <w:t>图纸目录</w:t>
          </w:r>
          <w:r>
            <w:rPr>
              <w:color w:val="auto"/>
            </w:rPr>
            <w:tab/>
          </w:r>
          <w:r>
            <w:rPr>
              <w:color w:val="auto"/>
            </w:rPr>
            <w:fldChar w:fldCharType="begin"/>
          </w:r>
          <w:r>
            <w:rPr>
              <w:color w:val="auto"/>
            </w:rPr>
            <w:instrText xml:space="preserve"> PAGEREF _Toc22897 \h </w:instrText>
          </w:r>
          <w:r>
            <w:rPr>
              <w:color w:val="auto"/>
            </w:rPr>
            <w:fldChar w:fldCharType="separate"/>
          </w:r>
          <w:r>
            <w:rPr>
              <w:color w:val="auto"/>
            </w:rPr>
            <w:t>215</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_Toc22881 </w:instrText>
          </w:r>
          <w:r>
            <w:rPr>
              <w:color w:val="auto"/>
            </w:rPr>
            <w:fldChar w:fldCharType="separate"/>
          </w:r>
          <w:r>
            <w:rPr>
              <w:rFonts w:ascii="黑体" w:hAnsi="黑体" w:eastAsia="黑体" w:cs="黑体"/>
              <w:color w:val="auto"/>
              <w:spacing w:val="-2"/>
              <w:szCs w:val="28"/>
            </w:rPr>
            <w:t>第一节 一般要求</w:t>
          </w:r>
          <w:r>
            <w:rPr>
              <w:color w:val="auto"/>
            </w:rPr>
            <w:tab/>
          </w:r>
          <w:r>
            <w:rPr>
              <w:color w:val="auto"/>
            </w:rPr>
            <w:fldChar w:fldCharType="begin"/>
          </w:r>
          <w:r>
            <w:rPr>
              <w:color w:val="auto"/>
            </w:rPr>
            <w:instrText xml:space="preserve"> PAGEREF _Toc22881 \h </w:instrText>
          </w:r>
          <w:r>
            <w:rPr>
              <w:color w:val="auto"/>
            </w:rPr>
            <w:fldChar w:fldCharType="separate"/>
          </w:r>
          <w:r>
            <w:rPr>
              <w:color w:val="auto"/>
            </w:rPr>
            <w:t>219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_Toc9962 </w:instrText>
          </w:r>
          <w:r>
            <w:rPr>
              <w:color w:val="auto"/>
            </w:rPr>
            <w:fldChar w:fldCharType="separate"/>
          </w:r>
          <w:r>
            <w:rPr>
              <w:rFonts w:ascii="Times New Roman" w:hAnsi="Times New Roman" w:eastAsia="Times New Roman" w:cs="Times New Roman"/>
              <w:color w:val="auto"/>
              <w:spacing w:val="-5"/>
              <w:position w:val="18"/>
              <w:szCs w:val="28"/>
            </w:rPr>
            <w:t>1.</w:t>
          </w:r>
          <w:r>
            <w:rPr>
              <w:rFonts w:ascii="黑体" w:hAnsi="黑体" w:eastAsia="黑体" w:cs="黑体"/>
              <w:color w:val="auto"/>
              <w:spacing w:val="-5"/>
              <w:position w:val="18"/>
              <w:szCs w:val="28"/>
            </w:rPr>
            <w:t>工程说明</w:t>
          </w:r>
          <w:r>
            <w:rPr>
              <w:color w:val="auto"/>
            </w:rPr>
            <w:tab/>
          </w:r>
          <w:r>
            <w:rPr>
              <w:color w:val="auto"/>
            </w:rPr>
            <w:fldChar w:fldCharType="begin"/>
          </w:r>
          <w:r>
            <w:rPr>
              <w:color w:val="auto"/>
            </w:rPr>
            <w:instrText xml:space="preserve"> PAGEREF _Toc9962 \h </w:instrText>
          </w:r>
          <w:r>
            <w:rPr>
              <w:color w:val="auto"/>
            </w:rPr>
            <w:fldChar w:fldCharType="separate"/>
          </w:r>
          <w:r>
            <w:rPr>
              <w:color w:val="auto"/>
            </w:rPr>
            <w:t>219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_Toc11251 </w:instrText>
          </w:r>
          <w:r>
            <w:rPr>
              <w:color w:val="auto"/>
            </w:rPr>
            <w:fldChar w:fldCharType="separate"/>
          </w:r>
          <w:r>
            <w:rPr>
              <w:rFonts w:ascii="Times New Roman" w:hAnsi="Times New Roman" w:eastAsia="Times New Roman" w:cs="Times New Roman"/>
              <w:color w:val="auto"/>
              <w:spacing w:val="-1"/>
              <w:position w:val="11"/>
              <w:szCs w:val="28"/>
              <w:lang w:eastAsia="zh-CN"/>
            </w:rPr>
            <w:t>2.</w:t>
          </w:r>
          <w:r>
            <w:rPr>
              <w:rFonts w:ascii="黑体" w:hAnsi="黑体" w:eastAsia="黑体" w:cs="黑体"/>
              <w:color w:val="auto"/>
              <w:spacing w:val="-1"/>
              <w:position w:val="11"/>
              <w:szCs w:val="28"/>
              <w:lang w:eastAsia="zh-CN"/>
            </w:rPr>
            <w:t>承包范围</w:t>
          </w:r>
          <w:r>
            <w:rPr>
              <w:color w:val="auto"/>
            </w:rPr>
            <w:tab/>
          </w:r>
          <w:r>
            <w:rPr>
              <w:color w:val="auto"/>
            </w:rPr>
            <w:fldChar w:fldCharType="begin"/>
          </w:r>
          <w:r>
            <w:rPr>
              <w:color w:val="auto"/>
            </w:rPr>
            <w:instrText xml:space="preserve"> PAGEREF _Toc11251 \h </w:instrText>
          </w:r>
          <w:r>
            <w:rPr>
              <w:color w:val="auto"/>
            </w:rPr>
            <w:fldChar w:fldCharType="separate"/>
          </w:r>
          <w:r>
            <w:rPr>
              <w:color w:val="auto"/>
            </w:rPr>
            <w:t>221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_Toc32565 </w:instrText>
          </w:r>
          <w:r>
            <w:rPr>
              <w:color w:val="auto"/>
            </w:rPr>
            <w:fldChar w:fldCharType="separate"/>
          </w:r>
          <w:r>
            <w:rPr>
              <w:rFonts w:ascii="Times New Roman" w:hAnsi="Times New Roman" w:eastAsia="Times New Roman" w:cs="Times New Roman"/>
              <w:color w:val="auto"/>
              <w:spacing w:val="-2"/>
              <w:position w:val="11"/>
              <w:szCs w:val="28"/>
              <w:lang w:eastAsia="zh-CN"/>
            </w:rPr>
            <w:t>3.</w:t>
          </w:r>
          <w:r>
            <w:rPr>
              <w:rFonts w:ascii="黑体" w:hAnsi="黑体" w:eastAsia="黑体" w:cs="黑体"/>
              <w:color w:val="auto"/>
              <w:spacing w:val="-2"/>
              <w:position w:val="11"/>
              <w:szCs w:val="28"/>
              <w:lang w:eastAsia="zh-CN"/>
            </w:rPr>
            <w:t>工期要求</w:t>
          </w:r>
          <w:r>
            <w:rPr>
              <w:color w:val="auto"/>
            </w:rPr>
            <w:tab/>
          </w:r>
          <w:r>
            <w:rPr>
              <w:color w:val="auto"/>
            </w:rPr>
            <w:fldChar w:fldCharType="begin"/>
          </w:r>
          <w:r>
            <w:rPr>
              <w:color w:val="auto"/>
            </w:rPr>
            <w:instrText xml:space="preserve"> PAGEREF _Toc32565 \h </w:instrText>
          </w:r>
          <w:r>
            <w:rPr>
              <w:color w:val="auto"/>
            </w:rPr>
            <w:fldChar w:fldCharType="separate"/>
          </w:r>
          <w:r>
            <w:rPr>
              <w:color w:val="auto"/>
            </w:rPr>
            <w:t>223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_Toc3411 </w:instrText>
          </w:r>
          <w:r>
            <w:rPr>
              <w:color w:val="auto"/>
            </w:rPr>
            <w:fldChar w:fldCharType="separate"/>
          </w:r>
          <w:r>
            <w:rPr>
              <w:rFonts w:ascii="Times New Roman" w:hAnsi="Times New Roman" w:eastAsia="Times New Roman" w:cs="Times New Roman"/>
              <w:color w:val="auto"/>
              <w:spacing w:val="-2"/>
              <w:szCs w:val="28"/>
              <w:lang w:eastAsia="zh-CN"/>
            </w:rPr>
            <w:t>5.</w:t>
          </w:r>
          <w:r>
            <w:rPr>
              <w:rFonts w:ascii="黑体" w:hAnsi="黑体" w:eastAsia="黑体" w:cs="黑体"/>
              <w:color w:val="auto"/>
              <w:spacing w:val="-2"/>
              <w:szCs w:val="28"/>
              <w:lang w:eastAsia="zh-CN"/>
            </w:rPr>
            <w:t>适用规范和标准</w:t>
          </w:r>
          <w:r>
            <w:rPr>
              <w:color w:val="auto"/>
            </w:rPr>
            <w:tab/>
          </w:r>
          <w:r>
            <w:rPr>
              <w:color w:val="auto"/>
            </w:rPr>
            <w:fldChar w:fldCharType="begin"/>
          </w:r>
          <w:r>
            <w:rPr>
              <w:color w:val="auto"/>
            </w:rPr>
            <w:instrText xml:space="preserve"> PAGEREF _Toc3411 \h </w:instrText>
          </w:r>
          <w:r>
            <w:rPr>
              <w:color w:val="auto"/>
            </w:rPr>
            <w:fldChar w:fldCharType="separate"/>
          </w:r>
          <w:r>
            <w:rPr>
              <w:color w:val="auto"/>
            </w:rPr>
            <w:t>223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_Toc1609 </w:instrText>
          </w:r>
          <w:r>
            <w:rPr>
              <w:color w:val="auto"/>
            </w:rPr>
            <w:fldChar w:fldCharType="separate"/>
          </w:r>
          <w:r>
            <w:rPr>
              <w:rFonts w:ascii="Times New Roman" w:hAnsi="Times New Roman" w:eastAsia="Times New Roman" w:cs="Times New Roman"/>
              <w:color w:val="auto"/>
              <w:spacing w:val="-2"/>
              <w:position w:val="11"/>
              <w:szCs w:val="28"/>
              <w:lang w:eastAsia="zh-CN"/>
            </w:rPr>
            <w:t>6.</w:t>
          </w:r>
          <w:r>
            <w:rPr>
              <w:rFonts w:ascii="黑体" w:hAnsi="黑体" w:eastAsia="黑体" w:cs="黑体"/>
              <w:color w:val="auto"/>
              <w:spacing w:val="-2"/>
              <w:position w:val="11"/>
              <w:szCs w:val="28"/>
              <w:lang w:eastAsia="zh-CN"/>
            </w:rPr>
            <w:t>安全文明施工</w:t>
          </w:r>
          <w:r>
            <w:rPr>
              <w:color w:val="auto"/>
            </w:rPr>
            <w:tab/>
          </w:r>
          <w:r>
            <w:rPr>
              <w:color w:val="auto"/>
            </w:rPr>
            <w:fldChar w:fldCharType="begin"/>
          </w:r>
          <w:r>
            <w:rPr>
              <w:color w:val="auto"/>
            </w:rPr>
            <w:instrText xml:space="preserve"> PAGEREF _Toc1609 \h </w:instrText>
          </w:r>
          <w:r>
            <w:rPr>
              <w:color w:val="auto"/>
            </w:rPr>
            <w:fldChar w:fldCharType="separate"/>
          </w:r>
          <w:r>
            <w:rPr>
              <w:color w:val="auto"/>
            </w:rPr>
            <w:t>224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_Toc7012 </w:instrText>
          </w:r>
          <w:r>
            <w:rPr>
              <w:color w:val="auto"/>
            </w:rPr>
            <w:fldChar w:fldCharType="separate"/>
          </w:r>
          <w:r>
            <w:rPr>
              <w:rFonts w:ascii="Times New Roman" w:hAnsi="Times New Roman" w:eastAsia="Times New Roman" w:cs="Times New Roman"/>
              <w:color w:val="auto"/>
              <w:spacing w:val="-2"/>
              <w:szCs w:val="28"/>
              <w:lang w:eastAsia="zh-CN"/>
            </w:rPr>
            <w:t>7.</w:t>
          </w:r>
          <w:r>
            <w:rPr>
              <w:rFonts w:ascii="黑体" w:hAnsi="黑体" w:eastAsia="黑体" w:cs="黑体"/>
              <w:color w:val="auto"/>
              <w:spacing w:val="-2"/>
              <w:szCs w:val="28"/>
              <w:lang w:eastAsia="zh-CN"/>
            </w:rPr>
            <w:t>治安保卫</w:t>
          </w:r>
          <w:r>
            <w:rPr>
              <w:color w:val="auto"/>
            </w:rPr>
            <w:tab/>
          </w:r>
          <w:r>
            <w:rPr>
              <w:color w:val="auto"/>
            </w:rPr>
            <w:fldChar w:fldCharType="begin"/>
          </w:r>
          <w:r>
            <w:rPr>
              <w:color w:val="auto"/>
            </w:rPr>
            <w:instrText xml:space="preserve"> PAGEREF _Toc7012 \h </w:instrText>
          </w:r>
          <w:r>
            <w:rPr>
              <w:color w:val="auto"/>
            </w:rPr>
            <w:fldChar w:fldCharType="separate"/>
          </w:r>
          <w:r>
            <w:rPr>
              <w:color w:val="auto"/>
            </w:rPr>
            <w:t>232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_Toc24146 </w:instrText>
          </w:r>
          <w:r>
            <w:rPr>
              <w:color w:val="auto"/>
            </w:rPr>
            <w:fldChar w:fldCharType="separate"/>
          </w:r>
          <w:r>
            <w:rPr>
              <w:rFonts w:ascii="Times New Roman" w:hAnsi="Times New Roman" w:eastAsia="Times New Roman" w:cs="Times New Roman"/>
              <w:color w:val="auto"/>
              <w:spacing w:val="-1"/>
              <w:szCs w:val="28"/>
              <w:lang w:eastAsia="zh-CN"/>
            </w:rPr>
            <w:t>8.</w:t>
          </w:r>
          <w:r>
            <w:rPr>
              <w:rFonts w:ascii="黑体" w:hAnsi="黑体" w:eastAsia="黑体" w:cs="黑体"/>
              <w:color w:val="auto"/>
              <w:spacing w:val="-1"/>
              <w:szCs w:val="28"/>
              <w:lang w:eastAsia="zh-CN"/>
            </w:rPr>
            <w:t>地上、地下设施和周边建筑物的临时保护</w:t>
          </w:r>
          <w:r>
            <w:rPr>
              <w:color w:val="auto"/>
            </w:rPr>
            <w:tab/>
          </w:r>
          <w:r>
            <w:rPr>
              <w:color w:val="auto"/>
            </w:rPr>
            <w:fldChar w:fldCharType="begin"/>
          </w:r>
          <w:r>
            <w:rPr>
              <w:color w:val="auto"/>
            </w:rPr>
            <w:instrText xml:space="preserve"> PAGEREF _Toc24146 \h </w:instrText>
          </w:r>
          <w:r>
            <w:rPr>
              <w:color w:val="auto"/>
            </w:rPr>
            <w:fldChar w:fldCharType="separate"/>
          </w:r>
          <w:r>
            <w:rPr>
              <w:color w:val="auto"/>
            </w:rPr>
            <w:t>232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_Toc18487 </w:instrText>
          </w:r>
          <w:r>
            <w:rPr>
              <w:color w:val="auto"/>
            </w:rPr>
            <w:fldChar w:fldCharType="separate"/>
          </w:r>
          <w:r>
            <w:rPr>
              <w:rFonts w:ascii="Times New Roman" w:hAnsi="Times New Roman" w:eastAsia="Times New Roman" w:cs="Times New Roman"/>
              <w:color w:val="auto"/>
              <w:spacing w:val="-1"/>
              <w:position w:val="10"/>
              <w:szCs w:val="28"/>
              <w:lang w:eastAsia="zh-CN"/>
            </w:rPr>
            <w:t>9.</w:t>
          </w:r>
          <w:r>
            <w:rPr>
              <w:rFonts w:ascii="黑体" w:hAnsi="黑体" w:eastAsia="黑体" w:cs="黑体"/>
              <w:color w:val="auto"/>
              <w:spacing w:val="-1"/>
              <w:position w:val="10"/>
              <w:szCs w:val="28"/>
              <w:lang w:eastAsia="zh-CN"/>
            </w:rPr>
            <w:t>样品和材料代换</w:t>
          </w:r>
          <w:r>
            <w:rPr>
              <w:color w:val="auto"/>
            </w:rPr>
            <w:tab/>
          </w:r>
          <w:r>
            <w:rPr>
              <w:color w:val="auto"/>
            </w:rPr>
            <w:fldChar w:fldCharType="begin"/>
          </w:r>
          <w:r>
            <w:rPr>
              <w:color w:val="auto"/>
            </w:rPr>
            <w:instrText xml:space="preserve"> PAGEREF _Toc18487 \h </w:instrText>
          </w:r>
          <w:r>
            <w:rPr>
              <w:color w:val="auto"/>
            </w:rPr>
            <w:fldChar w:fldCharType="separate"/>
          </w:r>
          <w:r>
            <w:rPr>
              <w:color w:val="auto"/>
            </w:rPr>
            <w:t>233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_Toc1573 </w:instrText>
          </w:r>
          <w:r>
            <w:rPr>
              <w:color w:val="auto"/>
            </w:rPr>
            <w:fldChar w:fldCharType="separate"/>
          </w:r>
          <w:r>
            <w:rPr>
              <w:rFonts w:ascii="Times New Roman" w:hAnsi="Times New Roman" w:eastAsia="Times New Roman" w:cs="Times New Roman"/>
              <w:color w:val="auto"/>
              <w:spacing w:val="-3"/>
              <w:szCs w:val="28"/>
              <w:lang w:eastAsia="zh-CN"/>
            </w:rPr>
            <w:t>10.</w:t>
          </w:r>
          <w:r>
            <w:rPr>
              <w:rFonts w:ascii="黑体" w:hAnsi="黑体" w:eastAsia="黑体" w:cs="黑体"/>
              <w:color w:val="auto"/>
              <w:spacing w:val="-3"/>
              <w:szCs w:val="28"/>
              <w:lang w:eastAsia="zh-CN"/>
            </w:rPr>
            <w:t>进口材料和工程设备</w:t>
          </w:r>
          <w:r>
            <w:rPr>
              <w:color w:val="auto"/>
            </w:rPr>
            <w:tab/>
          </w:r>
          <w:r>
            <w:rPr>
              <w:color w:val="auto"/>
            </w:rPr>
            <w:fldChar w:fldCharType="begin"/>
          </w:r>
          <w:r>
            <w:rPr>
              <w:color w:val="auto"/>
            </w:rPr>
            <w:instrText xml:space="preserve"> PAGEREF _Toc1573 \h </w:instrText>
          </w:r>
          <w:r>
            <w:rPr>
              <w:color w:val="auto"/>
            </w:rPr>
            <w:fldChar w:fldCharType="separate"/>
          </w:r>
          <w:r>
            <w:rPr>
              <w:color w:val="auto"/>
            </w:rPr>
            <w:t>234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_Toc24182 </w:instrText>
          </w:r>
          <w:r>
            <w:rPr>
              <w:color w:val="auto"/>
            </w:rPr>
            <w:fldChar w:fldCharType="separate"/>
          </w:r>
          <w:r>
            <w:rPr>
              <w:rFonts w:ascii="Times New Roman" w:hAnsi="Times New Roman" w:eastAsia="Times New Roman" w:cs="Times New Roman"/>
              <w:color w:val="auto"/>
              <w:spacing w:val="-4"/>
              <w:position w:val="10"/>
              <w:szCs w:val="28"/>
              <w:lang w:eastAsia="zh-CN"/>
            </w:rPr>
            <w:t>11.</w:t>
          </w:r>
          <w:r>
            <w:rPr>
              <w:rFonts w:ascii="黑体" w:hAnsi="黑体" w:eastAsia="黑体" w:cs="黑体"/>
              <w:color w:val="auto"/>
              <w:spacing w:val="-4"/>
              <w:position w:val="10"/>
              <w:szCs w:val="28"/>
              <w:lang w:eastAsia="zh-CN"/>
            </w:rPr>
            <w:t>进度报告和进度例会</w:t>
          </w:r>
          <w:r>
            <w:rPr>
              <w:color w:val="auto"/>
            </w:rPr>
            <w:tab/>
          </w:r>
          <w:r>
            <w:rPr>
              <w:color w:val="auto"/>
            </w:rPr>
            <w:fldChar w:fldCharType="begin"/>
          </w:r>
          <w:r>
            <w:rPr>
              <w:color w:val="auto"/>
            </w:rPr>
            <w:instrText xml:space="preserve"> PAGEREF _Toc24182 \h </w:instrText>
          </w:r>
          <w:r>
            <w:rPr>
              <w:color w:val="auto"/>
            </w:rPr>
            <w:fldChar w:fldCharType="separate"/>
          </w:r>
          <w:r>
            <w:rPr>
              <w:color w:val="auto"/>
            </w:rPr>
            <w:t>234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_Toc20579 </w:instrText>
          </w:r>
          <w:r>
            <w:rPr>
              <w:color w:val="auto"/>
            </w:rPr>
            <w:fldChar w:fldCharType="separate"/>
          </w:r>
          <w:r>
            <w:rPr>
              <w:rFonts w:ascii="Times New Roman" w:hAnsi="Times New Roman" w:eastAsia="Times New Roman" w:cs="Times New Roman"/>
              <w:color w:val="auto"/>
              <w:spacing w:val="-4"/>
              <w:szCs w:val="28"/>
              <w:lang w:eastAsia="zh-CN"/>
            </w:rPr>
            <w:t>12.</w:t>
          </w:r>
          <w:r>
            <w:rPr>
              <w:rFonts w:ascii="黑体" w:hAnsi="黑体" w:eastAsia="黑体" w:cs="黑体"/>
              <w:color w:val="auto"/>
              <w:spacing w:val="-4"/>
              <w:szCs w:val="28"/>
              <w:lang w:eastAsia="zh-CN"/>
            </w:rPr>
            <w:t>试验和检验</w:t>
          </w:r>
          <w:r>
            <w:rPr>
              <w:color w:val="auto"/>
            </w:rPr>
            <w:tab/>
          </w:r>
          <w:r>
            <w:rPr>
              <w:color w:val="auto"/>
            </w:rPr>
            <w:fldChar w:fldCharType="begin"/>
          </w:r>
          <w:r>
            <w:rPr>
              <w:color w:val="auto"/>
            </w:rPr>
            <w:instrText xml:space="preserve"> PAGEREF _Toc20579 \h </w:instrText>
          </w:r>
          <w:r>
            <w:rPr>
              <w:color w:val="auto"/>
            </w:rPr>
            <w:fldChar w:fldCharType="separate"/>
          </w:r>
          <w:r>
            <w:rPr>
              <w:color w:val="auto"/>
            </w:rPr>
            <w:t>235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_Toc13931 </w:instrText>
          </w:r>
          <w:r>
            <w:rPr>
              <w:color w:val="auto"/>
            </w:rPr>
            <w:fldChar w:fldCharType="separate"/>
          </w:r>
          <w:r>
            <w:rPr>
              <w:rFonts w:ascii="Times New Roman" w:hAnsi="Times New Roman" w:eastAsia="Times New Roman" w:cs="Times New Roman"/>
              <w:color w:val="auto"/>
              <w:spacing w:val="-4"/>
              <w:position w:val="11"/>
              <w:szCs w:val="28"/>
              <w:lang w:eastAsia="zh-CN"/>
            </w:rPr>
            <w:t>14.</w:t>
          </w:r>
          <w:r>
            <w:rPr>
              <w:rFonts w:ascii="黑体" w:hAnsi="黑体" w:eastAsia="黑体" w:cs="黑体"/>
              <w:color w:val="auto"/>
              <w:spacing w:val="-4"/>
              <w:position w:val="11"/>
              <w:szCs w:val="28"/>
              <w:lang w:eastAsia="zh-CN"/>
            </w:rPr>
            <w:t>计量与支付</w:t>
          </w:r>
          <w:r>
            <w:rPr>
              <w:color w:val="auto"/>
            </w:rPr>
            <w:tab/>
          </w:r>
          <w:r>
            <w:rPr>
              <w:color w:val="auto"/>
            </w:rPr>
            <w:fldChar w:fldCharType="begin"/>
          </w:r>
          <w:r>
            <w:rPr>
              <w:color w:val="auto"/>
            </w:rPr>
            <w:instrText xml:space="preserve"> PAGEREF _Toc13931 \h </w:instrText>
          </w:r>
          <w:r>
            <w:rPr>
              <w:color w:val="auto"/>
            </w:rPr>
            <w:fldChar w:fldCharType="separate"/>
          </w:r>
          <w:r>
            <w:rPr>
              <w:color w:val="auto"/>
            </w:rPr>
            <w:t>237</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_Toc2966 </w:instrText>
          </w:r>
          <w:r>
            <w:rPr>
              <w:color w:val="auto"/>
            </w:rPr>
            <w:fldChar w:fldCharType="separate"/>
          </w:r>
          <w:r>
            <w:rPr>
              <w:rFonts w:ascii="Times New Roman" w:hAnsi="Times New Roman" w:eastAsia="Times New Roman" w:cs="Times New Roman"/>
              <w:color w:val="auto"/>
              <w:spacing w:val="-3"/>
              <w:position w:val="13"/>
              <w:szCs w:val="28"/>
              <w:lang w:eastAsia="zh-CN"/>
            </w:rPr>
            <w:t>15.</w:t>
          </w:r>
          <w:r>
            <w:rPr>
              <w:rFonts w:ascii="黑体" w:hAnsi="黑体" w:eastAsia="黑体" w:cs="黑体"/>
              <w:color w:val="auto"/>
              <w:spacing w:val="-3"/>
              <w:position w:val="13"/>
              <w:szCs w:val="28"/>
              <w:lang w:eastAsia="zh-CN"/>
            </w:rPr>
            <w:t>竣工验收和工程移交</w:t>
          </w:r>
          <w:r>
            <w:rPr>
              <w:color w:val="auto"/>
            </w:rPr>
            <w:tab/>
          </w:r>
          <w:r>
            <w:rPr>
              <w:color w:val="auto"/>
            </w:rPr>
            <w:fldChar w:fldCharType="begin"/>
          </w:r>
          <w:r>
            <w:rPr>
              <w:color w:val="auto"/>
            </w:rPr>
            <w:instrText xml:space="preserve"> PAGEREF _Toc2966 \h </w:instrText>
          </w:r>
          <w:r>
            <w:rPr>
              <w:color w:val="auto"/>
            </w:rPr>
            <w:fldChar w:fldCharType="separate"/>
          </w:r>
          <w:r>
            <w:rPr>
              <w:color w:val="auto"/>
            </w:rPr>
            <w:t>238</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_Toc1596 </w:instrText>
          </w:r>
          <w:r>
            <w:rPr>
              <w:color w:val="auto"/>
            </w:rPr>
            <w:fldChar w:fldCharType="separate"/>
          </w:r>
          <w:r>
            <w:rPr>
              <w:rFonts w:ascii="Times New Roman" w:hAnsi="Times New Roman" w:eastAsia="Times New Roman" w:cs="Times New Roman"/>
              <w:color w:val="auto"/>
              <w:spacing w:val="-5"/>
              <w:szCs w:val="28"/>
              <w:lang w:eastAsia="zh-CN"/>
            </w:rPr>
            <w:t>16.</w:t>
          </w:r>
          <w:r>
            <w:rPr>
              <w:rFonts w:ascii="黑体" w:hAnsi="黑体" w:eastAsia="黑体" w:cs="黑体"/>
              <w:color w:val="auto"/>
              <w:spacing w:val="-5"/>
              <w:szCs w:val="28"/>
              <w:lang w:eastAsia="zh-CN"/>
            </w:rPr>
            <w:t>其他要求</w:t>
          </w:r>
          <w:r>
            <w:rPr>
              <w:color w:val="auto"/>
            </w:rPr>
            <w:tab/>
          </w:r>
          <w:r>
            <w:rPr>
              <w:color w:val="auto"/>
            </w:rPr>
            <w:fldChar w:fldCharType="begin"/>
          </w:r>
          <w:r>
            <w:rPr>
              <w:color w:val="auto"/>
            </w:rPr>
            <w:instrText xml:space="preserve"> PAGEREF _Toc1596 \h </w:instrText>
          </w:r>
          <w:r>
            <w:rPr>
              <w:color w:val="auto"/>
            </w:rPr>
            <w:fldChar w:fldCharType="separate"/>
          </w:r>
          <w:r>
            <w:rPr>
              <w:color w:val="auto"/>
            </w:rPr>
            <w:t>239</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_Toc14344 </w:instrText>
          </w:r>
          <w:r>
            <w:rPr>
              <w:color w:val="auto"/>
            </w:rPr>
            <w:fldChar w:fldCharType="separate"/>
          </w:r>
          <w:r>
            <w:rPr>
              <w:rFonts w:ascii="黑体" w:hAnsi="黑体" w:eastAsia="黑体" w:cs="黑体"/>
              <w:color w:val="auto"/>
              <w:spacing w:val="-1"/>
              <w:szCs w:val="28"/>
              <w:lang w:eastAsia="zh-CN"/>
            </w:rPr>
            <w:t>第二节  特殊技术标准和要求</w:t>
          </w:r>
          <w:r>
            <w:rPr>
              <w:color w:val="auto"/>
            </w:rPr>
            <w:tab/>
          </w:r>
          <w:r>
            <w:rPr>
              <w:color w:val="auto"/>
            </w:rPr>
            <w:fldChar w:fldCharType="begin"/>
          </w:r>
          <w:r>
            <w:rPr>
              <w:color w:val="auto"/>
            </w:rPr>
            <w:instrText xml:space="preserve"> PAGEREF _Toc14344 \h </w:instrText>
          </w:r>
          <w:r>
            <w:rPr>
              <w:color w:val="auto"/>
            </w:rPr>
            <w:fldChar w:fldCharType="separate"/>
          </w:r>
          <w:r>
            <w:rPr>
              <w:color w:val="auto"/>
            </w:rPr>
            <w:t>240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_Toc19677 </w:instrText>
          </w:r>
          <w:r>
            <w:rPr>
              <w:color w:val="auto"/>
            </w:rPr>
            <w:fldChar w:fldCharType="separate"/>
          </w:r>
          <w:r>
            <w:rPr>
              <w:rFonts w:ascii="Times New Roman" w:hAnsi="Times New Roman" w:eastAsia="Times New Roman" w:cs="Times New Roman"/>
              <w:color w:val="auto"/>
              <w:spacing w:val="-9"/>
              <w:szCs w:val="28"/>
              <w:lang w:eastAsia="zh-CN"/>
            </w:rPr>
            <w:t>1</w:t>
          </w:r>
          <w:r>
            <w:rPr>
              <w:rFonts w:ascii="Times New Roman" w:hAnsi="Times New Roman" w:eastAsia="Times New Roman" w:cs="Times New Roman"/>
              <w:color w:val="auto"/>
              <w:spacing w:val="-21"/>
              <w:szCs w:val="28"/>
              <w:lang w:eastAsia="zh-CN"/>
            </w:rPr>
            <w:t xml:space="preserve"> </w:t>
          </w:r>
          <w:r>
            <w:rPr>
              <w:rFonts w:ascii="黑体" w:hAnsi="黑体" w:eastAsia="黑体" w:cs="黑体"/>
              <w:color w:val="auto"/>
              <w:spacing w:val="-9"/>
              <w:szCs w:val="28"/>
              <w:lang w:eastAsia="zh-CN"/>
            </w:rPr>
            <w:t>.</w:t>
          </w:r>
          <w:r>
            <w:rPr>
              <w:rFonts w:ascii="黑体" w:hAnsi="黑体" w:eastAsia="黑体" w:cs="黑体"/>
              <w:color w:val="auto"/>
              <w:spacing w:val="37"/>
              <w:szCs w:val="28"/>
              <w:lang w:eastAsia="zh-CN"/>
            </w:rPr>
            <w:t xml:space="preserve"> </w:t>
          </w:r>
          <w:r>
            <w:rPr>
              <w:rFonts w:ascii="黑体" w:hAnsi="黑体" w:eastAsia="黑体" w:cs="黑体"/>
              <w:color w:val="auto"/>
              <w:spacing w:val="-9"/>
              <w:szCs w:val="28"/>
              <w:lang w:eastAsia="zh-CN"/>
            </w:rPr>
            <w:t>材料和工程设备技术要求</w:t>
          </w:r>
          <w:r>
            <w:rPr>
              <w:color w:val="auto"/>
            </w:rPr>
            <w:tab/>
          </w:r>
          <w:r>
            <w:rPr>
              <w:color w:val="auto"/>
            </w:rPr>
            <w:fldChar w:fldCharType="begin"/>
          </w:r>
          <w:r>
            <w:rPr>
              <w:color w:val="auto"/>
            </w:rPr>
            <w:instrText xml:space="preserve"> PAGEREF _Toc19677 \h </w:instrText>
          </w:r>
          <w:r>
            <w:rPr>
              <w:color w:val="auto"/>
            </w:rPr>
            <w:fldChar w:fldCharType="separate"/>
          </w:r>
          <w:r>
            <w:rPr>
              <w:color w:val="auto"/>
            </w:rPr>
            <w:t>240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_Toc8549 </w:instrText>
          </w:r>
          <w:r>
            <w:rPr>
              <w:color w:val="auto"/>
            </w:rPr>
            <w:fldChar w:fldCharType="separate"/>
          </w:r>
          <w:r>
            <w:rPr>
              <w:rFonts w:ascii="Times New Roman" w:hAnsi="Times New Roman" w:eastAsia="Times New Roman" w:cs="Times New Roman"/>
              <w:color w:val="auto"/>
              <w:spacing w:val="-11"/>
              <w:szCs w:val="28"/>
              <w:lang w:eastAsia="zh-CN"/>
            </w:rPr>
            <w:t>2</w:t>
          </w:r>
          <w:r>
            <w:rPr>
              <w:rFonts w:ascii="Times New Roman" w:hAnsi="Times New Roman" w:eastAsia="Times New Roman" w:cs="Times New Roman"/>
              <w:color w:val="auto"/>
              <w:spacing w:val="-24"/>
              <w:szCs w:val="28"/>
              <w:lang w:eastAsia="zh-CN"/>
            </w:rPr>
            <w:t xml:space="preserve"> </w:t>
          </w:r>
          <w:r>
            <w:rPr>
              <w:rFonts w:ascii="黑体" w:hAnsi="黑体" w:eastAsia="黑体" w:cs="黑体"/>
              <w:color w:val="auto"/>
              <w:spacing w:val="-11"/>
              <w:szCs w:val="28"/>
              <w:lang w:eastAsia="zh-CN"/>
            </w:rPr>
            <w:t>.</w:t>
          </w:r>
          <w:r>
            <w:rPr>
              <w:rFonts w:ascii="黑体" w:hAnsi="黑体" w:eastAsia="黑体" w:cs="黑体"/>
              <w:color w:val="auto"/>
              <w:spacing w:val="37"/>
              <w:szCs w:val="28"/>
              <w:lang w:eastAsia="zh-CN"/>
            </w:rPr>
            <w:t xml:space="preserve"> </w:t>
          </w:r>
          <w:r>
            <w:rPr>
              <w:rFonts w:ascii="黑体" w:hAnsi="黑体" w:eastAsia="黑体" w:cs="黑体"/>
              <w:color w:val="auto"/>
              <w:spacing w:val="-11"/>
              <w:szCs w:val="28"/>
              <w:lang w:eastAsia="zh-CN"/>
            </w:rPr>
            <w:t>特殊技术要求</w:t>
          </w:r>
          <w:r>
            <w:rPr>
              <w:color w:val="auto"/>
            </w:rPr>
            <w:tab/>
          </w:r>
          <w:r>
            <w:rPr>
              <w:color w:val="auto"/>
            </w:rPr>
            <w:fldChar w:fldCharType="begin"/>
          </w:r>
          <w:r>
            <w:rPr>
              <w:color w:val="auto"/>
            </w:rPr>
            <w:instrText xml:space="preserve"> PAGEREF _Toc8549 \h </w:instrText>
          </w:r>
          <w:r>
            <w:rPr>
              <w:color w:val="auto"/>
            </w:rPr>
            <w:fldChar w:fldCharType="separate"/>
          </w:r>
          <w:r>
            <w:rPr>
              <w:color w:val="auto"/>
            </w:rPr>
            <w:t>240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_Toc30123 </w:instrText>
          </w:r>
          <w:r>
            <w:rPr>
              <w:color w:val="auto"/>
            </w:rPr>
            <w:fldChar w:fldCharType="separate"/>
          </w:r>
          <w:r>
            <w:rPr>
              <w:rFonts w:ascii="Times New Roman" w:hAnsi="Times New Roman" w:eastAsia="Times New Roman" w:cs="Times New Roman"/>
              <w:color w:val="auto"/>
              <w:spacing w:val="-7"/>
              <w:szCs w:val="28"/>
              <w:lang w:eastAsia="zh-CN"/>
            </w:rPr>
            <w:t>3</w:t>
          </w:r>
          <w:r>
            <w:rPr>
              <w:rFonts w:ascii="Times New Roman" w:hAnsi="Times New Roman" w:eastAsia="Times New Roman" w:cs="Times New Roman"/>
              <w:color w:val="auto"/>
              <w:spacing w:val="-26"/>
              <w:szCs w:val="28"/>
              <w:lang w:eastAsia="zh-CN"/>
            </w:rPr>
            <w:t xml:space="preserve"> </w:t>
          </w:r>
          <w:r>
            <w:rPr>
              <w:rFonts w:ascii="黑体" w:hAnsi="黑体" w:eastAsia="黑体" w:cs="黑体"/>
              <w:color w:val="auto"/>
              <w:spacing w:val="-7"/>
              <w:szCs w:val="28"/>
              <w:lang w:eastAsia="zh-CN"/>
            </w:rPr>
            <w:t>.</w:t>
          </w:r>
          <w:r>
            <w:rPr>
              <w:rFonts w:ascii="黑体" w:hAnsi="黑体" w:eastAsia="黑体" w:cs="黑体"/>
              <w:color w:val="auto"/>
              <w:spacing w:val="38"/>
              <w:szCs w:val="28"/>
              <w:lang w:eastAsia="zh-CN"/>
            </w:rPr>
            <w:t xml:space="preserve"> </w:t>
          </w:r>
          <w:r>
            <w:rPr>
              <w:rFonts w:ascii="黑体" w:hAnsi="黑体" w:eastAsia="黑体" w:cs="黑体"/>
              <w:color w:val="auto"/>
              <w:spacing w:val="-7"/>
              <w:szCs w:val="28"/>
              <w:lang w:eastAsia="zh-CN"/>
            </w:rPr>
            <w:t>新技术、新工艺和新材料</w:t>
          </w:r>
          <w:r>
            <w:rPr>
              <w:color w:val="auto"/>
            </w:rPr>
            <w:tab/>
          </w:r>
          <w:r>
            <w:rPr>
              <w:color w:val="auto"/>
            </w:rPr>
            <w:fldChar w:fldCharType="begin"/>
          </w:r>
          <w:r>
            <w:rPr>
              <w:color w:val="auto"/>
            </w:rPr>
            <w:instrText xml:space="preserve"> PAGEREF _Toc30123 \h </w:instrText>
          </w:r>
          <w:r>
            <w:rPr>
              <w:color w:val="auto"/>
            </w:rPr>
            <w:fldChar w:fldCharType="separate"/>
          </w:r>
          <w:r>
            <w:rPr>
              <w:color w:val="auto"/>
            </w:rPr>
            <w:t>240</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_Toc8814 </w:instrText>
          </w:r>
          <w:r>
            <w:rPr>
              <w:color w:val="auto"/>
            </w:rPr>
            <w:fldChar w:fldCharType="separate"/>
          </w:r>
          <w:r>
            <w:rPr>
              <w:rFonts w:ascii="Times New Roman" w:hAnsi="Times New Roman" w:eastAsia="Times New Roman" w:cs="Times New Roman"/>
              <w:color w:val="auto"/>
              <w:spacing w:val="-7"/>
              <w:szCs w:val="28"/>
              <w:lang w:eastAsia="zh-CN"/>
            </w:rPr>
            <w:t>4</w:t>
          </w:r>
          <w:r>
            <w:rPr>
              <w:rFonts w:ascii="Times New Roman" w:hAnsi="Times New Roman" w:eastAsia="Times New Roman" w:cs="Times New Roman"/>
              <w:color w:val="auto"/>
              <w:spacing w:val="-23"/>
              <w:szCs w:val="28"/>
              <w:lang w:eastAsia="zh-CN"/>
            </w:rPr>
            <w:t xml:space="preserve"> </w:t>
          </w:r>
          <w:r>
            <w:rPr>
              <w:rFonts w:ascii="黑体" w:hAnsi="黑体" w:eastAsia="黑体" w:cs="黑体"/>
              <w:color w:val="auto"/>
              <w:spacing w:val="-7"/>
              <w:szCs w:val="28"/>
              <w:lang w:eastAsia="zh-CN"/>
            </w:rPr>
            <w:t>.</w:t>
          </w:r>
          <w:r>
            <w:rPr>
              <w:rFonts w:ascii="黑体" w:hAnsi="黑体" w:eastAsia="黑体" w:cs="黑体"/>
              <w:color w:val="auto"/>
              <w:spacing w:val="42"/>
              <w:szCs w:val="28"/>
              <w:lang w:eastAsia="zh-CN"/>
            </w:rPr>
            <w:t xml:space="preserve"> </w:t>
          </w:r>
          <w:r>
            <w:rPr>
              <w:rFonts w:ascii="黑体" w:hAnsi="黑体" w:eastAsia="黑体" w:cs="黑体"/>
              <w:color w:val="auto"/>
              <w:spacing w:val="-7"/>
              <w:szCs w:val="28"/>
              <w:lang w:eastAsia="zh-CN"/>
            </w:rPr>
            <w:t>其他特殊技术标准和要求</w:t>
          </w:r>
          <w:r>
            <w:rPr>
              <w:color w:val="auto"/>
            </w:rPr>
            <w:tab/>
          </w:r>
          <w:r>
            <w:rPr>
              <w:color w:val="auto"/>
            </w:rPr>
            <w:fldChar w:fldCharType="begin"/>
          </w:r>
          <w:r>
            <w:rPr>
              <w:color w:val="auto"/>
            </w:rPr>
            <w:instrText xml:space="preserve"> PAGEREF _Toc8814 \h </w:instrText>
          </w:r>
          <w:r>
            <w:rPr>
              <w:color w:val="auto"/>
            </w:rPr>
            <w:fldChar w:fldCharType="separate"/>
          </w:r>
          <w:r>
            <w:rPr>
              <w:color w:val="auto"/>
            </w:rPr>
            <w:t>240</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_Toc468 </w:instrText>
          </w:r>
          <w:r>
            <w:rPr>
              <w:color w:val="auto"/>
            </w:rPr>
            <w:fldChar w:fldCharType="separate"/>
          </w:r>
          <w:r>
            <w:rPr>
              <w:rFonts w:ascii="黑体" w:hAnsi="黑体" w:eastAsia="黑体" w:cs="黑体"/>
              <w:color w:val="auto"/>
              <w:spacing w:val="-1"/>
              <w:szCs w:val="28"/>
              <w:lang w:eastAsia="zh-CN"/>
            </w:rPr>
            <w:t>第三节  适用的国家、行业以及地方规范、标准和规程</w:t>
          </w:r>
          <w:r>
            <w:rPr>
              <w:color w:val="auto"/>
            </w:rPr>
            <w:tab/>
          </w:r>
          <w:r>
            <w:rPr>
              <w:color w:val="auto"/>
            </w:rPr>
            <w:fldChar w:fldCharType="begin"/>
          </w:r>
          <w:r>
            <w:rPr>
              <w:color w:val="auto"/>
            </w:rPr>
            <w:instrText xml:space="preserve"> PAGEREF _Toc468 \h </w:instrText>
          </w:r>
          <w:r>
            <w:rPr>
              <w:color w:val="auto"/>
            </w:rPr>
            <w:fldChar w:fldCharType="separate"/>
          </w:r>
          <w:r>
            <w:rPr>
              <w:color w:val="auto"/>
            </w:rPr>
            <w:t>241</w:t>
          </w:r>
          <w:r>
            <w:rPr>
              <w:color w:val="auto"/>
            </w:rPr>
            <w:fldChar w:fldCharType="end"/>
          </w:r>
          <w:r>
            <w:rPr>
              <w:color w:val="auto"/>
            </w:rPr>
            <w:fldChar w:fldCharType="end"/>
          </w:r>
        </w:p>
        <w:p>
          <w:pPr>
            <w:pStyle w:val="12"/>
            <w:tabs>
              <w:tab w:val="right" w:leader="dot" w:pos="8337"/>
            </w:tabs>
            <w:rPr>
              <w:color w:val="auto"/>
            </w:rPr>
          </w:pPr>
          <w:r>
            <w:rPr>
              <w:color w:val="auto"/>
            </w:rPr>
            <w:fldChar w:fldCharType="begin"/>
          </w:r>
          <w:r>
            <w:rPr>
              <w:color w:val="auto"/>
            </w:rPr>
            <w:instrText xml:space="preserve"> HYPERLINK \l _Toc19271 </w:instrText>
          </w:r>
          <w:r>
            <w:rPr>
              <w:color w:val="auto"/>
            </w:rPr>
            <w:fldChar w:fldCharType="separate"/>
          </w:r>
          <w:r>
            <w:rPr>
              <w:rFonts w:ascii="黑体" w:hAnsi="黑体" w:eastAsia="黑体" w:cs="黑体"/>
              <w:color w:val="auto"/>
              <w:spacing w:val="-4"/>
              <w:szCs w:val="24"/>
              <w:lang w:eastAsia="zh-CN"/>
            </w:rPr>
            <w:t>附件</w:t>
          </w:r>
          <w:r>
            <w:rPr>
              <w:rFonts w:ascii="黑体" w:hAnsi="黑体" w:eastAsia="黑体" w:cs="黑体"/>
              <w:color w:val="auto"/>
              <w:spacing w:val="-52"/>
              <w:szCs w:val="24"/>
              <w:lang w:eastAsia="zh-CN"/>
            </w:rPr>
            <w:t xml:space="preserve"> </w:t>
          </w:r>
          <w:r>
            <w:rPr>
              <w:rFonts w:ascii="黑体" w:hAnsi="黑体" w:eastAsia="黑体" w:cs="黑体"/>
              <w:color w:val="auto"/>
              <w:spacing w:val="-4"/>
              <w:szCs w:val="24"/>
              <w:lang w:eastAsia="zh-CN"/>
            </w:rPr>
            <w:t>A：施工现场现状平面图</w:t>
          </w:r>
          <w:r>
            <w:rPr>
              <w:color w:val="auto"/>
            </w:rPr>
            <w:tab/>
          </w:r>
          <w:r>
            <w:rPr>
              <w:color w:val="auto"/>
            </w:rPr>
            <w:fldChar w:fldCharType="begin"/>
          </w:r>
          <w:r>
            <w:rPr>
              <w:color w:val="auto"/>
            </w:rPr>
            <w:instrText xml:space="preserve"> PAGEREF _Toc19271 \h </w:instrText>
          </w:r>
          <w:r>
            <w:rPr>
              <w:color w:val="auto"/>
            </w:rPr>
            <w:fldChar w:fldCharType="separate"/>
          </w:r>
          <w:r>
            <w:rPr>
              <w:color w:val="auto"/>
            </w:rPr>
            <w:t>242</w:t>
          </w:r>
          <w:r>
            <w:rPr>
              <w:color w:val="auto"/>
            </w:rPr>
            <w:fldChar w:fldCharType="end"/>
          </w:r>
          <w:r>
            <w:rPr>
              <w:color w:val="auto"/>
            </w:rPr>
            <w:fldChar w:fldCharType="end"/>
          </w:r>
        </w:p>
        <w:p>
          <w:pPr>
            <w:pStyle w:val="12"/>
            <w:tabs>
              <w:tab w:val="right" w:leader="dot" w:pos="8337"/>
            </w:tabs>
            <w:rPr>
              <w:color w:val="auto"/>
            </w:rPr>
          </w:pPr>
          <w:r>
            <w:rPr>
              <w:color w:val="auto"/>
            </w:rPr>
            <w:fldChar w:fldCharType="begin"/>
          </w:r>
          <w:r>
            <w:rPr>
              <w:color w:val="auto"/>
            </w:rPr>
            <w:instrText xml:space="preserve"> HYPERLINK \l _Toc11759 </w:instrText>
          </w:r>
          <w:r>
            <w:rPr>
              <w:color w:val="auto"/>
            </w:rPr>
            <w:fldChar w:fldCharType="separate"/>
          </w:r>
          <w:r>
            <w:rPr>
              <w:rFonts w:ascii="黑体" w:hAnsi="黑体" w:eastAsia="黑体" w:cs="黑体"/>
              <w:color w:val="auto"/>
              <w:spacing w:val="7"/>
              <w:szCs w:val="31"/>
              <w:lang w:eastAsia="zh-CN"/>
            </w:rPr>
            <w:t>第八章  投标文件格式</w:t>
          </w:r>
          <w:r>
            <w:rPr>
              <w:color w:val="auto"/>
            </w:rPr>
            <w:tab/>
          </w:r>
          <w:r>
            <w:rPr>
              <w:color w:val="auto"/>
            </w:rPr>
            <w:fldChar w:fldCharType="begin"/>
          </w:r>
          <w:r>
            <w:rPr>
              <w:color w:val="auto"/>
            </w:rPr>
            <w:instrText xml:space="preserve"> PAGEREF _Toc11759 \h </w:instrText>
          </w:r>
          <w:r>
            <w:rPr>
              <w:color w:val="auto"/>
            </w:rPr>
            <w:fldChar w:fldCharType="separate"/>
          </w:r>
          <w:r>
            <w:rPr>
              <w:color w:val="auto"/>
            </w:rPr>
            <w:t>244</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_Toc32120 </w:instrText>
          </w:r>
          <w:r>
            <w:rPr>
              <w:color w:val="auto"/>
            </w:rPr>
            <w:fldChar w:fldCharType="separate"/>
          </w:r>
          <w:r>
            <w:rPr>
              <w:rFonts w:ascii="黑体" w:hAnsi="黑体" w:eastAsia="黑体" w:cs="黑体"/>
              <w:color w:val="auto"/>
              <w:spacing w:val="-8"/>
              <w:position w:val="15"/>
              <w:szCs w:val="28"/>
              <w:lang w:eastAsia="zh-CN"/>
            </w:rPr>
            <w:t>（一）投标函</w:t>
          </w:r>
          <w:r>
            <w:rPr>
              <w:color w:val="auto"/>
            </w:rPr>
            <w:tab/>
          </w:r>
          <w:r>
            <w:rPr>
              <w:color w:val="auto"/>
            </w:rPr>
            <w:fldChar w:fldCharType="begin"/>
          </w:r>
          <w:r>
            <w:rPr>
              <w:color w:val="auto"/>
            </w:rPr>
            <w:instrText xml:space="preserve"> PAGEREF _Toc32120 \h </w:instrText>
          </w:r>
          <w:r>
            <w:rPr>
              <w:color w:val="auto"/>
            </w:rPr>
            <w:fldChar w:fldCharType="separate"/>
          </w:r>
          <w:r>
            <w:rPr>
              <w:color w:val="auto"/>
            </w:rPr>
            <w:t>247</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_Toc31271 </w:instrText>
          </w:r>
          <w:r>
            <w:rPr>
              <w:color w:val="auto"/>
            </w:rPr>
            <w:fldChar w:fldCharType="separate"/>
          </w:r>
          <w:r>
            <w:rPr>
              <w:rFonts w:ascii="黑体" w:hAnsi="黑体" w:eastAsia="黑体" w:cs="黑体"/>
              <w:color w:val="auto"/>
              <w:spacing w:val="-4"/>
              <w:szCs w:val="28"/>
              <w:lang w:eastAsia="zh-CN"/>
            </w:rPr>
            <w:t>（二）投标函附录</w:t>
          </w:r>
          <w:r>
            <w:rPr>
              <w:color w:val="auto"/>
            </w:rPr>
            <w:tab/>
          </w:r>
          <w:r>
            <w:rPr>
              <w:color w:val="auto"/>
            </w:rPr>
            <w:fldChar w:fldCharType="begin"/>
          </w:r>
          <w:r>
            <w:rPr>
              <w:color w:val="auto"/>
            </w:rPr>
            <w:instrText xml:space="preserve"> PAGEREF _Toc31271 \h </w:instrText>
          </w:r>
          <w:r>
            <w:rPr>
              <w:color w:val="auto"/>
            </w:rPr>
            <w:fldChar w:fldCharType="separate"/>
          </w:r>
          <w:r>
            <w:rPr>
              <w:color w:val="auto"/>
            </w:rPr>
            <w:t>248</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_Toc450 </w:instrText>
          </w:r>
          <w:r>
            <w:rPr>
              <w:color w:val="auto"/>
            </w:rPr>
            <w:fldChar w:fldCharType="separate"/>
          </w:r>
          <w:r>
            <w:rPr>
              <w:rFonts w:ascii="黑体" w:hAnsi="黑体" w:eastAsia="黑体" w:cs="黑体"/>
              <w:color w:val="auto"/>
              <w:spacing w:val="-4"/>
              <w:szCs w:val="28"/>
              <w:lang w:eastAsia="zh-CN"/>
            </w:rPr>
            <w:t>（三）</w:t>
          </w:r>
          <w:r>
            <w:rPr>
              <w:rFonts w:hint="eastAsia" w:ascii="黑体" w:hAnsi="黑体" w:eastAsia="黑体" w:cs="黑体"/>
              <w:color w:val="auto"/>
              <w:spacing w:val="-4"/>
              <w:szCs w:val="28"/>
              <w:lang w:val="en-US" w:eastAsia="zh-CN"/>
            </w:rPr>
            <w:t>投标人</w:t>
          </w:r>
          <w:r>
            <w:rPr>
              <w:rFonts w:ascii="黑体" w:hAnsi="黑体" w:eastAsia="黑体" w:cs="黑体"/>
              <w:color w:val="auto"/>
              <w:spacing w:val="-4"/>
              <w:szCs w:val="28"/>
              <w:lang w:eastAsia="zh-CN"/>
            </w:rPr>
            <w:t>告知承诺函</w:t>
          </w:r>
          <w:r>
            <w:rPr>
              <w:color w:val="auto"/>
            </w:rPr>
            <w:tab/>
          </w:r>
          <w:r>
            <w:rPr>
              <w:color w:val="auto"/>
            </w:rPr>
            <w:fldChar w:fldCharType="begin"/>
          </w:r>
          <w:r>
            <w:rPr>
              <w:color w:val="auto"/>
            </w:rPr>
            <w:instrText xml:space="preserve"> PAGEREF _Toc450 \h </w:instrText>
          </w:r>
          <w:r>
            <w:rPr>
              <w:color w:val="auto"/>
            </w:rPr>
            <w:fldChar w:fldCharType="separate"/>
          </w:r>
          <w:r>
            <w:rPr>
              <w:color w:val="auto"/>
            </w:rPr>
            <w:t>249</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_Toc25670 </w:instrText>
          </w:r>
          <w:r>
            <w:rPr>
              <w:color w:val="auto"/>
            </w:rPr>
            <w:fldChar w:fldCharType="separate"/>
          </w:r>
          <w:r>
            <w:rPr>
              <w:rFonts w:ascii="黑体" w:hAnsi="黑体" w:eastAsia="黑体" w:cs="黑体"/>
              <w:color w:val="auto"/>
              <w:spacing w:val="-9"/>
              <w:szCs w:val="28"/>
              <w:lang w:eastAsia="zh-CN"/>
            </w:rPr>
            <w:t>（四）声明函</w:t>
          </w:r>
          <w:r>
            <w:rPr>
              <w:color w:val="auto"/>
            </w:rPr>
            <w:tab/>
          </w:r>
          <w:r>
            <w:rPr>
              <w:color w:val="auto"/>
            </w:rPr>
            <w:fldChar w:fldCharType="begin"/>
          </w:r>
          <w:r>
            <w:rPr>
              <w:color w:val="auto"/>
            </w:rPr>
            <w:instrText xml:space="preserve"> PAGEREF _Toc25670 \h </w:instrText>
          </w:r>
          <w:r>
            <w:rPr>
              <w:color w:val="auto"/>
            </w:rPr>
            <w:fldChar w:fldCharType="separate"/>
          </w:r>
          <w:r>
            <w:rPr>
              <w:color w:val="auto"/>
            </w:rPr>
            <w:t>251</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_Toc3524 </w:instrText>
          </w:r>
          <w:r>
            <w:rPr>
              <w:color w:val="auto"/>
            </w:rPr>
            <w:fldChar w:fldCharType="separate"/>
          </w:r>
          <w:r>
            <w:rPr>
              <w:rFonts w:hint="eastAsia"/>
              <w:color w:val="auto"/>
              <w:lang w:val="en-US" w:eastAsia="zh-CN"/>
            </w:rPr>
            <w:t>二</w:t>
          </w:r>
          <w:r>
            <w:rPr>
              <w:rFonts w:ascii="黑体" w:hAnsi="黑体" w:eastAsia="黑体" w:cs="黑体"/>
              <w:color w:val="auto"/>
              <w:spacing w:val="-2"/>
              <w:szCs w:val="28"/>
              <w:lang w:eastAsia="zh-CN"/>
            </w:rPr>
            <w:t>、法定代表人身份证明</w:t>
          </w:r>
          <w:r>
            <w:rPr>
              <w:color w:val="auto"/>
            </w:rPr>
            <w:tab/>
          </w:r>
          <w:r>
            <w:rPr>
              <w:color w:val="auto"/>
            </w:rPr>
            <w:fldChar w:fldCharType="begin"/>
          </w:r>
          <w:r>
            <w:rPr>
              <w:color w:val="auto"/>
            </w:rPr>
            <w:instrText xml:space="preserve"> PAGEREF _Toc3524 \h </w:instrText>
          </w:r>
          <w:r>
            <w:rPr>
              <w:color w:val="auto"/>
            </w:rPr>
            <w:fldChar w:fldCharType="separate"/>
          </w:r>
          <w:r>
            <w:rPr>
              <w:color w:val="auto"/>
            </w:rPr>
            <w:t>252</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_Toc14525 </w:instrText>
          </w:r>
          <w:r>
            <w:rPr>
              <w:color w:val="auto"/>
            </w:rPr>
            <w:fldChar w:fldCharType="separate"/>
          </w:r>
          <w:r>
            <w:rPr>
              <w:rFonts w:hint="eastAsia"/>
              <w:color w:val="auto"/>
              <w:lang w:val="en-US" w:eastAsia="zh-CN"/>
            </w:rPr>
            <w:t>三</w:t>
          </w:r>
          <w:r>
            <w:rPr>
              <w:rFonts w:ascii="黑体" w:hAnsi="黑体" w:eastAsia="黑体" w:cs="黑体"/>
              <w:color w:val="auto"/>
              <w:spacing w:val="-2"/>
              <w:szCs w:val="28"/>
              <w:lang w:eastAsia="zh-CN"/>
            </w:rPr>
            <w:t>、授权委托书</w:t>
          </w:r>
          <w:r>
            <w:rPr>
              <w:color w:val="auto"/>
            </w:rPr>
            <w:tab/>
          </w:r>
          <w:r>
            <w:rPr>
              <w:color w:val="auto"/>
            </w:rPr>
            <w:fldChar w:fldCharType="begin"/>
          </w:r>
          <w:r>
            <w:rPr>
              <w:color w:val="auto"/>
            </w:rPr>
            <w:instrText xml:space="preserve"> PAGEREF _Toc14525 \h </w:instrText>
          </w:r>
          <w:r>
            <w:rPr>
              <w:color w:val="auto"/>
            </w:rPr>
            <w:fldChar w:fldCharType="separate"/>
          </w:r>
          <w:r>
            <w:rPr>
              <w:color w:val="auto"/>
            </w:rPr>
            <w:t>253</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_Toc5541 </w:instrText>
          </w:r>
          <w:r>
            <w:rPr>
              <w:color w:val="auto"/>
            </w:rPr>
            <w:fldChar w:fldCharType="separate"/>
          </w:r>
          <w:r>
            <w:rPr>
              <w:rFonts w:hint="eastAsia"/>
              <w:color w:val="auto"/>
              <w:lang w:val="en-US" w:eastAsia="zh-CN"/>
            </w:rPr>
            <w:t>四</w:t>
          </w:r>
          <w:r>
            <w:rPr>
              <w:rFonts w:ascii="黑体" w:hAnsi="黑体" w:eastAsia="黑体" w:cs="黑体"/>
              <w:color w:val="auto"/>
              <w:spacing w:val="-4"/>
              <w:szCs w:val="28"/>
              <w:lang w:eastAsia="zh-CN"/>
            </w:rPr>
            <w:t>、投标保证金</w:t>
          </w:r>
          <w:r>
            <w:rPr>
              <w:color w:val="auto"/>
            </w:rPr>
            <w:tab/>
          </w:r>
          <w:r>
            <w:rPr>
              <w:color w:val="auto"/>
            </w:rPr>
            <w:fldChar w:fldCharType="begin"/>
          </w:r>
          <w:r>
            <w:rPr>
              <w:color w:val="auto"/>
            </w:rPr>
            <w:instrText xml:space="preserve"> PAGEREF _Toc5541 \h </w:instrText>
          </w:r>
          <w:r>
            <w:rPr>
              <w:color w:val="auto"/>
            </w:rPr>
            <w:fldChar w:fldCharType="separate"/>
          </w:r>
          <w:r>
            <w:rPr>
              <w:color w:val="auto"/>
            </w:rPr>
            <w:t>254</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_Toc7900 </w:instrText>
          </w:r>
          <w:r>
            <w:rPr>
              <w:color w:val="auto"/>
            </w:rPr>
            <w:fldChar w:fldCharType="separate"/>
          </w:r>
          <w:r>
            <w:rPr>
              <w:rFonts w:ascii="黑体" w:hAnsi="黑体" w:eastAsia="黑体" w:cs="黑体"/>
              <w:color w:val="auto"/>
              <w:spacing w:val="-2"/>
              <w:szCs w:val="28"/>
              <w:lang w:eastAsia="zh-CN"/>
            </w:rPr>
            <w:t>五、拟分包计划表</w:t>
          </w:r>
          <w:r>
            <w:rPr>
              <w:color w:val="auto"/>
            </w:rPr>
            <w:tab/>
          </w:r>
          <w:r>
            <w:rPr>
              <w:color w:val="auto"/>
            </w:rPr>
            <w:fldChar w:fldCharType="begin"/>
          </w:r>
          <w:r>
            <w:rPr>
              <w:color w:val="auto"/>
            </w:rPr>
            <w:instrText xml:space="preserve"> PAGEREF _Toc7900 \h </w:instrText>
          </w:r>
          <w:r>
            <w:rPr>
              <w:color w:val="auto"/>
            </w:rPr>
            <w:fldChar w:fldCharType="separate"/>
          </w:r>
          <w:r>
            <w:rPr>
              <w:color w:val="auto"/>
            </w:rPr>
            <w:t>255</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_Toc1691 </w:instrText>
          </w:r>
          <w:r>
            <w:rPr>
              <w:color w:val="auto"/>
            </w:rPr>
            <w:fldChar w:fldCharType="separate"/>
          </w:r>
          <w:r>
            <w:rPr>
              <w:rFonts w:ascii="黑体" w:hAnsi="黑体" w:eastAsia="黑体" w:cs="黑体"/>
              <w:color w:val="auto"/>
              <w:spacing w:val="-3"/>
              <w:szCs w:val="28"/>
              <w:lang w:eastAsia="zh-CN"/>
            </w:rPr>
            <w:t>六、项目管理机构</w:t>
          </w:r>
          <w:r>
            <w:rPr>
              <w:color w:val="auto"/>
            </w:rPr>
            <w:tab/>
          </w:r>
          <w:r>
            <w:rPr>
              <w:color w:val="auto"/>
            </w:rPr>
            <w:fldChar w:fldCharType="begin"/>
          </w:r>
          <w:r>
            <w:rPr>
              <w:color w:val="auto"/>
            </w:rPr>
            <w:instrText xml:space="preserve"> PAGEREF _Toc1691 \h </w:instrText>
          </w:r>
          <w:r>
            <w:rPr>
              <w:color w:val="auto"/>
            </w:rPr>
            <w:fldChar w:fldCharType="separate"/>
          </w:r>
          <w:r>
            <w:rPr>
              <w:color w:val="auto"/>
            </w:rPr>
            <w:t>256</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_Toc6476 </w:instrText>
          </w:r>
          <w:r>
            <w:rPr>
              <w:color w:val="auto"/>
            </w:rPr>
            <w:fldChar w:fldCharType="separate"/>
          </w:r>
          <w:r>
            <w:rPr>
              <w:rFonts w:ascii="黑体" w:hAnsi="黑体" w:eastAsia="黑体" w:cs="黑体"/>
              <w:color w:val="auto"/>
              <w:spacing w:val="-3"/>
              <w:szCs w:val="28"/>
              <w:lang w:eastAsia="zh-CN"/>
            </w:rPr>
            <w:t>（一）项目管理机构主要人员表</w:t>
          </w:r>
          <w:r>
            <w:rPr>
              <w:color w:val="auto"/>
            </w:rPr>
            <w:tab/>
          </w:r>
          <w:r>
            <w:rPr>
              <w:color w:val="auto"/>
            </w:rPr>
            <w:fldChar w:fldCharType="begin"/>
          </w:r>
          <w:r>
            <w:rPr>
              <w:color w:val="auto"/>
            </w:rPr>
            <w:instrText xml:space="preserve"> PAGEREF _Toc6476 \h </w:instrText>
          </w:r>
          <w:r>
            <w:rPr>
              <w:color w:val="auto"/>
            </w:rPr>
            <w:fldChar w:fldCharType="separate"/>
          </w:r>
          <w:r>
            <w:rPr>
              <w:color w:val="auto"/>
            </w:rPr>
            <w:t>256</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_Toc3868 </w:instrText>
          </w:r>
          <w:r>
            <w:rPr>
              <w:color w:val="auto"/>
            </w:rPr>
            <w:fldChar w:fldCharType="separate"/>
          </w:r>
          <w:r>
            <w:rPr>
              <w:rFonts w:ascii="黑体" w:hAnsi="黑体" w:eastAsia="黑体" w:cs="黑体"/>
              <w:color w:val="auto"/>
              <w:spacing w:val="-4"/>
              <w:szCs w:val="28"/>
            </w:rPr>
            <w:t>（二）项目经理简历表</w:t>
          </w:r>
          <w:r>
            <w:rPr>
              <w:color w:val="auto"/>
            </w:rPr>
            <w:tab/>
          </w:r>
          <w:r>
            <w:rPr>
              <w:color w:val="auto"/>
            </w:rPr>
            <w:fldChar w:fldCharType="begin"/>
          </w:r>
          <w:r>
            <w:rPr>
              <w:color w:val="auto"/>
            </w:rPr>
            <w:instrText xml:space="preserve"> PAGEREF _Toc3868 \h </w:instrText>
          </w:r>
          <w:r>
            <w:rPr>
              <w:color w:val="auto"/>
            </w:rPr>
            <w:fldChar w:fldCharType="separate"/>
          </w:r>
          <w:r>
            <w:rPr>
              <w:color w:val="auto"/>
            </w:rPr>
            <w:t>257</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_Toc16628 </w:instrText>
          </w:r>
          <w:r>
            <w:rPr>
              <w:color w:val="auto"/>
            </w:rPr>
            <w:fldChar w:fldCharType="separate"/>
          </w:r>
          <w:r>
            <w:rPr>
              <w:rFonts w:ascii="黑体" w:hAnsi="黑体" w:eastAsia="黑体" w:cs="黑体"/>
              <w:color w:val="auto"/>
              <w:spacing w:val="-8"/>
              <w:szCs w:val="28"/>
              <w:lang w:eastAsia="zh-CN"/>
            </w:rPr>
            <w:t>（三）承诺书</w:t>
          </w:r>
          <w:r>
            <w:rPr>
              <w:color w:val="auto"/>
            </w:rPr>
            <w:tab/>
          </w:r>
          <w:r>
            <w:rPr>
              <w:color w:val="auto"/>
            </w:rPr>
            <w:fldChar w:fldCharType="begin"/>
          </w:r>
          <w:r>
            <w:rPr>
              <w:color w:val="auto"/>
            </w:rPr>
            <w:instrText xml:space="preserve"> PAGEREF _Toc16628 \h </w:instrText>
          </w:r>
          <w:r>
            <w:rPr>
              <w:color w:val="auto"/>
            </w:rPr>
            <w:fldChar w:fldCharType="separate"/>
          </w:r>
          <w:r>
            <w:rPr>
              <w:color w:val="auto"/>
            </w:rPr>
            <w:t>258</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_Toc963 </w:instrText>
          </w:r>
          <w:r>
            <w:rPr>
              <w:color w:val="auto"/>
            </w:rPr>
            <w:fldChar w:fldCharType="separate"/>
          </w:r>
          <w:r>
            <w:rPr>
              <w:rFonts w:ascii="黑体" w:hAnsi="黑体" w:eastAsia="黑体" w:cs="黑体"/>
              <w:color w:val="auto"/>
              <w:spacing w:val="-2"/>
              <w:szCs w:val="28"/>
              <w:lang w:eastAsia="zh-CN"/>
            </w:rPr>
            <w:t>（四）其他主要项目管理人员简历表</w:t>
          </w:r>
          <w:r>
            <w:rPr>
              <w:color w:val="auto"/>
            </w:rPr>
            <w:tab/>
          </w:r>
          <w:r>
            <w:rPr>
              <w:color w:val="auto"/>
            </w:rPr>
            <w:fldChar w:fldCharType="begin"/>
          </w:r>
          <w:r>
            <w:rPr>
              <w:color w:val="auto"/>
            </w:rPr>
            <w:instrText xml:space="preserve"> PAGEREF _Toc963 \h </w:instrText>
          </w:r>
          <w:r>
            <w:rPr>
              <w:color w:val="auto"/>
            </w:rPr>
            <w:fldChar w:fldCharType="separate"/>
          </w:r>
          <w:r>
            <w:rPr>
              <w:color w:val="auto"/>
            </w:rPr>
            <w:t>259</w:t>
          </w:r>
          <w:r>
            <w:rPr>
              <w:color w:val="auto"/>
            </w:rPr>
            <w:fldChar w:fldCharType="end"/>
          </w:r>
          <w:r>
            <w:rPr>
              <w:color w:val="auto"/>
            </w:rPr>
            <w:fldChar w:fldCharType="end"/>
          </w:r>
        </w:p>
        <w:p>
          <w:pPr>
            <w:pStyle w:val="14"/>
            <w:tabs>
              <w:tab w:val="right" w:leader="dot" w:pos="8337"/>
            </w:tabs>
            <w:rPr>
              <w:color w:val="auto"/>
            </w:rPr>
          </w:pPr>
          <w:r>
            <w:rPr>
              <w:color w:val="auto"/>
            </w:rPr>
            <w:fldChar w:fldCharType="begin"/>
          </w:r>
          <w:r>
            <w:rPr>
              <w:color w:val="auto"/>
            </w:rPr>
            <w:instrText xml:space="preserve"> HYPERLINK \l _Toc22572 </w:instrText>
          </w:r>
          <w:r>
            <w:rPr>
              <w:color w:val="auto"/>
            </w:rPr>
            <w:fldChar w:fldCharType="separate"/>
          </w:r>
          <w:r>
            <w:rPr>
              <w:rFonts w:ascii="黑体" w:hAnsi="黑体" w:eastAsia="黑体" w:cs="黑体"/>
              <w:color w:val="auto"/>
              <w:spacing w:val="-1"/>
              <w:position w:val="11"/>
              <w:szCs w:val="28"/>
              <w:lang w:eastAsia="zh-CN"/>
            </w:rPr>
            <w:t>七、资格审查资料</w:t>
          </w:r>
          <w:r>
            <w:rPr>
              <w:color w:val="auto"/>
            </w:rPr>
            <w:tab/>
          </w:r>
          <w:r>
            <w:rPr>
              <w:color w:val="auto"/>
            </w:rPr>
            <w:fldChar w:fldCharType="begin"/>
          </w:r>
          <w:r>
            <w:rPr>
              <w:color w:val="auto"/>
            </w:rPr>
            <w:instrText xml:space="preserve"> PAGEREF _Toc22572 \h </w:instrText>
          </w:r>
          <w:r>
            <w:rPr>
              <w:color w:val="auto"/>
            </w:rPr>
            <w:fldChar w:fldCharType="separate"/>
          </w:r>
          <w:r>
            <w:rPr>
              <w:color w:val="auto"/>
            </w:rPr>
            <w:t>260</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_Toc5284 </w:instrText>
          </w:r>
          <w:r>
            <w:rPr>
              <w:color w:val="auto"/>
            </w:rPr>
            <w:fldChar w:fldCharType="separate"/>
          </w:r>
          <w:r>
            <w:rPr>
              <w:rFonts w:ascii="黑体" w:hAnsi="黑体" w:eastAsia="黑体" w:cs="黑体"/>
              <w:color w:val="auto"/>
              <w:spacing w:val="-4"/>
              <w:szCs w:val="24"/>
              <w:lang w:eastAsia="zh-CN"/>
            </w:rPr>
            <w:t>（一）投标人基本情况</w:t>
          </w:r>
          <w:r>
            <w:rPr>
              <w:color w:val="auto"/>
            </w:rPr>
            <w:tab/>
          </w:r>
          <w:r>
            <w:rPr>
              <w:color w:val="auto"/>
            </w:rPr>
            <w:fldChar w:fldCharType="begin"/>
          </w:r>
          <w:r>
            <w:rPr>
              <w:color w:val="auto"/>
            </w:rPr>
            <w:instrText xml:space="preserve"> PAGEREF _Toc5284 \h </w:instrText>
          </w:r>
          <w:r>
            <w:rPr>
              <w:color w:val="auto"/>
            </w:rPr>
            <w:fldChar w:fldCharType="separate"/>
          </w:r>
          <w:r>
            <w:rPr>
              <w:color w:val="auto"/>
            </w:rPr>
            <w:t>260</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_Toc32381 </w:instrText>
          </w:r>
          <w:r>
            <w:rPr>
              <w:color w:val="auto"/>
            </w:rPr>
            <w:fldChar w:fldCharType="separate"/>
          </w:r>
          <w:r>
            <w:rPr>
              <w:rFonts w:ascii="黑体" w:hAnsi="黑体" w:eastAsia="黑体" w:cs="黑体"/>
              <w:color w:val="auto"/>
              <w:spacing w:val="-4"/>
              <w:szCs w:val="24"/>
              <w:lang w:eastAsia="zh-CN"/>
            </w:rPr>
            <w:t>（二）近年财务状况</w:t>
          </w:r>
          <w:r>
            <w:rPr>
              <w:color w:val="auto"/>
            </w:rPr>
            <w:tab/>
          </w:r>
          <w:r>
            <w:rPr>
              <w:color w:val="auto"/>
            </w:rPr>
            <w:fldChar w:fldCharType="begin"/>
          </w:r>
          <w:r>
            <w:rPr>
              <w:color w:val="auto"/>
            </w:rPr>
            <w:instrText xml:space="preserve"> PAGEREF _Toc32381 \h </w:instrText>
          </w:r>
          <w:r>
            <w:rPr>
              <w:color w:val="auto"/>
            </w:rPr>
            <w:fldChar w:fldCharType="separate"/>
          </w:r>
          <w:r>
            <w:rPr>
              <w:color w:val="auto"/>
            </w:rPr>
            <w:t>264</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_Toc16709 </w:instrText>
          </w:r>
          <w:r>
            <w:rPr>
              <w:color w:val="auto"/>
            </w:rPr>
            <w:fldChar w:fldCharType="separate"/>
          </w:r>
          <w:r>
            <w:rPr>
              <w:rFonts w:ascii="黑体" w:hAnsi="黑体" w:eastAsia="黑体" w:cs="黑体"/>
              <w:color w:val="auto"/>
              <w:spacing w:val="-3"/>
              <w:szCs w:val="24"/>
              <w:lang w:eastAsia="zh-CN"/>
            </w:rPr>
            <w:t>（三）近年完成的类似项目情况表</w:t>
          </w:r>
          <w:r>
            <w:rPr>
              <w:color w:val="auto"/>
            </w:rPr>
            <w:tab/>
          </w:r>
          <w:r>
            <w:rPr>
              <w:color w:val="auto"/>
            </w:rPr>
            <w:fldChar w:fldCharType="begin"/>
          </w:r>
          <w:r>
            <w:rPr>
              <w:color w:val="auto"/>
            </w:rPr>
            <w:instrText xml:space="preserve"> PAGEREF _Toc16709 \h </w:instrText>
          </w:r>
          <w:r>
            <w:rPr>
              <w:color w:val="auto"/>
            </w:rPr>
            <w:fldChar w:fldCharType="separate"/>
          </w:r>
          <w:r>
            <w:rPr>
              <w:color w:val="auto"/>
            </w:rPr>
            <w:t>265</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_Toc8548 </w:instrText>
          </w:r>
          <w:r>
            <w:rPr>
              <w:color w:val="auto"/>
            </w:rPr>
            <w:fldChar w:fldCharType="separate"/>
          </w:r>
          <w:r>
            <w:rPr>
              <w:rFonts w:ascii="黑体" w:hAnsi="黑体" w:eastAsia="黑体" w:cs="黑体"/>
              <w:color w:val="auto"/>
              <w:spacing w:val="-2"/>
              <w:position w:val="11"/>
              <w:szCs w:val="24"/>
              <w:lang w:eastAsia="zh-CN"/>
            </w:rPr>
            <w:t>（四）正在实施的和新承接的项目情况</w:t>
          </w:r>
          <w:r>
            <w:rPr>
              <w:color w:val="auto"/>
            </w:rPr>
            <w:tab/>
          </w:r>
          <w:r>
            <w:rPr>
              <w:color w:val="auto"/>
            </w:rPr>
            <w:fldChar w:fldCharType="begin"/>
          </w:r>
          <w:r>
            <w:rPr>
              <w:color w:val="auto"/>
            </w:rPr>
            <w:instrText xml:space="preserve"> PAGEREF _Toc8548 \h </w:instrText>
          </w:r>
          <w:r>
            <w:rPr>
              <w:color w:val="auto"/>
            </w:rPr>
            <w:fldChar w:fldCharType="separate"/>
          </w:r>
          <w:r>
            <w:rPr>
              <w:color w:val="auto"/>
            </w:rPr>
            <w:t>267</w:t>
          </w:r>
          <w:r>
            <w:rPr>
              <w:color w:val="auto"/>
            </w:rPr>
            <w:fldChar w:fldCharType="end"/>
          </w:r>
          <w:r>
            <w:rPr>
              <w:color w:val="auto"/>
            </w:rPr>
            <w:fldChar w:fldCharType="end"/>
          </w:r>
        </w:p>
        <w:p>
          <w:pPr>
            <w:pStyle w:val="13"/>
            <w:tabs>
              <w:tab w:val="right" w:leader="dot" w:pos="8337"/>
            </w:tabs>
            <w:rPr>
              <w:color w:val="auto"/>
            </w:rPr>
          </w:pPr>
          <w:r>
            <w:rPr>
              <w:color w:val="auto"/>
            </w:rPr>
            <w:fldChar w:fldCharType="begin"/>
          </w:r>
          <w:r>
            <w:rPr>
              <w:color w:val="auto"/>
            </w:rPr>
            <w:instrText xml:space="preserve"> HYPERLINK \l _Toc4277 </w:instrText>
          </w:r>
          <w:r>
            <w:rPr>
              <w:color w:val="auto"/>
            </w:rPr>
            <w:fldChar w:fldCharType="separate"/>
          </w:r>
          <w:r>
            <w:rPr>
              <w:rFonts w:ascii="黑体" w:hAnsi="黑体" w:eastAsia="黑体" w:cs="黑体"/>
              <w:color w:val="auto"/>
              <w:spacing w:val="-4"/>
              <w:szCs w:val="24"/>
              <w:lang w:eastAsia="zh-CN"/>
            </w:rPr>
            <w:t>（五）企业信誉情况</w:t>
          </w:r>
          <w:r>
            <w:rPr>
              <w:color w:val="auto"/>
            </w:rPr>
            <w:tab/>
          </w:r>
          <w:r>
            <w:rPr>
              <w:color w:val="auto"/>
            </w:rPr>
            <w:fldChar w:fldCharType="begin"/>
          </w:r>
          <w:r>
            <w:rPr>
              <w:color w:val="auto"/>
            </w:rPr>
            <w:instrText xml:space="preserve"> PAGEREF _Toc4277 \h </w:instrText>
          </w:r>
          <w:r>
            <w:rPr>
              <w:color w:val="auto"/>
            </w:rPr>
            <w:fldChar w:fldCharType="separate"/>
          </w:r>
          <w:r>
            <w:rPr>
              <w:color w:val="auto"/>
            </w:rPr>
            <w:t>269</w:t>
          </w:r>
          <w:r>
            <w:rPr>
              <w:color w:val="auto"/>
            </w:rPr>
            <w:fldChar w:fldCharType="end"/>
          </w:r>
          <w:r>
            <w:rPr>
              <w:color w:val="auto"/>
            </w:rPr>
            <w:fldChar w:fldCharType="end"/>
          </w:r>
        </w:p>
        <w:p>
          <w:pPr>
            <w:rPr>
              <w:color w:val="auto"/>
            </w:rPr>
          </w:pPr>
          <w:r>
            <w:rPr>
              <w:color w:val="auto"/>
            </w:rPr>
            <w:fldChar w:fldCharType="end"/>
          </w:r>
        </w:p>
      </w:sdtContent>
    </w:sdt>
    <w:sdt>
      <w:sdtPr>
        <w:rPr>
          <w:rFonts w:ascii="宋体" w:hAnsi="宋体" w:eastAsia="宋体" w:cs="宋体"/>
          <w:color w:val="auto"/>
        </w:rPr>
        <w:id w:val="2"/>
        <w:docPartObj>
          <w:docPartGallery w:val="Table of Contents"/>
          <w:docPartUnique/>
        </w:docPartObj>
      </w:sdtPr>
      <w:sdtEndPr>
        <w:rPr>
          <w:rFonts w:ascii="宋体" w:hAnsi="宋体" w:eastAsia="宋体" w:cs="宋体"/>
          <w:color w:val="auto"/>
        </w:rPr>
      </w:sdtEndPr>
      <w:sdtContent>
        <w:p>
          <w:pPr>
            <w:tabs>
              <w:tab w:val="right" w:leader="dot" w:pos="8312"/>
            </w:tabs>
            <w:spacing w:before="62" w:line="221" w:lineRule="auto"/>
            <w:ind w:left="866"/>
            <w:rPr>
              <w:rFonts w:ascii="宋体" w:hAnsi="宋体" w:eastAsia="宋体" w:cs="宋体"/>
              <w:color w:val="auto"/>
              <w:lang w:eastAsia="zh-CN"/>
            </w:rPr>
          </w:pPr>
        </w:p>
        <w:p>
          <w:pPr>
            <w:pStyle w:val="2"/>
            <w:spacing w:line="244" w:lineRule="auto"/>
            <w:rPr>
              <w:color w:val="auto"/>
              <w:lang w:eastAsia="zh-CN"/>
            </w:rPr>
          </w:pPr>
        </w:p>
      </w:sdtContent>
    </w:sdt>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spacing w:before="156" w:line="219" w:lineRule="auto"/>
        <w:ind w:left="3465"/>
        <w:rPr>
          <w:rFonts w:ascii="黑体" w:hAnsi="黑体" w:eastAsia="黑体" w:cs="黑体"/>
          <w:color w:val="auto"/>
          <w:sz w:val="48"/>
          <w:szCs w:val="48"/>
          <w:lang w:eastAsia="zh-CN"/>
        </w:rPr>
      </w:pPr>
      <w:bookmarkStart w:id="8" w:name="bookmark39"/>
      <w:bookmarkEnd w:id="8"/>
      <w:bookmarkStart w:id="9" w:name="bookmark40"/>
      <w:bookmarkEnd w:id="9"/>
      <w:bookmarkStart w:id="10" w:name="bookmark41"/>
      <w:bookmarkEnd w:id="10"/>
      <w:r>
        <w:rPr>
          <w:rFonts w:ascii="黑体" w:hAnsi="黑体" w:eastAsia="黑体" w:cs="黑体"/>
          <w:color w:val="auto"/>
          <w:spacing w:val="-7"/>
          <w:sz w:val="48"/>
          <w:szCs w:val="48"/>
          <w:lang w:eastAsia="zh-CN"/>
        </w:rPr>
        <w:t>第一卷</w:t>
      </w:r>
    </w:p>
    <w:p>
      <w:pPr>
        <w:spacing w:line="219" w:lineRule="auto"/>
        <w:rPr>
          <w:rFonts w:ascii="黑体" w:hAnsi="黑体" w:eastAsia="黑体" w:cs="黑体"/>
          <w:color w:val="auto"/>
          <w:sz w:val="48"/>
          <w:szCs w:val="48"/>
          <w:lang w:eastAsia="zh-CN"/>
        </w:rPr>
        <w:sectPr>
          <w:footerReference r:id="rId10" w:type="default"/>
          <w:pgSz w:w="11907" w:h="16839"/>
          <w:pgMar w:top="1431" w:right="1785" w:bottom="1180" w:left="1785" w:header="0" w:footer="861" w:gutter="0"/>
          <w:pgNumType w:fmt="decimal"/>
          <w:cols w:space="720" w:num="1"/>
        </w:sectPr>
      </w:pPr>
    </w:p>
    <w:p>
      <w:pPr>
        <w:spacing w:before="64" w:line="224" w:lineRule="auto"/>
        <w:ind w:left="2900"/>
        <w:outlineLvl w:val="0"/>
        <w:rPr>
          <w:rFonts w:ascii="黑体" w:hAnsi="黑体" w:eastAsia="黑体" w:cs="黑体"/>
          <w:color w:val="auto"/>
          <w:sz w:val="31"/>
          <w:szCs w:val="31"/>
          <w:lang w:eastAsia="zh-CN"/>
        </w:rPr>
      </w:pPr>
      <w:bookmarkStart w:id="11" w:name="bookmark42"/>
      <w:bookmarkEnd w:id="11"/>
      <w:bookmarkStart w:id="12" w:name="bookmark44"/>
      <w:bookmarkEnd w:id="12"/>
      <w:bookmarkStart w:id="13" w:name="bookmark43"/>
      <w:bookmarkEnd w:id="13"/>
      <w:bookmarkStart w:id="14" w:name="_Toc27871"/>
      <w:r>
        <w:rPr>
          <w:rFonts w:ascii="黑体" w:hAnsi="黑体" w:eastAsia="黑体" w:cs="黑体"/>
          <w:color w:val="auto"/>
          <w:spacing w:val="7"/>
          <w:sz w:val="31"/>
          <w:szCs w:val="31"/>
          <w:lang w:eastAsia="zh-CN"/>
        </w:rPr>
        <w:t>第一章  招标公告</w:t>
      </w:r>
      <w:bookmarkEnd w:id="14"/>
    </w:p>
    <w:p>
      <w:pPr>
        <w:pStyle w:val="2"/>
        <w:spacing w:line="365" w:lineRule="auto"/>
        <w:rPr>
          <w:color w:val="auto"/>
          <w:lang w:eastAsia="zh-CN"/>
        </w:rPr>
      </w:pPr>
    </w:p>
    <w:p>
      <w:pPr>
        <w:tabs>
          <w:tab w:val="left" w:pos="4093"/>
        </w:tabs>
        <w:spacing w:before="78" w:line="220" w:lineRule="auto"/>
        <w:jc w:val="center"/>
        <w:rPr>
          <w:rFonts w:ascii="黑体" w:hAnsi="黑体" w:eastAsia="黑体" w:cs="黑体"/>
          <w:color w:val="auto"/>
          <w:spacing w:val="-19"/>
          <w:sz w:val="24"/>
          <w:szCs w:val="24"/>
          <w:lang w:eastAsia="zh-CN"/>
        </w:rPr>
      </w:pPr>
      <w:r>
        <w:rPr>
          <w:rFonts w:hint="eastAsia" w:ascii="宋体" w:hAnsi="宋体" w:eastAsia="宋体" w:cs="宋体"/>
          <w:color w:val="auto"/>
          <w:spacing w:val="-27"/>
          <w:sz w:val="24"/>
          <w:szCs w:val="24"/>
          <w:lang w:eastAsia="zh-CN"/>
        </w:rPr>
        <w:t>营口市高标准农田建设结余资金项目（大石桥市2021-2022年高标准农田建设结余资金项目）</w:t>
      </w:r>
      <w:r>
        <w:rPr>
          <w:rFonts w:ascii="宋体" w:hAnsi="宋体" w:eastAsia="宋体" w:cs="宋体"/>
          <w:color w:val="auto"/>
          <w:spacing w:val="-21"/>
          <w:sz w:val="24"/>
          <w:szCs w:val="24"/>
          <w:lang w:eastAsia="zh-CN"/>
        </w:rPr>
        <w:t xml:space="preserve"> </w:t>
      </w:r>
    </w:p>
    <w:p>
      <w:pPr>
        <w:tabs>
          <w:tab w:val="left" w:pos="4093"/>
        </w:tabs>
        <w:spacing w:before="78" w:line="220" w:lineRule="auto"/>
        <w:jc w:val="center"/>
        <w:rPr>
          <w:rFonts w:ascii="黑体" w:hAnsi="黑体" w:eastAsia="黑体" w:cs="黑体"/>
          <w:color w:val="auto"/>
          <w:sz w:val="24"/>
          <w:szCs w:val="24"/>
          <w:lang w:eastAsia="zh-CN"/>
        </w:rPr>
      </w:pPr>
      <w:r>
        <w:rPr>
          <w:rFonts w:ascii="楷体" w:hAnsi="楷体" w:eastAsia="楷体" w:cs="楷体"/>
          <w:color w:val="auto"/>
          <w:sz w:val="21"/>
          <w:szCs w:val="21"/>
          <w:highlight w:val="none"/>
        </w:rPr>
        <w:t>（</w:t>
      </w:r>
      <w:r>
        <w:rPr>
          <w:rFonts w:hint="eastAsia" w:ascii="楷体" w:hAnsi="楷体" w:eastAsia="楷体" w:cs="楷体"/>
          <w:color w:val="auto"/>
          <w:sz w:val="21"/>
          <w:szCs w:val="21"/>
          <w:highlight w:val="none"/>
          <w:lang w:eastAsia="zh-CN"/>
        </w:rPr>
        <w:t>项目编号</w:t>
      </w:r>
      <w:r>
        <w:rPr>
          <w:rFonts w:hint="eastAsia" w:ascii="楷体" w:hAnsi="楷体" w:eastAsia="楷体" w:cs="楷体"/>
          <w:color w:val="auto"/>
          <w:sz w:val="21"/>
          <w:szCs w:val="21"/>
          <w:highlight w:val="none"/>
        </w:rPr>
        <w:t>：</w:t>
      </w:r>
      <w:r>
        <w:rPr>
          <w:rFonts w:hint="eastAsia" w:ascii="楷体" w:hAnsi="楷体" w:eastAsia="楷体" w:cs="楷体"/>
          <w:color w:val="auto"/>
          <w:sz w:val="21"/>
          <w:szCs w:val="21"/>
          <w:highlight w:val="none"/>
          <w:lang w:val="en-US" w:eastAsia="zh-CN"/>
        </w:rPr>
        <w:t>LNJY2024001</w:t>
      </w:r>
      <w:r>
        <w:rPr>
          <w:rFonts w:ascii="楷体" w:hAnsi="楷体" w:eastAsia="楷体" w:cs="楷体"/>
          <w:color w:val="auto"/>
          <w:sz w:val="21"/>
          <w:szCs w:val="21"/>
          <w:highlight w:val="none"/>
        </w:rPr>
        <w:t>）</w:t>
      </w:r>
    </w:p>
    <w:p>
      <w:pPr>
        <w:spacing w:before="272" w:line="221" w:lineRule="auto"/>
        <w:ind w:left="33"/>
        <w:outlineLvl w:val="1"/>
        <w:rPr>
          <w:rFonts w:ascii="黑体" w:hAnsi="黑体" w:eastAsia="黑体" w:cs="黑体"/>
          <w:color w:val="auto"/>
          <w:lang w:eastAsia="zh-CN"/>
        </w:rPr>
      </w:pPr>
      <w:bookmarkStart w:id="15" w:name="_Toc8561"/>
      <w:r>
        <w:rPr>
          <w:rFonts w:ascii="黑体" w:hAnsi="黑体" w:eastAsia="黑体" w:cs="黑体"/>
          <w:color w:val="auto"/>
          <w:spacing w:val="-3"/>
          <w:lang w:eastAsia="zh-CN"/>
        </w:rPr>
        <w:t>1.招标条件</w:t>
      </w:r>
      <w:bookmarkEnd w:id="15"/>
    </w:p>
    <w:p>
      <w:pPr>
        <w:spacing w:before="169" w:line="369" w:lineRule="auto"/>
        <w:ind w:left="21" w:right="180" w:firstLine="438"/>
        <w:rPr>
          <w:rFonts w:ascii="宋体" w:hAnsi="宋体" w:eastAsia="宋体" w:cs="宋体"/>
          <w:color w:val="auto"/>
          <w:lang w:eastAsia="zh-CN"/>
        </w:rPr>
      </w:pPr>
      <w:r>
        <w:rPr>
          <w:rFonts w:ascii="宋体" w:hAnsi="宋体" w:eastAsia="宋体" w:cs="宋体"/>
          <w:color w:val="auto"/>
          <w:spacing w:val="-8"/>
          <w:lang w:eastAsia="zh-CN"/>
        </w:rPr>
        <w:t>本招标项目</w:t>
      </w:r>
      <w:r>
        <w:rPr>
          <w:rFonts w:ascii="宋体" w:hAnsi="宋体" w:eastAsia="宋体" w:cs="宋体"/>
          <w:color w:val="auto"/>
          <w:spacing w:val="33"/>
          <w:u w:val="single"/>
          <w:lang w:eastAsia="zh-CN"/>
        </w:rPr>
        <w:t xml:space="preserve">  </w:t>
      </w:r>
      <w:r>
        <w:rPr>
          <w:rFonts w:ascii="宋体" w:hAnsi="宋体" w:eastAsia="宋体" w:cs="宋体"/>
          <w:color w:val="auto"/>
          <w:spacing w:val="-8"/>
          <w:u w:val="single"/>
          <w:lang w:eastAsia="zh-CN"/>
        </w:rPr>
        <w:t>（</w:t>
      </w:r>
      <w:r>
        <w:rPr>
          <w:rFonts w:hint="eastAsia" w:ascii="宋体" w:hAnsi="宋体" w:eastAsia="宋体" w:cs="宋体"/>
          <w:color w:val="auto"/>
          <w:spacing w:val="-8"/>
          <w:u w:val="single"/>
          <w:lang w:eastAsia="zh-CN"/>
        </w:rPr>
        <w:t>营口市高标准农田建设结余资金项目（大石桥市2021-2022年高标准农田建设结余资金项目）</w:t>
      </w:r>
      <w:r>
        <w:rPr>
          <w:rFonts w:ascii="宋体" w:hAnsi="宋体" w:eastAsia="宋体" w:cs="宋体"/>
          <w:color w:val="auto"/>
          <w:spacing w:val="-8"/>
          <w:u w:val="single"/>
          <w:lang w:eastAsia="zh-CN"/>
        </w:rPr>
        <w:t xml:space="preserve">）   </w:t>
      </w:r>
      <w:r>
        <w:rPr>
          <w:rFonts w:ascii="宋体" w:hAnsi="宋体" w:eastAsia="宋体" w:cs="宋体"/>
          <w:color w:val="auto"/>
          <w:spacing w:val="-72"/>
          <w:lang w:eastAsia="zh-CN"/>
        </w:rPr>
        <w:t xml:space="preserve"> </w:t>
      </w:r>
      <w:r>
        <w:rPr>
          <w:rFonts w:ascii="宋体" w:hAnsi="宋体" w:eastAsia="宋体" w:cs="宋体"/>
          <w:color w:val="auto"/>
          <w:spacing w:val="-8"/>
          <w:lang w:eastAsia="zh-CN"/>
        </w:rPr>
        <w:t>已由</w:t>
      </w:r>
      <w:r>
        <w:rPr>
          <w:rFonts w:ascii="宋体" w:hAnsi="宋体" w:eastAsia="宋体" w:cs="宋体"/>
          <w:color w:val="auto"/>
          <w:spacing w:val="8"/>
          <w:u w:val="single"/>
          <w:lang w:eastAsia="zh-CN"/>
        </w:rPr>
        <w:t xml:space="preserve">  </w:t>
      </w:r>
      <w:r>
        <w:rPr>
          <w:rFonts w:ascii="宋体" w:hAnsi="宋体" w:eastAsia="宋体" w:cs="宋体"/>
          <w:color w:val="auto"/>
          <w:spacing w:val="-8"/>
          <w:u w:val="single"/>
          <w:lang w:eastAsia="zh-CN"/>
        </w:rPr>
        <w:t>（</w:t>
      </w:r>
      <w:r>
        <w:rPr>
          <w:rFonts w:hint="eastAsia" w:ascii="宋体" w:hAnsi="宋体" w:eastAsia="宋体" w:cs="宋体"/>
          <w:color w:val="auto"/>
          <w:spacing w:val="-8"/>
          <w:u w:val="single"/>
          <w:lang w:eastAsia="zh-CN"/>
        </w:rPr>
        <w:t>营口市农业农村局</w:t>
      </w:r>
      <w:r>
        <w:rPr>
          <w:rFonts w:ascii="宋体" w:hAnsi="宋体" w:eastAsia="宋体" w:cs="宋体"/>
          <w:color w:val="auto"/>
          <w:spacing w:val="-8"/>
          <w:u w:val="single"/>
          <w:lang w:eastAsia="zh-CN"/>
        </w:rPr>
        <w:t xml:space="preserve">）   </w:t>
      </w:r>
      <w:r>
        <w:rPr>
          <w:rFonts w:ascii="宋体" w:hAnsi="宋体" w:eastAsia="宋体" w:cs="宋体"/>
          <w:color w:val="auto"/>
          <w:spacing w:val="40"/>
          <w:lang w:eastAsia="zh-CN"/>
        </w:rPr>
        <w:t xml:space="preserve"> </w:t>
      </w:r>
      <w:r>
        <w:rPr>
          <w:rFonts w:ascii="宋体" w:hAnsi="宋体" w:eastAsia="宋体" w:cs="宋体"/>
          <w:color w:val="auto"/>
          <w:spacing w:val="-8"/>
          <w:lang w:eastAsia="zh-CN"/>
        </w:rPr>
        <w:t>以</w:t>
      </w:r>
      <w:r>
        <w:rPr>
          <w:rFonts w:ascii="宋体" w:hAnsi="宋体" w:eastAsia="宋体" w:cs="宋体"/>
          <w:color w:val="auto"/>
          <w:spacing w:val="-9"/>
          <w:u w:val="single"/>
          <w:lang w:eastAsia="zh-CN"/>
        </w:rPr>
        <w:t xml:space="preserve">   （</w:t>
      </w:r>
      <w:r>
        <w:rPr>
          <w:rFonts w:hint="eastAsia" w:ascii="宋体" w:hAnsi="宋体" w:eastAsia="宋体" w:cs="宋体"/>
          <w:color w:val="auto"/>
          <w:spacing w:val="-9"/>
          <w:u w:val="single"/>
          <w:lang w:eastAsia="zh-CN"/>
        </w:rPr>
        <w:t>关于</w:t>
      </w:r>
      <w:r>
        <w:rPr>
          <w:rFonts w:hint="eastAsia" w:ascii="宋体" w:hAnsi="宋体" w:eastAsia="宋体" w:cs="宋体"/>
          <w:color w:val="auto"/>
          <w:spacing w:val="-9"/>
          <w:u w:val="single"/>
          <w:lang w:val="en-US" w:eastAsia="zh-CN"/>
        </w:rPr>
        <w:t>营口市高标准农田建设结余资金项目初步设计报告的批复</w:t>
      </w:r>
      <w:r>
        <w:rPr>
          <w:rFonts w:hint="eastAsia" w:ascii="宋体" w:hAnsi="宋体" w:eastAsia="宋体" w:cs="宋体"/>
          <w:color w:val="auto"/>
          <w:spacing w:val="-9"/>
          <w:u w:val="single"/>
          <w:lang w:eastAsia="zh-CN"/>
        </w:rPr>
        <w:t>（</w:t>
      </w:r>
      <w:r>
        <w:rPr>
          <w:rFonts w:hint="eastAsia" w:ascii="宋体" w:hAnsi="宋体" w:eastAsia="宋体" w:cs="宋体"/>
          <w:color w:val="auto"/>
          <w:spacing w:val="-9"/>
          <w:u w:val="single"/>
          <w:lang w:val="en-US" w:eastAsia="zh-CN"/>
        </w:rPr>
        <w:t>营农田【2024】2号</w:t>
      </w:r>
      <w:r>
        <w:rPr>
          <w:rFonts w:ascii="宋体" w:hAnsi="宋体" w:eastAsia="宋体" w:cs="宋体"/>
          <w:color w:val="auto"/>
          <w:spacing w:val="-9"/>
          <w:u w:val="single"/>
          <w:lang w:eastAsia="zh-CN"/>
        </w:rPr>
        <w:t>）</w:t>
      </w:r>
      <w:r>
        <w:rPr>
          <w:rFonts w:ascii="宋体" w:hAnsi="宋体" w:eastAsia="宋体" w:cs="宋体"/>
          <w:color w:val="auto"/>
          <w:spacing w:val="-48"/>
          <w:u w:val="single"/>
          <w:lang w:eastAsia="zh-CN"/>
        </w:rPr>
        <w:t xml:space="preserve"> </w:t>
      </w:r>
      <w:r>
        <w:rPr>
          <w:rFonts w:ascii="宋体" w:hAnsi="宋体" w:eastAsia="宋体" w:cs="宋体"/>
          <w:color w:val="auto"/>
          <w:lang w:eastAsia="zh-CN"/>
        </w:rPr>
        <w:t xml:space="preserve"> </w:t>
      </w:r>
      <w:r>
        <w:rPr>
          <w:rFonts w:ascii="宋体" w:hAnsi="宋体" w:eastAsia="宋体" w:cs="宋体"/>
          <w:color w:val="auto"/>
          <w:spacing w:val="-4"/>
          <w:lang w:eastAsia="zh-CN"/>
        </w:rPr>
        <w:t>批准建设， 项目业主为</w:t>
      </w:r>
      <w:r>
        <w:rPr>
          <w:rFonts w:ascii="宋体" w:hAnsi="宋体" w:eastAsia="宋体" w:cs="宋体"/>
          <w:color w:val="auto"/>
          <w:spacing w:val="-105"/>
          <w:lang w:eastAsia="zh-CN"/>
        </w:rPr>
        <w:t xml:space="preserve"> </w:t>
      </w:r>
      <w:r>
        <w:rPr>
          <w:rFonts w:ascii="宋体" w:hAnsi="宋体" w:eastAsia="宋体" w:cs="宋体"/>
          <w:color w:val="auto"/>
          <w:u w:val="single"/>
          <w:lang w:eastAsia="zh-CN"/>
        </w:rPr>
        <w:t xml:space="preserve"> 大石桥市农业农村局 </w:t>
      </w:r>
      <w:r>
        <w:rPr>
          <w:rFonts w:ascii="宋体" w:hAnsi="宋体" w:eastAsia="宋体" w:cs="宋体"/>
          <w:color w:val="auto"/>
          <w:spacing w:val="-77"/>
          <w:lang w:eastAsia="zh-CN"/>
        </w:rPr>
        <w:t xml:space="preserve"> </w:t>
      </w:r>
      <w:r>
        <w:rPr>
          <w:rFonts w:ascii="宋体" w:hAnsi="宋体" w:eastAsia="宋体" w:cs="宋体"/>
          <w:color w:val="auto"/>
          <w:spacing w:val="-4"/>
          <w:lang w:eastAsia="zh-CN"/>
        </w:rPr>
        <w:t>，建设资金来自</w:t>
      </w:r>
      <w:r>
        <w:rPr>
          <w:rFonts w:ascii="宋体" w:hAnsi="宋体" w:eastAsia="宋体" w:cs="宋体"/>
          <w:color w:val="auto"/>
          <w:spacing w:val="-4"/>
          <w:u w:val="single"/>
          <w:lang w:eastAsia="zh-CN"/>
        </w:rPr>
        <w:t xml:space="preserve"> </w:t>
      </w:r>
      <w:r>
        <w:rPr>
          <w:rFonts w:hint="eastAsia" w:ascii="宋体" w:hAnsi="宋体" w:eastAsia="宋体" w:cs="宋体"/>
          <w:color w:val="auto"/>
          <w:spacing w:val="-4"/>
          <w:u w:val="single"/>
          <w:lang w:val="en-US" w:eastAsia="zh-CN"/>
        </w:rPr>
        <w:t>中央资金、省本级资金、市本级资金及县区资金</w:t>
      </w:r>
      <w:r>
        <w:rPr>
          <w:rFonts w:ascii="宋体" w:hAnsi="宋体" w:eastAsia="宋体" w:cs="宋体"/>
          <w:color w:val="auto"/>
          <w:spacing w:val="-4"/>
          <w:u w:val="single"/>
          <w:lang w:eastAsia="zh-CN"/>
        </w:rPr>
        <w:t xml:space="preserve"> </w:t>
      </w:r>
      <w:r>
        <w:rPr>
          <w:rFonts w:ascii="宋体" w:hAnsi="宋体" w:eastAsia="宋体" w:cs="宋体"/>
          <w:color w:val="auto"/>
          <w:spacing w:val="-80"/>
          <w:lang w:eastAsia="zh-CN"/>
        </w:rPr>
        <w:t xml:space="preserve"> </w:t>
      </w:r>
      <w:r>
        <w:rPr>
          <w:rFonts w:ascii="宋体" w:hAnsi="宋体" w:eastAsia="宋体" w:cs="宋体"/>
          <w:color w:val="auto"/>
          <w:spacing w:val="-4"/>
          <w:lang w:eastAsia="zh-CN"/>
        </w:rPr>
        <w:t>，项目出资比例为</w:t>
      </w:r>
      <w:r>
        <w:rPr>
          <w:rFonts w:hint="eastAsia" w:ascii="宋体" w:hAnsi="宋体" w:eastAsia="宋体" w:cs="宋体"/>
          <w:color w:val="auto"/>
          <w:spacing w:val="-4"/>
          <w:lang w:eastAsia="zh-CN"/>
        </w:rPr>
        <w:t xml:space="preserve">项目出资比例为 </w:t>
      </w:r>
      <w:r>
        <w:rPr>
          <w:rFonts w:hint="eastAsia" w:ascii="宋体" w:hAnsi="宋体" w:eastAsia="宋体" w:cs="宋体"/>
          <w:color w:val="auto"/>
          <w:spacing w:val="-4"/>
          <w:lang w:val="en-US" w:eastAsia="zh-CN"/>
        </w:rPr>
        <w:t>中央资金81</w:t>
      </w:r>
      <w:r>
        <w:rPr>
          <w:rFonts w:hint="eastAsia" w:ascii="宋体" w:hAnsi="宋体" w:eastAsia="宋体" w:cs="宋体"/>
          <w:color w:val="auto"/>
          <w:spacing w:val="-4"/>
          <w:lang w:eastAsia="zh-CN"/>
        </w:rPr>
        <w:t>%，</w:t>
      </w:r>
      <w:r>
        <w:rPr>
          <w:rFonts w:hint="eastAsia" w:ascii="宋体" w:hAnsi="宋体" w:eastAsia="宋体" w:cs="宋体"/>
          <w:color w:val="auto"/>
          <w:spacing w:val="-4"/>
          <w:lang w:val="en-US" w:eastAsia="zh-CN"/>
        </w:rPr>
        <w:t>省本级资金14%，市本级资金2.5%，县区资金2.5%</w:t>
      </w:r>
      <w:r>
        <w:rPr>
          <w:rFonts w:hint="eastAsia" w:ascii="宋体" w:hAnsi="宋体" w:eastAsia="宋体" w:cs="宋体"/>
          <w:color w:val="auto"/>
          <w:spacing w:val="-4"/>
          <w:lang w:eastAsia="zh-CN"/>
        </w:rPr>
        <w:t>，</w:t>
      </w:r>
      <w:r>
        <w:rPr>
          <w:rFonts w:ascii="宋体" w:hAnsi="宋体" w:eastAsia="宋体" w:cs="宋体"/>
          <w:color w:val="auto"/>
          <w:spacing w:val="-3"/>
          <w:lang w:eastAsia="zh-CN"/>
        </w:rPr>
        <w:t>招标代理机构为</w:t>
      </w:r>
      <w:r>
        <w:rPr>
          <w:rFonts w:ascii="宋体" w:hAnsi="宋体" w:eastAsia="宋体" w:cs="宋体"/>
          <w:color w:val="auto"/>
          <w:spacing w:val="-3"/>
          <w:u w:val="single"/>
          <w:lang w:eastAsia="zh-CN"/>
        </w:rPr>
        <w:t xml:space="preserve"> </w:t>
      </w:r>
      <w:r>
        <w:rPr>
          <w:rFonts w:hint="eastAsia" w:ascii="宋体" w:hAnsi="宋体" w:eastAsia="宋体" w:cs="宋体"/>
          <w:color w:val="auto"/>
          <w:spacing w:val="-3"/>
          <w:u w:val="single"/>
          <w:lang w:eastAsia="zh-CN"/>
        </w:rPr>
        <w:t>辽宁金誉建设工程造价咨询有限责任公司</w:t>
      </w:r>
      <w:r>
        <w:rPr>
          <w:rFonts w:ascii="宋体" w:hAnsi="宋体" w:eastAsia="宋体" w:cs="宋体"/>
          <w:color w:val="auto"/>
          <w:spacing w:val="-3"/>
          <w:u w:val="single"/>
          <w:lang w:eastAsia="zh-CN"/>
        </w:rPr>
        <w:t xml:space="preserve"> </w:t>
      </w:r>
      <w:r>
        <w:rPr>
          <w:rFonts w:ascii="宋体" w:hAnsi="宋体" w:eastAsia="宋体" w:cs="宋体"/>
          <w:color w:val="auto"/>
          <w:spacing w:val="-3"/>
          <w:lang w:eastAsia="zh-CN"/>
        </w:rPr>
        <w:t>。项目已具备招标条件， 现对该项目进行</w:t>
      </w:r>
      <w:r>
        <w:rPr>
          <w:rFonts w:ascii="宋体" w:hAnsi="宋体" w:eastAsia="宋体" w:cs="宋体"/>
          <w:color w:val="auto"/>
          <w:spacing w:val="-3"/>
          <w:u w:val="single"/>
          <w:lang w:eastAsia="zh-CN"/>
        </w:rPr>
        <w:t xml:space="preserve">  公开  </w:t>
      </w:r>
      <w:r>
        <w:rPr>
          <w:rFonts w:ascii="宋体" w:hAnsi="宋体" w:eastAsia="宋体" w:cs="宋体"/>
          <w:color w:val="auto"/>
          <w:spacing w:val="-95"/>
          <w:lang w:eastAsia="zh-CN"/>
        </w:rPr>
        <w:t xml:space="preserve"> </w:t>
      </w:r>
      <w:r>
        <w:rPr>
          <w:rFonts w:ascii="宋体" w:hAnsi="宋体" w:eastAsia="宋体" w:cs="宋体"/>
          <w:color w:val="auto"/>
          <w:spacing w:val="-3"/>
          <w:lang w:eastAsia="zh-CN"/>
        </w:rPr>
        <w:t>招标。</w:t>
      </w:r>
    </w:p>
    <w:p>
      <w:pPr>
        <w:spacing w:before="170" w:line="420" w:lineRule="exact"/>
        <w:ind w:left="21"/>
        <w:outlineLvl w:val="1"/>
        <w:rPr>
          <w:rFonts w:ascii="黑体" w:hAnsi="黑体" w:eastAsia="黑体" w:cs="黑体"/>
          <w:color w:val="auto"/>
          <w:lang w:eastAsia="zh-CN"/>
        </w:rPr>
      </w:pPr>
      <w:bookmarkStart w:id="16" w:name="_Toc11546"/>
      <w:r>
        <w:rPr>
          <w:rFonts w:ascii="黑体" w:hAnsi="黑体" w:eastAsia="黑体" w:cs="黑体"/>
          <w:color w:val="auto"/>
          <w:spacing w:val="-1"/>
          <w:position w:val="16"/>
          <w:lang w:eastAsia="zh-CN"/>
        </w:rPr>
        <w:t>2.项目概况与招标范围</w:t>
      </w:r>
      <w:bookmarkEnd w:id="16"/>
    </w:p>
    <w:p>
      <w:pPr>
        <w:spacing w:before="1" w:line="220" w:lineRule="auto"/>
        <w:ind w:left="445"/>
        <w:outlineLvl w:val="2"/>
        <w:rPr>
          <w:rFonts w:ascii="宋体" w:hAnsi="宋体" w:eastAsia="宋体" w:cs="宋体"/>
          <w:color w:val="auto"/>
          <w:lang w:eastAsia="zh-CN"/>
        </w:rPr>
      </w:pPr>
      <w:bookmarkStart w:id="17" w:name="_Toc3569"/>
      <w:r>
        <w:rPr>
          <w:rFonts w:ascii="宋体" w:hAnsi="宋体" w:eastAsia="宋体" w:cs="宋体"/>
          <w:color w:val="auto"/>
          <w:spacing w:val="-3"/>
          <w:lang w:eastAsia="zh-CN"/>
        </w:rPr>
        <w:t>2.1</w:t>
      </w:r>
      <w:r>
        <w:rPr>
          <w:rFonts w:ascii="宋体" w:hAnsi="宋体" w:eastAsia="宋体" w:cs="宋体"/>
          <w:color w:val="auto"/>
          <w:spacing w:val="12"/>
          <w:lang w:eastAsia="zh-CN"/>
        </w:rPr>
        <w:t xml:space="preserve"> </w:t>
      </w:r>
      <w:r>
        <w:rPr>
          <w:rFonts w:ascii="宋体" w:hAnsi="宋体" w:eastAsia="宋体" w:cs="宋体"/>
          <w:color w:val="auto"/>
          <w:spacing w:val="-3"/>
          <w:lang w:eastAsia="zh-CN"/>
        </w:rPr>
        <w:t>项目概况</w:t>
      </w:r>
      <w:bookmarkEnd w:id="17"/>
    </w:p>
    <w:p>
      <w:pPr>
        <w:spacing w:before="169" w:line="369" w:lineRule="auto"/>
        <w:ind w:firstLine="384" w:firstLineChars="200"/>
        <w:rPr>
          <w:rFonts w:ascii="宋体" w:hAnsi="宋体" w:eastAsia="宋体" w:cs="宋体"/>
          <w:color w:val="auto"/>
          <w:spacing w:val="-14"/>
          <w:lang w:eastAsia="zh-CN"/>
        </w:rPr>
      </w:pPr>
      <w:r>
        <w:rPr>
          <w:rFonts w:ascii="宋体" w:hAnsi="宋体" w:eastAsia="宋体" w:cs="宋体"/>
          <w:color w:val="auto"/>
          <w:spacing w:val="-9"/>
          <w:lang w:eastAsia="zh-CN"/>
        </w:rPr>
        <w:t>建设地点：</w:t>
      </w:r>
      <w:r>
        <w:rPr>
          <w:rFonts w:ascii="宋体" w:hAnsi="宋体" w:eastAsia="宋体" w:cs="宋体"/>
          <w:color w:val="auto"/>
          <w:spacing w:val="-14"/>
          <w:lang w:eastAsia="zh-CN"/>
        </w:rPr>
        <w:t xml:space="preserve"> </w:t>
      </w:r>
    </w:p>
    <w:p>
      <w:pPr>
        <w:spacing w:before="169" w:line="369" w:lineRule="auto"/>
        <w:ind w:firstLine="384" w:firstLineChars="200"/>
        <w:rPr>
          <w:rFonts w:hint="eastAsia" w:ascii="宋体" w:hAnsi="宋体" w:eastAsia="宋体" w:cs="宋体"/>
          <w:color w:val="auto"/>
          <w:spacing w:val="-9"/>
          <w:u w:val="single"/>
          <w:lang w:val="en-US" w:eastAsia="zh-CN"/>
        </w:rPr>
      </w:pPr>
      <w:r>
        <w:rPr>
          <w:rFonts w:hint="eastAsia" w:ascii="宋体" w:hAnsi="宋体" w:eastAsia="宋体" w:cs="宋体"/>
          <w:color w:val="auto"/>
          <w:spacing w:val="-9"/>
          <w:u w:val="single"/>
          <w:lang w:val="en-US" w:eastAsia="zh-CN"/>
        </w:rPr>
        <w:t>1）、2021年结余资金高标准农田建设项目：水源镇赏军村、邢家村、马家村、鲤鱼村、群力村；</w:t>
      </w:r>
    </w:p>
    <w:p>
      <w:pPr>
        <w:spacing w:before="169" w:line="369" w:lineRule="auto"/>
        <w:ind w:firstLine="384" w:firstLineChars="200"/>
        <w:rPr>
          <w:rFonts w:ascii="宋体" w:hAnsi="宋体" w:eastAsia="宋体" w:cs="宋体"/>
          <w:color w:val="auto"/>
          <w:lang w:eastAsia="zh-CN"/>
        </w:rPr>
      </w:pPr>
      <w:r>
        <w:rPr>
          <w:rFonts w:hint="eastAsia" w:ascii="宋体" w:hAnsi="宋体" w:eastAsia="宋体" w:cs="宋体"/>
          <w:color w:val="auto"/>
          <w:spacing w:val="-9"/>
          <w:u w:val="single"/>
          <w:lang w:val="en-US" w:eastAsia="zh-CN"/>
        </w:rPr>
        <w:t>2）、2022年结余资金高标准农田建设项目：沟沿镇北岗村、外林村、高坎镇东昌村、水源镇东青村。</w:t>
      </w:r>
      <w:r>
        <w:rPr>
          <w:rFonts w:ascii="宋体" w:hAnsi="宋体" w:eastAsia="宋体" w:cs="宋体"/>
          <w:color w:val="auto"/>
          <w:spacing w:val="-9"/>
          <w:u w:val="single"/>
          <w:lang w:eastAsia="zh-CN"/>
        </w:rPr>
        <w:t xml:space="preserve"> </w:t>
      </w:r>
    </w:p>
    <w:p>
      <w:pPr>
        <w:spacing w:before="168" w:line="369" w:lineRule="auto"/>
        <w:ind w:firstLine="384" w:firstLineChars="200"/>
        <w:rPr>
          <w:rFonts w:hint="eastAsia" w:ascii="宋体" w:hAnsi="宋体" w:eastAsia="宋体" w:cs="宋体"/>
          <w:color w:val="auto"/>
          <w:u w:val="single"/>
          <w:lang w:val="en-US" w:eastAsia="zh-CN"/>
        </w:rPr>
      </w:pPr>
      <w:r>
        <w:rPr>
          <w:rFonts w:ascii="宋体" w:hAnsi="宋体" w:eastAsia="宋体" w:cs="宋体"/>
          <w:color w:val="auto"/>
          <w:spacing w:val="-9"/>
          <w:lang w:eastAsia="zh-CN"/>
        </w:rPr>
        <w:t>建设规模：</w:t>
      </w:r>
      <w:r>
        <w:rPr>
          <w:rFonts w:ascii="宋体" w:hAnsi="宋体" w:eastAsia="宋体" w:cs="宋体"/>
          <w:color w:val="auto"/>
          <w:spacing w:val="-14"/>
          <w:lang w:eastAsia="zh-CN"/>
        </w:rPr>
        <w:t xml:space="preserve"> </w:t>
      </w:r>
      <w:r>
        <w:rPr>
          <w:rFonts w:ascii="宋体" w:hAnsi="宋体" w:eastAsia="宋体" w:cs="宋体"/>
          <w:color w:val="auto"/>
          <w:spacing w:val="-9"/>
          <w:u w:val="single"/>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spacing w:val="-9"/>
          <w:u w:val="single"/>
          <w:lang w:val="en-US" w:eastAsia="zh-CN"/>
        </w:rPr>
        <w:t>1）、2021年结余资金高标准农田建设项目：</w:t>
      </w:r>
      <w:r>
        <w:rPr>
          <w:rFonts w:hint="eastAsia" w:ascii="宋体" w:hAnsi="宋体" w:eastAsia="宋体" w:cs="宋体"/>
          <w:color w:val="auto"/>
          <w:u w:val="single"/>
          <w:lang w:val="en-US" w:eastAsia="zh-CN"/>
        </w:rPr>
        <w:t>灌溉和排水工程：斗、农渠钢筋混凝土板及矩形槽衬砌11.4855km（不含分水闸口长度），渠系配套建筑物73座。</w:t>
      </w:r>
    </w:p>
    <w:p>
      <w:pPr>
        <w:spacing w:before="1" w:line="220" w:lineRule="auto"/>
        <w:ind w:firstLine="384" w:firstLineChars="200"/>
        <w:rPr>
          <w:rFonts w:ascii="宋体" w:hAnsi="宋体" w:eastAsia="宋体" w:cs="宋体"/>
          <w:color w:val="auto"/>
          <w:lang w:eastAsia="zh-CN"/>
        </w:rPr>
      </w:pPr>
      <w:r>
        <w:rPr>
          <w:rFonts w:hint="eastAsia" w:ascii="宋体" w:hAnsi="宋体" w:eastAsia="宋体" w:cs="宋体"/>
          <w:color w:val="auto"/>
          <w:spacing w:val="-9"/>
          <w:u w:val="single"/>
          <w:lang w:val="en-US" w:eastAsia="zh-CN"/>
        </w:rPr>
        <w:t>2）、2022年结余资金高标准农田建设项目：</w:t>
      </w:r>
      <w:r>
        <w:rPr>
          <w:rFonts w:hint="eastAsia" w:ascii="宋体" w:hAnsi="宋体" w:eastAsia="宋体" w:cs="宋体"/>
          <w:color w:val="auto"/>
          <w:u w:val="single"/>
          <w:lang w:val="en-US" w:eastAsia="zh-CN"/>
        </w:rPr>
        <w:t>灌溉和排水工程：支、斗渠钢筋混凝土板及矩形槽衬砌1.7625km （不含分水闸口长度），渠系配套建筑物21座。田间道路工程：整修田间道路2.225km.</w:t>
      </w:r>
      <w:r>
        <w:rPr>
          <w:rFonts w:hint="eastAsia" w:ascii="宋体" w:hAnsi="宋体" w:eastAsia="宋体" w:cs="宋体"/>
          <w:color w:val="auto"/>
          <w:u w:val="single"/>
          <w:lang w:eastAsia="zh-CN"/>
        </w:rPr>
        <w:t xml:space="preserve"> （具体内容详见图纸及工程量清单）</w:t>
      </w:r>
      <w:r>
        <w:rPr>
          <w:rFonts w:ascii="宋体" w:hAnsi="宋体" w:eastAsia="宋体" w:cs="宋体"/>
          <w:color w:val="auto"/>
          <w:u w:val="single"/>
          <w:lang w:eastAsia="zh-CN"/>
        </w:rPr>
        <w:t xml:space="preserve"> </w:t>
      </w:r>
      <w:r>
        <w:rPr>
          <w:rFonts w:ascii="宋体" w:hAnsi="宋体" w:eastAsia="宋体" w:cs="宋体"/>
          <w:color w:val="auto"/>
          <w:spacing w:val="-11"/>
          <w:lang w:eastAsia="zh-CN"/>
        </w:rPr>
        <w:t>。</w:t>
      </w:r>
    </w:p>
    <w:p>
      <w:pPr>
        <w:spacing w:before="169" w:line="221" w:lineRule="auto"/>
        <w:ind w:left="445"/>
        <w:outlineLvl w:val="2"/>
        <w:rPr>
          <w:rFonts w:ascii="宋体" w:hAnsi="宋体" w:eastAsia="宋体" w:cs="宋体"/>
          <w:color w:val="auto"/>
          <w:lang w:eastAsia="zh-CN"/>
        </w:rPr>
      </w:pPr>
      <w:bookmarkStart w:id="18" w:name="_Toc8231"/>
      <w:r>
        <w:rPr>
          <w:rFonts w:ascii="宋体" w:hAnsi="宋体" w:eastAsia="宋体" w:cs="宋体"/>
          <w:color w:val="auto"/>
          <w:spacing w:val="-1"/>
          <w:lang w:eastAsia="zh-CN"/>
        </w:rPr>
        <w:t>2.2 招标范围</w:t>
      </w:r>
      <w:bookmarkEnd w:id="18"/>
    </w:p>
    <w:p>
      <w:pPr>
        <w:spacing w:before="169" w:line="369" w:lineRule="auto"/>
        <w:ind w:firstLine="340" w:firstLineChars="200"/>
        <w:rPr>
          <w:rFonts w:ascii="宋体" w:hAnsi="宋体" w:eastAsia="宋体" w:cs="宋体"/>
          <w:color w:val="auto"/>
          <w:lang w:eastAsia="zh-CN"/>
        </w:rPr>
      </w:pPr>
      <w:r>
        <w:rPr>
          <w:rFonts w:ascii="宋体" w:hAnsi="宋体" w:eastAsia="宋体" w:cs="宋体"/>
          <w:color w:val="auto"/>
          <w:spacing w:val="-20"/>
          <w:lang w:eastAsia="zh-CN"/>
        </w:rPr>
        <w:t>标段划分：</w:t>
      </w:r>
      <w:r>
        <w:rPr>
          <w:rFonts w:ascii="宋体" w:hAnsi="宋体" w:eastAsia="宋体" w:cs="宋体"/>
          <w:color w:val="auto"/>
          <w:spacing w:val="-30"/>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1个</w:t>
      </w:r>
      <w:r>
        <w:rPr>
          <w:rFonts w:ascii="宋体" w:hAnsi="宋体" w:eastAsia="宋体" w:cs="宋体"/>
          <w:color w:val="auto"/>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20"/>
          <w:lang w:eastAsia="zh-CN"/>
        </w:rPr>
        <w:t>标段； 是否兼投</w:t>
      </w:r>
      <w:r>
        <w:rPr>
          <w:rFonts w:ascii="宋体" w:hAnsi="宋体" w:eastAsia="宋体" w:cs="宋体"/>
          <w:color w:val="auto"/>
          <w:spacing w:val="-2"/>
          <w:lang w:eastAsia="zh-CN"/>
        </w:rPr>
        <w:t>：</w:t>
      </w:r>
      <w:r>
        <w:rPr>
          <w:rFonts w:ascii="宋体" w:hAnsi="宋体" w:eastAsia="宋体" w:cs="宋体"/>
          <w:color w:val="auto"/>
          <w:spacing w:val="-31"/>
          <w:lang w:eastAsia="zh-CN"/>
        </w:rPr>
        <w:t xml:space="preserve"> </w:t>
      </w:r>
      <w:r>
        <w:rPr>
          <w:rFonts w:ascii="宋体" w:hAnsi="宋体" w:eastAsia="宋体" w:cs="宋体"/>
          <w:color w:val="auto"/>
          <w:spacing w:val="3"/>
          <w:u w:val="single"/>
          <w:lang w:eastAsia="zh-CN"/>
        </w:rPr>
        <w:t xml:space="preserve">    </w:t>
      </w:r>
      <w:r>
        <w:rPr>
          <w:rFonts w:hint="eastAsia" w:ascii="宋体" w:hAnsi="宋体" w:eastAsia="宋体" w:cs="宋体"/>
          <w:color w:val="auto"/>
          <w:spacing w:val="3"/>
          <w:u w:val="single"/>
          <w:lang w:eastAsia="zh-CN"/>
        </w:rPr>
        <w:t>否</w:t>
      </w:r>
      <w:r>
        <w:rPr>
          <w:rFonts w:ascii="宋体" w:hAnsi="宋体" w:eastAsia="宋体" w:cs="宋体"/>
          <w:color w:val="auto"/>
          <w:spacing w:val="3"/>
          <w:u w:val="single"/>
          <w:lang w:eastAsia="zh-CN"/>
        </w:rPr>
        <w:t xml:space="preserve">   </w:t>
      </w:r>
      <w:r>
        <w:rPr>
          <w:rFonts w:ascii="宋体" w:hAnsi="宋体" w:eastAsia="宋体" w:cs="宋体"/>
          <w:color w:val="auto"/>
          <w:spacing w:val="-2"/>
          <w:u w:val="single"/>
          <w:lang w:eastAsia="zh-CN"/>
        </w:rPr>
        <w:t>；</w:t>
      </w:r>
      <w:r>
        <w:rPr>
          <w:rFonts w:ascii="宋体" w:hAnsi="宋体" w:eastAsia="宋体" w:cs="宋体"/>
          <w:color w:val="auto"/>
          <w:spacing w:val="-20"/>
          <w:lang w:eastAsia="zh-CN"/>
        </w:rPr>
        <w:t xml:space="preserve">是否兼中： </w:t>
      </w:r>
      <w:r>
        <w:rPr>
          <w:rFonts w:ascii="宋体" w:hAnsi="宋体" w:eastAsia="宋体" w:cs="宋体"/>
          <w:color w:val="auto"/>
          <w:spacing w:val="1"/>
          <w:u w:val="single"/>
          <w:lang w:eastAsia="zh-CN"/>
        </w:rPr>
        <w:t xml:space="preserve">   </w:t>
      </w:r>
      <w:r>
        <w:rPr>
          <w:rFonts w:hint="eastAsia" w:ascii="宋体" w:hAnsi="宋体" w:eastAsia="宋体" w:cs="宋体"/>
          <w:color w:val="auto"/>
          <w:spacing w:val="1"/>
          <w:u w:val="single"/>
          <w:lang w:eastAsia="zh-CN"/>
        </w:rPr>
        <w:t>否</w:t>
      </w:r>
      <w:r>
        <w:rPr>
          <w:rFonts w:ascii="宋体" w:hAnsi="宋体" w:eastAsia="宋体" w:cs="宋体"/>
          <w:color w:val="auto"/>
          <w:spacing w:val="1"/>
          <w:u w:val="single"/>
          <w:lang w:eastAsia="zh-CN"/>
        </w:rPr>
        <w:t xml:space="preserve">   </w:t>
      </w:r>
      <w:r>
        <w:rPr>
          <w:rFonts w:ascii="宋体" w:hAnsi="宋体" w:eastAsia="宋体" w:cs="宋体"/>
          <w:color w:val="auto"/>
          <w:spacing w:val="-20"/>
          <w:lang w:eastAsia="zh-CN"/>
        </w:rPr>
        <w:t>。</w:t>
      </w:r>
    </w:p>
    <w:p>
      <w:pPr>
        <w:spacing w:before="1" w:line="219" w:lineRule="auto"/>
        <w:ind w:firstLine="408" w:firstLineChars="200"/>
        <w:rPr>
          <w:rFonts w:ascii="宋体" w:hAnsi="宋体" w:eastAsia="宋体" w:cs="宋体"/>
          <w:color w:val="auto"/>
          <w:lang w:eastAsia="zh-CN"/>
        </w:rPr>
      </w:pPr>
      <w:r>
        <w:rPr>
          <w:rFonts w:ascii="宋体" w:hAnsi="宋体" w:eastAsia="宋体" w:cs="宋体"/>
          <w:color w:val="auto"/>
          <w:spacing w:val="-3"/>
          <w:lang w:eastAsia="zh-CN"/>
        </w:rPr>
        <w:t>计划工期/服务/供货：</w:t>
      </w:r>
      <w:r>
        <w:rPr>
          <w:rFonts w:ascii="宋体" w:hAnsi="宋体" w:eastAsia="宋体" w:cs="宋体"/>
          <w:color w:val="auto"/>
          <w:spacing w:val="-3"/>
          <w:u w:val="single"/>
          <w:lang w:eastAsia="zh-CN"/>
        </w:rPr>
        <w:t xml:space="preserve">  </w:t>
      </w:r>
      <w:r>
        <w:rPr>
          <w:rFonts w:hint="eastAsia" w:ascii="宋体" w:hAnsi="宋体" w:eastAsia="宋体" w:cs="宋体"/>
          <w:color w:val="auto"/>
          <w:spacing w:val="-3"/>
          <w:u w:val="single"/>
          <w:lang w:val="en-US" w:eastAsia="zh-CN"/>
        </w:rPr>
        <w:t>228</w:t>
      </w:r>
      <w:r>
        <w:rPr>
          <w:rFonts w:ascii="宋体" w:hAnsi="宋体" w:eastAsia="宋体" w:cs="宋体"/>
          <w:color w:val="auto"/>
          <w:spacing w:val="-3"/>
          <w:u w:val="single"/>
          <w:lang w:eastAsia="zh-CN"/>
        </w:rPr>
        <w:t xml:space="preserve">  </w:t>
      </w:r>
      <w:r>
        <w:rPr>
          <w:rFonts w:ascii="宋体" w:hAnsi="宋体" w:eastAsia="宋体" w:cs="宋体"/>
          <w:color w:val="auto"/>
          <w:spacing w:val="-52"/>
          <w:lang w:eastAsia="zh-CN"/>
        </w:rPr>
        <w:t xml:space="preserve"> </w:t>
      </w:r>
      <w:r>
        <w:rPr>
          <w:rFonts w:ascii="宋体" w:hAnsi="宋体" w:eastAsia="宋体" w:cs="宋体"/>
          <w:color w:val="auto"/>
          <w:spacing w:val="-3"/>
          <w:lang w:eastAsia="zh-CN"/>
        </w:rPr>
        <w:t>日历天</w:t>
      </w:r>
    </w:p>
    <w:p>
      <w:pPr>
        <w:spacing w:before="171" w:line="369" w:lineRule="auto"/>
        <w:ind w:firstLine="424" w:firstLineChars="200"/>
        <w:rPr>
          <w:rFonts w:ascii="宋体" w:hAnsi="宋体" w:eastAsia="宋体" w:cs="宋体"/>
          <w:color w:val="auto"/>
          <w:lang w:eastAsia="zh-CN"/>
        </w:rPr>
      </w:pPr>
      <w:r>
        <w:rPr>
          <w:rFonts w:ascii="宋体" w:hAnsi="宋体" w:eastAsia="宋体" w:cs="宋体"/>
          <w:color w:val="auto"/>
          <w:spacing w:val="1"/>
          <w:lang w:eastAsia="zh-CN"/>
        </w:rPr>
        <w:t>计划开工/服务开始/供货开始日期</w:t>
      </w:r>
      <w:r>
        <w:rPr>
          <w:rFonts w:ascii="宋体" w:hAnsi="宋体" w:eastAsia="宋体" w:cs="宋体"/>
          <w:color w:val="auto"/>
          <w:spacing w:val="-103"/>
          <w:lang w:eastAsia="zh-CN"/>
        </w:rPr>
        <w:t xml:space="preserve"> </w:t>
      </w:r>
      <w:r>
        <w:rPr>
          <w:rFonts w:ascii="宋体" w:hAnsi="宋体" w:eastAsia="宋体" w:cs="宋体"/>
          <w:color w:val="auto"/>
          <w:spacing w:val="5"/>
          <w:u w:val="single"/>
          <w:lang w:eastAsia="zh-CN"/>
        </w:rPr>
        <w:t xml:space="preserve"> </w:t>
      </w:r>
      <w:r>
        <w:rPr>
          <w:rFonts w:hint="eastAsia" w:ascii="宋体" w:hAnsi="宋体" w:eastAsia="宋体" w:cs="宋体"/>
          <w:color w:val="auto"/>
          <w:spacing w:val="5"/>
          <w:u w:val="single"/>
          <w:lang w:eastAsia="zh-CN"/>
        </w:rPr>
        <w:t>2024年</w:t>
      </w:r>
      <w:r>
        <w:rPr>
          <w:rFonts w:hint="eastAsia" w:ascii="宋体" w:hAnsi="宋体" w:eastAsia="宋体" w:cs="宋体"/>
          <w:color w:val="auto"/>
          <w:spacing w:val="5"/>
          <w:u w:val="single"/>
          <w:lang w:val="en-US" w:eastAsia="zh-CN"/>
        </w:rPr>
        <w:t>10</w:t>
      </w:r>
      <w:r>
        <w:rPr>
          <w:rFonts w:hint="eastAsia" w:ascii="宋体" w:hAnsi="宋体" w:eastAsia="宋体" w:cs="宋体"/>
          <w:color w:val="auto"/>
          <w:spacing w:val="5"/>
          <w:u w:val="single"/>
          <w:lang w:eastAsia="zh-CN"/>
        </w:rPr>
        <w:t>月</w:t>
      </w:r>
      <w:r>
        <w:rPr>
          <w:rFonts w:hint="eastAsia" w:ascii="宋体" w:hAnsi="宋体" w:eastAsia="宋体" w:cs="宋体"/>
          <w:color w:val="auto"/>
          <w:spacing w:val="5"/>
          <w:u w:val="single"/>
          <w:lang w:val="en-US" w:eastAsia="zh-CN"/>
        </w:rPr>
        <w:t>15</w:t>
      </w:r>
      <w:r>
        <w:rPr>
          <w:rFonts w:hint="eastAsia" w:ascii="宋体" w:hAnsi="宋体" w:eastAsia="宋体" w:cs="宋体"/>
          <w:color w:val="auto"/>
          <w:spacing w:val="5"/>
          <w:u w:val="single"/>
          <w:lang w:eastAsia="zh-CN"/>
        </w:rPr>
        <w:t>日</w:t>
      </w:r>
      <w:r>
        <w:rPr>
          <w:rFonts w:ascii="宋体" w:hAnsi="宋体" w:eastAsia="宋体" w:cs="宋体"/>
          <w:color w:val="auto"/>
          <w:spacing w:val="5"/>
          <w:u w:val="single"/>
          <w:lang w:eastAsia="zh-CN"/>
        </w:rPr>
        <w:t xml:space="preserve">  </w:t>
      </w:r>
      <w:r>
        <w:rPr>
          <w:rFonts w:ascii="宋体" w:hAnsi="宋体" w:eastAsia="宋体" w:cs="宋体"/>
          <w:color w:val="auto"/>
          <w:spacing w:val="-77"/>
          <w:lang w:eastAsia="zh-CN"/>
        </w:rPr>
        <w:t xml:space="preserve"> </w:t>
      </w:r>
      <w:r>
        <w:rPr>
          <w:rFonts w:ascii="宋体" w:hAnsi="宋体" w:eastAsia="宋体" w:cs="宋体"/>
          <w:color w:val="auto"/>
          <w:spacing w:val="1"/>
          <w:lang w:eastAsia="zh-CN"/>
        </w:rPr>
        <w:t>；计划竣工/服务结束/供货结束日</w:t>
      </w:r>
      <w:r>
        <w:rPr>
          <w:rFonts w:ascii="宋体" w:hAnsi="宋体" w:eastAsia="宋体" w:cs="宋体"/>
          <w:color w:val="auto"/>
          <w:spacing w:val="-5"/>
          <w:lang w:eastAsia="zh-CN"/>
        </w:rPr>
        <w:t>期</w:t>
      </w:r>
      <w:r>
        <w:rPr>
          <w:rFonts w:ascii="宋体" w:hAnsi="宋体" w:eastAsia="宋体" w:cs="宋体"/>
          <w:color w:val="auto"/>
          <w:spacing w:val="17"/>
          <w:u w:val="single"/>
          <w:lang w:eastAsia="zh-CN"/>
        </w:rPr>
        <w:t xml:space="preserve"> </w:t>
      </w:r>
      <w:r>
        <w:rPr>
          <w:rFonts w:hint="eastAsia" w:ascii="宋体" w:hAnsi="宋体" w:eastAsia="宋体" w:cs="宋体"/>
          <w:color w:val="auto"/>
          <w:spacing w:val="17"/>
          <w:u w:val="single"/>
          <w:lang w:eastAsia="zh-CN"/>
        </w:rPr>
        <w:t>202</w:t>
      </w:r>
      <w:r>
        <w:rPr>
          <w:rFonts w:hint="eastAsia" w:ascii="宋体" w:hAnsi="宋体" w:eastAsia="宋体" w:cs="宋体"/>
          <w:color w:val="auto"/>
          <w:spacing w:val="17"/>
          <w:u w:val="single"/>
          <w:lang w:val="en-US" w:eastAsia="zh-CN"/>
        </w:rPr>
        <w:t>5</w:t>
      </w:r>
      <w:r>
        <w:rPr>
          <w:rFonts w:hint="eastAsia" w:ascii="宋体" w:hAnsi="宋体" w:eastAsia="宋体" w:cs="宋体"/>
          <w:color w:val="auto"/>
          <w:spacing w:val="17"/>
          <w:u w:val="single"/>
          <w:lang w:eastAsia="zh-CN"/>
        </w:rPr>
        <w:t>年5月31日；</w:t>
      </w:r>
      <w:r>
        <w:rPr>
          <w:rFonts w:ascii="宋体" w:hAnsi="宋体" w:eastAsia="宋体" w:cs="宋体"/>
          <w:color w:val="auto"/>
          <w:spacing w:val="17"/>
          <w:u w:val="single"/>
          <w:lang w:eastAsia="zh-CN"/>
        </w:rPr>
        <w:t xml:space="preserve"> </w:t>
      </w:r>
      <w:r>
        <w:rPr>
          <w:rFonts w:ascii="宋体" w:hAnsi="宋体" w:eastAsia="宋体" w:cs="宋体"/>
          <w:color w:val="auto"/>
          <w:spacing w:val="-5"/>
          <w:lang w:eastAsia="zh-CN"/>
        </w:rPr>
        <w:t>；</w:t>
      </w:r>
    </w:p>
    <w:p>
      <w:pPr>
        <w:spacing w:before="169" w:line="221" w:lineRule="auto"/>
        <w:ind w:firstLine="364" w:firstLineChars="200"/>
        <w:rPr>
          <w:rFonts w:ascii="宋体" w:hAnsi="宋体" w:eastAsia="宋体" w:cs="宋体"/>
          <w:color w:val="auto"/>
          <w:lang w:eastAsia="zh-CN"/>
        </w:rPr>
      </w:pPr>
      <w:r>
        <w:rPr>
          <w:rFonts w:ascii="宋体" w:hAnsi="宋体" w:eastAsia="宋体" w:cs="宋体"/>
          <w:color w:val="auto"/>
          <w:spacing w:val="-14"/>
          <w:lang w:eastAsia="zh-CN"/>
        </w:rPr>
        <w:t>标段名称：</w:t>
      </w:r>
      <w:r>
        <w:rPr>
          <w:rFonts w:ascii="宋体" w:hAnsi="宋体" w:eastAsia="宋体" w:cs="宋体"/>
          <w:color w:val="auto"/>
          <w:spacing w:val="-30"/>
          <w:lang w:eastAsia="zh-CN"/>
        </w:rPr>
        <w:t xml:space="preserve"> </w:t>
      </w:r>
      <w:r>
        <w:rPr>
          <w:rFonts w:ascii="宋体" w:hAnsi="宋体" w:eastAsia="宋体" w:cs="宋体"/>
          <w:color w:val="auto"/>
          <w:spacing w:val="3"/>
          <w:u w:val="single"/>
          <w:lang w:eastAsia="zh-CN"/>
        </w:rPr>
        <w:t xml:space="preserve">  </w:t>
      </w:r>
      <w:r>
        <w:rPr>
          <w:rFonts w:hint="eastAsia" w:ascii="宋体" w:hAnsi="宋体" w:eastAsia="宋体" w:cs="宋体"/>
          <w:color w:val="auto"/>
          <w:spacing w:val="3"/>
          <w:u w:val="single"/>
          <w:lang w:eastAsia="zh-CN"/>
        </w:rPr>
        <w:t>营口市高标准农田建设结余资金项目（大石桥市2021-2022年高标准农田建设结余资金项目）</w:t>
      </w:r>
      <w:r>
        <w:rPr>
          <w:rFonts w:ascii="宋体" w:hAnsi="宋体" w:eastAsia="宋体" w:cs="宋体"/>
          <w:color w:val="auto"/>
          <w:spacing w:val="2"/>
          <w:u w:val="single"/>
          <w:lang w:eastAsia="zh-CN"/>
        </w:rPr>
        <w:t xml:space="preserve">  </w:t>
      </w:r>
      <w:r>
        <w:rPr>
          <w:rFonts w:ascii="宋体" w:hAnsi="宋体" w:eastAsia="宋体" w:cs="宋体"/>
          <w:color w:val="auto"/>
          <w:spacing w:val="-14"/>
          <w:lang w:eastAsia="zh-CN"/>
        </w:rPr>
        <w:t>。</w:t>
      </w:r>
    </w:p>
    <w:p>
      <w:pPr>
        <w:spacing w:before="168" w:line="369" w:lineRule="auto"/>
        <w:ind w:firstLine="376" w:firstLineChars="200"/>
        <w:rPr>
          <w:rFonts w:ascii="宋体" w:hAnsi="宋体" w:eastAsia="宋体" w:cs="宋体"/>
          <w:color w:val="auto"/>
          <w:spacing w:val="-11"/>
          <w:lang w:eastAsia="zh-CN"/>
        </w:rPr>
      </w:pPr>
      <w:r>
        <w:rPr>
          <w:rFonts w:ascii="宋体" w:hAnsi="宋体" w:eastAsia="宋体" w:cs="宋体"/>
          <w:color w:val="auto"/>
          <w:spacing w:val="-11"/>
          <w:lang w:eastAsia="zh-CN"/>
        </w:rPr>
        <w:t>标段招标范围：</w:t>
      </w:r>
    </w:p>
    <w:p>
      <w:pPr>
        <w:spacing w:before="168" w:line="369" w:lineRule="auto"/>
        <w:ind w:firstLine="316" w:firstLineChars="200"/>
        <w:rPr>
          <w:rFonts w:hint="eastAsia" w:ascii="宋体" w:hAnsi="宋体" w:eastAsia="宋体" w:cs="宋体"/>
          <w:color w:val="auto"/>
          <w:u w:val="single"/>
          <w:lang w:val="en-US" w:eastAsia="zh-CN"/>
        </w:rPr>
      </w:pPr>
      <w:r>
        <w:rPr>
          <w:rFonts w:ascii="宋体" w:hAnsi="宋体" w:eastAsia="宋体" w:cs="宋体"/>
          <w:color w:val="auto"/>
          <w:spacing w:val="-26"/>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spacing w:val="-9"/>
          <w:u w:val="single"/>
          <w:lang w:val="en-US" w:eastAsia="zh-CN"/>
        </w:rPr>
        <w:t>1）、2021年结余资金高标准农田建设项目：</w:t>
      </w:r>
      <w:r>
        <w:rPr>
          <w:rFonts w:hint="eastAsia" w:ascii="宋体" w:hAnsi="宋体" w:eastAsia="宋体" w:cs="宋体"/>
          <w:color w:val="auto"/>
          <w:u w:val="single"/>
          <w:lang w:val="en-US" w:eastAsia="zh-CN"/>
        </w:rPr>
        <w:t>灌溉和排水工程：斗、农渠钢筋混凝土板及矩形槽衬砌11.4855km（不含分水闸口长度），渠系配套建筑物73座。</w:t>
      </w:r>
    </w:p>
    <w:p>
      <w:pPr>
        <w:spacing w:before="168" w:line="369" w:lineRule="auto"/>
        <w:ind w:firstLine="384" w:firstLineChars="200"/>
        <w:rPr>
          <w:rFonts w:ascii="宋体" w:hAnsi="宋体" w:eastAsia="宋体" w:cs="宋体"/>
          <w:color w:val="auto"/>
          <w:lang w:eastAsia="zh-CN"/>
        </w:rPr>
      </w:pPr>
      <w:r>
        <w:rPr>
          <w:rFonts w:hint="eastAsia" w:ascii="宋体" w:hAnsi="宋体" w:eastAsia="宋体" w:cs="宋体"/>
          <w:color w:val="auto"/>
          <w:spacing w:val="-9"/>
          <w:u w:val="single"/>
          <w:lang w:val="en-US" w:eastAsia="zh-CN"/>
        </w:rPr>
        <w:t>2）、2022年结余资金高标准农田建设项目：</w:t>
      </w:r>
      <w:r>
        <w:rPr>
          <w:rFonts w:hint="eastAsia" w:ascii="宋体" w:hAnsi="宋体" w:eastAsia="宋体" w:cs="宋体"/>
          <w:color w:val="auto"/>
          <w:u w:val="single"/>
          <w:lang w:val="en-US" w:eastAsia="zh-CN"/>
        </w:rPr>
        <w:t>灌溉和排水工程：支、斗渠钢筋混凝土板及矩形槽衬砌1.7625km （不含分水闸口长度），渠系配套建筑物21座。田间道路工程：整修田间道路2.225km.</w:t>
      </w:r>
      <w:r>
        <w:rPr>
          <w:rFonts w:hint="eastAsia" w:ascii="宋体" w:hAnsi="宋体" w:eastAsia="宋体" w:cs="宋体"/>
          <w:color w:val="auto"/>
          <w:u w:val="single"/>
          <w:lang w:eastAsia="zh-CN"/>
        </w:rPr>
        <w:t xml:space="preserve"> （具体内容详见图纸及工程量清单）</w:t>
      </w:r>
      <w:r>
        <w:rPr>
          <w:rFonts w:ascii="宋体" w:hAnsi="宋体" w:eastAsia="宋体" w:cs="宋体"/>
          <w:color w:val="auto"/>
          <w:u w:val="single"/>
          <w:lang w:eastAsia="zh-CN"/>
        </w:rPr>
        <w:t xml:space="preserve"> </w:t>
      </w:r>
      <w:r>
        <w:rPr>
          <w:rFonts w:ascii="宋体" w:hAnsi="宋体" w:eastAsia="宋体" w:cs="宋体"/>
          <w:color w:val="auto"/>
          <w:spacing w:val="-11"/>
          <w:lang w:eastAsia="zh-CN"/>
        </w:rPr>
        <w:t>。</w:t>
      </w:r>
    </w:p>
    <w:p>
      <w:pPr>
        <w:spacing w:line="219" w:lineRule="auto"/>
        <w:ind w:firstLine="396" w:firstLineChars="200"/>
        <w:rPr>
          <w:rFonts w:ascii="宋体" w:hAnsi="宋体" w:eastAsia="宋体" w:cs="宋体"/>
          <w:color w:val="auto"/>
          <w:lang w:eastAsia="zh-CN"/>
        </w:rPr>
      </w:pPr>
      <w:r>
        <w:rPr>
          <w:rFonts w:ascii="宋体" w:hAnsi="宋体" w:eastAsia="宋体" w:cs="宋体"/>
          <w:color w:val="auto"/>
          <w:spacing w:val="-6"/>
          <w:lang w:eastAsia="zh-CN"/>
        </w:rPr>
        <w:t>标段类别</w:t>
      </w:r>
      <w:r>
        <w:rPr>
          <w:rFonts w:ascii="宋体" w:hAnsi="宋体" w:eastAsia="宋体" w:cs="宋体"/>
          <w:color w:val="auto"/>
          <w:spacing w:val="-4"/>
          <w:lang w:eastAsia="zh-CN"/>
        </w:rPr>
        <w:t>：</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施工</w:t>
      </w:r>
      <w:r>
        <w:rPr>
          <w:rFonts w:ascii="宋体" w:hAnsi="宋体" w:eastAsia="宋体" w:cs="宋体"/>
          <w:color w:val="auto"/>
          <w:u w:val="single"/>
          <w:lang w:eastAsia="zh-CN"/>
        </w:rPr>
        <w:t xml:space="preserve">    </w:t>
      </w:r>
      <w:r>
        <w:rPr>
          <w:rFonts w:ascii="宋体" w:hAnsi="宋体" w:eastAsia="宋体" w:cs="宋体"/>
          <w:color w:val="auto"/>
          <w:spacing w:val="28"/>
          <w:lang w:eastAsia="zh-CN"/>
        </w:rPr>
        <w:t xml:space="preserve"> </w:t>
      </w:r>
      <w:r>
        <w:rPr>
          <w:rFonts w:ascii="宋体" w:hAnsi="宋体" w:eastAsia="宋体" w:cs="宋体"/>
          <w:color w:val="auto"/>
          <w:spacing w:val="-4"/>
          <w:lang w:eastAsia="zh-CN"/>
        </w:rPr>
        <w:t>；</w:t>
      </w:r>
      <w:r>
        <w:rPr>
          <w:rFonts w:ascii="宋体" w:hAnsi="宋体" w:eastAsia="宋体" w:cs="宋体"/>
          <w:color w:val="auto"/>
          <w:spacing w:val="-6"/>
          <w:lang w:eastAsia="zh-CN"/>
        </w:rPr>
        <w:t>标段合同估算价：</w:t>
      </w:r>
      <w:r>
        <w:rPr>
          <w:rFonts w:ascii="宋体" w:hAnsi="宋体" w:eastAsia="宋体" w:cs="宋体"/>
          <w:color w:val="auto"/>
          <w:spacing w:val="-6"/>
          <w:u w:val="single"/>
          <w:lang w:eastAsia="zh-CN"/>
        </w:rPr>
        <w:t xml:space="preserve">  </w:t>
      </w:r>
      <w:r>
        <w:rPr>
          <w:rFonts w:hint="eastAsia" w:ascii="宋体" w:hAnsi="宋体" w:eastAsia="宋体" w:cs="宋体"/>
          <w:color w:val="auto"/>
          <w:spacing w:val="-6"/>
          <w:u w:val="single"/>
          <w:lang w:val="en-US" w:eastAsia="zh-CN"/>
        </w:rPr>
        <w:t>9,799,350.94</w:t>
      </w:r>
      <w:r>
        <w:rPr>
          <w:rFonts w:ascii="宋体" w:hAnsi="宋体" w:eastAsia="宋体" w:cs="宋体"/>
          <w:color w:val="auto"/>
          <w:spacing w:val="-6"/>
          <w:u w:val="single"/>
          <w:lang w:eastAsia="zh-CN"/>
        </w:rPr>
        <w:t xml:space="preserve">  </w:t>
      </w:r>
      <w:r>
        <w:rPr>
          <w:rFonts w:ascii="宋体" w:hAnsi="宋体" w:eastAsia="宋体" w:cs="宋体"/>
          <w:color w:val="auto"/>
          <w:spacing w:val="-92"/>
          <w:lang w:eastAsia="zh-CN"/>
        </w:rPr>
        <w:t xml:space="preserve"> </w:t>
      </w:r>
      <w:r>
        <w:rPr>
          <w:rFonts w:ascii="宋体" w:hAnsi="宋体" w:eastAsia="宋体" w:cs="宋体"/>
          <w:color w:val="auto"/>
          <w:spacing w:val="-6"/>
          <w:lang w:eastAsia="zh-CN"/>
        </w:rPr>
        <w:t>元。</w:t>
      </w:r>
    </w:p>
    <w:p>
      <w:pPr>
        <w:spacing w:before="171" w:line="219" w:lineRule="auto"/>
        <w:ind w:firstLine="412" w:firstLineChars="200"/>
        <w:rPr>
          <w:rFonts w:ascii="宋体" w:hAnsi="宋体" w:eastAsia="宋体" w:cs="宋体"/>
          <w:color w:val="auto"/>
          <w:lang w:eastAsia="zh-CN"/>
        </w:rPr>
      </w:pPr>
      <w:r>
        <w:rPr>
          <w:rFonts w:ascii="宋体" w:hAnsi="宋体" w:eastAsia="宋体" w:cs="宋体"/>
          <w:color w:val="auto"/>
          <w:spacing w:val="-2"/>
          <w:lang w:eastAsia="zh-CN"/>
        </w:rPr>
        <w:t>保证金金额</w:t>
      </w:r>
      <w:r>
        <w:rPr>
          <w:rFonts w:ascii="宋体" w:hAnsi="宋体" w:eastAsia="宋体" w:cs="宋体"/>
          <w:color w:val="auto"/>
          <w:spacing w:val="-19"/>
          <w:lang w:eastAsia="zh-CN"/>
        </w:rPr>
        <w:t>：</w:t>
      </w:r>
      <w:r>
        <w:rPr>
          <w:rFonts w:ascii="宋体" w:hAnsi="宋体" w:eastAsia="宋体" w:cs="宋体"/>
          <w:color w:val="auto"/>
          <w:spacing w:val="-51"/>
          <w:lang w:eastAsia="zh-CN"/>
        </w:rPr>
        <w:t xml:space="preserve"> </w:t>
      </w:r>
      <w:r>
        <w:rPr>
          <w:rFonts w:ascii="宋体" w:hAnsi="宋体" w:eastAsia="宋体" w:cs="宋体"/>
          <w:color w:val="auto"/>
          <w:spacing w:val="-19"/>
          <w:u w:val="single"/>
          <w:lang w:eastAsia="zh-CN"/>
        </w:rPr>
        <w:t>（</w:t>
      </w:r>
      <w:r>
        <w:rPr>
          <w:rFonts w:hint="eastAsia" w:ascii="宋体" w:hAnsi="宋体" w:eastAsia="宋体" w:cs="宋体"/>
          <w:color w:val="auto"/>
          <w:spacing w:val="-2"/>
          <w:u w:val="single"/>
          <w:lang w:val="en-US" w:eastAsia="zh-CN"/>
        </w:rPr>
        <w:t>9</w:t>
      </w:r>
      <w:r>
        <w:rPr>
          <w:rFonts w:ascii="宋体" w:hAnsi="宋体" w:eastAsia="宋体" w:cs="宋体"/>
          <w:color w:val="auto"/>
          <w:spacing w:val="-2"/>
          <w:u w:val="single"/>
          <w:lang w:eastAsia="zh-CN"/>
        </w:rPr>
        <w:t>）</w:t>
      </w:r>
      <w:r>
        <w:rPr>
          <w:rFonts w:ascii="宋体" w:hAnsi="宋体" w:eastAsia="宋体" w:cs="宋体"/>
          <w:color w:val="auto"/>
          <w:spacing w:val="-2"/>
          <w:lang w:eastAsia="zh-CN"/>
        </w:rPr>
        <w:t>万元；投标保证金缴纳方式：</w:t>
      </w:r>
      <w:r>
        <w:rPr>
          <w:rFonts w:ascii="宋体" w:hAnsi="宋体" w:eastAsia="宋体" w:cs="宋体"/>
          <w:color w:val="auto"/>
          <w:spacing w:val="-2"/>
          <w:u w:val="single"/>
          <w:lang w:eastAsia="zh-CN"/>
        </w:rPr>
        <w:t>保函、电汇</w:t>
      </w:r>
      <w:r>
        <w:rPr>
          <w:rFonts w:ascii="宋体" w:hAnsi="宋体" w:eastAsia="宋体" w:cs="宋体"/>
          <w:color w:val="auto"/>
          <w:spacing w:val="-2"/>
          <w:lang w:eastAsia="zh-CN"/>
        </w:rPr>
        <w:t>。</w:t>
      </w:r>
    </w:p>
    <w:p>
      <w:pPr>
        <w:spacing w:before="171" w:line="369" w:lineRule="auto"/>
        <w:ind w:left="462"/>
        <w:outlineLvl w:val="2"/>
        <w:rPr>
          <w:rFonts w:ascii="宋体" w:hAnsi="宋体" w:eastAsia="宋体" w:cs="宋体"/>
          <w:color w:val="auto"/>
          <w:lang w:eastAsia="zh-CN"/>
        </w:rPr>
      </w:pPr>
      <w:bookmarkStart w:id="19" w:name="_Toc19145"/>
      <w:r>
        <w:rPr>
          <w:rFonts w:ascii="宋体" w:hAnsi="宋体" w:eastAsia="宋体" w:cs="宋体"/>
          <w:color w:val="auto"/>
          <w:spacing w:val="-14"/>
          <w:lang w:eastAsia="zh-CN"/>
        </w:rPr>
        <w:t>2.3</w:t>
      </w:r>
      <w:r>
        <w:rPr>
          <w:rFonts w:ascii="宋体" w:hAnsi="宋体" w:eastAsia="宋体" w:cs="宋体"/>
          <w:color w:val="auto"/>
          <w:spacing w:val="12"/>
          <w:lang w:eastAsia="zh-CN"/>
        </w:rPr>
        <w:t xml:space="preserve"> </w:t>
      </w:r>
      <w:r>
        <w:rPr>
          <w:rFonts w:ascii="宋体" w:hAnsi="宋体" w:eastAsia="宋体" w:cs="宋体"/>
          <w:color w:val="auto"/>
          <w:spacing w:val="-14"/>
          <w:lang w:eastAsia="zh-CN"/>
        </w:rPr>
        <w:t>其他：</w:t>
      </w:r>
      <w:r>
        <w:rPr>
          <w:rFonts w:ascii="宋体" w:hAnsi="宋体" w:eastAsia="宋体" w:cs="宋体"/>
          <w:color w:val="auto"/>
          <w:spacing w:val="-30"/>
          <w:lang w:eastAsia="zh-CN"/>
        </w:rPr>
        <w:t xml:space="preserve"> </w:t>
      </w:r>
      <w:r>
        <w:rPr>
          <w:rFonts w:ascii="宋体" w:hAnsi="宋体" w:eastAsia="宋体" w:cs="宋体"/>
          <w:color w:val="auto"/>
          <w:spacing w:val="3"/>
          <w:u w:val="single"/>
          <w:lang w:eastAsia="zh-CN"/>
        </w:rPr>
        <w:t xml:space="preserve">  </w:t>
      </w:r>
      <w:r>
        <w:rPr>
          <w:rFonts w:hint="eastAsia" w:ascii="宋体" w:hAnsi="宋体" w:eastAsia="宋体" w:cs="宋体"/>
          <w:color w:val="auto"/>
          <w:spacing w:val="3"/>
          <w:u w:val="single"/>
          <w:lang w:eastAsia="zh-CN"/>
        </w:rPr>
        <w:t xml:space="preserve">质量标准：合格 </w:t>
      </w:r>
      <w:r>
        <w:rPr>
          <w:rFonts w:ascii="宋体" w:hAnsi="宋体" w:eastAsia="宋体" w:cs="宋体"/>
          <w:color w:val="auto"/>
          <w:spacing w:val="3"/>
          <w:u w:val="single"/>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14"/>
          <w:lang w:eastAsia="zh-CN"/>
        </w:rPr>
        <w:t>。</w:t>
      </w:r>
      <w:bookmarkEnd w:id="19"/>
    </w:p>
    <w:p>
      <w:pPr>
        <w:spacing w:before="1" w:line="219" w:lineRule="auto"/>
        <w:ind w:left="22"/>
        <w:outlineLvl w:val="1"/>
        <w:rPr>
          <w:rFonts w:ascii="黑体" w:hAnsi="黑体" w:eastAsia="黑体" w:cs="黑体"/>
          <w:color w:val="auto"/>
          <w:lang w:eastAsia="zh-CN"/>
        </w:rPr>
      </w:pPr>
      <w:bookmarkStart w:id="20" w:name="_Toc26821"/>
      <w:r>
        <w:rPr>
          <w:rFonts w:ascii="黑体" w:hAnsi="黑体" w:eastAsia="黑体" w:cs="黑体"/>
          <w:color w:val="auto"/>
          <w:spacing w:val="-1"/>
          <w:lang w:eastAsia="zh-CN"/>
        </w:rPr>
        <w:t>3.投标人资格要求</w:t>
      </w:r>
      <w:bookmarkEnd w:id="20"/>
    </w:p>
    <w:p>
      <w:pPr>
        <w:spacing w:before="171" w:line="369" w:lineRule="auto"/>
        <w:ind w:left="22" w:right="175" w:firstLine="440"/>
        <w:jc w:val="both"/>
        <w:rPr>
          <w:rFonts w:ascii="宋体" w:hAnsi="宋体" w:eastAsia="宋体" w:cs="宋体"/>
          <w:color w:val="auto"/>
          <w:spacing w:val="-1"/>
          <w:lang w:eastAsia="zh-CN"/>
        </w:rPr>
      </w:pPr>
      <w:r>
        <w:rPr>
          <w:rFonts w:ascii="宋体" w:hAnsi="宋体" w:eastAsia="宋体" w:cs="宋体"/>
          <w:color w:val="auto"/>
          <w:spacing w:val="-1"/>
          <w:lang w:eastAsia="zh-CN"/>
        </w:rPr>
        <w:t>3.1</w:t>
      </w:r>
      <w:r>
        <w:rPr>
          <w:rFonts w:ascii="宋体" w:hAnsi="宋体" w:eastAsia="宋体" w:cs="宋体"/>
          <w:color w:val="auto"/>
          <w:spacing w:val="-43"/>
          <w:lang w:eastAsia="zh-CN"/>
        </w:rPr>
        <w:t xml:space="preserve"> </w:t>
      </w:r>
      <w:r>
        <w:rPr>
          <w:rFonts w:ascii="宋体" w:hAnsi="宋体" w:eastAsia="宋体" w:cs="宋体"/>
          <w:color w:val="auto"/>
          <w:spacing w:val="-1"/>
          <w:lang w:eastAsia="zh-CN"/>
        </w:rPr>
        <w:t>本次招标要求投标人须具备</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水利水电工程施工总承包三级及以上资质或者市政公用工程施工总承包三级及以上资质并且具备有效的安全生产许可证</w:t>
      </w:r>
      <w:r>
        <w:rPr>
          <w:rFonts w:ascii="宋体" w:hAnsi="宋体" w:eastAsia="宋体" w:cs="宋体"/>
          <w:color w:val="auto"/>
          <w:spacing w:val="-1"/>
          <w:sz w:val="21"/>
          <w:szCs w:val="21"/>
          <w:highlight w:val="none"/>
          <w:u w:val="single" w:color="auto"/>
        </w:rPr>
        <w:t>，并在人员、设备、资金等方面具</w:t>
      </w:r>
      <w:r>
        <w:rPr>
          <w:rFonts w:ascii="宋体" w:hAnsi="宋体" w:eastAsia="宋体" w:cs="宋体"/>
          <w:color w:val="auto"/>
          <w:sz w:val="21"/>
          <w:szCs w:val="21"/>
          <w:highlight w:val="none"/>
          <w:u w:val="single" w:color="auto"/>
        </w:rPr>
        <w:t>有相应的施工能力</w:t>
      </w:r>
      <w:r>
        <w:rPr>
          <w:rFonts w:hint="eastAsia" w:ascii="宋体" w:hAnsi="宋体" w:eastAsia="宋体" w:cs="宋体"/>
          <w:color w:val="auto"/>
          <w:sz w:val="21"/>
          <w:szCs w:val="21"/>
          <w:highlight w:val="none"/>
          <w:u w:val="single" w:color="auto"/>
        </w:rPr>
        <w:t>，具备市场监督管理部门核发的有效企业法人营业执照。</w:t>
      </w:r>
      <w:r>
        <w:rPr>
          <w:rFonts w:ascii="宋体" w:hAnsi="宋体" w:eastAsia="宋体" w:cs="宋体"/>
          <w:color w:val="auto"/>
          <w:sz w:val="21"/>
          <w:szCs w:val="21"/>
          <w:highlight w:val="none"/>
        </w:rPr>
        <w:t>其中，投标人拟派项目经理须具备</w:t>
      </w:r>
      <w:r>
        <w:rPr>
          <w:rFonts w:ascii="宋体" w:hAnsi="宋体" w:eastAsia="宋体" w:cs="宋体"/>
          <w:color w:val="auto"/>
          <w:sz w:val="21"/>
          <w:szCs w:val="21"/>
          <w:highlight w:val="none"/>
          <w:u w:val="single"/>
          <w:lang w:eastAsia="zh-CN"/>
        </w:rPr>
        <w:t>水利水电工程专业或市政公用工程</w:t>
      </w:r>
      <w:r>
        <w:rPr>
          <w:rFonts w:ascii="宋体" w:hAnsi="宋体" w:eastAsia="宋体" w:cs="宋体"/>
          <w:color w:val="auto"/>
          <w:sz w:val="21"/>
          <w:szCs w:val="21"/>
          <w:highlight w:val="none"/>
        </w:rPr>
        <w:t>专业</w:t>
      </w:r>
      <w:r>
        <w:rPr>
          <w:rFonts w:hint="eastAsia" w:ascii="宋体" w:hAnsi="宋体" w:eastAsia="宋体" w:cs="宋体"/>
          <w:color w:val="auto"/>
          <w:sz w:val="21"/>
          <w:szCs w:val="21"/>
          <w:highlight w:val="none"/>
          <w:u w:val="single"/>
          <w:lang w:val="en-US" w:eastAsia="zh-CN"/>
        </w:rPr>
        <w:t>二</w:t>
      </w:r>
      <w:r>
        <w:rPr>
          <w:rFonts w:ascii="宋体" w:hAnsi="宋体" w:eastAsia="宋体" w:cs="宋体"/>
          <w:color w:val="auto"/>
          <w:sz w:val="21"/>
          <w:szCs w:val="21"/>
          <w:highlight w:val="none"/>
          <w:u w:val="single"/>
        </w:rPr>
        <w:t>级</w:t>
      </w:r>
      <w:r>
        <w:rPr>
          <w:rFonts w:hint="eastAsia" w:ascii="宋体" w:hAnsi="宋体" w:eastAsia="宋体" w:cs="宋体"/>
          <w:color w:val="auto"/>
          <w:sz w:val="21"/>
          <w:szCs w:val="21"/>
          <w:highlight w:val="none"/>
          <w:u w:val="single"/>
        </w:rPr>
        <w:t>及以上</w:t>
      </w:r>
      <w:r>
        <w:rPr>
          <w:rFonts w:ascii="宋体" w:hAnsi="宋体" w:eastAsia="宋体" w:cs="宋体"/>
          <w:color w:val="auto"/>
          <w:sz w:val="21"/>
          <w:szCs w:val="21"/>
          <w:highlight w:val="none"/>
          <w:u w:val="single"/>
        </w:rPr>
        <w:t>注册建造师执</w:t>
      </w:r>
      <w:r>
        <w:rPr>
          <w:rFonts w:ascii="宋体" w:hAnsi="宋体" w:eastAsia="宋体" w:cs="宋体"/>
          <w:color w:val="auto"/>
          <w:sz w:val="21"/>
          <w:szCs w:val="21"/>
          <w:highlight w:val="none"/>
          <w:u w:val="single" w:color="auto"/>
        </w:rPr>
        <w:t>业资格，具备有效的安全生产考核合格证书（B 证</w:t>
      </w:r>
      <w:r>
        <w:rPr>
          <w:rFonts w:ascii="宋体" w:hAnsi="宋体" w:eastAsia="宋体" w:cs="宋体"/>
          <w:color w:val="auto"/>
          <w:spacing w:val="-49"/>
          <w:sz w:val="21"/>
          <w:szCs w:val="21"/>
          <w:highlight w:val="none"/>
          <w:u w:val="single" w:color="auto"/>
        </w:rPr>
        <w:t>），</w:t>
      </w:r>
      <w:r>
        <w:rPr>
          <w:rFonts w:ascii="宋体" w:hAnsi="宋体" w:eastAsia="宋体" w:cs="宋体"/>
          <w:color w:val="auto"/>
          <w:sz w:val="21"/>
          <w:szCs w:val="21"/>
          <w:highlight w:val="none"/>
          <w:u w:val="single" w:color="auto"/>
        </w:rPr>
        <w:t>且未担任其他在施建设工程项目的</w:t>
      </w:r>
      <w:r>
        <w:rPr>
          <w:rFonts w:ascii="宋体" w:hAnsi="宋体" w:eastAsia="宋体" w:cs="宋体"/>
          <w:color w:val="auto"/>
          <w:spacing w:val="-2"/>
          <w:sz w:val="21"/>
          <w:szCs w:val="21"/>
          <w:highlight w:val="none"/>
          <w:u w:val="single" w:color="auto"/>
        </w:rPr>
        <w:t>项目经理</w:t>
      </w:r>
      <w:r>
        <w:rPr>
          <w:rFonts w:hint="eastAsia" w:ascii="宋体" w:hAnsi="宋体" w:eastAsia="宋体" w:cs="宋体"/>
          <w:color w:val="auto"/>
          <w:spacing w:val="-2"/>
          <w:sz w:val="21"/>
          <w:szCs w:val="21"/>
          <w:highlight w:val="none"/>
          <w:u w:val="single" w:color="auto"/>
          <w:lang w:eastAsia="zh-CN"/>
        </w:rPr>
        <w:t>，《注册建造师执业管理办法（试行）》第九条规定的情形除外</w:t>
      </w:r>
      <w:r>
        <w:rPr>
          <w:rFonts w:ascii="宋体" w:hAnsi="宋体" w:eastAsia="宋体" w:cs="宋体"/>
          <w:color w:val="auto"/>
          <w:spacing w:val="-2"/>
          <w:sz w:val="21"/>
          <w:szCs w:val="21"/>
          <w:highlight w:val="none"/>
        </w:rPr>
        <w:t>。</w:t>
      </w:r>
    </w:p>
    <w:p>
      <w:pPr>
        <w:spacing w:line="222" w:lineRule="auto"/>
        <w:ind w:left="26" w:firstLine="416" w:firstLineChars="200"/>
        <w:rPr>
          <w:rFonts w:ascii="宋体" w:hAnsi="宋体" w:eastAsia="宋体" w:cs="宋体"/>
          <w:color w:val="auto"/>
          <w:lang w:eastAsia="zh-CN"/>
        </w:rPr>
      </w:pPr>
      <w:r>
        <w:rPr>
          <w:rFonts w:ascii="宋体" w:hAnsi="宋体" w:eastAsia="宋体" w:cs="宋体"/>
          <w:color w:val="auto"/>
          <w:spacing w:val="-1"/>
          <w:lang w:eastAsia="zh-CN"/>
        </w:rPr>
        <w:t>3.2</w:t>
      </w:r>
      <w:r>
        <w:rPr>
          <w:rFonts w:ascii="宋体" w:hAnsi="宋体" w:eastAsia="宋体" w:cs="宋体"/>
          <w:color w:val="auto"/>
          <w:spacing w:val="-44"/>
          <w:lang w:eastAsia="zh-CN"/>
        </w:rPr>
        <w:t xml:space="preserve"> </w:t>
      </w:r>
      <w:r>
        <w:rPr>
          <w:rFonts w:ascii="宋体" w:hAnsi="宋体" w:eastAsia="宋体" w:cs="宋体"/>
          <w:color w:val="auto"/>
          <w:spacing w:val="-1"/>
          <w:lang w:eastAsia="zh-CN"/>
        </w:rPr>
        <w:t>本次招标</w:t>
      </w:r>
      <w:r>
        <w:rPr>
          <w:rFonts w:ascii="宋体" w:hAnsi="宋体" w:eastAsia="宋体" w:cs="宋体"/>
          <w:color w:val="auto"/>
          <w:spacing w:val="-1"/>
          <w:u w:val="single"/>
          <w:lang w:eastAsia="zh-CN"/>
        </w:rPr>
        <w:t xml:space="preserve">  不接受 </w:t>
      </w:r>
      <w:r>
        <w:rPr>
          <w:rFonts w:ascii="宋体" w:hAnsi="宋体" w:eastAsia="宋体" w:cs="宋体"/>
          <w:color w:val="auto"/>
          <w:spacing w:val="-1"/>
          <w:lang w:eastAsia="zh-CN"/>
        </w:rPr>
        <w:t>联合体投标。</w:t>
      </w:r>
    </w:p>
    <w:p>
      <w:pPr>
        <w:spacing w:before="168" w:line="327" w:lineRule="auto"/>
        <w:ind w:left="446"/>
        <w:rPr>
          <w:rFonts w:ascii="宋体" w:hAnsi="宋体" w:eastAsia="宋体" w:cs="宋体"/>
          <w:color w:val="auto"/>
          <w:spacing w:val="-7"/>
          <w:lang w:eastAsia="zh-CN"/>
        </w:rPr>
      </w:pPr>
      <w:r>
        <w:rPr>
          <w:rFonts w:ascii="宋体" w:hAnsi="宋体" w:eastAsia="宋体" w:cs="宋体"/>
          <w:color w:val="auto"/>
          <w:spacing w:val="-7"/>
          <w:lang w:eastAsia="zh-CN"/>
        </w:rPr>
        <w:t>3.3</w:t>
      </w:r>
      <w:r>
        <w:rPr>
          <w:rFonts w:ascii="宋体" w:hAnsi="宋体" w:eastAsia="宋体" w:cs="宋体"/>
          <w:color w:val="auto"/>
          <w:spacing w:val="-35"/>
          <w:lang w:eastAsia="zh-CN"/>
        </w:rPr>
        <w:t xml:space="preserve"> </w:t>
      </w:r>
      <w:r>
        <w:rPr>
          <w:rFonts w:ascii="宋体" w:hAnsi="宋体" w:eastAsia="宋体" w:cs="宋体"/>
          <w:color w:val="auto"/>
          <w:spacing w:val="-7"/>
          <w:lang w:eastAsia="zh-CN"/>
        </w:rPr>
        <w:t>其他要求：</w:t>
      </w:r>
    </w:p>
    <w:p>
      <w:pPr>
        <w:spacing w:before="168" w:line="327" w:lineRule="auto"/>
        <w:ind w:left="446"/>
        <w:rPr>
          <w:rFonts w:ascii="宋体" w:hAnsi="宋体" w:eastAsia="宋体" w:cs="宋体"/>
          <w:color w:val="auto"/>
          <w:spacing w:val="-7"/>
          <w:lang w:eastAsia="zh-CN"/>
        </w:rPr>
      </w:pPr>
      <w:r>
        <w:rPr>
          <w:rFonts w:hint="eastAsia" w:ascii="宋体" w:hAnsi="宋体" w:eastAsia="宋体" w:cs="宋体"/>
          <w:color w:val="auto"/>
          <w:spacing w:val="-7"/>
          <w:lang w:eastAsia="zh-CN"/>
        </w:rPr>
        <w:t>（1）凡在“信用中国或信用中国辽宁 ”网站或同级及以上网站查询，被列入失信被执行人或黑名单的单位、重大税收违法案件当事人名单等不良行为的不得参加本工程投标。</w:t>
      </w:r>
    </w:p>
    <w:p>
      <w:pPr>
        <w:spacing w:before="168" w:line="327" w:lineRule="auto"/>
        <w:ind w:left="446"/>
        <w:rPr>
          <w:rFonts w:ascii="宋体" w:hAnsi="宋体" w:eastAsia="宋体" w:cs="宋体"/>
          <w:color w:val="auto"/>
          <w:spacing w:val="-7"/>
          <w:lang w:eastAsia="zh-CN"/>
        </w:rPr>
      </w:pPr>
      <w:r>
        <w:rPr>
          <w:rFonts w:hint="eastAsia" w:ascii="宋体" w:hAnsi="宋体" w:eastAsia="宋体" w:cs="宋体"/>
          <w:color w:val="auto"/>
          <w:spacing w:val="-7"/>
          <w:lang w:eastAsia="zh-CN"/>
        </w:rPr>
        <w:t>（2） 投标人授权的委托代理人应具有与投标人单位签订的经人社部门认定盖章、一年以上（含1年）的劳动合同或社会养老保险关系证明（若投标单位所在地区的人社部门不在劳动合同或社保证明原件上盖章，则须提供人社部门官网打印件并经人社部门官网可查且信息有效）。</w:t>
      </w:r>
    </w:p>
    <w:p>
      <w:pPr>
        <w:spacing w:before="168" w:line="327" w:lineRule="auto"/>
        <w:ind w:left="446"/>
        <w:rPr>
          <w:rFonts w:ascii="宋体" w:hAnsi="宋体" w:eastAsia="宋体" w:cs="宋体"/>
          <w:color w:val="auto"/>
          <w:lang w:eastAsia="zh-CN"/>
        </w:rPr>
      </w:pPr>
      <w:r>
        <w:rPr>
          <w:rFonts w:hint="eastAsia" w:ascii="宋体" w:hAnsi="宋体" w:eastAsia="宋体" w:cs="宋体"/>
          <w:color w:val="auto"/>
          <w:spacing w:val="-7"/>
          <w:lang w:eastAsia="zh-CN"/>
        </w:rPr>
        <w:t>（3）本工程实行资格后审，资格审查的具体要求见招标文件，资格后审不合格的投标文件将被否决。</w:t>
      </w:r>
    </w:p>
    <w:p>
      <w:pPr>
        <w:spacing w:line="219" w:lineRule="auto"/>
        <w:ind w:left="17"/>
        <w:outlineLvl w:val="1"/>
        <w:rPr>
          <w:rFonts w:ascii="黑体" w:hAnsi="黑体" w:eastAsia="黑体" w:cs="黑体"/>
          <w:color w:val="auto"/>
          <w:lang w:eastAsia="zh-CN"/>
        </w:rPr>
      </w:pPr>
      <w:bookmarkStart w:id="21" w:name="_Toc12313"/>
      <w:r>
        <w:rPr>
          <w:rFonts w:ascii="黑体" w:hAnsi="黑体" w:eastAsia="黑体" w:cs="黑体"/>
          <w:color w:val="auto"/>
          <w:lang w:eastAsia="zh-CN"/>
        </w:rPr>
        <w:t>4.招标文件的获取</w:t>
      </w:r>
      <w:bookmarkEnd w:id="21"/>
    </w:p>
    <w:p>
      <w:pPr>
        <w:spacing w:before="107" w:line="285" w:lineRule="auto"/>
        <w:ind w:left="21" w:firstLine="392" w:firstLineChars="200"/>
        <w:rPr>
          <w:rFonts w:ascii="宋体" w:hAnsi="宋体" w:eastAsia="宋体" w:cs="宋体"/>
          <w:color w:val="auto"/>
          <w:lang w:eastAsia="zh-CN"/>
        </w:rPr>
      </w:pPr>
      <w:r>
        <w:rPr>
          <w:rFonts w:hint="eastAsia" w:ascii="宋体" w:hAnsi="宋体" w:eastAsia="宋体" w:cs="宋体"/>
          <w:color w:val="auto"/>
          <w:spacing w:val="-7"/>
          <w:lang w:eastAsia="zh-CN"/>
        </w:rPr>
        <w:t>凡有意参加投标者，请于202</w:t>
      </w:r>
      <w:r>
        <w:rPr>
          <w:rFonts w:hint="eastAsia" w:ascii="宋体" w:hAnsi="宋体" w:eastAsia="宋体" w:cs="宋体"/>
          <w:color w:val="auto"/>
          <w:spacing w:val="-7"/>
          <w:lang w:val="en-US" w:eastAsia="zh-CN"/>
        </w:rPr>
        <w:t>4</w:t>
      </w:r>
      <w:r>
        <w:rPr>
          <w:rFonts w:hint="eastAsia" w:ascii="宋体" w:hAnsi="宋体" w:eastAsia="宋体" w:cs="宋体"/>
          <w:color w:val="auto"/>
          <w:spacing w:val="-7"/>
          <w:lang w:eastAsia="zh-CN"/>
        </w:rPr>
        <w:t>年</w:t>
      </w:r>
      <w:r>
        <w:rPr>
          <w:rFonts w:hint="eastAsia" w:ascii="宋体" w:hAnsi="宋体" w:eastAsia="宋体" w:cs="宋体"/>
          <w:color w:val="auto"/>
          <w:spacing w:val="-7"/>
          <w:lang w:val="en-US" w:eastAsia="zh-CN"/>
        </w:rPr>
        <w:t>**</w:t>
      </w:r>
      <w:r>
        <w:rPr>
          <w:rFonts w:hint="eastAsia" w:ascii="宋体" w:hAnsi="宋体" w:eastAsia="宋体" w:cs="宋体"/>
          <w:color w:val="auto"/>
          <w:spacing w:val="-7"/>
          <w:lang w:eastAsia="zh-CN"/>
        </w:rPr>
        <w:t>月</w:t>
      </w:r>
      <w:r>
        <w:rPr>
          <w:rFonts w:hint="eastAsia" w:ascii="宋体" w:hAnsi="宋体" w:eastAsia="宋体" w:cs="宋体"/>
          <w:color w:val="auto"/>
          <w:spacing w:val="-7"/>
          <w:lang w:val="en-US" w:eastAsia="zh-CN"/>
        </w:rPr>
        <w:t>**</w:t>
      </w:r>
      <w:r>
        <w:rPr>
          <w:rFonts w:hint="eastAsia" w:ascii="宋体" w:hAnsi="宋体" w:eastAsia="宋体" w:cs="宋体"/>
          <w:color w:val="auto"/>
          <w:spacing w:val="-7"/>
          <w:lang w:eastAsia="zh-CN"/>
        </w:rPr>
        <w:t>日17时至 202</w:t>
      </w:r>
      <w:r>
        <w:rPr>
          <w:rFonts w:hint="eastAsia" w:ascii="宋体" w:hAnsi="宋体" w:eastAsia="宋体" w:cs="宋体"/>
          <w:color w:val="auto"/>
          <w:spacing w:val="-7"/>
          <w:lang w:val="en-US" w:eastAsia="zh-CN"/>
        </w:rPr>
        <w:t>4</w:t>
      </w:r>
      <w:r>
        <w:rPr>
          <w:rFonts w:hint="eastAsia" w:ascii="宋体" w:hAnsi="宋体" w:eastAsia="宋体" w:cs="宋体"/>
          <w:color w:val="auto"/>
          <w:spacing w:val="-7"/>
          <w:lang w:eastAsia="zh-CN"/>
        </w:rPr>
        <w:t>年</w:t>
      </w:r>
      <w:r>
        <w:rPr>
          <w:rFonts w:hint="eastAsia" w:ascii="宋体" w:hAnsi="宋体" w:eastAsia="宋体" w:cs="宋体"/>
          <w:color w:val="auto"/>
          <w:spacing w:val="-7"/>
          <w:lang w:val="en-US" w:eastAsia="zh-CN"/>
        </w:rPr>
        <w:t>**</w:t>
      </w:r>
      <w:r>
        <w:rPr>
          <w:rFonts w:hint="eastAsia" w:ascii="宋体" w:hAnsi="宋体" w:eastAsia="宋体" w:cs="宋体"/>
          <w:color w:val="auto"/>
          <w:spacing w:val="-7"/>
          <w:lang w:eastAsia="zh-CN"/>
        </w:rPr>
        <w:t>月</w:t>
      </w:r>
      <w:r>
        <w:rPr>
          <w:rFonts w:hint="eastAsia" w:ascii="宋体" w:hAnsi="宋体" w:eastAsia="宋体" w:cs="宋体"/>
          <w:color w:val="auto"/>
          <w:spacing w:val="-7"/>
          <w:lang w:val="en-US" w:eastAsia="zh-CN"/>
        </w:rPr>
        <w:t>**</w:t>
      </w:r>
      <w:r>
        <w:rPr>
          <w:rFonts w:hint="eastAsia" w:ascii="宋体" w:hAnsi="宋体" w:eastAsia="宋体" w:cs="宋体"/>
          <w:color w:val="auto"/>
          <w:spacing w:val="-7"/>
          <w:lang w:eastAsia="zh-CN"/>
        </w:rPr>
        <w:t>日 16时止（北京时间、下同），通过辽宁省公共资源交易网 http://ggzy.ln.gov.cn/指定栏目下载招标文件， 在所投标段下载招标文件。未按规定从系统下载招标文件的，招标人拒收其投标文件。</w:t>
      </w:r>
    </w:p>
    <w:p>
      <w:pPr>
        <w:spacing w:before="108" w:line="220" w:lineRule="auto"/>
        <w:ind w:left="17"/>
        <w:outlineLvl w:val="1"/>
        <w:rPr>
          <w:rFonts w:ascii="黑体" w:hAnsi="黑体" w:eastAsia="黑体" w:cs="黑体"/>
          <w:color w:val="auto"/>
          <w:lang w:eastAsia="zh-CN"/>
        </w:rPr>
      </w:pPr>
      <w:bookmarkStart w:id="22" w:name="_Toc17776"/>
      <w:r>
        <w:rPr>
          <w:rFonts w:ascii="黑体" w:hAnsi="黑体" w:eastAsia="黑体" w:cs="黑体"/>
          <w:color w:val="auto"/>
          <w:lang w:eastAsia="zh-CN"/>
        </w:rPr>
        <w:t>5.投标文件的递交</w:t>
      </w:r>
      <w:bookmarkEnd w:id="22"/>
    </w:p>
    <w:p>
      <w:pPr>
        <w:spacing w:before="109" w:line="221" w:lineRule="auto"/>
        <w:ind w:left="463"/>
        <w:rPr>
          <w:rFonts w:ascii="宋体" w:hAnsi="宋体" w:eastAsia="宋体" w:cs="宋体"/>
          <w:color w:val="auto"/>
          <w:lang w:eastAsia="zh-CN"/>
        </w:rPr>
      </w:pPr>
      <w:r>
        <w:rPr>
          <w:rFonts w:ascii="宋体" w:hAnsi="宋体" w:eastAsia="宋体" w:cs="宋体"/>
          <w:color w:val="auto"/>
          <w:spacing w:val="-4"/>
          <w:lang w:eastAsia="zh-CN"/>
        </w:rPr>
        <w:t>5.1 投标文件递交截止时间为</w:t>
      </w:r>
      <w:r>
        <w:rPr>
          <w:rFonts w:ascii="宋体" w:hAnsi="宋体" w:eastAsia="宋体" w:cs="宋体"/>
          <w:color w:val="auto"/>
          <w:spacing w:val="-105"/>
          <w:lang w:eastAsia="zh-CN"/>
        </w:rPr>
        <w:t xml:space="preserve"> </w:t>
      </w:r>
      <w:r>
        <w:rPr>
          <w:rFonts w:ascii="宋体" w:hAnsi="宋体" w:eastAsia="宋体" w:cs="宋体"/>
          <w:color w:val="auto"/>
          <w:spacing w:val="17"/>
          <w:u w:val="single"/>
          <w:lang w:eastAsia="zh-CN"/>
        </w:rPr>
        <w:t xml:space="preserve">  </w:t>
      </w:r>
      <w:r>
        <w:rPr>
          <w:rFonts w:hint="eastAsia" w:ascii="宋体" w:hAnsi="宋体" w:eastAsia="宋体" w:cs="宋体"/>
          <w:color w:val="auto"/>
          <w:spacing w:val="17"/>
          <w:u w:val="single"/>
          <w:lang w:eastAsia="zh-CN"/>
        </w:rPr>
        <w:t>2024</w:t>
      </w:r>
      <w:r>
        <w:rPr>
          <w:rFonts w:ascii="宋体" w:hAnsi="宋体" w:eastAsia="宋体" w:cs="宋体"/>
          <w:color w:val="auto"/>
          <w:spacing w:val="17"/>
          <w:u w:val="single"/>
          <w:lang w:eastAsia="zh-CN"/>
        </w:rPr>
        <w:t xml:space="preserve"> </w:t>
      </w:r>
      <w:r>
        <w:rPr>
          <w:rFonts w:ascii="宋体" w:hAnsi="宋体" w:eastAsia="宋体" w:cs="宋体"/>
          <w:color w:val="auto"/>
          <w:spacing w:val="-93"/>
          <w:lang w:eastAsia="zh-CN"/>
        </w:rPr>
        <w:t xml:space="preserve"> </w:t>
      </w:r>
      <w:r>
        <w:rPr>
          <w:rFonts w:ascii="宋体" w:hAnsi="宋体" w:eastAsia="宋体" w:cs="宋体"/>
          <w:color w:val="auto"/>
          <w:spacing w:val="-4"/>
          <w:lang w:eastAsia="zh-CN"/>
        </w:rPr>
        <w:t>年</w:t>
      </w:r>
      <w:r>
        <w:rPr>
          <w:rFonts w:ascii="宋体" w:hAnsi="宋体" w:eastAsia="宋体" w:cs="宋体"/>
          <w:color w:val="auto"/>
          <w:spacing w:val="-4"/>
          <w:u w:val="single"/>
          <w:lang w:eastAsia="zh-CN"/>
        </w:rPr>
        <w:t xml:space="preserve">   </w:t>
      </w:r>
      <w:r>
        <w:rPr>
          <w:rFonts w:hint="eastAsia" w:ascii="宋体" w:hAnsi="宋体" w:eastAsia="宋体" w:cs="宋体"/>
          <w:color w:val="auto"/>
          <w:spacing w:val="-4"/>
          <w:u w:val="single"/>
          <w:lang w:val="en-US"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92"/>
          <w:lang w:eastAsia="zh-CN"/>
        </w:rPr>
        <w:t xml:space="preserve"> </w:t>
      </w:r>
      <w:r>
        <w:rPr>
          <w:rFonts w:ascii="宋体" w:hAnsi="宋体" w:eastAsia="宋体" w:cs="宋体"/>
          <w:color w:val="auto"/>
          <w:spacing w:val="-4"/>
          <w:lang w:eastAsia="zh-CN"/>
        </w:rPr>
        <w:t>月</w:t>
      </w:r>
      <w:r>
        <w:rPr>
          <w:rFonts w:ascii="宋体" w:hAnsi="宋体" w:eastAsia="宋体" w:cs="宋体"/>
          <w:color w:val="auto"/>
          <w:spacing w:val="25"/>
          <w:u w:val="single"/>
          <w:lang w:eastAsia="zh-CN"/>
        </w:rPr>
        <w:t xml:space="preserve">  </w:t>
      </w:r>
      <w:r>
        <w:rPr>
          <w:rFonts w:hint="eastAsia" w:ascii="宋体" w:hAnsi="宋体" w:eastAsia="宋体" w:cs="宋体"/>
          <w:color w:val="auto"/>
          <w:spacing w:val="25"/>
          <w:u w:val="single"/>
          <w:lang w:val="en-US" w:eastAsia="zh-CN"/>
        </w:rPr>
        <w:t>**</w:t>
      </w:r>
      <w:r>
        <w:rPr>
          <w:rFonts w:ascii="宋体" w:hAnsi="宋体" w:eastAsia="宋体" w:cs="宋体"/>
          <w:color w:val="auto"/>
          <w:spacing w:val="25"/>
          <w:u w:val="single"/>
          <w:lang w:eastAsia="zh-CN"/>
        </w:rPr>
        <w:t xml:space="preserve">  </w:t>
      </w:r>
      <w:r>
        <w:rPr>
          <w:rFonts w:ascii="宋体" w:hAnsi="宋体" w:eastAsia="宋体" w:cs="宋体"/>
          <w:color w:val="auto"/>
          <w:spacing w:val="-57"/>
          <w:lang w:eastAsia="zh-CN"/>
        </w:rPr>
        <w:t xml:space="preserve"> </w:t>
      </w:r>
      <w:r>
        <w:rPr>
          <w:rFonts w:ascii="宋体" w:hAnsi="宋体" w:eastAsia="宋体" w:cs="宋体"/>
          <w:color w:val="auto"/>
          <w:spacing w:val="-4"/>
          <w:lang w:eastAsia="zh-CN"/>
        </w:rPr>
        <w:t>日</w:t>
      </w:r>
      <w:r>
        <w:rPr>
          <w:rFonts w:ascii="宋体" w:hAnsi="宋体" w:eastAsia="宋体" w:cs="宋体"/>
          <w:color w:val="auto"/>
          <w:spacing w:val="25"/>
          <w:u w:val="single"/>
          <w:lang w:eastAsia="zh-CN"/>
        </w:rPr>
        <w:t xml:space="preserve">  </w:t>
      </w:r>
      <w:r>
        <w:rPr>
          <w:rFonts w:hint="eastAsia" w:ascii="宋体" w:hAnsi="宋体" w:eastAsia="宋体" w:cs="宋体"/>
          <w:color w:val="auto"/>
          <w:spacing w:val="25"/>
          <w:u w:val="single"/>
          <w:lang w:val="en-US" w:eastAsia="zh-CN"/>
        </w:rPr>
        <w:t>09</w:t>
      </w:r>
      <w:r>
        <w:rPr>
          <w:rFonts w:ascii="宋体" w:hAnsi="宋体" w:eastAsia="宋体" w:cs="宋体"/>
          <w:color w:val="auto"/>
          <w:spacing w:val="25"/>
          <w:u w:val="single"/>
          <w:lang w:eastAsia="zh-CN"/>
        </w:rPr>
        <w:t xml:space="preserve">  </w:t>
      </w:r>
      <w:r>
        <w:rPr>
          <w:rFonts w:ascii="宋体" w:hAnsi="宋体" w:eastAsia="宋体" w:cs="宋体"/>
          <w:color w:val="auto"/>
          <w:spacing w:val="-84"/>
          <w:lang w:eastAsia="zh-CN"/>
        </w:rPr>
        <w:t xml:space="preserve"> </w:t>
      </w:r>
      <w:r>
        <w:rPr>
          <w:rFonts w:ascii="宋体" w:hAnsi="宋体" w:eastAsia="宋体" w:cs="宋体"/>
          <w:color w:val="auto"/>
          <w:spacing w:val="-5"/>
          <w:lang w:eastAsia="zh-CN"/>
        </w:rPr>
        <w:t>时</w:t>
      </w:r>
      <w:r>
        <w:rPr>
          <w:rFonts w:ascii="宋体" w:hAnsi="宋体" w:eastAsia="宋体" w:cs="宋体"/>
          <w:color w:val="auto"/>
          <w:spacing w:val="25"/>
          <w:u w:val="single"/>
          <w:lang w:eastAsia="zh-CN"/>
        </w:rPr>
        <w:t xml:space="preserve">  </w:t>
      </w:r>
      <w:r>
        <w:rPr>
          <w:rFonts w:hint="eastAsia" w:ascii="宋体" w:hAnsi="宋体" w:eastAsia="宋体" w:cs="宋体"/>
          <w:color w:val="auto"/>
          <w:spacing w:val="25"/>
          <w:u w:val="single"/>
          <w:lang w:val="en-US" w:eastAsia="zh-CN"/>
        </w:rPr>
        <w:t>30</w:t>
      </w:r>
      <w:r>
        <w:rPr>
          <w:rFonts w:ascii="宋体" w:hAnsi="宋体" w:eastAsia="宋体" w:cs="宋体"/>
          <w:color w:val="auto"/>
          <w:spacing w:val="25"/>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5"/>
          <w:lang w:eastAsia="zh-CN"/>
        </w:rPr>
        <w:t>分。</w:t>
      </w:r>
    </w:p>
    <w:p>
      <w:pPr>
        <w:spacing w:before="110" w:line="297" w:lineRule="auto"/>
        <w:ind w:left="21" w:right="159" w:firstLine="441"/>
        <w:jc w:val="both"/>
        <w:rPr>
          <w:rFonts w:ascii="宋体" w:hAnsi="宋体" w:eastAsia="宋体" w:cs="宋体"/>
          <w:color w:val="auto"/>
          <w:lang w:eastAsia="zh-CN"/>
        </w:rPr>
      </w:pPr>
      <w:r>
        <w:rPr>
          <w:rFonts w:ascii="宋体" w:hAnsi="宋体" w:eastAsia="宋体" w:cs="宋体"/>
          <w:color w:val="auto"/>
          <w:spacing w:val="9"/>
          <w:lang w:eastAsia="zh-CN"/>
        </w:rPr>
        <w:t>5.2</w:t>
      </w:r>
      <w:r>
        <w:rPr>
          <w:rFonts w:hint="eastAsia" w:ascii="宋体" w:hAnsi="宋体" w:eastAsia="宋体" w:cs="宋体"/>
          <w:color w:val="auto"/>
          <w:spacing w:val="-7"/>
          <w:lang w:eastAsia="zh-CN"/>
        </w:rPr>
        <w:t>投标人应当在投标截止时间前，通过  辽 宁 省 公 共 资 源 交 易 网https://www.lnsggzy.com/EpointSSO/login/oauth2login 网上递交，选择所投标段将加密的电子投标文件上传。逾期未完成上传或未加密的电子投标文件，招标人将拒收。</w:t>
      </w:r>
    </w:p>
    <w:p>
      <w:pPr>
        <w:spacing w:before="110" w:line="221" w:lineRule="auto"/>
        <w:ind w:left="463"/>
        <w:rPr>
          <w:rFonts w:ascii="宋体" w:hAnsi="宋体" w:eastAsia="宋体" w:cs="宋体"/>
          <w:color w:val="auto"/>
          <w:lang w:eastAsia="zh-CN"/>
        </w:rPr>
      </w:pPr>
      <w:r>
        <w:rPr>
          <w:rFonts w:ascii="宋体" w:hAnsi="宋体" w:eastAsia="宋体" w:cs="宋体"/>
          <w:color w:val="auto"/>
          <w:spacing w:val="-11"/>
          <w:lang w:eastAsia="zh-CN"/>
        </w:rPr>
        <w:t>5.3</w:t>
      </w:r>
      <w:r>
        <w:rPr>
          <w:rFonts w:ascii="宋体" w:hAnsi="宋体" w:eastAsia="宋体" w:cs="宋体"/>
          <w:color w:val="auto"/>
          <w:spacing w:val="-41"/>
          <w:lang w:eastAsia="zh-CN"/>
        </w:rPr>
        <w:t xml:space="preserve"> </w:t>
      </w:r>
      <w:r>
        <w:rPr>
          <w:rFonts w:hint="eastAsia" w:ascii="宋体" w:hAnsi="宋体" w:eastAsia="宋体" w:cs="宋体"/>
          <w:color w:val="auto"/>
          <w:spacing w:val="-7"/>
          <w:lang w:eastAsia="zh-CN"/>
        </w:rPr>
        <w:t>开标地点：</w:t>
      </w:r>
      <w:r>
        <w:rPr>
          <w:rFonts w:hint="eastAsia" w:ascii="宋体" w:hAnsi="宋体" w:eastAsia="宋体" w:cs="宋体"/>
          <w:color w:val="auto"/>
          <w:spacing w:val="-7"/>
          <w:highlight w:val="none"/>
          <w:lang w:eastAsia="zh-CN"/>
        </w:rPr>
        <w:t xml:space="preserve"> 大石桥市审批技术审查与公共资源交易中心（大石桥财政局西源源水务二</w:t>
      </w:r>
      <w:r>
        <w:rPr>
          <w:rFonts w:hint="eastAsia" w:ascii="宋体" w:hAnsi="宋体" w:eastAsia="宋体" w:cs="宋体"/>
          <w:color w:val="auto"/>
          <w:spacing w:val="-7"/>
          <w:lang w:eastAsia="zh-CN"/>
        </w:rPr>
        <w:t>楼），逾期送达的或者未送达指定地点的投标文件，招标人不予受理。</w:t>
      </w:r>
    </w:p>
    <w:p>
      <w:pPr>
        <w:spacing w:before="109" w:line="316" w:lineRule="auto"/>
        <w:ind w:left="463"/>
        <w:outlineLvl w:val="2"/>
        <w:rPr>
          <w:rFonts w:ascii="宋体" w:hAnsi="宋体" w:eastAsia="宋体" w:cs="宋体"/>
          <w:color w:val="auto"/>
          <w:lang w:eastAsia="zh-CN"/>
        </w:rPr>
      </w:pPr>
      <w:bookmarkStart w:id="23" w:name="_Toc5605"/>
      <w:r>
        <w:rPr>
          <w:rFonts w:ascii="宋体" w:hAnsi="宋体" w:eastAsia="宋体" w:cs="宋体"/>
          <w:color w:val="auto"/>
          <w:spacing w:val="-11"/>
          <w:lang w:eastAsia="zh-CN"/>
        </w:rPr>
        <w:t>5.4</w:t>
      </w:r>
      <w:r>
        <w:rPr>
          <w:rFonts w:ascii="宋体" w:hAnsi="宋体" w:eastAsia="宋体" w:cs="宋体"/>
          <w:color w:val="auto"/>
          <w:spacing w:val="-41"/>
          <w:lang w:eastAsia="zh-CN"/>
        </w:rPr>
        <w:t xml:space="preserve"> </w:t>
      </w:r>
      <w:r>
        <w:rPr>
          <w:rFonts w:ascii="宋体" w:hAnsi="宋体" w:eastAsia="宋体" w:cs="宋体"/>
          <w:color w:val="auto"/>
          <w:spacing w:val="-11"/>
          <w:lang w:eastAsia="zh-CN"/>
        </w:rPr>
        <w:t>开标方式：</w:t>
      </w:r>
      <w:r>
        <w:rPr>
          <w:rFonts w:ascii="宋体" w:hAnsi="宋体" w:eastAsia="宋体" w:cs="宋体"/>
          <w:color w:val="auto"/>
          <w:spacing w:val="-31"/>
          <w:lang w:eastAsia="zh-CN"/>
        </w:rPr>
        <w:t xml:space="preserve"> </w:t>
      </w:r>
      <w:r>
        <w:rPr>
          <w:rFonts w:ascii="宋体" w:hAnsi="宋体" w:eastAsia="宋体" w:cs="宋体"/>
          <w:color w:val="auto"/>
          <w:spacing w:val="10"/>
          <w:u w:val="single"/>
          <w:lang w:eastAsia="zh-CN"/>
        </w:rPr>
        <w:t xml:space="preserve">  </w:t>
      </w:r>
      <w:r>
        <w:rPr>
          <w:rFonts w:hint="eastAsia" w:ascii="宋体" w:hAnsi="宋体" w:eastAsia="宋体" w:cs="宋体"/>
          <w:color w:val="auto"/>
          <w:spacing w:val="10"/>
          <w:u w:val="single"/>
          <w:lang w:eastAsia="zh-CN"/>
        </w:rPr>
        <w:t>远程开标（不见面交易）</w:t>
      </w:r>
      <w:r>
        <w:rPr>
          <w:rFonts w:ascii="宋体" w:hAnsi="宋体" w:eastAsia="宋体" w:cs="宋体"/>
          <w:color w:val="auto"/>
          <w:spacing w:val="10"/>
          <w:u w:val="single"/>
          <w:lang w:eastAsia="zh-CN"/>
        </w:rPr>
        <w:t xml:space="preserve"> </w:t>
      </w:r>
      <w:r>
        <w:rPr>
          <w:rFonts w:ascii="宋体" w:hAnsi="宋体" w:eastAsia="宋体" w:cs="宋体"/>
          <w:color w:val="auto"/>
          <w:spacing w:val="-11"/>
          <w:lang w:eastAsia="zh-CN"/>
        </w:rPr>
        <w:t>。</w:t>
      </w:r>
      <w:bookmarkEnd w:id="23"/>
    </w:p>
    <w:p>
      <w:pPr>
        <w:spacing w:before="1" w:line="220" w:lineRule="auto"/>
        <w:ind w:left="21"/>
        <w:outlineLvl w:val="1"/>
        <w:rPr>
          <w:rFonts w:ascii="黑体" w:hAnsi="黑体" w:eastAsia="黑体" w:cs="黑体"/>
          <w:color w:val="auto"/>
          <w:spacing w:val="-1"/>
          <w:lang w:eastAsia="zh-CN"/>
        </w:rPr>
      </w:pPr>
      <w:bookmarkStart w:id="24" w:name="_Toc15303"/>
      <w:r>
        <w:rPr>
          <w:rFonts w:ascii="黑体" w:hAnsi="黑体" w:eastAsia="黑体" w:cs="黑体"/>
          <w:color w:val="auto"/>
          <w:spacing w:val="-1"/>
          <w:lang w:eastAsia="zh-CN"/>
        </w:rPr>
        <w:t>6.投标相关事宜</w:t>
      </w:r>
      <w:bookmarkEnd w:id="24"/>
      <w:r>
        <w:rPr>
          <w:rFonts w:hint="eastAsia" w:ascii="黑体" w:hAnsi="黑体" w:eastAsia="黑体" w:cs="黑体"/>
          <w:color w:val="auto"/>
          <w:spacing w:val="-1"/>
          <w:lang w:eastAsia="zh-CN"/>
        </w:rPr>
        <w:t xml:space="preserve"> </w:t>
      </w:r>
    </w:p>
    <w:p>
      <w:pPr>
        <w:spacing w:before="1" w:line="220" w:lineRule="auto"/>
        <w:ind w:left="21" w:firstLine="392" w:firstLineChars="200"/>
        <w:rPr>
          <w:rFonts w:ascii="宋体" w:hAnsi="宋体" w:eastAsia="宋体" w:cs="宋体"/>
          <w:color w:val="auto"/>
          <w:spacing w:val="-7"/>
          <w:lang w:eastAsia="zh-CN"/>
        </w:rPr>
      </w:pPr>
      <w:r>
        <w:rPr>
          <w:rFonts w:hint="eastAsia" w:ascii="宋体" w:hAnsi="宋体" w:eastAsia="宋体" w:cs="宋体"/>
          <w:color w:val="auto"/>
          <w:spacing w:val="-7"/>
          <w:lang w:eastAsia="zh-CN"/>
        </w:rPr>
        <w:t xml:space="preserve">本项目采用远程解密、开标。开标网址：https://www.lnsggzy.com/BidOpeningHall/bidhall/dqliaoning/login。投标文件需要用实体CA数字证书或移动CA数字证书生成上传。并在递交投标文件截止时间起30分钟内（因开标系统发生不可抗力产生延误解密时间的，招标人将延长相应的解密时长，其他原因不予延长解密时间），登录交易系统进入所投开标项目，使用CA 数字证书解密投标文件，未在规定时间内完成解密的投标人，视为放弃本次投标。 </w:t>
      </w:r>
    </w:p>
    <w:p>
      <w:pPr>
        <w:spacing w:before="155" w:line="219" w:lineRule="auto"/>
        <w:ind w:left="23"/>
        <w:outlineLvl w:val="1"/>
        <w:rPr>
          <w:rFonts w:ascii="黑体" w:hAnsi="黑体" w:eastAsia="黑体" w:cs="黑体"/>
          <w:color w:val="auto"/>
          <w:lang w:eastAsia="zh-CN"/>
        </w:rPr>
      </w:pPr>
      <w:bookmarkStart w:id="25" w:name="_Toc27216"/>
      <w:r>
        <w:rPr>
          <w:rFonts w:ascii="黑体" w:hAnsi="黑体" w:eastAsia="黑体" w:cs="黑体"/>
          <w:color w:val="auto"/>
          <w:spacing w:val="-1"/>
          <w:lang w:eastAsia="zh-CN"/>
        </w:rPr>
        <w:t>7.评标办法</w:t>
      </w:r>
      <w:bookmarkEnd w:id="25"/>
    </w:p>
    <w:p>
      <w:pPr>
        <w:spacing w:before="111" w:line="316" w:lineRule="auto"/>
        <w:ind w:left="460"/>
        <w:rPr>
          <w:rFonts w:ascii="宋体" w:hAnsi="宋体" w:eastAsia="宋体" w:cs="宋体"/>
          <w:color w:val="auto"/>
          <w:lang w:eastAsia="zh-CN"/>
        </w:rPr>
      </w:pPr>
      <w:r>
        <w:rPr>
          <w:rFonts w:ascii="宋体" w:hAnsi="宋体" w:eastAsia="宋体" w:cs="宋体"/>
          <w:color w:val="auto"/>
          <w:lang w:eastAsia="zh-CN"/>
        </w:rPr>
        <w:t>本次招标评标办法采用</w:t>
      </w:r>
      <w:r>
        <w:rPr>
          <w:rFonts w:ascii="宋体" w:hAnsi="宋体" w:eastAsia="宋体" w:cs="宋体"/>
          <w:color w:val="auto"/>
          <w:u w:val="single"/>
          <w:lang w:eastAsia="zh-CN"/>
        </w:rPr>
        <w:t xml:space="preserve"> 综合评估法</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 w:line="219" w:lineRule="auto"/>
        <w:ind w:left="20"/>
        <w:outlineLvl w:val="1"/>
        <w:rPr>
          <w:rFonts w:ascii="黑体" w:hAnsi="黑体" w:eastAsia="黑体" w:cs="黑体"/>
          <w:color w:val="auto"/>
          <w:lang w:eastAsia="zh-CN"/>
        </w:rPr>
      </w:pPr>
      <w:bookmarkStart w:id="26" w:name="_Toc3164"/>
      <w:r>
        <w:rPr>
          <w:rFonts w:ascii="黑体" w:hAnsi="黑体" w:eastAsia="黑体" w:cs="黑体"/>
          <w:color w:val="auto"/>
          <w:spacing w:val="-1"/>
          <w:lang w:eastAsia="zh-CN"/>
        </w:rPr>
        <w:t>8.发布公告的媒介</w:t>
      </w:r>
      <w:bookmarkEnd w:id="26"/>
    </w:p>
    <w:p>
      <w:pPr>
        <w:spacing w:before="111" w:line="316" w:lineRule="auto"/>
        <w:ind w:left="460"/>
        <w:rPr>
          <w:rFonts w:ascii="宋体" w:hAnsi="宋体" w:eastAsia="宋体" w:cs="宋体"/>
          <w:color w:val="auto"/>
          <w:lang w:eastAsia="zh-CN"/>
        </w:rPr>
      </w:pPr>
      <w:r>
        <w:rPr>
          <w:rFonts w:ascii="宋体" w:hAnsi="宋体" w:eastAsia="宋体" w:cs="宋体"/>
          <w:color w:val="auto"/>
          <w:spacing w:val="-1"/>
          <w:lang w:eastAsia="zh-CN"/>
        </w:rPr>
        <w:t>本次招标公告在</w:t>
      </w:r>
      <w:r>
        <w:rPr>
          <w:rFonts w:ascii="宋体" w:hAnsi="宋体" w:eastAsia="宋体" w:cs="宋体"/>
          <w:color w:val="auto"/>
          <w:spacing w:val="-1"/>
          <w:u w:val="single"/>
          <w:lang w:eastAsia="zh-CN"/>
        </w:rPr>
        <w:t>辽宁省招标投标监管网</w:t>
      </w:r>
      <w:r>
        <w:rPr>
          <w:rFonts w:hint="eastAsia" w:ascii="宋体" w:hAnsi="宋体" w:eastAsia="宋体" w:cs="宋体"/>
          <w:color w:val="auto"/>
          <w:spacing w:val="-1"/>
          <w:u w:val="single"/>
          <w:lang w:eastAsia="zh-CN"/>
        </w:rPr>
        <w:t>、辽宁省公共资源交易网</w:t>
      </w:r>
      <w:r>
        <w:rPr>
          <w:rFonts w:ascii="宋体" w:hAnsi="宋体" w:eastAsia="宋体" w:cs="宋体"/>
          <w:color w:val="auto"/>
          <w:spacing w:val="-1"/>
          <w:lang w:eastAsia="zh-CN"/>
        </w:rPr>
        <w:t>上发布。</w:t>
      </w:r>
    </w:p>
    <w:p>
      <w:pPr>
        <w:spacing w:line="219" w:lineRule="auto"/>
        <w:ind w:left="17"/>
        <w:outlineLvl w:val="1"/>
        <w:rPr>
          <w:rFonts w:ascii="黑体" w:hAnsi="黑体" w:eastAsia="黑体" w:cs="黑体"/>
          <w:color w:val="auto"/>
          <w:lang w:eastAsia="zh-CN"/>
        </w:rPr>
      </w:pPr>
      <w:bookmarkStart w:id="27" w:name="_Toc12978"/>
      <w:r>
        <w:rPr>
          <w:rFonts w:ascii="黑体" w:hAnsi="黑体" w:eastAsia="黑体" w:cs="黑体"/>
          <w:color w:val="auto"/>
          <w:lang w:eastAsia="zh-CN"/>
        </w:rPr>
        <w:t>9.监督信息</w:t>
      </w:r>
      <w:bookmarkEnd w:id="27"/>
    </w:p>
    <w:p>
      <w:pPr>
        <w:spacing w:before="110" w:line="269" w:lineRule="auto"/>
        <w:ind w:left="462" w:right="818" w:firstLine="13"/>
        <w:rPr>
          <w:rFonts w:ascii="宋体" w:hAnsi="宋体" w:eastAsia="宋体" w:cs="宋体"/>
          <w:color w:val="auto"/>
          <w:spacing w:val="2"/>
          <w:lang w:eastAsia="zh-CN"/>
        </w:rPr>
      </w:pPr>
      <w:r>
        <w:rPr>
          <w:rFonts w:ascii="宋体" w:hAnsi="宋体" w:eastAsia="宋体" w:cs="宋体"/>
          <w:color w:val="auto"/>
          <w:spacing w:val="-9"/>
          <w:lang w:eastAsia="zh-CN"/>
        </w:rPr>
        <w:t>1.监督部门：</w:t>
      </w:r>
      <w:r>
        <w:rPr>
          <w:rFonts w:ascii="宋体" w:hAnsi="宋体" w:eastAsia="宋体" w:cs="宋体"/>
          <w:color w:val="auto"/>
          <w:spacing w:val="10"/>
          <w:u w:val="single"/>
          <w:lang w:eastAsia="zh-CN"/>
        </w:rPr>
        <w:t xml:space="preserve">  </w:t>
      </w:r>
      <w:r>
        <w:rPr>
          <w:rFonts w:hint="eastAsia" w:ascii="宋体" w:hAnsi="宋体" w:eastAsia="宋体" w:cs="宋体"/>
          <w:color w:val="auto"/>
          <w:spacing w:val="10"/>
          <w:u w:val="single"/>
          <w:lang w:eastAsia="zh-CN"/>
        </w:rPr>
        <w:t>大石桥市发展和改革局</w:t>
      </w:r>
      <w:r>
        <w:rPr>
          <w:rFonts w:ascii="宋体" w:hAnsi="宋体" w:eastAsia="宋体" w:cs="宋体"/>
          <w:color w:val="auto"/>
          <w:spacing w:val="10"/>
          <w:u w:val="single"/>
          <w:lang w:eastAsia="zh-CN"/>
        </w:rPr>
        <w:t xml:space="preserve">  </w:t>
      </w:r>
      <w:r>
        <w:rPr>
          <w:rFonts w:ascii="宋体" w:hAnsi="宋体" w:eastAsia="宋体" w:cs="宋体"/>
          <w:color w:val="auto"/>
          <w:spacing w:val="30"/>
          <w:lang w:eastAsia="zh-CN"/>
        </w:rPr>
        <w:t xml:space="preserve"> </w:t>
      </w:r>
      <w:r>
        <w:rPr>
          <w:rFonts w:ascii="宋体" w:hAnsi="宋体" w:eastAsia="宋体" w:cs="宋体"/>
          <w:color w:val="auto"/>
          <w:spacing w:val="-9"/>
          <w:lang w:eastAsia="zh-CN"/>
        </w:rPr>
        <w:t>，负责人：</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王女士</w:t>
      </w:r>
      <w:r>
        <w:rPr>
          <w:rFonts w:ascii="宋体" w:hAnsi="宋体" w:eastAsia="宋体" w:cs="宋体"/>
          <w:color w:val="auto"/>
          <w:u w:val="single"/>
          <w:lang w:eastAsia="zh-CN"/>
        </w:rPr>
        <w:t xml:space="preserve">  </w:t>
      </w:r>
      <w:r>
        <w:rPr>
          <w:rFonts w:ascii="宋体" w:hAnsi="宋体" w:eastAsia="宋体" w:cs="宋体"/>
          <w:color w:val="auto"/>
          <w:spacing w:val="24"/>
          <w:lang w:eastAsia="zh-CN"/>
        </w:rPr>
        <w:t xml:space="preserve"> </w:t>
      </w:r>
      <w:r>
        <w:rPr>
          <w:rFonts w:ascii="宋体" w:hAnsi="宋体" w:eastAsia="宋体" w:cs="宋体"/>
          <w:color w:val="auto"/>
          <w:spacing w:val="-9"/>
          <w:lang w:eastAsia="zh-CN"/>
        </w:rPr>
        <w:t>，联系方式：</w:t>
      </w:r>
      <w:r>
        <w:rPr>
          <w:rFonts w:ascii="宋体" w:hAnsi="宋体" w:eastAsia="宋体" w:cs="宋体"/>
          <w:color w:val="auto"/>
          <w:spacing w:val="-30"/>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0417-5620156</w:t>
      </w:r>
      <w:r>
        <w:rPr>
          <w:rFonts w:ascii="宋体" w:hAnsi="宋体" w:eastAsia="宋体" w:cs="宋体"/>
          <w:color w:val="auto"/>
          <w:u w:val="single"/>
          <w:lang w:eastAsia="zh-CN"/>
        </w:rPr>
        <w:t xml:space="preserve"> </w:t>
      </w:r>
      <w:r>
        <w:rPr>
          <w:rFonts w:ascii="宋体" w:hAnsi="宋体" w:eastAsia="宋体" w:cs="宋体"/>
          <w:color w:val="auto"/>
          <w:spacing w:val="-9"/>
          <w:lang w:eastAsia="zh-CN"/>
        </w:rPr>
        <w:t xml:space="preserve"> 。</w:t>
      </w:r>
      <w:r>
        <w:rPr>
          <w:rFonts w:ascii="宋体" w:hAnsi="宋体" w:eastAsia="宋体" w:cs="宋体"/>
          <w:color w:val="auto"/>
          <w:spacing w:val="2"/>
          <w:lang w:eastAsia="zh-CN"/>
        </w:rPr>
        <w:t xml:space="preserve"> </w:t>
      </w:r>
    </w:p>
    <w:p>
      <w:pPr>
        <w:spacing w:before="110" w:line="269" w:lineRule="auto"/>
        <w:ind w:left="462" w:right="818" w:firstLine="13"/>
        <w:rPr>
          <w:rFonts w:ascii="宋体" w:hAnsi="宋体" w:eastAsia="宋体" w:cs="宋体"/>
          <w:color w:val="auto"/>
          <w:lang w:eastAsia="zh-CN"/>
        </w:rPr>
      </w:pPr>
      <w:r>
        <w:rPr>
          <w:rFonts w:ascii="宋体" w:hAnsi="宋体" w:eastAsia="宋体" w:cs="宋体"/>
          <w:color w:val="auto"/>
          <w:spacing w:val="-12"/>
          <w:lang w:eastAsia="zh-CN"/>
        </w:rPr>
        <w:t>2.招标负责人</w:t>
      </w:r>
      <w:r>
        <w:rPr>
          <w:rFonts w:ascii="宋体" w:hAnsi="宋体" w:eastAsia="宋体" w:cs="宋体"/>
          <w:color w:val="auto"/>
          <w:spacing w:val="-8"/>
          <w:lang w:eastAsia="zh-CN"/>
        </w:rPr>
        <w:t>：</w:t>
      </w:r>
      <w:r>
        <w:rPr>
          <w:rFonts w:ascii="宋体" w:hAnsi="宋体" w:eastAsia="宋体" w:cs="宋体"/>
          <w:color w:val="auto"/>
          <w:spacing w:val="-31"/>
          <w:lang w:eastAsia="zh-CN"/>
        </w:rPr>
        <w:t xml:space="preserve"> </w:t>
      </w:r>
      <w:r>
        <w:rPr>
          <w:rFonts w:ascii="宋体" w:hAnsi="宋体" w:eastAsia="宋体" w:cs="宋体"/>
          <w:color w:val="auto"/>
          <w:spacing w:val="12"/>
          <w:u w:val="single"/>
          <w:lang w:eastAsia="zh-CN"/>
        </w:rPr>
        <w:t xml:space="preserve">  </w:t>
      </w:r>
      <w:r>
        <w:rPr>
          <w:rFonts w:hint="eastAsia" w:ascii="宋体" w:hAnsi="宋体" w:eastAsia="宋体" w:cs="宋体"/>
          <w:color w:val="auto"/>
          <w:spacing w:val="12"/>
          <w:u w:val="single"/>
          <w:lang w:eastAsia="zh-CN"/>
        </w:rPr>
        <w:t>曲先生</w:t>
      </w:r>
      <w:r>
        <w:rPr>
          <w:rFonts w:ascii="宋体" w:hAnsi="宋体" w:eastAsia="宋体" w:cs="宋体"/>
          <w:color w:val="auto"/>
          <w:spacing w:val="12"/>
          <w:u w:val="single"/>
          <w:lang w:eastAsia="zh-CN"/>
        </w:rPr>
        <w:t xml:space="preserve">  </w:t>
      </w:r>
      <w:r>
        <w:rPr>
          <w:rFonts w:ascii="宋体" w:hAnsi="宋体" w:eastAsia="宋体" w:cs="宋体"/>
          <w:color w:val="auto"/>
          <w:spacing w:val="33"/>
          <w:lang w:eastAsia="zh-CN"/>
        </w:rPr>
        <w:t xml:space="preserve"> </w:t>
      </w:r>
      <w:r>
        <w:rPr>
          <w:rFonts w:ascii="宋体" w:hAnsi="宋体" w:eastAsia="宋体" w:cs="宋体"/>
          <w:color w:val="auto"/>
          <w:spacing w:val="-8"/>
          <w:lang w:eastAsia="zh-CN"/>
        </w:rPr>
        <w:t>，</w:t>
      </w:r>
      <w:r>
        <w:rPr>
          <w:rFonts w:ascii="宋体" w:hAnsi="宋体" w:eastAsia="宋体" w:cs="宋体"/>
          <w:color w:val="auto"/>
          <w:spacing w:val="-12"/>
          <w:lang w:eastAsia="zh-CN"/>
        </w:rPr>
        <w:t>联系方式：</w:t>
      </w:r>
      <w:r>
        <w:rPr>
          <w:rFonts w:ascii="宋体" w:hAnsi="宋体" w:eastAsia="宋体" w:cs="宋体"/>
          <w:color w:val="auto"/>
          <w:spacing w:val="-28"/>
          <w:lang w:eastAsia="zh-CN"/>
        </w:rPr>
        <w:t xml:space="preserve"> </w:t>
      </w:r>
      <w:r>
        <w:rPr>
          <w:rFonts w:ascii="宋体" w:hAnsi="宋体" w:eastAsia="宋体" w:cs="宋体"/>
          <w:color w:val="auto"/>
          <w:spacing w:val="11"/>
          <w:u w:val="single"/>
          <w:lang w:eastAsia="zh-CN"/>
        </w:rPr>
        <w:t xml:space="preserve">  </w:t>
      </w:r>
      <w:r>
        <w:rPr>
          <w:rFonts w:hint="eastAsia" w:ascii="宋体" w:hAnsi="宋体" w:eastAsia="宋体" w:cs="宋体"/>
          <w:color w:val="auto"/>
          <w:spacing w:val="11"/>
          <w:u w:val="single"/>
          <w:lang w:eastAsia="zh-CN"/>
        </w:rPr>
        <w:t>0417-5666115</w:t>
      </w:r>
      <w:r>
        <w:rPr>
          <w:rFonts w:ascii="宋体" w:hAnsi="宋体" w:eastAsia="宋体" w:cs="宋体"/>
          <w:color w:val="auto"/>
          <w:spacing w:val="11"/>
          <w:u w:val="single"/>
          <w:lang w:eastAsia="zh-CN"/>
        </w:rPr>
        <w:t xml:space="preserve"> </w:t>
      </w:r>
      <w:r>
        <w:rPr>
          <w:rFonts w:ascii="宋体" w:hAnsi="宋体" w:eastAsia="宋体" w:cs="宋体"/>
          <w:color w:val="auto"/>
          <w:spacing w:val="-12"/>
          <w:lang w:eastAsia="zh-CN"/>
        </w:rPr>
        <w:t xml:space="preserve"> 。</w:t>
      </w:r>
    </w:p>
    <w:p>
      <w:pPr>
        <w:spacing w:before="109" w:line="219" w:lineRule="auto"/>
        <w:ind w:left="33"/>
        <w:outlineLvl w:val="1"/>
        <w:rPr>
          <w:rFonts w:ascii="黑体" w:hAnsi="黑体" w:eastAsia="黑体" w:cs="黑体"/>
          <w:color w:val="auto"/>
          <w:lang w:eastAsia="zh-CN"/>
        </w:rPr>
      </w:pPr>
      <w:bookmarkStart w:id="28" w:name="_Toc6636"/>
      <w:r>
        <w:rPr>
          <w:rFonts w:ascii="黑体" w:hAnsi="黑体" w:eastAsia="黑体" w:cs="黑体"/>
          <w:color w:val="auto"/>
          <w:spacing w:val="-3"/>
          <w:lang w:eastAsia="zh-CN"/>
        </w:rPr>
        <w:t>10.联系方式</w:t>
      </w:r>
      <w:bookmarkEnd w:id="28"/>
    </w:p>
    <w:p>
      <w:pPr>
        <w:spacing w:before="111" w:line="220" w:lineRule="auto"/>
        <w:ind w:left="6040" w:leftChars="219" w:hanging="5580" w:hangingChars="3100"/>
        <w:rPr>
          <w:rFonts w:ascii="宋体" w:hAnsi="宋体" w:eastAsia="宋体" w:cs="宋体"/>
          <w:color w:val="auto"/>
          <w:lang w:eastAsia="zh-CN"/>
        </w:rPr>
      </w:pPr>
      <w:r>
        <w:rPr>
          <w:rFonts w:ascii="宋体" w:hAnsi="宋体" w:eastAsia="宋体" w:cs="宋体"/>
          <w:color w:val="auto"/>
          <w:spacing w:val="-15"/>
          <w:lang w:eastAsia="zh-CN"/>
        </w:rPr>
        <w:t>招 标</w:t>
      </w:r>
      <w:r>
        <w:rPr>
          <w:rFonts w:ascii="宋体" w:hAnsi="宋体" w:eastAsia="宋体" w:cs="宋体"/>
          <w:color w:val="auto"/>
          <w:spacing w:val="17"/>
          <w:lang w:eastAsia="zh-CN"/>
        </w:rPr>
        <w:t xml:space="preserve"> </w:t>
      </w:r>
      <w:r>
        <w:rPr>
          <w:rFonts w:ascii="宋体" w:hAnsi="宋体" w:eastAsia="宋体" w:cs="宋体"/>
          <w:color w:val="auto"/>
          <w:spacing w:val="-15"/>
          <w:lang w:eastAsia="zh-CN"/>
        </w:rPr>
        <w:t>人：</w:t>
      </w:r>
      <w:r>
        <w:rPr>
          <w:rFonts w:ascii="宋体" w:hAnsi="宋体" w:eastAsia="宋体" w:cs="宋体"/>
          <w:color w:val="auto"/>
          <w:spacing w:val="-34"/>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大石桥市农业农村局</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 xml:space="preserve">      </w:t>
      </w:r>
      <w:r>
        <w:rPr>
          <w:rFonts w:ascii="宋体" w:hAnsi="宋体" w:eastAsia="宋体" w:cs="宋体"/>
          <w:color w:val="auto"/>
          <w:spacing w:val="-15"/>
          <w:lang w:eastAsia="zh-CN"/>
        </w:rPr>
        <w:t>招标代理机构：</w:t>
      </w:r>
      <w:r>
        <w:rPr>
          <w:rFonts w:ascii="宋体" w:hAnsi="宋体" w:eastAsia="宋体" w:cs="宋体"/>
          <w:color w:val="auto"/>
          <w:spacing w:val="-27"/>
          <w:lang w:eastAsia="zh-CN"/>
        </w:rPr>
        <w:t xml:space="preserve"> </w:t>
      </w:r>
      <w:r>
        <w:rPr>
          <w:rFonts w:hint="eastAsia" w:ascii="宋体" w:hAnsi="宋体" w:eastAsia="宋体" w:cs="宋体"/>
          <w:color w:val="auto"/>
          <w:u w:val="single"/>
          <w:lang w:eastAsia="zh-CN"/>
        </w:rPr>
        <w:t>辽宁金誉建设工程造价咨询有限责任公司</w:t>
      </w:r>
      <w:r>
        <w:rPr>
          <w:rFonts w:ascii="宋体" w:hAnsi="宋体" w:eastAsia="宋体" w:cs="宋体"/>
          <w:color w:val="auto"/>
          <w:u w:val="single"/>
          <w:lang w:eastAsia="zh-CN"/>
        </w:rPr>
        <w:t xml:space="preserve">   </w:t>
      </w:r>
    </w:p>
    <w:p>
      <w:pPr>
        <w:spacing w:before="110" w:line="230" w:lineRule="auto"/>
        <w:ind w:left="459"/>
        <w:rPr>
          <w:rFonts w:ascii="宋体" w:hAnsi="宋体" w:eastAsia="宋体" w:cs="宋体"/>
          <w:color w:val="auto"/>
          <w:lang w:eastAsia="zh-CN"/>
        </w:rPr>
      </w:pPr>
      <w:r>
        <w:rPr>
          <w:rFonts w:ascii="宋体" w:hAnsi="宋体" w:eastAsia="宋体" w:cs="宋体"/>
          <w:color w:val="auto"/>
          <w:spacing w:val="-21"/>
          <w:lang w:eastAsia="zh-CN"/>
        </w:rPr>
        <w:t>地</w:t>
      </w:r>
      <w:r>
        <w:rPr>
          <w:rFonts w:ascii="宋体" w:hAnsi="宋体" w:eastAsia="宋体" w:cs="宋体"/>
          <w:color w:val="auto"/>
          <w:spacing w:val="2"/>
          <w:lang w:eastAsia="zh-CN"/>
        </w:rPr>
        <w:t xml:space="preserve">    </w:t>
      </w:r>
      <w:r>
        <w:rPr>
          <w:rFonts w:ascii="宋体" w:hAnsi="宋体" w:eastAsia="宋体" w:cs="宋体"/>
          <w:color w:val="auto"/>
          <w:spacing w:val="-21"/>
          <w:lang w:eastAsia="zh-CN"/>
        </w:rPr>
        <w:t>址：</w:t>
      </w:r>
      <w:r>
        <w:rPr>
          <w:rFonts w:ascii="宋体" w:hAnsi="宋体" w:eastAsia="宋体" w:cs="宋体"/>
          <w:color w:val="auto"/>
          <w:spacing w:val="-33"/>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大石桥市哈大南路</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1"/>
          <w:lang w:eastAsia="zh-CN"/>
        </w:rPr>
        <w:t xml:space="preserve">       地</w:t>
      </w:r>
      <w:r>
        <w:rPr>
          <w:rFonts w:ascii="宋体" w:hAnsi="宋体" w:eastAsia="宋体" w:cs="宋体"/>
          <w:color w:val="auto"/>
          <w:spacing w:val="1"/>
          <w:lang w:eastAsia="zh-CN"/>
        </w:rPr>
        <w:t xml:space="preserve">   </w:t>
      </w:r>
      <w:r>
        <w:rPr>
          <w:rFonts w:ascii="宋体" w:hAnsi="宋体" w:eastAsia="宋体" w:cs="宋体"/>
          <w:color w:val="auto"/>
          <w:spacing w:val="-21"/>
          <w:lang w:eastAsia="zh-CN"/>
        </w:rPr>
        <w:t>址：</w:t>
      </w:r>
      <w:r>
        <w:rPr>
          <w:rFonts w:ascii="宋体" w:hAnsi="宋体" w:eastAsia="宋体" w:cs="宋体"/>
          <w:color w:val="auto"/>
          <w:spacing w:val="-28"/>
          <w:lang w:eastAsia="zh-CN"/>
        </w:rPr>
        <w:t xml:space="preserve"> </w:t>
      </w:r>
      <w:r>
        <w:rPr>
          <w:rFonts w:hint="eastAsia" w:ascii="宋体" w:hAnsi="宋体" w:eastAsia="宋体" w:cs="宋体"/>
          <w:color w:val="auto"/>
          <w:u w:val="single"/>
          <w:lang w:eastAsia="zh-CN"/>
        </w:rPr>
        <w:t>营口市站前区永红街7-甲11号</w:t>
      </w:r>
    </w:p>
    <w:p>
      <w:pPr>
        <w:spacing w:before="98" w:line="221" w:lineRule="auto"/>
        <w:ind w:left="475"/>
        <w:rPr>
          <w:rFonts w:ascii="宋体" w:hAnsi="宋体" w:eastAsia="宋体" w:cs="宋体"/>
          <w:color w:val="auto"/>
          <w:lang w:eastAsia="zh-CN"/>
        </w:rPr>
      </w:pPr>
      <w:r>
        <w:rPr>
          <w:rFonts w:ascii="宋体" w:hAnsi="宋体" w:eastAsia="宋体" w:cs="宋体"/>
          <w:color w:val="auto"/>
          <w:spacing w:val="-21"/>
          <w:lang w:eastAsia="zh-CN"/>
        </w:rPr>
        <w:t xml:space="preserve">邮    编： </w:t>
      </w:r>
      <w:r>
        <w:rPr>
          <w:rFonts w:ascii="宋体" w:hAnsi="宋体" w:eastAsia="宋体" w:cs="宋体"/>
          <w:color w:val="auto"/>
          <w:u w:val="single"/>
          <w:lang w:eastAsia="zh-CN"/>
        </w:rPr>
        <w:t xml:space="preserve">                         </w:t>
      </w:r>
      <w:r>
        <w:rPr>
          <w:rFonts w:ascii="宋体" w:hAnsi="宋体" w:eastAsia="宋体" w:cs="宋体"/>
          <w:color w:val="auto"/>
          <w:spacing w:val="4"/>
          <w:lang w:eastAsia="zh-CN"/>
        </w:rPr>
        <w:t xml:space="preserve">    </w:t>
      </w:r>
      <w:r>
        <w:rPr>
          <w:rFonts w:ascii="宋体" w:hAnsi="宋体" w:eastAsia="宋体" w:cs="宋体"/>
          <w:color w:val="auto"/>
          <w:spacing w:val="-25"/>
          <w:lang w:eastAsia="zh-CN"/>
        </w:rPr>
        <w:t xml:space="preserve">  </w:t>
      </w:r>
      <w:r>
        <w:rPr>
          <w:rFonts w:hint="eastAsia" w:ascii="宋体" w:hAnsi="宋体" w:eastAsia="宋体" w:cs="宋体"/>
          <w:color w:val="auto"/>
          <w:spacing w:val="-25"/>
          <w:lang w:val="en-US" w:eastAsia="zh-CN"/>
        </w:rPr>
        <w:t xml:space="preserve"> </w:t>
      </w:r>
      <w:r>
        <w:rPr>
          <w:rFonts w:ascii="宋体" w:hAnsi="宋体" w:eastAsia="宋体" w:cs="宋体"/>
          <w:color w:val="auto"/>
          <w:spacing w:val="-25"/>
          <w:lang w:eastAsia="zh-CN"/>
        </w:rPr>
        <w:t>邮    编：</w:t>
      </w:r>
      <w:r>
        <w:rPr>
          <w:rFonts w:ascii="宋体" w:hAnsi="宋体" w:eastAsia="宋体" w:cs="宋体"/>
          <w:color w:val="auto"/>
          <w:spacing w:val="-28"/>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115000</w:t>
      </w:r>
      <w:r>
        <w:rPr>
          <w:rFonts w:ascii="宋体" w:hAnsi="宋体" w:eastAsia="宋体" w:cs="宋体"/>
          <w:color w:val="auto"/>
          <w:u w:val="single"/>
          <w:lang w:eastAsia="zh-CN"/>
        </w:rPr>
        <w:t xml:space="preserve">              </w:t>
      </w:r>
    </w:p>
    <w:p>
      <w:pPr>
        <w:spacing w:before="109" w:line="223" w:lineRule="auto"/>
        <w:ind w:left="460"/>
        <w:rPr>
          <w:rFonts w:ascii="宋体" w:hAnsi="宋体" w:eastAsia="宋体" w:cs="宋体"/>
          <w:color w:val="auto"/>
          <w:lang w:eastAsia="zh-CN"/>
        </w:rPr>
      </w:pPr>
      <w:r>
        <w:rPr>
          <w:rFonts w:ascii="宋体" w:hAnsi="宋体" w:eastAsia="宋体" w:cs="宋体"/>
          <w:color w:val="auto"/>
          <w:spacing w:val="-25"/>
          <w:lang w:eastAsia="zh-CN"/>
        </w:rPr>
        <w:t>联</w:t>
      </w:r>
      <w:r>
        <w:rPr>
          <w:rFonts w:ascii="宋体" w:hAnsi="宋体" w:eastAsia="宋体" w:cs="宋体"/>
          <w:color w:val="auto"/>
          <w:spacing w:val="13"/>
          <w:lang w:eastAsia="zh-CN"/>
        </w:rPr>
        <w:t xml:space="preserve"> </w:t>
      </w:r>
      <w:r>
        <w:rPr>
          <w:rFonts w:ascii="宋体" w:hAnsi="宋体" w:eastAsia="宋体" w:cs="宋体"/>
          <w:color w:val="auto"/>
          <w:spacing w:val="-25"/>
          <w:lang w:eastAsia="zh-CN"/>
        </w:rPr>
        <w:t>系</w:t>
      </w:r>
      <w:r>
        <w:rPr>
          <w:rFonts w:ascii="宋体" w:hAnsi="宋体" w:eastAsia="宋体" w:cs="宋体"/>
          <w:color w:val="auto"/>
          <w:spacing w:val="8"/>
          <w:lang w:eastAsia="zh-CN"/>
        </w:rPr>
        <w:t xml:space="preserve"> </w:t>
      </w:r>
      <w:r>
        <w:rPr>
          <w:rFonts w:ascii="宋体" w:hAnsi="宋体" w:eastAsia="宋体" w:cs="宋体"/>
          <w:color w:val="auto"/>
          <w:spacing w:val="-25"/>
          <w:lang w:eastAsia="zh-CN"/>
        </w:rPr>
        <w:t>人：</w:t>
      </w:r>
      <w:r>
        <w:rPr>
          <w:rFonts w:ascii="宋体" w:hAnsi="宋体" w:eastAsia="宋体" w:cs="宋体"/>
          <w:color w:val="auto"/>
          <w:spacing w:val="-35"/>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曲先生</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 xml:space="preserve">     </w:t>
      </w:r>
      <w:r>
        <w:rPr>
          <w:rFonts w:ascii="宋体" w:hAnsi="宋体" w:eastAsia="宋体" w:cs="宋体"/>
          <w:color w:val="auto"/>
          <w:spacing w:val="-25"/>
          <w:lang w:eastAsia="zh-CN"/>
        </w:rPr>
        <w:t>联</w:t>
      </w:r>
      <w:r>
        <w:rPr>
          <w:rFonts w:ascii="宋体" w:hAnsi="宋体" w:eastAsia="宋体" w:cs="宋体"/>
          <w:color w:val="auto"/>
          <w:spacing w:val="14"/>
          <w:lang w:eastAsia="zh-CN"/>
        </w:rPr>
        <w:t xml:space="preserve"> </w:t>
      </w:r>
      <w:r>
        <w:rPr>
          <w:rFonts w:ascii="宋体" w:hAnsi="宋体" w:eastAsia="宋体" w:cs="宋体"/>
          <w:color w:val="auto"/>
          <w:spacing w:val="-25"/>
          <w:lang w:eastAsia="zh-CN"/>
        </w:rPr>
        <w:t>系</w:t>
      </w:r>
      <w:r>
        <w:rPr>
          <w:rFonts w:ascii="宋体" w:hAnsi="宋体" w:eastAsia="宋体" w:cs="宋体"/>
          <w:color w:val="auto"/>
          <w:spacing w:val="8"/>
          <w:lang w:eastAsia="zh-CN"/>
        </w:rPr>
        <w:t xml:space="preserve"> </w:t>
      </w:r>
      <w:r>
        <w:rPr>
          <w:rFonts w:ascii="宋体" w:hAnsi="宋体" w:eastAsia="宋体" w:cs="宋体"/>
          <w:color w:val="auto"/>
          <w:spacing w:val="-25"/>
          <w:lang w:eastAsia="zh-CN"/>
        </w:rPr>
        <w:t>人：</w:t>
      </w:r>
      <w:r>
        <w:rPr>
          <w:rFonts w:ascii="宋体" w:hAnsi="宋体" w:eastAsia="宋体" w:cs="宋体"/>
          <w:color w:val="auto"/>
          <w:spacing w:val="-32"/>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val="en-US" w:eastAsia="zh-CN"/>
        </w:rPr>
        <w:t>苏</w:t>
      </w:r>
      <w:r>
        <w:rPr>
          <w:rFonts w:hint="eastAsia" w:ascii="宋体" w:hAnsi="宋体" w:eastAsia="宋体" w:cs="宋体"/>
          <w:color w:val="auto"/>
          <w:u w:val="single"/>
          <w:lang w:eastAsia="zh-CN"/>
        </w:rPr>
        <w:t>女士</w:t>
      </w:r>
      <w:r>
        <w:rPr>
          <w:rFonts w:ascii="宋体" w:hAnsi="宋体" w:eastAsia="宋体" w:cs="宋体"/>
          <w:color w:val="auto"/>
          <w:u w:val="single"/>
          <w:lang w:eastAsia="zh-CN"/>
        </w:rPr>
        <w:t xml:space="preserve">              </w:t>
      </w:r>
    </w:p>
    <w:p>
      <w:pPr>
        <w:spacing w:before="107" w:line="223" w:lineRule="auto"/>
        <w:ind w:left="484"/>
        <w:rPr>
          <w:rFonts w:ascii="宋体" w:hAnsi="宋体" w:eastAsia="宋体" w:cs="宋体"/>
          <w:color w:val="auto"/>
          <w:lang w:eastAsia="zh-CN"/>
        </w:rPr>
      </w:pPr>
      <w:r>
        <w:rPr>
          <w:rFonts w:ascii="宋体" w:hAnsi="宋体" w:eastAsia="宋体" w:cs="宋体"/>
          <w:color w:val="auto"/>
          <w:spacing w:val="-21"/>
          <w:lang w:eastAsia="zh-CN"/>
        </w:rPr>
        <w:t>电    话</w:t>
      </w:r>
      <w:r>
        <w:rPr>
          <w:rFonts w:ascii="宋体" w:hAnsi="宋体" w:eastAsia="宋体" w:cs="宋体"/>
          <w:color w:val="auto"/>
          <w:spacing w:val="-30"/>
          <w:w w:val="96"/>
          <w:lang w:eastAsia="zh-CN"/>
        </w:rPr>
        <w:t>：</w:t>
      </w:r>
      <w:r>
        <w:rPr>
          <w:rFonts w:ascii="宋体" w:hAnsi="宋体" w:eastAsia="宋体" w:cs="宋体"/>
          <w:color w:val="auto"/>
          <w:spacing w:val="-32"/>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0417-5666115</w:t>
      </w:r>
      <w:r>
        <w:rPr>
          <w:rFonts w:ascii="宋体" w:hAnsi="宋体" w:eastAsia="宋体" w:cs="宋体"/>
          <w:color w:val="auto"/>
          <w:u w:val="single"/>
          <w:lang w:eastAsia="zh-CN"/>
        </w:rPr>
        <w:t xml:space="preserve">           </w:t>
      </w:r>
      <w:r>
        <w:rPr>
          <w:rFonts w:ascii="宋体" w:hAnsi="宋体" w:eastAsia="宋体" w:cs="宋体"/>
          <w:color w:val="auto"/>
          <w:spacing w:val="5"/>
          <w:lang w:eastAsia="zh-CN"/>
        </w:rPr>
        <w:t xml:space="preserve">    </w:t>
      </w:r>
      <w:r>
        <w:rPr>
          <w:rFonts w:ascii="宋体" w:hAnsi="宋体" w:eastAsia="宋体" w:cs="宋体"/>
          <w:color w:val="auto"/>
          <w:spacing w:val="-25"/>
          <w:lang w:eastAsia="zh-CN"/>
        </w:rPr>
        <w:t xml:space="preserve"> </w:t>
      </w:r>
      <w:r>
        <w:rPr>
          <w:rFonts w:hint="eastAsia" w:ascii="宋体" w:hAnsi="宋体" w:eastAsia="宋体" w:cs="宋体"/>
          <w:color w:val="auto"/>
          <w:spacing w:val="-25"/>
          <w:lang w:val="en-US" w:eastAsia="zh-CN"/>
        </w:rPr>
        <w:t xml:space="preserve"> </w:t>
      </w:r>
      <w:r>
        <w:rPr>
          <w:rFonts w:ascii="宋体" w:hAnsi="宋体" w:eastAsia="宋体" w:cs="宋体"/>
          <w:color w:val="auto"/>
          <w:spacing w:val="-25"/>
          <w:lang w:eastAsia="zh-CN"/>
        </w:rPr>
        <w:t>电    话</w:t>
      </w:r>
      <w:r>
        <w:rPr>
          <w:rFonts w:ascii="宋体" w:hAnsi="宋体" w:eastAsia="宋体" w:cs="宋体"/>
          <w:color w:val="auto"/>
          <w:spacing w:val="-30"/>
          <w:w w:val="96"/>
          <w:lang w:eastAsia="zh-CN"/>
        </w:rPr>
        <w:t>：</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r>
        <w:rPr>
          <w:rFonts w:hint="eastAsia" w:ascii="宋体" w:hAnsi="宋体" w:eastAsia="宋体" w:cs="宋体"/>
          <w:color w:val="auto"/>
          <w:u w:val="single"/>
          <w:lang w:eastAsia="zh-CN"/>
        </w:rPr>
        <w:t>0417-2829979</w:t>
      </w:r>
      <w:r>
        <w:rPr>
          <w:rFonts w:ascii="宋体" w:hAnsi="宋体" w:eastAsia="宋体" w:cs="宋体"/>
          <w:color w:val="auto"/>
          <w:u w:val="single"/>
          <w:lang w:eastAsia="zh-CN"/>
        </w:rPr>
        <w:t xml:space="preserve">        </w:t>
      </w:r>
    </w:p>
    <w:p>
      <w:pPr>
        <w:spacing w:before="106" w:line="221" w:lineRule="auto"/>
        <w:ind w:left="484"/>
        <w:rPr>
          <w:rFonts w:ascii="宋体" w:hAnsi="宋体" w:eastAsia="宋体" w:cs="宋体"/>
          <w:color w:val="auto"/>
          <w:lang w:eastAsia="zh-CN"/>
        </w:rPr>
      </w:pPr>
      <w:r>
        <w:rPr>
          <w:rFonts w:ascii="宋体" w:hAnsi="宋体" w:eastAsia="宋体" w:cs="宋体"/>
          <w:color w:val="auto"/>
          <w:spacing w:val="-13"/>
          <w:lang w:eastAsia="zh-CN"/>
        </w:rPr>
        <w:t>电子邮件：</w:t>
      </w:r>
      <w:r>
        <w:rPr>
          <w:rFonts w:ascii="宋体" w:hAnsi="宋体" w:eastAsia="宋体" w:cs="宋体"/>
          <w:color w:val="auto"/>
          <w:spacing w:val="-30"/>
          <w:lang w:eastAsia="zh-CN"/>
        </w:rPr>
        <w:t xml:space="preserve"> </w:t>
      </w:r>
      <w:r>
        <w:rPr>
          <w:rFonts w:ascii="宋体" w:hAnsi="宋体" w:eastAsia="宋体" w:cs="宋体"/>
          <w:color w:val="auto"/>
          <w:spacing w:val="-13"/>
          <w:u w:val="single"/>
          <w:lang w:eastAsia="zh-CN"/>
        </w:rPr>
        <w:t xml:space="preserve">                            </w:t>
      </w:r>
      <w:r>
        <w:rPr>
          <w:rFonts w:ascii="宋体" w:hAnsi="宋体" w:eastAsia="宋体" w:cs="宋体"/>
          <w:color w:val="auto"/>
          <w:spacing w:val="-13"/>
          <w:lang w:eastAsia="zh-CN"/>
        </w:rPr>
        <w:t xml:space="preserve">       电子邮件： </w:t>
      </w:r>
      <w:r>
        <w:rPr>
          <w:rFonts w:ascii="宋体" w:hAnsi="宋体" w:eastAsia="宋体" w:cs="宋体"/>
          <w:color w:val="auto"/>
          <w:spacing w:val="-13"/>
          <w:u w:val="single"/>
          <w:lang w:eastAsia="zh-CN"/>
        </w:rPr>
        <w:t xml:space="preserve">  </w:t>
      </w:r>
      <w:r>
        <w:rPr>
          <w:rFonts w:hint="eastAsia" w:ascii="宋体" w:hAnsi="宋体" w:eastAsia="宋体" w:cs="宋体"/>
          <w:color w:val="auto"/>
          <w:spacing w:val="-13"/>
          <w:u w:val="single"/>
          <w:lang w:eastAsia="zh-CN"/>
        </w:rPr>
        <w:t>jy2829979@163.com</w:t>
      </w:r>
      <w:r>
        <w:rPr>
          <w:rFonts w:ascii="宋体" w:hAnsi="宋体" w:eastAsia="宋体" w:cs="宋体"/>
          <w:color w:val="auto"/>
          <w:spacing w:val="-13"/>
          <w:u w:val="single"/>
          <w:lang w:eastAsia="zh-CN"/>
        </w:rPr>
        <w:t xml:space="preserve">                </w:t>
      </w:r>
      <w:r>
        <w:rPr>
          <w:rFonts w:ascii="宋体" w:hAnsi="宋体" w:eastAsia="宋体" w:cs="宋体"/>
          <w:color w:val="auto"/>
          <w:spacing w:val="-14"/>
          <w:u w:val="single"/>
          <w:lang w:eastAsia="zh-CN"/>
        </w:rPr>
        <w:t xml:space="preserve">        </w:t>
      </w:r>
    </w:p>
    <w:p>
      <w:pPr>
        <w:spacing w:before="108" w:line="226" w:lineRule="auto"/>
        <w:ind w:left="475"/>
        <w:rPr>
          <w:rFonts w:ascii="宋体" w:hAnsi="宋体" w:eastAsia="宋体" w:cs="宋体"/>
          <w:color w:val="auto"/>
          <w:lang w:eastAsia="zh-CN"/>
        </w:rPr>
      </w:pPr>
      <w:r>
        <w:rPr>
          <w:rFonts w:ascii="宋体" w:hAnsi="宋体" w:eastAsia="宋体" w:cs="宋体"/>
          <w:color w:val="auto"/>
          <w:spacing w:val="-35"/>
          <w:lang w:eastAsia="zh-CN"/>
        </w:rPr>
        <w:t>网</w:t>
      </w:r>
      <w:r>
        <w:rPr>
          <w:rFonts w:ascii="宋体" w:hAnsi="宋体" w:eastAsia="宋体" w:cs="宋体"/>
          <w:color w:val="auto"/>
          <w:spacing w:val="2"/>
          <w:lang w:eastAsia="zh-CN"/>
        </w:rPr>
        <w:t xml:space="preserve">    </w:t>
      </w:r>
      <w:r>
        <w:rPr>
          <w:rFonts w:ascii="宋体" w:hAnsi="宋体" w:eastAsia="宋体" w:cs="宋体"/>
          <w:color w:val="auto"/>
          <w:spacing w:val="-35"/>
          <w:lang w:eastAsia="zh-CN"/>
        </w:rPr>
        <w:t>址：</w:t>
      </w:r>
      <w:r>
        <w:rPr>
          <w:rFonts w:ascii="宋体" w:hAnsi="宋体" w:eastAsia="宋体" w:cs="宋体"/>
          <w:color w:val="auto"/>
          <w:spacing w:val="-32"/>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4"/>
          <w:lang w:eastAsia="zh-CN"/>
        </w:rPr>
        <w:t xml:space="preserve">      </w:t>
      </w:r>
      <w:r>
        <w:rPr>
          <w:rFonts w:ascii="宋体" w:hAnsi="宋体" w:eastAsia="宋体" w:cs="宋体"/>
          <w:color w:val="auto"/>
          <w:spacing w:val="-35"/>
          <w:lang w:eastAsia="zh-CN"/>
        </w:rPr>
        <w:t>网</w:t>
      </w:r>
      <w:r>
        <w:rPr>
          <w:rFonts w:ascii="宋体" w:hAnsi="宋体" w:eastAsia="宋体" w:cs="宋体"/>
          <w:color w:val="auto"/>
          <w:spacing w:val="2"/>
          <w:lang w:eastAsia="zh-CN"/>
        </w:rPr>
        <w:t xml:space="preserve">    </w:t>
      </w:r>
      <w:r>
        <w:rPr>
          <w:rFonts w:ascii="宋体" w:hAnsi="宋体" w:eastAsia="宋体" w:cs="宋体"/>
          <w:color w:val="auto"/>
          <w:spacing w:val="-35"/>
          <w:lang w:eastAsia="zh-CN"/>
        </w:rPr>
        <w:t>址：</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04" w:line="221" w:lineRule="auto"/>
        <w:ind w:left="460"/>
        <w:rPr>
          <w:rFonts w:ascii="宋体" w:hAnsi="宋体" w:eastAsia="宋体" w:cs="宋体"/>
          <w:color w:val="auto"/>
          <w:lang w:eastAsia="zh-CN"/>
        </w:rPr>
      </w:pPr>
      <w:r>
        <w:rPr>
          <w:rFonts w:ascii="宋体" w:hAnsi="宋体" w:eastAsia="宋体" w:cs="宋体"/>
          <w:color w:val="auto"/>
          <w:spacing w:val="-17"/>
          <w:lang w:eastAsia="zh-CN"/>
        </w:rPr>
        <w:t>开户银行：</w:t>
      </w:r>
      <w:r>
        <w:rPr>
          <w:rFonts w:ascii="宋体" w:hAnsi="宋体" w:eastAsia="宋体" w:cs="宋体"/>
          <w:color w:val="auto"/>
          <w:spacing w:val="-23"/>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 xml:space="preserve">      </w:t>
      </w:r>
      <w:r>
        <w:rPr>
          <w:rFonts w:ascii="宋体" w:hAnsi="宋体" w:eastAsia="宋体" w:cs="宋体"/>
          <w:color w:val="auto"/>
          <w:spacing w:val="-17"/>
          <w:lang w:eastAsia="zh-CN"/>
        </w:rPr>
        <w:t xml:space="preserve">开户银行： </w:t>
      </w:r>
      <w:r>
        <w:rPr>
          <w:rFonts w:hint="eastAsia" w:ascii="宋体" w:hAnsi="宋体" w:eastAsia="宋体" w:cs="宋体"/>
          <w:color w:val="auto"/>
          <w:spacing w:val="-17"/>
          <w:u w:val="single"/>
          <w:lang w:eastAsia="zh-CN"/>
        </w:rPr>
        <w:t>盛京银行营口学府支行</w:t>
      </w:r>
    </w:p>
    <w:p>
      <w:pPr>
        <w:spacing w:before="108" w:line="222" w:lineRule="auto"/>
        <w:ind w:left="462"/>
        <w:rPr>
          <w:rFonts w:ascii="宋体" w:hAnsi="宋体" w:eastAsia="宋体" w:cs="宋体"/>
          <w:color w:val="auto"/>
          <w:lang w:eastAsia="zh-CN"/>
        </w:rPr>
      </w:pPr>
      <w:r>
        <w:rPr>
          <w:rFonts w:ascii="宋体" w:hAnsi="宋体" w:eastAsia="宋体" w:cs="宋体"/>
          <w:color w:val="auto"/>
          <w:spacing w:val="-27"/>
          <w:lang w:eastAsia="zh-CN"/>
        </w:rPr>
        <w:t>账</w:t>
      </w:r>
      <w:r>
        <w:rPr>
          <w:rFonts w:ascii="宋体" w:hAnsi="宋体" w:eastAsia="宋体" w:cs="宋体"/>
          <w:color w:val="auto"/>
          <w:spacing w:val="3"/>
          <w:lang w:eastAsia="zh-CN"/>
        </w:rPr>
        <w:t xml:space="preserve">    </w:t>
      </w:r>
      <w:r>
        <w:rPr>
          <w:rFonts w:ascii="宋体" w:hAnsi="宋体" w:eastAsia="宋体" w:cs="宋体"/>
          <w:color w:val="auto"/>
          <w:spacing w:val="-27"/>
          <w:lang w:eastAsia="zh-CN"/>
        </w:rPr>
        <w:t>号：</w:t>
      </w:r>
      <w:r>
        <w:rPr>
          <w:rFonts w:ascii="宋体" w:hAnsi="宋体" w:eastAsia="宋体" w:cs="宋体"/>
          <w:color w:val="auto"/>
          <w:spacing w:val="-33"/>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
          <w:lang w:eastAsia="zh-CN"/>
        </w:rPr>
        <w:t xml:space="preserve">      </w:t>
      </w:r>
      <w:r>
        <w:rPr>
          <w:rFonts w:ascii="宋体" w:hAnsi="宋体" w:eastAsia="宋体" w:cs="宋体"/>
          <w:color w:val="auto"/>
          <w:spacing w:val="-27"/>
          <w:lang w:eastAsia="zh-CN"/>
        </w:rPr>
        <w:t>账</w:t>
      </w:r>
      <w:r>
        <w:rPr>
          <w:rFonts w:ascii="宋体" w:hAnsi="宋体" w:eastAsia="宋体" w:cs="宋体"/>
          <w:color w:val="auto"/>
          <w:spacing w:val="2"/>
          <w:lang w:eastAsia="zh-CN"/>
        </w:rPr>
        <w:t xml:space="preserve">    </w:t>
      </w:r>
      <w:r>
        <w:rPr>
          <w:rFonts w:ascii="宋体" w:hAnsi="宋体" w:eastAsia="宋体" w:cs="宋体"/>
          <w:color w:val="auto"/>
          <w:spacing w:val="-27"/>
          <w:lang w:eastAsia="zh-CN"/>
        </w:rPr>
        <w:t>号：</w:t>
      </w:r>
      <w:r>
        <w:rPr>
          <w:rFonts w:ascii="宋体" w:hAnsi="宋体" w:eastAsia="宋体" w:cs="宋体"/>
          <w:color w:val="auto"/>
          <w:spacing w:val="-30"/>
          <w:lang w:eastAsia="zh-CN"/>
        </w:rPr>
        <w:t xml:space="preserve"> </w:t>
      </w:r>
      <w:r>
        <w:rPr>
          <w:rFonts w:hint="eastAsia" w:ascii="宋体" w:hAnsi="宋体" w:eastAsia="宋体" w:cs="宋体"/>
          <w:color w:val="auto"/>
          <w:u w:val="single"/>
          <w:lang w:eastAsia="zh-CN"/>
        </w:rPr>
        <w:t>0550500102000009491</w:t>
      </w:r>
    </w:p>
    <w:p>
      <w:pPr>
        <w:pStyle w:val="2"/>
        <w:spacing w:line="396" w:lineRule="auto"/>
        <w:rPr>
          <w:color w:val="auto"/>
          <w:lang w:eastAsia="zh-CN"/>
        </w:rPr>
      </w:pPr>
    </w:p>
    <w:p>
      <w:pPr>
        <w:spacing w:line="360" w:lineRule="auto"/>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异议联系人：曲科长</w:t>
      </w:r>
    </w:p>
    <w:p>
      <w:pPr>
        <w:tabs>
          <w:tab w:val="left" w:pos="6329"/>
        </w:tabs>
        <w:spacing w:before="69" w:line="221" w:lineRule="auto"/>
        <w:ind w:firstLine="480" w:firstLineChars="200"/>
        <w:rPr>
          <w:rFonts w:ascii="宋体" w:hAnsi="宋体" w:eastAsia="宋体" w:cs="宋体"/>
          <w:color w:val="auto"/>
          <w:lang w:eastAsia="zh-CN"/>
        </w:rPr>
      </w:pPr>
      <w:r>
        <w:rPr>
          <w:rFonts w:hint="eastAsia" w:ascii="宋体" w:hAnsi="宋体" w:eastAsia="宋体" w:cs="宋体"/>
          <w:color w:val="auto"/>
          <w:sz w:val="24"/>
          <w:szCs w:val="24"/>
          <w:lang w:eastAsia="zh-CN"/>
        </w:rPr>
        <w:t>异议联系人电话：0417-5666115</w:t>
      </w:r>
    </w:p>
    <w:p>
      <w:pPr>
        <w:spacing w:line="221" w:lineRule="auto"/>
        <w:rPr>
          <w:rFonts w:ascii="宋体" w:hAnsi="宋体" w:eastAsia="宋体" w:cs="宋体"/>
          <w:color w:val="auto"/>
          <w:lang w:eastAsia="zh-CN"/>
        </w:rPr>
        <w:sectPr>
          <w:footerReference r:id="rId11" w:type="default"/>
          <w:pgSz w:w="11907" w:h="16839"/>
          <w:pgMar w:top="1431" w:right="1634" w:bottom="1180" w:left="1785" w:header="0" w:footer="978" w:gutter="0"/>
          <w:pgNumType w:fmt="decimal"/>
          <w:cols w:space="720" w:num="1"/>
        </w:sectPr>
      </w:pPr>
    </w:p>
    <w:p>
      <w:pPr>
        <w:pStyle w:val="2"/>
        <w:spacing w:line="243" w:lineRule="auto"/>
        <w:rPr>
          <w:color w:val="auto"/>
          <w:lang w:eastAsia="zh-CN"/>
        </w:rPr>
      </w:pPr>
      <w:bookmarkStart w:id="29" w:name="bookmark48"/>
      <w:bookmarkEnd w:id="29"/>
      <w:bookmarkStart w:id="30" w:name="bookmark49"/>
      <w:bookmarkEnd w:id="30"/>
      <w:bookmarkStart w:id="31" w:name="bookmark50"/>
      <w:bookmarkEnd w:id="31"/>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spacing w:before="101" w:line="224" w:lineRule="auto"/>
        <w:ind w:left="2739"/>
        <w:rPr>
          <w:rFonts w:ascii="黑体" w:hAnsi="黑体" w:eastAsia="黑体" w:cs="黑体"/>
          <w:color w:val="auto"/>
          <w:sz w:val="31"/>
          <w:szCs w:val="31"/>
          <w:lang w:eastAsia="zh-CN"/>
        </w:rPr>
      </w:pPr>
      <w:bookmarkStart w:id="32" w:name="bookmark57"/>
      <w:bookmarkEnd w:id="32"/>
      <w:bookmarkStart w:id="33" w:name="bookmark56"/>
      <w:bookmarkEnd w:id="33"/>
      <w:bookmarkStart w:id="34" w:name="bookmark58"/>
      <w:bookmarkEnd w:id="34"/>
      <w:bookmarkStart w:id="35" w:name="bookmark55"/>
      <w:bookmarkEnd w:id="35"/>
      <w:r>
        <w:rPr>
          <w:rFonts w:ascii="黑体" w:hAnsi="黑体" w:eastAsia="黑体" w:cs="黑体"/>
          <w:color w:val="auto"/>
          <w:spacing w:val="7"/>
          <w:sz w:val="31"/>
          <w:szCs w:val="31"/>
          <w:lang w:eastAsia="zh-CN"/>
        </w:rPr>
        <w:t>第二章  投标人须知</w:t>
      </w:r>
    </w:p>
    <w:p>
      <w:pPr>
        <w:spacing w:line="224" w:lineRule="auto"/>
        <w:rPr>
          <w:rFonts w:ascii="黑体" w:hAnsi="黑体" w:eastAsia="黑体" w:cs="黑体"/>
          <w:color w:val="auto"/>
          <w:sz w:val="31"/>
          <w:szCs w:val="31"/>
          <w:lang w:eastAsia="zh-CN"/>
        </w:rPr>
        <w:sectPr>
          <w:footerReference r:id="rId12" w:type="default"/>
          <w:pgSz w:w="11907" w:h="16839"/>
          <w:pgMar w:top="1431" w:right="1785" w:bottom="1177" w:left="1785" w:header="0" w:footer="989" w:gutter="0"/>
          <w:pgNumType w:fmt="decimal"/>
          <w:cols w:space="720" w:num="1"/>
        </w:sectPr>
      </w:pPr>
    </w:p>
    <w:p>
      <w:pPr>
        <w:spacing w:before="63" w:line="224" w:lineRule="auto"/>
        <w:ind w:left="2825"/>
        <w:rPr>
          <w:rFonts w:ascii="黑体" w:hAnsi="黑体" w:eastAsia="黑体" w:cs="黑体"/>
          <w:color w:val="auto"/>
          <w:sz w:val="31"/>
          <w:szCs w:val="31"/>
          <w:lang w:eastAsia="zh-CN"/>
        </w:rPr>
      </w:pPr>
      <w:bookmarkStart w:id="36" w:name="bookmark64"/>
      <w:bookmarkEnd w:id="36"/>
      <w:bookmarkStart w:id="37" w:name="bookmark65"/>
      <w:bookmarkEnd w:id="37"/>
      <w:bookmarkStart w:id="38" w:name="bookmark59"/>
      <w:bookmarkEnd w:id="38"/>
      <w:bookmarkStart w:id="39" w:name="bookmark61"/>
      <w:bookmarkEnd w:id="39"/>
      <w:bookmarkStart w:id="40" w:name="bookmark60"/>
      <w:bookmarkEnd w:id="40"/>
      <w:bookmarkStart w:id="41" w:name="bookmark63"/>
      <w:bookmarkEnd w:id="41"/>
      <w:bookmarkStart w:id="42" w:name="bookmark62"/>
      <w:bookmarkEnd w:id="42"/>
      <w:r>
        <w:rPr>
          <w:rFonts w:ascii="黑体" w:hAnsi="黑体" w:eastAsia="黑体" w:cs="黑体"/>
          <w:color w:val="auto"/>
          <w:spacing w:val="7"/>
          <w:sz w:val="31"/>
          <w:szCs w:val="31"/>
          <w:lang w:eastAsia="zh-CN"/>
        </w:rPr>
        <w:t>第二章  投标人须知</w:t>
      </w:r>
    </w:p>
    <w:p>
      <w:pPr>
        <w:spacing w:before="176" w:line="211" w:lineRule="auto"/>
        <w:ind w:left="3143"/>
        <w:outlineLvl w:val="2"/>
        <w:rPr>
          <w:rFonts w:ascii="黑体" w:hAnsi="黑体" w:eastAsia="黑体" w:cs="黑体"/>
          <w:color w:val="auto"/>
          <w:sz w:val="28"/>
          <w:szCs w:val="28"/>
          <w:lang w:eastAsia="zh-CN"/>
        </w:rPr>
      </w:pPr>
      <w:bookmarkStart w:id="43" w:name="_Toc5757"/>
      <w:r>
        <w:rPr>
          <w:rFonts w:ascii="黑体" w:hAnsi="黑体" w:eastAsia="黑体" w:cs="黑体"/>
          <w:color w:val="auto"/>
          <w:spacing w:val="-1"/>
          <w:sz w:val="28"/>
          <w:szCs w:val="28"/>
          <w:lang w:eastAsia="zh-CN"/>
        </w:rPr>
        <w:t>投标人须知前附表</w:t>
      </w:r>
      <w:bookmarkEnd w:id="43"/>
    </w:p>
    <w:tbl>
      <w:tblPr>
        <w:tblStyle w:val="10"/>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tcPr>
          <w:p>
            <w:pPr>
              <w:pStyle w:val="11"/>
              <w:spacing w:before="168" w:line="221" w:lineRule="auto"/>
              <w:ind w:left="117"/>
              <w:rPr>
                <w:color w:val="auto"/>
              </w:rPr>
            </w:pPr>
            <w:r>
              <w:rPr>
                <w:color w:val="auto"/>
                <w:spacing w:val="-2"/>
                <w14:textOutline w14:w="3835" w14:cap="flat" w14:cmpd="sng" w14:algn="ctr">
                  <w14:solidFill>
                    <w14:srgbClr w14:val="000000"/>
                  </w14:solidFill>
                  <w14:prstDash w14:val="solid"/>
                  <w14:miter w14:val="0"/>
                </w14:textOutline>
              </w:rPr>
              <w:t>条款号</w:t>
            </w:r>
          </w:p>
        </w:tc>
        <w:tc>
          <w:tcPr>
            <w:tcW w:w="1977" w:type="dxa"/>
          </w:tcPr>
          <w:p>
            <w:pPr>
              <w:pStyle w:val="11"/>
              <w:spacing w:before="168" w:line="221" w:lineRule="auto"/>
              <w:ind w:left="255"/>
              <w:rPr>
                <w:color w:val="auto"/>
              </w:rPr>
            </w:pPr>
            <w:r>
              <w:rPr>
                <w:color w:val="auto"/>
                <w:spacing w:val="-7"/>
                <w14:textOutline w14:w="3835" w14:cap="flat" w14:cmpd="sng" w14:algn="ctr">
                  <w14:solidFill>
                    <w14:srgbClr w14:val="000000"/>
                  </w14:solidFill>
                  <w14:prstDash w14:val="solid"/>
                  <w14:miter w14:val="0"/>
                </w14:textOutline>
              </w:rPr>
              <w:t>条</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款</w:t>
            </w:r>
            <w:r>
              <w:rPr>
                <w:color w:val="auto"/>
                <w:spacing w:val="6"/>
              </w:rPr>
              <w:t xml:space="preserve">  </w:t>
            </w:r>
            <w:r>
              <w:rPr>
                <w:color w:val="auto"/>
                <w:spacing w:val="-7"/>
                <w14:textOutline w14:w="3835" w14:cap="flat" w14:cmpd="sng" w14:algn="ctr">
                  <w14:solidFill>
                    <w14:srgbClr w14:val="000000"/>
                  </w14:solidFill>
                  <w14:prstDash w14:val="solid"/>
                  <w14:miter w14:val="0"/>
                </w14:textOutline>
              </w:rPr>
              <w:t>名</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称</w:t>
            </w:r>
          </w:p>
        </w:tc>
        <w:tc>
          <w:tcPr>
            <w:tcW w:w="5673" w:type="dxa"/>
          </w:tcPr>
          <w:p>
            <w:pPr>
              <w:pStyle w:val="11"/>
              <w:spacing w:before="168" w:line="221" w:lineRule="auto"/>
              <w:ind w:left="2102"/>
              <w:rPr>
                <w:color w:val="auto"/>
              </w:rPr>
            </w:pPr>
            <w:r>
              <w:rPr>
                <w:color w:val="auto"/>
                <w:spacing w:val="-14"/>
                <w14:textOutline w14:w="3835" w14:cap="flat" w14:cmpd="sng" w14:algn="ctr">
                  <w14:solidFill>
                    <w14:srgbClr w14:val="000000"/>
                  </w14:solidFill>
                  <w14:prstDash w14:val="solid"/>
                  <w14:miter w14:val="0"/>
                </w14:textOutline>
              </w:rPr>
              <w:t>编</w:t>
            </w:r>
            <w:r>
              <w:rPr>
                <w:color w:val="auto"/>
                <w:spacing w:val="8"/>
              </w:rPr>
              <w:t xml:space="preserve">  </w:t>
            </w:r>
            <w:r>
              <w:rPr>
                <w:color w:val="auto"/>
                <w:spacing w:val="-14"/>
                <w14:textOutline w14:w="3835" w14:cap="flat" w14:cmpd="sng" w14:algn="ctr">
                  <w14:solidFill>
                    <w14:srgbClr w14:val="000000"/>
                  </w14:solidFill>
                  <w14:prstDash w14:val="solid"/>
                  <w14:miter w14:val="0"/>
                </w14:textOutline>
              </w:rPr>
              <w:t>列</w:t>
            </w:r>
            <w:r>
              <w:rPr>
                <w:color w:val="auto"/>
                <w:spacing w:val="17"/>
              </w:rPr>
              <w:t xml:space="preserve">  </w:t>
            </w:r>
            <w:r>
              <w:rPr>
                <w:color w:val="auto"/>
                <w:spacing w:val="-14"/>
                <w14:textOutline w14:w="3835" w14:cap="flat" w14:cmpd="sng" w14:algn="ctr">
                  <w14:solidFill>
                    <w14:srgbClr w14:val="000000"/>
                  </w14:solidFill>
                  <w14:prstDash w14:val="solid"/>
                  <w14:miter w14:val="0"/>
                </w14:textOutline>
              </w:rPr>
              <w:t>内</w:t>
            </w:r>
            <w:r>
              <w:rPr>
                <w:color w:val="auto"/>
                <w:spacing w:val="6"/>
              </w:rPr>
              <w:t xml:space="preserve">  </w:t>
            </w:r>
            <w:r>
              <w:rPr>
                <w:color w:val="auto"/>
                <w:spacing w:val="-14"/>
                <w14:textOutline w14:w="3835" w14:cap="flat" w14:cmpd="sng" w14:algn="ctr">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6" w:type="dxa"/>
          </w:tcPr>
          <w:p>
            <w:pPr>
              <w:spacing w:line="248" w:lineRule="auto"/>
              <w:rPr>
                <w:color w:val="auto"/>
              </w:rPr>
            </w:pPr>
          </w:p>
          <w:p>
            <w:pPr>
              <w:spacing w:line="249" w:lineRule="auto"/>
              <w:rPr>
                <w:color w:val="auto"/>
              </w:rPr>
            </w:pPr>
          </w:p>
          <w:p>
            <w:pPr>
              <w:spacing w:line="249" w:lineRule="auto"/>
              <w:rPr>
                <w:color w:val="auto"/>
              </w:rPr>
            </w:pPr>
          </w:p>
          <w:p>
            <w:pPr>
              <w:spacing w:line="249" w:lineRule="auto"/>
              <w:rPr>
                <w:color w:val="auto"/>
              </w:rPr>
            </w:pPr>
          </w:p>
          <w:p>
            <w:pPr>
              <w:pStyle w:val="11"/>
              <w:spacing w:before="68" w:line="183" w:lineRule="auto"/>
              <w:ind w:left="186"/>
              <w:rPr>
                <w:color w:val="auto"/>
              </w:rPr>
            </w:pPr>
            <w:r>
              <w:rPr>
                <w:color w:val="auto"/>
                <w:spacing w:val="-4"/>
              </w:rPr>
              <w:t>1.1.2</w:t>
            </w:r>
          </w:p>
        </w:tc>
        <w:tc>
          <w:tcPr>
            <w:tcW w:w="1977" w:type="dxa"/>
          </w:tcPr>
          <w:p>
            <w:pPr>
              <w:rPr>
                <w:color w:val="auto"/>
              </w:rPr>
            </w:pPr>
          </w:p>
          <w:p>
            <w:pPr>
              <w:rPr>
                <w:color w:val="auto"/>
              </w:rPr>
            </w:pPr>
          </w:p>
          <w:p>
            <w:pPr>
              <w:rPr>
                <w:color w:val="auto"/>
              </w:rPr>
            </w:pPr>
          </w:p>
          <w:p>
            <w:pPr>
              <w:spacing w:line="241" w:lineRule="auto"/>
              <w:rPr>
                <w:color w:val="auto"/>
              </w:rPr>
            </w:pPr>
          </w:p>
          <w:p>
            <w:pPr>
              <w:pStyle w:val="11"/>
              <w:spacing w:before="68" w:line="221" w:lineRule="auto"/>
              <w:ind w:left="676"/>
              <w:rPr>
                <w:color w:val="auto"/>
              </w:rPr>
            </w:pPr>
            <w:r>
              <w:rPr>
                <w:color w:val="auto"/>
                <w:spacing w:val="-2"/>
              </w:rPr>
              <w:t>招标人</w:t>
            </w:r>
          </w:p>
        </w:tc>
        <w:tc>
          <w:tcPr>
            <w:tcW w:w="5673" w:type="dxa"/>
          </w:tcPr>
          <w:p>
            <w:pPr>
              <w:pStyle w:val="11"/>
              <w:spacing w:before="75" w:line="321" w:lineRule="exact"/>
              <w:ind w:left="115"/>
              <w:rPr>
                <w:color w:val="auto"/>
                <w:lang w:eastAsia="zh-CN"/>
              </w:rPr>
            </w:pPr>
            <w:r>
              <w:rPr>
                <w:color w:val="auto"/>
                <w:spacing w:val="-13"/>
                <w:position w:val="7"/>
                <w:lang w:eastAsia="zh-CN"/>
              </w:rPr>
              <w:t>名</w:t>
            </w:r>
            <w:r>
              <w:rPr>
                <w:color w:val="auto"/>
                <w:spacing w:val="2"/>
                <w:position w:val="7"/>
                <w:lang w:eastAsia="zh-CN"/>
              </w:rPr>
              <w:t xml:space="preserve">    </w:t>
            </w:r>
            <w:r>
              <w:rPr>
                <w:color w:val="auto"/>
                <w:spacing w:val="-13"/>
                <w:position w:val="7"/>
                <w:lang w:eastAsia="zh-CN"/>
              </w:rPr>
              <w:t>称：</w:t>
            </w:r>
            <w:r>
              <w:rPr>
                <w:rFonts w:hint="eastAsia"/>
                <w:color w:val="auto"/>
                <w:spacing w:val="-13"/>
                <w:position w:val="7"/>
                <w:lang w:eastAsia="zh-CN"/>
              </w:rPr>
              <w:t>大石桥市农业农村局</w:t>
            </w:r>
          </w:p>
          <w:p>
            <w:pPr>
              <w:pStyle w:val="11"/>
              <w:spacing w:before="1" w:line="229" w:lineRule="auto"/>
              <w:ind w:left="113"/>
              <w:rPr>
                <w:color w:val="auto"/>
                <w:lang w:eastAsia="zh-CN"/>
              </w:rPr>
            </w:pPr>
            <w:r>
              <w:rPr>
                <w:color w:val="auto"/>
                <w:spacing w:val="-12"/>
                <w:lang w:eastAsia="zh-CN"/>
              </w:rPr>
              <w:t>地</w:t>
            </w:r>
            <w:r>
              <w:rPr>
                <w:color w:val="auto"/>
                <w:spacing w:val="2"/>
                <w:lang w:eastAsia="zh-CN"/>
              </w:rPr>
              <w:t xml:space="preserve">    </w:t>
            </w:r>
            <w:r>
              <w:rPr>
                <w:color w:val="auto"/>
                <w:spacing w:val="-12"/>
                <w:lang w:eastAsia="zh-CN"/>
              </w:rPr>
              <w:t>址：</w:t>
            </w:r>
            <w:r>
              <w:rPr>
                <w:rFonts w:hint="eastAsia"/>
                <w:color w:val="auto"/>
                <w:spacing w:val="-12"/>
                <w:lang w:eastAsia="zh-CN"/>
              </w:rPr>
              <w:t>大石桥市哈大南路</w:t>
            </w:r>
          </w:p>
          <w:p>
            <w:pPr>
              <w:pStyle w:val="11"/>
              <w:spacing w:before="57" w:line="223" w:lineRule="auto"/>
              <w:ind w:left="114"/>
              <w:rPr>
                <w:color w:val="auto"/>
                <w:lang w:eastAsia="zh-CN"/>
              </w:rPr>
            </w:pPr>
            <w:r>
              <w:rPr>
                <w:color w:val="auto"/>
                <w:spacing w:val="-12"/>
                <w:lang w:eastAsia="zh-CN"/>
              </w:rPr>
              <w:t>联</w:t>
            </w:r>
            <w:r>
              <w:rPr>
                <w:color w:val="auto"/>
                <w:spacing w:val="13"/>
                <w:lang w:eastAsia="zh-CN"/>
              </w:rPr>
              <w:t xml:space="preserve"> </w:t>
            </w:r>
            <w:r>
              <w:rPr>
                <w:color w:val="auto"/>
                <w:spacing w:val="-12"/>
                <w:lang w:eastAsia="zh-CN"/>
              </w:rPr>
              <w:t>系</w:t>
            </w:r>
            <w:r>
              <w:rPr>
                <w:color w:val="auto"/>
                <w:spacing w:val="8"/>
                <w:lang w:eastAsia="zh-CN"/>
              </w:rPr>
              <w:t xml:space="preserve"> </w:t>
            </w:r>
            <w:r>
              <w:rPr>
                <w:color w:val="auto"/>
                <w:spacing w:val="-12"/>
                <w:lang w:eastAsia="zh-CN"/>
              </w:rPr>
              <w:t>人：</w:t>
            </w:r>
            <w:r>
              <w:rPr>
                <w:rFonts w:hint="eastAsia"/>
                <w:color w:val="auto"/>
                <w:spacing w:val="-12"/>
                <w:lang w:eastAsia="zh-CN"/>
              </w:rPr>
              <w:t>曲先生</w:t>
            </w:r>
          </w:p>
          <w:p>
            <w:pPr>
              <w:pStyle w:val="11"/>
              <w:spacing w:before="65" w:line="223" w:lineRule="auto"/>
              <w:ind w:left="137"/>
              <w:rPr>
                <w:color w:val="auto"/>
                <w:lang w:eastAsia="zh-CN"/>
              </w:rPr>
            </w:pPr>
            <w:r>
              <w:rPr>
                <w:color w:val="auto"/>
                <w:spacing w:val="-20"/>
                <w:lang w:eastAsia="zh-CN"/>
              </w:rPr>
              <w:t>电</w:t>
            </w:r>
            <w:r>
              <w:rPr>
                <w:color w:val="auto"/>
                <w:spacing w:val="2"/>
                <w:lang w:eastAsia="zh-CN"/>
              </w:rPr>
              <w:t xml:space="preserve">    </w:t>
            </w:r>
            <w:r>
              <w:rPr>
                <w:color w:val="auto"/>
                <w:spacing w:val="-20"/>
                <w:lang w:eastAsia="zh-CN"/>
              </w:rPr>
              <w:t>话：</w:t>
            </w:r>
            <w:r>
              <w:rPr>
                <w:rFonts w:hint="eastAsia"/>
                <w:color w:val="auto"/>
                <w:spacing w:val="-20"/>
                <w:lang w:eastAsia="zh-CN"/>
              </w:rPr>
              <w:t>0417-5666115</w:t>
            </w:r>
          </w:p>
          <w:p>
            <w:pPr>
              <w:pStyle w:val="11"/>
              <w:spacing w:before="67" w:line="221" w:lineRule="auto"/>
              <w:ind w:left="137"/>
              <w:rPr>
                <w:color w:val="auto"/>
                <w:lang w:eastAsia="zh-CN"/>
              </w:rPr>
            </w:pPr>
            <w:r>
              <w:rPr>
                <w:color w:val="auto"/>
                <w:spacing w:val="-11"/>
                <w:lang w:eastAsia="zh-CN"/>
              </w:rPr>
              <w:t>电子邮件：</w:t>
            </w:r>
            <w:r>
              <w:rPr>
                <w:rFonts w:hint="eastAsia"/>
                <w:color w:val="auto"/>
                <w:spacing w:val="-11"/>
                <w:lang w:eastAsia="zh-CN"/>
              </w:rPr>
              <w:t>/</w:t>
            </w:r>
          </w:p>
          <w:p>
            <w:pPr>
              <w:pStyle w:val="11"/>
              <w:spacing w:before="68" w:line="320" w:lineRule="exact"/>
              <w:ind w:left="116"/>
              <w:rPr>
                <w:color w:val="auto"/>
                <w:lang w:eastAsia="zh-CN"/>
              </w:rPr>
            </w:pPr>
            <w:r>
              <w:rPr>
                <w:color w:val="auto"/>
                <w:spacing w:val="-3"/>
                <w:position w:val="7"/>
                <w:lang w:eastAsia="zh-CN"/>
              </w:rPr>
              <w:t>项目负责人姓名及联系方式：</w:t>
            </w:r>
          </w:p>
          <w:p>
            <w:pPr>
              <w:pStyle w:val="11"/>
              <w:spacing w:line="211" w:lineRule="auto"/>
              <w:ind w:left="113"/>
              <w:rPr>
                <w:color w:val="auto"/>
              </w:rPr>
            </w:pPr>
            <w:r>
              <w:rPr>
                <w:color w:val="auto"/>
                <w:spacing w:val="-28"/>
              </w:rPr>
              <w:t>姓名：</w:t>
            </w:r>
            <w:r>
              <w:rPr>
                <w:rFonts w:hint="eastAsia"/>
                <w:color w:val="auto"/>
                <w:spacing w:val="-12"/>
                <w:lang w:eastAsia="zh-CN"/>
              </w:rPr>
              <w:t>曲先生</w:t>
            </w:r>
            <w:r>
              <w:rPr>
                <w:color w:val="auto"/>
                <w:spacing w:val="3"/>
              </w:rPr>
              <w:t xml:space="preserve">        </w:t>
            </w:r>
            <w:r>
              <w:rPr>
                <w:color w:val="auto"/>
                <w:spacing w:val="-28"/>
              </w:rPr>
              <w:t>电话：</w:t>
            </w:r>
            <w:r>
              <w:rPr>
                <w:rFonts w:hint="eastAsia"/>
                <w:color w:val="auto"/>
                <w:spacing w:val="-20"/>
                <w:lang w:eastAsia="zh-CN"/>
              </w:rPr>
              <w:t>0417-5666115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3" w:hRule="atLeast"/>
        </w:trPr>
        <w:tc>
          <w:tcPr>
            <w:tcW w:w="856" w:type="dxa"/>
          </w:tcPr>
          <w:p>
            <w:pPr>
              <w:spacing w:line="255" w:lineRule="auto"/>
              <w:rPr>
                <w:color w:val="auto"/>
              </w:rPr>
            </w:pPr>
          </w:p>
          <w:p>
            <w:pPr>
              <w:spacing w:line="255" w:lineRule="auto"/>
              <w:rPr>
                <w:color w:val="auto"/>
              </w:rPr>
            </w:pPr>
          </w:p>
          <w:p>
            <w:pPr>
              <w:spacing w:line="256" w:lineRule="auto"/>
              <w:rPr>
                <w:color w:val="auto"/>
              </w:rPr>
            </w:pPr>
          </w:p>
          <w:p>
            <w:pPr>
              <w:spacing w:line="256" w:lineRule="auto"/>
              <w:rPr>
                <w:color w:val="auto"/>
              </w:rPr>
            </w:pPr>
          </w:p>
          <w:p>
            <w:pPr>
              <w:spacing w:line="256" w:lineRule="auto"/>
              <w:rPr>
                <w:color w:val="auto"/>
              </w:rPr>
            </w:pPr>
          </w:p>
          <w:p>
            <w:pPr>
              <w:spacing w:line="256" w:lineRule="auto"/>
              <w:rPr>
                <w:color w:val="auto"/>
              </w:rPr>
            </w:pPr>
          </w:p>
          <w:p>
            <w:pPr>
              <w:spacing w:line="256" w:lineRule="auto"/>
              <w:rPr>
                <w:color w:val="auto"/>
              </w:rPr>
            </w:pPr>
          </w:p>
          <w:p>
            <w:pPr>
              <w:pStyle w:val="11"/>
              <w:spacing w:before="68" w:line="183" w:lineRule="auto"/>
              <w:ind w:left="186"/>
              <w:rPr>
                <w:color w:val="auto"/>
              </w:rPr>
            </w:pPr>
            <w:r>
              <w:rPr>
                <w:color w:val="auto"/>
                <w:spacing w:val="-4"/>
              </w:rPr>
              <w:t>1.1.3</w:t>
            </w:r>
          </w:p>
        </w:tc>
        <w:tc>
          <w:tcPr>
            <w:tcW w:w="1977" w:type="dxa"/>
          </w:tcPr>
          <w:p>
            <w:pPr>
              <w:spacing w:line="250"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pStyle w:val="11"/>
              <w:spacing w:before="68" w:line="220" w:lineRule="auto"/>
              <w:ind w:left="362"/>
              <w:rPr>
                <w:color w:val="auto"/>
              </w:rPr>
            </w:pPr>
            <w:r>
              <w:rPr>
                <w:color w:val="auto"/>
                <w:spacing w:val="-1"/>
              </w:rPr>
              <w:t>招标代理机构</w:t>
            </w:r>
          </w:p>
        </w:tc>
        <w:tc>
          <w:tcPr>
            <w:tcW w:w="5673" w:type="dxa"/>
          </w:tcPr>
          <w:p>
            <w:pPr>
              <w:pStyle w:val="11"/>
              <w:spacing w:before="76" w:line="319" w:lineRule="exact"/>
              <w:ind w:left="115"/>
              <w:rPr>
                <w:color w:val="auto"/>
                <w:lang w:eastAsia="zh-CN"/>
              </w:rPr>
            </w:pPr>
            <w:r>
              <w:rPr>
                <w:color w:val="auto"/>
                <w:spacing w:val="-13"/>
                <w:position w:val="7"/>
                <w:lang w:eastAsia="zh-CN"/>
              </w:rPr>
              <w:t>名</w:t>
            </w:r>
            <w:r>
              <w:rPr>
                <w:color w:val="auto"/>
                <w:spacing w:val="2"/>
                <w:position w:val="7"/>
                <w:lang w:eastAsia="zh-CN"/>
              </w:rPr>
              <w:t xml:space="preserve">    </w:t>
            </w:r>
            <w:r>
              <w:rPr>
                <w:color w:val="auto"/>
                <w:spacing w:val="-13"/>
                <w:position w:val="7"/>
                <w:lang w:eastAsia="zh-CN"/>
              </w:rPr>
              <w:t>称：</w:t>
            </w:r>
            <w:r>
              <w:rPr>
                <w:rFonts w:hint="eastAsia"/>
                <w:color w:val="auto"/>
                <w:spacing w:val="-13"/>
                <w:position w:val="7"/>
                <w:lang w:eastAsia="zh-CN"/>
              </w:rPr>
              <w:t>辽宁金誉建设工程造价咨询有限责任公司</w:t>
            </w:r>
          </w:p>
          <w:p>
            <w:pPr>
              <w:pStyle w:val="11"/>
              <w:spacing w:before="1" w:line="229" w:lineRule="auto"/>
              <w:ind w:left="113"/>
              <w:rPr>
                <w:color w:val="auto"/>
                <w:lang w:eastAsia="zh-CN"/>
              </w:rPr>
            </w:pPr>
            <w:r>
              <w:rPr>
                <w:color w:val="auto"/>
                <w:spacing w:val="-12"/>
                <w:lang w:eastAsia="zh-CN"/>
              </w:rPr>
              <w:t>地</w:t>
            </w:r>
            <w:r>
              <w:rPr>
                <w:color w:val="auto"/>
                <w:spacing w:val="2"/>
                <w:lang w:eastAsia="zh-CN"/>
              </w:rPr>
              <w:t xml:space="preserve">    </w:t>
            </w:r>
            <w:r>
              <w:rPr>
                <w:color w:val="auto"/>
                <w:spacing w:val="-12"/>
                <w:lang w:eastAsia="zh-CN"/>
              </w:rPr>
              <w:t>址：</w:t>
            </w:r>
            <w:r>
              <w:rPr>
                <w:rFonts w:hint="eastAsia"/>
                <w:color w:val="auto"/>
                <w:spacing w:val="-12"/>
                <w:lang w:eastAsia="zh-CN"/>
              </w:rPr>
              <w:t>营口市站前区永红街7-甲11号</w:t>
            </w:r>
          </w:p>
          <w:p>
            <w:pPr>
              <w:pStyle w:val="11"/>
              <w:spacing w:before="59" w:line="223" w:lineRule="auto"/>
              <w:ind w:left="114"/>
              <w:rPr>
                <w:color w:val="auto"/>
                <w:lang w:eastAsia="zh-CN"/>
              </w:rPr>
            </w:pPr>
            <w:r>
              <w:rPr>
                <w:color w:val="auto"/>
                <w:spacing w:val="-12"/>
                <w:lang w:eastAsia="zh-CN"/>
              </w:rPr>
              <w:t>联</w:t>
            </w:r>
            <w:r>
              <w:rPr>
                <w:color w:val="auto"/>
                <w:spacing w:val="13"/>
                <w:lang w:eastAsia="zh-CN"/>
              </w:rPr>
              <w:t xml:space="preserve"> </w:t>
            </w:r>
            <w:r>
              <w:rPr>
                <w:color w:val="auto"/>
                <w:spacing w:val="-12"/>
                <w:lang w:eastAsia="zh-CN"/>
              </w:rPr>
              <w:t>系</w:t>
            </w:r>
            <w:r>
              <w:rPr>
                <w:color w:val="auto"/>
                <w:spacing w:val="8"/>
                <w:lang w:eastAsia="zh-CN"/>
              </w:rPr>
              <w:t xml:space="preserve"> </w:t>
            </w:r>
            <w:r>
              <w:rPr>
                <w:color w:val="auto"/>
                <w:spacing w:val="-12"/>
                <w:lang w:eastAsia="zh-CN"/>
              </w:rPr>
              <w:t>人：</w:t>
            </w:r>
            <w:r>
              <w:rPr>
                <w:rFonts w:hint="eastAsia"/>
                <w:color w:val="auto"/>
                <w:spacing w:val="-12"/>
                <w:lang w:val="en-US" w:eastAsia="zh-CN"/>
              </w:rPr>
              <w:t>苏</w:t>
            </w:r>
            <w:r>
              <w:rPr>
                <w:rFonts w:hint="eastAsia"/>
                <w:color w:val="auto"/>
                <w:spacing w:val="-12"/>
                <w:lang w:eastAsia="zh-CN"/>
              </w:rPr>
              <w:t>女士</w:t>
            </w:r>
          </w:p>
          <w:p>
            <w:pPr>
              <w:pStyle w:val="11"/>
              <w:spacing w:before="65" w:line="223" w:lineRule="auto"/>
              <w:ind w:left="137"/>
              <w:rPr>
                <w:color w:val="auto"/>
                <w:lang w:eastAsia="zh-CN"/>
              </w:rPr>
            </w:pPr>
            <w:r>
              <w:rPr>
                <w:color w:val="auto"/>
                <w:spacing w:val="-20"/>
                <w:lang w:eastAsia="zh-CN"/>
              </w:rPr>
              <w:t>电</w:t>
            </w:r>
            <w:r>
              <w:rPr>
                <w:color w:val="auto"/>
                <w:spacing w:val="2"/>
                <w:lang w:eastAsia="zh-CN"/>
              </w:rPr>
              <w:t xml:space="preserve">    </w:t>
            </w:r>
            <w:r>
              <w:rPr>
                <w:color w:val="auto"/>
                <w:spacing w:val="-20"/>
                <w:lang w:eastAsia="zh-CN"/>
              </w:rPr>
              <w:t>话：</w:t>
            </w:r>
            <w:r>
              <w:rPr>
                <w:rFonts w:hint="eastAsia"/>
                <w:color w:val="auto"/>
                <w:spacing w:val="-20"/>
                <w:lang w:eastAsia="zh-CN"/>
              </w:rPr>
              <w:t>0417-2829979</w:t>
            </w:r>
          </w:p>
          <w:p>
            <w:pPr>
              <w:pStyle w:val="11"/>
              <w:spacing w:before="65" w:line="221" w:lineRule="auto"/>
              <w:ind w:left="137"/>
              <w:rPr>
                <w:color w:val="auto"/>
              </w:rPr>
            </w:pPr>
            <w:r>
              <w:rPr>
                <w:color w:val="auto"/>
                <w:spacing w:val="-11"/>
              </w:rPr>
              <w:t>电子邮件：</w:t>
            </w:r>
            <w:r>
              <w:rPr>
                <w:rFonts w:hint="eastAsia"/>
                <w:color w:val="auto"/>
                <w:spacing w:val="-11"/>
                <w:lang w:eastAsia="zh-CN"/>
              </w:rPr>
              <w:t>jy2829979@163.com</w:t>
            </w:r>
          </w:p>
          <w:p>
            <w:pPr>
              <w:pStyle w:val="11"/>
              <w:spacing w:before="76" w:line="319" w:lineRule="exact"/>
              <w:ind w:left="115"/>
              <w:rPr>
                <w:rFonts w:hint="eastAsia"/>
                <w:b/>
                <w:bCs/>
                <w:color w:val="auto"/>
                <w:spacing w:val="-13"/>
                <w:position w:val="7"/>
                <w:highlight w:val="none"/>
                <w:lang w:eastAsia="zh-CN"/>
              </w:rPr>
            </w:pPr>
            <w:r>
              <w:rPr>
                <w:rFonts w:hint="eastAsia"/>
                <w:b/>
                <w:bCs/>
                <w:color w:val="auto"/>
                <w:spacing w:val="-13"/>
                <w:position w:val="7"/>
                <w:highlight w:val="none"/>
                <w:lang w:eastAsia="zh-CN"/>
              </w:rPr>
              <w:t>项目组组成成员：</w:t>
            </w:r>
          </w:p>
          <w:p>
            <w:pPr>
              <w:pStyle w:val="11"/>
              <w:spacing w:before="67" w:line="219" w:lineRule="auto"/>
              <w:ind w:left="112"/>
              <w:rPr>
                <w:color w:val="auto"/>
                <w:highlight w:val="none"/>
                <w:lang w:eastAsia="zh-CN"/>
              </w:rPr>
            </w:pPr>
            <w:r>
              <w:rPr>
                <w:color w:val="auto"/>
                <w:highlight w:val="none"/>
                <w:lang w:eastAsia="zh-CN"/>
              </w:rPr>
              <w:t xml:space="preserve">序号  姓名   从业年限   专业能力评价结果   </w:t>
            </w:r>
            <w:r>
              <w:rPr>
                <w:color w:val="auto"/>
                <w:spacing w:val="-1"/>
                <w:highlight w:val="none"/>
                <w:lang w:eastAsia="zh-CN"/>
              </w:rPr>
              <w:t>类别</w:t>
            </w:r>
          </w:p>
          <w:p>
            <w:pPr>
              <w:pStyle w:val="11"/>
              <w:spacing w:before="76" w:line="319" w:lineRule="exact"/>
              <w:ind w:left="115"/>
              <w:rPr>
                <w:rFonts w:hint="eastAsia"/>
                <w:color w:val="auto"/>
                <w:spacing w:val="-13"/>
                <w:position w:val="7"/>
                <w:highlight w:val="none"/>
                <w:lang w:eastAsia="zh-CN"/>
              </w:rPr>
            </w:pPr>
            <w:r>
              <w:rPr>
                <w:rFonts w:hint="eastAsia"/>
                <w:color w:val="auto"/>
                <w:spacing w:val="-13"/>
                <w:position w:val="7"/>
                <w:highlight w:val="none"/>
                <w:lang w:eastAsia="zh-CN"/>
              </w:rPr>
              <w:t xml:space="preserve">1.   </w:t>
            </w:r>
            <w:r>
              <w:rPr>
                <w:rFonts w:hint="eastAsia"/>
                <w:color w:val="auto"/>
                <w:spacing w:val="-13"/>
                <w:position w:val="7"/>
                <w:highlight w:val="none"/>
                <w:lang w:val="en-US" w:eastAsia="zh-CN"/>
              </w:rPr>
              <w:t>苏瑞</w:t>
            </w:r>
          </w:p>
          <w:p>
            <w:pPr>
              <w:pStyle w:val="11"/>
              <w:spacing w:before="76" w:line="319" w:lineRule="exact"/>
              <w:ind w:left="115"/>
              <w:rPr>
                <w:rFonts w:hint="eastAsia"/>
                <w:color w:val="auto"/>
                <w:spacing w:val="-13"/>
                <w:position w:val="7"/>
                <w:highlight w:val="none"/>
                <w:lang w:eastAsia="zh-CN"/>
              </w:rPr>
            </w:pPr>
            <w:r>
              <w:rPr>
                <w:rFonts w:hint="eastAsia"/>
                <w:color w:val="auto"/>
                <w:spacing w:val="-13"/>
                <w:position w:val="7"/>
                <w:highlight w:val="none"/>
                <w:lang w:eastAsia="zh-CN"/>
              </w:rPr>
              <w:t>2.   柯韶梅</w:t>
            </w:r>
          </w:p>
          <w:p>
            <w:pPr>
              <w:pStyle w:val="11"/>
              <w:spacing w:before="76" w:line="319" w:lineRule="exact"/>
              <w:ind w:left="115"/>
              <w:rPr>
                <w:color w:val="auto"/>
              </w:rPr>
            </w:pPr>
            <w:r>
              <w:rPr>
                <w:rFonts w:hint="eastAsia"/>
                <w:color w:val="auto"/>
                <w:spacing w:val="-13"/>
                <w:position w:val="7"/>
                <w:highlight w:val="none"/>
                <w:lang w:eastAsia="zh-CN"/>
              </w:rPr>
              <w:t xml:space="preserve">3.   </w:t>
            </w:r>
            <w:r>
              <w:rPr>
                <w:rFonts w:hint="eastAsia"/>
                <w:color w:val="auto"/>
                <w:spacing w:val="-13"/>
                <w:position w:val="7"/>
                <w:highlight w:val="none"/>
                <w:lang w:val="en-US" w:eastAsia="zh-CN"/>
              </w:rPr>
              <w:t>尹春花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856" w:type="dxa"/>
          </w:tcPr>
          <w:p>
            <w:pPr>
              <w:pStyle w:val="11"/>
              <w:spacing w:before="182" w:line="183" w:lineRule="auto"/>
              <w:ind w:left="186"/>
              <w:rPr>
                <w:color w:val="auto"/>
              </w:rPr>
            </w:pPr>
            <w:r>
              <w:rPr>
                <w:color w:val="auto"/>
                <w:spacing w:val="-4"/>
              </w:rPr>
              <w:t>1.1.4</w:t>
            </w:r>
          </w:p>
        </w:tc>
        <w:tc>
          <w:tcPr>
            <w:tcW w:w="1977" w:type="dxa"/>
          </w:tcPr>
          <w:p>
            <w:pPr>
              <w:pStyle w:val="11"/>
              <w:spacing w:before="148" w:line="221" w:lineRule="auto"/>
              <w:ind w:left="362"/>
              <w:rPr>
                <w:color w:val="auto"/>
              </w:rPr>
            </w:pPr>
            <w:r>
              <w:rPr>
                <w:color w:val="auto"/>
                <w:spacing w:val="-1"/>
              </w:rPr>
              <w:t>招标项目名称</w:t>
            </w:r>
          </w:p>
        </w:tc>
        <w:tc>
          <w:tcPr>
            <w:tcW w:w="5673" w:type="dxa"/>
          </w:tcPr>
          <w:p>
            <w:pPr>
              <w:rPr>
                <w:color w:val="auto"/>
                <w:lang w:eastAsia="zh-CN"/>
              </w:rPr>
            </w:pPr>
            <w:r>
              <w:rPr>
                <w:rFonts w:hint="eastAsia"/>
                <w:color w:val="auto"/>
                <w:lang w:eastAsia="zh-CN"/>
              </w:rPr>
              <w:t>营口市高标准农田建设结余资金项目（大石桥市2021-2022年高标准农田建设结余资金项目）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6" w:type="dxa"/>
          </w:tcPr>
          <w:p>
            <w:pPr>
              <w:pStyle w:val="11"/>
              <w:spacing w:before="182" w:line="183" w:lineRule="auto"/>
              <w:ind w:left="186"/>
              <w:rPr>
                <w:color w:val="auto"/>
              </w:rPr>
            </w:pPr>
            <w:r>
              <w:rPr>
                <w:color w:val="auto"/>
                <w:spacing w:val="-4"/>
              </w:rPr>
              <w:t>1.1.5</w:t>
            </w:r>
          </w:p>
        </w:tc>
        <w:tc>
          <w:tcPr>
            <w:tcW w:w="1977" w:type="dxa"/>
          </w:tcPr>
          <w:p>
            <w:pPr>
              <w:pStyle w:val="11"/>
              <w:spacing w:before="148" w:line="221" w:lineRule="auto"/>
              <w:ind w:left="364"/>
              <w:rPr>
                <w:color w:val="auto"/>
              </w:rPr>
            </w:pPr>
            <w:r>
              <w:rPr>
                <w:color w:val="auto"/>
                <w:spacing w:val="-2"/>
              </w:rPr>
              <w:t>项目建设地点</w:t>
            </w:r>
          </w:p>
        </w:tc>
        <w:tc>
          <w:tcPr>
            <w:tcW w:w="5673" w:type="dxa"/>
          </w:tcPr>
          <w:p>
            <w:pPr>
              <w:numPr>
                <w:ilvl w:val="0"/>
                <w:numId w:val="1"/>
              </w:numPr>
              <w:rPr>
                <w:rFonts w:hint="eastAsia"/>
                <w:color w:val="auto"/>
                <w:lang w:val="en-US" w:eastAsia="zh-CN"/>
              </w:rPr>
            </w:pPr>
            <w:r>
              <w:rPr>
                <w:rFonts w:hint="eastAsia"/>
                <w:color w:val="auto"/>
                <w:lang w:val="en-US" w:eastAsia="zh-CN"/>
              </w:rPr>
              <w:t>、2021年结余资金高标准农田建设项目：水源镇赏军村、邢家村、马家村、鲤鱼村、群力村；</w:t>
            </w:r>
          </w:p>
          <w:p>
            <w:pPr>
              <w:numPr>
                <w:ilvl w:val="0"/>
                <w:numId w:val="0"/>
              </w:numPr>
              <w:rPr>
                <w:color w:val="auto"/>
                <w:lang w:eastAsia="zh-CN"/>
              </w:rPr>
            </w:pPr>
            <w:r>
              <w:rPr>
                <w:rFonts w:hint="eastAsia"/>
                <w:color w:val="auto"/>
                <w:lang w:val="en-US" w:eastAsia="zh-CN"/>
              </w:rPr>
              <w:t>2）、2022年结余资金高标准农田建设项目：沟沿镇北岗村、外林村、高坎镇东昌村、水源镇东青村。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tcPr>
          <w:p>
            <w:pPr>
              <w:pStyle w:val="11"/>
              <w:spacing w:before="271" w:line="183" w:lineRule="auto"/>
              <w:ind w:left="186"/>
              <w:rPr>
                <w:color w:val="auto"/>
              </w:rPr>
            </w:pPr>
            <w:r>
              <w:rPr>
                <w:color w:val="auto"/>
                <w:spacing w:val="-4"/>
              </w:rPr>
              <w:t>1.1.6</w:t>
            </w:r>
          </w:p>
        </w:tc>
        <w:tc>
          <w:tcPr>
            <w:tcW w:w="1977" w:type="dxa"/>
          </w:tcPr>
          <w:p>
            <w:pPr>
              <w:pStyle w:val="11"/>
              <w:spacing w:before="237" w:line="221" w:lineRule="auto"/>
              <w:ind w:left="386"/>
              <w:rPr>
                <w:color w:val="auto"/>
              </w:rPr>
            </w:pPr>
            <w:r>
              <w:rPr>
                <w:color w:val="auto"/>
                <w:spacing w:val="-5"/>
              </w:rPr>
              <w:t>电子交易系统</w:t>
            </w:r>
          </w:p>
        </w:tc>
        <w:tc>
          <w:tcPr>
            <w:tcW w:w="5673" w:type="dxa"/>
          </w:tcPr>
          <w:p>
            <w:pPr>
              <w:pStyle w:val="11"/>
              <w:spacing w:before="78" w:line="238" w:lineRule="auto"/>
              <w:ind w:left="134"/>
              <w:rPr>
                <w:color w:val="auto"/>
                <w:lang w:eastAsia="zh-CN"/>
              </w:rPr>
            </w:pPr>
            <w:r>
              <w:rPr>
                <w:rFonts w:hint="eastAsia"/>
                <w:color w:val="auto"/>
                <w:spacing w:val="-7"/>
                <w:lang w:eastAsia="zh-CN"/>
              </w:rPr>
              <w:t>☑</w:t>
            </w:r>
            <w:r>
              <w:rPr>
                <w:color w:val="auto"/>
                <w:u w:val="single"/>
                <w:lang w:eastAsia="zh-CN"/>
              </w:rPr>
              <w:t xml:space="preserve">    </w:t>
            </w:r>
            <w:r>
              <w:rPr>
                <w:rFonts w:hint="eastAsia"/>
                <w:color w:val="auto"/>
                <w:u w:val="single"/>
                <w:lang w:eastAsia="zh-CN"/>
              </w:rPr>
              <w:t>远程开标（不见面交易）</w:t>
            </w:r>
            <w:r>
              <w:rPr>
                <w:color w:val="auto"/>
                <w:u w:val="single"/>
                <w:lang w:eastAsia="zh-CN"/>
              </w:rPr>
              <w:t xml:space="preserve">    </w:t>
            </w:r>
          </w:p>
          <w:p>
            <w:pPr>
              <w:pStyle w:val="11"/>
              <w:spacing w:before="48" w:line="207" w:lineRule="auto"/>
              <w:ind w:left="115"/>
              <w:rPr>
                <w:color w:val="auto"/>
              </w:rPr>
            </w:pPr>
            <w:r>
              <w:rPr>
                <w:color w:val="auto"/>
                <w:spacing w:val="-1"/>
              </w:rPr>
              <w:t>投标操作均使用</w:t>
            </w:r>
            <w:r>
              <w:rPr>
                <w:rFonts w:hint="eastAsia"/>
                <w:color w:val="auto"/>
                <w:spacing w:val="-1"/>
                <w:u w:val="single"/>
                <w:lang w:eastAsia="zh-CN"/>
              </w:rPr>
              <w:t xml:space="preserve"> 辽宁省公共资源交易网 </w:t>
            </w:r>
            <w:r>
              <w:rPr>
                <w:color w:val="auto"/>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6" w:type="dxa"/>
          </w:tcPr>
          <w:p>
            <w:pPr>
              <w:pStyle w:val="11"/>
              <w:spacing w:before="184" w:line="183" w:lineRule="auto"/>
              <w:ind w:left="186"/>
              <w:rPr>
                <w:color w:val="auto"/>
              </w:rPr>
            </w:pPr>
            <w:r>
              <w:rPr>
                <w:color w:val="auto"/>
                <w:spacing w:val="-4"/>
              </w:rPr>
              <w:t>1.2.1</w:t>
            </w:r>
          </w:p>
        </w:tc>
        <w:tc>
          <w:tcPr>
            <w:tcW w:w="1977" w:type="dxa"/>
          </w:tcPr>
          <w:p>
            <w:pPr>
              <w:pStyle w:val="11"/>
              <w:spacing w:before="150" w:line="221" w:lineRule="auto"/>
              <w:ind w:left="579"/>
              <w:rPr>
                <w:color w:val="auto"/>
              </w:rPr>
            </w:pPr>
            <w:r>
              <w:rPr>
                <w:color w:val="auto"/>
                <w:spacing w:val="-4"/>
              </w:rPr>
              <w:t>资金来源</w:t>
            </w:r>
          </w:p>
        </w:tc>
        <w:tc>
          <w:tcPr>
            <w:tcW w:w="5673" w:type="dxa"/>
            <w:vAlign w:val="center"/>
          </w:tcPr>
          <w:p>
            <w:pPr>
              <w:rPr>
                <w:color w:val="auto"/>
                <w:lang w:eastAsia="zh-CN"/>
              </w:rPr>
            </w:pPr>
            <w:r>
              <w:rPr>
                <w:rFonts w:hint="eastAsia" w:eastAsia="宋体"/>
                <w:color w:val="auto"/>
                <w:lang w:val="en-US" w:eastAsia="zh-CN"/>
              </w:rPr>
              <w:t>中央资金、省本级资金、市本级资金及县区资金。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56" w:type="dxa"/>
          </w:tcPr>
          <w:p>
            <w:pPr>
              <w:pStyle w:val="11"/>
              <w:spacing w:before="183" w:line="183" w:lineRule="auto"/>
              <w:ind w:left="186"/>
              <w:rPr>
                <w:color w:val="auto"/>
              </w:rPr>
            </w:pPr>
            <w:r>
              <w:rPr>
                <w:color w:val="auto"/>
                <w:spacing w:val="-4"/>
              </w:rPr>
              <w:t>1.2.2</w:t>
            </w:r>
          </w:p>
        </w:tc>
        <w:tc>
          <w:tcPr>
            <w:tcW w:w="1977" w:type="dxa"/>
          </w:tcPr>
          <w:p>
            <w:pPr>
              <w:pStyle w:val="11"/>
              <w:spacing w:before="149" w:line="222" w:lineRule="auto"/>
              <w:ind w:left="588"/>
              <w:rPr>
                <w:color w:val="auto"/>
              </w:rPr>
            </w:pPr>
            <w:r>
              <w:rPr>
                <w:color w:val="auto"/>
                <w:spacing w:val="-6"/>
              </w:rPr>
              <w:t>出资比例</w:t>
            </w:r>
          </w:p>
        </w:tc>
        <w:tc>
          <w:tcPr>
            <w:tcW w:w="5673" w:type="dxa"/>
          </w:tcPr>
          <w:p>
            <w:pPr>
              <w:rPr>
                <w:rFonts w:eastAsia="宋体"/>
                <w:color w:val="auto"/>
                <w:lang w:eastAsia="zh-CN"/>
              </w:rPr>
            </w:pPr>
            <w:r>
              <w:rPr>
                <w:rFonts w:hint="eastAsia" w:eastAsia="宋体"/>
                <w:color w:val="auto"/>
                <w:lang w:val="en-US" w:eastAsia="zh-CN"/>
              </w:rPr>
              <w:t>中央资金81</w:t>
            </w:r>
            <w:r>
              <w:rPr>
                <w:rFonts w:hint="eastAsia" w:eastAsia="宋体"/>
                <w:color w:val="auto"/>
                <w:lang w:eastAsia="zh-CN"/>
              </w:rPr>
              <w:t>%，</w:t>
            </w:r>
            <w:r>
              <w:rPr>
                <w:rFonts w:hint="eastAsia" w:eastAsia="宋体"/>
                <w:color w:val="auto"/>
                <w:lang w:val="en-US" w:eastAsia="zh-CN"/>
              </w:rPr>
              <w:t>省本级资金14%，市本级资金2.5%，县区资金2.5%。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6" w:type="dxa"/>
          </w:tcPr>
          <w:p>
            <w:pPr>
              <w:pStyle w:val="11"/>
              <w:spacing w:before="183" w:line="183" w:lineRule="auto"/>
              <w:ind w:left="186"/>
              <w:rPr>
                <w:color w:val="auto"/>
              </w:rPr>
            </w:pPr>
            <w:r>
              <w:rPr>
                <w:color w:val="auto"/>
                <w:spacing w:val="-4"/>
              </w:rPr>
              <w:t>1.2.3</w:t>
            </w:r>
          </w:p>
        </w:tc>
        <w:tc>
          <w:tcPr>
            <w:tcW w:w="1977" w:type="dxa"/>
          </w:tcPr>
          <w:p>
            <w:pPr>
              <w:pStyle w:val="11"/>
              <w:spacing w:before="149" w:line="219" w:lineRule="auto"/>
              <w:ind w:left="256"/>
              <w:rPr>
                <w:color w:val="auto"/>
              </w:rPr>
            </w:pPr>
            <w:r>
              <w:rPr>
                <w:color w:val="auto"/>
                <w:spacing w:val="-1"/>
              </w:rPr>
              <w:t>标段合同估算价</w:t>
            </w:r>
          </w:p>
        </w:tc>
        <w:tc>
          <w:tcPr>
            <w:tcW w:w="5673" w:type="dxa"/>
          </w:tcPr>
          <w:p>
            <w:pPr>
              <w:pStyle w:val="11"/>
              <w:tabs>
                <w:tab w:val="left" w:pos="1891"/>
              </w:tabs>
              <w:spacing w:before="149" w:line="221" w:lineRule="auto"/>
              <w:ind w:left="104"/>
              <w:rPr>
                <w:color w:val="auto"/>
              </w:rPr>
            </w:pPr>
            <w:r>
              <w:rPr>
                <w:rFonts w:hint="eastAsia"/>
                <w:color w:val="auto"/>
                <w:spacing w:val="-4"/>
                <w:lang w:val="en-US" w:eastAsia="zh-CN"/>
              </w:rPr>
              <w:t>9,799,350.94</w:t>
            </w:r>
            <w:r>
              <w:rPr>
                <w:color w:val="auto"/>
                <w:spacing w:val="-4"/>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tcPr>
          <w:p>
            <w:pPr>
              <w:pStyle w:val="11"/>
              <w:spacing w:before="183" w:line="183" w:lineRule="auto"/>
              <w:ind w:left="186"/>
              <w:rPr>
                <w:color w:val="auto"/>
              </w:rPr>
            </w:pPr>
            <w:r>
              <w:rPr>
                <w:color w:val="auto"/>
                <w:spacing w:val="-4"/>
              </w:rPr>
              <w:t>1.2.4</w:t>
            </w:r>
          </w:p>
        </w:tc>
        <w:tc>
          <w:tcPr>
            <w:tcW w:w="1977" w:type="dxa"/>
          </w:tcPr>
          <w:p>
            <w:pPr>
              <w:pStyle w:val="11"/>
              <w:spacing w:before="149" w:line="221" w:lineRule="auto"/>
              <w:ind w:left="370"/>
              <w:rPr>
                <w:color w:val="auto"/>
              </w:rPr>
            </w:pPr>
            <w:r>
              <w:rPr>
                <w:color w:val="auto"/>
                <w:spacing w:val="-3"/>
              </w:rPr>
              <w:t>资金落实情况</w:t>
            </w:r>
          </w:p>
        </w:tc>
        <w:tc>
          <w:tcPr>
            <w:tcW w:w="5673" w:type="dxa"/>
            <w:vAlign w:val="center"/>
          </w:tcPr>
          <w:p>
            <w:pPr>
              <w:rPr>
                <w:rFonts w:eastAsia="宋体"/>
                <w:color w:val="auto"/>
                <w:lang w:eastAsia="zh-CN"/>
              </w:rPr>
            </w:pPr>
            <w:r>
              <w:rPr>
                <w:rFonts w:hint="eastAsia" w:eastAsia="宋体"/>
                <w:color w:val="auto"/>
                <w:lang w:eastAsia="zh-CN"/>
              </w:rPr>
              <w:t>已落实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0" w:hRule="atLeast"/>
        </w:trPr>
        <w:tc>
          <w:tcPr>
            <w:tcW w:w="856" w:type="dxa"/>
          </w:tcPr>
          <w:p>
            <w:pPr>
              <w:spacing w:line="453" w:lineRule="auto"/>
              <w:rPr>
                <w:color w:val="auto"/>
              </w:rPr>
            </w:pPr>
          </w:p>
          <w:p>
            <w:pPr>
              <w:pStyle w:val="11"/>
              <w:spacing w:before="68" w:line="183" w:lineRule="auto"/>
              <w:ind w:left="186"/>
              <w:rPr>
                <w:color w:val="auto"/>
              </w:rPr>
            </w:pPr>
            <w:r>
              <w:rPr>
                <w:color w:val="auto"/>
                <w:spacing w:val="-4"/>
              </w:rPr>
              <w:t>1.3.1</w:t>
            </w:r>
          </w:p>
        </w:tc>
        <w:tc>
          <w:tcPr>
            <w:tcW w:w="1977" w:type="dxa"/>
          </w:tcPr>
          <w:p>
            <w:pPr>
              <w:spacing w:line="419" w:lineRule="auto"/>
              <w:rPr>
                <w:color w:val="auto"/>
              </w:rPr>
            </w:pPr>
          </w:p>
          <w:p>
            <w:pPr>
              <w:pStyle w:val="11"/>
              <w:spacing w:before="69" w:line="221" w:lineRule="auto"/>
              <w:ind w:left="571"/>
              <w:rPr>
                <w:color w:val="auto"/>
              </w:rPr>
            </w:pPr>
            <w:r>
              <w:rPr>
                <w:color w:val="auto"/>
                <w:spacing w:val="-2"/>
              </w:rPr>
              <w:t>招标范围</w:t>
            </w:r>
          </w:p>
        </w:tc>
        <w:tc>
          <w:tcPr>
            <w:tcW w:w="5673" w:type="dxa"/>
          </w:tcPr>
          <w:p>
            <w:pPr>
              <w:spacing w:before="168" w:line="369" w:lineRule="auto"/>
              <w:rPr>
                <w:rFonts w:hint="eastAsia" w:ascii="宋体" w:hAnsi="宋体" w:eastAsia="宋体" w:cs="宋体"/>
                <w:color w:val="auto"/>
                <w:u w:val="single"/>
                <w:lang w:val="en-US" w:eastAsia="zh-CN"/>
              </w:rPr>
            </w:pPr>
            <w:r>
              <w:rPr>
                <w:rFonts w:hint="eastAsia" w:ascii="宋体" w:hAnsi="宋体" w:eastAsia="宋体" w:cs="宋体"/>
                <w:color w:val="auto"/>
                <w:spacing w:val="-9"/>
                <w:u w:val="single"/>
                <w:lang w:val="en-US" w:eastAsia="zh-CN"/>
              </w:rPr>
              <w:t>1）、2021年结余资金高标准农田建设项目：</w:t>
            </w:r>
            <w:r>
              <w:rPr>
                <w:rFonts w:hint="eastAsia" w:ascii="宋体" w:hAnsi="宋体" w:eastAsia="宋体" w:cs="宋体"/>
                <w:color w:val="auto"/>
                <w:u w:val="single"/>
                <w:lang w:val="en-US" w:eastAsia="zh-CN"/>
              </w:rPr>
              <w:t>灌溉和排水工程：斗、农渠钢筋混凝土板及矩形槽衬砌11.4855km（不含分水闸口长度），渠系配套建筑物73座。</w:t>
            </w:r>
          </w:p>
          <w:p>
            <w:pPr>
              <w:spacing w:before="168" w:line="369" w:lineRule="auto"/>
              <w:rPr>
                <w:rFonts w:hint="eastAsia" w:ascii="宋体" w:hAnsi="宋体" w:eastAsia="宋体" w:cs="宋体"/>
                <w:color w:val="auto"/>
                <w:spacing w:val="-9"/>
                <w:u w:val="single"/>
                <w:lang w:val="en-US" w:eastAsia="zh-CN"/>
              </w:rPr>
            </w:pPr>
            <w:r>
              <w:rPr>
                <w:rFonts w:hint="eastAsia" w:ascii="宋体" w:hAnsi="宋体" w:eastAsia="宋体" w:cs="宋体"/>
                <w:color w:val="auto"/>
                <w:spacing w:val="-9"/>
                <w:u w:val="single"/>
                <w:lang w:val="en-US" w:eastAsia="zh-CN"/>
              </w:rPr>
              <w:t>2）、2022年结余资金高标准农田建设项目：灌溉和排水工程：支、斗渠钢筋混凝土板及矩形槽衬砌1.7625km （不含分水闸口长度），渠系配套建筑物21座。田间道路工程：整修田间道路2.225km. （具体内容详见图纸及工程量清单）  。</w:t>
            </w:r>
          </w:p>
          <w:p>
            <w:pPr>
              <w:tabs>
                <w:tab w:val="left" w:pos="2857"/>
              </w:tabs>
              <w:spacing w:before="20" w:line="241" w:lineRule="exact"/>
              <w:ind w:left="20"/>
              <w:rPr>
                <w:rFonts w:ascii="宋体" w:hAnsi="宋体" w:eastAsia="宋体" w:cs="宋体"/>
                <w:color w:val="auto"/>
                <w:spacing w:val="-6"/>
                <w:lang w:eastAsia="zh-CN"/>
              </w:rPr>
            </w:pPr>
            <w:r>
              <w:rPr>
                <w:color w:val="auto"/>
                <w:spacing w:val="-6"/>
                <w:lang w:eastAsia="zh-CN"/>
              </w:rPr>
              <w:t>关于招标范围的详细说明见第七章“技术标准和要求”。</w:t>
            </w:r>
          </w:p>
          <w:p>
            <w:pPr>
              <w:pStyle w:val="11"/>
              <w:spacing w:before="68" w:line="46" w:lineRule="exact"/>
              <w:rPr>
                <w:color w:val="auto"/>
              </w:rPr>
            </w:pPr>
          </w:p>
        </w:tc>
      </w:tr>
    </w:tbl>
    <w:p>
      <w:pPr>
        <w:pStyle w:val="2"/>
        <w:rPr>
          <w:color w:val="auto"/>
        </w:rPr>
      </w:pPr>
    </w:p>
    <w:p>
      <w:pPr>
        <w:rPr>
          <w:color w:val="auto"/>
        </w:rPr>
        <w:sectPr>
          <w:footerReference r:id="rId13" w:type="default"/>
          <w:pgSz w:w="11907" w:h="16839"/>
          <w:pgMar w:top="1423" w:right="1694" w:bottom="1180" w:left="1699" w:header="0" w:footer="978" w:gutter="0"/>
          <w:pgNumType w:fmt="decimal"/>
          <w:cols w:space="720" w:num="1"/>
        </w:sectPr>
      </w:pPr>
    </w:p>
    <w:p>
      <w:pPr>
        <w:spacing w:line="91" w:lineRule="auto"/>
        <w:rPr>
          <w:color w:val="auto"/>
          <w:sz w:val="2"/>
        </w:rPr>
      </w:pPr>
    </w:p>
    <w:tbl>
      <w:tblPr>
        <w:tblStyle w:val="10"/>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856" w:type="dxa"/>
          </w:tcPr>
          <w:p>
            <w:pPr>
              <w:pStyle w:val="11"/>
              <w:spacing w:before="168" w:line="221" w:lineRule="auto"/>
              <w:ind w:left="117"/>
              <w:rPr>
                <w:color w:val="auto"/>
              </w:rPr>
            </w:pPr>
            <w:bookmarkStart w:id="44" w:name="bookmark68"/>
            <w:bookmarkEnd w:id="44"/>
            <w:bookmarkStart w:id="45" w:name="bookmark66"/>
            <w:bookmarkEnd w:id="45"/>
            <w:bookmarkStart w:id="46" w:name="bookmark70"/>
            <w:bookmarkEnd w:id="46"/>
            <w:bookmarkStart w:id="47" w:name="bookmark69"/>
            <w:bookmarkEnd w:id="47"/>
            <w:bookmarkStart w:id="48" w:name="bookmark67"/>
            <w:bookmarkEnd w:id="48"/>
            <w:r>
              <w:rPr>
                <w:color w:val="auto"/>
                <w:spacing w:val="-2"/>
                <w14:textOutline w14:w="3835" w14:cap="flat" w14:cmpd="sng" w14:algn="ctr">
                  <w14:solidFill>
                    <w14:srgbClr w14:val="000000"/>
                  </w14:solidFill>
                  <w14:prstDash w14:val="solid"/>
                  <w14:miter w14:val="0"/>
                </w14:textOutline>
              </w:rPr>
              <w:t>条款号</w:t>
            </w:r>
          </w:p>
        </w:tc>
        <w:tc>
          <w:tcPr>
            <w:tcW w:w="1977" w:type="dxa"/>
          </w:tcPr>
          <w:p>
            <w:pPr>
              <w:pStyle w:val="11"/>
              <w:spacing w:before="168" w:line="221" w:lineRule="auto"/>
              <w:ind w:left="255"/>
              <w:rPr>
                <w:color w:val="auto"/>
              </w:rPr>
            </w:pPr>
            <w:r>
              <w:rPr>
                <w:color w:val="auto"/>
                <w:spacing w:val="-7"/>
                <w14:textOutline w14:w="3835" w14:cap="flat" w14:cmpd="sng" w14:algn="ctr">
                  <w14:solidFill>
                    <w14:srgbClr w14:val="000000"/>
                  </w14:solidFill>
                  <w14:prstDash w14:val="solid"/>
                  <w14:miter w14:val="0"/>
                </w14:textOutline>
              </w:rPr>
              <w:t>条</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款</w:t>
            </w:r>
            <w:r>
              <w:rPr>
                <w:color w:val="auto"/>
                <w:spacing w:val="6"/>
              </w:rPr>
              <w:t xml:space="preserve">  </w:t>
            </w:r>
            <w:r>
              <w:rPr>
                <w:color w:val="auto"/>
                <w:spacing w:val="-7"/>
                <w14:textOutline w14:w="3835" w14:cap="flat" w14:cmpd="sng" w14:algn="ctr">
                  <w14:solidFill>
                    <w14:srgbClr w14:val="000000"/>
                  </w14:solidFill>
                  <w14:prstDash w14:val="solid"/>
                  <w14:miter w14:val="0"/>
                </w14:textOutline>
              </w:rPr>
              <w:t>名</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称</w:t>
            </w:r>
          </w:p>
        </w:tc>
        <w:tc>
          <w:tcPr>
            <w:tcW w:w="5673" w:type="dxa"/>
          </w:tcPr>
          <w:p>
            <w:pPr>
              <w:pStyle w:val="11"/>
              <w:spacing w:before="168" w:line="221" w:lineRule="auto"/>
              <w:ind w:left="2102"/>
              <w:rPr>
                <w:color w:val="auto"/>
              </w:rPr>
            </w:pPr>
            <w:r>
              <w:rPr>
                <w:color w:val="auto"/>
                <w:spacing w:val="-14"/>
                <w14:textOutline w14:w="3835" w14:cap="flat" w14:cmpd="sng" w14:algn="ctr">
                  <w14:solidFill>
                    <w14:srgbClr w14:val="000000"/>
                  </w14:solidFill>
                  <w14:prstDash w14:val="solid"/>
                  <w14:miter w14:val="0"/>
                </w14:textOutline>
              </w:rPr>
              <w:t>编</w:t>
            </w:r>
            <w:r>
              <w:rPr>
                <w:color w:val="auto"/>
                <w:spacing w:val="8"/>
              </w:rPr>
              <w:t xml:space="preserve">  </w:t>
            </w:r>
            <w:r>
              <w:rPr>
                <w:color w:val="auto"/>
                <w:spacing w:val="-14"/>
                <w14:textOutline w14:w="3835" w14:cap="flat" w14:cmpd="sng" w14:algn="ctr">
                  <w14:solidFill>
                    <w14:srgbClr w14:val="000000"/>
                  </w14:solidFill>
                  <w14:prstDash w14:val="solid"/>
                  <w14:miter w14:val="0"/>
                </w14:textOutline>
              </w:rPr>
              <w:t>列</w:t>
            </w:r>
            <w:r>
              <w:rPr>
                <w:color w:val="auto"/>
                <w:spacing w:val="17"/>
              </w:rPr>
              <w:t xml:space="preserve">  </w:t>
            </w:r>
            <w:r>
              <w:rPr>
                <w:color w:val="auto"/>
                <w:spacing w:val="-14"/>
                <w14:textOutline w14:w="3835" w14:cap="flat" w14:cmpd="sng" w14:algn="ctr">
                  <w14:solidFill>
                    <w14:srgbClr w14:val="000000"/>
                  </w14:solidFill>
                  <w14:prstDash w14:val="solid"/>
                  <w14:miter w14:val="0"/>
                </w14:textOutline>
              </w:rPr>
              <w:t>内</w:t>
            </w:r>
            <w:r>
              <w:rPr>
                <w:color w:val="auto"/>
                <w:spacing w:val="6"/>
              </w:rPr>
              <w:t xml:space="preserve">  </w:t>
            </w:r>
            <w:r>
              <w:rPr>
                <w:color w:val="auto"/>
                <w:spacing w:val="-14"/>
                <w14:textOutline w14:w="3835" w14:cap="flat" w14:cmpd="sng" w14:algn="ctr">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5" w:hRule="atLeast"/>
        </w:trPr>
        <w:tc>
          <w:tcPr>
            <w:tcW w:w="856" w:type="dxa"/>
          </w:tcPr>
          <w:p>
            <w:pPr>
              <w:spacing w:line="318" w:lineRule="auto"/>
              <w:rPr>
                <w:color w:val="auto"/>
              </w:rPr>
            </w:pPr>
          </w:p>
          <w:p>
            <w:pPr>
              <w:spacing w:line="318" w:lineRule="auto"/>
              <w:rPr>
                <w:color w:val="auto"/>
              </w:rPr>
            </w:pPr>
          </w:p>
          <w:p>
            <w:pPr>
              <w:spacing w:line="318" w:lineRule="auto"/>
              <w:rPr>
                <w:color w:val="auto"/>
              </w:rPr>
            </w:pPr>
          </w:p>
          <w:p>
            <w:pPr>
              <w:pStyle w:val="11"/>
              <w:spacing w:before="68" w:line="183" w:lineRule="auto"/>
              <w:ind w:left="186"/>
              <w:rPr>
                <w:color w:val="auto"/>
              </w:rPr>
            </w:pPr>
            <w:r>
              <w:rPr>
                <w:color w:val="auto"/>
                <w:spacing w:val="-4"/>
              </w:rPr>
              <w:t>1.3.2</w:t>
            </w:r>
          </w:p>
        </w:tc>
        <w:tc>
          <w:tcPr>
            <w:tcW w:w="1977" w:type="dxa"/>
          </w:tcPr>
          <w:p>
            <w:pPr>
              <w:spacing w:line="306" w:lineRule="auto"/>
              <w:rPr>
                <w:color w:val="auto"/>
              </w:rPr>
            </w:pPr>
          </w:p>
          <w:p>
            <w:pPr>
              <w:spacing w:line="307" w:lineRule="auto"/>
              <w:rPr>
                <w:color w:val="auto"/>
              </w:rPr>
            </w:pPr>
          </w:p>
          <w:p>
            <w:pPr>
              <w:spacing w:line="307" w:lineRule="auto"/>
              <w:rPr>
                <w:color w:val="auto"/>
              </w:rPr>
            </w:pPr>
          </w:p>
          <w:p>
            <w:pPr>
              <w:pStyle w:val="11"/>
              <w:spacing w:before="68" w:line="221" w:lineRule="auto"/>
              <w:ind w:left="570"/>
              <w:rPr>
                <w:color w:val="auto"/>
              </w:rPr>
            </w:pPr>
            <w:r>
              <w:rPr>
                <w:color w:val="auto"/>
                <w:spacing w:val="-2"/>
              </w:rPr>
              <w:t>计划工期</w:t>
            </w:r>
          </w:p>
        </w:tc>
        <w:tc>
          <w:tcPr>
            <w:tcW w:w="5673" w:type="dxa"/>
          </w:tcPr>
          <w:p>
            <w:pPr>
              <w:pStyle w:val="11"/>
              <w:spacing w:before="195" w:line="221" w:lineRule="auto"/>
              <w:ind w:left="113"/>
              <w:rPr>
                <w:color w:val="auto"/>
                <w:lang w:eastAsia="zh-CN"/>
              </w:rPr>
            </w:pPr>
            <w:r>
              <w:rPr>
                <w:color w:val="auto"/>
                <w:spacing w:val="-14"/>
                <w:lang w:eastAsia="zh-CN"/>
              </w:rPr>
              <w:t>计划工期：</w:t>
            </w:r>
            <w:r>
              <w:rPr>
                <w:color w:val="auto"/>
                <w:spacing w:val="-31"/>
                <w:lang w:eastAsia="zh-CN"/>
              </w:rPr>
              <w:t xml:space="preserve"> </w:t>
            </w:r>
            <w:r>
              <w:rPr>
                <w:color w:val="auto"/>
                <w:u w:val="single"/>
                <w:lang w:eastAsia="zh-CN"/>
              </w:rPr>
              <w:t xml:space="preserve">  </w:t>
            </w:r>
            <w:r>
              <w:rPr>
                <w:rFonts w:hint="eastAsia"/>
                <w:color w:val="auto"/>
                <w:u w:val="single"/>
                <w:lang w:val="en-US" w:eastAsia="zh-CN"/>
              </w:rPr>
              <w:t>228</w:t>
            </w:r>
            <w:r>
              <w:rPr>
                <w:color w:val="auto"/>
                <w:u w:val="single"/>
                <w:lang w:eastAsia="zh-CN"/>
              </w:rPr>
              <w:t xml:space="preserve">  </w:t>
            </w:r>
            <w:r>
              <w:rPr>
                <w:color w:val="auto"/>
                <w:spacing w:val="-60"/>
                <w:lang w:eastAsia="zh-CN"/>
              </w:rPr>
              <w:t xml:space="preserve"> </w:t>
            </w:r>
            <w:r>
              <w:rPr>
                <w:color w:val="auto"/>
                <w:spacing w:val="-14"/>
                <w:lang w:eastAsia="zh-CN"/>
              </w:rPr>
              <w:t>日历天；</w:t>
            </w:r>
          </w:p>
          <w:p>
            <w:pPr>
              <w:pStyle w:val="11"/>
              <w:spacing w:before="68" w:line="261" w:lineRule="auto"/>
              <w:ind w:left="113" w:right="656"/>
              <w:jc w:val="both"/>
              <w:rPr>
                <w:color w:val="auto"/>
                <w:lang w:eastAsia="zh-CN"/>
              </w:rPr>
            </w:pPr>
            <w:r>
              <w:rPr>
                <w:color w:val="auto"/>
                <w:spacing w:val="-15"/>
                <w:lang w:eastAsia="zh-CN"/>
              </w:rPr>
              <w:t>计划开工日期：</w:t>
            </w:r>
            <w:r>
              <w:rPr>
                <w:color w:val="auto"/>
                <w:spacing w:val="-27"/>
                <w:lang w:eastAsia="zh-CN"/>
              </w:rPr>
              <w:t xml:space="preserve"> </w:t>
            </w:r>
            <w:r>
              <w:rPr>
                <w:color w:val="auto"/>
                <w:u w:val="single"/>
                <w:lang w:eastAsia="zh-CN"/>
              </w:rPr>
              <w:t xml:space="preserve"> </w:t>
            </w:r>
            <w:r>
              <w:rPr>
                <w:rFonts w:hint="eastAsia"/>
                <w:color w:val="auto"/>
                <w:u w:val="single"/>
                <w:lang w:eastAsia="zh-CN"/>
              </w:rPr>
              <w:t xml:space="preserve"> 2024</w:t>
            </w:r>
            <w:r>
              <w:rPr>
                <w:color w:val="auto"/>
                <w:u w:val="single"/>
                <w:lang w:eastAsia="zh-CN"/>
              </w:rPr>
              <w:t xml:space="preserve">  </w:t>
            </w:r>
            <w:r>
              <w:rPr>
                <w:color w:val="auto"/>
                <w:spacing w:val="-95"/>
                <w:lang w:eastAsia="zh-CN"/>
              </w:rPr>
              <w:t xml:space="preserve"> </w:t>
            </w:r>
            <w:r>
              <w:rPr>
                <w:color w:val="auto"/>
                <w:spacing w:val="-15"/>
                <w:lang w:eastAsia="zh-CN"/>
              </w:rPr>
              <w:t>年</w:t>
            </w:r>
            <w:r>
              <w:rPr>
                <w:color w:val="auto"/>
                <w:u w:val="single"/>
                <w:lang w:eastAsia="zh-CN"/>
              </w:rPr>
              <w:t xml:space="preserve">   </w:t>
            </w:r>
            <w:r>
              <w:rPr>
                <w:rFonts w:hint="eastAsia"/>
                <w:color w:val="auto"/>
                <w:u w:val="single"/>
                <w:lang w:val="en-US" w:eastAsia="zh-CN"/>
              </w:rPr>
              <w:t>10</w:t>
            </w:r>
            <w:r>
              <w:rPr>
                <w:color w:val="auto"/>
                <w:u w:val="single"/>
                <w:lang w:eastAsia="zh-CN"/>
              </w:rPr>
              <w:t xml:space="preserve">   </w:t>
            </w:r>
            <w:r>
              <w:rPr>
                <w:color w:val="auto"/>
                <w:spacing w:val="-92"/>
                <w:lang w:eastAsia="zh-CN"/>
              </w:rPr>
              <w:t xml:space="preserve"> </w:t>
            </w:r>
            <w:r>
              <w:rPr>
                <w:color w:val="auto"/>
                <w:spacing w:val="-15"/>
                <w:lang w:eastAsia="zh-CN"/>
              </w:rPr>
              <w:t>月</w:t>
            </w:r>
            <w:r>
              <w:rPr>
                <w:color w:val="auto"/>
                <w:spacing w:val="13"/>
                <w:u w:val="single"/>
                <w:lang w:eastAsia="zh-CN"/>
              </w:rPr>
              <w:t xml:space="preserve">   </w:t>
            </w:r>
            <w:r>
              <w:rPr>
                <w:rFonts w:hint="eastAsia"/>
                <w:color w:val="auto"/>
                <w:spacing w:val="13"/>
                <w:u w:val="single"/>
                <w:lang w:val="en-US" w:eastAsia="zh-CN"/>
              </w:rPr>
              <w:t>15</w:t>
            </w:r>
            <w:r>
              <w:rPr>
                <w:color w:val="auto"/>
                <w:spacing w:val="13"/>
                <w:u w:val="single"/>
                <w:lang w:eastAsia="zh-CN"/>
              </w:rPr>
              <w:t xml:space="preserve">   </w:t>
            </w:r>
            <w:r>
              <w:rPr>
                <w:color w:val="auto"/>
                <w:spacing w:val="-61"/>
                <w:lang w:eastAsia="zh-CN"/>
              </w:rPr>
              <w:t xml:space="preserve"> </w:t>
            </w:r>
            <w:r>
              <w:rPr>
                <w:color w:val="auto"/>
                <w:spacing w:val="-15"/>
                <w:lang w:eastAsia="zh-CN"/>
              </w:rPr>
              <w:t>日</w:t>
            </w:r>
            <w:r>
              <w:rPr>
                <w:color w:val="auto"/>
                <w:lang w:eastAsia="zh-CN"/>
              </w:rPr>
              <w:t xml:space="preserve">  </w:t>
            </w:r>
            <w:r>
              <w:rPr>
                <w:color w:val="auto"/>
                <w:spacing w:val="-17"/>
                <w:lang w:eastAsia="zh-CN"/>
              </w:rPr>
              <w:t>计划竣工日期：</w:t>
            </w:r>
            <w:r>
              <w:rPr>
                <w:color w:val="auto"/>
                <w:spacing w:val="-22"/>
                <w:lang w:eastAsia="zh-CN"/>
              </w:rPr>
              <w:t xml:space="preserve"> </w:t>
            </w:r>
            <w:r>
              <w:rPr>
                <w:color w:val="auto"/>
                <w:u w:val="single"/>
                <w:lang w:eastAsia="zh-CN"/>
              </w:rPr>
              <w:t xml:space="preserve">  </w:t>
            </w:r>
            <w:r>
              <w:rPr>
                <w:rFonts w:hint="eastAsia"/>
                <w:color w:val="auto"/>
                <w:u w:val="single"/>
                <w:lang w:eastAsia="zh-CN"/>
              </w:rPr>
              <w:t>202</w:t>
            </w:r>
            <w:r>
              <w:rPr>
                <w:rFonts w:hint="eastAsia"/>
                <w:color w:val="auto"/>
                <w:u w:val="single"/>
                <w:lang w:val="en-US" w:eastAsia="zh-CN"/>
              </w:rPr>
              <w:t>5</w:t>
            </w:r>
            <w:r>
              <w:rPr>
                <w:color w:val="auto"/>
                <w:u w:val="single"/>
                <w:lang w:eastAsia="zh-CN"/>
              </w:rPr>
              <w:t xml:space="preserve">  </w:t>
            </w:r>
            <w:r>
              <w:rPr>
                <w:color w:val="auto"/>
                <w:spacing w:val="-96"/>
                <w:lang w:eastAsia="zh-CN"/>
              </w:rPr>
              <w:t xml:space="preserve"> </w:t>
            </w:r>
            <w:r>
              <w:rPr>
                <w:color w:val="auto"/>
                <w:spacing w:val="-17"/>
                <w:lang w:eastAsia="zh-CN"/>
              </w:rPr>
              <w:t>年</w:t>
            </w:r>
            <w:r>
              <w:rPr>
                <w:color w:val="auto"/>
                <w:u w:val="single"/>
                <w:lang w:eastAsia="zh-CN"/>
              </w:rPr>
              <w:t xml:space="preserve">  </w:t>
            </w:r>
            <w:r>
              <w:rPr>
                <w:rFonts w:hint="eastAsia"/>
                <w:color w:val="auto"/>
                <w:u w:val="single"/>
                <w:lang w:eastAsia="zh-CN"/>
              </w:rPr>
              <w:t xml:space="preserve">  5 </w:t>
            </w:r>
            <w:r>
              <w:rPr>
                <w:color w:val="auto"/>
                <w:u w:val="single"/>
                <w:lang w:eastAsia="zh-CN"/>
              </w:rPr>
              <w:t xml:space="preserve">  </w:t>
            </w:r>
            <w:r>
              <w:rPr>
                <w:color w:val="auto"/>
                <w:spacing w:val="-92"/>
                <w:lang w:eastAsia="zh-CN"/>
              </w:rPr>
              <w:t xml:space="preserve"> </w:t>
            </w:r>
            <w:r>
              <w:rPr>
                <w:color w:val="auto"/>
                <w:spacing w:val="-17"/>
                <w:lang w:eastAsia="zh-CN"/>
              </w:rPr>
              <w:t>月</w:t>
            </w:r>
            <w:r>
              <w:rPr>
                <w:color w:val="auto"/>
                <w:spacing w:val="13"/>
                <w:u w:val="single"/>
                <w:lang w:eastAsia="zh-CN"/>
              </w:rPr>
              <w:t xml:space="preserve">  </w:t>
            </w:r>
            <w:r>
              <w:rPr>
                <w:rFonts w:hint="eastAsia"/>
                <w:color w:val="auto"/>
                <w:spacing w:val="13"/>
                <w:u w:val="single"/>
                <w:lang w:eastAsia="zh-CN"/>
              </w:rPr>
              <w:t xml:space="preserve">  31</w:t>
            </w:r>
            <w:r>
              <w:rPr>
                <w:color w:val="auto"/>
                <w:spacing w:val="13"/>
                <w:u w:val="single"/>
                <w:lang w:eastAsia="zh-CN"/>
              </w:rPr>
              <w:t xml:space="preserve"> </w:t>
            </w:r>
            <w:r>
              <w:rPr>
                <w:rFonts w:hint="eastAsia"/>
                <w:color w:val="auto"/>
                <w:spacing w:val="13"/>
                <w:u w:val="single"/>
                <w:lang w:eastAsia="zh-CN"/>
              </w:rPr>
              <w:t xml:space="preserve"> </w:t>
            </w:r>
            <w:r>
              <w:rPr>
                <w:color w:val="auto"/>
                <w:spacing w:val="13"/>
                <w:u w:val="single"/>
                <w:lang w:eastAsia="zh-CN"/>
              </w:rPr>
              <w:t xml:space="preserve"> </w:t>
            </w:r>
            <w:r>
              <w:rPr>
                <w:color w:val="auto"/>
                <w:spacing w:val="-60"/>
                <w:lang w:eastAsia="zh-CN"/>
              </w:rPr>
              <w:t xml:space="preserve"> </w:t>
            </w:r>
            <w:r>
              <w:rPr>
                <w:color w:val="auto"/>
                <w:spacing w:val="-17"/>
                <w:lang w:eastAsia="zh-CN"/>
              </w:rPr>
              <w:t>日</w:t>
            </w:r>
            <w:r>
              <w:rPr>
                <w:rFonts w:hint="eastAsia"/>
                <w:color w:val="auto"/>
                <w:lang w:eastAsia="zh-CN"/>
              </w:rPr>
              <w:t>（实际以发包人与中标人签订的施工合同为准）</w:t>
            </w:r>
          </w:p>
          <w:p>
            <w:pPr>
              <w:pStyle w:val="11"/>
              <w:spacing w:before="68" w:line="261" w:lineRule="auto"/>
              <w:ind w:left="113" w:right="656"/>
              <w:jc w:val="both"/>
              <w:rPr>
                <w:color w:val="auto"/>
                <w:lang w:eastAsia="zh-CN"/>
              </w:rPr>
            </w:pPr>
            <w:r>
              <w:rPr>
                <w:color w:val="auto"/>
                <w:spacing w:val="-1"/>
                <w:lang w:eastAsia="zh-CN"/>
              </w:rPr>
              <w:t>有关工期的详细要求见第七章“技术标准和要求”。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856" w:type="dxa"/>
          </w:tcPr>
          <w:p>
            <w:pPr>
              <w:spacing w:line="360" w:lineRule="auto"/>
              <w:rPr>
                <w:color w:val="auto"/>
                <w:lang w:eastAsia="zh-CN"/>
              </w:rPr>
            </w:pPr>
          </w:p>
          <w:p>
            <w:pPr>
              <w:pStyle w:val="11"/>
              <w:spacing w:before="69" w:line="183" w:lineRule="auto"/>
              <w:ind w:left="186"/>
              <w:rPr>
                <w:color w:val="auto"/>
              </w:rPr>
            </w:pPr>
            <w:r>
              <w:rPr>
                <w:color w:val="auto"/>
                <w:spacing w:val="-4"/>
              </w:rPr>
              <w:t>1.3.3</w:t>
            </w:r>
          </w:p>
        </w:tc>
        <w:tc>
          <w:tcPr>
            <w:tcW w:w="1977" w:type="dxa"/>
          </w:tcPr>
          <w:p>
            <w:pPr>
              <w:spacing w:line="327" w:lineRule="auto"/>
              <w:rPr>
                <w:color w:val="auto"/>
              </w:rPr>
            </w:pPr>
          </w:p>
          <w:p>
            <w:pPr>
              <w:pStyle w:val="11"/>
              <w:spacing w:before="68" w:line="221" w:lineRule="auto"/>
              <w:ind w:left="571"/>
              <w:rPr>
                <w:color w:val="auto"/>
              </w:rPr>
            </w:pPr>
            <w:r>
              <w:rPr>
                <w:color w:val="auto"/>
                <w:spacing w:val="-2"/>
              </w:rPr>
              <w:t>质量标准</w:t>
            </w:r>
          </w:p>
        </w:tc>
        <w:tc>
          <w:tcPr>
            <w:tcW w:w="5673" w:type="dxa"/>
          </w:tcPr>
          <w:p>
            <w:pPr>
              <w:pStyle w:val="11"/>
              <w:spacing w:before="75" w:line="221" w:lineRule="auto"/>
              <w:ind w:left="114"/>
              <w:rPr>
                <w:color w:val="auto"/>
                <w:lang w:eastAsia="zh-CN"/>
              </w:rPr>
            </w:pPr>
            <w:r>
              <w:rPr>
                <w:color w:val="auto"/>
                <w:spacing w:val="-14"/>
                <w:lang w:eastAsia="zh-CN"/>
              </w:rPr>
              <w:t>质量标准：</w:t>
            </w:r>
            <w:r>
              <w:rPr>
                <w:color w:val="auto"/>
                <w:spacing w:val="-29"/>
                <w:lang w:eastAsia="zh-CN"/>
              </w:rPr>
              <w:t xml:space="preserve"> </w:t>
            </w:r>
            <w:r>
              <w:rPr>
                <w:color w:val="auto"/>
                <w:spacing w:val="3"/>
                <w:u w:val="single"/>
                <w:lang w:eastAsia="zh-CN"/>
              </w:rPr>
              <w:t xml:space="preserve"> 合格 </w:t>
            </w:r>
            <w:r>
              <w:rPr>
                <w:color w:val="auto"/>
                <w:spacing w:val="2"/>
                <w:u w:val="single"/>
                <w:lang w:eastAsia="zh-CN"/>
              </w:rPr>
              <w:t>；</w:t>
            </w:r>
          </w:p>
          <w:p>
            <w:pPr>
              <w:pStyle w:val="11"/>
              <w:spacing w:before="70" w:line="221" w:lineRule="auto"/>
              <w:ind w:left="114"/>
              <w:rPr>
                <w:color w:val="auto"/>
                <w:lang w:eastAsia="zh-CN"/>
              </w:rPr>
            </w:pPr>
            <w:r>
              <w:rPr>
                <w:color w:val="auto"/>
                <w:spacing w:val="-14"/>
                <w:lang w:eastAsia="zh-CN"/>
              </w:rPr>
              <w:t>其他要求：</w:t>
            </w:r>
            <w:r>
              <w:rPr>
                <w:color w:val="auto"/>
                <w:spacing w:val="-30"/>
                <w:lang w:eastAsia="zh-CN"/>
              </w:rPr>
              <w:t xml:space="preserve"> </w:t>
            </w:r>
            <w:r>
              <w:rPr>
                <w:color w:val="auto"/>
                <w:spacing w:val="1"/>
                <w:u w:val="single"/>
                <w:lang w:eastAsia="zh-CN"/>
              </w:rPr>
              <w:t xml:space="preserve">   达到《高标准农田建设通则》(GB/T20600-2014）项目规划设计及图纸要求。</w:t>
            </w:r>
          </w:p>
          <w:p>
            <w:pPr>
              <w:pStyle w:val="11"/>
              <w:spacing w:before="68" w:line="209" w:lineRule="auto"/>
              <w:ind w:left="116"/>
              <w:rPr>
                <w:color w:val="auto"/>
                <w:lang w:eastAsia="zh-CN"/>
              </w:rPr>
            </w:pPr>
            <w:r>
              <w:rPr>
                <w:color w:val="auto"/>
                <w:spacing w:val="-1"/>
                <w:lang w:eastAsia="zh-CN"/>
              </w:rPr>
              <w:t>关于质量标准的详细说明见第七章“技术标准和要求”。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4" w:hRule="atLeast"/>
        </w:trPr>
        <w:tc>
          <w:tcPr>
            <w:tcW w:w="856" w:type="dxa"/>
          </w:tcPr>
          <w:p>
            <w:pPr>
              <w:spacing w:line="263" w:lineRule="auto"/>
              <w:rPr>
                <w:color w:val="auto"/>
                <w:lang w:eastAsia="zh-CN"/>
              </w:rPr>
            </w:pPr>
          </w:p>
          <w:p>
            <w:pPr>
              <w:spacing w:line="263" w:lineRule="auto"/>
              <w:rPr>
                <w:color w:val="auto"/>
                <w:lang w:eastAsia="zh-CN"/>
              </w:rPr>
            </w:pPr>
          </w:p>
          <w:p>
            <w:pPr>
              <w:spacing w:line="263" w:lineRule="auto"/>
              <w:rPr>
                <w:color w:val="auto"/>
                <w:lang w:eastAsia="zh-CN"/>
              </w:rPr>
            </w:pPr>
          </w:p>
          <w:p>
            <w:pPr>
              <w:spacing w:line="264" w:lineRule="auto"/>
              <w:rPr>
                <w:color w:val="auto"/>
                <w:lang w:eastAsia="zh-CN"/>
              </w:rPr>
            </w:pPr>
          </w:p>
          <w:p>
            <w:pPr>
              <w:spacing w:line="264" w:lineRule="auto"/>
              <w:rPr>
                <w:color w:val="auto"/>
                <w:lang w:eastAsia="zh-CN"/>
              </w:rPr>
            </w:pPr>
          </w:p>
          <w:p>
            <w:pPr>
              <w:spacing w:line="264" w:lineRule="auto"/>
              <w:rPr>
                <w:color w:val="auto"/>
                <w:lang w:eastAsia="zh-CN"/>
              </w:rPr>
            </w:pPr>
          </w:p>
          <w:p>
            <w:pPr>
              <w:spacing w:line="264" w:lineRule="auto"/>
              <w:rPr>
                <w:color w:val="auto"/>
                <w:lang w:eastAsia="zh-CN"/>
              </w:rPr>
            </w:pPr>
          </w:p>
          <w:p>
            <w:pPr>
              <w:spacing w:line="264" w:lineRule="auto"/>
              <w:rPr>
                <w:color w:val="auto"/>
                <w:lang w:eastAsia="zh-CN"/>
              </w:rPr>
            </w:pPr>
          </w:p>
          <w:p>
            <w:pPr>
              <w:pStyle w:val="11"/>
              <w:spacing w:before="68" w:line="183" w:lineRule="auto"/>
              <w:ind w:left="186"/>
              <w:rPr>
                <w:color w:val="auto"/>
              </w:rPr>
            </w:pPr>
            <w:r>
              <w:rPr>
                <w:color w:val="auto"/>
                <w:spacing w:val="-4"/>
              </w:rPr>
              <w:t>1.4.1</w:t>
            </w:r>
          </w:p>
        </w:tc>
        <w:tc>
          <w:tcPr>
            <w:tcW w:w="1977" w:type="dxa"/>
          </w:tcPr>
          <w:p>
            <w:pPr>
              <w:spacing w:line="273" w:lineRule="auto"/>
              <w:rPr>
                <w:color w:val="auto"/>
                <w:lang w:eastAsia="zh-CN"/>
              </w:rPr>
            </w:pPr>
          </w:p>
          <w:p>
            <w:pPr>
              <w:spacing w:line="273" w:lineRule="auto"/>
              <w:rPr>
                <w:color w:val="auto"/>
                <w:lang w:eastAsia="zh-CN"/>
              </w:rPr>
            </w:pPr>
          </w:p>
          <w:p>
            <w:pPr>
              <w:spacing w:line="274" w:lineRule="auto"/>
              <w:rPr>
                <w:color w:val="auto"/>
                <w:lang w:eastAsia="zh-CN"/>
              </w:rPr>
            </w:pPr>
          </w:p>
          <w:p>
            <w:pPr>
              <w:spacing w:line="274" w:lineRule="auto"/>
              <w:rPr>
                <w:color w:val="auto"/>
                <w:lang w:eastAsia="zh-CN"/>
              </w:rPr>
            </w:pPr>
          </w:p>
          <w:p>
            <w:pPr>
              <w:spacing w:line="274" w:lineRule="auto"/>
              <w:rPr>
                <w:color w:val="auto"/>
                <w:lang w:eastAsia="zh-CN"/>
              </w:rPr>
            </w:pPr>
          </w:p>
          <w:p>
            <w:pPr>
              <w:spacing w:line="274" w:lineRule="auto"/>
              <w:rPr>
                <w:color w:val="auto"/>
                <w:lang w:eastAsia="zh-CN"/>
              </w:rPr>
            </w:pPr>
          </w:p>
          <w:p>
            <w:pPr>
              <w:spacing w:line="274" w:lineRule="auto"/>
              <w:rPr>
                <w:color w:val="auto"/>
                <w:lang w:eastAsia="zh-CN"/>
              </w:rPr>
            </w:pPr>
          </w:p>
          <w:p>
            <w:pPr>
              <w:pStyle w:val="11"/>
              <w:spacing w:before="68" w:line="251" w:lineRule="auto"/>
              <w:ind w:left="472" w:right="178" w:hanging="320"/>
              <w:rPr>
                <w:color w:val="auto"/>
                <w:lang w:eastAsia="zh-CN"/>
              </w:rPr>
            </w:pPr>
            <w:r>
              <w:rPr>
                <w:color w:val="auto"/>
                <w:spacing w:val="-5"/>
                <w:lang w:eastAsia="zh-CN"/>
              </w:rPr>
              <w:t>投标人资质条件、</w:t>
            </w:r>
            <w:r>
              <w:rPr>
                <w:color w:val="auto"/>
                <w:lang w:eastAsia="zh-CN"/>
              </w:rPr>
              <w:t xml:space="preserve"> </w:t>
            </w:r>
            <w:r>
              <w:rPr>
                <w:color w:val="auto"/>
                <w:spacing w:val="-3"/>
                <w:lang w:eastAsia="zh-CN"/>
              </w:rPr>
              <w:t>能力和信誉</w:t>
            </w:r>
          </w:p>
        </w:tc>
        <w:tc>
          <w:tcPr>
            <w:tcW w:w="5673" w:type="dxa"/>
          </w:tcPr>
          <w:p>
            <w:pPr>
              <w:pStyle w:val="11"/>
              <w:spacing w:before="76" w:line="261" w:lineRule="auto"/>
              <w:ind w:left="114" w:right="104" w:firstLine="8"/>
              <w:rPr>
                <w:color w:val="auto"/>
                <w:lang w:eastAsia="zh-CN"/>
              </w:rPr>
            </w:pPr>
            <w:r>
              <w:rPr>
                <w:color w:val="auto"/>
                <w:spacing w:val="-2"/>
                <w:lang w:eastAsia="zh-CN"/>
                <w14:textOutline w14:w="3835" w14:cap="flat" w14:cmpd="sng" w14:algn="ctr">
                  <w14:solidFill>
                    <w14:srgbClr w14:val="000000"/>
                  </w14:solidFill>
                  <w14:prstDash w14:val="solid"/>
                  <w14:miter w14:val="0"/>
                </w14:textOutline>
              </w:rPr>
              <w:t>资质要求：具备</w:t>
            </w:r>
            <w:r>
              <w:rPr>
                <w:rFonts w:hint="default" w:ascii="宋体" w:hAnsi="宋体" w:eastAsia="宋体" w:cs="宋体"/>
                <w:color w:val="auto"/>
                <w:spacing w:val="1"/>
                <w:lang w:eastAsia="zh-CN"/>
              </w:rPr>
              <w:t>水利水电工程施工总承包三级及以上资质或者市政公用工程施工总承包三级及以上资质</w:t>
            </w:r>
            <w:r>
              <w:rPr>
                <w:rFonts w:ascii="宋体" w:hAnsi="宋体" w:eastAsia="宋体" w:cs="宋体"/>
                <w:color w:val="auto"/>
                <w:spacing w:val="1"/>
                <w:lang w:eastAsia="zh-CN"/>
              </w:rPr>
              <w:t>，且具备有效的安全生产许可证，具备市场监督管理部门核发的有效企业法人营业执照。</w:t>
            </w:r>
          </w:p>
          <w:p>
            <w:pPr>
              <w:pStyle w:val="11"/>
              <w:spacing w:before="68" w:line="252" w:lineRule="auto"/>
              <w:ind w:left="153" w:right="113" w:hanging="40"/>
              <w:rPr>
                <w:color w:val="auto"/>
                <w:lang w:eastAsia="zh-CN"/>
              </w:rPr>
            </w:pPr>
            <w:r>
              <w:rPr>
                <w:color w:val="auto"/>
                <w:spacing w:val="3"/>
                <w:lang w:eastAsia="zh-CN"/>
                <w14:textOutline w14:w="3835" w14:cap="flat" w14:cmpd="sng" w14:algn="ctr">
                  <w14:solidFill>
                    <w14:srgbClr w14:val="000000"/>
                  </w14:solidFill>
                  <w14:prstDash w14:val="solid"/>
                  <w14:miter w14:val="0"/>
                </w14:textOutline>
              </w:rPr>
              <w:t>信誉要求：</w:t>
            </w:r>
            <w:r>
              <w:rPr>
                <w:color w:val="auto"/>
                <w:spacing w:val="3"/>
                <w:lang w:eastAsia="zh-CN"/>
              </w:rPr>
              <w:t>不得具有投标人须知第 1.4.3（9）至</w:t>
            </w:r>
            <w:r>
              <w:rPr>
                <w:color w:val="auto"/>
                <w:spacing w:val="2"/>
                <w:lang w:eastAsia="zh-CN"/>
              </w:rPr>
              <w:t>（16）条</w:t>
            </w:r>
            <w:r>
              <w:rPr>
                <w:color w:val="auto"/>
                <w:lang w:eastAsia="zh-CN"/>
              </w:rPr>
              <w:t xml:space="preserve"> </w:t>
            </w:r>
            <w:r>
              <w:rPr>
                <w:color w:val="auto"/>
                <w:spacing w:val="-9"/>
                <w:lang w:eastAsia="zh-CN"/>
              </w:rPr>
              <w:t>目规定的情形。</w:t>
            </w:r>
          </w:p>
          <w:p>
            <w:pPr>
              <w:pStyle w:val="11"/>
              <w:spacing w:before="68" w:line="266" w:lineRule="auto"/>
              <w:ind w:left="112" w:right="104" w:firstLine="4"/>
              <w:rPr>
                <w:color w:val="auto"/>
                <w:lang w:eastAsia="zh-CN"/>
              </w:rPr>
            </w:pPr>
            <w:r>
              <w:rPr>
                <w:color w:val="auto"/>
                <w:spacing w:val="1"/>
                <w:lang w:eastAsia="zh-CN"/>
                <w14:textOutline w14:w="3835" w14:cap="flat" w14:cmpd="sng" w14:algn="ctr">
                  <w14:solidFill>
                    <w14:srgbClr w14:val="000000"/>
                  </w14:solidFill>
                  <w14:prstDash w14:val="solid"/>
                  <w14:miter w14:val="0"/>
                </w14:textOutline>
              </w:rPr>
              <w:t>项目经理的资格要求：具备</w:t>
            </w:r>
            <w:r>
              <w:rPr>
                <w:rFonts w:hint="eastAsia" w:ascii="宋体" w:hAnsi="宋体" w:eastAsia="宋体" w:cs="宋体"/>
                <w:color w:val="auto"/>
                <w:spacing w:val="1"/>
                <w:lang w:eastAsia="zh-CN"/>
              </w:rPr>
              <w:t>水利水电工程专业或市政公用工程二级及以上注册建造师资格</w:t>
            </w:r>
            <w:r>
              <w:rPr>
                <w:rFonts w:hint="default" w:ascii="宋体" w:hAnsi="宋体" w:eastAsia="宋体" w:cs="宋体"/>
                <w:color w:val="auto"/>
                <w:spacing w:val="1"/>
                <w:lang w:eastAsia="zh-CN"/>
              </w:rPr>
              <w:t>执业资格和有效的安全生产考核合格证书（B 证），且未担任其他在建工程项目的项目经理，《注册建造师执业管理办法（试行）》第九条规定的情形除外。</w:t>
            </w:r>
          </w:p>
          <w:p>
            <w:pPr>
              <w:pStyle w:val="11"/>
              <w:spacing w:before="68" w:line="252" w:lineRule="auto"/>
              <w:ind w:left="116" w:right="110" w:hanging="3"/>
              <w:rPr>
                <w:color w:val="auto"/>
                <w:lang w:eastAsia="zh-CN"/>
              </w:rPr>
            </w:pPr>
            <w:r>
              <w:rPr>
                <w:color w:val="auto"/>
                <w:spacing w:val="7"/>
                <w:lang w:eastAsia="zh-CN"/>
                <w14:textOutline w14:w="3835" w14:cap="flat" w14:cmpd="sng" w14:algn="ctr">
                  <w14:solidFill>
                    <w14:srgbClr w14:val="000000"/>
                  </w14:solidFill>
                  <w14:prstDash w14:val="solid"/>
                  <w14:miter w14:val="0"/>
                </w14:textOutline>
              </w:rPr>
              <w:t>注：项目经理不得同时在两个或者两个以上工程项目担任</w:t>
            </w:r>
            <w:r>
              <w:rPr>
                <w:color w:val="auto"/>
                <w:spacing w:val="18"/>
                <w:lang w:eastAsia="zh-CN"/>
              </w:rPr>
              <w:t xml:space="preserve"> </w:t>
            </w:r>
            <w:r>
              <w:rPr>
                <w:color w:val="auto"/>
                <w:spacing w:val="-6"/>
                <w:lang w:eastAsia="zh-CN"/>
                <w14:textOutline w14:w="3835" w14:cap="flat" w14:cmpd="sng" w14:algn="ctr">
                  <w14:solidFill>
                    <w14:srgbClr w14:val="000000"/>
                  </w14:solidFill>
                  <w14:prstDash w14:val="solid"/>
                  <w14:miter w14:val="0"/>
                </w14:textOutline>
              </w:rPr>
              <w:t>项目经理。</w:t>
            </w:r>
          </w:p>
          <w:p>
            <w:pPr>
              <w:pStyle w:val="11"/>
              <w:spacing w:before="67" w:line="221" w:lineRule="auto"/>
              <w:ind w:left="112"/>
              <w:rPr>
                <w:color w:val="auto"/>
                <w:lang w:eastAsia="zh-CN"/>
              </w:rPr>
            </w:pPr>
            <w:r>
              <w:rPr>
                <w:color w:val="auto"/>
                <w:spacing w:val="-23"/>
                <w:w w:val="96"/>
                <w:lang w:eastAsia="zh-CN"/>
                <w14:textOutline w14:w="3835" w14:cap="flat" w14:cmpd="sng" w14:algn="ctr">
                  <w14:solidFill>
                    <w14:srgbClr w14:val="000000"/>
                  </w14:solidFill>
                  <w14:prstDash w14:val="solid"/>
                  <w14:miter w14:val="0"/>
                </w14:textOutline>
              </w:rPr>
              <w:t>业绩要求：</w:t>
            </w:r>
            <w:r>
              <w:rPr>
                <w:color w:val="auto"/>
                <w:spacing w:val="49"/>
                <w:lang w:eastAsia="zh-CN"/>
              </w:rPr>
              <w:t xml:space="preserve"> </w:t>
            </w:r>
            <w:r>
              <w:rPr>
                <w:color w:val="auto"/>
                <w:u w:val="single"/>
                <w:lang w:eastAsia="zh-CN"/>
              </w:rPr>
              <w:t xml:space="preserve">       </w:t>
            </w:r>
            <w:r>
              <w:rPr>
                <w:rFonts w:hint="eastAsia"/>
                <w:color w:val="auto"/>
                <w:u w:val="single"/>
                <w:lang w:eastAsia="zh-CN"/>
              </w:rPr>
              <w:t>/</w:t>
            </w:r>
            <w:r>
              <w:rPr>
                <w:color w:val="auto"/>
                <w:u w:val="single"/>
                <w:lang w:eastAsia="zh-CN"/>
              </w:rPr>
              <w:t xml:space="preserve">           </w:t>
            </w:r>
          </w:p>
          <w:p>
            <w:pPr>
              <w:pStyle w:val="11"/>
              <w:spacing w:before="67" w:line="220" w:lineRule="auto"/>
              <w:ind w:left="116"/>
              <w:rPr>
                <w:color w:val="auto"/>
                <w:lang w:eastAsia="zh-CN"/>
              </w:rPr>
            </w:pPr>
            <w:r>
              <w:rPr>
                <w:color w:val="auto"/>
                <w:spacing w:val="-6"/>
                <w:lang w:eastAsia="zh-CN"/>
                <w14:textOutline w14:w="3835" w14:cap="flat" w14:cmpd="sng" w14:algn="ctr">
                  <w14:solidFill>
                    <w14:srgbClr w14:val="000000"/>
                  </w14:solidFill>
                  <w14:prstDash w14:val="solid"/>
                  <w14:miter w14:val="0"/>
                </w14:textOutline>
              </w:rPr>
              <w:t>项目管理机构主要人员要求：</w:t>
            </w:r>
            <w:r>
              <w:rPr>
                <w:color w:val="auto"/>
                <w:spacing w:val="-28"/>
                <w:lang w:eastAsia="zh-CN"/>
              </w:rPr>
              <w:t xml:space="preserve"> </w:t>
            </w:r>
            <w:r>
              <w:rPr>
                <w:color w:val="auto"/>
                <w:u w:val="single"/>
                <w:lang w:eastAsia="zh-CN"/>
              </w:rPr>
              <w:t xml:space="preserve">       </w:t>
            </w:r>
            <w:r>
              <w:rPr>
                <w:rFonts w:hint="eastAsia"/>
                <w:color w:val="auto"/>
                <w:u w:val="single"/>
                <w:lang w:eastAsia="zh-CN"/>
              </w:rPr>
              <w:t xml:space="preserve">/  </w:t>
            </w:r>
            <w:r>
              <w:rPr>
                <w:color w:val="auto"/>
                <w:u w:val="single"/>
                <w:lang w:eastAsia="zh-CN"/>
              </w:rPr>
              <w:t xml:space="preserve">     </w:t>
            </w:r>
          </w:p>
          <w:p>
            <w:pPr>
              <w:pStyle w:val="11"/>
              <w:spacing w:before="72" w:line="208" w:lineRule="auto"/>
              <w:ind w:left="114"/>
              <w:rPr>
                <w:color w:val="auto"/>
                <w:u w:val="single"/>
                <w:lang w:eastAsia="zh-CN"/>
              </w:rPr>
            </w:pPr>
            <w:r>
              <w:rPr>
                <w:color w:val="auto"/>
                <w:spacing w:val="-24"/>
                <w:w w:val="96"/>
                <w:lang w:eastAsia="zh-CN"/>
                <w14:textOutline w14:w="3835" w14:cap="flat" w14:cmpd="sng" w14:algn="ctr">
                  <w14:solidFill>
                    <w14:srgbClr w14:val="000000"/>
                  </w14:solidFill>
                  <w14:prstDash w14:val="solid"/>
                  <w14:miter w14:val="0"/>
                </w14:textOutline>
              </w:rPr>
              <w:t>其他要求：</w:t>
            </w:r>
            <w:r>
              <w:rPr>
                <w:color w:val="auto"/>
                <w:spacing w:val="52"/>
                <w:lang w:eastAsia="zh-CN"/>
              </w:rPr>
              <w:t xml:space="preserve"> </w:t>
            </w:r>
            <w:r>
              <w:rPr>
                <w:color w:val="auto"/>
                <w:u w:val="single"/>
                <w:lang w:eastAsia="zh-CN"/>
              </w:rPr>
              <w:t xml:space="preserve">  </w:t>
            </w:r>
            <w:r>
              <w:rPr>
                <w:rFonts w:hint="eastAsia"/>
                <w:color w:val="auto"/>
                <w:u w:val="single"/>
                <w:lang w:eastAsia="zh-CN"/>
              </w:rPr>
              <w:t>投标人授权的委托代理人应具有与投标人单位签订的经人社部门认定盖章、一年以上（含 1年）的劳动合同或社会养</w:t>
            </w:r>
            <w:r>
              <w:rPr>
                <w:rFonts w:hint="eastAsia"/>
                <w:color w:val="auto"/>
                <w:lang w:eastAsia="zh-CN"/>
              </w:rPr>
              <w:t>老保险关系证明（若投标单位所在地区的人社部门不在劳动合同或社保证明原件上盖章，则</w:t>
            </w:r>
            <w:r>
              <w:rPr>
                <w:rFonts w:hint="eastAsia"/>
                <w:color w:val="auto"/>
                <w:u w:val="single"/>
                <w:lang w:eastAsia="zh-CN"/>
              </w:rPr>
              <w:t>须提供人社部门官网打印件并经人社部门官网可查且信息有效）。</w:t>
            </w:r>
          </w:p>
          <w:p>
            <w:pPr>
              <w:pStyle w:val="11"/>
              <w:spacing w:before="72" w:line="208" w:lineRule="auto"/>
              <w:ind w:left="114"/>
              <w:rPr>
                <w:color w:val="auto"/>
                <w:lang w:eastAsia="zh-CN"/>
              </w:rPr>
            </w:pPr>
            <w:r>
              <w:rPr>
                <w:rFonts w:hint="eastAsia"/>
                <w:color w:val="auto"/>
                <w:u w:val="single"/>
                <w:lang w:eastAsia="zh-CN"/>
              </w:rPr>
              <w:t xml:space="preserve">本工程实行资格后审，资格审查的具体要求见招标文件，资格后审不合格的投标文件将被否决。 </w:t>
            </w:r>
            <w:r>
              <w:rPr>
                <w:color w:val="auto"/>
                <w:u w:val="single"/>
                <w:lang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5" w:hRule="atLeast"/>
        </w:trPr>
        <w:tc>
          <w:tcPr>
            <w:tcW w:w="856" w:type="dxa"/>
          </w:tcPr>
          <w:p>
            <w:pPr>
              <w:spacing w:line="266" w:lineRule="auto"/>
              <w:rPr>
                <w:color w:val="auto"/>
                <w:lang w:eastAsia="zh-CN"/>
              </w:rPr>
            </w:pPr>
          </w:p>
          <w:p>
            <w:pPr>
              <w:spacing w:line="266" w:lineRule="auto"/>
              <w:rPr>
                <w:color w:val="auto"/>
                <w:lang w:eastAsia="zh-CN"/>
              </w:rPr>
            </w:pPr>
          </w:p>
          <w:p>
            <w:pPr>
              <w:spacing w:line="267" w:lineRule="auto"/>
              <w:rPr>
                <w:color w:val="auto"/>
                <w:lang w:eastAsia="zh-CN"/>
              </w:rPr>
            </w:pPr>
          </w:p>
          <w:p>
            <w:pPr>
              <w:pStyle w:val="11"/>
              <w:spacing w:before="68" w:line="183" w:lineRule="auto"/>
              <w:ind w:left="186"/>
              <w:rPr>
                <w:color w:val="auto"/>
              </w:rPr>
            </w:pPr>
            <w:r>
              <w:rPr>
                <w:color w:val="auto"/>
                <w:spacing w:val="-4"/>
              </w:rPr>
              <w:t>1.4.2</w:t>
            </w:r>
          </w:p>
        </w:tc>
        <w:tc>
          <w:tcPr>
            <w:tcW w:w="1977" w:type="dxa"/>
          </w:tcPr>
          <w:p>
            <w:pPr>
              <w:spacing w:line="302" w:lineRule="auto"/>
              <w:rPr>
                <w:color w:val="auto"/>
              </w:rPr>
            </w:pPr>
          </w:p>
          <w:p>
            <w:pPr>
              <w:spacing w:line="303" w:lineRule="auto"/>
              <w:rPr>
                <w:color w:val="auto"/>
              </w:rPr>
            </w:pPr>
          </w:p>
          <w:p>
            <w:pPr>
              <w:pStyle w:val="11"/>
              <w:spacing w:before="68" w:line="252" w:lineRule="auto"/>
              <w:ind w:left="884" w:right="147" w:hanging="731"/>
              <w:rPr>
                <w:color w:val="auto"/>
              </w:rPr>
            </w:pPr>
            <w:r>
              <w:rPr>
                <w:color w:val="auto"/>
                <w:spacing w:val="-2"/>
              </w:rPr>
              <w:t>是否接受联合体投</w:t>
            </w:r>
            <w:r>
              <w:rPr>
                <w:color w:val="auto"/>
                <w:spacing w:val="6"/>
              </w:rPr>
              <w:t xml:space="preserve"> </w:t>
            </w:r>
            <w:r>
              <w:rPr>
                <w:color w:val="auto"/>
              </w:rPr>
              <w:t>标</w:t>
            </w:r>
          </w:p>
        </w:tc>
        <w:tc>
          <w:tcPr>
            <w:tcW w:w="5673" w:type="dxa"/>
          </w:tcPr>
          <w:p>
            <w:pPr>
              <w:pStyle w:val="11"/>
              <w:spacing w:before="197" w:line="222" w:lineRule="auto"/>
              <w:ind w:left="134"/>
              <w:rPr>
                <w:color w:val="auto"/>
                <w:lang w:eastAsia="zh-CN"/>
              </w:rPr>
            </w:pPr>
            <w:r>
              <w:rPr>
                <w:rFonts w:hint="eastAsia"/>
                <w:color w:val="auto"/>
                <w:spacing w:val="-7"/>
                <w:lang w:eastAsia="zh-CN"/>
              </w:rPr>
              <w:t>☑</w:t>
            </w:r>
            <w:r>
              <w:rPr>
                <w:color w:val="auto"/>
                <w:spacing w:val="-7"/>
                <w:lang w:eastAsia="zh-CN"/>
              </w:rPr>
              <w:t>不接受</w:t>
            </w:r>
          </w:p>
          <w:p>
            <w:pPr>
              <w:pStyle w:val="11"/>
              <w:spacing w:before="68" w:line="221" w:lineRule="auto"/>
              <w:ind w:left="134"/>
              <w:rPr>
                <w:color w:val="auto"/>
                <w:lang w:eastAsia="zh-CN"/>
              </w:rPr>
            </w:pPr>
            <w:r>
              <w:rPr>
                <w:color w:val="auto"/>
                <w:spacing w:val="-3"/>
                <w:lang w:eastAsia="zh-CN"/>
              </w:rPr>
              <w:t>口接受，应满足下列要求：</w:t>
            </w:r>
          </w:p>
          <w:p>
            <w:pPr>
              <w:pStyle w:val="11"/>
              <w:spacing w:before="66" w:line="262" w:lineRule="auto"/>
              <w:ind w:left="111" w:right="106" w:firstLine="2"/>
              <w:jc w:val="both"/>
              <w:rPr>
                <w:color w:val="auto"/>
                <w:lang w:eastAsia="zh-CN"/>
              </w:rPr>
            </w:pPr>
            <w:r>
              <w:rPr>
                <w:color w:val="auto"/>
                <w:spacing w:val="3"/>
                <w:lang w:eastAsia="zh-CN"/>
              </w:rPr>
              <w:t xml:space="preserve">其中： </w:t>
            </w:r>
            <w:r>
              <w:rPr>
                <w:color w:val="auto"/>
                <w:spacing w:val="3"/>
                <w:u w:val="single"/>
                <w:lang w:eastAsia="zh-CN"/>
              </w:rPr>
              <w:t>联合体资质按照联合体协议约定的分工认定，其他</w:t>
            </w:r>
            <w:r>
              <w:rPr>
                <w:color w:val="auto"/>
                <w:spacing w:val="9"/>
                <w:lang w:eastAsia="zh-CN"/>
              </w:rPr>
              <w:t xml:space="preserve"> </w:t>
            </w:r>
            <w:r>
              <w:rPr>
                <w:color w:val="auto"/>
                <w:spacing w:val="8"/>
                <w:u w:val="single"/>
                <w:lang w:eastAsia="zh-CN"/>
              </w:rPr>
              <w:t xml:space="preserve">按照评审标准规定和联合体协议中约定的各成员分工要求 进行。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pPr>
              <w:pStyle w:val="11"/>
              <w:spacing w:before="114" w:line="229" w:lineRule="auto"/>
              <w:ind w:left="124" w:right="121" w:firstLine="62"/>
              <w:rPr>
                <w:color w:val="auto"/>
              </w:rPr>
            </w:pPr>
            <w:r>
              <w:rPr>
                <w:color w:val="auto"/>
                <w:spacing w:val="-5"/>
              </w:rPr>
              <w:t>1.4.3</w:t>
            </w:r>
            <w:r>
              <w:rPr>
                <w:color w:val="auto"/>
                <w:spacing w:val="3"/>
              </w:rPr>
              <w:t xml:space="preserve"> </w:t>
            </w:r>
            <w:r>
              <w:rPr>
                <w:color w:val="auto"/>
                <w:spacing w:val="-7"/>
              </w:rPr>
              <w:t>（1</w:t>
            </w:r>
            <w:r>
              <w:rPr>
                <w:rFonts w:hint="eastAsia"/>
                <w:color w:val="auto"/>
                <w:spacing w:val="-7"/>
                <w:lang w:val="en-US" w:eastAsia="zh-CN"/>
              </w:rPr>
              <w:t>5</w:t>
            </w:r>
            <w:r>
              <w:rPr>
                <w:color w:val="auto"/>
                <w:spacing w:val="-7"/>
              </w:rPr>
              <w:t>）</w:t>
            </w:r>
          </w:p>
        </w:tc>
        <w:tc>
          <w:tcPr>
            <w:tcW w:w="1977" w:type="dxa"/>
          </w:tcPr>
          <w:p>
            <w:pPr>
              <w:pStyle w:val="11"/>
              <w:spacing w:before="77" w:line="245" w:lineRule="auto"/>
              <w:ind w:left="886" w:right="147" w:hanging="733"/>
              <w:rPr>
                <w:color w:val="auto"/>
              </w:rPr>
            </w:pPr>
            <w:r>
              <w:rPr>
                <w:color w:val="auto"/>
                <w:spacing w:val="-2"/>
              </w:rPr>
              <w:t>不得存在的其他情</w:t>
            </w:r>
            <w:r>
              <w:rPr>
                <w:color w:val="auto"/>
                <w:spacing w:val="6"/>
              </w:rPr>
              <w:t xml:space="preserve"> </w:t>
            </w:r>
            <w:r>
              <w:rPr>
                <w:color w:val="auto"/>
              </w:rPr>
              <w:t>形</w:t>
            </w:r>
          </w:p>
        </w:tc>
        <w:tc>
          <w:tcPr>
            <w:tcW w:w="5673" w:type="dxa"/>
          </w:tcPr>
          <w:p>
            <w:pPr>
              <w:rPr>
                <w:color w:val="auto"/>
                <w:lang w:eastAsia="zh-CN"/>
              </w:rPr>
            </w:pPr>
            <w:r>
              <w:rPr>
                <w:rFonts w:hint="eastAsia"/>
                <w:color w:val="auto"/>
                <w:lang w:eastAsia="zh-CN"/>
              </w:rPr>
              <w:t>凡在“信用中国或信用中国辽宁 ”网站或同级及以上网站查询，被列入失信被执行人或黑名单的单位、重大税收违法案件当事人名单等不良行为的不得参加本工程投标。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 w:hRule="atLeast"/>
        </w:trPr>
        <w:tc>
          <w:tcPr>
            <w:tcW w:w="856" w:type="dxa"/>
          </w:tcPr>
          <w:p>
            <w:pPr>
              <w:spacing w:line="416" w:lineRule="auto"/>
              <w:rPr>
                <w:color w:val="auto"/>
                <w:lang w:eastAsia="zh-CN"/>
              </w:rPr>
            </w:pPr>
          </w:p>
          <w:p>
            <w:pPr>
              <w:pStyle w:val="11"/>
              <w:spacing w:before="68" w:line="183" w:lineRule="auto"/>
              <w:ind w:left="186"/>
              <w:rPr>
                <w:color w:val="auto"/>
              </w:rPr>
            </w:pPr>
            <w:r>
              <w:rPr>
                <w:color w:val="auto"/>
                <w:spacing w:val="-4"/>
              </w:rPr>
              <w:t>1.9.1</w:t>
            </w:r>
          </w:p>
        </w:tc>
        <w:tc>
          <w:tcPr>
            <w:tcW w:w="1977" w:type="dxa"/>
          </w:tcPr>
          <w:p>
            <w:pPr>
              <w:spacing w:line="382" w:lineRule="auto"/>
              <w:rPr>
                <w:color w:val="auto"/>
              </w:rPr>
            </w:pPr>
          </w:p>
          <w:p>
            <w:pPr>
              <w:pStyle w:val="11"/>
              <w:spacing w:before="68" w:line="221" w:lineRule="auto"/>
              <w:ind w:left="571"/>
              <w:rPr>
                <w:color w:val="auto"/>
              </w:rPr>
            </w:pPr>
            <w:r>
              <w:rPr>
                <w:color w:val="auto"/>
                <w:spacing w:val="-2"/>
              </w:rPr>
              <w:t>踏勘现场</w:t>
            </w:r>
          </w:p>
        </w:tc>
        <w:tc>
          <w:tcPr>
            <w:tcW w:w="5673" w:type="dxa"/>
          </w:tcPr>
          <w:p>
            <w:pPr>
              <w:pStyle w:val="11"/>
              <w:spacing w:before="133" w:line="222" w:lineRule="auto"/>
              <w:ind w:left="134"/>
              <w:rPr>
                <w:color w:val="auto"/>
                <w:lang w:eastAsia="zh-CN"/>
              </w:rPr>
            </w:pPr>
            <w:r>
              <w:rPr>
                <w:rFonts w:hint="eastAsia"/>
                <w:color w:val="auto"/>
                <w:spacing w:val="-7"/>
                <w:lang w:eastAsia="zh-CN"/>
              </w:rPr>
              <w:t>☑</w:t>
            </w:r>
            <w:r>
              <w:rPr>
                <w:color w:val="auto"/>
                <w:spacing w:val="-5"/>
                <w:lang w:eastAsia="zh-CN"/>
              </w:rPr>
              <w:t>不统一组织</w:t>
            </w:r>
          </w:p>
          <w:p>
            <w:pPr>
              <w:pStyle w:val="11"/>
              <w:spacing w:before="66" w:line="319" w:lineRule="exact"/>
              <w:ind w:left="134"/>
              <w:rPr>
                <w:color w:val="auto"/>
                <w:lang w:eastAsia="zh-CN"/>
              </w:rPr>
            </w:pPr>
            <w:r>
              <w:rPr>
                <w:color w:val="auto"/>
                <w:spacing w:val="-5"/>
                <w:position w:val="7"/>
                <w:lang w:eastAsia="zh-CN"/>
              </w:rPr>
              <w:t>口统一组织，踏勘时间：</w:t>
            </w:r>
          </w:p>
          <w:p>
            <w:pPr>
              <w:pStyle w:val="11"/>
              <w:spacing w:line="220" w:lineRule="auto"/>
              <w:ind w:left="956"/>
              <w:rPr>
                <w:color w:val="auto"/>
              </w:rPr>
            </w:pPr>
            <w:r>
              <w:rPr>
                <w:color w:val="auto"/>
                <w:spacing w:val="-5"/>
              </w:rPr>
              <w:t>踏勘集中地点：</w:t>
            </w:r>
          </w:p>
        </w:tc>
      </w:tr>
    </w:tbl>
    <w:p>
      <w:pPr>
        <w:pStyle w:val="2"/>
        <w:rPr>
          <w:color w:val="auto"/>
        </w:rPr>
      </w:pPr>
    </w:p>
    <w:p>
      <w:pPr>
        <w:spacing w:line="91" w:lineRule="auto"/>
        <w:rPr>
          <w:color w:val="auto"/>
          <w:sz w:val="2"/>
        </w:rPr>
      </w:pPr>
    </w:p>
    <w:tbl>
      <w:tblPr>
        <w:tblStyle w:val="10"/>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tcPr>
          <w:p>
            <w:pPr>
              <w:pStyle w:val="11"/>
              <w:spacing w:before="168" w:line="221" w:lineRule="auto"/>
              <w:ind w:left="117"/>
              <w:rPr>
                <w:color w:val="auto"/>
              </w:rPr>
            </w:pPr>
            <w:bookmarkStart w:id="49" w:name="bookmark71"/>
            <w:bookmarkEnd w:id="49"/>
            <w:bookmarkStart w:id="50" w:name="bookmark73"/>
            <w:bookmarkEnd w:id="50"/>
            <w:bookmarkStart w:id="51" w:name="bookmark76"/>
            <w:bookmarkEnd w:id="51"/>
            <w:bookmarkStart w:id="52" w:name="bookmark74"/>
            <w:bookmarkEnd w:id="52"/>
            <w:bookmarkStart w:id="53" w:name="bookmark75"/>
            <w:bookmarkEnd w:id="53"/>
            <w:bookmarkStart w:id="54" w:name="bookmark72"/>
            <w:bookmarkEnd w:id="54"/>
            <w:r>
              <w:rPr>
                <w:color w:val="auto"/>
                <w:spacing w:val="-2"/>
                <w14:textOutline w14:w="3835" w14:cap="flat" w14:cmpd="sng" w14:algn="ctr">
                  <w14:solidFill>
                    <w14:srgbClr w14:val="000000"/>
                  </w14:solidFill>
                  <w14:prstDash w14:val="solid"/>
                  <w14:miter w14:val="0"/>
                </w14:textOutline>
              </w:rPr>
              <w:t>条款号</w:t>
            </w:r>
          </w:p>
        </w:tc>
        <w:tc>
          <w:tcPr>
            <w:tcW w:w="1977" w:type="dxa"/>
          </w:tcPr>
          <w:p>
            <w:pPr>
              <w:pStyle w:val="11"/>
              <w:spacing w:before="168" w:line="221" w:lineRule="auto"/>
              <w:ind w:left="255"/>
              <w:rPr>
                <w:color w:val="auto"/>
              </w:rPr>
            </w:pPr>
            <w:r>
              <w:rPr>
                <w:color w:val="auto"/>
                <w:spacing w:val="-7"/>
                <w14:textOutline w14:w="3835" w14:cap="flat" w14:cmpd="sng" w14:algn="ctr">
                  <w14:solidFill>
                    <w14:srgbClr w14:val="000000"/>
                  </w14:solidFill>
                  <w14:prstDash w14:val="solid"/>
                  <w14:miter w14:val="0"/>
                </w14:textOutline>
              </w:rPr>
              <w:t>条</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款</w:t>
            </w:r>
            <w:r>
              <w:rPr>
                <w:color w:val="auto"/>
                <w:spacing w:val="6"/>
              </w:rPr>
              <w:t xml:space="preserve">  </w:t>
            </w:r>
            <w:r>
              <w:rPr>
                <w:color w:val="auto"/>
                <w:spacing w:val="-7"/>
                <w14:textOutline w14:w="3835" w14:cap="flat" w14:cmpd="sng" w14:algn="ctr">
                  <w14:solidFill>
                    <w14:srgbClr w14:val="000000"/>
                  </w14:solidFill>
                  <w14:prstDash w14:val="solid"/>
                  <w14:miter w14:val="0"/>
                </w14:textOutline>
              </w:rPr>
              <w:t>名</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称</w:t>
            </w:r>
          </w:p>
        </w:tc>
        <w:tc>
          <w:tcPr>
            <w:tcW w:w="5673" w:type="dxa"/>
          </w:tcPr>
          <w:p>
            <w:pPr>
              <w:pStyle w:val="11"/>
              <w:spacing w:before="168" w:line="221" w:lineRule="auto"/>
              <w:ind w:left="2102"/>
              <w:rPr>
                <w:color w:val="auto"/>
              </w:rPr>
            </w:pPr>
            <w:r>
              <w:rPr>
                <w:color w:val="auto"/>
                <w:spacing w:val="-14"/>
                <w14:textOutline w14:w="3835" w14:cap="flat" w14:cmpd="sng" w14:algn="ctr">
                  <w14:solidFill>
                    <w14:srgbClr w14:val="000000"/>
                  </w14:solidFill>
                  <w14:prstDash w14:val="solid"/>
                  <w14:miter w14:val="0"/>
                </w14:textOutline>
              </w:rPr>
              <w:t>编</w:t>
            </w:r>
            <w:r>
              <w:rPr>
                <w:color w:val="auto"/>
                <w:spacing w:val="8"/>
              </w:rPr>
              <w:t xml:space="preserve">  </w:t>
            </w:r>
            <w:r>
              <w:rPr>
                <w:color w:val="auto"/>
                <w:spacing w:val="-14"/>
                <w14:textOutline w14:w="3835" w14:cap="flat" w14:cmpd="sng" w14:algn="ctr">
                  <w14:solidFill>
                    <w14:srgbClr w14:val="000000"/>
                  </w14:solidFill>
                  <w14:prstDash w14:val="solid"/>
                  <w14:miter w14:val="0"/>
                </w14:textOutline>
              </w:rPr>
              <w:t>列</w:t>
            </w:r>
            <w:r>
              <w:rPr>
                <w:color w:val="auto"/>
                <w:spacing w:val="17"/>
              </w:rPr>
              <w:t xml:space="preserve">  </w:t>
            </w:r>
            <w:r>
              <w:rPr>
                <w:color w:val="auto"/>
                <w:spacing w:val="-14"/>
                <w14:textOutline w14:w="3835" w14:cap="flat" w14:cmpd="sng" w14:algn="ctr">
                  <w14:solidFill>
                    <w14:srgbClr w14:val="000000"/>
                  </w14:solidFill>
                  <w14:prstDash w14:val="solid"/>
                  <w14:miter w14:val="0"/>
                </w14:textOutline>
              </w:rPr>
              <w:t>内</w:t>
            </w:r>
            <w:r>
              <w:rPr>
                <w:color w:val="auto"/>
                <w:spacing w:val="6"/>
              </w:rPr>
              <w:t xml:space="preserve">  </w:t>
            </w:r>
            <w:r>
              <w:rPr>
                <w:color w:val="auto"/>
                <w:spacing w:val="-14"/>
                <w14:textOutline w14:w="3835" w14:cap="flat" w14:cmpd="sng" w14:algn="ctr">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251" w:lineRule="auto"/>
              <w:rPr>
                <w:color w:val="auto"/>
              </w:rPr>
            </w:pPr>
          </w:p>
          <w:p>
            <w:pPr>
              <w:spacing w:line="252" w:lineRule="auto"/>
              <w:rPr>
                <w:color w:val="auto"/>
              </w:rPr>
            </w:pPr>
          </w:p>
          <w:p>
            <w:pPr>
              <w:pStyle w:val="11"/>
              <w:spacing w:before="68" w:line="183" w:lineRule="auto"/>
              <w:ind w:left="134" w:leftChars="0"/>
              <w:rPr>
                <w:color w:val="auto"/>
                <w:spacing w:val="-2"/>
                <w14:textOutline w14:w="3835" w14:cap="flat" w14:cmpd="sng" w14:algn="ctr">
                  <w14:solidFill>
                    <w14:srgbClr w14:val="000000"/>
                  </w14:solidFill>
                  <w14:prstDash w14:val="solid"/>
                  <w14:miter w14:val="0"/>
                </w14:textOutline>
              </w:rPr>
            </w:pPr>
            <w:r>
              <w:rPr>
                <w:color w:val="auto"/>
                <w:spacing w:val="-3"/>
              </w:rPr>
              <w:t>1.10.1</w:t>
            </w:r>
          </w:p>
        </w:tc>
        <w:tc>
          <w:tcPr>
            <w:tcW w:w="1977" w:type="dxa"/>
            <w:vAlign w:val="top"/>
          </w:tcPr>
          <w:p>
            <w:pPr>
              <w:spacing w:line="468" w:lineRule="auto"/>
              <w:rPr>
                <w:color w:val="auto"/>
              </w:rPr>
            </w:pPr>
          </w:p>
          <w:p>
            <w:pPr>
              <w:pStyle w:val="11"/>
              <w:spacing w:before="69" w:line="220" w:lineRule="auto"/>
              <w:ind w:left="467" w:leftChars="0"/>
              <w:rPr>
                <w:color w:val="auto"/>
                <w:spacing w:val="-7"/>
                <w14:textOutline w14:w="3835" w14:cap="flat" w14:cmpd="sng" w14:algn="ctr">
                  <w14:solidFill>
                    <w14:srgbClr w14:val="000000"/>
                  </w14:solidFill>
                  <w14:prstDash w14:val="solid"/>
                  <w14:miter w14:val="0"/>
                </w14:textOutline>
              </w:rPr>
            </w:pPr>
            <w:r>
              <w:rPr>
                <w:color w:val="auto"/>
                <w:spacing w:val="-2"/>
              </w:rPr>
              <w:t>投标预备会</w:t>
            </w:r>
          </w:p>
        </w:tc>
        <w:tc>
          <w:tcPr>
            <w:tcW w:w="5673" w:type="dxa"/>
            <w:vAlign w:val="top"/>
          </w:tcPr>
          <w:p>
            <w:pPr>
              <w:pStyle w:val="11"/>
              <w:spacing w:before="220" w:line="222" w:lineRule="auto"/>
              <w:ind w:left="134"/>
              <w:rPr>
                <w:color w:val="auto"/>
                <w:lang w:eastAsia="zh-CN"/>
              </w:rPr>
            </w:pPr>
            <w:r>
              <w:rPr>
                <w:rFonts w:hint="eastAsia"/>
                <w:color w:val="auto"/>
                <w:spacing w:val="-7"/>
                <w:lang w:eastAsia="zh-CN"/>
              </w:rPr>
              <w:t>☑</w:t>
            </w:r>
            <w:r>
              <w:rPr>
                <w:color w:val="auto"/>
                <w:spacing w:val="-7"/>
                <w:lang w:eastAsia="zh-CN"/>
              </w:rPr>
              <w:t>不召开</w:t>
            </w:r>
          </w:p>
          <w:p>
            <w:pPr>
              <w:pStyle w:val="11"/>
              <w:spacing w:before="66" w:line="319" w:lineRule="exact"/>
              <w:ind w:left="134"/>
              <w:rPr>
                <w:color w:val="auto"/>
                <w:lang w:eastAsia="zh-CN"/>
              </w:rPr>
            </w:pPr>
            <w:r>
              <w:rPr>
                <w:color w:val="auto"/>
                <w:spacing w:val="-6"/>
                <w:position w:val="7"/>
                <w:lang w:eastAsia="zh-CN"/>
              </w:rPr>
              <w:t>口召开，召开时间：</w:t>
            </w:r>
          </w:p>
          <w:p>
            <w:pPr>
              <w:pStyle w:val="11"/>
              <w:spacing w:line="222" w:lineRule="auto"/>
              <w:ind w:left="963" w:leftChars="0"/>
              <w:rPr>
                <w:color w:val="auto"/>
                <w:spacing w:val="-14"/>
                <w14:textOutline w14:w="3835" w14:cap="flat" w14:cmpd="sng" w14:algn="ctr">
                  <w14:solidFill>
                    <w14:srgbClr w14:val="000000"/>
                  </w14:solidFill>
                  <w14:prstDash w14:val="solid"/>
                  <w14:miter w14:val="0"/>
                </w14:textOutline>
              </w:rPr>
            </w:pPr>
            <w:r>
              <w:rPr>
                <w:color w:val="auto"/>
                <w:spacing w:val="-8"/>
              </w:rPr>
              <w:t>召开地点：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pStyle w:val="11"/>
              <w:spacing w:before="272" w:line="183" w:lineRule="auto"/>
              <w:ind w:left="134" w:leftChars="0"/>
              <w:rPr>
                <w:color w:val="auto"/>
                <w:spacing w:val="-2"/>
                <w14:textOutline w14:w="3835" w14:cap="flat" w14:cmpd="sng" w14:algn="ctr">
                  <w14:solidFill>
                    <w14:srgbClr w14:val="000000"/>
                  </w14:solidFill>
                  <w14:prstDash w14:val="solid"/>
                  <w14:miter w14:val="0"/>
                </w14:textOutline>
              </w:rPr>
            </w:pPr>
            <w:r>
              <w:rPr>
                <w:color w:val="auto"/>
                <w:spacing w:val="-3"/>
              </w:rPr>
              <w:t>1.10.2</w:t>
            </w:r>
          </w:p>
        </w:tc>
        <w:tc>
          <w:tcPr>
            <w:tcW w:w="1977" w:type="dxa"/>
            <w:vAlign w:val="top"/>
          </w:tcPr>
          <w:p>
            <w:pPr>
              <w:pStyle w:val="11"/>
              <w:spacing w:before="80" w:line="246" w:lineRule="auto"/>
              <w:ind w:left="568" w:leftChars="0" w:right="147" w:rightChars="0" w:hanging="416" w:firstLineChars="0"/>
              <w:rPr>
                <w:color w:val="auto"/>
                <w:spacing w:val="-7"/>
                <w14:textOutline w14:w="3835" w14:cap="flat" w14:cmpd="sng" w14:algn="ctr">
                  <w14:solidFill>
                    <w14:srgbClr w14:val="000000"/>
                  </w14:solidFill>
                  <w14:prstDash w14:val="solid"/>
                  <w14:miter w14:val="0"/>
                </w14:textOutline>
              </w:rPr>
            </w:pPr>
            <w:r>
              <w:rPr>
                <w:color w:val="auto"/>
                <w:spacing w:val="-2"/>
                <w:lang w:eastAsia="zh-CN"/>
              </w:rPr>
              <w:t>投标人提出问题的</w:t>
            </w:r>
            <w:r>
              <w:rPr>
                <w:color w:val="auto"/>
                <w:spacing w:val="6"/>
                <w:lang w:eastAsia="zh-CN"/>
              </w:rPr>
              <w:t xml:space="preserve"> </w:t>
            </w:r>
            <w:r>
              <w:rPr>
                <w:color w:val="auto"/>
                <w:spacing w:val="-1"/>
                <w:lang w:eastAsia="zh-CN"/>
              </w:rPr>
              <w:t>截止时间</w:t>
            </w:r>
          </w:p>
        </w:tc>
        <w:tc>
          <w:tcPr>
            <w:tcW w:w="5673" w:type="dxa"/>
            <w:vAlign w:val="top"/>
          </w:tcPr>
          <w:p>
            <w:pPr>
              <w:pStyle w:val="11"/>
              <w:spacing w:before="79" w:line="281" w:lineRule="auto"/>
              <w:ind w:left="134"/>
              <w:rPr>
                <w:color w:val="auto"/>
                <w:lang w:eastAsia="zh-CN"/>
              </w:rPr>
            </w:pPr>
            <w:r>
              <w:rPr>
                <w:color w:val="auto"/>
                <w:spacing w:val="-5"/>
                <w:lang w:eastAsia="zh-CN"/>
              </w:rPr>
              <w:t>口召开投标预备会之日</w:t>
            </w:r>
            <w:r>
              <w:rPr>
                <w:color w:val="auto"/>
                <w:spacing w:val="-96"/>
                <w:lang w:eastAsia="zh-CN"/>
              </w:rPr>
              <w:t xml:space="preserve"> </w:t>
            </w:r>
            <w:r>
              <w:rPr>
                <w:color w:val="auto"/>
                <w:spacing w:val="20"/>
                <w:u w:val="single"/>
                <w:lang w:eastAsia="zh-CN"/>
              </w:rPr>
              <w:t xml:space="preserve">     </w:t>
            </w:r>
            <w:r>
              <w:rPr>
                <w:color w:val="auto"/>
                <w:spacing w:val="-56"/>
                <w:lang w:eastAsia="zh-CN"/>
              </w:rPr>
              <w:t xml:space="preserve"> </w:t>
            </w:r>
            <w:r>
              <w:rPr>
                <w:color w:val="auto"/>
                <w:spacing w:val="-5"/>
                <w:lang w:eastAsia="zh-CN"/>
              </w:rPr>
              <w:t>日前</w:t>
            </w:r>
          </w:p>
          <w:p>
            <w:pPr>
              <w:pStyle w:val="11"/>
              <w:spacing w:line="211" w:lineRule="auto"/>
              <w:ind w:left="134" w:leftChars="0"/>
              <w:rPr>
                <w:color w:val="auto"/>
                <w:spacing w:val="-14"/>
                <w14:textOutline w14:w="3835" w14:cap="flat" w14:cmpd="sng" w14:algn="ctr">
                  <w14:solidFill>
                    <w14:srgbClr w14:val="000000"/>
                  </w14:solidFill>
                  <w14:prstDash w14:val="solid"/>
                  <w14:miter w14:val="0"/>
                </w14:textOutline>
              </w:rPr>
            </w:pPr>
            <w:r>
              <w:rPr>
                <w:rFonts w:hint="eastAsia"/>
                <w:color w:val="auto"/>
                <w:spacing w:val="-7"/>
                <w:lang w:eastAsia="zh-CN"/>
              </w:rPr>
              <w:t>☑</w:t>
            </w:r>
            <w:r>
              <w:rPr>
                <w:color w:val="auto"/>
                <w:spacing w:val="3"/>
              </w:rPr>
              <w:t xml:space="preserve"> </w:t>
            </w:r>
            <w:r>
              <w:rPr>
                <w:rFonts w:hint="eastAsia"/>
                <w:color w:val="auto"/>
                <w:spacing w:val="3"/>
                <w:lang w:eastAsia="zh-CN"/>
              </w:rPr>
              <w:t>202</w:t>
            </w:r>
            <w:r>
              <w:rPr>
                <w:rFonts w:hint="eastAsia"/>
                <w:color w:val="auto"/>
                <w:spacing w:val="3"/>
                <w:lang w:val="en-US" w:eastAsia="zh-CN"/>
              </w:rPr>
              <w:t>4</w:t>
            </w:r>
            <w:r>
              <w:rPr>
                <w:rFonts w:hint="eastAsia"/>
                <w:color w:val="auto"/>
                <w:spacing w:val="3"/>
                <w:lang w:eastAsia="zh-CN"/>
              </w:rPr>
              <w:t xml:space="preserve"> </w:t>
            </w:r>
            <w:r>
              <w:rPr>
                <w:color w:val="auto"/>
                <w:spacing w:val="-19"/>
              </w:rPr>
              <w:t>年</w:t>
            </w:r>
            <w:r>
              <w:rPr>
                <w:color w:val="auto"/>
                <w:spacing w:val="6"/>
              </w:rPr>
              <w:t xml:space="preserve"> </w:t>
            </w:r>
            <w:r>
              <w:rPr>
                <w:rFonts w:hint="eastAsia"/>
                <w:color w:val="auto"/>
                <w:spacing w:val="6"/>
                <w:lang w:val="en-US" w:eastAsia="zh-CN"/>
              </w:rPr>
              <w:t xml:space="preserve">** </w:t>
            </w:r>
            <w:r>
              <w:rPr>
                <w:color w:val="auto"/>
                <w:spacing w:val="6"/>
              </w:rPr>
              <w:t xml:space="preserve"> </w:t>
            </w:r>
            <w:r>
              <w:rPr>
                <w:color w:val="auto"/>
                <w:spacing w:val="-19"/>
              </w:rPr>
              <w:t>月</w:t>
            </w:r>
            <w:r>
              <w:rPr>
                <w:color w:val="auto"/>
                <w:spacing w:val="22"/>
              </w:rPr>
              <w:t xml:space="preserve"> </w:t>
            </w:r>
            <w:r>
              <w:rPr>
                <w:rFonts w:hint="eastAsia"/>
                <w:color w:val="auto"/>
                <w:spacing w:val="22"/>
                <w:lang w:val="en-US" w:eastAsia="zh-CN"/>
              </w:rPr>
              <w:t>**</w:t>
            </w:r>
            <w:r>
              <w:rPr>
                <w:color w:val="auto"/>
                <w:spacing w:val="22"/>
              </w:rPr>
              <w:t xml:space="preserve"> </w:t>
            </w:r>
            <w:r>
              <w:rPr>
                <w:color w:val="auto"/>
                <w:spacing w:val="-19"/>
              </w:rPr>
              <w:t>日</w:t>
            </w:r>
            <w:r>
              <w:rPr>
                <w:color w:val="auto"/>
                <w:spacing w:val="6"/>
              </w:rPr>
              <w:t xml:space="preserve">  </w:t>
            </w:r>
            <w:r>
              <w:rPr>
                <w:rFonts w:hint="eastAsia"/>
                <w:color w:val="auto"/>
                <w:spacing w:val="6"/>
                <w:lang w:eastAsia="zh-CN"/>
              </w:rPr>
              <w:t xml:space="preserve">16 </w:t>
            </w:r>
            <w:r>
              <w:rPr>
                <w:color w:val="auto"/>
                <w:spacing w:val="-19"/>
              </w:rPr>
              <w:t>时</w:t>
            </w:r>
            <w:r>
              <w:rPr>
                <w:color w:val="auto"/>
                <w:spacing w:val="2"/>
              </w:rPr>
              <w:t xml:space="preserve"> </w:t>
            </w:r>
            <w:r>
              <w:rPr>
                <w:rFonts w:hint="eastAsia"/>
                <w:color w:val="auto"/>
                <w:spacing w:val="2"/>
                <w:lang w:eastAsia="zh-CN"/>
              </w:rPr>
              <w:t>00</w:t>
            </w:r>
            <w:r>
              <w:rPr>
                <w:color w:val="auto"/>
                <w:spacing w:val="2"/>
              </w:rPr>
              <w:t xml:space="preserve">  </w:t>
            </w:r>
            <w:r>
              <w:rPr>
                <w:color w:val="auto"/>
                <w:spacing w:val="-19"/>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trPr>
        <w:tc>
          <w:tcPr>
            <w:tcW w:w="856" w:type="dxa"/>
          </w:tcPr>
          <w:p>
            <w:pPr>
              <w:spacing w:line="323" w:lineRule="auto"/>
              <w:rPr>
                <w:color w:val="auto"/>
              </w:rPr>
            </w:pPr>
          </w:p>
          <w:p>
            <w:pPr>
              <w:spacing w:line="324" w:lineRule="auto"/>
              <w:rPr>
                <w:color w:val="auto"/>
              </w:rPr>
            </w:pPr>
          </w:p>
          <w:p>
            <w:pPr>
              <w:pStyle w:val="11"/>
              <w:spacing w:before="68" w:line="183" w:lineRule="auto"/>
              <w:ind w:left="239"/>
              <w:rPr>
                <w:color w:val="auto"/>
              </w:rPr>
            </w:pPr>
            <w:r>
              <w:rPr>
                <w:color w:val="auto"/>
                <w:spacing w:val="-5"/>
              </w:rPr>
              <w:t>1.11</w:t>
            </w:r>
          </w:p>
        </w:tc>
        <w:tc>
          <w:tcPr>
            <w:tcW w:w="1977" w:type="dxa"/>
          </w:tcPr>
          <w:p>
            <w:pPr>
              <w:spacing w:line="306" w:lineRule="auto"/>
              <w:rPr>
                <w:color w:val="auto"/>
              </w:rPr>
            </w:pPr>
          </w:p>
          <w:p>
            <w:pPr>
              <w:spacing w:line="307" w:lineRule="auto"/>
              <w:rPr>
                <w:color w:val="auto"/>
              </w:rPr>
            </w:pPr>
          </w:p>
          <w:p>
            <w:pPr>
              <w:pStyle w:val="11"/>
              <w:spacing w:before="68" w:line="221" w:lineRule="auto"/>
              <w:ind w:left="678"/>
              <w:rPr>
                <w:color w:val="auto"/>
              </w:rPr>
            </w:pPr>
            <w:r>
              <w:rPr>
                <w:color w:val="auto"/>
                <w:spacing w:val="-5"/>
              </w:rPr>
              <w:t>分</w:t>
            </w:r>
            <w:r>
              <w:rPr>
                <w:color w:val="auto"/>
                <w:spacing w:val="4"/>
              </w:rPr>
              <w:t xml:space="preserve">  </w:t>
            </w:r>
            <w:r>
              <w:rPr>
                <w:color w:val="auto"/>
                <w:spacing w:val="-5"/>
              </w:rPr>
              <w:t>包</w:t>
            </w:r>
          </w:p>
        </w:tc>
        <w:tc>
          <w:tcPr>
            <w:tcW w:w="5673" w:type="dxa"/>
          </w:tcPr>
          <w:p>
            <w:pPr>
              <w:pStyle w:val="11"/>
              <w:spacing w:before="204" w:line="221" w:lineRule="auto"/>
              <w:ind w:left="134"/>
              <w:rPr>
                <w:color w:val="auto"/>
                <w:lang w:eastAsia="zh-CN"/>
              </w:rPr>
            </w:pPr>
            <w:r>
              <w:rPr>
                <w:rFonts w:hint="eastAsia"/>
                <w:color w:val="auto"/>
                <w:spacing w:val="-7"/>
                <w:lang w:eastAsia="zh-CN"/>
              </w:rPr>
              <w:t>☑</w:t>
            </w:r>
            <w:r>
              <w:rPr>
                <w:color w:val="auto"/>
                <w:spacing w:val="-7"/>
                <w:lang w:eastAsia="zh-CN"/>
              </w:rPr>
              <w:t>不允许</w:t>
            </w:r>
          </w:p>
          <w:p>
            <w:pPr>
              <w:pStyle w:val="11"/>
              <w:spacing w:before="68" w:line="319" w:lineRule="exact"/>
              <w:ind w:left="134"/>
              <w:rPr>
                <w:color w:val="auto"/>
                <w:lang w:eastAsia="zh-CN"/>
              </w:rPr>
            </w:pPr>
            <w:r>
              <w:rPr>
                <w:color w:val="auto"/>
                <w:spacing w:val="-5"/>
                <w:position w:val="7"/>
                <w:lang w:eastAsia="zh-CN"/>
              </w:rPr>
              <w:t>口允许，分包内容要求：</w:t>
            </w:r>
          </w:p>
          <w:p>
            <w:pPr>
              <w:pStyle w:val="11"/>
              <w:spacing w:line="220" w:lineRule="auto"/>
              <w:ind w:left="958"/>
              <w:rPr>
                <w:color w:val="auto"/>
                <w:lang w:eastAsia="zh-CN"/>
              </w:rPr>
            </w:pPr>
            <w:r>
              <w:rPr>
                <w:color w:val="auto"/>
                <w:spacing w:val="-5"/>
                <w:lang w:eastAsia="zh-CN"/>
              </w:rPr>
              <w:t>分包金额要求：</w:t>
            </w:r>
          </w:p>
          <w:p>
            <w:pPr>
              <w:pStyle w:val="11"/>
              <w:spacing w:before="70" w:line="221" w:lineRule="auto"/>
              <w:ind w:left="954"/>
              <w:rPr>
                <w:color w:val="auto"/>
                <w:lang w:eastAsia="zh-CN"/>
              </w:rPr>
            </w:pPr>
            <w:r>
              <w:rPr>
                <w:color w:val="auto"/>
                <w:spacing w:val="-1"/>
                <w:lang w:eastAsia="zh-CN"/>
              </w:rPr>
              <w:t>接受分包的第三人资质要求：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856" w:type="dxa"/>
          </w:tcPr>
          <w:p>
            <w:pPr>
              <w:spacing w:line="252" w:lineRule="auto"/>
              <w:rPr>
                <w:color w:val="auto"/>
                <w:lang w:eastAsia="zh-CN"/>
              </w:rPr>
            </w:pPr>
          </w:p>
          <w:p>
            <w:pPr>
              <w:spacing w:line="252" w:lineRule="auto"/>
              <w:rPr>
                <w:color w:val="auto"/>
                <w:lang w:eastAsia="zh-CN"/>
              </w:rPr>
            </w:pPr>
          </w:p>
          <w:p>
            <w:pPr>
              <w:spacing w:line="253" w:lineRule="auto"/>
              <w:rPr>
                <w:color w:val="auto"/>
                <w:lang w:eastAsia="zh-CN"/>
              </w:rPr>
            </w:pPr>
          </w:p>
          <w:p>
            <w:pPr>
              <w:pStyle w:val="11"/>
              <w:spacing w:before="68" w:line="183" w:lineRule="auto"/>
              <w:ind w:left="239"/>
              <w:rPr>
                <w:color w:val="auto"/>
              </w:rPr>
            </w:pPr>
            <w:r>
              <w:rPr>
                <w:color w:val="auto"/>
                <w:spacing w:val="-5"/>
              </w:rPr>
              <w:t>1.12</w:t>
            </w:r>
          </w:p>
        </w:tc>
        <w:tc>
          <w:tcPr>
            <w:tcW w:w="1977" w:type="dxa"/>
          </w:tcPr>
          <w:p>
            <w:pPr>
              <w:spacing w:line="241" w:lineRule="auto"/>
              <w:rPr>
                <w:color w:val="auto"/>
              </w:rPr>
            </w:pPr>
          </w:p>
          <w:p>
            <w:pPr>
              <w:spacing w:line="241" w:lineRule="auto"/>
              <w:rPr>
                <w:color w:val="auto"/>
              </w:rPr>
            </w:pPr>
          </w:p>
          <w:p>
            <w:pPr>
              <w:spacing w:line="241" w:lineRule="auto"/>
              <w:rPr>
                <w:color w:val="auto"/>
              </w:rPr>
            </w:pPr>
          </w:p>
          <w:p>
            <w:pPr>
              <w:pStyle w:val="11"/>
              <w:spacing w:before="68" w:line="221" w:lineRule="auto"/>
              <w:ind w:left="675"/>
              <w:rPr>
                <w:color w:val="auto"/>
              </w:rPr>
            </w:pPr>
            <w:r>
              <w:rPr>
                <w:color w:val="auto"/>
                <w:spacing w:val="-4"/>
              </w:rPr>
              <w:t>偏</w:t>
            </w:r>
            <w:r>
              <w:rPr>
                <w:color w:val="auto"/>
                <w:spacing w:val="6"/>
              </w:rPr>
              <w:t xml:space="preserve">  </w:t>
            </w:r>
            <w:r>
              <w:rPr>
                <w:color w:val="auto"/>
                <w:spacing w:val="-4"/>
              </w:rPr>
              <w:t>离</w:t>
            </w:r>
          </w:p>
        </w:tc>
        <w:tc>
          <w:tcPr>
            <w:tcW w:w="5673" w:type="dxa"/>
          </w:tcPr>
          <w:p>
            <w:pPr>
              <w:pStyle w:val="11"/>
              <w:spacing w:before="157" w:line="221" w:lineRule="auto"/>
              <w:ind w:left="134"/>
              <w:rPr>
                <w:color w:val="auto"/>
                <w:lang w:eastAsia="zh-CN"/>
              </w:rPr>
            </w:pPr>
            <w:r>
              <w:rPr>
                <w:rFonts w:hint="eastAsia"/>
                <w:color w:val="auto"/>
                <w:spacing w:val="-7"/>
                <w:lang w:eastAsia="zh-CN"/>
              </w:rPr>
              <w:t>☑</w:t>
            </w:r>
            <w:r>
              <w:rPr>
                <w:color w:val="auto"/>
                <w:spacing w:val="-7"/>
                <w:lang w:eastAsia="zh-CN"/>
              </w:rPr>
              <w:t>不允许</w:t>
            </w:r>
          </w:p>
          <w:p>
            <w:pPr>
              <w:pStyle w:val="11"/>
              <w:spacing w:before="69" w:line="251" w:lineRule="auto"/>
              <w:ind w:left="114" w:right="109" w:firstLine="19"/>
              <w:rPr>
                <w:color w:val="auto"/>
                <w:lang w:eastAsia="zh-CN"/>
              </w:rPr>
            </w:pPr>
            <w:r>
              <w:rPr>
                <w:color w:val="auto"/>
                <w:spacing w:val="14"/>
                <w:lang w:eastAsia="zh-CN"/>
              </w:rPr>
              <w:t>口允许，</w:t>
            </w:r>
            <w:r>
              <w:rPr>
                <w:color w:val="auto"/>
                <w:spacing w:val="-59"/>
                <w:lang w:eastAsia="zh-CN"/>
              </w:rPr>
              <w:t xml:space="preserve"> </w:t>
            </w:r>
            <w:r>
              <w:rPr>
                <w:color w:val="auto"/>
                <w:spacing w:val="14"/>
                <w:lang w:eastAsia="zh-CN"/>
              </w:rPr>
              <w:t>可偏离的项目和范围见第七章“技术标准和要</w:t>
            </w:r>
            <w:r>
              <w:rPr>
                <w:color w:val="auto"/>
                <w:lang w:eastAsia="zh-CN"/>
              </w:rPr>
              <w:t xml:space="preserve"> </w:t>
            </w:r>
            <w:r>
              <w:rPr>
                <w:color w:val="auto"/>
                <w:spacing w:val="-3"/>
                <w:lang w:eastAsia="zh-CN"/>
              </w:rPr>
              <w:t>求”：</w:t>
            </w:r>
          </w:p>
          <w:p>
            <w:pPr>
              <w:pStyle w:val="11"/>
              <w:spacing w:before="69" w:line="319" w:lineRule="exact"/>
              <w:ind w:left="962"/>
              <w:rPr>
                <w:color w:val="auto"/>
                <w:lang w:eastAsia="zh-CN"/>
              </w:rPr>
            </w:pPr>
            <w:r>
              <w:rPr>
                <w:color w:val="auto"/>
                <w:spacing w:val="-5"/>
                <w:position w:val="7"/>
                <w:lang w:eastAsia="zh-CN"/>
              </w:rPr>
              <w:t>允许偏离最高项数：</w:t>
            </w:r>
          </w:p>
          <w:p>
            <w:pPr>
              <w:pStyle w:val="11"/>
              <w:spacing w:line="220" w:lineRule="auto"/>
              <w:ind w:left="955"/>
              <w:rPr>
                <w:color w:val="auto"/>
                <w:lang w:eastAsia="zh-CN"/>
              </w:rPr>
            </w:pPr>
            <w:r>
              <w:rPr>
                <w:color w:val="auto"/>
                <w:spacing w:val="-5"/>
                <w:lang w:eastAsia="zh-CN"/>
              </w:rPr>
              <w:t>偏差调整方法：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pPr>
              <w:pStyle w:val="11"/>
              <w:spacing w:before="111" w:line="230" w:lineRule="auto"/>
              <w:ind w:left="176" w:right="159" w:hanging="3"/>
              <w:rPr>
                <w:color w:val="auto"/>
              </w:rPr>
            </w:pPr>
            <w:r>
              <w:rPr>
                <w:color w:val="auto"/>
                <w:spacing w:val="-2"/>
              </w:rPr>
              <w:t>2.1.1</w:t>
            </w:r>
            <w:r>
              <w:rPr>
                <w:color w:val="auto"/>
                <w:spacing w:val="1"/>
              </w:rPr>
              <w:t xml:space="preserve"> </w:t>
            </w:r>
            <w:r>
              <w:rPr>
                <w:color w:val="auto"/>
                <w:spacing w:val="-5"/>
              </w:rPr>
              <w:t>（9）</w:t>
            </w:r>
          </w:p>
        </w:tc>
        <w:tc>
          <w:tcPr>
            <w:tcW w:w="1977" w:type="dxa"/>
          </w:tcPr>
          <w:p>
            <w:pPr>
              <w:pStyle w:val="11"/>
              <w:spacing w:before="77" w:line="245" w:lineRule="auto"/>
              <w:ind w:left="675" w:right="147" w:hanging="523"/>
              <w:rPr>
                <w:color w:val="auto"/>
                <w:lang w:eastAsia="zh-CN"/>
              </w:rPr>
            </w:pPr>
            <w:r>
              <w:rPr>
                <w:color w:val="auto"/>
                <w:spacing w:val="-2"/>
                <w:lang w:eastAsia="zh-CN"/>
              </w:rPr>
              <w:t>构成招标文件的其</w:t>
            </w:r>
            <w:r>
              <w:rPr>
                <w:color w:val="auto"/>
                <w:spacing w:val="6"/>
                <w:lang w:eastAsia="zh-CN"/>
              </w:rPr>
              <w:t xml:space="preserve"> </w:t>
            </w:r>
            <w:r>
              <w:rPr>
                <w:color w:val="auto"/>
                <w:spacing w:val="-2"/>
                <w:lang w:eastAsia="zh-CN"/>
              </w:rPr>
              <w:t>他材料</w:t>
            </w:r>
          </w:p>
        </w:tc>
        <w:tc>
          <w:tcPr>
            <w:tcW w:w="5673" w:type="dxa"/>
            <w:vAlign w:val="center"/>
          </w:tcPr>
          <w:p>
            <w:pPr>
              <w:jc w:val="center"/>
              <w:rPr>
                <w:rFonts w:eastAsia="宋体"/>
                <w:color w:val="auto"/>
                <w:lang w:eastAsia="zh-CN"/>
              </w:rPr>
            </w:pPr>
            <w:r>
              <w:rPr>
                <w:rFonts w:hint="eastAsia" w:ascii="宋体" w:hAnsi="宋体" w:eastAsia="宋体" w:cs="宋体"/>
                <w:color w:val="auto"/>
                <w:spacing w:val="-2"/>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856" w:type="dxa"/>
          </w:tcPr>
          <w:p>
            <w:pPr>
              <w:spacing w:line="257" w:lineRule="auto"/>
              <w:rPr>
                <w:color w:val="auto"/>
              </w:rPr>
            </w:pPr>
          </w:p>
          <w:p>
            <w:pPr>
              <w:pStyle w:val="11"/>
              <w:spacing w:before="68" w:line="183" w:lineRule="auto"/>
              <w:ind w:left="173"/>
              <w:rPr>
                <w:color w:val="auto"/>
              </w:rPr>
            </w:pPr>
            <w:r>
              <w:rPr>
                <w:color w:val="auto"/>
                <w:spacing w:val="-2"/>
              </w:rPr>
              <w:t>2.2.1</w:t>
            </w:r>
          </w:p>
        </w:tc>
        <w:tc>
          <w:tcPr>
            <w:tcW w:w="1977" w:type="dxa"/>
          </w:tcPr>
          <w:p>
            <w:pPr>
              <w:pStyle w:val="11"/>
              <w:spacing w:before="131" w:line="252" w:lineRule="auto"/>
              <w:ind w:left="151" w:right="147" w:firstLine="1"/>
              <w:rPr>
                <w:color w:val="auto"/>
                <w:lang w:eastAsia="zh-CN"/>
              </w:rPr>
            </w:pPr>
            <w:r>
              <w:rPr>
                <w:color w:val="auto"/>
                <w:spacing w:val="-2"/>
                <w:lang w:eastAsia="zh-CN"/>
              </w:rPr>
              <w:t>投标人要求澄清招</w:t>
            </w:r>
            <w:r>
              <w:rPr>
                <w:color w:val="auto"/>
                <w:spacing w:val="6"/>
                <w:lang w:eastAsia="zh-CN"/>
              </w:rPr>
              <w:t xml:space="preserve"> </w:t>
            </w:r>
            <w:r>
              <w:rPr>
                <w:color w:val="auto"/>
                <w:spacing w:val="-1"/>
                <w:lang w:eastAsia="zh-CN"/>
              </w:rPr>
              <w:t>标文件的截止时间</w:t>
            </w:r>
          </w:p>
        </w:tc>
        <w:tc>
          <w:tcPr>
            <w:tcW w:w="5673" w:type="dxa"/>
          </w:tcPr>
          <w:p>
            <w:pPr>
              <w:pStyle w:val="11"/>
              <w:spacing w:before="292" w:line="221" w:lineRule="auto"/>
              <w:ind w:left="114"/>
              <w:rPr>
                <w:color w:val="auto"/>
                <w:lang w:eastAsia="zh-CN"/>
              </w:rPr>
            </w:pPr>
            <w:r>
              <w:rPr>
                <w:color w:val="auto"/>
                <w:spacing w:val="-3"/>
                <w:lang w:eastAsia="zh-CN"/>
              </w:rPr>
              <w:t>递交投标文件截止之日</w:t>
            </w:r>
            <w:r>
              <w:rPr>
                <w:color w:val="auto"/>
                <w:spacing w:val="-99"/>
                <w:lang w:eastAsia="zh-CN"/>
              </w:rPr>
              <w:t xml:space="preserve"> </w:t>
            </w:r>
            <w:r>
              <w:rPr>
                <w:color w:val="auto"/>
                <w:spacing w:val="20"/>
                <w:u w:val="single"/>
                <w:lang w:eastAsia="zh-CN"/>
              </w:rPr>
              <w:t xml:space="preserve">   </w:t>
            </w:r>
            <w:r>
              <w:rPr>
                <w:rFonts w:hint="eastAsia"/>
                <w:color w:val="auto"/>
                <w:spacing w:val="20"/>
                <w:u w:val="single"/>
                <w:lang w:eastAsia="zh-CN"/>
              </w:rPr>
              <w:t>15</w:t>
            </w:r>
            <w:r>
              <w:rPr>
                <w:color w:val="auto"/>
                <w:spacing w:val="20"/>
                <w:u w:val="single"/>
                <w:lang w:eastAsia="zh-CN"/>
              </w:rPr>
              <w:t xml:space="preserve">  </w:t>
            </w:r>
            <w:r>
              <w:rPr>
                <w:color w:val="auto"/>
                <w:spacing w:val="-57"/>
                <w:lang w:eastAsia="zh-CN"/>
              </w:rPr>
              <w:t xml:space="preserve"> </w:t>
            </w:r>
            <w:r>
              <w:rPr>
                <w:color w:val="auto"/>
                <w:spacing w:val="-3"/>
                <w:lang w:eastAsia="zh-CN"/>
              </w:rPr>
              <w:t>日前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4" w:hRule="atLeast"/>
        </w:trPr>
        <w:tc>
          <w:tcPr>
            <w:tcW w:w="856" w:type="dxa"/>
          </w:tcPr>
          <w:p>
            <w:pPr>
              <w:spacing w:line="256" w:lineRule="auto"/>
              <w:rPr>
                <w:color w:val="auto"/>
                <w:lang w:eastAsia="zh-CN"/>
              </w:rPr>
            </w:pPr>
          </w:p>
          <w:p>
            <w:pPr>
              <w:spacing w:line="256" w:lineRule="auto"/>
              <w:rPr>
                <w:color w:val="auto"/>
                <w:lang w:eastAsia="zh-CN"/>
              </w:rPr>
            </w:pPr>
          </w:p>
          <w:p>
            <w:pPr>
              <w:spacing w:line="256" w:lineRule="auto"/>
              <w:rPr>
                <w:color w:val="auto"/>
                <w:lang w:eastAsia="zh-CN"/>
              </w:rPr>
            </w:pPr>
          </w:p>
          <w:p>
            <w:pPr>
              <w:spacing w:line="256" w:lineRule="auto"/>
              <w:rPr>
                <w:color w:val="auto"/>
                <w:lang w:eastAsia="zh-CN"/>
              </w:rPr>
            </w:pPr>
          </w:p>
          <w:p>
            <w:pPr>
              <w:spacing w:line="257" w:lineRule="auto"/>
              <w:rPr>
                <w:color w:val="auto"/>
                <w:lang w:eastAsia="zh-CN"/>
              </w:rPr>
            </w:pPr>
          </w:p>
          <w:p>
            <w:pPr>
              <w:spacing w:line="257" w:lineRule="auto"/>
              <w:rPr>
                <w:color w:val="auto"/>
                <w:lang w:eastAsia="zh-CN"/>
              </w:rPr>
            </w:pPr>
          </w:p>
          <w:p>
            <w:pPr>
              <w:spacing w:line="257" w:lineRule="auto"/>
              <w:rPr>
                <w:color w:val="auto"/>
                <w:lang w:eastAsia="zh-CN"/>
              </w:rPr>
            </w:pPr>
          </w:p>
          <w:p>
            <w:pPr>
              <w:pStyle w:val="11"/>
              <w:spacing w:before="68" w:line="182" w:lineRule="auto"/>
              <w:ind w:left="279"/>
              <w:rPr>
                <w:color w:val="auto"/>
              </w:rPr>
            </w:pPr>
            <w:r>
              <w:rPr>
                <w:color w:val="auto"/>
                <w:spacing w:val="-2"/>
              </w:rPr>
              <w:t>2.4</w:t>
            </w:r>
          </w:p>
        </w:tc>
        <w:tc>
          <w:tcPr>
            <w:tcW w:w="1977" w:type="dxa"/>
          </w:tcPr>
          <w:p>
            <w:pPr>
              <w:spacing w:line="266" w:lineRule="auto"/>
              <w:rPr>
                <w:color w:val="auto"/>
                <w:lang w:eastAsia="zh-CN"/>
              </w:rPr>
            </w:pPr>
          </w:p>
          <w:p>
            <w:pPr>
              <w:spacing w:line="266" w:lineRule="auto"/>
              <w:rPr>
                <w:color w:val="auto"/>
                <w:lang w:eastAsia="zh-CN"/>
              </w:rPr>
            </w:pPr>
          </w:p>
          <w:p>
            <w:pPr>
              <w:spacing w:line="267" w:lineRule="auto"/>
              <w:rPr>
                <w:color w:val="auto"/>
                <w:lang w:eastAsia="zh-CN"/>
              </w:rPr>
            </w:pPr>
          </w:p>
          <w:p>
            <w:pPr>
              <w:spacing w:line="267" w:lineRule="auto"/>
              <w:rPr>
                <w:color w:val="auto"/>
                <w:lang w:eastAsia="zh-CN"/>
              </w:rPr>
            </w:pPr>
          </w:p>
          <w:p>
            <w:pPr>
              <w:spacing w:line="267" w:lineRule="auto"/>
              <w:rPr>
                <w:color w:val="auto"/>
                <w:lang w:eastAsia="zh-CN"/>
              </w:rPr>
            </w:pPr>
          </w:p>
          <w:p>
            <w:pPr>
              <w:spacing w:line="267" w:lineRule="auto"/>
              <w:rPr>
                <w:color w:val="auto"/>
                <w:lang w:eastAsia="zh-CN"/>
              </w:rPr>
            </w:pPr>
          </w:p>
          <w:p>
            <w:pPr>
              <w:pStyle w:val="11"/>
              <w:spacing w:before="69" w:line="251" w:lineRule="auto"/>
              <w:ind w:left="570" w:right="250" w:hanging="312"/>
              <w:rPr>
                <w:color w:val="auto"/>
                <w:lang w:eastAsia="zh-CN"/>
              </w:rPr>
            </w:pPr>
            <w:r>
              <w:rPr>
                <w:color w:val="auto"/>
                <w:spacing w:val="-2"/>
                <w:lang w:eastAsia="zh-CN"/>
              </w:rPr>
              <w:t>异议受理部门及</w:t>
            </w:r>
            <w:r>
              <w:rPr>
                <w:color w:val="auto"/>
                <w:spacing w:val="5"/>
                <w:lang w:eastAsia="zh-CN"/>
              </w:rPr>
              <w:t xml:space="preserve"> </w:t>
            </w:r>
            <w:r>
              <w:rPr>
                <w:color w:val="auto"/>
                <w:spacing w:val="-2"/>
                <w:lang w:eastAsia="zh-CN"/>
              </w:rPr>
              <w:t>联系方式</w:t>
            </w:r>
          </w:p>
        </w:tc>
        <w:tc>
          <w:tcPr>
            <w:tcW w:w="5673" w:type="dxa"/>
          </w:tcPr>
          <w:p>
            <w:pPr>
              <w:pStyle w:val="11"/>
              <w:spacing w:before="76" w:line="322" w:lineRule="exact"/>
              <w:ind w:left="114"/>
              <w:rPr>
                <w:color w:val="auto"/>
                <w:lang w:eastAsia="zh-CN"/>
              </w:rPr>
            </w:pPr>
            <w:r>
              <w:rPr>
                <w:color w:val="auto"/>
                <w:spacing w:val="-12"/>
                <w:position w:val="8"/>
                <w:lang w:eastAsia="zh-CN"/>
              </w:rPr>
              <w:t>招</w:t>
            </w:r>
            <w:r>
              <w:rPr>
                <w:color w:val="auto"/>
                <w:spacing w:val="12"/>
                <w:position w:val="8"/>
                <w:lang w:eastAsia="zh-CN"/>
              </w:rPr>
              <w:t xml:space="preserve"> </w:t>
            </w:r>
            <w:r>
              <w:rPr>
                <w:color w:val="auto"/>
                <w:spacing w:val="-12"/>
                <w:position w:val="8"/>
                <w:lang w:eastAsia="zh-CN"/>
              </w:rPr>
              <w:t>标</w:t>
            </w:r>
            <w:r>
              <w:rPr>
                <w:color w:val="auto"/>
                <w:spacing w:val="8"/>
                <w:position w:val="8"/>
                <w:lang w:eastAsia="zh-CN"/>
              </w:rPr>
              <w:t xml:space="preserve"> </w:t>
            </w:r>
            <w:r>
              <w:rPr>
                <w:color w:val="auto"/>
                <w:spacing w:val="-12"/>
                <w:position w:val="8"/>
                <w:lang w:eastAsia="zh-CN"/>
              </w:rPr>
              <w:t>人：</w:t>
            </w:r>
          </w:p>
          <w:p>
            <w:pPr>
              <w:pStyle w:val="11"/>
              <w:spacing w:line="222" w:lineRule="auto"/>
              <w:ind w:left="115"/>
              <w:rPr>
                <w:color w:val="auto"/>
                <w:lang w:eastAsia="zh-CN"/>
              </w:rPr>
            </w:pPr>
            <w:r>
              <w:rPr>
                <w:color w:val="auto"/>
                <w:spacing w:val="-13"/>
                <w:lang w:eastAsia="zh-CN"/>
              </w:rPr>
              <w:t>名</w:t>
            </w:r>
            <w:r>
              <w:rPr>
                <w:color w:val="auto"/>
                <w:spacing w:val="2"/>
                <w:lang w:eastAsia="zh-CN"/>
              </w:rPr>
              <w:t xml:space="preserve">    </w:t>
            </w:r>
            <w:r>
              <w:rPr>
                <w:color w:val="auto"/>
                <w:spacing w:val="-13"/>
                <w:lang w:eastAsia="zh-CN"/>
              </w:rPr>
              <w:t>称：大石桥市农业农村局</w:t>
            </w:r>
          </w:p>
          <w:p>
            <w:pPr>
              <w:pStyle w:val="11"/>
              <w:spacing w:before="65" w:line="230" w:lineRule="auto"/>
              <w:ind w:left="113"/>
              <w:rPr>
                <w:color w:val="auto"/>
                <w:lang w:eastAsia="zh-CN"/>
              </w:rPr>
            </w:pPr>
            <w:r>
              <w:rPr>
                <w:color w:val="auto"/>
                <w:spacing w:val="-12"/>
                <w:lang w:eastAsia="zh-CN"/>
              </w:rPr>
              <w:t>地</w:t>
            </w:r>
            <w:r>
              <w:rPr>
                <w:color w:val="auto"/>
                <w:spacing w:val="2"/>
                <w:lang w:eastAsia="zh-CN"/>
              </w:rPr>
              <w:t xml:space="preserve">    </w:t>
            </w:r>
            <w:r>
              <w:rPr>
                <w:color w:val="auto"/>
                <w:spacing w:val="-12"/>
                <w:lang w:eastAsia="zh-CN"/>
              </w:rPr>
              <w:t>址：</w:t>
            </w:r>
            <w:r>
              <w:rPr>
                <w:rFonts w:hint="eastAsia"/>
                <w:color w:val="auto"/>
                <w:spacing w:val="-12"/>
                <w:lang w:eastAsia="zh-CN"/>
              </w:rPr>
              <w:t>大石桥市哈大南路</w:t>
            </w:r>
          </w:p>
          <w:p>
            <w:pPr>
              <w:pStyle w:val="11"/>
              <w:spacing w:before="57" w:line="223" w:lineRule="auto"/>
              <w:ind w:left="137"/>
              <w:rPr>
                <w:color w:val="auto"/>
                <w:lang w:eastAsia="zh-CN"/>
              </w:rPr>
            </w:pPr>
            <w:r>
              <w:rPr>
                <w:color w:val="auto"/>
                <w:spacing w:val="-20"/>
                <w:lang w:eastAsia="zh-CN"/>
              </w:rPr>
              <w:t>电</w:t>
            </w:r>
            <w:r>
              <w:rPr>
                <w:color w:val="auto"/>
                <w:spacing w:val="2"/>
                <w:lang w:eastAsia="zh-CN"/>
              </w:rPr>
              <w:t xml:space="preserve">    </w:t>
            </w:r>
            <w:r>
              <w:rPr>
                <w:color w:val="auto"/>
                <w:spacing w:val="-20"/>
                <w:lang w:eastAsia="zh-CN"/>
              </w:rPr>
              <w:t>话：</w:t>
            </w:r>
            <w:r>
              <w:rPr>
                <w:rFonts w:hint="eastAsia"/>
                <w:color w:val="auto"/>
                <w:spacing w:val="-20"/>
                <w:lang w:eastAsia="zh-CN"/>
              </w:rPr>
              <w:t>0417-5666115</w:t>
            </w:r>
          </w:p>
          <w:p>
            <w:pPr>
              <w:pStyle w:val="11"/>
              <w:spacing w:before="68" w:line="220" w:lineRule="auto"/>
              <w:ind w:left="111"/>
              <w:rPr>
                <w:color w:val="auto"/>
                <w:lang w:eastAsia="zh-CN"/>
              </w:rPr>
            </w:pPr>
            <w:r>
              <w:rPr>
                <w:color w:val="auto"/>
                <w:spacing w:val="-12"/>
                <w:lang w:eastAsia="zh-CN"/>
              </w:rPr>
              <w:t>传</w:t>
            </w:r>
            <w:r>
              <w:rPr>
                <w:color w:val="auto"/>
                <w:spacing w:val="2"/>
                <w:lang w:eastAsia="zh-CN"/>
              </w:rPr>
              <w:t xml:space="preserve">    </w:t>
            </w:r>
            <w:r>
              <w:rPr>
                <w:color w:val="auto"/>
                <w:spacing w:val="-12"/>
                <w:lang w:eastAsia="zh-CN"/>
              </w:rPr>
              <w:t>真：</w:t>
            </w:r>
            <w:r>
              <w:rPr>
                <w:rFonts w:hint="eastAsia"/>
                <w:color w:val="auto"/>
                <w:spacing w:val="-12"/>
                <w:lang w:eastAsia="zh-CN"/>
              </w:rPr>
              <w:t>/</w:t>
            </w:r>
          </w:p>
          <w:p>
            <w:pPr>
              <w:pStyle w:val="11"/>
              <w:spacing w:before="69" w:line="221" w:lineRule="auto"/>
              <w:ind w:left="128"/>
              <w:rPr>
                <w:color w:val="auto"/>
                <w:lang w:eastAsia="zh-CN"/>
              </w:rPr>
            </w:pPr>
            <w:r>
              <w:rPr>
                <w:color w:val="auto"/>
                <w:spacing w:val="-9"/>
                <w:lang w:eastAsia="zh-CN"/>
              </w:rPr>
              <w:t>邮政编码：</w:t>
            </w:r>
            <w:r>
              <w:rPr>
                <w:rFonts w:hint="eastAsia"/>
                <w:color w:val="auto"/>
                <w:spacing w:val="-9"/>
                <w:lang w:eastAsia="zh-CN"/>
              </w:rPr>
              <w:t>115100</w:t>
            </w:r>
          </w:p>
          <w:p>
            <w:pPr>
              <w:pStyle w:val="11"/>
              <w:spacing w:before="68" w:line="322" w:lineRule="exact"/>
              <w:ind w:left="114"/>
              <w:rPr>
                <w:color w:val="auto"/>
                <w:lang w:eastAsia="zh-CN"/>
              </w:rPr>
            </w:pPr>
            <w:r>
              <w:rPr>
                <w:color w:val="auto"/>
                <w:spacing w:val="-5"/>
                <w:position w:val="8"/>
                <w:lang w:eastAsia="zh-CN"/>
              </w:rPr>
              <w:t>招标代理机构：</w:t>
            </w:r>
          </w:p>
          <w:p>
            <w:pPr>
              <w:pStyle w:val="11"/>
              <w:spacing w:before="1" w:line="222" w:lineRule="auto"/>
              <w:ind w:left="115"/>
              <w:rPr>
                <w:color w:val="auto"/>
                <w:lang w:eastAsia="zh-CN"/>
              </w:rPr>
            </w:pPr>
            <w:r>
              <w:rPr>
                <w:color w:val="auto"/>
                <w:spacing w:val="-13"/>
                <w:lang w:eastAsia="zh-CN"/>
              </w:rPr>
              <w:t>名</w:t>
            </w:r>
            <w:r>
              <w:rPr>
                <w:color w:val="auto"/>
                <w:spacing w:val="2"/>
                <w:lang w:eastAsia="zh-CN"/>
              </w:rPr>
              <w:t xml:space="preserve">    </w:t>
            </w:r>
            <w:r>
              <w:rPr>
                <w:color w:val="auto"/>
                <w:spacing w:val="-13"/>
                <w:lang w:eastAsia="zh-CN"/>
              </w:rPr>
              <w:t>称：</w:t>
            </w:r>
            <w:r>
              <w:rPr>
                <w:rFonts w:hint="eastAsia"/>
                <w:color w:val="auto"/>
                <w:spacing w:val="-13"/>
                <w:lang w:eastAsia="zh-CN"/>
              </w:rPr>
              <w:t>辽宁金誉建设工程造价咨询有限责任公司</w:t>
            </w:r>
          </w:p>
          <w:p>
            <w:pPr>
              <w:pStyle w:val="11"/>
              <w:spacing w:before="66" w:line="319" w:lineRule="exact"/>
              <w:ind w:left="113"/>
              <w:rPr>
                <w:color w:val="auto"/>
                <w:lang w:eastAsia="zh-CN"/>
              </w:rPr>
            </w:pPr>
            <w:r>
              <w:rPr>
                <w:color w:val="auto"/>
                <w:spacing w:val="-12"/>
                <w:position w:val="7"/>
                <w:lang w:eastAsia="zh-CN"/>
              </w:rPr>
              <w:t>地</w:t>
            </w:r>
            <w:r>
              <w:rPr>
                <w:color w:val="auto"/>
                <w:spacing w:val="2"/>
                <w:position w:val="7"/>
                <w:lang w:eastAsia="zh-CN"/>
              </w:rPr>
              <w:t xml:space="preserve">    </w:t>
            </w:r>
            <w:r>
              <w:rPr>
                <w:color w:val="auto"/>
                <w:spacing w:val="-12"/>
                <w:position w:val="7"/>
                <w:lang w:eastAsia="zh-CN"/>
              </w:rPr>
              <w:t>址：</w:t>
            </w:r>
            <w:r>
              <w:rPr>
                <w:rFonts w:hint="eastAsia"/>
                <w:color w:val="auto"/>
                <w:spacing w:val="-12"/>
                <w:position w:val="7"/>
                <w:lang w:eastAsia="zh-CN"/>
              </w:rPr>
              <w:t>营口市站前区永红街7-11甲</w:t>
            </w:r>
          </w:p>
          <w:p>
            <w:pPr>
              <w:pStyle w:val="11"/>
              <w:spacing w:before="1" w:line="222" w:lineRule="auto"/>
              <w:ind w:left="137"/>
              <w:rPr>
                <w:color w:val="auto"/>
                <w:lang w:eastAsia="zh-CN"/>
              </w:rPr>
            </w:pPr>
            <w:r>
              <w:rPr>
                <w:color w:val="auto"/>
                <w:spacing w:val="-20"/>
                <w:lang w:eastAsia="zh-CN"/>
              </w:rPr>
              <w:t>电</w:t>
            </w:r>
            <w:r>
              <w:rPr>
                <w:color w:val="auto"/>
                <w:spacing w:val="2"/>
                <w:lang w:eastAsia="zh-CN"/>
              </w:rPr>
              <w:t xml:space="preserve">    </w:t>
            </w:r>
            <w:r>
              <w:rPr>
                <w:color w:val="auto"/>
                <w:spacing w:val="-20"/>
                <w:lang w:eastAsia="zh-CN"/>
              </w:rPr>
              <w:t>话：</w:t>
            </w:r>
            <w:r>
              <w:rPr>
                <w:rFonts w:hint="eastAsia"/>
                <w:color w:val="auto"/>
                <w:spacing w:val="-20"/>
                <w:lang w:eastAsia="zh-CN"/>
              </w:rPr>
              <w:t>0417-2829979</w:t>
            </w:r>
          </w:p>
          <w:p>
            <w:pPr>
              <w:pStyle w:val="11"/>
              <w:spacing w:before="68" w:line="220" w:lineRule="auto"/>
              <w:ind w:left="111"/>
              <w:rPr>
                <w:color w:val="auto"/>
                <w:lang w:eastAsia="zh-CN"/>
              </w:rPr>
            </w:pPr>
            <w:r>
              <w:rPr>
                <w:color w:val="auto"/>
                <w:spacing w:val="-12"/>
                <w:lang w:eastAsia="zh-CN"/>
              </w:rPr>
              <w:t>传</w:t>
            </w:r>
            <w:r>
              <w:rPr>
                <w:color w:val="auto"/>
                <w:spacing w:val="2"/>
                <w:lang w:eastAsia="zh-CN"/>
              </w:rPr>
              <w:t xml:space="preserve">    </w:t>
            </w:r>
            <w:r>
              <w:rPr>
                <w:color w:val="auto"/>
                <w:spacing w:val="-12"/>
                <w:lang w:eastAsia="zh-CN"/>
              </w:rPr>
              <w:t>真：</w:t>
            </w:r>
            <w:r>
              <w:rPr>
                <w:rFonts w:hint="eastAsia"/>
                <w:color w:val="auto"/>
                <w:spacing w:val="-12"/>
                <w:lang w:eastAsia="zh-CN"/>
              </w:rPr>
              <w:t>/</w:t>
            </w:r>
          </w:p>
          <w:p>
            <w:pPr>
              <w:pStyle w:val="11"/>
              <w:spacing w:before="69" w:line="207" w:lineRule="auto"/>
              <w:ind w:left="128"/>
              <w:rPr>
                <w:color w:val="auto"/>
                <w:lang w:eastAsia="zh-CN"/>
              </w:rPr>
            </w:pPr>
            <w:r>
              <w:rPr>
                <w:color w:val="auto"/>
                <w:spacing w:val="-9"/>
                <w:lang w:eastAsia="zh-CN"/>
              </w:rPr>
              <w:t>邮政编码：</w:t>
            </w:r>
            <w:r>
              <w:rPr>
                <w:rFonts w:hint="eastAsia"/>
                <w:color w:val="auto"/>
                <w:spacing w:val="-9"/>
                <w:lang w:eastAsia="zh-CN"/>
              </w:rPr>
              <w:t>115000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pPr>
              <w:pStyle w:val="11"/>
              <w:spacing w:before="111" w:line="230" w:lineRule="auto"/>
              <w:ind w:left="124" w:right="121" w:firstLine="50"/>
              <w:rPr>
                <w:color w:val="auto"/>
              </w:rPr>
            </w:pPr>
            <w:r>
              <w:rPr>
                <w:color w:val="auto"/>
                <w:spacing w:val="-2"/>
              </w:rPr>
              <w:t>3.1.1</w:t>
            </w:r>
            <w:r>
              <w:rPr>
                <w:color w:val="auto"/>
              </w:rPr>
              <w:t xml:space="preserve"> </w:t>
            </w:r>
            <w:r>
              <w:rPr>
                <w:color w:val="auto"/>
                <w:spacing w:val="-7"/>
              </w:rPr>
              <w:t>（</w:t>
            </w:r>
            <w:r>
              <w:rPr>
                <w:rFonts w:hint="eastAsia"/>
                <w:color w:val="auto"/>
                <w:spacing w:val="-7"/>
                <w:lang w:val="en-US" w:eastAsia="zh-CN"/>
              </w:rPr>
              <w:t>9</w:t>
            </w:r>
            <w:r>
              <w:rPr>
                <w:color w:val="auto"/>
                <w:spacing w:val="-7"/>
              </w:rPr>
              <w:t>）</w:t>
            </w:r>
          </w:p>
        </w:tc>
        <w:tc>
          <w:tcPr>
            <w:tcW w:w="1977" w:type="dxa"/>
          </w:tcPr>
          <w:p>
            <w:pPr>
              <w:pStyle w:val="11"/>
              <w:spacing w:before="77" w:line="245" w:lineRule="auto"/>
              <w:ind w:left="675" w:right="147" w:hanging="523"/>
              <w:rPr>
                <w:color w:val="auto"/>
                <w:lang w:eastAsia="zh-CN"/>
              </w:rPr>
            </w:pPr>
            <w:r>
              <w:rPr>
                <w:color w:val="auto"/>
                <w:spacing w:val="-2"/>
                <w:lang w:eastAsia="zh-CN"/>
              </w:rPr>
              <w:t>构成投标文件的其</w:t>
            </w:r>
            <w:r>
              <w:rPr>
                <w:color w:val="auto"/>
                <w:spacing w:val="6"/>
                <w:lang w:eastAsia="zh-CN"/>
              </w:rPr>
              <w:t xml:space="preserve"> </w:t>
            </w:r>
            <w:r>
              <w:rPr>
                <w:color w:val="auto"/>
                <w:spacing w:val="-2"/>
                <w:lang w:eastAsia="zh-CN"/>
              </w:rPr>
              <w:t>他材料</w:t>
            </w:r>
          </w:p>
        </w:tc>
        <w:tc>
          <w:tcPr>
            <w:tcW w:w="5673" w:type="dxa"/>
            <w:vAlign w:val="center"/>
          </w:tcPr>
          <w:p>
            <w:pPr>
              <w:jc w:val="center"/>
              <w:rPr>
                <w:rFonts w:eastAsia="宋体"/>
                <w:color w:val="auto"/>
                <w:lang w:eastAsia="zh-CN"/>
              </w:rPr>
            </w:pPr>
            <w:r>
              <w:rPr>
                <w:rFonts w:hint="eastAsia" w:ascii="宋体" w:hAnsi="宋体" w:eastAsia="宋体" w:cs="宋体"/>
                <w:color w:val="auto"/>
                <w:spacing w:val="-2"/>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6" w:type="dxa"/>
          </w:tcPr>
          <w:p>
            <w:pPr>
              <w:spacing w:line="261" w:lineRule="auto"/>
              <w:rPr>
                <w:color w:val="auto"/>
              </w:rPr>
            </w:pPr>
          </w:p>
          <w:p>
            <w:pPr>
              <w:spacing w:line="261" w:lineRule="auto"/>
              <w:rPr>
                <w:color w:val="auto"/>
              </w:rPr>
            </w:pPr>
          </w:p>
          <w:p>
            <w:pPr>
              <w:pStyle w:val="11"/>
              <w:spacing w:before="69" w:line="182" w:lineRule="auto"/>
              <w:ind w:left="175"/>
              <w:rPr>
                <w:color w:val="auto"/>
              </w:rPr>
            </w:pPr>
            <w:r>
              <w:rPr>
                <w:color w:val="auto"/>
                <w:spacing w:val="-2"/>
              </w:rPr>
              <w:t>3.2.4</w:t>
            </w:r>
          </w:p>
        </w:tc>
        <w:tc>
          <w:tcPr>
            <w:tcW w:w="1977" w:type="dxa"/>
          </w:tcPr>
          <w:p>
            <w:pPr>
              <w:spacing w:line="243" w:lineRule="auto"/>
              <w:rPr>
                <w:color w:val="auto"/>
              </w:rPr>
            </w:pPr>
          </w:p>
          <w:p>
            <w:pPr>
              <w:spacing w:line="244" w:lineRule="auto"/>
              <w:rPr>
                <w:color w:val="auto"/>
              </w:rPr>
            </w:pPr>
          </w:p>
          <w:p>
            <w:pPr>
              <w:pStyle w:val="11"/>
              <w:spacing w:before="69" w:line="219" w:lineRule="auto"/>
              <w:ind w:left="364"/>
              <w:rPr>
                <w:color w:val="auto"/>
              </w:rPr>
            </w:pPr>
            <w:r>
              <w:rPr>
                <w:color w:val="auto"/>
                <w:spacing w:val="-2"/>
              </w:rPr>
              <w:t>最高投标限价</w:t>
            </w:r>
          </w:p>
        </w:tc>
        <w:tc>
          <w:tcPr>
            <w:tcW w:w="5673" w:type="dxa"/>
          </w:tcPr>
          <w:p>
            <w:pPr>
              <w:pStyle w:val="11"/>
              <w:spacing w:before="79" w:line="219" w:lineRule="auto"/>
              <w:ind w:left="134"/>
              <w:rPr>
                <w:color w:val="auto"/>
                <w:lang w:eastAsia="zh-CN"/>
              </w:rPr>
            </w:pPr>
            <w:r>
              <w:rPr>
                <w:color w:val="auto"/>
                <w:spacing w:val="-3"/>
                <w:lang w:eastAsia="zh-CN"/>
              </w:rPr>
              <w:t>口不设最高投标限价</w:t>
            </w:r>
          </w:p>
          <w:p>
            <w:pPr>
              <w:pStyle w:val="11"/>
              <w:spacing w:before="72" w:line="219" w:lineRule="auto"/>
              <w:ind w:left="134"/>
              <w:rPr>
                <w:color w:val="auto"/>
                <w:lang w:eastAsia="zh-CN"/>
              </w:rPr>
            </w:pPr>
            <w:r>
              <w:rPr>
                <w:rFonts w:hint="eastAsia"/>
                <w:color w:val="auto"/>
                <w:spacing w:val="-7"/>
                <w:lang w:eastAsia="zh-CN"/>
              </w:rPr>
              <w:t>☑</w:t>
            </w:r>
            <w:r>
              <w:rPr>
                <w:color w:val="auto"/>
                <w:spacing w:val="-12"/>
                <w:lang w:eastAsia="zh-CN"/>
              </w:rPr>
              <w:t>设最高投标限价， 最高投标限价：</w:t>
            </w:r>
            <w:r>
              <w:rPr>
                <w:color w:val="auto"/>
                <w:spacing w:val="-30"/>
                <w:lang w:eastAsia="zh-CN"/>
              </w:rPr>
              <w:t xml:space="preserve"> </w:t>
            </w:r>
            <w:r>
              <w:rPr>
                <w:color w:val="auto"/>
                <w:spacing w:val="17"/>
                <w:u w:val="single"/>
                <w:lang w:eastAsia="zh-CN"/>
              </w:rPr>
              <w:t xml:space="preserve">  </w:t>
            </w:r>
            <w:r>
              <w:rPr>
                <w:rFonts w:hint="eastAsia"/>
                <w:color w:val="auto"/>
                <w:spacing w:val="17"/>
                <w:u w:val="single"/>
                <w:lang w:val="en-US" w:eastAsia="zh-CN"/>
              </w:rPr>
              <w:t>9,799,350.94</w:t>
            </w:r>
            <w:r>
              <w:rPr>
                <w:color w:val="auto"/>
                <w:spacing w:val="17"/>
                <w:u w:val="single"/>
                <w:lang w:eastAsia="zh-CN"/>
              </w:rPr>
              <w:t xml:space="preserve"> </w:t>
            </w:r>
            <w:r>
              <w:rPr>
                <w:color w:val="auto"/>
                <w:spacing w:val="-93"/>
                <w:lang w:eastAsia="zh-CN"/>
              </w:rPr>
              <w:t xml:space="preserve"> </w:t>
            </w:r>
            <w:r>
              <w:rPr>
                <w:color w:val="auto"/>
                <w:spacing w:val="-12"/>
                <w:lang w:eastAsia="zh-CN"/>
              </w:rPr>
              <w:t>元。</w:t>
            </w:r>
          </w:p>
          <w:p>
            <w:pPr>
              <w:pStyle w:val="11"/>
              <w:spacing w:before="71" w:line="244" w:lineRule="auto"/>
              <w:ind w:left="114" w:right="759" w:firstLine="1"/>
              <w:rPr>
                <w:color w:val="auto"/>
                <w:lang w:eastAsia="zh-CN"/>
              </w:rPr>
            </w:pPr>
            <w:r>
              <w:rPr>
                <w:color w:val="auto"/>
                <w:lang w:eastAsia="zh-CN"/>
              </w:rPr>
              <w:t xml:space="preserve"> </w:t>
            </w:r>
            <w:r>
              <w:rPr>
                <w:color w:val="auto"/>
                <w:spacing w:val="-7"/>
                <w:lang w:eastAsia="zh-CN"/>
              </w:rPr>
              <w:t>其他要求：</w:t>
            </w:r>
            <w:r>
              <w:rPr>
                <w:rFonts w:hint="eastAsia"/>
                <w:color w:val="auto"/>
                <w:spacing w:val="-7"/>
                <w:lang w:eastAsia="zh-CN"/>
              </w:rPr>
              <w:t>投标人的投标报价不得高于招标控制价,超过招标控制价的投标将被否决。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56" w:type="dxa"/>
          </w:tcPr>
          <w:p>
            <w:pPr>
              <w:pStyle w:val="11"/>
              <w:spacing w:before="181" w:line="182" w:lineRule="auto"/>
              <w:ind w:left="175"/>
              <w:rPr>
                <w:color w:val="auto"/>
              </w:rPr>
            </w:pPr>
            <w:r>
              <w:rPr>
                <w:color w:val="auto"/>
                <w:spacing w:val="-2"/>
              </w:rPr>
              <w:t>3.2.5</w:t>
            </w:r>
          </w:p>
        </w:tc>
        <w:tc>
          <w:tcPr>
            <w:tcW w:w="1977" w:type="dxa"/>
          </w:tcPr>
          <w:p>
            <w:pPr>
              <w:pStyle w:val="11"/>
              <w:spacing w:before="146" w:line="219" w:lineRule="auto"/>
              <w:ind w:left="568"/>
              <w:rPr>
                <w:color w:val="auto"/>
              </w:rPr>
            </w:pPr>
            <w:r>
              <w:rPr>
                <w:color w:val="auto"/>
                <w:spacing w:val="-1"/>
              </w:rPr>
              <w:t>报价说明</w:t>
            </w:r>
          </w:p>
        </w:tc>
        <w:tc>
          <w:tcPr>
            <w:tcW w:w="5673" w:type="dxa"/>
            <w:vAlign w:val="center"/>
          </w:tcPr>
          <w:p>
            <w:pPr>
              <w:jc w:val="left"/>
              <w:rPr>
                <w:color w:val="auto"/>
              </w:rPr>
            </w:pPr>
            <w:r>
              <w:rPr>
                <w:rFonts w:hint="eastAsia"/>
                <w:color w:val="auto"/>
                <w:lang w:eastAsia="zh-CN"/>
              </w:rPr>
              <w:t>采用清单</w:t>
            </w:r>
            <w:r>
              <w:rPr>
                <w:rFonts w:hint="eastAsia" w:eastAsia="宋体"/>
                <w:color w:val="auto"/>
                <w:lang w:eastAsia="zh-CN"/>
              </w:rPr>
              <w:t>定额</w:t>
            </w:r>
            <w:r>
              <w:rPr>
                <w:rFonts w:hint="eastAsia"/>
                <w:color w:val="auto"/>
                <w:lang w:eastAsia="zh-CN"/>
              </w:rPr>
              <w:t>报价方式。</w:t>
            </w:r>
            <w:r>
              <w:rPr>
                <w:rFonts w:hint="eastAsia"/>
                <w:color w:val="auto"/>
              </w:rPr>
              <w:t>固定总价合同。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56" w:type="dxa"/>
          </w:tcPr>
          <w:p>
            <w:pPr>
              <w:pStyle w:val="11"/>
              <w:spacing w:before="180" w:line="183" w:lineRule="auto"/>
              <w:ind w:left="175"/>
              <w:rPr>
                <w:color w:val="auto"/>
              </w:rPr>
            </w:pPr>
            <w:r>
              <w:rPr>
                <w:color w:val="auto"/>
                <w:spacing w:val="-2"/>
              </w:rPr>
              <w:t>3.3.1</w:t>
            </w:r>
          </w:p>
        </w:tc>
        <w:tc>
          <w:tcPr>
            <w:tcW w:w="1977" w:type="dxa"/>
          </w:tcPr>
          <w:p>
            <w:pPr>
              <w:pStyle w:val="11"/>
              <w:spacing w:before="146" w:line="221" w:lineRule="auto"/>
              <w:ind w:left="467"/>
              <w:rPr>
                <w:color w:val="auto"/>
              </w:rPr>
            </w:pPr>
            <w:r>
              <w:rPr>
                <w:color w:val="auto"/>
                <w:spacing w:val="-2"/>
              </w:rPr>
              <w:t>投标有效期</w:t>
            </w:r>
          </w:p>
        </w:tc>
        <w:tc>
          <w:tcPr>
            <w:tcW w:w="5673" w:type="dxa"/>
          </w:tcPr>
          <w:p>
            <w:pPr>
              <w:pStyle w:val="11"/>
              <w:spacing w:before="146" w:line="221" w:lineRule="auto"/>
              <w:ind w:left="147"/>
              <w:rPr>
                <w:color w:val="auto"/>
                <w:lang w:eastAsia="zh-CN"/>
              </w:rPr>
            </w:pPr>
            <w:r>
              <w:rPr>
                <w:color w:val="auto"/>
                <w:spacing w:val="-7"/>
                <w:lang w:eastAsia="zh-CN"/>
              </w:rPr>
              <w:t>自投标截止之日起</w:t>
            </w:r>
            <w:r>
              <w:rPr>
                <w:color w:val="auto"/>
                <w:spacing w:val="-105"/>
                <w:lang w:eastAsia="zh-CN"/>
              </w:rPr>
              <w:t xml:space="preserve"> </w:t>
            </w:r>
            <w:r>
              <w:rPr>
                <w:color w:val="auto"/>
                <w:spacing w:val="104"/>
                <w:u w:val="single"/>
                <w:lang w:eastAsia="zh-CN"/>
              </w:rPr>
              <w:t xml:space="preserve"> </w:t>
            </w:r>
            <w:r>
              <w:rPr>
                <w:rFonts w:hint="eastAsia"/>
                <w:color w:val="auto"/>
                <w:spacing w:val="104"/>
                <w:u w:val="single"/>
                <w:lang w:val="en-US" w:eastAsia="zh-CN"/>
              </w:rPr>
              <w:t>120</w:t>
            </w:r>
            <w:r>
              <w:rPr>
                <w:color w:val="auto"/>
                <w:spacing w:val="-60"/>
                <w:lang w:eastAsia="zh-CN"/>
              </w:rPr>
              <w:t xml:space="preserve"> </w:t>
            </w:r>
            <w:r>
              <w:rPr>
                <w:color w:val="auto"/>
                <w:spacing w:val="-7"/>
                <w:lang w:eastAsia="zh-CN"/>
              </w:rPr>
              <w:t>日内有效</w:t>
            </w:r>
          </w:p>
        </w:tc>
      </w:tr>
    </w:tbl>
    <w:p>
      <w:pPr>
        <w:pStyle w:val="2"/>
        <w:rPr>
          <w:color w:val="auto"/>
        </w:rPr>
      </w:pPr>
    </w:p>
    <w:p>
      <w:pPr>
        <w:spacing w:line="91" w:lineRule="auto"/>
        <w:rPr>
          <w:color w:val="auto"/>
          <w:sz w:val="2"/>
        </w:rPr>
      </w:pPr>
    </w:p>
    <w:tbl>
      <w:tblPr>
        <w:tblStyle w:val="10"/>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tcPr>
          <w:p>
            <w:pPr>
              <w:pStyle w:val="11"/>
              <w:spacing w:before="168" w:line="221" w:lineRule="auto"/>
              <w:ind w:left="117"/>
              <w:rPr>
                <w:color w:val="auto"/>
              </w:rPr>
            </w:pPr>
            <w:bookmarkStart w:id="55" w:name="bookmark79"/>
            <w:bookmarkEnd w:id="55"/>
            <w:bookmarkStart w:id="56" w:name="bookmark78"/>
            <w:bookmarkEnd w:id="56"/>
            <w:bookmarkStart w:id="57" w:name="bookmark83"/>
            <w:bookmarkEnd w:id="57"/>
            <w:bookmarkStart w:id="58" w:name="bookmark82"/>
            <w:bookmarkEnd w:id="58"/>
            <w:bookmarkStart w:id="59" w:name="bookmark84"/>
            <w:bookmarkEnd w:id="59"/>
            <w:bookmarkStart w:id="60" w:name="bookmark80"/>
            <w:bookmarkEnd w:id="60"/>
            <w:bookmarkStart w:id="61" w:name="bookmark81"/>
            <w:bookmarkEnd w:id="61"/>
            <w:bookmarkStart w:id="62" w:name="bookmark77"/>
            <w:bookmarkEnd w:id="62"/>
            <w:r>
              <w:rPr>
                <w:color w:val="auto"/>
                <w:spacing w:val="-2"/>
                <w14:textOutline w14:w="3835" w14:cap="flat" w14:cmpd="sng" w14:algn="ctr">
                  <w14:solidFill>
                    <w14:srgbClr w14:val="000000"/>
                  </w14:solidFill>
                  <w14:prstDash w14:val="solid"/>
                  <w14:miter w14:val="0"/>
                </w14:textOutline>
              </w:rPr>
              <w:t>条款号</w:t>
            </w:r>
          </w:p>
        </w:tc>
        <w:tc>
          <w:tcPr>
            <w:tcW w:w="1977" w:type="dxa"/>
          </w:tcPr>
          <w:p>
            <w:pPr>
              <w:pStyle w:val="11"/>
              <w:spacing w:before="168" w:line="221" w:lineRule="auto"/>
              <w:ind w:left="255"/>
              <w:rPr>
                <w:color w:val="auto"/>
              </w:rPr>
            </w:pPr>
            <w:r>
              <w:rPr>
                <w:color w:val="auto"/>
                <w:spacing w:val="-7"/>
                <w14:textOutline w14:w="3835" w14:cap="flat" w14:cmpd="sng" w14:algn="ctr">
                  <w14:solidFill>
                    <w14:srgbClr w14:val="000000"/>
                  </w14:solidFill>
                  <w14:prstDash w14:val="solid"/>
                  <w14:miter w14:val="0"/>
                </w14:textOutline>
              </w:rPr>
              <w:t>条</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款</w:t>
            </w:r>
            <w:r>
              <w:rPr>
                <w:color w:val="auto"/>
                <w:spacing w:val="6"/>
              </w:rPr>
              <w:t xml:space="preserve">  </w:t>
            </w:r>
            <w:r>
              <w:rPr>
                <w:color w:val="auto"/>
                <w:spacing w:val="-7"/>
                <w14:textOutline w14:w="3835" w14:cap="flat" w14:cmpd="sng" w14:algn="ctr">
                  <w14:solidFill>
                    <w14:srgbClr w14:val="000000"/>
                  </w14:solidFill>
                  <w14:prstDash w14:val="solid"/>
                  <w14:miter w14:val="0"/>
                </w14:textOutline>
              </w:rPr>
              <w:t>名</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称</w:t>
            </w:r>
          </w:p>
        </w:tc>
        <w:tc>
          <w:tcPr>
            <w:tcW w:w="5673" w:type="dxa"/>
          </w:tcPr>
          <w:p>
            <w:pPr>
              <w:pStyle w:val="11"/>
              <w:spacing w:before="168" w:line="221" w:lineRule="auto"/>
              <w:ind w:left="2102"/>
              <w:rPr>
                <w:color w:val="auto"/>
              </w:rPr>
            </w:pPr>
            <w:r>
              <w:rPr>
                <w:color w:val="auto"/>
                <w:spacing w:val="-14"/>
                <w14:textOutline w14:w="3835" w14:cap="flat" w14:cmpd="sng" w14:algn="ctr">
                  <w14:solidFill>
                    <w14:srgbClr w14:val="000000"/>
                  </w14:solidFill>
                  <w14:prstDash w14:val="solid"/>
                  <w14:miter w14:val="0"/>
                </w14:textOutline>
              </w:rPr>
              <w:t>编</w:t>
            </w:r>
            <w:r>
              <w:rPr>
                <w:color w:val="auto"/>
                <w:spacing w:val="8"/>
              </w:rPr>
              <w:t xml:space="preserve">  </w:t>
            </w:r>
            <w:r>
              <w:rPr>
                <w:color w:val="auto"/>
                <w:spacing w:val="-14"/>
                <w14:textOutline w14:w="3835" w14:cap="flat" w14:cmpd="sng" w14:algn="ctr">
                  <w14:solidFill>
                    <w14:srgbClr w14:val="000000"/>
                  </w14:solidFill>
                  <w14:prstDash w14:val="solid"/>
                  <w14:miter w14:val="0"/>
                </w14:textOutline>
              </w:rPr>
              <w:t>列</w:t>
            </w:r>
            <w:r>
              <w:rPr>
                <w:color w:val="auto"/>
                <w:spacing w:val="17"/>
              </w:rPr>
              <w:t xml:space="preserve">  </w:t>
            </w:r>
            <w:r>
              <w:rPr>
                <w:color w:val="auto"/>
                <w:spacing w:val="-14"/>
                <w14:textOutline w14:w="3835" w14:cap="flat" w14:cmpd="sng" w14:algn="ctr">
                  <w14:solidFill>
                    <w14:srgbClr w14:val="000000"/>
                  </w14:solidFill>
                  <w14:prstDash w14:val="solid"/>
                  <w14:miter w14:val="0"/>
                </w14:textOutline>
              </w:rPr>
              <w:t>内</w:t>
            </w:r>
            <w:r>
              <w:rPr>
                <w:color w:val="auto"/>
                <w:spacing w:val="6"/>
              </w:rPr>
              <w:t xml:space="preserve">  </w:t>
            </w:r>
            <w:r>
              <w:rPr>
                <w:color w:val="auto"/>
                <w:spacing w:val="-14"/>
                <w14:textOutline w14:w="3835" w14:cap="flat" w14:cmpd="sng" w14:algn="ctr">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Merge w:val="restart"/>
            <w:vAlign w:val="top"/>
          </w:tcPr>
          <w:p>
            <w:pPr>
              <w:spacing w:line="280" w:lineRule="auto"/>
              <w:rPr>
                <w:color w:val="auto"/>
                <w:lang w:eastAsia="zh-CN"/>
              </w:rPr>
            </w:pPr>
          </w:p>
          <w:p>
            <w:pPr>
              <w:spacing w:line="281" w:lineRule="auto"/>
              <w:rPr>
                <w:color w:val="auto"/>
                <w:lang w:eastAsia="zh-CN"/>
              </w:rPr>
            </w:pPr>
          </w:p>
          <w:p>
            <w:pPr>
              <w:spacing w:line="281" w:lineRule="auto"/>
              <w:rPr>
                <w:color w:val="auto"/>
                <w:lang w:eastAsia="zh-CN"/>
              </w:rPr>
            </w:pPr>
          </w:p>
          <w:p>
            <w:pPr>
              <w:pStyle w:val="11"/>
              <w:spacing w:before="68" w:line="183" w:lineRule="auto"/>
              <w:ind w:left="175" w:leftChars="0"/>
              <w:rPr>
                <w:color w:val="auto"/>
                <w:spacing w:val="-2"/>
                <w14:textOutline w14:w="3835" w14:cap="flat" w14:cmpd="sng" w14:algn="ctr">
                  <w14:solidFill>
                    <w14:srgbClr w14:val="000000"/>
                  </w14:solidFill>
                  <w14:prstDash w14:val="solid"/>
                  <w14:miter w14:val="0"/>
                </w14:textOutline>
              </w:rPr>
            </w:pPr>
            <w:r>
              <w:rPr>
                <w:color w:val="auto"/>
                <w:spacing w:val="-2"/>
              </w:rPr>
              <w:t>3.4.1</w:t>
            </w:r>
          </w:p>
        </w:tc>
        <w:tc>
          <w:tcPr>
            <w:tcW w:w="1977" w:type="dxa"/>
            <w:vMerge w:val="restart"/>
            <w:vAlign w:val="top"/>
          </w:tcPr>
          <w:p>
            <w:pPr>
              <w:spacing w:line="269" w:lineRule="auto"/>
              <w:rPr>
                <w:color w:val="auto"/>
              </w:rPr>
            </w:pPr>
          </w:p>
          <w:p>
            <w:pPr>
              <w:spacing w:line="269" w:lineRule="auto"/>
              <w:rPr>
                <w:color w:val="auto"/>
              </w:rPr>
            </w:pPr>
          </w:p>
          <w:p>
            <w:pPr>
              <w:spacing w:line="270" w:lineRule="auto"/>
              <w:rPr>
                <w:color w:val="auto"/>
              </w:rPr>
            </w:pPr>
          </w:p>
          <w:p>
            <w:pPr>
              <w:pStyle w:val="11"/>
              <w:spacing w:before="68" w:line="221" w:lineRule="auto"/>
              <w:ind w:left="467" w:leftChars="0"/>
              <w:rPr>
                <w:color w:val="auto"/>
                <w:spacing w:val="-7"/>
                <w14:textOutline w14:w="3835" w14:cap="flat" w14:cmpd="sng" w14:algn="ctr">
                  <w14:solidFill>
                    <w14:srgbClr w14:val="000000"/>
                  </w14:solidFill>
                  <w14:prstDash w14:val="solid"/>
                  <w14:miter w14:val="0"/>
                </w14:textOutline>
              </w:rPr>
            </w:pPr>
            <w:r>
              <w:rPr>
                <w:color w:val="auto"/>
                <w:spacing w:val="-2"/>
              </w:rPr>
              <w:t>投标保证金</w:t>
            </w:r>
          </w:p>
        </w:tc>
        <w:tc>
          <w:tcPr>
            <w:tcW w:w="5673" w:type="dxa"/>
            <w:vAlign w:val="top"/>
          </w:tcPr>
          <w:p>
            <w:pPr>
              <w:pStyle w:val="11"/>
              <w:spacing w:before="79" w:line="322" w:lineRule="exact"/>
              <w:ind w:left="134"/>
              <w:rPr>
                <w:color w:val="auto"/>
                <w:lang w:eastAsia="zh-CN"/>
              </w:rPr>
            </w:pPr>
            <w:r>
              <w:rPr>
                <w:color w:val="auto"/>
                <w:spacing w:val="-7"/>
                <w:position w:val="8"/>
                <w:lang w:eastAsia="zh-CN"/>
              </w:rPr>
              <w:t>口不提交</w:t>
            </w:r>
          </w:p>
          <w:p>
            <w:pPr>
              <w:pStyle w:val="11"/>
              <w:spacing w:line="221" w:lineRule="auto"/>
              <w:ind w:left="134"/>
              <w:rPr>
                <w:color w:val="auto"/>
                <w:lang w:eastAsia="zh-CN"/>
              </w:rPr>
            </w:pPr>
            <w:r>
              <w:rPr>
                <w:rFonts w:hint="eastAsia"/>
                <w:color w:val="auto"/>
                <w:spacing w:val="-7"/>
                <w:lang w:eastAsia="zh-CN"/>
              </w:rPr>
              <w:t>☑</w:t>
            </w:r>
            <w:r>
              <w:rPr>
                <w:color w:val="auto"/>
                <w:spacing w:val="-7"/>
                <w:lang w:eastAsia="zh-CN"/>
              </w:rPr>
              <w:t>提交，</w:t>
            </w:r>
          </w:p>
          <w:p>
            <w:pPr>
              <w:pStyle w:val="11"/>
              <w:spacing w:before="67" w:line="250" w:lineRule="auto"/>
              <w:ind w:left="115" w:right="332" w:firstLine="13"/>
              <w:rPr>
                <w:color w:val="auto"/>
                <w:lang w:eastAsia="zh-CN"/>
              </w:rPr>
            </w:pPr>
            <w:r>
              <w:rPr>
                <w:color w:val="auto"/>
                <w:spacing w:val="-5"/>
                <w:lang w:eastAsia="zh-CN"/>
              </w:rPr>
              <w:t>1.递交截止时间（到账时间</w:t>
            </w:r>
            <w:r>
              <w:rPr>
                <w:color w:val="auto"/>
                <w:spacing w:val="-26"/>
                <w:lang w:eastAsia="zh-CN"/>
              </w:rPr>
              <w:t>）：</w:t>
            </w:r>
            <w:r>
              <w:rPr>
                <w:color w:val="auto"/>
                <w:spacing w:val="26"/>
                <w:lang w:eastAsia="zh-CN"/>
              </w:rPr>
              <w:t xml:space="preserve"> </w:t>
            </w:r>
            <w:r>
              <w:rPr>
                <w:color w:val="auto"/>
                <w:spacing w:val="-5"/>
                <w:lang w:eastAsia="zh-CN"/>
                <w14:textOutline w14:w="3835" w14:cap="flat" w14:cmpd="sng" w14:algn="ctr">
                  <w14:solidFill>
                    <w14:srgbClr w14:val="000000"/>
                  </w14:solidFill>
                  <w14:prstDash w14:val="solid"/>
                  <w14:miter w14:val="0"/>
                </w14:textOutline>
              </w:rPr>
              <w:t>同本标段投标截</w:t>
            </w:r>
            <w:r>
              <w:rPr>
                <w:color w:val="auto"/>
                <w:spacing w:val="-6"/>
                <w:lang w:eastAsia="zh-CN"/>
                <w14:textOutline w14:w="3835" w14:cap="flat" w14:cmpd="sng" w14:algn="ctr">
                  <w14:solidFill>
                    <w14:srgbClr w14:val="000000"/>
                  </w14:solidFill>
                  <w14:prstDash w14:val="solid"/>
                  <w14:miter w14:val="0"/>
                </w14:textOutline>
              </w:rPr>
              <w:t>止时间。</w:t>
            </w:r>
            <w:r>
              <w:rPr>
                <w:color w:val="auto"/>
                <w:lang w:eastAsia="zh-CN"/>
              </w:rPr>
              <w:t xml:space="preserve"> </w:t>
            </w:r>
            <w:r>
              <w:rPr>
                <w:color w:val="auto"/>
                <w:spacing w:val="-4"/>
                <w:lang w:eastAsia="zh-CN"/>
              </w:rPr>
              <w:t>2.金额：</w:t>
            </w:r>
            <w:r>
              <w:rPr>
                <w:color w:val="auto"/>
                <w:spacing w:val="-4"/>
                <w:u w:val="single"/>
                <w:lang w:eastAsia="zh-CN"/>
              </w:rPr>
              <w:t xml:space="preserve">  </w:t>
            </w:r>
            <w:r>
              <w:rPr>
                <w:rFonts w:hint="eastAsia"/>
                <w:color w:val="auto"/>
                <w:spacing w:val="-4"/>
                <w:u w:val="single"/>
                <w:lang w:val="en-US" w:eastAsia="zh-CN"/>
              </w:rPr>
              <w:t>9</w:t>
            </w:r>
            <w:r>
              <w:rPr>
                <w:rFonts w:hint="eastAsia"/>
                <w:color w:val="auto"/>
                <w:spacing w:val="-4"/>
                <w:u w:val="single"/>
                <w:lang w:eastAsia="zh-CN"/>
              </w:rPr>
              <w:t>0000</w:t>
            </w:r>
            <w:r>
              <w:rPr>
                <w:color w:val="auto"/>
                <w:spacing w:val="-4"/>
                <w:u w:val="single"/>
                <w:lang w:eastAsia="zh-CN"/>
              </w:rPr>
              <w:t xml:space="preserve"> </w:t>
            </w:r>
            <w:r>
              <w:rPr>
                <w:color w:val="auto"/>
                <w:spacing w:val="-95"/>
                <w:lang w:eastAsia="zh-CN"/>
              </w:rPr>
              <w:t xml:space="preserve"> </w:t>
            </w:r>
            <w:r>
              <w:rPr>
                <w:color w:val="auto"/>
                <w:spacing w:val="-4"/>
                <w:lang w:eastAsia="zh-CN"/>
              </w:rPr>
              <w:t>元。</w:t>
            </w:r>
          </w:p>
          <w:p>
            <w:pPr>
              <w:pStyle w:val="11"/>
              <w:spacing w:before="72" w:line="221" w:lineRule="auto"/>
              <w:ind w:left="117"/>
              <w:rPr>
                <w:color w:val="auto"/>
                <w:lang w:eastAsia="zh-CN"/>
              </w:rPr>
            </w:pPr>
            <w:r>
              <w:rPr>
                <w:color w:val="auto"/>
                <w:spacing w:val="-2"/>
                <w:lang w:eastAsia="zh-CN"/>
              </w:rPr>
              <w:t>3.形式：</w:t>
            </w:r>
            <w:r>
              <w:rPr>
                <w:rFonts w:hint="eastAsia"/>
                <w:color w:val="auto"/>
                <w:spacing w:val="-7"/>
                <w:lang w:eastAsia="zh-CN"/>
              </w:rPr>
              <w:t>☑</w:t>
            </w:r>
            <w:r>
              <w:rPr>
                <w:color w:val="auto"/>
                <w:spacing w:val="-2"/>
                <w:lang w:eastAsia="zh-CN"/>
              </w:rPr>
              <w:t xml:space="preserve">现金   </w:t>
            </w:r>
            <w:r>
              <w:rPr>
                <w:rFonts w:hint="eastAsia"/>
                <w:color w:val="auto"/>
                <w:spacing w:val="-7"/>
                <w:lang w:eastAsia="zh-CN"/>
              </w:rPr>
              <w:t>☑</w:t>
            </w:r>
            <w:r>
              <w:rPr>
                <w:color w:val="auto"/>
                <w:spacing w:val="-2"/>
                <w:lang w:eastAsia="zh-CN"/>
              </w:rPr>
              <w:t>保函（保险）</w:t>
            </w:r>
            <w:r>
              <w:rPr>
                <w:color w:val="auto"/>
                <w:spacing w:val="18"/>
                <w:lang w:eastAsia="zh-CN"/>
              </w:rPr>
              <w:t xml:space="preserve">  </w:t>
            </w:r>
            <w:r>
              <w:rPr>
                <w:color w:val="auto"/>
                <w:spacing w:val="-2"/>
                <w:lang w:eastAsia="zh-CN"/>
              </w:rPr>
              <w:t>口其他形式</w:t>
            </w:r>
          </w:p>
          <w:p>
            <w:pPr>
              <w:pStyle w:val="11"/>
              <w:spacing w:before="67" w:line="211" w:lineRule="auto"/>
              <w:ind w:left="112" w:leftChars="0"/>
              <w:rPr>
                <w:color w:val="auto"/>
                <w:spacing w:val="-14"/>
                <w14:textOutline w14:w="3835" w14:cap="flat" w14:cmpd="sng" w14:algn="ctr">
                  <w14:solidFill>
                    <w14:srgbClr w14:val="000000"/>
                  </w14:solidFill>
                  <w14:prstDash w14:val="solid"/>
                  <w14:miter w14:val="0"/>
                </w14:textOutline>
              </w:rPr>
            </w:pPr>
            <w:r>
              <w:rPr>
                <w:color w:val="auto"/>
                <w:spacing w:val="-5"/>
              </w:rPr>
              <w:t>4.递交方式：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trPr>
        <w:tc>
          <w:tcPr>
            <w:tcW w:w="856" w:type="dxa"/>
            <w:vMerge w:val="continue"/>
          </w:tcPr>
          <w:p>
            <w:pPr>
              <w:rPr>
                <w:color w:val="auto"/>
              </w:rPr>
            </w:pPr>
          </w:p>
        </w:tc>
        <w:tc>
          <w:tcPr>
            <w:tcW w:w="1977" w:type="dxa"/>
            <w:vMerge w:val="continue"/>
          </w:tcPr>
          <w:p>
            <w:pPr>
              <w:rPr>
                <w:color w:val="auto"/>
              </w:rPr>
            </w:pPr>
          </w:p>
        </w:tc>
        <w:tc>
          <w:tcPr>
            <w:tcW w:w="5673" w:type="dxa"/>
          </w:tcPr>
          <w:p>
            <w:pPr>
              <w:pStyle w:val="11"/>
              <w:spacing w:before="76" w:line="221" w:lineRule="auto"/>
              <w:ind w:left="112"/>
              <w:rPr>
                <w:color w:val="auto"/>
                <w:lang w:eastAsia="zh-CN"/>
              </w:rPr>
            </w:pPr>
            <w:r>
              <w:rPr>
                <w:color w:val="auto"/>
                <w:spacing w:val="-3"/>
                <w:lang w:eastAsia="zh-CN"/>
              </w:rPr>
              <w:t>4.1</w:t>
            </w:r>
            <w:r>
              <w:rPr>
                <w:color w:val="auto"/>
                <w:spacing w:val="-39"/>
                <w:lang w:eastAsia="zh-CN"/>
              </w:rPr>
              <w:t xml:space="preserve"> </w:t>
            </w:r>
            <w:r>
              <w:rPr>
                <w:color w:val="auto"/>
                <w:spacing w:val="-3"/>
                <w:lang w:eastAsia="zh-CN"/>
              </w:rPr>
              <w:t>现金</w:t>
            </w:r>
          </w:p>
          <w:p>
            <w:pPr>
              <w:pStyle w:val="11"/>
              <w:spacing w:before="66" w:line="221" w:lineRule="auto"/>
              <w:ind w:left="539"/>
              <w:rPr>
                <w:color w:val="auto"/>
                <w:lang w:eastAsia="zh-CN"/>
              </w:rPr>
            </w:pPr>
            <w:r>
              <w:rPr>
                <w:color w:val="auto"/>
                <w:spacing w:val="-3"/>
                <w:lang w:eastAsia="zh-CN"/>
              </w:rPr>
              <w:t>（1）收款信息</w:t>
            </w:r>
          </w:p>
          <w:p>
            <w:pPr>
              <w:pStyle w:val="11"/>
              <w:spacing w:before="70" w:line="281" w:lineRule="auto"/>
              <w:ind w:firstLine="360" w:firstLineChars="200"/>
              <w:rPr>
                <w:color w:val="auto"/>
                <w:lang w:eastAsia="zh-CN"/>
              </w:rPr>
            </w:pPr>
            <w:r>
              <w:rPr>
                <w:color w:val="auto"/>
                <w:spacing w:val="-15"/>
                <w:lang w:eastAsia="zh-CN"/>
              </w:rPr>
              <w:t>收款单位</w:t>
            </w:r>
            <w:r>
              <w:rPr>
                <w:color w:val="auto"/>
                <w:lang w:eastAsia="zh-CN"/>
              </w:rPr>
              <w:t>：</w:t>
            </w:r>
            <w:r>
              <w:rPr>
                <w:color w:val="auto"/>
                <w:spacing w:val="-31"/>
                <w:lang w:eastAsia="zh-CN"/>
              </w:rPr>
              <w:t xml:space="preserve"> </w:t>
            </w:r>
            <w:r>
              <w:rPr>
                <w:color w:val="auto"/>
                <w:spacing w:val="1"/>
                <w:u w:val="single"/>
                <w:lang w:eastAsia="zh-CN"/>
              </w:rPr>
              <w:t xml:space="preserve"> </w:t>
            </w:r>
            <w:r>
              <w:rPr>
                <w:rFonts w:hint="eastAsia"/>
                <w:color w:val="auto"/>
                <w:spacing w:val="1"/>
                <w:u w:val="single"/>
                <w:lang w:eastAsia="zh-CN"/>
              </w:rPr>
              <w:t>辽宁金誉建设工程造价咨询有限责任公司</w:t>
            </w:r>
            <w:r>
              <w:rPr>
                <w:color w:val="auto"/>
                <w:u w:val="single"/>
                <w:lang w:eastAsia="zh-CN"/>
              </w:rPr>
              <w:t>；</w:t>
            </w:r>
          </w:p>
          <w:p>
            <w:pPr>
              <w:pStyle w:val="11"/>
              <w:spacing w:line="221" w:lineRule="auto"/>
              <w:ind w:firstLine="360" w:firstLineChars="200"/>
              <w:rPr>
                <w:color w:val="auto"/>
                <w:lang w:eastAsia="zh-CN"/>
              </w:rPr>
            </w:pPr>
            <w:r>
              <w:rPr>
                <w:color w:val="auto"/>
                <w:spacing w:val="-15"/>
                <w:lang w:eastAsia="zh-CN"/>
              </w:rPr>
              <w:t>开户银行：</w:t>
            </w:r>
            <w:r>
              <w:rPr>
                <w:color w:val="auto"/>
                <w:spacing w:val="-30"/>
                <w:lang w:eastAsia="zh-CN"/>
              </w:rPr>
              <w:t xml:space="preserve"> </w:t>
            </w:r>
            <w:r>
              <w:rPr>
                <w:color w:val="auto"/>
                <w:spacing w:val="1"/>
                <w:u w:val="single"/>
                <w:lang w:eastAsia="zh-CN"/>
              </w:rPr>
              <w:t xml:space="preserve">  </w:t>
            </w:r>
            <w:r>
              <w:rPr>
                <w:rFonts w:hint="eastAsia"/>
                <w:color w:val="auto"/>
                <w:spacing w:val="1"/>
                <w:u w:val="single"/>
                <w:lang w:eastAsia="zh-CN"/>
              </w:rPr>
              <w:t>盛京银行营口学府支行</w:t>
            </w:r>
            <w:r>
              <w:rPr>
                <w:color w:val="auto"/>
                <w:spacing w:val="1"/>
                <w:u w:val="single"/>
                <w:lang w:eastAsia="zh-CN"/>
              </w:rPr>
              <w:t xml:space="preserve">  </w:t>
            </w:r>
            <w:r>
              <w:rPr>
                <w:color w:val="auto"/>
                <w:u w:val="single"/>
                <w:lang w:eastAsia="zh-CN"/>
              </w:rPr>
              <w:t>；</w:t>
            </w:r>
          </w:p>
          <w:p>
            <w:pPr>
              <w:pStyle w:val="11"/>
              <w:spacing w:before="67" w:line="221" w:lineRule="auto"/>
              <w:ind w:firstLine="360" w:firstLineChars="200"/>
              <w:rPr>
                <w:color w:val="auto"/>
                <w:lang w:eastAsia="zh-CN"/>
              </w:rPr>
            </w:pPr>
            <w:r>
              <w:rPr>
                <w:color w:val="auto"/>
                <w:spacing w:val="-15"/>
                <w:lang w:eastAsia="zh-CN"/>
              </w:rPr>
              <w:t>账户账号：</w:t>
            </w:r>
            <w:r>
              <w:rPr>
                <w:color w:val="auto"/>
                <w:spacing w:val="-27"/>
                <w:lang w:eastAsia="zh-CN"/>
              </w:rPr>
              <w:t xml:space="preserve"> </w:t>
            </w:r>
            <w:r>
              <w:rPr>
                <w:color w:val="auto"/>
                <w:spacing w:val="1"/>
                <w:u w:val="single"/>
                <w:lang w:eastAsia="zh-CN"/>
              </w:rPr>
              <w:t xml:space="preserve">  </w:t>
            </w:r>
            <w:r>
              <w:rPr>
                <w:rFonts w:hint="eastAsia"/>
                <w:color w:val="auto"/>
                <w:spacing w:val="1"/>
                <w:u w:val="single"/>
                <w:lang w:eastAsia="zh-CN"/>
              </w:rPr>
              <w:t>0550500102000009491</w:t>
            </w:r>
            <w:r>
              <w:rPr>
                <w:color w:val="auto"/>
                <w:spacing w:val="1"/>
                <w:u w:val="single"/>
                <w:lang w:eastAsia="zh-CN"/>
              </w:rPr>
              <w:t xml:space="preserve"> </w:t>
            </w:r>
            <w:r>
              <w:rPr>
                <w:color w:val="auto"/>
                <w:spacing w:val="-15"/>
                <w:u w:val="single"/>
                <w:lang w:eastAsia="zh-CN"/>
              </w:rPr>
              <w:t>。</w:t>
            </w:r>
          </w:p>
          <w:p>
            <w:pPr>
              <w:pStyle w:val="11"/>
              <w:spacing w:before="67" w:line="211" w:lineRule="auto"/>
              <w:ind w:left="112" w:firstLine="200" w:firstLineChars="100"/>
              <w:rPr>
                <w:color w:val="auto"/>
                <w:spacing w:val="-5"/>
                <w:lang w:eastAsia="zh-CN"/>
              </w:rPr>
            </w:pPr>
            <w:bookmarkStart w:id="63" w:name="_Hlk152746928"/>
          </w:p>
          <w:p>
            <w:pPr>
              <w:pStyle w:val="11"/>
              <w:spacing w:before="67" w:line="211" w:lineRule="auto"/>
              <w:ind w:left="112" w:firstLine="200" w:firstLineChars="100"/>
              <w:rPr>
                <w:color w:val="auto"/>
                <w:spacing w:val="-5"/>
                <w:lang w:eastAsia="zh-CN"/>
              </w:rPr>
            </w:pPr>
            <w:r>
              <w:rPr>
                <w:color w:val="auto"/>
                <w:spacing w:val="-5"/>
                <w:lang w:eastAsia="zh-CN"/>
              </w:rPr>
              <w:t>递交方式：</w:t>
            </w:r>
          </w:p>
          <w:p>
            <w:pPr>
              <w:pStyle w:val="11"/>
              <w:spacing w:before="67" w:line="211" w:lineRule="auto"/>
              <w:ind w:left="112" w:firstLine="200" w:firstLineChars="100"/>
              <w:rPr>
                <w:color w:val="auto"/>
                <w:spacing w:val="-5"/>
                <w:lang w:eastAsia="zh-CN"/>
              </w:rPr>
            </w:pPr>
          </w:p>
          <w:p>
            <w:pPr>
              <w:ind w:firstLine="440" w:firstLineChars="200"/>
              <w:rPr>
                <w:rFonts w:asciiTheme="minorEastAsia" w:hAnsiTheme="minorEastAsia"/>
                <w:color w:val="auto"/>
                <w:sz w:val="22"/>
                <w:szCs w:val="22"/>
                <w:lang w:eastAsia="zh-CN"/>
              </w:rPr>
            </w:pPr>
            <w:bookmarkStart w:id="64" w:name="_Hlk152748624"/>
            <w:r>
              <w:rPr>
                <w:rFonts w:asciiTheme="minorEastAsia" w:hAnsiTheme="minorEastAsia"/>
                <w:color w:val="auto"/>
                <w:sz w:val="22"/>
                <w:szCs w:val="22"/>
                <w:lang w:eastAsia="zh-CN"/>
              </w:rPr>
              <w:t>1.</w:t>
            </w:r>
            <w:r>
              <w:rPr>
                <w:rFonts w:hint="eastAsia" w:cs="微软雅黑" w:asciiTheme="minorEastAsia" w:hAnsiTheme="minorEastAsia"/>
                <w:color w:val="auto"/>
                <w:sz w:val="22"/>
                <w:szCs w:val="22"/>
                <w:lang w:eastAsia="zh-CN"/>
              </w:rPr>
              <w:t>投标保证金缴纳方式</w:t>
            </w:r>
          </w:p>
          <w:p>
            <w:pPr>
              <w:ind w:firstLine="440" w:firstLineChars="200"/>
              <w:rPr>
                <w:rFonts w:asciiTheme="minorEastAsia" w:hAnsiTheme="minorEastAsia"/>
                <w:color w:val="auto"/>
                <w:sz w:val="22"/>
                <w:szCs w:val="22"/>
                <w:lang w:eastAsia="zh-CN"/>
              </w:rPr>
            </w:pPr>
            <w:r>
              <w:rPr>
                <w:rFonts w:asciiTheme="minorEastAsia" w:hAnsiTheme="minorEastAsia"/>
                <w:color w:val="auto"/>
                <w:sz w:val="22"/>
                <w:szCs w:val="22"/>
                <w:lang w:eastAsia="zh-CN"/>
              </w:rPr>
              <w:t xml:space="preserve">1.1 </w:t>
            </w:r>
            <w:r>
              <w:rPr>
                <w:rFonts w:hint="eastAsia" w:cs="微软雅黑" w:asciiTheme="minorEastAsia" w:hAnsiTheme="minorEastAsia"/>
                <w:color w:val="auto"/>
                <w:sz w:val="22"/>
                <w:szCs w:val="22"/>
                <w:lang w:eastAsia="zh-CN"/>
              </w:rPr>
              <w:t>采用电汇或支票方式缴纳的，应在投标截止时间前通过企业基本户缴纳至以下账户，并按照招标文件中投标文件格式要求填写缴纳信息和上传缴纳凭证、基本户开户许可证等证明材料，投标保证金截止时间之后递交的投标保证金将被拒绝。</w:t>
            </w:r>
          </w:p>
          <w:p>
            <w:pPr>
              <w:rPr>
                <w:rFonts w:asciiTheme="minorEastAsia" w:hAnsiTheme="minorEastAsia"/>
                <w:color w:val="auto"/>
                <w:sz w:val="22"/>
                <w:szCs w:val="22"/>
                <w:lang w:eastAsia="zh-CN"/>
              </w:rPr>
            </w:pPr>
            <w:r>
              <w:rPr>
                <w:rFonts w:hint="eastAsia" w:asciiTheme="minorEastAsia" w:hAnsiTheme="minorEastAsia"/>
                <w:color w:val="auto"/>
                <w:sz w:val="22"/>
                <w:szCs w:val="22"/>
                <w:lang w:eastAsia="zh-CN"/>
              </w:rPr>
              <w:t>请投标人在汇款时务必注明所投标项目的名称，标段，否则因款项用途不明导致投标无效等后果由投标人自行承担。</w:t>
            </w:r>
          </w:p>
          <w:p>
            <w:pPr>
              <w:rPr>
                <w:rFonts w:asciiTheme="minorEastAsia" w:hAnsiTheme="minorEastAsia"/>
                <w:color w:val="auto"/>
                <w:sz w:val="22"/>
                <w:szCs w:val="22"/>
                <w:lang w:eastAsia="zh-CN"/>
              </w:rPr>
            </w:pPr>
            <w:r>
              <w:rPr>
                <w:rFonts w:hint="eastAsia" w:asciiTheme="minorEastAsia" w:hAnsiTheme="minorEastAsia"/>
                <w:color w:val="auto"/>
                <w:sz w:val="22"/>
                <w:szCs w:val="22"/>
                <w:lang w:eastAsia="zh-CN"/>
              </w:rPr>
              <w:t>投标人请自行将投标保证金银行汇款凭证制作为电子图片，附加在“投标文件格式”指定位置。作为投标文件的重要组成部分，代理机构不再对投标保证金开具收据。</w:t>
            </w:r>
          </w:p>
          <w:p>
            <w:pPr>
              <w:ind w:firstLine="440" w:firstLineChars="200"/>
              <w:rPr>
                <w:rFonts w:cs="微软雅黑" w:asciiTheme="minorEastAsia" w:hAnsiTheme="minorEastAsia"/>
                <w:color w:val="auto"/>
                <w:sz w:val="22"/>
                <w:szCs w:val="22"/>
                <w:lang w:eastAsia="zh-CN"/>
              </w:rPr>
            </w:pPr>
            <w:r>
              <w:rPr>
                <w:rFonts w:asciiTheme="minorEastAsia" w:hAnsiTheme="minorEastAsia"/>
                <w:color w:val="auto"/>
                <w:sz w:val="22"/>
                <w:szCs w:val="22"/>
                <w:lang w:eastAsia="zh-CN"/>
              </w:rPr>
              <w:t xml:space="preserve">1.2 </w:t>
            </w:r>
            <w:r>
              <w:rPr>
                <w:rFonts w:hint="eastAsia" w:asciiTheme="minorEastAsia" w:hAnsiTheme="minorEastAsia"/>
                <w:color w:val="auto"/>
                <w:sz w:val="22"/>
                <w:szCs w:val="22"/>
                <w:lang w:eastAsia="zh-CN"/>
              </w:rPr>
              <w:t>使用银行保函或担保保函形式缴纳投标保证金的投标人应在投标保证金截止时间前（开标现场递交）将保函原件正本递交给代理公司备查，投标保证金截止时间之后递交的将被拒绝。保函需制作为电子图片，附加在“投标文件格式”指定位置。投标人提供的保函需注明所投标项目、标段名称，否则，由此导致投标无效等后果由投标人自行承担。保函的有效期应与投标有效期一致或长于投标有效期。</w:t>
            </w:r>
          </w:p>
          <w:p>
            <w:pPr>
              <w:ind w:firstLine="440" w:firstLineChars="200"/>
              <w:rPr>
                <w:rFonts w:asciiTheme="minorEastAsia" w:hAnsiTheme="minorEastAsia"/>
                <w:color w:val="auto"/>
                <w:sz w:val="22"/>
                <w:szCs w:val="22"/>
                <w:lang w:eastAsia="zh-CN"/>
              </w:rPr>
            </w:pPr>
            <w:r>
              <w:rPr>
                <w:rFonts w:asciiTheme="minorEastAsia" w:hAnsiTheme="minorEastAsia"/>
                <w:color w:val="auto"/>
                <w:sz w:val="22"/>
                <w:szCs w:val="22"/>
                <w:lang w:eastAsia="zh-CN"/>
              </w:rPr>
              <w:t xml:space="preserve">1.3 </w:t>
            </w:r>
            <w:r>
              <w:rPr>
                <w:rFonts w:hint="eastAsia" w:cs="微软雅黑" w:asciiTheme="minorEastAsia" w:hAnsiTheme="minorEastAsia"/>
                <w:color w:val="auto"/>
                <w:sz w:val="22"/>
                <w:szCs w:val="22"/>
                <w:lang w:eastAsia="zh-CN"/>
              </w:rPr>
              <w:t>采用电子保函方式缴纳的，应在投标截止时间前开具完成，按照招标文件中投标文件格式要求填写缴纳信息和上传担保文书、保函财务费用支付凭证、基本户开户许可证等证明材料，并提供查询平台网址，如验证未通过则视为投标保函未提交。</w:t>
            </w:r>
          </w:p>
          <w:p>
            <w:pPr>
              <w:pStyle w:val="11"/>
              <w:spacing w:before="69" w:line="251" w:lineRule="auto"/>
              <w:ind w:right="308" w:firstLine="440" w:firstLineChars="200"/>
              <w:rPr>
                <w:color w:val="auto"/>
                <w:spacing w:val="-1"/>
                <w:lang w:eastAsia="zh-CN"/>
              </w:rPr>
            </w:pPr>
            <w:r>
              <w:rPr>
                <w:rFonts w:asciiTheme="minorEastAsia" w:hAnsiTheme="minorEastAsia" w:eastAsiaTheme="minorEastAsia"/>
                <w:color w:val="auto"/>
                <w:sz w:val="22"/>
                <w:szCs w:val="22"/>
                <w:lang w:eastAsia="zh-CN"/>
              </w:rPr>
              <w:t>1.4.</w:t>
            </w:r>
            <w:r>
              <w:rPr>
                <w:rFonts w:hint="eastAsia" w:cs="微软雅黑" w:asciiTheme="minorEastAsia" w:hAnsiTheme="minorEastAsia" w:eastAsiaTheme="minorEastAsia"/>
                <w:color w:val="auto"/>
                <w:sz w:val="22"/>
                <w:szCs w:val="22"/>
                <w:lang w:eastAsia="zh-CN"/>
              </w:rPr>
              <w:t>投标人应按照招标文件中给定的投标文件格式完整准确填写投标保证金缴纳信息、缴纳凭证等证明材料，否则由此造成的不一致或错误由投标人自行承担。</w:t>
            </w:r>
            <w:bookmarkEnd w:id="63"/>
            <w:bookmarkEnd w:id="64"/>
          </w:p>
          <w:p>
            <w:pPr>
              <w:pStyle w:val="11"/>
              <w:spacing w:before="67" w:line="257" w:lineRule="auto"/>
              <w:ind w:left="114" w:right="306" w:firstLine="417"/>
              <w:jc w:val="both"/>
              <w:rPr>
                <w:color w:val="auto"/>
                <w:lang w:eastAsia="zh-CN"/>
              </w:rPr>
            </w:pPr>
          </w:p>
        </w:tc>
      </w:tr>
    </w:tbl>
    <w:p>
      <w:pPr>
        <w:pStyle w:val="2"/>
        <w:rPr>
          <w:color w:val="auto"/>
        </w:rPr>
      </w:pPr>
    </w:p>
    <w:p>
      <w:pPr>
        <w:pStyle w:val="2"/>
        <w:rPr>
          <w:color w:val="auto"/>
        </w:rPr>
      </w:pPr>
    </w:p>
    <w:p>
      <w:pPr>
        <w:pStyle w:val="2"/>
        <w:rPr>
          <w:color w:val="auto"/>
        </w:rPr>
      </w:pPr>
    </w:p>
    <w:p>
      <w:pPr>
        <w:pStyle w:val="2"/>
        <w:rPr>
          <w:color w:val="auto"/>
        </w:rPr>
      </w:pPr>
    </w:p>
    <w:p>
      <w:pPr>
        <w:spacing w:line="91" w:lineRule="auto"/>
        <w:rPr>
          <w:color w:val="auto"/>
          <w:sz w:val="2"/>
        </w:rPr>
      </w:pPr>
    </w:p>
    <w:tbl>
      <w:tblPr>
        <w:tblStyle w:val="10"/>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tcPr>
          <w:p>
            <w:pPr>
              <w:pStyle w:val="11"/>
              <w:spacing w:before="168" w:line="221" w:lineRule="auto"/>
              <w:ind w:left="117"/>
              <w:rPr>
                <w:color w:val="auto"/>
              </w:rPr>
            </w:pPr>
            <w:bookmarkStart w:id="65" w:name="bookmark85"/>
            <w:bookmarkEnd w:id="65"/>
            <w:r>
              <w:rPr>
                <w:color w:val="auto"/>
                <w:spacing w:val="-2"/>
                <w14:textOutline w14:w="3835" w14:cap="flat" w14:cmpd="sng" w14:algn="ctr">
                  <w14:solidFill>
                    <w14:srgbClr w14:val="000000"/>
                  </w14:solidFill>
                  <w14:prstDash w14:val="solid"/>
                  <w14:miter w14:val="0"/>
                </w14:textOutline>
              </w:rPr>
              <w:t>条款号</w:t>
            </w:r>
          </w:p>
        </w:tc>
        <w:tc>
          <w:tcPr>
            <w:tcW w:w="1977" w:type="dxa"/>
          </w:tcPr>
          <w:p>
            <w:pPr>
              <w:pStyle w:val="11"/>
              <w:spacing w:before="168" w:line="221" w:lineRule="auto"/>
              <w:ind w:left="255"/>
              <w:rPr>
                <w:color w:val="auto"/>
              </w:rPr>
            </w:pPr>
            <w:r>
              <w:rPr>
                <w:color w:val="auto"/>
                <w:spacing w:val="-7"/>
                <w14:textOutline w14:w="3835" w14:cap="flat" w14:cmpd="sng" w14:algn="ctr">
                  <w14:solidFill>
                    <w14:srgbClr w14:val="000000"/>
                  </w14:solidFill>
                  <w14:prstDash w14:val="solid"/>
                  <w14:miter w14:val="0"/>
                </w14:textOutline>
              </w:rPr>
              <w:t>条</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款</w:t>
            </w:r>
            <w:r>
              <w:rPr>
                <w:color w:val="auto"/>
                <w:spacing w:val="6"/>
              </w:rPr>
              <w:t xml:space="preserve">  </w:t>
            </w:r>
            <w:r>
              <w:rPr>
                <w:color w:val="auto"/>
                <w:spacing w:val="-7"/>
                <w14:textOutline w14:w="3835" w14:cap="flat" w14:cmpd="sng" w14:algn="ctr">
                  <w14:solidFill>
                    <w14:srgbClr w14:val="000000"/>
                  </w14:solidFill>
                  <w14:prstDash w14:val="solid"/>
                  <w14:miter w14:val="0"/>
                </w14:textOutline>
              </w:rPr>
              <w:t>名</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称</w:t>
            </w:r>
          </w:p>
        </w:tc>
        <w:tc>
          <w:tcPr>
            <w:tcW w:w="5673" w:type="dxa"/>
          </w:tcPr>
          <w:p>
            <w:pPr>
              <w:pStyle w:val="11"/>
              <w:spacing w:before="168" w:line="221" w:lineRule="auto"/>
              <w:ind w:left="2102"/>
              <w:rPr>
                <w:color w:val="auto"/>
              </w:rPr>
            </w:pPr>
            <w:r>
              <w:rPr>
                <w:color w:val="auto"/>
                <w:spacing w:val="-14"/>
                <w14:textOutline w14:w="3835" w14:cap="flat" w14:cmpd="sng" w14:algn="ctr">
                  <w14:solidFill>
                    <w14:srgbClr w14:val="000000"/>
                  </w14:solidFill>
                  <w14:prstDash w14:val="solid"/>
                  <w14:miter w14:val="0"/>
                </w14:textOutline>
              </w:rPr>
              <w:t>编</w:t>
            </w:r>
            <w:r>
              <w:rPr>
                <w:color w:val="auto"/>
                <w:spacing w:val="8"/>
              </w:rPr>
              <w:t xml:space="preserve">  </w:t>
            </w:r>
            <w:r>
              <w:rPr>
                <w:color w:val="auto"/>
                <w:spacing w:val="-14"/>
                <w14:textOutline w14:w="3835" w14:cap="flat" w14:cmpd="sng" w14:algn="ctr">
                  <w14:solidFill>
                    <w14:srgbClr w14:val="000000"/>
                  </w14:solidFill>
                  <w14:prstDash w14:val="solid"/>
                  <w14:miter w14:val="0"/>
                </w14:textOutline>
              </w:rPr>
              <w:t>列</w:t>
            </w:r>
            <w:r>
              <w:rPr>
                <w:color w:val="auto"/>
                <w:spacing w:val="17"/>
              </w:rPr>
              <w:t xml:space="preserve">  </w:t>
            </w:r>
            <w:r>
              <w:rPr>
                <w:color w:val="auto"/>
                <w:spacing w:val="-14"/>
                <w14:textOutline w14:w="3835" w14:cap="flat" w14:cmpd="sng" w14:algn="ctr">
                  <w14:solidFill>
                    <w14:srgbClr w14:val="000000"/>
                  </w14:solidFill>
                  <w14:prstDash w14:val="solid"/>
                  <w14:miter w14:val="0"/>
                </w14:textOutline>
              </w:rPr>
              <w:t>内</w:t>
            </w:r>
            <w:r>
              <w:rPr>
                <w:color w:val="auto"/>
                <w:spacing w:val="6"/>
              </w:rPr>
              <w:t xml:space="preserve">  </w:t>
            </w:r>
            <w:r>
              <w:rPr>
                <w:color w:val="auto"/>
                <w:spacing w:val="-14"/>
                <w14:textOutline w14:w="3835" w14:cap="flat" w14:cmpd="sng" w14:algn="ctr">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341" w:lineRule="auto"/>
              <w:rPr>
                <w:color w:val="auto"/>
                <w:lang w:eastAsia="zh-CN"/>
              </w:rPr>
            </w:pPr>
          </w:p>
          <w:p>
            <w:pPr>
              <w:spacing w:line="341" w:lineRule="auto"/>
              <w:rPr>
                <w:color w:val="auto"/>
                <w:lang w:eastAsia="zh-CN"/>
              </w:rPr>
            </w:pPr>
          </w:p>
          <w:p>
            <w:pPr>
              <w:pStyle w:val="11"/>
              <w:spacing w:before="68" w:line="182" w:lineRule="auto"/>
              <w:ind w:left="175" w:leftChars="0"/>
              <w:rPr>
                <w:rFonts w:ascii="宋体" w:hAnsi="宋体" w:eastAsia="宋体" w:cs="宋体"/>
                <w:snapToGrid w:val="0"/>
                <w:color w:val="auto"/>
                <w:sz w:val="21"/>
                <w:szCs w:val="21"/>
                <w:lang w:val="en-US" w:eastAsia="en-US" w:bidi="ar-SA"/>
              </w:rPr>
            </w:pPr>
            <w:r>
              <w:rPr>
                <w:color w:val="auto"/>
                <w:spacing w:val="-2"/>
              </w:rPr>
              <w:t>3.4.3</w:t>
            </w:r>
          </w:p>
        </w:tc>
        <w:tc>
          <w:tcPr>
            <w:tcW w:w="1977" w:type="dxa"/>
            <w:vAlign w:val="top"/>
          </w:tcPr>
          <w:p>
            <w:pPr>
              <w:spacing w:line="243" w:lineRule="auto"/>
              <w:rPr>
                <w:color w:val="auto"/>
                <w:lang w:eastAsia="zh-CN"/>
              </w:rPr>
            </w:pPr>
          </w:p>
          <w:p>
            <w:pPr>
              <w:spacing w:line="243" w:lineRule="auto"/>
              <w:rPr>
                <w:color w:val="auto"/>
                <w:lang w:eastAsia="zh-CN"/>
              </w:rPr>
            </w:pPr>
          </w:p>
          <w:p>
            <w:pPr>
              <w:pStyle w:val="11"/>
              <w:spacing w:before="68" w:line="253" w:lineRule="auto"/>
              <w:ind w:left="674" w:leftChars="0" w:right="250" w:rightChars="0" w:hanging="418" w:firstLineChars="0"/>
              <w:rPr>
                <w:rFonts w:ascii="宋体" w:hAnsi="宋体" w:eastAsia="宋体" w:cs="宋体"/>
                <w:snapToGrid w:val="0"/>
                <w:color w:val="auto"/>
                <w:sz w:val="21"/>
                <w:szCs w:val="21"/>
                <w:lang w:val="en-US" w:eastAsia="zh-CN" w:bidi="ar-SA"/>
              </w:rPr>
            </w:pPr>
            <w:r>
              <w:rPr>
                <w:color w:val="auto"/>
                <w:spacing w:val="-1"/>
                <w:lang w:eastAsia="zh-CN"/>
              </w:rPr>
              <w:t>退还投标保证金</w:t>
            </w:r>
            <w:r>
              <w:rPr>
                <w:color w:val="auto"/>
                <w:lang w:eastAsia="zh-CN"/>
              </w:rPr>
              <w:t xml:space="preserve"> </w:t>
            </w:r>
            <w:r>
              <w:rPr>
                <w:color w:val="auto"/>
                <w:spacing w:val="-1"/>
                <w:lang w:eastAsia="zh-CN"/>
              </w:rPr>
              <w:t>及利息</w:t>
            </w:r>
          </w:p>
        </w:tc>
        <w:tc>
          <w:tcPr>
            <w:tcW w:w="5673" w:type="dxa"/>
            <w:vAlign w:val="top"/>
          </w:tcPr>
          <w:p>
            <w:pPr>
              <w:pStyle w:val="11"/>
              <w:spacing w:before="77" w:line="221" w:lineRule="auto"/>
              <w:ind w:left="113"/>
              <w:rPr>
                <w:color w:val="auto"/>
                <w:lang w:eastAsia="zh-CN"/>
              </w:rPr>
            </w:pPr>
            <w:r>
              <w:rPr>
                <w:color w:val="auto"/>
                <w:spacing w:val="-10"/>
                <w:lang w:eastAsia="zh-CN"/>
              </w:rPr>
              <w:t xml:space="preserve">计息标准： </w:t>
            </w:r>
            <w:r>
              <w:rPr>
                <w:color w:val="auto"/>
                <w:spacing w:val="-10"/>
                <w:u w:val="single"/>
                <w:lang w:eastAsia="zh-CN"/>
              </w:rPr>
              <w:t>人民银行同期活期存款利率。</w:t>
            </w:r>
            <w:r>
              <w:rPr>
                <w:color w:val="auto"/>
                <w:spacing w:val="12"/>
                <w:u w:val="single"/>
                <w:lang w:eastAsia="zh-CN"/>
              </w:rPr>
              <w:t xml:space="preserve"> </w:t>
            </w:r>
          </w:p>
          <w:p>
            <w:pPr>
              <w:pStyle w:val="11"/>
              <w:spacing w:before="71" w:line="221" w:lineRule="auto"/>
              <w:ind w:left="113"/>
              <w:rPr>
                <w:color w:val="auto"/>
                <w:lang w:eastAsia="zh-CN"/>
              </w:rPr>
            </w:pPr>
            <w:r>
              <w:rPr>
                <w:color w:val="auto"/>
                <w:spacing w:val="-8"/>
                <w:lang w:eastAsia="zh-CN"/>
              </w:rPr>
              <w:t xml:space="preserve">计息时间： </w:t>
            </w:r>
            <w:r>
              <w:rPr>
                <w:color w:val="auto"/>
                <w:spacing w:val="-8"/>
                <w:u w:val="single"/>
                <w:lang w:eastAsia="zh-CN"/>
              </w:rPr>
              <w:t>投标保证金到账之日至退还的前一日。</w:t>
            </w:r>
            <w:r>
              <w:rPr>
                <w:color w:val="auto"/>
                <w:spacing w:val="6"/>
                <w:u w:val="single"/>
                <w:lang w:eastAsia="zh-CN"/>
              </w:rPr>
              <w:t xml:space="preserve"> </w:t>
            </w:r>
          </w:p>
          <w:p>
            <w:pPr>
              <w:pStyle w:val="11"/>
              <w:spacing w:before="66" w:line="257" w:lineRule="auto"/>
              <w:ind w:left="1166" w:leftChars="0" w:right="104" w:rightChars="0" w:hanging="1052" w:firstLineChars="0"/>
              <w:rPr>
                <w:rFonts w:ascii="宋体" w:hAnsi="宋体" w:eastAsia="宋体" w:cs="宋体"/>
                <w:snapToGrid w:val="0"/>
                <w:color w:val="auto"/>
                <w:sz w:val="21"/>
                <w:szCs w:val="21"/>
                <w:lang w:val="en-US" w:eastAsia="zh-CN" w:bidi="ar-SA"/>
              </w:rPr>
            </w:pPr>
            <w:r>
              <w:rPr>
                <w:color w:val="auto"/>
                <w:spacing w:val="-6"/>
                <w:lang w:eastAsia="zh-CN"/>
              </w:rPr>
              <w:t>退还办法：</w:t>
            </w:r>
            <w:r>
              <w:rPr>
                <w:color w:val="auto"/>
                <w:spacing w:val="-18"/>
                <w:lang w:eastAsia="zh-CN"/>
              </w:rPr>
              <w:t xml:space="preserve"> </w:t>
            </w:r>
            <w:r>
              <w:rPr>
                <w:color w:val="auto"/>
                <w:spacing w:val="-6"/>
                <w:u w:val="single"/>
                <w:lang w:eastAsia="zh-CN"/>
              </w:rPr>
              <w:t>评标结果公示期满后</w:t>
            </w:r>
            <w:r>
              <w:rPr>
                <w:color w:val="auto"/>
                <w:spacing w:val="-42"/>
                <w:u w:val="single"/>
                <w:lang w:eastAsia="zh-CN"/>
              </w:rPr>
              <w:t xml:space="preserve"> </w:t>
            </w:r>
            <w:r>
              <w:rPr>
                <w:color w:val="auto"/>
                <w:spacing w:val="-6"/>
                <w:u w:val="single"/>
                <w:lang w:eastAsia="zh-CN"/>
              </w:rPr>
              <w:t>5 日内，非中标候选人的现</w:t>
            </w:r>
            <w:r>
              <w:rPr>
                <w:color w:val="auto"/>
                <w:lang w:eastAsia="zh-CN"/>
              </w:rPr>
              <w:t xml:space="preserve"> </w:t>
            </w:r>
            <w:r>
              <w:rPr>
                <w:color w:val="auto"/>
                <w:spacing w:val="-8"/>
                <w:u w:val="single"/>
                <w:lang w:eastAsia="zh-CN"/>
              </w:rPr>
              <w:t>金保证金按原路径自动退回；合同归档</w:t>
            </w:r>
            <w:r>
              <w:rPr>
                <w:color w:val="auto"/>
                <w:spacing w:val="-30"/>
                <w:u w:val="single"/>
                <w:lang w:eastAsia="zh-CN"/>
              </w:rPr>
              <w:t xml:space="preserve"> </w:t>
            </w:r>
            <w:r>
              <w:rPr>
                <w:color w:val="auto"/>
                <w:spacing w:val="-8"/>
                <w:u w:val="single"/>
                <w:lang w:eastAsia="zh-CN"/>
              </w:rPr>
              <w:t>5 日内，</w:t>
            </w:r>
            <w:r>
              <w:rPr>
                <w:color w:val="auto"/>
                <w:spacing w:val="-23"/>
                <w:u w:val="single"/>
                <w:lang w:eastAsia="zh-CN"/>
              </w:rPr>
              <w:t xml:space="preserve"> </w:t>
            </w:r>
            <w:r>
              <w:rPr>
                <w:color w:val="auto"/>
                <w:lang w:eastAsia="zh-CN"/>
              </w:rPr>
              <w:t xml:space="preserve"> </w:t>
            </w:r>
            <w:r>
              <w:rPr>
                <w:color w:val="auto"/>
                <w:spacing w:val="-4"/>
                <w:u w:val="single"/>
                <w:lang w:eastAsia="zh-CN"/>
              </w:rPr>
              <w:t>中标人的现金投标保证金按原路径自动退回。</w:t>
            </w:r>
            <w:r>
              <w:rPr>
                <w:color w:val="auto"/>
                <w:spacing w:val="6"/>
                <w:u w:val="single"/>
                <w:lang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pStyle w:val="11"/>
              <w:spacing w:before="275" w:line="182" w:lineRule="auto"/>
              <w:ind w:left="175" w:leftChars="0"/>
              <w:rPr>
                <w:rFonts w:ascii="宋体" w:hAnsi="宋体" w:eastAsia="宋体" w:cs="宋体"/>
                <w:snapToGrid w:val="0"/>
                <w:color w:val="auto"/>
                <w:sz w:val="21"/>
                <w:szCs w:val="21"/>
                <w:lang w:val="en-US" w:eastAsia="en-US" w:bidi="ar-SA"/>
              </w:rPr>
            </w:pPr>
            <w:r>
              <w:rPr>
                <w:color w:val="auto"/>
                <w:spacing w:val="-2"/>
              </w:rPr>
              <w:t>3.5.2</w:t>
            </w:r>
          </w:p>
        </w:tc>
        <w:tc>
          <w:tcPr>
            <w:tcW w:w="1977" w:type="dxa"/>
            <w:vAlign w:val="top"/>
          </w:tcPr>
          <w:p>
            <w:pPr>
              <w:pStyle w:val="11"/>
              <w:spacing w:before="78" w:line="245" w:lineRule="auto"/>
              <w:ind w:left="481" w:leftChars="0" w:right="147" w:rightChars="0" w:hanging="328" w:firstLineChars="0"/>
              <w:rPr>
                <w:rFonts w:ascii="宋体" w:hAnsi="宋体" w:eastAsia="宋体" w:cs="宋体"/>
                <w:snapToGrid w:val="0"/>
                <w:color w:val="auto"/>
                <w:sz w:val="21"/>
                <w:szCs w:val="21"/>
                <w:lang w:val="en-US" w:eastAsia="zh-CN" w:bidi="ar-SA"/>
              </w:rPr>
            </w:pPr>
            <w:r>
              <w:rPr>
                <w:color w:val="auto"/>
                <w:spacing w:val="-2"/>
                <w:lang w:eastAsia="zh-CN"/>
              </w:rPr>
              <w:t>企业近年财务状况</w:t>
            </w:r>
            <w:r>
              <w:rPr>
                <w:color w:val="auto"/>
                <w:spacing w:val="6"/>
                <w:lang w:eastAsia="zh-CN"/>
              </w:rPr>
              <w:t xml:space="preserve"> </w:t>
            </w:r>
            <w:r>
              <w:rPr>
                <w:color w:val="auto"/>
                <w:spacing w:val="-5"/>
                <w:lang w:eastAsia="zh-CN"/>
              </w:rPr>
              <w:t>的年份要求</w:t>
            </w:r>
          </w:p>
        </w:tc>
        <w:tc>
          <w:tcPr>
            <w:tcW w:w="5673" w:type="dxa"/>
            <w:vAlign w:val="top"/>
          </w:tcPr>
          <w:p>
            <w:pPr>
              <w:pStyle w:val="11"/>
              <w:spacing w:before="239" w:line="221" w:lineRule="auto"/>
              <w:ind w:left="112" w:leftChars="0"/>
              <w:rPr>
                <w:rFonts w:ascii="宋体" w:hAnsi="宋体" w:eastAsia="宋体" w:cs="宋体"/>
                <w:snapToGrid w:val="0"/>
                <w:color w:val="auto"/>
                <w:sz w:val="21"/>
                <w:szCs w:val="21"/>
                <w:lang w:val="en-US" w:eastAsia="en-US" w:bidi="ar-SA"/>
              </w:rPr>
            </w:pPr>
            <w:r>
              <w:rPr>
                <w:color w:val="auto"/>
                <w:spacing w:val="-14"/>
              </w:rPr>
              <w:t>近</w:t>
            </w:r>
            <w:r>
              <w:rPr>
                <w:color w:val="auto"/>
                <w:spacing w:val="-14"/>
                <w:u w:val="single"/>
              </w:rPr>
              <w:t xml:space="preserve"> </w:t>
            </w:r>
            <w:r>
              <w:rPr>
                <w:rFonts w:hint="eastAsia"/>
                <w:color w:val="auto"/>
                <w:spacing w:val="-14"/>
                <w:u w:val="single"/>
                <w:lang w:eastAsia="zh-CN"/>
              </w:rPr>
              <w:t>/</w:t>
            </w:r>
            <w:r>
              <w:rPr>
                <w:color w:val="auto"/>
                <w:spacing w:val="-14"/>
                <w:u w:val="single"/>
              </w:rPr>
              <w:t xml:space="preserve">  </w:t>
            </w:r>
            <w:r>
              <w:rPr>
                <w:color w:val="auto"/>
                <w:spacing w:val="-86"/>
              </w:rPr>
              <w:t xml:space="preserve"> </w:t>
            </w:r>
            <w:r>
              <w:rPr>
                <w:color w:val="auto"/>
                <w:spacing w:val="-14"/>
              </w:rPr>
              <w:t>年， 指</w:t>
            </w:r>
            <w:r>
              <w:rPr>
                <w:color w:val="auto"/>
                <w:u w:val="single"/>
              </w:rPr>
              <w:t xml:space="preserve">     </w:t>
            </w:r>
            <w:r>
              <w:rPr>
                <w:color w:val="auto"/>
                <w:spacing w:val="-95"/>
              </w:rPr>
              <w:t xml:space="preserve"> </w:t>
            </w:r>
            <w:r>
              <w:rPr>
                <w:color w:val="auto"/>
                <w:spacing w:val="-14"/>
              </w:rPr>
              <w:t>年度、</w:t>
            </w:r>
            <w:r>
              <w:rPr>
                <w:color w:val="auto"/>
                <w:spacing w:val="-40"/>
              </w:rPr>
              <w:t xml:space="preserve"> </w:t>
            </w:r>
            <w:r>
              <w:rPr>
                <w:color w:val="auto"/>
                <w:u w:val="single"/>
              </w:rPr>
              <w:t xml:space="preserve">     </w:t>
            </w:r>
            <w:r>
              <w:rPr>
                <w:color w:val="auto"/>
                <w:spacing w:val="-95"/>
              </w:rPr>
              <w:t xml:space="preserve"> </w:t>
            </w:r>
            <w:r>
              <w:rPr>
                <w:color w:val="auto"/>
                <w:spacing w:val="-14"/>
              </w:rPr>
              <w:t>年度和</w:t>
            </w:r>
            <w:r>
              <w:rPr>
                <w:color w:val="auto"/>
                <w:spacing w:val="25"/>
                <w:u w:val="single"/>
              </w:rPr>
              <w:t xml:space="preserve">    </w:t>
            </w:r>
            <w:r>
              <w:rPr>
                <w:color w:val="auto"/>
                <w:spacing w:val="-93"/>
              </w:rPr>
              <w:t xml:space="preserve"> </w:t>
            </w:r>
            <w:r>
              <w:rPr>
                <w:color w:val="auto"/>
                <w:spacing w:val="-14"/>
              </w:rPr>
              <w:t>年度。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362" w:lineRule="auto"/>
              <w:rPr>
                <w:color w:val="auto"/>
              </w:rPr>
            </w:pPr>
          </w:p>
          <w:p>
            <w:pPr>
              <w:pStyle w:val="11"/>
              <w:spacing w:before="69" w:line="182" w:lineRule="auto"/>
              <w:ind w:left="175" w:leftChars="0"/>
              <w:rPr>
                <w:rFonts w:ascii="宋体" w:hAnsi="宋体" w:eastAsia="宋体" w:cs="宋体"/>
                <w:snapToGrid w:val="0"/>
                <w:color w:val="auto"/>
                <w:sz w:val="21"/>
                <w:szCs w:val="21"/>
                <w:lang w:val="en-US" w:eastAsia="en-US" w:bidi="ar-SA"/>
              </w:rPr>
            </w:pPr>
            <w:r>
              <w:rPr>
                <w:color w:val="auto"/>
                <w:spacing w:val="-2"/>
              </w:rPr>
              <w:t>3.5.3</w:t>
            </w:r>
          </w:p>
        </w:tc>
        <w:tc>
          <w:tcPr>
            <w:tcW w:w="1977" w:type="dxa"/>
            <w:vAlign w:val="top"/>
          </w:tcPr>
          <w:p>
            <w:pPr>
              <w:pStyle w:val="11"/>
              <w:spacing w:before="78" w:line="221" w:lineRule="auto"/>
              <w:ind w:left="153"/>
              <w:rPr>
                <w:color w:val="auto"/>
                <w:lang w:eastAsia="zh-CN"/>
              </w:rPr>
            </w:pPr>
            <w:r>
              <w:rPr>
                <w:color w:val="auto"/>
                <w:spacing w:val="-1"/>
                <w:lang w:eastAsia="zh-CN"/>
              </w:rPr>
              <w:t>企业近年已完成的</w:t>
            </w:r>
          </w:p>
          <w:p>
            <w:pPr>
              <w:pStyle w:val="11"/>
              <w:spacing w:before="67" w:line="221" w:lineRule="auto"/>
              <w:ind w:left="150"/>
              <w:rPr>
                <w:color w:val="auto"/>
                <w:lang w:eastAsia="zh-CN"/>
              </w:rPr>
            </w:pPr>
            <w:r>
              <w:rPr>
                <w:color w:val="auto"/>
                <w:spacing w:val="-1"/>
                <w:lang w:eastAsia="zh-CN"/>
              </w:rPr>
              <w:t>类似项目的年份要</w:t>
            </w:r>
          </w:p>
          <w:p>
            <w:pPr>
              <w:pStyle w:val="11"/>
              <w:spacing w:before="70" w:line="206" w:lineRule="auto"/>
              <w:ind w:left="886" w:leftChars="0"/>
              <w:rPr>
                <w:rFonts w:ascii="宋体" w:hAnsi="宋体" w:eastAsia="宋体" w:cs="宋体"/>
                <w:snapToGrid w:val="0"/>
                <w:color w:val="auto"/>
                <w:sz w:val="21"/>
                <w:szCs w:val="21"/>
                <w:lang w:val="en-US" w:eastAsia="en-US" w:bidi="ar-SA"/>
              </w:rPr>
            </w:pPr>
            <w:r>
              <w:rPr>
                <w:color w:val="auto"/>
              </w:rPr>
              <w:t>求</w:t>
            </w:r>
          </w:p>
        </w:tc>
        <w:tc>
          <w:tcPr>
            <w:tcW w:w="5673" w:type="dxa"/>
            <w:vAlign w:val="top"/>
          </w:tcPr>
          <w:p>
            <w:pPr>
              <w:spacing w:line="327" w:lineRule="auto"/>
              <w:rPr>
                <w:color w:val="auto"/>
              </w:rPr>
            </w:pPr>
          </w:p>
          <w:p>
            <w:pPr>
              <w:pStyle w:val="11"/>
              <w:spacing w:before="68" w:line="221" w:lineRule="auto"/>
              <w:ind w:left="112" w:leftChars="0"/>
              <w:rPr>
                <w:rFonts w:ascii="宋体" w:hAnsi="宋体" w:eastAsia="宋体" w:cs="宋体"/>
                <w:snapToGrid w:val="0"/>
                <w:color w:val="auto"/>
                <w:sz w:val="21"/>
                <w:szCs w:val="21"/>
                <w:lang w:val="en-US" w:eastAsia="zh-CN" w:bidi="ar-SA"/>
              </w:rPr>
            </w:pPr>
            <w:r>
              <w:rPr>
                <w:color w:val="auto"/>
                <w:spacing w:val="-14"/>
              </w:rPr>
              <w:t>指</w:t>
            </w:r>
            <w:r>
              <w:rPr>
                <w:color w:val="auto"/>
                <w:spacing w:val="52"/>
                <w:u w:val="single"/>
              </w:rPr>
              <w:t xml:space="preserve"> </w:t>
            </w:r>
            <w:r>
              <w:rPr>
                <w:rFonts w:hint="eastAsia"/>
                <w:color w:val="auto"/>
                <w:spacing w:val="52"/>
                <w:u w:val="single"/>
                <w:lang w:eastAsia="zh-CN"/>
              </w:rPr>
              <w:t>202</w:t>
            </w:r>
            <w:r>
              <w:rPr>
                <w:rFonts w:hint="eastAsia"/>
                <w:color w:val="auto"/>
                <w:spacing w:val="52"/>
                <w:u w:val="single"/>
                <w:lang w:val="en-US" w:eastAsia="zh-CN"/>
              </w:rPr>
              <w:t>1</w:t>
            </w:r>
            <w:r>
              <w:rPr>
                <w:color w:val="auto"/>
                <w:spacing w:val="52"/>
                <w:u w:val="single"/>
              </w:rPr>
              <w:t xml:space="preserve"> </w:t>
            </w:r>
            <w:r>
              <w:rPr>
                <w:color w:val="auto"/>
                <w:spacing w:val="-96"/>
              </w:rPr>
              <w:t xml:space="preserve"> </w:t>
            </w:r>
            <w:r>
              <w:rPr>
                <w:color w:val="auto"/>
                <w:spacing w:val="-14"/>
              </w:rPr>
              <w:t>年</w:t>
            </w:r>
            <w:r>
              <w:rPr>
                <w:color w:val="auto"/>
                <w:spacing w:val="-104"/>
              </w:rPr>
              <w:t xml:space="preserve"> </w:t>
            </w:r>
            <w:r>
              <w:rPr>
                <w:color w:val="auto"/>
                <w:spacing w:val="52"/>
                <w:u w:val="single"/>
              </w:rPr>
              <w:t xml:space="preserve"> </w:t>
            </w:r>
            <w:r>
              <w:rPr>
                <w:rFonts w:hint="eastAsia"/>
                <w:color w:val="auto"/>
                <w:spacing w:val="52"/>
                <w:u w:val="single"/>
                <w:lang w:eastAsia="zh-CN"/>
              </w:rPr>
              <w:t>1</w:t>
            </w:r>
            <w:r>
              <w:rPr>
                <w:color w:val="auto"/>
                <w:spacing w:val="52"/>
                <w:u w:val="single"/>
              </w:rPr>
              <w:t xml:space="preserve"> </w:t>
            </w:r>
            <w:r>
              <w:rPr>
                <w:color w:val="auto"/>
                <w:spacing w:val="-92"/>
              </w:rPr>
              <w:t xml:space="preserve"> </w:t>
            </w:r>
            <w:r>
              <w:rPr>
                <w:color w:val="auto"/>
                <w:spacing w:val="-14"/>
              </w:rPr>
              <w:t>月</w:t>
            </w:r>
            <w:r>
              <w:rPr>
                <w:color w:val="auto"/>
                <w:spacing w:val="51"/>
                <w:u w:val="single"/>
              </w:rPr>
              <w:t xml:space="preserve"> </w:t>
            </w:r>
            <w:r>
              <w:rPr>
                <w:rFonts w:hint="eastAsia"/>
                <w:color w:val="auto"/>
                <w:spacing w:val="51"/>
                <w:u w:val="single"/>
                <w:lang w:eastAsia="zh-CN"/>
              </w:rPr>
              <w:t>1</w:t>
            </w:r>
            <w:r>
              <w:rPr>
                <w:color w:val="auto"/>
                <w:spacing w:val="51"/>
                <w:u w:val="single"/>
              </w:rPr>
              <w:t xml:space="preserve"> </w:t>
            </w:r>
            <w:r>
              <w:rPr>
                <w:color w:val="auto"/>
                <w:spacing w:val="-60"/>
              </w:rPr>
              <w:t xml:space="preserve"> </w:t>
            </w:r>
            <w:r>
              <w:rPr>
                <w:color w:val="auto"/>
                <w:spacing w:val="-14"/>
              </w:rPr>
              <w:t>日</w:t>
            </w:r>
            <w:r>
              <w:rPr>
                <w:rFonts w:hint="eastAsia"/>
                <w:color w:val="auto"/>
                <w:spacing w:val="-14"/>
                <w:lang w:eastAsia="zh-CN"/>
              </w:rPr>
              <w:t>至今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363" w:lineRule="auto"/>
              <w:rPr>
                <w:color w:val="auto"/>
              </w:rPr>
            </w:pPr>
          </w:p>
          <w:p>
            <w:pPr>
              <w:pStyle w:val="11"/>
              <w:spacing w:before="68" w:line="182" w:lineRule="auto"/>
              <w:ind w:left="175" w:leftChars="0"/>
              <w:rPr>
                <w:rFonts w:ascii="宋体" w:hAnsi="宋体" w:eastAsia="宋体" w:cs="宋体"/>
                <w:snapToGrid w:val="0"/>
                <w:color w:val="auto"/>
                <w:sz w:val="21"/>
                <w:szCs w:val="21"/>
                <w:lang w:val="en-US" w:eastAsia="en-US" w:bidi="ar-SA"/>
              </w:rPr>
            </w:pPr>
            <w:r>
              <w:rPr>
                <w:color w:val="auto"/>
                <w:spacing w:val="-2"/>
              </w:rPr>
              <w:t>3.5.5</w:t>
            </w:r>
          </w:p>
        </w:tc>
        <w:tc>
          <w:tcPr>
            <w:tcW w:w="1977" w:type="dxa"/>
            <w:vAlign w:val="top"/>
          </w:tcPr>
          <w:p>
            <w:pPr>
              <w:pStyle w:val="11"/>
              <w:spacing w:before="78" w:line="221" w:lineRule="auto"/>
              <w:ind w:left="153"/>
              <w:rPr>
                <w:color w:val="auto"/>
                <w:lang w:eastAsia="zh-CN"/>
              </w:rPr>
            </w:pPr>
            <w:r>
              <w:rPr>
                <w:color w:val="auto"/>
                <w:spacing w:val="-1"/>
                <w:lang w:eastAsia="zh-CN"/>
              </w:rPr>
              <w:t>企业近年发生的诉</w:t>
            </w:r>
          </w:p>
          <w:p>
            <w:pPr>
              <w:pStyle w:val="11"/>
              <w:spacing w:before="67" w:line="221" w:lineRule="auto"/>
              <w:ind w:left="150"/>
              <w:rPr>
                <w:color w:val="auto"/>
                <w:lang w:eastAsia="zh-CN"/>
              </w:rPr>
            </w:pPr>
            <w:r>
              <w:rPr>
                <w:color w:val="auto"/>
                <w:spacing w:val="-1"/>
                <w:lang w:eastAsia="zh-CN"/>
              </w:rPr>
              <w:t>讼及仲裁情况的年</w:t>
            </w:r>
          </w:p>
          <w:p>
            <w:pPr>
              <w:pStyle w:val="11"/>
              <w:spacing w:before="70" w:line="206" w:lineRule="auto"/>
              <w:ind w:left="675" w:leftChars="0"/>
              <w:rPr>
                <w:rFonts w:ascii="宋体" w:hAnsi="宋体" w:eastAsia="宋体" w:cs="宋体"/>
                <w:snapToGrid w:val="0"/>
                <w:color w:val="auto"/>
                <w:sz w:val="21"/>
                <w:szCs w:val="21"/>
                <w:lang w:val="en-US" w:eastAsia="en-US" w:bidi="ar-SA"/>
              </w:rPr>
            </w:pPr>
            <w:r>
              <w:rPr>
                <w:color w:val="auto"/>
                <w:spacing w:val="-2"/>
              </w:rPr>
              <w:t>份要求</w:t>
            </w:r>
          </w:p>
        </w:tc>
        <w:tc>
          <w:tcPr>
            <w:tcW w:w="5673" w:type="dxa"/>
            <w:vAlign w:val="top"/>
          </w:tcPr>
          <w:p>
            <w:pPr>
              <w:spacing w:line="327" w:lineRule="auto"/>
              <w:rPr>
                <w:color w:val="auto"/>
              </w:rPr>
            </w:pPr>
          </w:p>
          <w:p>
            <w:pPr>
              <w:pStyle w:val="11"/>
              <w:spacing w:before="69" w:line="221" w:lineRule="auto"/>
              <w:ind w:left="112" w:leftChars="0"/>
              <w:rPr>
                <w:rFonts w:ascii="宋体" w:hAnsi="宋体" w:eastAsia="宋体" w:cs="宋体"/>
                <w:snapToGrid w:val="0"/>
                <w:color w:val="auto"/>
                <w:sz w:val="21"/>
                <w:szCs w:val="21"/>
                <w:lang w:val="en-US" w:eastAsia="zh-CN" w:bidi="ar-SA"/>
              </w:rPr>
            </w:pPr>
            <w:r>
              <w:rPr>
                <w:color w:val="auto"/>
                <w:spacing w:val="-14"/>
              </w:rPr>
              <w:t>指</w:t>
            </w:r>
            <w:r>
              <w:rPr>
                <w:color w:val="auto"/>
                <w:spacing w:val="52"/>
                <w:u w:val="single"/>
              </w:rPr>
              <w:t xml:space="preserve"> </w:t>
            </w:r>
            <w:r>
              <w:rPr>
                <w:rFonts w:hint="eastAsia"/>
                <w:color w:val="auto"/>
                <w:spacing w:val="52"/>
                <w:u w:val="single"/>
                <w:lang w:eastAsia="zh-CN"/>
              </w:rPr>
              <w:t>202</w:t>
            </w:r>
            <w:r>
              <w:rPr>
                <w:rFonts w:hint="eastAsia"/>
                <w:color w:val="auto"/>
                <w:spacing w:val="52"/>
                <w:u w:val="single"/>
                <w:lang w:val="en-US" w:eastAsia="zh-CN"/>
              </w:rPr>
              <w:t>1</w:t>
            </w:r>
            <w:r>
              <w:rPr>
                <w:color w:val="auto"/>
                <w:spacing w:val="52"/>
                <w:u w:val="single"/>
              </w:rPr>
              <w:t xml:space="preserve"> </w:t>
            </w:r>
            <w:r>
              <w:rPr>
                <w:color w:val="auto"/>
                <w:spacing w:val="-96"/>
              </w:rPr>
              <w:t xml:space="preserve"> </w:t>
            </w:r>
            <w:r>
              <w:rPr>
                <w:color w:val="auto"/>
                <w:spacing w:val="-14"/>
              </w:rPr>
              <w:t>年</w:t>
            </w:r>
            <w:r>
              <w:rPr>
                <w:color w:val="auto"/>
                <w:spacing w:val="-104"/>
              </w:rPr>
              <w:t xml:space="preserve"> </w:t>
            </w:r>
            <w:r>
              <w:rPr>
                <w:color w:val="auto"/>
                <w:spacing w:val="52"/>
                <w:u w:val="single"/>
              </w:rPr>
              <w:t xml:space="preserve"> </w:t>
            </w:r>
            <w:r>
              <w:rPr>
                <w:rFonts w:hint="eastAsia"/>
                <w:color w:val="auto"/>
                <w:spacing w:val="52"/>
                <w:u w:val="single"/>
                <w:lang w:eastAsia="zh-CN"/>
              </w:rPr>
              <w:t>1</w:t>
            </w:r>
            <w:r>
              <w:rPr>
                <w:color w:val="auto"/>
                <w:spacing w:val="52"/>
                <w:u w:val="single"/>
              </w:rPr>
              <w:t xml:space="preserve"> </w:t>
            </w:r>
            <w:r>
              <w:rPr>
                <w:color w:val="auto"/>
                <w:spacing w:val="-92"/>
              </w:rPr>
              <w:t xml:space="preserve"> </w:t>
            </w:r>
            <w:r>
              <w:rPr>
                <w:color w:val="auto"/>
                <w:spacing w:val="-14"/>
              </w:rPr>
              <w:t>月</w:t>
            </w:r>
            <w:r>
              <w:rPr>
                <w:color w:val="auto"/>
                <w:spacing w:val="51"/>
                <w:u w:val="single"/>
              </w:rPr>
              <w:t xml:space="preserve"> </w:t>
            </w:r>
            <w:r>
              <w:rPr>
                <w:rFonts w:hint="eastAsia"/>
                <w:color w:val="auto"/>
                <w:spacing w:val="51"/>
                <w:u w:val="single"/>
                <w:lang w:eastAsia="zh-CN"/>
              </w:rPr>
              <w:t>1</w:t>
            </w:r>
            <w:r>
              <w:rPr>
                <w:color w:val="auto"/>
                <w:spacing w:val="51"/>
                <w:u w:val="single"/>
              </w:rPr>
              <w:t xml:space="preserve"> </w:t>
            </w:r>
            <w:r>
              <w:rPr>
                <w:color w:val="auto"/>
                <w:spacing w:val="-60"/>
              </w:rPr>
              <w:t xml:space="preserve"> </w:t>
            </w:r>
            <w:r>
              <w:rPr>
                <w:color w:val="auto"/>
                <w:spacing w:val="-14"/>
              </w:rPr>
              <w:t>日</w:t>
            </w:r>
            <w:r>
              <w:rPr>
                <w:rFonts w:hint="eastAsia"/>
                <w:color w:val="auto"/>
                <w:spacing w:val="-14"/>
                <w:lang w:eastAsia="zh-CN"/>
              </w:rPr>
              <w:t>至今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366" w:lineRule="auto"/>
              <w:rPr>
                <w:color w:val="auto"/>
              </w:rPr>
            </w:pPr>
          </w:p>
          <w:p>
            <w:pPr>
              <w:pStyle w:val="11"/>
              <w:spacing w:before="68" w:line="182" w:lineRule="auto"/>
              <w:ind w:left="175" w:leftChars="0"/>
              <w:rPr>
                <w:rFonts w:ascii="宋体" w:hAnsi="宋体" w:eastAsia="宋体" w:cs="宋体"/>
                <w:snapToGrid w:val="0"/>
                <w:color w:val="auto"/>
                <w:sz w:val="21"/>
                <w:szCs w:val="21"/>
                <w:lang w:val="en-US" w:eastAsia="en-US" w:bidi="ar-SA"/>
              </w:rPr>
            </w:pPr>
            <w:r>
              <w:rPr>
                <w:color w:val="auto"/>
                <w:spacing w:val="-2"/>
              </w:rPr>
              <w:t>3.5.9</w:t>
            </w:r>
          </w:p>
        </w:tc>
        <w:tc>
          <w:tcPr>
            <w:tcW w:w="1977" w:type="dxa"/>
            <w:vAlign w:val="top"/>
          </w:tcPr>
          <w:p>
            <w:pPr>
              <w:pStyle w:val="11"/>
              <w:spacing w:before="79" w:line="221" w:lineRule="auto"/>
              <w:ind w:left="153"/>
              <w:rPr>
                <w:color w:val="auto"/>
                <w:lang w:eastAsia="zh-CN"/>
              </w:rPr>
            </w:pPr>
            <w:r>
              <w:rPr>
                <w:color w:val="auto"/>
                <w:spacing w:val="-1"/>
                <w:lang w:eastAsia="zh-CN"/>
              </w:rPr>
              <w:t>项目经理近年已完</w:t>
            </w:r>
          </w:p>
          <w:p>
            <w:pPr>
              <w:pStyle w:val="11"/>
              <w:spacing w:before="70" w:line="221" w:lineRule="auto"/>
              <w:ind w:left="152"/>
              <w:rPr>
                <w:color w:val="auto"/>
                <w:lang w:eastAsia="zh-CN"/>
              </w:rPr>
            </w:pPr>
            <w:r>
              <w:rPr>
                <w:color w:val="auto"/>
                <w:spacing w:val="-1"/>
                <w:lang w:eastAsia="zh-CN"/>
              </w:rPr>
              <w:t>成的类似项目的年</w:t>
            </w:r>
          </w:p>
          <w:p>
            <w:pPr>
              <w:pStyle w:val="11"/>
              <w:spacing w:before="68" w:line="206" w:lineRule="auto"/>
              <w:ind w:left="675" w:leftChars="0"/>
              <w:rPr>
                <w:rFonts w:ascii="宋体" w:hAnsi="宋体" w:eastAsia="宋体" w:cs="宋体"/>
                <w:snapToGrid w:val="0"/>
                <w:color w:val="auto"/>
                <w:sz w:val="21"/>
                <w:szCs w:val="21"/>
                <w:lang w:val="en-US" w:eastAsia="en-US" w:bidi="ar-SA"/>
              </w:rPr>
            </w:pPr>
            <w:r>
              <w:rPr>
                <w:color w:val="auto"/>
                <w:spacing w:val="-2"/>
              </w:rPr>
              <w:t>份要求</w:t>
            </w:r>
          </w:p>
        </w:tc>
        <w:tc>
          <w:tcPr>
            <w:tcW w:w="5673" w:type="dxa"/>
            <w:vAlign w:val="top"/>
          </w:tcPr>
          <w:p>
            <w:pPr>
              <w:spacing w:line="330" w:lineRule="auto"/>
              <w:rPr>
                <w:color w:val="auto"/>
              </w:rPr>
            </w:pPr>
          </w:p>
          <w:p>
            <w:pPr>
              <w:pStyle w:val="11"/>
              <w:spacing w:before="69" w:line="221" w:lineRule="auto"/>
              <w:ind w:left="112" w:leftChars="0"/>
              <w:rPr>
                <w:rFonts w:ascii="宋体" w:hAnsi="宋体" w:eastAsia="宋体" w:cs="宋体"/>
                <w:snapToGrid w:val="0"/>
                <w:color w:val="auto"/>
                <w:sz w:val="21"/>
                <w:szCs w:val="21"/>
                <w:lang w:val="en-US" w:eastAsia="zh-CN" w:bidi="ar-SA"/>
              </w:rPr>
            </w:pPr>
            <w:r>
              <w:rPr>
                <w:color w:val="auto"/>
                <w:spacing w:val="-14"/>
              </w:rPr>
              <w:t>指</w:t>
            </w:r>
            <w:r>
              <w:rPr>
                <w:color w:val="auto"/>
                <w:spacing w:val="52"/>
                <w:u w:val="single"/>
              </w:rPr>
              <w:t xml:space="preserve"> </w:t>
            </w:r>
            <w:r>
              <w:rPr>
                <w:rFonts w:hint="eastAsia"/>
                <w:color w:val="auto"/>
                <w:spacing w:val="52"/>
                <w:u w:val="single"/>
                <w:lang w:eastAsia="zh-CN"/>
              </w:rPr>
              <w:t>202</w:t>
            </w:r>
            <w:r>
              <w:rPr>
                <w:rFonts w:hint="eastAsia"/>
                <w:color w:val="auto"/>
                <w:spacing w:val="52"/>
                <w:u w:val="single"/>
                <w:lang w:val="en-US" w:eastAsia="zh-CN"/>
              </w:rPr>
              <w:t>1</w:t>
            </w:r>
            <w:r>
              <w:rPr>
                <w:color w:val="auto"/>
                <w:spacing w:val="52"/>
                <w:u w:val="single"/>
              </w:rPr>
              <w:t xml:space="preserve"> </w:t>
            </w:r>
            <w:r>
              <w:rPr>
                <w:color w:val="auto"/>
                <w:spacing w:val="-96"/>
              </w:rPr>
              <w:t xml:space="preserve"> </w:t>
            </w:r>
            <w:r>
              <w:rPr>
                <w:color w:val="auto"/>
                <w:spacing w:val="-14"/>
              </w:rPr>
              <w:t>年</w:t>
            </w:r>
            <w:r>
              <w:rPr>
                <w:color w:val="auto"/>
                <w:spacing w:val="-104"/>
              </w:rPr>
              <w:t xml:space="preserve"> </w:t>
            </w:r>
            <w:r>
              <w:rPr>
                <w:color w:val="auto"/>
                <w:spacing w:val="52"/>
                <w:u w:val="single"/>
              </w:rPr>
              <w:t xml:space="preserve"> </w:t>
            </w:r>
            <w:r>
              <w:rPr>
                <w:rFonts w:hint="eastAsia"/>
                <w:color w:val="auto"/>
                <w:spacing w:val="52"/>
                <w:u w:val="single"/>
                <w:lang w:eastAsia="zh-CN"/>
              </w:rPr>
              <w:t>1</w:t>
            </w:r>
            <w:r>
              <w:rPr>
                <w:color w:val="auto"/>
                <w:spacing w:val="52"/>
                <w:u w:val="single"/>
              </w:rPr>
              <w:t xml:space="preserve"> </w:t>
            </w:r>
            <w:r>
              <w:rPr>
                <w:color w:val="auto"/>
                <w:spacing w:val="-92"/>
              </w:rPr>
              <w:t xml:space="preserve"> </w:t>
            </w:r>
            <w:r>
              <w:rPr>
                <w:color w:val="auto"/>
                <w:spacing w:val="-14"/>
              </w:rPr>
              <w:t>月</w:t>
            </w:r>
            <w:r>
              <w:rPr>
                <w:color w:val="auto"/>
                <w:spacing w:val="51"/>
                <w:u w:val="single"/>
              </w:rPr>
              <w:t xml:space="preserve"> </w:t>
            </w:r>
            <w:r>
              <w:rPr>
                <w:rFonts w:hint="eastAsia"/>
                <w:color w:val="auto"/>
                <w:spacing w:val="51"/>
                <w:u w:val="single"/>
                <w:lang w:eastAsia="zh-CN"/>
              </w:rPr>
              <w:t>1</w:t>
            </w:r>
            <w:r>
              <w:rPr>
                <w:color w:val="auto"/>
                <w:spacing w:val="51"/>
                <w:u w:val="single"/>
              </w:rPr>
              <w:t xml:space="preserve"> </w:t>
            </w:r>
            <w:r>
              <w:rPr>
                <w:color w:val="auto"/>
                <w:spacing w:val="-60"/>
              </w:rPr>
              <w:t xml:space="preserve"> </w:t>
            </w:r>
            <w:r>
              <w:rPr>
                <w:color w:val="auto"/>
                <w:spacing w:val="-14"/>
              </w:rPr>
              <w:t>日</w:t>
            </w:r>
            <w:r>
              <w:rPr>
                <w:rFonts w:hint="eastAsia"/>
                <w:color w:val="auto"/>
                <w:spacing w:val="-14"/>
                <w:lang w:eastAsia="zh-CN"/>
              </w:rPr>
              <w:t>至今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pStyle w:val="11"/>
              <w:spacing w:before="240" w:line="182" w:lineRule="auto"/>
              <w:ind w:left="281" w:leftChars="0"/>
              <w:rPr>
                <w:rFonts w:ascii="宋体" w:hAnsi="宋体" w:eastAsia="宋体" w:cs="宋体"/>
                <w:snapToGrid w:val="0"/>
                <w:color w:val="auto"/>
                <w:sz w:val="21"/>
                <w:szCs w:val="21"/>
                <w:lang w:val="en-US" w:eastAsia="en-US" w:bidi="ar-SA"/>
              </w:rPr>
            </w:pPr>
            <w:r>
              <w:rPr>
                <w:color w:val="auto"/>
                <w:spacing w:val="-3"/>
              </w:rPr>
              <w:t>3.6</w:t>
            </w:r>
          </w:p>
        </w:tc>
        <w:tc>
          <w:tcPr>
            <w:tcW w:w="1977" w:type="dxa"/>
            <w:vAlign w:val="top"/>
          </w:tcPr>
          <w:p>
            <w:pPr>
              <w:pStyle w:val="11"/>
              <w:spacing w:before="204" w:line="221" w:lineRule="auto"/>
              <w:ind w:left="153" w:leftChars="0"/>
              <w:jc w:val="center"/>
              <w:rPr>
                <w:rFonts w:ascii="宋体" w:hAnsi="宋体" w:eastAsia="宋体" w:cs="宋体"/>
                <w:snapToGrid w:val="0"/>
                <w:color w:val="auto"/>
                <w:sz w:val="21"/>
                <w:szCs w:val="21"/>
                <w:lang w:val="en-US" w:eastAsia="en-US" w:bidi="ar-SA"/>
              </w:rPr>
            </w:pPr>
            <w:r>
              <w:rPr>
                <w:color w:val="auto"/>
                <w:spacing w:val="-1"/>
              </w:rPr>
              <w:t>是否允许递交备选</w:t>
            </w:r>
            <w:r>
              <w:rPr>
                <w:color w:val="auto"/>
                <w:spacing w:val="-2"/>
              </w:rPr>
              <w:t>投标方案</w:t>
            </w:r>
          </w:p>
        </w:tc>
        <w:tc>
          <w:tcPr>
            <w:tcW w:w="5673" w:type="dxa"/>
            <w:vAlign w:val="top"/>
          </w:tcPr>
          <w:p>
            <w:pPr>
              <w:pStyle w:val="11"/>
              <w:spacing w:before="204" w:line="221" w:lineRule="auto"/>
              <w:ind w:left="116" w:leftChars="0"/>
              <w:rPr>
                <w:rFonts w:ascii="宋体" w:hAnsi="宋体" w:eastAsia="宋体" w:cs="宋体"/>
                <w:snapToGrid w:val="0"/>
                <w:color w:val="auto"/>
                <w:sz w:val="21"/>
                <w:szCs w:val="21"/>
                <w:lang w:val="en-US" w:eastAsia="en-US" w:bidi="ar-SA"/>
              </w:rPr>
            </w:pPr>
            <w:r>
              <w:rPr>
                <w:color w:val="auto"/>
                <w:spacing w:val="-2"/>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pPr>
              <w:pStyle w:val="11"/>
              <w:spacing w:before="271" w:line="182" w:lineRule="auto"/>
              <w:ind w:left="175"/>
              <w:rPr>
                <w:color w:val="auto"/>
              </w:rPr>
            </w:pPr>
            <w:r>
              <w:rPr>
                <w:color w:val="auto"/>
                <w:spacing w:val="-2"/>
              </w:rPr>
              <w:t>3.7.4</w:t>
            </w:r>
          </w:p>
        </w:tc>
        <w:tc>
          <w:tcPr>
            <w:tcW w:w="1977" w:type="dxa"/>
          </w:tcPr>
          <w:p>
            <w:pPr>
              <w:pStyle w:val="11"/>
              <w:spacing w:before="75" w:line="246" w:lineRule="auto"/>
              <w:ind w:left="790" w:right="250" w:hanging="531"/>
              <w:rPr>
                <w:color w:val="auto"/>
              </w:rPr>
            </w:pPr>
            <w:r>
              <w:rPr>
                <w:color w:val="auto"/>
                <w:spacing w:val="-2"/>
              </w:rPr>
              <w:t>是否采用模块化</w:t>
            </w:r>
            <w:r>
              <w:rPr>
                <w:color w:val="auto"/>
                <w:spacing w:val="5"/>
              </w:rPr>
              <w:t xml:space="preserve"> </w:t>
            </w:r>
            <w:r>
              <w:rPr>
                <w:color w:val="auto"/>
                <w:spacing w:val="-4"/>
              </w:rPr>
              <w:t>暗标</w:t>
            </w:r>
          </w:p>
        </w:tc>
        <w:tc>
          <w:tcPr>
            <w:tcW w:w="5673" w:type="dxa"/>
          </w:tcPr>
          <w:p>
            <w:pPr>
              <w:pStyle w:val="11"/>
              <w:spacing w:before="75" w:line="220" w:lineRule="auto"/>
              <w:ind w:left="134"/>
              <w:rPr>
                <w:color w:val="auto"/>
              </w:rPr>
            </w:pPr>
            <w:r>
              <w:rPr>
                <w:color w:val="auto"/>
                <w:spacing w:val="-6"/>
              </w:rPr>
              <w:t>口采用</w:t>
            </w:r>
          </w:p>
          <w:p>
            <w:pPr>
              <w:pStyle w:val="11"/>
              <w:spacing w:before="69" w:line="211" w:lineRule="auto"/>
              <w:ind w:left="134"/>
              <w:rPr>
                <w:color w:val="auto"/>
              </w:rPr>
            </w:pPr>
            <w:r>
              <w:rPr>
                <w:rFonts w:hint="eastAsia"/>
                <w:color w:val="auto"/>
                <w:spacing w:val="-7"/>
                <w:lang w:eastAsia="zh-CN"/>
              </w:rPr>
              <w:t>☑</w:t>
            </w:r>
            <w:r>
              <w:rPr>
                <w:color w:val="auto"/>
                <w:spacing w:val="-7"/>
              </w:rPr>
              <w:t>不采用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6" w:type="dxa"/>
          </w:tcPr>
          <w:p>
            <w:pPr>
              <w:pStyle w:val="11"/>
              <w:spacing w:before="278" w:line="183" w:lineRule="auto"/>
              <w:ind w:left="170"/>
              <w:rPr>
                <w:color w:val="auto"/>
              </w:rPr>
            </w:pPr>
            <w:r>
              <w:rPr>
                <w:color w:val="auto"/>
                <w:spacing w:val="-1"/>
              </w:rPr>
              <w:t>4.2.1</w:t>
            </w:r>
          </w:p>
        </w:tc>
        <w:tc>
          <w:tcPr>
            <w:tcW w:w="1977" w:type="dxa"/>
          </w:tcPr>
          <w:p>
            <w:pPr>
              <w:pStyle w:val="11"/>
              <w:spacing w:before="244" w:line="221" w:lineRule="auto"/>
              <w:ind w:left="364"/>
              <w:rPr>
                <w:color w:val="auto"/>
              </w:rPr>
            </w:pPr>
            <w:r>
              <w:rPr>
                <w:color w:val="auto"/>
                <w:spacing w:val="-2"/>
              </w:rPr>
              <w:t>投标截止时间</w:t>
            </w:r>
          </w:p>
        </w:tc>
        <w:tc>
          <w:tcPr>
            <w:tcW w:w="5673" w:type="dxa"/>
          </w:tcPr>
          <w:p>
            <w:pPr>
              <w:pStyle w:val="11"/>
              <w:tabs>
                <w:tab w:val="left" w:pos="840"/>
              </w:tabs>
              <w:spacing w:before="243" w:line="221" w:lineRule="auto"/>
              <w:ind w:left="104"/>
              <w:rPr>
                <w:color w:val="auto"/>
              </w:rPr>
            </w:pPr>
            <w:r>
              <w:rPr>
                <w:rFonts w:hint="eastAsia"/>
                <w:color w:val="auto"/>
                <w:u w:val="single"/>
                <w:lang w:eastAsia="zh-CN"/>
              </w:rPr>
              <w:t>2024</w:t>
            </w:r>
            <w:r>
              <w:rPr>
                <w:color w:val="auto"/>
                <w:spacing w:val="-17"/>
              </w:rPr>
              <w:t>年</w:t>
            </w:r>
            <w:r>
              <w:rPr>
                <w:color w:val="auto"/>
                <w:spacing w:val="20"/>
                <w:u w:val="single"/>
              </w:rPr>
              <w:t xml:space="preserve">  </w:t>
            </w:r>
            <w:r>
              <w:rPr>
                <w:rFonts w:hint="eastAsia"/>
                <w:color w:val="auto"/>
                <w:spacing w:val="20"/>
                <w:u w:val="single"/>
                <w:lang w:val="en-US" w:eastAsia="zh-CN"/>
              </w:rPr>
              <w:t>**</w:t>
            </w:r>
            <w:r>
              <w:rPr>
                <w:color w:val="auto"/>
                <w:spacing w:val="20"/>
                <w:u w:val="single"/>
              </w:rPr>
              <w:t xml:space="preserve"> </w:t>
            </w:r>
            <w:r>
              <w:rPr>
                <w:color w:val="auto"/>
                <w:spacing w:val="-88"/>
              </w:rPr>
              <w:t xml:space="preserve"> </w:t>
            </w:r>
            <w:r>
              <w:rPr>
                <w:color w:val="auto"/>
                <w:spacing w:val="-17"/>
              </w:rPr>
              <w:t>月</w:t>
            </w:r>
            <w:r>
              <w:rPr>
                <w:color w:val="auto"/>
                <w:spacing w:val="-105"/>
              </w:rPr>
              <w:t xml:space="preserve"> </w:t>
            </w:r>
            <w:r>
              <w:rPr>
                <w:color w:val="auto"/>
                <w:spacing w:val="26"/>
                <w:u w:val="single"/>
              </w:rPr>
              <w:t xml:space="preserve">  </w:t>
            </w:r>
            <w:r>
              <w:rPr>
                <w:rFonts w:hint="eastAsia"/>
                <w:color w:val="auto"/>
                <w:spacing w:val="26"/>
                <w:u w:val="single"/>
                <w:lang w:val="en-US" w:eastAsia="zh-CN"/>
              </w:rPr>
              <w:t>**</w:t>
            </w:r>
            <w:r>
              <w:rPr>
                <w:color w:val="auto"/>
                <w:spacing w:val="26"/>
                <w:u w:val="single"/>
              </w:rPr>
              <w:t xml:space="preserve">  </w:t>
            </w:r>
            <w:r>
              <w:rPr>
                <w:color w:val="auto"/>
                <w:spacing w:val="-61"/>
              </w:rPr>
              <w:t xml:space="preserve"> </w:t>
            </w:r>
            <w:r>
              <w:rPr>
                <w:color w:val="auto"/>
                <w:spacing w:val="-17"/>
              </w:rPr>
              <w:t>日</w:t>
            </w:r>
            <w:r>
              <w:rPr>
                <w:color w:val="auto"/>
                <w:u w:val="single"/>
              </w:rPr>
              <w:t xml:space="preserve">   </w:t>
            </w:r>
            <w:r>
              <w:rPr>
                <w:rFonts w:hint="eastAsia"/>
                <w:color w:val="auto"/>
                <w:u w:val="single"/>
                <w:lang w:val="en-US" w:eastAsia="zh-CN"/>
              </w:rPr>
              <w:t>09</w:t>
            </w:r>
            <w:r>
              <w:rPr>
                <w:color w:val="auto"/>
                <w:u w:val="single"/>
              </w:rPr>
              <w:t xml:space="preserve">   </w:t>
            </w:r>
            <w:r>
              <w:rPr>
                <w:color w:val="auto"/>
                <w:spacing w:val="-85"/>
              </w:rPr>
              <w:t xml:space="preserve"> </w:t>
            </w:r>
            <w:r>
              <w:rPr>
                <w:color w:val="auto"/>
                <w:spacing w:val="-17"/>
              </w:rPr>
              <w:t>时</w:t>
            </w:r>
            <w:r>
              <w:rPr>
                <w:color w:val="auto"/>
                <w:spacing w:val="25"/>
                <w:u w:val="single"/>
              </w:rPr>
              <w:t xml:space="preserve">  </w:t>
            </w:r>
            <w:r>
              <w:rPr>
                <w:rFonts w:hint="eastAsia"/>
                <w:color w:val="auto"/>
                <w:spacing w:val="25"/>
                <w:u w:val="single"/>
                <w:lang w:val="en-US" w:eastAsia="zh-CN"/>
              </w:rPr>
              <w:t>30</w:t>
            </w:r>
            <w:r>
              <w:rPr>
                <w:color w:val="auto"/>
                <w:spacing w:val="25"/>
                <w:u w:val="single"/>
              </w:rPr>
              <w:t xml:space="preserve">  </w:t>
            </w:r>
            <w:r>
              <w:rPr>
                <w:color w:val="auto"/>
                <w:spacing w:val="-91"/>
              </w:rPr>
              <w:t xml:space="preserve"> </w:t>
            </w:r>
            <w:r>
              <w:rPr>
                <w:color w:val="auto"/>
                <w:spacing w:val="-17"/>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856" w:type="dxa"/>
          </w:tcPr>
          <w:p>
            <w:pPr>
              <w:spacing w:line="246" w:lineRule="auto"/>
              <w:rPr>
                <w:color w:val="auto"/>
              </w:rPr>
            </w:pPr>
          </w:p>
          <w:p>
            <w:pPr>
              <w:pStyle w:val="11"/>
              <w:spacing w:before="68" w:line="182" w:lineRule="auto"/>
              <w:ind w:left="170"/>
              <w:rPr>
                <w:color w:val="auto"/>
              </w:rPr>
            </w:pPr>
            <w:r>
              <w:rPr>
                <w:color w:val="auto"/>
                <w:spacing w:val="-1"/>
              </w:rPr>
              <w:t>4.2.3</w:t>
            </w:r>
          </w:p>
        </w:tc>
        <w:tc>
          <w:tcPr>
            <w:tcW w:w="1977" w:type="dxa"/>
          </w:tcPr>
          <w:p>
            <w:pPr>
              <w:pStyle w:val="11"/>
              <w:spacing w:before="279" w:line="221" w:lineRule="auto"/>
              <w:ind w:left="153"/>
              <w:rPr>
                <w:color w:val="auto"/>
              </w:rPr>
            </w:pPr>
            <w:r>
              <w:rPr>
                <w:color w:val="auto"/>
                <w:spacing w:val="-1"/>
              </w:rPr>
              <w:t>是否退还投标文件</w:t>
            </w:r>
          </w:p>
        </w:tc>
        <w:tc>
          <w:tcPr>
            <w:tcW w:w="5673" w:type="dxa"/>
          </w:tcPr>
          <w:p>
            <w:pPr>
              <w:pStyle w:val="11"/>
              <w:spacing w:before="119" w:line="221" w:lineRule="auto"/>
              <w:ind w:left="134"/>
              <w:rPr>
                <w:color w:val="auto"/>
                <w:lang w:eastAsia="zh-CN"/>
              </w:rPr>
            </w:pPr>
            <w:r>
              <w:rPr>
                <w:rFonts w:hint="eastAsia"/>
                <w:color w:val="auto"/>
                <w:spacing w:val="-7"/>
                <w:lang w:eastAsia="zh-CN"/>
              </w:rPr>
              <w:t>☑</w:t>
            </w:r>
            <w:r>
              <w:rPr>
                <w:color w:val="auto"/>
                <w:spacing w:val="-7"/>
                <w:lang w:eastAsia="zh-CN"/>
              </w:rPr>
              <w:t>否</w:t>
            </w:r>
          </w:p>
          <w:p>
            <w:pPr>
              <w:pStyle w:val="11"/>
              <w:spacing w:before="69" w:line="218" w:lineRule="auto"/>
              <w:ind w:left="134"/>
              <w:rPr>
                <w:color w:val="auto"/>
                <w:lang w:eastAsia="zh-CN"/>
              </w:rPr>
            </w:pPr>
            <w:r>
              <w:rPr>
                <w:color w:val="auto"/>
                <w:spacing w:val="-6"/>
                <w:lang w:eastAsia="zh-CN"/>
              </w:rPr>
              <w:t>口是,</w:t>
            </w:r>
            <w:r>
              <w:rPr>
                <w:color w:val="auto"/>
                <w:spacing w:val="33"/>
                <w:lang w:eastAsia="zh-CN"/>
              </w:rPr>
              <w:t xml:space="preserve"> </w:t>
            </w:r>
            <w:r>
              <w:rPr>
                <w:color w:val="auto"/>
                <w:spacing w:val="-6"/>
                <w:lang w:eastAsia="zh-CN"/>
              </w:rPr>
              <w:t>退还具体安排：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56" w:type="dxa"/>
          </w:tcPr>
          <w:p>
            <w:pPr>
              <w:spacing w:line="291" w:lineRule="auto"/>
              <w:rPr>
                <w:color w:val="auto"/>
                <w:lang w:eastAsia="zh-CN"/>
              </w:rPr>
            </w:pPr>
          </w:p>
          <w:p>
            <w:pPr>
              <w:spacing w:line="292" w:lineRule="auto"/>
              <w:rPr>
                <w:color w:val="auto"/>
                <w:lang w:eastAsia="zh-CN"/>
              </w:rPr>
            </w:pPr>
          </w:p>
          <w:p>
            <w:pPr>
              <w:pStyle w:val="11"/>
              <w:spacing w:before="69" w:line="183" w:lineRule="auto"/>
              <w:ind w:left="175"/>
              <w:rPr>
                <w:color w:val="auto"/>
              </w:rPr>
            </w:pPr>
            <w:r>
              <w:rPr>
                <w:color w:val="auto"/>
                <w:spacing w:val="-2"/>
              </w:rPr>
              <w:t>5.1.1</w:t>
            </w:r>
          </w:p>
        </w:tc>
        <w:tc>
          <w:tcPr>
            <w:tcW w:w="1977" w:type="dxa"/>
          </w:tcPr>
          <w:p>
            <w:pPr>
              <w:spacing w:line="275" w:lineRule="auto"/>
              <w:rPr>
                <w:color w:val="auto"/>
              </w:rPr>
            </w:pPr>
          </w:p>
          <w:p>
            <w:pPr>
              <w:spacing w:line="275" w:lineRule="auto"/>
              <w:rPr>
                <w:color w:val="auto"/>
              </w:rPr>
            </w:pPr>
          </w:p>
          <w:p>
            <w:pPr>
              <w:pStyle w:val="11"/>
              <w:spacing w:before="68" w:line="221" w:lineRule="auto"/>
              <w:ind w:left="362"/>
              <w:rPr>
                <w:color w:val="auto"/>
              </w:rPr>
            </w:pPr>
            <w:r>
              <w:rPr>
                <w:color w:val="auto"/>
                <w:spacing w:val="-1"/>
              </w:rPr>
              <w:t>开标组织方式</w:t>
            </w:r>
          </w:p>
        </w:tc>
        <w:tc>
          <w:tcPr>
            <w:tcW w:w="5673" w:type="dxa"/>
          </w:tcPr>
          <w:p>
            <w:pPr>
              <w:pStyle w:val="11"/>
              <w:spacing w:before="141" w:line="221" w:lineRule="auto"/>
              <w:ind w:left="134"/>
              <w:rPr>
                <w:color w:val="auto"/>
                <w:lang w:eastAsia="zh-CN"/>
              </w:rPr>
            </w:pPr>
            <w:r>
              <w:rPr>
                <w:color w:val="auto"/>
                <w:spacing w:val="-4"/>
                <w:lang w:eastAsia="zh-CN"/>
              </w:rPr>
              <w:t>口现场集中开标</w:t>
            </w:r>
          </w:p>
          <w:p>
            <w:pPr>
              <w:pStyle w:val="11"/>
              <w:spacing w:before="67" w:line="221" w:lineRule="auto"/>
              <w:ind w:left="134"/>
              <w:rPr>
                <w:color w:val="auto"/>
                <w:lang w:eastAsia="zh-CN"/>
              </w:rPr>
            </w:pPr>
            <w:r>
              <w:rPr>
                <w:rFonts w:hint="eastAsia"/>
                <w:color w:val="auto"/>
                <w:spacing w:val="-7"/>
                <w:lang w:eastAsia="zh-CN"/>
              </w:rPr>
              <w:t>☑</w:t>
            </w:r>
            <w:r>
              <w:rPr>
                <w:color w:val="auto"/>
                <w:spacing w:val="-4"/>
                <w:lang w:eastAsia="zh-CN"/>
              </w:rPr>
              <w:t>远程不见面开标</w:t>
            </w:r>
          </w:p>
          <w:p>
            <w:pPr>
              <w:pStyle w:val="11"/>
              <w:spacing w:before="70" w:line="251" w:lineRule="auto"/>
              <w:ind w:left="114" w:right="106" w:firstLine="19"/>
              <w:rPr>
                <w:color w:val="auto"/>
                <w:spacing w:val="-1"/>
                <w:lang w:eastAsia="zh-CN"/>
              </w:rPr>
            </w:pPr>
            <w:r>
              <w:rPr>
                <w:color w:val="auto"/>
                <w:spacing w:val="7"/>
                <w:lang w:eastAsia="zh-CN"/>
              </w:rPr>
              <w:t>口现场集中和远程不见面开标同时进行。投标人自行选择</w:t>
            </w:r>
            <w:r>
              <w:rPr>
                <w:color w:val="auto"/>
                <w:spacing w:val="1"/>
                <w:lang w:eastAsia="zh-CN"/>
              </w:rPr>
              <w:t xml:space="preserve"> </w:t>
            </w:r>
            <w:r>
              <w:rPr>
                <w:color w:val="auto"/>
                <w:spacing w:val="-1"/>
                <w:lang w:eastAsia="zh-CN"/>
              </w:rPr>
              <w:t>参与开标的方式。</w:t>
            </w:r>
          </w:p>
          <w:p>
            <w:pPr>
              <w:pStyle w:val="11"/>
              <w:spacing w:before="70" w:line="251" w:lineRule="auto"/>
              <w:ind w:left="114" w:right="106" w:firstLine="434" w:firstLineChars="207"/>
              <w:rPr>
                <w:rFonts w:hint="eastAsia"/>
                <w:color w:val="auto"/>
                <w:u w:val="none"/>
                <w:lang w:eastAsia="zh-CN"/>
              </w:rPr>
            </w:pPr>
            <w:r>
              <w:rPr>
                <w:rFonts w:hint="eastAsia"/>
                <w:color w:val="auto"/>
                <w:u w:val="none"/>
                <w:lang w:eastAsia="zh-CN"/>
              </w:rPr>
              <w:t>纸质版备份投标文件</w:t>
            </w:r>
            <w:r>
              <w:rPr>
                <w:rFonts w:hint="eastAsia"/>
                <w:color w:val="auto"/>
                <w:u w:val="none"/>
                <w:lang w:val="en-US" w:eastAsia="zh-CN"/>
              </w:rPr>
              <w:t>在投标截止时间前</w:t>
            </w:r>
            <w:r>
              <w:rPr>
                <w:rFonts w:hint="eastAsia"/>
                <w:color w:val="auto"/>
                <w:u w:val="none"/>
                <w:lang w:eastAsia="zh-CN"/>
              </w:rPr>
              <w:t>递交至大石桥市审批技术审查与公共资源交易中心（大石桥财政局西源源水务二楼）。若遇系统故障，无法进行电子评标将按纸质版备份件继续评审，若投标人未在投标文件递交截止时间递交纸质版备份件，若遇系统故障，将视为自动放弃本项目中标资格。</w:t>
            </w:r>
          </w:p>
          <w:p>
            <w:pPr>
              <w:pStyle w:val="11"/>
              <w:spacing w:before="70" w:line="251" w:lineRule="auto"/>
              <w:ind w:left="114" w:right="106" w:firstLine="19"/>
              <w:rPr>
                <w:color w:val="auto"/>
                <w:spacing w:val="-1"/>
                <w:lang w:eastAsia="zh-CN"/>
              </w:rPr>
            </w:pPr>
            <w:r>
              <w:rPr>
                <w:rFonts w:hint="eastAsia"/>
                <w:color w:val="auto"/>
                <w:u w:val="none"/>
                <w:lang w:eastAsia="zh-CN"/>
              </w:rPr>
              <w:t>纸质版备份件数量：1份正本（须与电子投标文件保持一致）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56" w:type="dxa"/>
          </w:tcPr>
          <w:p>
            <w:pPr>
              <w:pStyle w:val="11"/>
              <w:spacing w:before="231" w:line="183" w:lineRule="auto"/>
              <w:ind w:left="175"/>
              <w:rPr>
                <w:color w:val="auto"/>
              </w:rPr>
            </w:pPr>
            <w:r>
              <w:rPr>
                <w:color w:val="auto"/>
                <w:spacing w:val="-2"/>
              </w:rPr>
              <w:t>5.1.2</w:t>
            </w:r>
          </w:p>
        </w:tc>
        <w:tc>
          <w:tcPr>
            <w:tcW w:w="1977" w:type="dxa"/>
          </w:tcPr>
          <w:p>
            <w:pPr>
              <w:pStyle w:val="11"/>
              <w:spacing w:before="197" w:line="221" w:lineRule="auto"/>
              <w:ind w:left="364"/>
              <w:rPr>
                <w:color w:val="auto"/>
              </w:rPr>
            </w:pPr>
            <w:r>
              <w:rPr>
                <w:color w:val="auto"/>
                <w:spacing w:val="-2"/>
              </w:rPr>
              <w:t>组织开标地点</w:t>
            </w:r>
          </w:p>
        </w:tc>
        <w:tc>
          <w:tcPr>
            <w:tcW w:w="5673" w:type="dxa"/>
          </w:tcPr>
          <w:p>
            <w:pPr>
              <w:rPr>
                <w:color w:val="auto"/>
                <w:lang w:eastAsia="zh-CN"/>
              </w:rPr>
            </w:pPr>
            <w:r>
              <w:rPr>
                <w:rFonts w:hint="eastAsia"/>
                <w:color w:val="auto"/>
                <w:highlight w:val="none"/>
                <w:lang w:eastAsia="zh-CN"/>
              </w:rPr>
              <w:t>大石桥市审批技术审查与公共资源交易中心（</w:t>
            </w:r>
            <w:r>
              <w:rPr>
                <w:rFonts w:hint="eastAsia" w:ascii="Times New Roman" w:hAnsi="Times New Roman" w:eastAsia="Times New Roman" w:cs="Times New Roman"/>
                <w:color w:val="auto"/>
                <w:highlight w:val="none"/>
                <w:lang w:eastAsia="zh-CN"/>
              </w:rPr>
              <w:t>大石桥财政局西源源水务二楼</w:t>
            </w:r>
            <w:r>
              <w:rPr>
                <w:rFonts w:hint="eastAsia"/>
                <w:color w:val="auto"/>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856" w:type="dxa"/>
          </w:tcPr>
          <w:p>
            <w:pPr>
              <w:spacing w:line="263" w:lineRule="auto"/>
              <w:rPr>
                <w:color w:val="auto"/>
                <w:lang w:eastAsia="zh-CN"/>
              </w:rPr>
            </w:pPr>
          </w:p>
          <w:p>
            <w:pPr>
              <w:pStyle w:val="11"/>
              <w:spacing w:before="69" w:line="243" w:lineRule="auto"/>
              <w:ind w:left="177" w:right="159" w:hanging="2"/>
              <w:rPr>
                <w:color w:val="auto"/>
              </w:rPr>
            </w:pPr>
            <w:r>
              <w:rPr>
                <w:color w:val="auto"/>
                <w:spacing w:val="-2"/>
              </w:rPr>
              <w:t>5.2.1</w:t>
            </w:r>
            <w:r>
              <w:rPr>
                <w:color w:val="auto"/>
              </w:rPr>
              <w:t xml:space="preserve"> </w:t>
            </w:r>
            <w:r>
              <w:rPr>
                <w:color w:val="auto"/>
                <w:spacing w:val="-5"/>
              </w:rPr>
              <w:t>（</w:t>
            </w:r>
            <w:r>
              <w:rPr>
                <w:rFonts w:hint="eastAsia"/>
                <w:color w:val="auto"/>
                <w:spacing w:val="-5"/>
                <w:lang w:val="en-US" w:eastAsia="zh-CN"/>
              </w:rPr>
              <w:t>5</w:t>
            </w:r>
            <w:r>
              <w:rPr>
                <w:color w:val="auto"/>
                <w:spacing w:val="-5"/>
              </w:rPr>
              <w:t>）</w:t>
            </w:r>
          </w:p>
        </w:tc>
        <w:tc>
          <w:tcPr>
            <w:tcW w:w="1977" w:type="dxa"/>
          </w:tcPr>
          <w:p>
            <w:pPr>
              <w:spacing w:line="390" w:lineRule="auto"/>
              <w:rPr>
                <w:color w:val="auto"/>
              </w:rPr>
            </w:pPr>
          </w:p>
          <w:p>
            <w:pPr>
              <w:pStyle w:val="11"/>
              <w:spacing w:before="68" w:line="221" w:lineRule="auto"/>
              <w:ind w:left="569"/>
              <w:rPr>
                <w:color w:val="auto"/>
              </w:rPr>
            </w:pPr>
            <w:r>
              <w:rPr>
                <w:color w:val="auto"/>
                <w:spacing w:val="-1"/>
              </w:rPr>
              <w:t>解密时间</w:t>
            </w:r>
          </w:p>
        </w:tc>
        <w:tc>
          <w:tcPr>
            <w:tcW w:w="5673" w:type="dxa"/>
          </w:tcPr>
          <w:p>
            <w:pPr>
              <w:pStyle w:val="11"/>
              <w:spacing w:before="140" w:line="261" w:lineRule="auto"/>
              <w:ind w:left="113" w:right="104"/>
              <w:jc w:val="both"/>
              <w:rPr>
                <w:color w:val="auto"/>
                <w:lang w:eastAsia="zh-CN"/>
              </w:rPr>
            </w:pPr>
            <w:r>
              <w:rPr>
                <w:color w:val="auto"/>
                <w:spacing w:val="-1"/>
                <w:lang w:eastAsia="zh-CN"/>
              </w:rPr>
              <w:t>招标人发出解密提示后</w:t>
            </w:r>
            <w:r>
              <w:rPr>
                <w:color w:val="auto"/>
                <w:spacing w:val="-97"/>
                <w:lang w:eastAsia="zh-CN"/>
              </w:rPr>
              <w:t xml:space="preserve"> </w:t>
            </w:r>
            <w:r>
              <w:rPr>
                <w:color w:val="auto"/>
                <w:spacing w:val="19"/>
                <w:u w:val="single"/>
                <w:lang w:eastAsia="zh-CN"/>
              </w:rPr>
              <w:t xml:space="preserve">   </w:t>
            </w:r>
            <w:r>
              <w:rPr>
                <w:rFonts w:hint="eastAsia"/>
                <w:color w:val="auto"/>
                <w:spacing w:val="19"/>
                <w:u w:val="single"/>
                <w:lang w:eastAsia="zh-CN"/>
              </w:rPr>
              <w:t>30</w:t>
            </w:r>
            <w:r>
              <w:rPr>
                <w:color w:val="auto"/>
                <w:spacing w:val="19"/>
                <w:u w:val="single"/>
                <w:lang w:eastAsia="zh-CN"/>
              </w:rPr>
              <w:t xml:space="preserve">  </w:t>
            </w:r>
            <w:r>
              <w:rPr>
                <w:color w:val="auto"/>
                <w:spacing w:val="-92"/>
                <w:lang w:eastAsia="zh-CN"/>
              </w:rPr>
              <w:t xml:space="preserve"> </w:t>
            </w:r>
            <w:r>
              <w:rPr>
                <w:color w:val="auto"/>
                <w:spacing w:val="-1"/>
                <w:lang w:eastAsia="zh-CN"/>
              </w:rPr>
              <w:t>分钟内。遇到投标人较多或其</w:t>
            </w:r>
            <w:r>
              <w:rPr>
                <w:color w:val="auto"/>
                <w:lang w:eastAsia="zh-CN"/>
              </w:rPr>
              <w:t xml:space="preserve"> </w:t>
            </w:r>
            <w:r>
              <w:rPr>
                <w:color w:val="auto"/>
                <w:spacing w:val="-2"/>
                <w:lang w:eastAsia="zh-CN"/>
              </w:rPr>
              <w:t>他特殊情况在</w:t>
            </w:r>
            <w:r>
              <w:rPr>
                <w:color w:val="auto"/>
                <w:spacing w:val="-2"/>
                <w:u w:val="single"/>
                <w:lang w:eastAsia="zh-CN"/>
              </w:rPr>
              <w:t xml:space="preserve">   </w:t>
            </w:r>
            <w:r>
              <w:rPr>
                <w:rFonts w:hint="eastAsia"/>
                <w:color w:val="auto"/>
                <w:spacing w:val="-2"/>
                <w:u w:val="single"/>
                <w:lang w:eastAsia="zh-CN"/>
              </w:rPr>
              <w:t xml:space="preserve">30 </w:t>
            </w:r>
            <w:r>
              <w:rPr>
                <w:color w:val="auto"/>
                <w:spacing w:val="-2"/>
                <w:u w:val="single"/>
                <w:lang w:eastAsia="zh-CN"/>
              </w:rPr>
              <w:t xml:space="preserve">  </w:t>
            </w:r>
            <w:r>
              <w:rPr>
                <w:color w:val="auto"/>
                <w:spacing w:val="-88"/>
                <w:lang w:eastAsia="zh-CN"/>
              </w:rPr>
              <w:t xml:space="preserve"> </w:t>
            </w:r>
            <w:r>
              <w:rPr>
                <w:color w:val="auto"/>
                <w:spacing w:val="-2"/>
                <w:lang w:eastAsia="zh-CN"/>
              </w:rPr>
              <w:t>分钟内无法完成解密的,</w:t>
            </w:r>
            <w:r>
              <w:rPr>
                <w:color w:val="auto"/>
                <w:spacing w:val="30"/>
                <w:lang w:eastAsia="zh-CN"/>
              </w:rPr>
              <w:t xml:space="preserve"> </w:t>
            </w:r>
            <w:r>
              <w:rPr>
                <w:color w:val="auto"/>
                <w:spacing w:val="-2"/>
                <w:lang w:eastAsia="zh-CN"/>
              </w:rPr>
              <w:t>可报项目行政</w:t>
            </w:r>
            <w:r>
              <w:rPr>
                <w:color w:val="auto"/>
                <w:lang w:eastAsia="zh-CN"/>
              </w:rPr>
              <w:t xml:space="preserve"> </w:t>
            </w:r>
            <w:r>
              <w:rPr>
                <w:color w:val="auto"/>
                <w:spacing w:val="-2"/>
                <w:lang w:eastAsia="zh-CN"/>
              </w:rPr>
              <w:t>监督部门适当延长解密时间。</w:t>
            </w:r>
          </w:p>
        </w:tc>
      </w:tr>
    </w:tbl>
    <w:p>
      <w:pPr>
        <w:pStyle w:val="2"/>
        <w:rPr>
          <w:color w:val="auto"/>
          <w:lang w:eastAsia="zh-CN"/>
        </w:rPr>
      </w:pPr>
    </w:p>
    <w:p>
      <w:pPr>
        <w:spacing w:line="91" w:lineRule="auto"/>
        <w:rPr>
          <w:color w:val="auto"/>
          <w:sz w:val="2"/>
          <w:lang w:eastAsia="zh-CN"/>
        </w:rPr>
      </w:pPr>
    </w:p>
    <w:tbl>
      <w:tblPr>
        <w:tblStyle w:val="10"/>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977"/>
        <w:gridCol w:w="5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tcPr>
          <w:p>
            <w:pPr>
              <w:pStyle w:val="11"/>
              <w:spacing w:before="168" w:line="221" w:lineRule="auto"/>
              <w:ind w:left="117"/>
              <w:rPr>
                <w:color w:val="auto"/>
              </w:rPr>
            </w:pPr>
            <w:bookmarkStart w:id="66" w:name="bookmark86"/>
            <w:bookmarkEnd w:id="66"/>
            <w:r>
              <w:rPr>
                <w:color w:val="auto"/>
                <w:spacing w:val="-2"/>
                <w14:textOutline w14:w="3835" w14:cap="flat" w14:cmpd="sng" w14:algn="ctr">
                  <w14:solidFill>
                    <w14:srgbClr w14:val="000000"/>
                  </w14:solidFill>
                  <w14:prstDash w14:val="solid"/>
                  <w14:miter w14:val="0"/>
                </w14:textOutline>
              </w:rPr>
              <w:t>条款号</w:t>
            </w:r>
          </w:p>
        </w:tc>
        <w:tc>
          <w:tcPr>
            <w:tcW w:w="1977" w:type="dxa"/>
          </w:tcPr>
          <w:p>
            <w:pPr>
              <w:pStyle w:val="11"/>
              <w:spacing w:before="168" w:line="221" w:lineRule="auto"/>
              <w:ind w:left="255"/>
              <w:rPr>
                <w:color w:val="auto"/>
              </w:rPr>
            </w:pPr>
            <w:r>
              <w:rPr>
                <w:color w:val="auto"/>
                <w:spacing w:val="-7"/>
                <w14:textOutline w14:w="3835" w14:cap="flat" w14:cmpd="sng" w14:algn="ctr">
                  <w14:solidFill>
                    <w14:srgbClr w14:val="000000"/>
                  </w14:solidFill>
                  <w14:prstDash w14:val="solid"/>
                  <w14:miter w14:val="0"/>
                </w14:textOutline>
              </w:rPr>
              <w:t>条</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款</w:t>
            </w:r>
            <w:r>
              <w:rPr>
                <w:color w:val="auto"/>
                <w:spacing w:val="6"/>
              </w:rPr>
              <w:t xml:space="preserve">  </w:t>
            </w:r>
            <w:r>
              <w:rPr>
                <w:color w:val="auto"/>
                <w:spacing w:val="-7"/>
                <w14:textOutline w14:w="3835" w14:cap="flat" w14:cmpd="sng" w14:algn="ctr">
                  <w14:solidFill>
                    <w14:srgbClr w14:val="000000"/>
                  </w14:solidFill>
                  <w14:prstDash w14:val="solid"/>
                  <w14:miter w14:val="0"/>
                </w14:textOutline>
              </w:rPr>
              <w:t>名</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称</w:t>
            </w:r>
          </w:p>
        </w:tc>
        <w:tc>
          <w:tcPr>
            <w:tcW w:w="5673" w:type="dxa"/>
          </w:tcPr>
          <w:p>
            <w:pPr>
              <w:pStyle w:val="11"/>
              <w:spacing w:before="168" w:line="221" w:lineRule="auto"/>
              <w:ind w:left="2102"/>
              <w:rPr>
                <w:color w:val="auto"/>
              </w:rPr>
            </w:pPr>
            <w:r>
              <w:rPr>
                <w:color w:val="auto"/>
                <w:spacing w:val="-14"/>
                <w14:textOutline w14:w="3835" w14:cap="flat" w14:cmpd="sng" w14:algn="ctr">
                  <w14:solidFill>
                    <w14:srgbClr w14:val="000000"/>
                  </w14:solidFill>
                  <w14:prstDash w14:val="solid"/>
                  <w14:miter w14:val="0"/>
                </w14:textOutline>
              </w:rPr>
              <w:t>编</w:t>
            </w:r>
            <w:r>
              <w:rPr>
                <w:color w:val="auto"/>
                <w:spacing w:val="8"/>
              </w:rPr>
              <w:t xml:space="preserve">  </w:t>
            </w:r>
            <w:r>
              <w:rPr>
                <w:color w:val="auto"/>
                <w:spacing w:val="-14"/>
                <w14:textOutline w14:w="3835" w14:cap="flat" w14:cmpd="sng" w14:algn="ctr">
                  <w14:solidFill>
                    <w14:srgbClr w14:val="000000"/>
                  </w14:solidFill>
                  <w14:prstDash w14:val="solid"/>
                  <w14:miter w14:val="0"/>
                </w14:textOutline>
              </w:rPr>
              <w:t>列</w:t>
            </w:r>
            <w:r>
              <w:rPr>
                <w:color w:val="auto"/>
                <w:spacing w:val="17"/>
              </w:rPr>
              <w:t xml:space="preserve">  </w:t>
            </w:r>
            <w:r>
              <w:rPr>
                <w:color w:val="auto"/>
                <w:spacing w:val="-14"/>
                <w14:textOutline w14:w="3835" w14:cap="flat" w14:cmpd="sng" w14:algn="ctr">
                  <w14:solidFill>
                    <w14:srgbClr w14:val="000000"/>
                  </w14:solidFill>
                  <w14:prstDash w14:val="solid"/>
                  <w14:miter w14:val="0"/>
                </w14:textOutline>
              </w:rPr>
              <w:t>内</w:t>
            </w:r>
            <w:r>
              <w:rPr>
                <w:color w:val="auto"/>
                <w:spacing w:val="6"/>
              </w:rPr>
              <w:t xml:space="preserve">  </w:t>
            </w:r>
            <w:r>
              <w:rPr>
                <w:color w:val="auto"/>
                <w:spacing w:val="-14"/>
                <w14:textOutline w14:w="3835" w14:cap="flat" w14:cmpd="sng" w14:algn="ctr">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312" w:lineRule="auto"/>
              <w:rPr>
                <w:color w:val="auto"/>
                <w:lang w:eastAsia="zh-CN"/>
              </w:rPr>
            </w:pPr>
          </w:p>
          <w:p>
            <w:pPr>
              <w:spacing w:line="313" w:lineRule="auto"/>
              <w:rPr>
                <w:color w:val="auto"/>
                <w:lang w:eastAsia="zh-CN"/>
              </w:rPr>
            </w:pPr>
          </w:p>
          <w:p>
            <w:pPr>
              <w:pStyle w:val="11"/>
              <w:spacing w:before="69" w:line="183" w:lineRule="auto"/>
              <w:ind w:left="172" w:leftChars="0"/>
              <w:rPr>
                <w:rFonts w:ascii="宋体" w:hAnsi="宋体" w:eastAsia="宋体" w:cs="宋体"/>
                <w:snapToGrid w:val="0"/>
                <w:color w:val="auto"/>
                <w:sz w:val="21"/>
                <w:szCs w:val="21"/>
                <w:lang w:val="en-US" w:eastAsia="en-US" w:bidi="ar-SA"/>
              </w:rPr>
            </w:pPr>
            <w:r>
              <w:rPr>
                <w:color w:val="auto"/>
                <w:spacing w:val="-2"/>
              </w:rPr>
              <w:t>6.1.1</w:t>
            </w:r>
          </w:p>
        </w:tc>
        <w:tc>
          <w:tcPr>
            <w:tcW w:w="1977" w:type="dxa"/>
            <w:vAlign w:val="top"/>
          </w:tcPr>
          <w:p>
            <w:pPr>
              <w:spacing w:line="295" w:lineRule="auto"/>
              <w:rPr>
                <w:color w:val="auto"/>
              </w:rPr>
            </w:pPr>
          </w:p>
          <w:p>
            <w:pPr>
              <w:spacing w:line="296" w:lineRule="auto"/>
              <w:rPr>
                <w:color w:val="auto"/>
              </w:rPr>
            </w:pPr>
          </w:p>
          <w:p>
            <w:pPr>
              <w:pStyle w:val="11"/>
              <w:spacing w:before="68" w:line="220" w:lineRule="auto"/>
              <w:ind w:left="149" w:leftChars="0"/>
              <w:rPr>
                <w:rFonts w:ascii="宋体" w:hAnsi="宋体" w:eastAsia="宋体" w:cs="宋体"/>
                <w:snapToGrid w:val="0"/>
                <w:color w:val="auto"/>
                <w:sz w:val="21"/>
                <w:szCs w:val="21"/>
                <w:lang w:val="en-US" w:eastAsia="en-US" w:bidi="ar-SA"/>
              </w:rPr>
            </w:pPr>
            <w:r>
              <w:rPr>
                <w:color w:val="auto"/>
                <w:spacing w:val="-1"/>
              </w:rPr>
              <w:t>评标委员会的组建</w:t>
            </w:r>
          </w:p>
        </w:tc>
        <w:tc>
          <w:tcPr>
            <w:tcW w:w="5673" w:type="dxa"/>
            <w:vAlign w:val="top"/>
          </w:tcPr>
          <w:p>
            <w:pPr>
              <w:pStyle w:val="11"/>
              <w:spacing w:before="183" w:line="251" w:lineRule="auto"/>
              <w:ind w:left="113" w:right="231" w:hanging="1"/>
              <w:rPr>
                <w:color w:val="auto"/>
                <w:lang w:eastAsia="zh-CN"/>
              </w:rPr>
            </w:pPr>
            <w:r>
              <w:rPr>
                <w:color w:val="auto"/>
                <w:spacing w:val="3"/>
                <w:lang w:eastAsia="zh-CN"/>
              </w:rPr>
              <w:t>评标委员会构成：</w:t>
            </w:r>
            <w:r>
              <w:rPr>
                <w:color w:val="auto"/>
                <w:spacing w:val="17"/>
                <w:u w:val="single"/>
                <w:lang w:eastAsia="zh-CN"/>
              </w:rPr>
              <w:t xml:space="preserve">  </w:t>
            </w:r>
            <w:r>
              <w:rPr>
                <w:rFonts w:hint="eastAsia"/>
                <w:color w:val="auto"/>
                <w:spacing w:val="17"/>
                <w:u w:val="single"/>
                <w:lang w:val="en-US" w:eastAsia="zh-CN"/>
              </w:rPr>
              <w:t>7</w:t>
            </w:r>
            <w:r>
              <w:rPr>
                <w:color w:val="auto"/>
                <w:spacing w:val="17"/>
                <w:u w:val="single"/>
                <w:lang w:eastAsia="zh-CN"/>
              </w:rPr>
              <w:t xml:space="preserve">   </w:t>
            </w:r>
            <w:r>
              <w:rPr>
                <w:color w:val="auto"/>
                <w:spacing w:val="-92"/>
                <w:lang w:eastAsia="zh-CN"/>
              </w:rPr>
              <w:t xml:space="preserve"> </w:t>
            </w:r>
            <w:r>
              <w:rPr>
                <w:color w:val="auto"/>
                <w:spacing w:val="3"/>
                <w:lang w:eastAsia="zh-CN"/>
              </w:rPr>
              <w:t>人,其中招标人代表</w:t>
            </w:r>
            <w:r>
              <w:rPr>
                <w:color w:val="auto"/>
                <w:spacing w:val="1"/>
                <w:u w:val="single"/>
                <w:lang w:eastAsia="zh-CN"/>
              </w:rPr>
              <w:t xml:space="preserve">    </w:t>
            </w:r>
            <w:r>
              <w:rPr>
                <w:rFonts w:hint="eastAsia"/>
                <w:color w:val="auto"/>
                <w:spacing w:val="1"/>
                <w:u w:val="single"/>
                <w:lang w:val="en-US" w:eastAsia="zh-CN"/>
              </w:rPr>
              <w:t>2</w:t>
            </w:r>
            <w:r>
              <w:rPr>
                <w:color w:val="auto"/>
                <w:spacing w:val="1"/>
                <w:u w:val="single"/>
                <w:lang w:eastAsia="zh-CN"/>
              </w:rPr>
              <w:t xml:space="preserve">    </w:t>
            </w:r>
            <w:r>
              <w:rPr>
                <w:color w:val="auto"/>
                <w:spacing w:val="-90"/>
                <w:lang w:eastAsia="zh-CN"/>
              </w:rPr>
              <w:t xml:space="preserve"> </w:t>
            </w:r>
            <w:r>
              <w:rPr>
                <w:color w:val="auto"/>
                <w:spacing w:val="3"/>
                <w:lang w:eastAsia="zh-CN"/>
              </w:rPr>
              <w:t>人,</w:t>
            </w:r>
            <w:r>
              <w:rPr>
                <w:color w:val="auto"/>
                <w:lang w:eastAsia="zh-CN"/>
              </w:rPr>
              <w:t xml:space="preserve"> </w:t>
            </w:r>
            <w:r>
              <w:rPr>
                <w:color w:val="auto"/>
                <w:spacing w:val="-9"/>
                <w:lang w:eastAsia="zh-CN"/>
              </w:rPr>
              <w:t>专家</w:t>
            </w:r>
            <w:r>
              <w:rPr>
                <w:color w:val="auto"/>
                <w:u w:val="single"/>
                <w:lang w:eastAsia="zh-CN"/>
              </w:rPr>
              <w:t xml:space="preserve">     </w:t>
            </w:r>
            <w:r>
              <w:rPr>
                <w:rFonts w:hint="eastAsia"/>
                <w:color w:val="auto"/>
                <w:u w:val="single"/>
                <w:lang w:val="en-US" w:eastAsia="zh-CN"/>
              </w:rPr>
              <w:t>5</w:t>
            </w:r>
            <w:r>
              <w:rPr>
                <w:color w:val="auto"/>
                <w:u w:val="single"/>
                <w:lang w:eastAsia="zh-CN"/>
              </w:rPr>
              <w:t xml:space="preserve">   </w:t>
            </w:r>
            <w:r>
              <w:rPr>
                <w:color w:val="auto"/>
                <w:spacing w:val="8"/>
                <w:lang w:eastAsia="zh-CN"/>
              </w:rPr>
              <w:t xml:space="preserve"> </w:t>
            </w:r>
            <w:r>
              <w:rPr>
                <w:color w:val="auto"/>
                <w:spacing w:val="-9"/>
                <w:lang w:eastAsia="zh-CN"/>
              </w:rPr>
              <w:t>人；</w:t>
            </w:r>
          </w:p>
          <w:p>
            <w:pPr>
              <w:pStyle w:val="11"/>
              <w:spacing w:before="68" w:line="251" w:lineRule="auto"/>
              <w:ind w:left="124" w:leftChars="0" w:right="108" w:rightChars="0" w:hanging="12" w:firstLineChars="0"/>
              <w:rPr>
                <w:rFonts w:ascii="宋体" w:hAnsi="宋体" w:eastAsia="宋体" w:cs="宋体"/>
                <w:snapToGrid w:val="0"/>
                <w:color w:val="auto"/>
                <w:sz w:val="21"/>
                <w:szCs w:val="21"/>
                <w:lang w:val="en-US" w:eastAsia="zh-CN" w:bidi="ar-SA"/>
              </w:rPr>
            </w:pPr>
            <w:r>
              <w:rPr>
                <w:color w:val="auto"/>
                <w:spacing w:val="1"/>
                <w:lang w:eastAsia="zh-CN"/>
              </w:rPr>
              <w:t>评标专家确定方式：</w:t>
            </w:r>
            <w:r>
              <w:rPr>
                <w:color w:val="auto"/>
                <w:spacing w:val="67"/>
                <w:lang w:eastAsia="zh-CN"/>
              </w:rPr>
              <w:t xml:space="preserve"> </w:t>
            </w:r>
            <w:r>
              <w:rPr>
                <w:color w:val="auto"/>
                <w:spacing w:val="1"/>
                <w:u w:val="single"/>
                <w:lang w:eastAsia="zh-CN"/>
              </w:rPr>
              <w:t>从辽宁省综合评标专家库相应专</w:t>
            </w:r>
            <w:r>
              <w:rPr>
                <w:color w:val="auto"/>
                <w:u w:val="single"/>
                <w:lang w:eastAsia="zh-CN"/>
              </w:rPr>
              <w:t>业中</w:t>
            </w:r>
            <w:r>
              <w:rPr>
                <w:color w:val="auto"/>
                <w:lang w:eastAsia="zh-CN"/>
              </w:rPr>
              <w:t xml:space="preserve"> </w:t>
            </w:r>
            <w:r>
              <w:rPr>
                <w:color w:val="auto"/>
                <w:spacing w:val="-13"/>
                <w:u w:val="single"/>
                <w:lang w:eastAsia="zh-CN"/>
              </w:rPr>
              <w:t>随机抽取产生。</w:t>
            </w:r>
            <w:r>
              <w:rPr>
                <w:color w:val="auto"/>
                <w:spacing w:val="5"/>
                <w:u w:val="single"/>
                <w:lang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pStyle w:val="11"/>
              <w:spacing w:before="209" w:line="182" w:lineRule="auto"/>
              <w:ind w:left="278" w:leftChars="0"/>
              <w:rPr>
                <w:rFonts w:ascii="宋体" w:hAnsi="宋体" w:eastAsia="宋体" w:cs="宋体"/>
                <w:snapToGrid w:val="0"/>
                <w:color w:val="auto"/>
                <w:sz w:val="21"/>
                <w:szCs w:val="21"/>
                <w:lang w:val="en-US" w:eastAsia="en-US" w:bidi="ar-SA"/>
              </w:rPr>
            </w:pPr>
            <w:r>
              <w:rPr>
                <w:color w:val="auto"/>
                <w:spacing w:val="-2"/>
              </w:rPr>
              <w:t>6.3</w:t>
            </w:r>
          </w:p>
        </w:tc>
        <w:tc>
          <w:tcPr>
            <w:tcW w:w="1977" w:type="dxa"/>
            <w:vAlign w:val="top"/>
          </w:tcPr>
          <w:p>
            <w:pPr>
              <w:pStyle w:val="11"/>
              <w:spacing w:before="174" w:line="220" w:lineRule="auto"/>
              <w:ind w:left="360" w:leftChars="0"/>
              <w:rPr>
                <w:rFonts w:ascii="宋体" w:hAnsi="宋体" w:eastAsia="宋体" w:cs="宋体"/>
                <w:snapToGrid w:val="0"/>
                <w:color w:val="auto"/>
                <w:sz w:val="21"/>
                <w:szCs w:val="21"/>
                <w:lang w:val="en-US" w:eastAsia="en-US" w:bidi="ar-SA"/>
              </w:rPr>
            </w:pPr>
            <w:r>
              <w:rPr>
                <w:color w:val="auto"/>
                <w:spacing w:val="-1"/>
              </w:rPr>
              <w:t>评标采用方式</w:t>
            </w:r>
          </w:p>
        </w:tc>
        <w:tc>
          <w:tcPr>
            <w:tcW w:w="5673" w:type="dxa"/>
            <w:vAlign w:val="top"/>
          </w:tcPr>
          <w:p>
            <w:pPr>
              <w:pStyle w:val="11"/>
              <w:spacing w:before="174" w:line="220" w:lineRule="auto"/>
              <w:ind w:left="134" w:leftChars="0"/>
              <w:rPr>
                <w:rFonts w:ascii="宋体" w:hAnsi="宋体" w:eastAsia="宋体" w:cs="宋体"/>
                <w:snapToGrid w:val="0"/>
                <w:color w:val="auto"/>
                <w:sz w:val="21"/>
                <w:szCs w:val="21"/>
                <w:lang w:val="en-US" w:eastAsia="zh-CN" w:bidi="ar-SA"/>
              </w:rPr>
            </w:pPr>
            <w:r>
              <w:rPr>
                <w:rFonts w:hint="eastAsia"/>
                <w:color w:val="auto"/>
                <w:spacing w:val="-7"/>
                <w:lang w:eastAsia="zh-CN"/>
              </w:rPr>
              <w:t>☑</w:t>
            </w:r>
            <w:r>
              <w:rPr>
                <w:color w:val="auto"/>
                <w:spacing w:val="-1"/>
                <w:lang w:eastAsia="zh-CN"/>
              </w:rPr>
              <w:t>本地集中评标方式       口远程异地评</w:t>
            </w:r>
            <w:r>
              <w:rPr>
                <w:color w:val="auto"/>
                <w:spacing w:val="-2"/>
                <w:lang w:eastAsia="zh-CN"/>
              </w:rPr>
              <w:t>标方式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381" w:lineRule="auto"/>
              <w:rPr>
                <w:color w:val="auto"/>
                <w:lang w:eastAsia="zh-CN"/>
              </w:rPr>
            </w:pPr>
          </w:p>
          <w:p>
            <w:pPr>
              <w:pStyle w:val="11"/>
              <w:spacing w:before="68" w:line="182" w:lineRule="auto"/>
              <w:ind w:left="278" w:leftChars="0"/>
              <w:rPr>
                <w:rFonts w:ascii="宋体" w:hAnsi="宋体" w:eastAsia="宋体" w:cs="宋体"/>
                <w:snapToGrid w:val="0"/>
                <w:color w:val="auto"/>
                <w:sz w:val="21"/>
                <w:szCs w:val="21"/>
                <w:lang w:val="en-US" w:eastAsia="en-US" w:bidi="ar-SA"/>
              </w:rPr>
            </w:pPr>
            <w:r>
              <w:rPr>
                <w:color w:val="auto"/>
                <w:spacing w:val="-2"/>
              </w:rPr>
              <w:t>6.4</w:t>
            </w:r>
          </w:p>
        </w:tc>
        <w:tc>
          <w:tcPr>
            <w:tcW w:w="1977" w:type="dxa"/>
            <w:vAlign w:val="top"/>
          </w:tcPr>
          <w:p>
            <w:pPr>
              <w:spacing w:line="346" w:lineRule="auto"/>
              <w:rPr>
                <w:color w:val="auto"/>
              </w:rPr>
            </w:pPr>
          </w:p>
          <w:p>
            <w:pPr>
              <w:pStyle w:val="11"/>
              <w:spacing w:before="68" w:line="220" w:lineRule="auto"/>
              <w:ind w:left="149" w:leftChars="0"/>
              <w:rPr>
                <w:rFonts w:ascii="宋体" w:hAnsi="宋体" w:eastAsia="宋体" w:cs="宋体"/>
                <w:snapToGrid w:val="0"/>
                <w:color w:val="auto"/>
                <w:sz w:val="21"/>
                <w:szCs w:val="21"/>
                <w:lang w:val="en-US" w:eastAsia="en-US" w:bidi="ar-SA"/>
              </w:rPr>
            </w:pPr>
            <w:r>
              <w:rPr>
                <w:color w:val="auto"/>
                <w:spacing w:val="-1"/>
              </w:rPr>
              <w:t>评标结果公示媒介</w:t>
            </w:r>
          </w:p>
        </w:tc>
        <w:tc>
          <w:tcPr>
            <w:tcW w:w="5673" w:type="dxa"/>
            <w:vAlign w:val="top"/>
          </w:tcPr>
          <w:p>
            <w:pPr>
              <w:pStyle w:val="11"/>
              <w:spacing w:before="257" w:line="281" w:lineRule="auto"/>
              <w:ind w:left="134"/>
              <w:rPr>
                <w:color w:val="auto"/>
                <w:lang w:eastAsia="zh-CN"/>
              </w:rPr>
            </w:pPr>
            <w:r>
              <w:rPr>
                <w:rFonts w:hint="eastAsia"/>
                <w:color w:val="auto"/>
                <w:spacing w:val="-7"/>
                <w:lang w:eastAsia="zh-CN"/>
              </w:rPr>
              <w:t>☑</w:t>
            </w:r>
            <w:r>
              <w:rPr>
                <w:color w:val="auto"/>
                <w:spacing w:val="-3"/>
                <w:lang w:eastAsia="zh-CN"/>
              </w:rPr>
              <w:t>辽宁省招标投标监管网</w:t>
            </w:r>
          </w:p>
          <w:p>
            <w:pPr>
              <w:pStyle w:val="11"/>
              <w:spacing w:before="1" w:line="237" w:lineRule="auto"/>
              <w:ind w:left="134" w:leftChars="0"/>
              <w:rPr>
                <w:rFonts w:ascii="宋体" w:hAnsi="宋体" w:eastAsia="宋体" w:cs="宋体"/>
                <w:snapToGrid w:val="0"/>
                <w:color w:val="auto"/>
                <w:sz w:val="21"/>
                <w:szCs w:val="21"/>
                <w:lang w:val="en-US" w:eastAsia="zh-CN" w:bidi="ar-SA"/>
              </w:rPr>
            </w:pPr>
            <w:r>
              <w:rPr>
                <w:rFonts w:hint="eastAsia"/>
                <w:color w:val="auto"/>
                <w:spacing w:val="-7"/>
                <w:lang w:eastAsia="zh-CN"/>
              </w:rPr>
              <w:t>☑</w:t>
            </w:r>
            <w:r>
              <w:rPr>
                <w:rFonts w:hint="eastAsia"/>
                <w:color w:val="auto"/>
                <w:spacing w:val="-9"/>
                <w:lang w:eastAsia="zh-CN"/>
              </w:rPr>
              <w:t>辽宁省公共资源交易网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332" w:lineRule="auto"/>
              <w:rPr>
                <w:color w:val="auto"/>
                <w:lang w:eastAsia="zh-CN"/>
              </w:rPr>
            </w:pPr>
          </w:p>
          <w:p>
            <w:pPr>
              <w:pStyle w:val="11"/>
              <w:spacing w:before="68" w:line="183" w:lineRule="auto"/>
              <w:ind w:left="281" w:leftChars="0"/>
              <w:rPr>
                <w:rFonts w:ascii="宋体" w:hAnsi="宋体" w:eastAsia="宋体" w:cs="宋体"/>
                <w:snapToGrid w:val="0"/>
                <w:color w:val="auto"/>
                <w:sz w:val="21"/>
                <w:szCs w:val="21"/>
                <w:lang w:val="en-US" w:eastAsia="en-US" w:bidi="ar-SA"/>
              </w:rPr>
            </w:pPr>
            <w:r>
              <w:rPr>
                <w:color w:val="auto"/>
                <w:spacing w:val="-3"/>
              </w:rPr>
              <w:t>7.1</w:t>
            </w:r>
          </w:p>
        </w:tc>
        <w:tc>
          <w:tcPr>
            <w:tcW w:w="1977" w:type="dxa"/>
            <w:vAlign w:val="top"/>
          </w:tcPr>
          <w:p>
            <w:pPr>
              <w:pStyle w:val="11"/>
              <w:spacing w:before="211" w:line="250" w:lineRule="auto"/>
              <w:ind w:left="359" w:leftChars="0" w:right="147" w:rightChars="0" w:hanging="206" w:firstLineChars="0"/>
              <w:rPr>
                <w:rFonts w:ascii="宋体" w:hAnsi="宋体" w:eastAsia="宋体" w:cs="宋体"/>
                <w:snapToGrid w:val="0"/>
                <w:color w:val="auto"/>
                <w:sz w:val="21"/>
                <w:szCs w:val="21"/>
                <w:lang w:val="en-US" w:eastAsia="zh-CN" w:bidi="ar-SA"/>
              </w:rPr>
            </w:pPr>
            <w:r>
              <w:rPr>
                <w:color w:val="auto"/>
                <w:spacing w:val="-2"/>
                <w:highlight w:val="none"/>
                <w:lang w:eastAsia="zh-CN"/>
              </w:rPr>
              <w:t>是否授权评标委员</w:t>
            </w:r>
            <w:r>
              <w:rPr>
                <w:color w:val="auto"/>
                <w:spacing w:val="6"/>
                <w:highlight w:val="none"/>
                <w:lang w:eastAsia="zh-CN"/>
              </w:rPr>
              <w:t xml:space="preserve"> </w:t>
            </w:r>
            <w:r>
              <w:rPr>
                <w:color w:val="auto"/>
                <w:spacing w:val="-1"/>
                <w:highlight w:val="none"/>
                <w:lang w:eastAsia="zh-CN"/>
              </w:rPr>
              <w:t>会确定中标人</w:t>
            </w:r>
          </w:p>
        </w:tc>
        <w:tc>
          <w:tcPr>
            <w:tcW w:w="5673" w:type="dxa"/>
            <w:vAlign w:val="top"/>
          </w:tcPr>
          <w:p>
            <w:pPr>
              <w:pStyle w:val="11"/>
              <w:spacing w:before="210" w:line="224" w:lineRule="auto"/>
              <w:ind w:left="134"/>
              <w:rPr>
                <w:color w:val="auto"/>
                <w:lang w:eastAsia="zh-CN"/>
              </w:rPr>
            </w:pPr>
            <w:r>
              <w:rPr>
                <w:color w:val="auto"/>
                <w:spacing w:val="-7"/>
                <w:lang w:eastAsia="zh-CN"/>
              </w:rPr>
              <w:t>口是</w:t>
            </w:r>
          </w:p>
          <w:p>
            <w:pPr>
              <w:pStyle w:val="11"/>
              <w:spacing w:before="64" w:line="218" w:lineRule="auto"/>
              <w:ind w:left="134" w:leftChars="0"/>
              <w:rPr>
                <w:rFonts w:ascii="宋体" w:hAnsi="宋体" w:eastAsia="宋体" w:cs="宋体"/>
                <w:snapToGrid w:val="0"/>
                <w:color w:val="auto"/>
                <w:sz w:val="21"/>
                <w:szCs w:val="21"/>
                <w:lang w:val="en-US" w:eastAsia="zh-CN" w:bidi="ar-SA"/>
              </w:rPr>
            </w:pPr>
            <w:r>
              <w:rPr>
                <w:rFonts w:hint="eastAsia"/>
                <w:color w:val="auto"/>
                <w:spacing w:val="-7"/>
                <w:lang w:eastAsia="zh-CN"/>
              </w:rPr>
              <w:t>☑</w:t>
            </w:r>
            <w:r>
              <w:rPr>
                <w:color w:val="auto"/>
                <w:spacing w:val="-14"/>
                <w:lang w:eastAsia="zh-CN"/>
              </w:rPr>
              <w:t>否,</w:t>
            </w:r>
            <w:r>
              <w:rPr>
                <w:color w:val="auto"/>
                <w:spacing w:val="35"/>
                <w:lang w:eastAsia="zh-CN"/>
              </w:rPr>
              <w:t xml:space="preserve"> </w:t>
            </w:r>
            <w:r>
              <w:rPr>
                <w:color w:val="auto"/>
                <w:spacing w:val="-14"/>
                <w:lang w:eastAsia="zh-CN"/>
              </w:rPr>
              <w:t>推荐的中标候选人数：</w:t>
            </w:r>
            <w:r>
              <w:rPr>
                <w:color w:val="auto"/>
                <w:spacing w:val="-28"/>
                <w:lang w:eastAsia="zh-CN"/>
              </w:rPr>
              <w:t xml:space="preserve"> </w:t>
            </w:r>
            <w:r>
              <w:rPr>
                <w:color w:val="auto"/>
                <w:spacing w:val="25"/>
                <w:u w:val="single"/>
                <w:lang w:eastAsia="zh-CN"/>
              </w:rPr>
              <w:t xml:space="preserve"> </w:t>
            </w:r>
            <w:r>
              <w:rPr>
                <w:color w:val="auto"/>
                <w:spacing w:val="-14"/>
                <w:u w:val="single"/>
                <w:lang w:eastAsia="zh-CN"/>
              </w:rPr>
              <w:t>3</w:t>
            </w:r>
            <w:r>
              <w:rPr>
                <w:color w:val="auto"/>
                <w:spacing w:val="-44"/>
                <w:u w:val="single"/>
                <w:lang w:eastAsia="zh-CN"/>
              </w:rPr>
              <w:t xml:space="preserve"> </w:t>
            </w:r>
            <w:r>
              <w:rPr>
                <w:color w:val="auto"/>
                <w:spacing w:val="-14"/>
                <w:u w:val="single"/>
                <w:lang w:eastAsia="zh-CN"/>
              </w:rPr>
              <w:t xml:space="preserve">名  </w:t>
            </w:r>
            <w:r>
              <w:rPr>
                <w:color w:val="auto"/>
                <w:spacing w:val="-14"/>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289" w:lineRule="auto"/>
              <w:rPr>
                <w:color w:val="auto"/>
                <w:lang w:eastAsia="zh-CN"/>
              </w:rPr>
            </w:pPr>
          </w:p>
          <w:p>
            <w:pPr>
              <w:spacing w:line="290" w:lineRule="auto"/>
              <w:rPr>
                <w:color w:val="auto"/>
                <w:lang w:eastAsia="zh-CN"/>
              </w:rPr>
            </w:pPr>
          </w:p>
          <w:p>
            <w:pPr>
              <w:pStyle w:val="11"/>
              <w:spacing w:before="68" w:line="183" w:lineRule="auto"/>
              <w:ind w:left="176" w:leftChars="0"/>
              <w:rPr>
                <w:rFonts w:ascii="宋体" w:hAnsi="宋体" w:eastAsia="宋体" w:cs="宋体"/>
                <w:snapToGrid w:val="0"/>
                <w:color w:val="auto"/>
                <w:sz w:val="21"/>
                <w:szCs w:val="21"/>
                <w:lang w:val="en-US" w:eastAsia="en-US" w:bidi="ar-SA"/>
              </w:rPr>
            </w:pPr>
            <w:r>
              <w:rPr>
                <w:color w:val="auto"/>
                <w:spacing w:val="-2"/>
              </w:rPr>
              <w:t>7.3.1</w:t>
            </w:r>
          </w:p>
        </w:tc>
        <w:tc>
          <w:tcPr>
            <w:tcW w:w="1977" w:type="dxa"/>
            <w:vAlign w:val="top"/>
          </w:tcPr>
          <w:p>
            <w:pPr>
              <w:spacing w:line="272" w:lineRule="auto"/>
              <w:rPr>
                <w:color w:val="auto"/>
              </w:rPr>
            </w:pPr>
          </w:p>
          <w:p>
            <w:pPr>
              <w:spacing w:line="273" w:lineRule="auto"/>
              <w:rPr>
                <w:color w:val="auto"/>
              </w:rPr>
            </w:pPr>
          </w:p>
          <w:p>
            <w:pPr>
              <w:pStyle w:val="11"/>
              <w:spacing w:before="68" w:line="221" w:lineRule="auto"/>
              <w:ind w:left="468" w:leftChars="0"/>
              <w:rPr>
                <w:rFonts w:ascii="宋体" w:hAnsi="宋体" w:eastAsia="宋体" w:cs="宋体"/>
                <w:snapToGrid w:val="0"/>
                <w:color w:val="auto"/>
                <w:sz w:val="21"/>
                <w:szCs w:val="21"/>
                <w:lang w:val="en-US" w:eastAsia="en-US" w:bidi="ar-SA"/>
              </w:rPr>
            </w:pPr>
            <w:r>
              <w:rPr>
                <w:color w:val="auto"/>
                <w:spacing w:val="-2"/>
              </w:rPr>
              <w:t>履约保证金</w:t>
            </w:r>
          </w:p>
        </w:tc>
        <w:tc>
          <w:tcPr>
            <w:tcW w:w="5673" w:type="dxa"/>
            <w:vAlign w:val="top"/>
          </w:tcPr>
          <w:p>
            <w:pPr>
              <w:pStyle w:val="11"/>
              <w:spacing w:before="136" w:line="221" w:lineRule="auto"/>
              <w:ind w:left="134"/>
              <w:rPr>
                <w:color w:val="auto"/>
                <w:lang w:eastAsia="zh-CN"/>
              </w:rPr>
            </w:pPr>
            <w:r>
              <w:rPr>
                <w:color w:val="auto"/>
                <w:spacing w:val="-7"/>
                <w:lang w:eastAsia="zh-CN"/>
              </w:rPr>
              <w:t>口不提交</w:t>
            </w:r>
          </w:p>
          <w:p>
            <w:pPr>
              <w:pStyle w:val="11"/>
              <w:spacing w:before="67" w:line="218" w:lineRule="auto"/>
              <w:ind w:left="134"/>
              <w:rPr>
                <w:color w:val="auto"/>
                <w:lang w:eastAsia="zh-CN"/>
              </w:rPr>
            </w:pPr>
            <w:r>
              <w:rPr>
                <w:rFonts w:hint="eastAsia"/>
                <w:color w:val="auto"/>
                <w:spacing w:val="-7"/>
                <w:lang w:eastAsia="zh-CN"/>
              </w:rPr>
              <w:t>☑</w:t>
            </w:r>
            <w:r>
              <w:rPr>
                <w:color w:val="auto"/>
                <w:spacing w:val="4"/>
                <w:lang w:eastAsia="zh-CN"/>
              </w:rPr>
              <w:t>提交,履约保证金的形式：</w:t>
            </w:r>
          </w:p>
          <w:p>
            <w:pPr>
              <w:pStyle w:val="11"/>
              <w:spacing w:before="74" w:line="221" w:lineRule="auto"/>
              <w:ind w:left="974"/>
              <w:rPr>
                <w:color w:val="auto"/>
                <w:lang w:eastAsia="zh-CN"/>
              </w:rPr>
            </w:pPr>
            <w:r>
              <w:rPr>
                <w:rFonts w:hint="eastAsia"/>
                <w:color w:val="auto"/>
                <w:spacing w:val="-7"/>
                <w:lang w:eastAsia="zh-CN"/>
              </w:rPr>
              <w:t>☑</w:t>
            </w:r>
            <w:r>
              <w:rPr>
                <w:color w:val="auto"/>
                <w:spacing w:val="-10"/>
                <w:lang w:eastAsia="zh-CN"/>
              </w:rPr>
              <w:t>现金</w:t>
            </w:r>
            <w:r>
              <w:rPr>
                <w:color w:val="auto"/>
                <w:spacing w:val="5"/>
                <w:lang w:eastAsia="zh-CN"/>
              </w:rPr>
              <w:t xml:space="preserve">      </w:t>
            </w:r>
            <w:r>
              <w:rPr>
                <w:rFonts w:hint="eastAsia"/>
                <w:color w:val="auto"/>
                <w:spacing w:val="-7"/>
                <w:lang w:eastAsia="zh-CN"/>
              </w:rPr>
              <w:t>☑</w:t>
            </w:r>
            <w:r>
              <w:rPr>
                <w:color w:val="auto"/>
                <w:spacing w:val="-10"/>
                <w:lang w:eastAsia="zh-CN"/>
              </w:rPr>
              <w:t>担保（保险）</w:t>
            </w:r>
            <w:r>
              <w:rPr>
                <w:color w:val="auto"/>
                <w:spacing w:val="93"/>
                <w:lang w:eastAsia="zh-CN"/>
              </w:rPr>
              <w:t xml:space="preserve"> </w:t>
            </w:r>
            <w:r>
              <w:rPr>
                <w:color w:val="auto"/>
                <w:spacing w:val="-10"/>
                <w:lang w:eastAsia="zh-CN"/>
              </w:rPr>
              <w:t>口其他形式</w:t>
            </w:r>
          </w:p>
          <w:p>
            <w:pPr>
              <w:pStyle w:val="11"/>
              <w:spacing w:before="67" w:line="219" w:lineRule="auto"/>
              <w:ind w:left="116"/>
              <w:rPr>
                <w:color w:val="auto"/>
                <w:spacing w:val="-8"/>
                <w:lang w:eastAsia="zh-CN"/>
              </w:rPr>
            </w:pPr>
            <w:r>
              <w:rPr>
                <w:rFonts w:hint="eastAsia"/>
                <w:color w:val="auto"/>
                <w:spacing w:val="-8"/>
                <w:lang w:eastAsia="zh-CN"/>
              </w:rPr>
              <w:t>1、</w:t>
            </w:r>
            <w:r>
              <w:rPr>
                <w:color w:val="auto"/>
                <w:spacing w:val="-8"/>
                <w:lang w:eastAsia="zh-CN"/>
              </w:rPr>
              <w:t>履约保证金的金额：</w:t>
            </w:r>
            <w:r>
              <w:rPr>
                <w:color w:val="auto"/>
                <w:spacing w:val="-11"/>
                <w:lang w:eastAsia="zh-CN"/>
              </w:rPr>
              <w:t xml:space="preserve"> </w:t>
            </w:r>
            <w:r>
              <w:rPr>
                <w:color w:val="auto"/>
                <w:spacing w:val="-8"/>
                <w:lang w:eastAsia="zh-CN"/>
              </w:rPr>
              <w:t>合同总价的5%</w:t>
            </w:r>
            <w:r>
              <w:rPr>
                <w:rFonts w:hint="eastAsia"/>
                <w:color w:val="auto"/>
                <w:spacing w:val="-8"/>
                <w:lang w:eastAsia="zh-CN"/>
              </w:rPr>
              <w:t>（与中标通知书所标注的金额相一致。中标人提供履约担保时间为取得中标通知书后签订施工合同前）。</w:t>
            </w:r>
          </w:p>
          <w:p>
            <w:pPr>
              <w:pStyle w:val="11"/>
              <w:spacing w:before="67" w:line="219" w:lineRule="auto"/>
              <w:ind w:firstLine="194" w:firstLineChars="100"/>
              <w:rPr>
                <w:rFonts w:ascii="宋体" w:hAnsi="宋体" w:eastAsia="宋体" w:cs="宋体"/>
                <w:snapToGrid w:val="0"/>
                <w:color w:val="auto"/>
                <w:spacing w:val="-8"/>
                <w:sz w:val="21"/>
                <w:szCs w:val="21"/>
                <w:lang w:val="en-US" w:eastAsia="zh-CN" w:bidi="ar-SA"/>
              </w:rPr>
            </w:pPr>
            <w:r>
              <w:rPr>
                <w:rFonts w:hint="eastAsia"/>
                <w:color w:val="auto"/>
                <w:spacing w:val="-8"/>
                <w:lang w:eastAsia="zh-CN"/>
              </w:rPr>
              <w:t>2、履约担保形式：电汇或银行保函。银行保函应当从项目所在地市范围内的全国性国有银行出具，保函格式可采用银行格式。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56" w:type="dxa"/>
            <w:vAlign w:val="top"/>
          </w:tcPr>
          <w:p>
            <w:pPr>
              <w:spacing w:line="272" w:lineRule="auto"/>
              <w:rPr>
                <w:color w:val="auto"/>
                <w:lang w:eastAsia="zh-CN"/>
              </w:rPr>
            </w:pPr>
          </w:p>
          <w:p>
            <w:pPr>
              <w:spacing w:line="272" w:lineRule="auto"/>
              <w:rPr>
                <w:color w:val="auto"/>
                <w:lang w:eastAsia="zh-CN"/>
              </w:rPr>
            </w:pPr>
          </w:p>
          <w:p>
            <w:pPr>
              <w:spacing w:line="273" w:lineRule="auto"/>
              <w:rPr>
                <w:color w:val="auto"/>
                <w:lang w:eastAsia="zh-CN"/>
              </w:rPr>
            </w:pPr>
          </w:p>
          <w:p>
            <w:pPr>
              <w:pStyle w:val="11"/>
              <w:spacing w:before="68" w:line="182" w:lineRule="auto"/>
              <w:ind w:left="277" w:leftChars="0"/>
              <w:rPr>
                <w:rFonts w:ascii="宋体" w:hAnsi="宋体" w:eastAsia="宋体" w:cs="宋体"/>
                <w:snapToGrid w:val="0"/>
                <w:color w:val="auto"/>
                <w:sz w:val="21"/>
                <w:szCs w:val="21"/>
                <w:lang w:val="en-US" w:eastAsia="en-US" w:bidi="ar-SA"/>
              </w:rPr>
            </w:pPr>
            <w:r>
              <w:rPr>
                <w:color w:val="auto"/>
                <w:spacing w:val="-2"/>
              </w:rPr>
              <w:t>9.5</w:t>
            </w:r>
          </w:p>
        </w:tc>
        <w:tc>
          <w:tcPr>
            <w:tcW w:w="1977" w:type="dxa"/>
            <w:vAlign w:val="top"/>
          </w:tcPr>
          <w:p>
            <w:pPr>
              <w:spacing w:line="260" w:lineRule="auto"/>
              <w:rPr>
                <w:color w:val="auto"/>
              </w:rPr>
            </w:pPr>
          </w:p>
          <w:p>
            <w:pPr>
              <w:spacing w:line="260" w:lineRule="auto"/>
              <w:rPr>
                <w:color w:val="auto"/>
              </w:rPr>
            </w:pPr>
          </w:p>
          <w:p>
            <w:pPr>
              <w:spacing w:line="261" w:lineRule="auto"/>
              <w:rPr>
                <w:color w:val="auto"/>
              </w:rPr>
            </w:pPr>
          </w:p>
          <w:p>
            <w:pPr>
              <w:pStyle w:val="11"/>
              <w:spacing w:before="68" w:line="221" w:lineRule="auto"/>
              <w:ind w:left="364" w:leftChars="0"/>
              <w:rPr>
                <w:rFonts w:ascii="宋体" w:hAnsi="宋体" w:eastAsia="宋体" w:cs="宋体"/>
                <w:snapToGrid w:val="0"/>
                <w:color w:val="auto"/>
                <w:sz w:val="21"/>
                <w:szCs w:val="21"/>
                <w:lang w:val="en-US" w:eastAsia="en-US" w:bidi="ar-SA"/>
              </w:rPr>
            </w:pPr>
            <w:r>
              <w:rPr>
                <w:color w:val="auto"/>
                <w:spacing w:val="-2"/>
              </w:rPr>
              <w:t>行政监督部门</w:t>
            </w:r>
          </w:p>
        </w:tc>
        <w:tc>
          <w:tcPr>
            <w:tcW w:w="5673" w:type="dxa"/>
            <w:vAlign w:val="top"/>
          </w:tcPr>
          <w:p>
            <w:pPr>
              <w:pStyle w:val="11"/>
              <w:spacing w:before="214" w:line="319" w:lineRule="exact"/>
              <w:ind w:left="115"/>
              <w:rPr>
                <w:color w:val="auto"/>
                <w:lang w:eastAsia="zh-CN"/>
              </w:rPr>
            </w:pPr>
            <w:r>
              <w:rPr>
                <w:color w:val="auto"/>
                <w:spacing w:val="-13"/>
                <w:position w:val="7"/>
                <w:lang w:eastAsia="zh-CN"/>
              </w:rPr>
              <w:t>名</w:t>
            </w:r>
            <w:r>
              <w:rPr>
                <w:color w:val="auto"/>
                <w:spacing w:val="2"/>
                <w:position w:val="7"/>
                <w:lang w:eastAsia="zh-CN"/>
              </w:rPr>
              <w:t xml:space="preserve">    </w:t>
            </w:r>
            <w:r>
              <w:rPr>
                <w:color w:val="auto"/>
                <w:spacing w:val="-13"/>
                <w:position w:val="7"/>
                <w:lang w:eastAsia="zh-CN"/>
              </w:rPr>
              <w:t>称：</w:t>
            </w:r>
            <w:r>
              <w:rPr>
                <w:rFonts w:hint="eastAsia"/>
                <w:color w:val="auto"/>
                <w:spacing w:val="-13"/>
                <w:position w:val="7"/>
                <w:lang w:eastAsia="zh-CN"/>
              </w:rPr>
              <w:t>大石桥市发展和改革局</w:t>
            </w:r>
          </w:p>
          <w:p>
            <w:pPr>
              <w:pStyle w:val="11"/>
              <w:spacing w:before="1" w:line="229" w:lineRule="auto"/>
              <w:ind w:left="113"/>
              <w:rPr>
                <w:color w:val="auto"/>
                <w:lang w:eastAsia="zh-CN"/>
              </w:rPr>
            </w:pPr>
            <w:r>
              <w:rPr>
                <w:color w:val="auto"/>
                <w:spacing w:val="-12"/>
                <w:lang w:eastAsia="zh-CN"/>
              </w:rPr>
              <w:t>地</w:t>
            </w:r>
            <w:r>
              <w:rPr>
                <w:color w:val="auto"/>
                <w:spacing w:val="2"/>
                <w:lang w:eastAsia="zh-CN"/>
              </w:rPr>
              <w:t xml:space="preserve">    </w:t>
            </w:r>
            <w:r>
              <w:rPr>
                <w:color w:val="auto"/>
                <w:spacing w:val="-12"/>
                <w:lang w:eastAsia="zh-CN"/>
              </w:rPr>
              <w:t>址：</w:t>
            </w:r>
            <w:r>
              <w:rPr>
                <w:rFonts w:hint="eastAsia"/>
                <w:color w:val="auto"/>
                <w:spacing w:val="-12"/>
                <w:lang w:eastAsia="zh-CN"/>
              </w:rPr>
              <w:t>大石桥市胜利大街36号</w:t>
            </w:r>
          </w:p>
          <w:p>
            <w:pPr>
              <w:pStyle w:val="11"/>
              <w:spacing w:before="59" w:line="223" w:lineRule="auto"/>
              <w:ind w:left="137"/>
              <w:rPr>
                <w:color w:val="auto"/>
                <w:lang w:eastAsia="zh-CN"/>
              </w:rPr>
            </w:pPr>
            <w:r>
              <w:rPr>
                <w:color w:val="auto"/>
                <w:spacing w:val="-20"/>
                <w:lang w:eastAsia="zh-CN"/>
              </w:rPr>
              <w:t>电</w:t>
            </w:r>
            <w:r>
              <w:rPr>
                <w:color w:val="auto"/>
                <w:spacing w:val="2"/>
                <w:lang w:eastAsia="zh-CN"/>
              </w:rPr>
              <w:t xml:space="preserve">    </w:t>
            </w:r>
            <w:r>
              <w:rPr>
                <w:color w:val="auto"/>
                <w:spacing w:val="-20"/>
                <w:lang w:eastAsia="zh-CN"/>
              </w:rPr>
              <w:t>话：</w:t>
            </w:r>
            <w:r>
              <w:rPr>
                <w:rFonts w:hint="eastAsia"/>
                <w:color w:val="auto"/>
                <w:spacing w:val="-20"/>
                <w:lang w:eastAsia="zh-CN"/>
              </w:rPr>
              <w:t>0417-5620156</w:t>
            </w:r>
          </w:p>
          <w:p>
            <w:pPr>
              <w:pStyle w:val="11"/>
              <w:spacing w:before="65" w:line="220" w:lineRule="auto"/>
              <w:ind w:left="111"/>
              <w:rPr>
                <w:color w:val="auto"/>
                <w:lang w:eastAsia="zh-CN"/>
              </w:rPr>
            </w:pPr>
            <w:r>
              <w:rPr>
                <w:color w:val="auto"/>
                <w:spacing w:val="-12"/>
                <w:lang w:eastAsia="zh-CN"/>
              </w:rPr>
              <w:t>传</w:t>
            </w:r>
            <w:r>
              <w:rPr>
                <w:color w:val="auto"/>
                <w:spacing w:val="2"/>
                <w:lang w:eastAsia="zh-CN"/>
              </w:rPr>
              <w:t xml:space="preserve">    </w:t>
            </w:r>
            <w:r>
              <w:rPr>
                <w:color w:val="auto"/>
                <w:spacing w:val="-12"/>
                <w:lang w:eastAsia="zh-CN"/>
              </w:rPr>
              <w:t>真：</w:t>
            </w:r>
            <w:r>
              <w:rPr>
                <w:rFonts w:hint="eastAsia"/>
                <w:color w:val="auto"/>
                <w:spacing w:val="-12"/>
                <w:lang w:eastAsia="zh-CN"/>
              </w:rPr>
              <w:t>/</w:t>
            </w:r>
          </w:p>
          <w:p>
            <w:pPr>
              <w:pStyle w:val="11"/>
              <w:spacing w:before="69" w:line="221" w:lineRule="auto"/>
              <w:ind w:left="128" w:leftChars="0"/>
              <w:rPr>
                <w:rFonts w:ascii="宋体" w:hAnsi="宋体" w:eastAsia="宋体" w:cs="宋体"/>
                <w:snapToGrid w:val="0"/>
                <w:color w:val="auto"/>
                <w:sz w:val="21"/>
                <w:szCs w:val="21"/>
                <w:lang w:val="en-US" w:eastAsia="zh-CN" w:bidi="ar-SA"/>
              </w:rPr>
            </w:pPr>
            <w:r>
              <w:rPr>
                <w:color w:val="auto"/>
                <w:spacing w:val="-9"/>
                <w:lang w:eastAsia="zh-CN"/>
              </w:rPr>
              <w:t>邮政编码：</w:t>
            </w:r>
            <w:r>
              <w:rPr>
                <w:rFonts w:hint="eastAsia"/>
                <w:color w:val="auto"/>
                <w:spacing w:val="-9"/>
                <w:lang w:eastAsia="zh-CN"/>
              </w:rPr>
              <w:t>115100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dxa"/>
          </w:tcPr>
          <w:p>
            <w:pPr>
              <w:pStyle w:val="11"/>
              <w:spacing w:before="218" w:line="183" w:lineRule="auto"/>
              <w:ind w:left="342"/>
              <w:rPr>
                <w:color w:val="auto"/>
              </w:rPr>
            </w:pPr>
            <w:r>
              <w:rPr>
                <w:color w:val="auto"/>
                <w:spacing w:val="-6"/>
              </w:rPr>
              <w:t>10</w:t>
            </w:r>
          </w:p>
        </w:tc>
        <w:tc>
          <w:tcPr>
            <w:tcW w:w="7650" w:type="dxa"/>
            <w:gridSpan w:val="2"/>
          </w:tcPr>
          <w:p>
            <w:pPr>
              <w:pStyle w:val="11"/>
              <w:spacing w:before="183" w:line="221" w:lineRule="auto"/>
              <w:ind w:left="121"/>
              <w:rPr>
                <w:color w:val="auto"/>
              </w:rPr>
            </w:pPr>
            <w:r>
              <w:rPr>
                <w:color w:val="auto"/>
                <w:spacing w:val="-1"/>
                <w14:textOutline w14:w="3835" w14:cap="flat" w14:cmpd="sng" w14:algn="ctr">
                  <w14:solidFill>
                    <w14:srgbClr w14:val="000000"/>
                  </w14:solidFill>
                  <w14:prstDash w14:val="solid"/>
                  <w14:miter w14:val="0"/>
                </w14:textOutline>
              </w:rPr>
              <w:t>需要补充的其他内容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56" w:type="dxa"/>
          </w:tcPr>
          <w:p>
            <w:pPr>
              <w:pStyle w:val="11"/>
              <w:spacing w:before="225" w:line="183" w:lineRule="auto"/>
              <w:ind w:left="239"/>
              <w:rPr>
                <w:color w:val="auto"/>
              </w:rPr>
            </w:pPr>
            <w:r>
              <w:rPr>
                <w:color w:val="auto"/>
                <w:spacing w:val="-5"/>
              </w:rPr>
              <w:t>10.1</w:t>
            </w:r>
          </w:p>
        </w:tc>
        <w:tc>
          <w:tcPr>
            <w:tcW w:w="7650" w:type="dxa"/>
            <w:gridSpan w:val="2"/>
          </w:tcPr>
          <w:p>
            <w:pPr>
              <w:pStyle w:val="11"/>
              <w:spacing w:before="191" w:line="221" w:lineRule="auto"/>
              <w:ind w:left="111"/>
              <w:rPr>
                <w:color w:val="auto"/>
              </w:rPr>
            </w:pPr>
            <w:r>
              <w:rPr>
                <w:color w:val="auto"/>
                <w:spacing w:val="-1"/>
                <w14:textOutline w14:w="3835" w14:cap="flat" w14:cmpd="sng" w14:algn="ctr">
                  <w14:solidFill>
                    <w14:srgbClr w14:val="000000"/>
                  </w14:solidFill>
                  <w14:prstDash w14:val="solid"/>
                  <w14:miter w14:val="0"/>
                </w14:textOutline>
              </w:rPr>
              <w:t>词语定义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pPr>
              <w:pStyle w:val="11"/>
              <w:spacing w:before="271" w:line="183" w:lineRule="auto"/>
              <w:ind w:left="134"/>
              <w:rPr>
                <w:color w:val="auto"/>
              </w:rPr>
            </w:pPr>
            <w:r>
              <w:rPr>
                <w:color w:val="auto"/>
                <w:spacing w:val="-3"/>
              </w:rPr>
              <w:t>10.1.1</w:t>
            </w:r>
          </w:p>
        </w:tc>
        <w:tc>
          <w:tcPr>
            <w:tcW w:w="1977" w:type="dxa"/>
          </w:tcPr>
          <w:p>
            <w:pPr>
              <w:pStyle w:val="11"/>
              <w:spacing w:before="236" w:line="221" w:lineRule="auto"/>
              <w:ind w:left="570"/>
              <w:rPr>
                <w:color w:val="auto"/>
              </w:rPr>
            </w:pPr>
            <w:r>
              <w:rPr>
                <w:color w:val="auto"/>
                <w:spacing w:val="-2"/>
              </w:rPr>
              <w:t>类似项目</w:t>
            </w:r>
          </w:p>
        </w:tc>
        <w:tc>
          <w:tcPr>
            <w:tcW w:w="5673" w:type="dxa"/>
          </w:tcPr>
          <w:p>
            <w:pPr>
              <w:pStyle w:val="11"/>
              <w:spacing w:before="77" w:line="245" w:lineRule="auto"/>
              <w:ind w:left="112" w:right="104" w:firstLine="3"/>
              <w:rPr>
                <w:color w:val="auto"/>
                <w:lang w:eastAsia="zh-CN"/>
              </w:rPr>
            </w:pPr>
            <w:r>
              <w:rPr>
                <w:color w:val="auto"/>
                <w:spacing w:val="-2"/>
                <w:lang w:eastAsia="zh-CN"/>
              </w:rPr>
              <w:t>指合同金额大于</w:t>
            </w:r>
            <w:r>
              <w:rPr>
                <w:color w:val="auto"/>
                <w:spacing w:val="38"/>
                <w:u w:val="single"/>
                <w:lang w:eastAsia="zh-CN"/>
              </w:rPr>
              <w:t xml:space="preserve"> </w:t>
            </w:r>
            <w:r>
              <w:rPr>
                <w:rFonts w:hint="eastAsia"/>
                <w:color w:val="auto"/>
                <w:spacing w:val="38"/>
                <w:u w:val="single"/>
                <w:lang w:val="en-US" w:eastAsia="zh-CN"/>
              </w:rPr>
              <w:t>9</w:t>
            </w:r>
            <w:r>
              <w:rPr>
                <w:rFonts w:hint="eastAsia"/>
                <w:color w:val="auto"/>
                <w:spacing w:val="38"/>
                <w:u w:val="single"/>
                <w:lang w:eastAsia="zh-CN"/>
              </w:rPr>
              <w:t>00</w:t>
            </w:r>
            <w:r>
              <w:rPr>
                <w:color w:val="auto"/>
                <w:spacing w:val="38"/>
                <w:u w:val="single"/>
                <w:lang w:eastAsia="zh-CN"/>
              </w:rPr>
              <w:t xml:space="preserve">  </w:t>
            </w:r>
            <w:r>
              <w:rPr>
                <w:color w:val="auto"/>
                <w:spacing w:val="-90"/>
                <w:lang w:eastAsia="zh-CN"/>
              </w:rPr>
              <w:t xml:space="preserve"> </w:t>
            </w:r>
            <w:r>
              <w:rPr>
                <w:color w:val="auto"/>
                <w:spacing w:val="-2"/>
                <w:lang w:eastAsia="zh-CN"/>
              </w:rPr>
              <w:t>万元</w:t>
            </w:r>
            <w:r>
              <w:rPr>
                <w:color w:val="auto"/>
                <w:spacing w:val="33"/>
                <w:u w:val="single"/>
                <w:lang w:eastAsia="zh-CN"/>
              </w:rPr>
              <w:t xml:space="preserve"> </w:t>
            </w:r>
            <w:r>
              <w:rPr>
                <w:rFonts w:hint="eastAsia"/>
                <w:color w:val="auto"/>
                <w:spacing w:val="33"/>
                <w:u w:val="single"/>
                <w:lang w:eastAsia="zh-CN"/>
              </w:rPr>
              <w:t>类似</w:t>
            </w:r>
            <w:r>
              <w:rPr>
                <w:rFonts w:hint="eastAsia"/>
                <w:color w:val="auto"/>
                <w:spacing w:val="33"/>
                <w:u w:val="single"/>
                <w:lang w:val="en-US" w:eastAsia="zh-CN"/>
              </w:rPr>
              <w:t>农业</w:t>
            </w:r>
            <w:r>
              <w:rPr>
                <w:color w:val="auto"/>
                <w:spacing w:val="33"/>
                <w:u w:val="single"/>
                <w:lang w:eastAsia="zh-CN"/>
              </w:rPr>
              <w:t xml:space="preserve">  </w:t>
            </w:r>
            <w:r>
              <w:rPr>
                <w:color w:val="auto"/>
                <w:spacing w:val="-93"/>
                <w:lang w:eastAsia="zh-CN"/>
              </w:rPr>
              <w:t xml:space="preserve"> </w:t>
            </w:r>
            <w:r>
              <w:rPr>
                <w:color w:val="auto"/>
                <w:spacing w:val="-2"/>
                <w:lang w:eastAsia="zh-CN"/>
              </w:rPr>
              <w:t>工程，且项目已完成工程竣工</w:t>
            </w:r>
            <w:r>
              <w:rPr>
                <w:color w:val="auto"/>
                <w:lang w:eastAsia="zh-CN"/>
              </w:rPr>
              <w:t xml:space="preserve"> </w:t>
            </w:r>
            <w:r>
              <w:rPr>
                <w:color w:val="auto"/>
                <w:spacing w:val="-8"/>
                <w:lang w:eastAsia="zh-CN"/>
              </w:rPr>
              <w:t>验收。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dxa"/>
          </w:tcPr>
          <w:p>
            <w:pPr>
              <w:pStyle w:val="11"/>
              <w:spacing w:before="218" w:line="183" w:lineRule="auto"/>
              <w:ind w:left="134"/>
              <w:rPr>
                <w:color w:val="auto"/>
              </w:rPr>
            </w:pPr>
            <w:r>
              <w:rPr>
                <w:color w:val="auto"/>
                <w:spacing w:val="-3"/>
              </w:rPr>
              <w:t>10.1.2</w:t>
            </w:r>
          </w:p>
        </w:tc>
        <w:tc>
          <w:tcPr>
            <w:tcW w:w="1977" w:type="dxa"/>
          </w:tcPr>
          <w:p>
            <w:pPr>
              <w:pStyle w:val="11"/>
              <w:spacing w:before="184" w:line="221" w:lineRule="auto"/>
              <w:ind w:left="361"/>
              <w:rPr>
                <w:color w:val="auto"/>
              </w:rPr>
            </w:pPr>
            <w:r>
              <w:rPr>
                <w:color w:val="auto"/>
                <w:spacing w:val="-1"/>
              </w:rPr>
              <w:t>类似项目时间</w:t>
            </w:r>
          </w:p>
        </w:tc>
        <w:tc>
          <w:tcPr>
            <w:tcW w:w="5673" w:type="dxa"/>
          </w:tcPr>
          <w:p>
            <w:pPr>
              <w:pStyle w:val="11"/>
              <w:spacing w:before="184" w:line="221" w:lineRule="auto"/>
              <w:ind w:left="134"/>
              <w:rPr>
                <w:color w:val="auto"/>
                <w:lang w:eastAsia="zh-CN"/>
              </w:rPr>
            </w:pPr>
            <w:r>
              <w:rPr>
                <w:rFonts w:hint="eastAsia"/>
                <w:color w:val="auto"/>
                <w:spacing w:val="-2"/>
                <w:lang w:eastAsia="zh-CN"/>
              </w:rPr>
              <w:t>□</w:t>
            </w:r>
            <w:r>
              <w:rPr>
                <w:color w:val="auto"/>
                <w:spacing w:val="-2"/>
                <w:lang w:eastAsia="zh-CN"/>
              </w:rPr>
              <w:t xml:space="preserve">合同签订时间为准    </w:t>
            </w:r>
            <w:r>
              <w:rPr>
                <w:rFonts w:hint="eastAsia"/>
                <w:color w:val="auto"/>
                <w:spacing w:val="-2"/>
                <w:lang w:eastAsia="zh-CN"/>
              </w:rPr>
              <w:t>☑</w:t>
            </w:r>
            <w:r>
              <w:rPr>
                <w:color w:val="auto"/>
                <w:spacing w:val="-2"/>
                <w:lang w:eastAsia="zh-CN"/>
              </w:rPr>
              <w:t>竣工验收时间为准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pPr>
              <w:pStyle w:val="11"/>
              <w:spacing w:before="271" w:line="183" w:lineRule="auto"/>
              <w:ind w:left="134"/>
              <w:rPr>
                <w:color w:val="auto"/>
              </w:rPr>
            </w:pPr>
            <w:r>
              <w:rPr>
                <w:color w:val="auto"/>
                <w:spacing w:val="-4"/>
              </w:rPr>
              <w:t>10.1.3</w:t>
            </w:r>
          </w:p>
        </w:tc>
        <w:tc>
          <w:tcPr>
            <w:tcW w:w="1977" w:type="dxa"/>
          </w:tcPr>
          <w:p>
            <w:pPr>
              <w:pStyle w:val="11"/>
              <w:spacing w:before="237" w:line="220" w:lineRule="auto"/>
              <w:ind w:left="782"/>
              <w:rPr>
                <w:color w:val="auto"/>
              </w:rPr>
            </w:pPr>
            <w:r>
              <w:rPr>
                <w:color w:val="auto"/>
                <w:spacing w:val="-2"/>
              </w:rPr>
              <w:t>盖章</w:t>
            </w:r>
          </w:p>
        </w:tc>
        <w:tc>
          <w:tcPr>
            <w:tcW w:w="5673" w:type="dxa"/>
          </w:tcPr>
          <w:p>
            <w:pPr>
              <w:pStyle w:val="11"/>
              <w:spacing w:before="77" w:line="245" w:lineRule="auto"/>
              <w:ind w:left="130" w:right="106" w:hanging="16"/>
              <w:rPr>
                <w:color w:val="auto"/>
                <w:lang w:eastAsia="zh-CN"/>
              </w:rPr>
            </w:pPr>
            <w:r>
              <w:rPr>
                <w:color w:val="auto"/>
                <w:spacing w:val="8"/>
                <w:lang w:eastAsia="zh-CN"/>
              </w:rPr>
              <w:t>盖单位章指盖单位公章，签章指法定代表人或授</w:t>
            </w:r>
            <w:r>
              <w:rPr>
                <w:color w:val="auto"/>
                <w:spacing w:val="7"/>
                <w:lang w:eastAsia="zh-CN"/>
              </w:rPr>
              <w:t>权委托人</w:t>
            </w:r>
            <w:r>
              <w:rPr>
                <w:color w:val="auto"/>
                <w:lang w:eastAsia="zh-CN"/>
              </w:rPr>
              <w:t xml:space="preserve"> </w:t>
            </w:r>
            <w:r>
              <w:rPr>
                <w:color w:val="auto"/>
                <w:spacing w:val="-6"/>
                <w:lang w:eastAsia="zh-CN"/>
              </w:rPr>
              <w:t>的个人印鉴或签字， 以上均为法定意义上电子签名。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tcPr>
          <w:p>
            <w:pPr>
              <w:pStyle w:val="11"/>
              <w:spacing w:before="181" w:line="183" w:lineRule="auto"/>
              <w:ind w:left="134"/>
              <w:rPr>
                <w:color w:val="auto"/>
              </w:rPr>
            </w:pPr>
            <w:r>
              <w:rPr>
                <w:color w:val="auto"/>
                <w:spacing w:val="-4"/>
              </w:rPr>
              <w:t>10.1.4</w:t>
            </w:r>
          </w:p>
        </w:tc>
        <w:tc>
          <w:tcPr>
            <w:tcW w:w="1977" w:type="dxa"/>
          </w:tcPr>
          <w:p>
            <w:pPr>
              <w:pStyle w:val="11"/>
              <w:spacing w:before="146" w:line="221" w:lineRule="auto"/>
              <w:ind w:left="364"/>
              <w:rPr>
                <w:color w:val="auto"/>
              </w:rPr>
            </w:pPr>
            <w:r>
              <w:rPr>
                <w:color w:val="auto"/>
                <w:spacing w:val="-2"/>
              </w:rPr>
              <w:t>获奖表彰时间</w:t>
            </w:r>
          </w:p>
        </w:tc>
        <w:tc>
          <w:tcPr>
            <w:tcW w:w="5673" w:type="dxa"/>
          </w:tcPr>
          <w:p>
            <w:pPr>
              <w:pStyle w:val="11"/>
              <w:spacing w:before="147" w:line="220" w:lineRule="auto"/>
              <w:ind w:left="137"/>
              <w:rPr>
                <w:color w:val="auto"/>
                <w:lang w:eastAsia="zh-CN"/>
              </w:rPr>
            </w:pPr>
            <w:r>
              <w:rPr>
                <w:color w:val="auto"/>
                <w:spacing w:val="-3"/>
                <w:lang w:eastAsia="zh-CN"/>
              </w:rPr>
              <w:t>以表彰文件、获奖证书的颁发时间为准。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pPr>
              <w:pStyle w:val="11"/>
              <w:spacing w:before="272" w:line="183" w:lineRule="auto"/>
              <w:ind w:left="134"/>
              <w:rPr>
                <w:color w:val="auto"/>
              </w:rPr>
            </w:pPr>
            <w:r>
              <w:rPr>
                <w:color w:val="auto"/>
                <w:spacing w:val="-4"/>
              </w:rPr>
              <w:t>10.1.5</w:t>
            </w:r>
          </w:p>
        </w:tc>
        <w:tc>
          <w:tcPr>
            <w:tcW w:w="1977" w:type="dxa"/>
          </w:tcPr>
          <w:p>
            <w:pPr>
              <w:pStyle w:val="11"/>
              <w:spacing w:before="238" w:line="221" w:lineRule="auto"/>
              <w:ind w:left="573"/>
              <w:rPr>
                <w:color w:val="auto"/>
              </w:rPr>
            </w:pPr>
            <w:r>
              <w:rPr>
                <w:color w:val="auto"/>
                <w:spacing w:val="-3"/>
              </w:rPr>
              <w:t>不良行为</w:t>
            </w:r>
          </w:p>
        </w:tc>
        <w:tc>
          <w:tcPr>
            <w:tcW w:w="5673" w:type="dxa"/>
          </w:tcPr>
          <w:p>
            <w:pPr>
              <w:pStyle w:val="11"/>
              <w:spacing w:before="77" w:line="245" w:lineRule="auto"/>
              <w:ind w:left="115" w:right="477"/>
              <w:rPr>
                <w:color w:val="auto"/>
                <w:lang w:eastAsia="zh-CN"/>
              </w:rPr>
            </w:pPr>
            <w:r>
              <w:rPr>
                <w:color w:val="auto"/>
                <w:spacing w:val="-2"/>
                <w:lang w:eastAsia="zh-CN"/>
              </w:rPr>
              <w:t>指投标人须知前附表第</w:t>
            </w:r>
            <w:r>
              <w:rPr>
                <w:color w:val="auto"/>
                <w:spacing w:val="-15"/>
                <w:lang w:eastAsia="zh-CN"/>
              </w:rPr>
              <w:t xml:space="preserve"> </w:t>
            </w:r>
            <w:r>
              <w:rPr>
                <w:color w:val="auto"/>
                <w:spacing w:val="-2"/>
                <w:lang w:eastAsia="zh-CN"/>
              </w:rPr>
              <w:t>1.4.3（9）至（1</w:t>
            </w:r>
            <w:r>
              <w:rPr>
                <w:rFonts w:hint="eastAsia"/>
                <w:color w:val="auto"/>
                <w:spacing w:val="-2"/>
                <w:lang w:val="en-US" w:eastAsia="zh-CN"/>
              </w:rPr>
              <w:t>5</w:t>
            </w:r>
            <w:r>
              <w:rPr>
                <w:color w:val="auto"/>
                <w:spacing w:val="-2"/>
                <w:lang w:eastAsia="zh-CN"/>
              </w:rPr>
              <w:t>）目规定的情</w:t>
            </w:r>
            <w:r>
              <w:rPr>
                <w:color w:val="auto"/>
                <w:lang w:eastAsia="zh-CN"/>
              </w:rPr>
              <w:t xml:space="preserve"> </w:t>
            </w:r>
            <w:r>
              <w:rPr>
                <w:color w:val="auto"/>
                <w:spacing w:val="-10"/>
                <w:lang w:eastAsia="zh-CN"/>
              </w:rPr>
              <w:t>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pPr>
              <w:pStyle w:val="11"/>
              <w:spacing w:before="273" w:line="183" w:lineRule="auto"/>
              <w:ind w:left="134"/>
              <w:rPr>
                <w:color w:val="auto"/>
              </w:rPr>
            </w:pPr>
            <w:r>
              <w:rPr>
                <w:color w:val="auto"/>
                <w:spacing w:val="-4"/>
              </w:rPr>
              <w:t>10.1.6</w:t>
            </w:r>
          </w:p>
        </w:tc>
        <w:tc>
          <w:tcPr>
            <w:tcW w:w="1977" w:type="dxa"/>
          </w:tcPr>
          <w:p>
            <w:pPr>
              <w:pStyle w:val="11"/>
              <w:spacing w:before="239" w:line="221" w:lineRule="auto"/>
              <w:ind w:left="783"/>
              <w:rPr>
                <w:color w:val="auto"/>
              </w:rPr>
            </w:pPr>
            <w:r>
              <w:rPr>
                <w:color w:val="auto"/>
                <w:spacing w:val="-2"/>
              </w:rPr>
              <w:t>现金</w:t>
            </w:r>
          </w:p>
        </w:tc>
        <w:tc>
          <w:tcPr>
            <w:tcW w:w="5673" w:type="dxa"/>
          </w:tcPr>
          <w:p>
            <w:pPr>
              <w:pStyle w:val="11"/>
              <w:spacing w:before="77" w:line="245" w:lineRule="auto"/>
              <w:ind w:left="114" w:right="316"/>
              <w:rPr>
                <w:color w:val="auto"/>
                <w:lang w:eastAsia="zh-CN"/>
              </w:rPr>
            </w:pPr>
            <w:r>
              <w:rPr>
                <w:color w:val="auto"/>
                <w:spacing w:val="-1"/>
                <w:lang w:eastAsia="zh-CN"/>
              </w:rPr>
              <w:t>投标保证金、履约保证金现金缴纳方式指通过电汇、支票</w:t>
            </w:r>
            <w:r>
              <w:rPr>
                <w:color w:val="auto"/>
                <w:spacing w:val="10"/>
                <w:lang w:eastAsia="zh-CN"/>
              </w:rPr>
              <w:t xml:space="preserve"> </w:t>
            </w:r>
            <w:r>
              <w:rPr>
                <w:color w:val="auto"/>
                <w:spacing w:val="-2"/>
                <w:lang w:eastAsia="zh-CN"/>
              </w:rPr>
              <w:t>等广义现金方式缴纳而非现金钞票。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pPr>
              <w:pStyle w:val="11"/>
              <w:spacing w:before="273" w:line="183" w:lineRule="auto"/>
              <w:ind w:left="239"/>
              <w:rPr>
                <w:color w:val="auto"/>
              </w:rPr>
            </w:pPr>
            <w:r>
              <w:rPr>
                <w:color w:val="auto"/>
                <w:spacing w:val="-5"/>
              </w:rPr>
              <w:t>10.2</w:t>
            </w:r>
          </w:p>
        </w:tc>
        <w:tc>
          <w:tcPr>
            <w:tcW w:w="1977" w:type="dxa"/>
          </w:tcPr>
          <w:p>
            <w:pPr>
              <w:pStyle w:val="11"/>
              <w:spacing w:before="77" w:line="245" w:lineRule="auto"/>
              <w:ind w:left="362" w:right="250" w:hanging="87"/>
              <w:rPr>
                <w:color w:val="auto"/>
                <w:lang w:eastAsia="zh-CN"/>
              </w:rPr>
            </w:pPr>
            <w:r>
              <w:rPr>
                <w:color w:val="auto"/>
                <w:spacing w:val="-4"/>
                <w:lang w:eastAsia="zh-CN"/>
              </w:rPr>
              <w:t>中标后须提交的</w:t>
            </w:r>
            <w:r>
              <w:rPr>
                <w:color w:val="auto"/>
                <w:spacing w:val="2"/>
                <w:lang w:eastAsia="zh-CN"/>
              </w:rPr>
              <w:t xml:space="preserve"> </w:t>
            </w:r>
            <w:r>
              <w:rPr>
                <w:color w:val="auto"/>
                <w:spacing w:val="-2"/>
                <w:lang w:eastAsia="zh-CN"/>
              </w:rPr>
              <w:t>纸质投标文件</w:t>
            </w:r>
          </w:p>
        </w:tc>
        <w:tc>
          <w:tcPr>
            <w:tcW w:w="5673" w:type="dxa"/>
          </w:tcPr>
          <w:p>
            <w:pPr>
              <w:pStyle w:val="11"/>
              <w:spacing w:before="77" w:line="245" w:lineRule="auto"/>
              <w:ind w:left="130" w:right="203" w:hanging="17"/>
              <w:rPr>
                <w:color w:val="auto"/>
                <w:lang w:eastAsia="zh-CN"/>
              </w:rPr>
            </w:pPr>
            <w:r>
              <w:rPr>
                <w:color w:val="auto"/>
                <w:spacing w:val="-4"/>
                <w:lang w:eastAsia="zh-CN"/>
              </w:rPr>
              <w:t xml:space="preserve">份数： </w:t>
            </w:r>
            <w:r>
              <w:rPr>
                <w:color w:val="auto"/>
                <w:spacing w:val="-4"/>
                <w:u w:val="single"/>
                <w:lang w:eastAsia="zh-CN"/>
              </w:rPr>
              <w:t xml:space="preserve">   </w:t>
            </w:r>
            <w:r>
              <w:rPr>
                <w:rFonts w:hint="eastAsia"/>
                <w:color w:val="auto"/>
                <w:spacing w:val="-4"/>
                <w:u w:val="single"/>
                <w:lang w:val="en-US" w:eastAsia="zh-CN"/>
              </w:rPr>
              <w:t>6</w:t>
            </w:r>
            <w:r>
              <w:rPr>
                <w:color w:val="auto"/>
                <w:spacing w:val="-4"/>
                <w:u w:val="single"/>
                <w:lang w:eastAsia="zh-CN"/>
              </w:rPr>
              <w:t xml:space="preserve">  </w:t>
            </w:r>
            <w:r>
              <w:rPr>
                <w:color w:val="auto"/>
                <w:spacing w:val="-97"/>
                <w:lang w:eastAsia="zh-CN"/>
              </w:rPr>
              <w:t xml:space="preserve"> </w:t>
            </w:r>
            <w:r>
              <w:rPr>
                <w:color w:val="auto"/>
                <w:spacing w:val="-4"/>
                <w:lang w:eastAsia="zh-CN"/>
              </w:rPr>
              <w:t>份，中标人提交的纸质投标文件应当与投</w:t>
            </w:r>
            <w:r>
              <w:rPr>
                <w:color w:val="auto"/>
                <w:spacing w:val="-5"/>
                <w:lang w:eastAsia="zh-CN"/>
              </w:rPr>
              <w:t>标时</w:t>
            </w:r>
            <w:r>
              <w:rPr>
                <w:color w:val="auto"/>
                <w:lang w:eastAsia="zh-CN"/>
              </w:rPr>
              <w:t xml:space="preserve"> </w:t>
            </w:r>
            <w:r>
              <w:rPr>
                <w:color w:val="auto"/>
                <w:spacing w:val="-2"/>
                <w:lang w:eastAsia="zh-CN"/>
              </w:rPr>
              <w:t>的电子投标文件内容一致。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8" w:hRule="atLeast"/>
        </w:trPr>
        <w:tc>
          <w:tcPr>
            <w:tcW w:w="856" w:type="dxa"/>
            <w:vAlign w:val="top"/>
          </w:tcPr>
          <w:p>
            <w:pPr>
              <w:pStyle w:val="11"/>
              <w:spacing w:before="168" w:line="221" w:lineRule="auto"/>
              <w:ind w:left="117" w:leftChars="0"/>
              <w:rPr>
                <w:rFonts w:ascii="宋体" w:hAnsi="宋体" w:eastAsia="宋体" w:cs="宋体"/>
                <w:snapToGrid w:val="0"/>
                <w:color w:val="auto"/>
                <w:sz w:val="21"/>
                <w:szCs w:val="21"/>
                <w:lang w:val="en-US" w:eastAsia="en-US" w:bidi="ar-SA"/>
              </w:rPr>
            </w:pPr>
            <w:r>
              <w:rPr>
                <w:color w:val="auto"/>
                <w:spacing w:val="-2"/>
                <w14:textOutline w14:w="3835" w14:cap="flat" w14:cmpd="sng" w14:algn="ctr">
                  <w14:solidFill>
                    <w14:srgbClr w14:val="000000"/>
                  </w14:solidFill>
                  <w14:prstDash w14:val="solid"/>
                  <w14:miter w14:val="0"/>
                </w14:textOutline>
              </w:rPr>
              <w:t>条款号</w:t>
            </w:r>
          </w:p>
        </w:tc>
        <w:tc>
          <w:tcPr>
            <w:tcW w:w="1977" w:type="dxa"/>
            <w:vAlign w:val="top"/>
          </w:tcPr>
          <w:p>
            <w:pPr>
              <w:pStyle w:val="11"/>
              <w:spacing w:before="168" w:line="221" w:lineRule="auto"/>
              <w:ind w:left="255" w:leftChars="0"/>
              <w:rPr>
                <w:rFonts w:ascii="宋体" w:hAnsi="宋体" w:eastAsia="宋体" w:cs="宋体"/>
                <w:snapToGrid w:val="0"/>
                <w:color w:val="auto"/>
                <w:sz w:val="21"/>
                <w:szCs w:val="21"/>
                <w:lang w:val="en-US" w:eastAsia="en-US" w:bidi="ar-SA"/>
              </w:rPr>
            </w:pPr>
            <w:r>
              <w:rPr>
                <w:color w:val="auto"/>
                <w:spacing w:val="-7"/>
                <w14:textOutline w14:w="3835" w14:cap="flat" w14:cmpd="sng" w14:algn="ctr">
                  <w14:solidFill>
                    <w14:srgbClr w14:val="000000"/>
                  </w14:solidFill>
                  <w14:prstDash w14:val="solid"/>
                  <w14:miter w14:val="0"/>
                </w14:textOutline>
              </w:rPr>
              <w:t>条</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款</w:t>
            </w:r>
            <w:r>
              <w:rPr>
                <w:color w:val="auto"/>
                <w:spacing w:val="6"/>
              </w:rPr>
              <w:t xml:space="preserve">  </w:t>
            </w:r>
            <w:r>
              <w:rPr>
                <w:color w:val="auto"/>
                <w:spacing w:val="-7"/>
                <w14:textOutline w14:w="3835" w14:cap="flat" w14:cmpd="sng" w14:algn="ctr">
                  <w14:solidFill>
                    <w14:srgbClr w14:val="000000"/>
                  </w14:solidFill>
                  <w14:prstDash w14:val="solid"/>
                  <w14:miter w14:val="0"/>
                </w14:textOutline>
              </w:rPr>
              <w:t>名</w:t>
            </w:r>
            <w:r>
              <w:rPr>
                <w:color w:val="auto"/>
                <w:spacing w:val="5"/>
              </w:rPr>
              <w:t xml:space="preserve">  </w:t>
            </w:r>
            <w:r>
              <w:rPr>
                <w:color w:val="auto"/>
                <w:spacing w:val="-7"/>
                <w14:textOutline w14:w="3835" w14:cap="flat" w14:cmpd="sng" w14:algn="ctr">
                  <w14:solidFill>
                    <w14:srgbClr w14:val="000000"/>
                  </w14:solidFill>
                  <w14:prstDash w14:val="solid"/>
                  <w14:miter w14:val="0"/>
                </w14:textOutline>
              </w:rPr>
              <w:t>称</w:t>
            </w:r>
          </w:p>
        </w:tc>
        <w:tc>
          <w:tcPr>
            <w:tcW w:w="5673" w:type="dxa"/>
            <w:vAlign w:val="top"/>
          </w:tcPr>
          <w:p>
            <w:pPr>
              <w:pStyle w:val="11"/>
              <w:spacing w:before="168" w:line="221" w:lineRule="auto"/>
              <w:ind w:left="2102" w:leftChars="0"/>
              <w:rPr>
                <w:rFonts w:ascii="宋体" w:hAnsi="宋体" w:eastAsia="宋体" w:cs="宋体"/>
                <w:snapToGrid w:val="0"/>
                <w:color w:val="auto"/>
                <w:sz w:val="21"/>
                <w:szCs w:val="21"/>
                <w:lang w:val="en-US" w:eastAsia="zh-CN" w:bidi="ar-SA"/>
              </w:rPr>
            </w:pPr>
            <w:r>
              <w:rPr>
                <w:color w:val="auto"/>
                <w:spacing w:val="-14"/>
                <w14:textOutline w14:w="3835" w14:cap="flat" w14:cmpd="sng" w14:algn="ctr">
                  <w14:solidFill>
                    <w14:srgbClr w14:val="000000"/>
                  </w14:solidFill>
                  <w14:prstDash w14:val="solid"/>
                  <w14:miter w14:val="0"/>
                </w14:textOutline>
              </w:rPr>
              <w:t>编</w:t>
            </w:r>
            <w:r>
              <w:rPr>
                <w:color w:val="auto"/>
                <w:spacing w:val="8"/>
              </w:rPr>
              <w:t xml:space="preserve">  </w:t>
            </w:r>
            <w:r>
              <w:rPr>
                <w:color w:val="auto"/>
                <w:spacing w:val="-14"/>
                <w14:textOutline w14:w="3835" w14:cap="flat" w14:cmpd="sng" w14:algn="ctr">
                  <w14:solidFill>
                    <w14:srgbClr w14:val="000000"/>
                  </w14:solidFill>
                  <w14:prstDash w14:val="solid"/>
                  <w14:miter w14:val="0"/>
                </w14:textOutline>
              </w:rPr>
              <w:t>列</w:t>
            </w:r>
            <w:r>
              <w:rPr>
                <w:color w:val="auto"/>
                <w:spacing w:val="17"/>
              </w:rPr>
              <w:t xml:space="preserve">  </w:t>
            </w:r>
            <w:r>
              <w:rPr>
                <w:color w:val="auto"/>
                <w:spacing w:val="-14"/>
                <w14:textOutline w14:w="3835" w14:cap="flat" w14:cmpd="sng" w14:algn="ctr">
                  <w14:solidFill>
                    <w14:srgbClr w14:val="000000"/>
                  </w14:solidFill>
                  <w14:prstDash w14:val="solid"/>
                  <w14:miter w14:val="0"/>
                </w14:textOutline>
              </w:rPr>
              <w:t>内</w:t>
            </w:r>
            <w:r>
              <w:rPr>
                <w:color w:val="auto"/>
                <w:spacing w:val="6"/>
              </w:rPr>
              <w:t xml:space="preserve">  </w:t>
            </w:r>
            <w:r>
              <w:rPr>
                <w:color w:val="auto"/>
                <w:spacing w:val="-14"/>
                <w14:textOutline w14:w="3835" w14:cap="flat" w14:cmpd="sng" w14:algn="ctr">
                  <w14:solidFill>
                    <w14:srgbClr w14:val="000000"/>
                  </w14:solidFill>
                  <w14:prstDash w14:val="solid"/>
                  <w14:miter w14:val="0"/>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7" w:hRule="atLeast"/>
        </w:trPr>
        <w:tc>
          <w:tcPr>
            <w:tcW w:w="856" w:type="dxa"/>
            <w:vAlign w:val="top"/>
          </w:tcPr>
          <w:p>
            <w:pPr>
              <w:spacing w:line="259" w:lineRule="auto"/>
              <w:rPr>
                <w:color w:val="auto"/>
                <w:lang w:eastAsia="zh-CN"/>
              </w:rPr>
            </w:pPr>
          </w:p>
          <w:p>
            <w:pPr>
              <w:spacing w:line="260" w:lineRule="auto"/>
              <w:rPr>
                <w:color w:val="auto"/>
                <w:lang w:eastAsia="zh-CN"/>
              </w:rPr>
            </w:pPr>
          </w:p>
          <w:p>
            <w:pPr>
              <w:spacing w:line="260" w:lineRule="auto"/>
              <w:rPr>
                <w:color w:val="auto"/>
                <w:lang w:eastAsia="zh-CN"/>
              </w:rPr>
            </w:pPr>
          </w:p>
          <w:p>
            <w:pPr>
              <w:spacing w:line="260" w:lineRule="auto"/>
              <w:rPr>
                <w:color w:val="auto"/>
                <w:lang w:eastAsia="zh-CN"/>
              </w:rPr>
            </w:pPr>
          </w:p>
          <w:p>
            <w:pPr>
              <w:pStyle w:val="11"/>
              <w:spacing w:before="69" w:line="183" w:lineRule="auto"/>
              <w:ind w:left="239" w:leftChars="0"/>
              <w:rPr>
                <w:rFonts w:ascii="宋体" w:hAnsi="宋体" w:eastAsia="宋体" w:cs="宋体"/>
                <w:snapToGrid w:val="0"/>
                <w:color w:val="auto"/>
                <w:sz w:val="21"/>
                <w:szCs w:val="21"/>
                <w:lang w:val="en-US" w:eastAsia="en-US" w:bidi="ar-SA"/>
              </w:rPr>
            </w:pPr>
            <w:r>
              <w:rPr>
                <w:color w:val="auto"/>
                <w:spacing w:val="-5"/>
              </w:rPr>
              <w:t>10.6</w:t>
            </w:r>
          </w:p>
        </w:tc>
        <w:tc>
          <w:tcPr>
            <w:tcW w:w="1977" w:type="dxa"/>
            <w:vAlign w:val="top"/>
          </w:tcPr>
          <w:p>
            <w:pPr>
              <w:spacing w:line="251" w:lineRule="auto"/>
              <w:rPr>
                <w:color w:val="auto"/>
              </w:rPr>
            </w:pPr>
          </w:p>
          <w:p>
            <w:pPr>
              <w:spacing w:line="251" w:lineRule="auto"/>
              <w:rPr>
                <w:color w:val="auto"/>
              </w:rPr>
            </w:pPr>
          </w:p>
          <w:p>
            <w:pPr>
              <w:spacing w:line="251" w:lineRule="auto"/>
              <w:rPr>
                <w:color w:val="auto"/>
              </w:rPr>
            </w:pPr>
          </w:p>
          <w:p>
            <w:pPr>
              <w:spacing w:line="252" w:lineRule="auto"/>
              <w:rPr>
                <w:color w:val="auto"/>
              </w:rPr>
            </w:pPr>
          </w:p>
          <w:p>
            <w:pPr>
              <w:pStyle w:val="11"/>
              <w:spacing w:before="68" w:line="221" w:lineRule="auto"/>
              <w:ind w:left="256" w:leftChars="0"/>
              <w:rPr>
                <w:rFonts w:ascii="宋体" w:hAnsi="宋体" w:eastAsia="宋体" w:cs="宋体"/>
                <w:snapToGrid w:val="0"/>
                <w:color w:val="auto"/>
                <w:sz w:val="21"/>
                <w:szCs w:val="21"/>
                <w:lang w:val="en-US" w:eastAsia="en-US" w:bidi="ar-SA"/>
              </w:rPr>
            </w:pPr>
            <w:r>
              <w:rPr>
                <w:color w:val="auto"/>
                <w:spacing w:val="-1"/>
              </w:rPr>
              <w:t>招标代理服务费</w:t>
            </w:r>
          </w:p>
        </w:tc>
        <w:tc>
          <w:tcPr>
            <w:tcW w:w="5673" w:type="dxa"/>
            <w:vAlign w:val="top"/>
          </w:tcPr>
          <w:p>
            <w:pPr>
              <w:pStyle w:val="11"/>
              <w:spacing w:before="119" w:line="220" w:lineRule="auto"/>
              <w:ind w:left="134"/>
              <w:rPr>
                <w:color w:val="auto"/>
                <w:lang w:eastAsia="zh-CN"/>
              </w:rPr>
            </w:pPr>
            <w:r>
              <w:rPr>
                <w:rFonts w:hint="eastAsia"/>
                <w:color w:val="auto"/>
                <w:spacing w:val="-2"/>
                <w:lang w:eastAsia="zh-CN"/>
              </w:rPr>
              <w:t>□</w:t>
            </w:r>
            <w:r>
              <w:rPr>
                <w:color w:val="auto"/>
                <w:spacing w:val="-2"/>
                <w:lang w:eastAsia="zh-CN"/>
              </w:rPr>
              <w:t>本项目不收取招标代理服务费。</w:t>
            </w:r>
          </w:p>
          <w:p>
            <w:pPr>
              <w:pStyle w:val="11"/>
              <w:spacing w:before="71" w:line="220" w:lineRule="auto"/>
              <w:ind w:left="134"/>
              <w:rPr>
                <w:color w:val="auto"/>
                <w:lang w:eastAsia="zh-CN"/>
              </w:rPr>
            </w:pPr>
            <w:r>
              <w:rPr>
                <w:rFonts w:hint="eastAsia"/>
                <w:color w:val="auto"/>
                <w:spacing w:val="-2"/>
                <w:lang w:eastAsia="zh-CN"/>
              </w:rPr>
              <w:t>☑</w:t>
            </w:r>
            <w:r>
              <w:rPr>
                <w:color w:val="auto"/>
                <w:spacing w:val="-2"/>
                <w:lang w:eastAsia="zh-CN"/>
              </w:rPr>
              <w:t>本项目收取招标代理服务费。具体要求如下：</w:t>
            </w:r>
          </w:p>
          <w:p>
            <w:pPr>
              <w:pStyle w:val="11"/>
              <w:spacing w:before="69" w:line="319" w:lineRule="exact"/>
              <w:ind w:left="345"/>
              <w:rPr>
                <w:color w:val="auto"/>
                <w:lang w:eastAsia="zh-CN"/>
              </w:rPr>
            </w:pPr>
            <w:r>
              <w:rPr>
                <w:rFonts w:hint="eastAsia"/>
                <w:color w:val="auto"/>
                <w:spacing w:val="-2"/>
                <w:lang w:eastAsia="zh-CN"/>
              </w:rPr>
              <w:t>□</w:t>
            </w:r>
            <w:r>
              <w:rPr>
                <w:color w:val="auto"/>
                <w:spacing w:val="-4"/>
                <w:position w:val="7"/>
                <w:lang w:eastAsia="zh-CN"/>
              </w:rPr>
              <w:t>由招标人支付。</w:t>
            </w:r>
          </w:p>
          <w:p>
            <w:pPr>
              <w:pStyle w:val="11"/>
              <w:spacing w:line="220" w:lineRule="auto"/>
              <w:ind w:left="345"/>
              <w:rPr>
                <w:color w:val="auto"/>
                <w:lang w:eastAsia="zh-CN"/>
              </w:rPr>
            </w:pPr>
            <w:r>
              <w:rPr>
                <w:rFonts w:hint="eastAsia"/>
                <w:color w:val="auto"/>
                <w:spacing w:val="-2"/>
                <w:lang w:eastAsia="zh-CN"/>
              </w:rPr>
              <w:t>☑</w:t>
            </w:r>
            <w:r>
              <w:rPr>
                <w:color w:val="auto"/>
                <w:spacing w:val="-4"/>
                <w:lang w:eastAsia="zh-CN"/>
              </w:rPr>
              <w:t>由中标人支付。</w:t>
            </w:r>
          </w:p>
          <w:p>
            <w:pPr>
              <w:pStyle w:val="11"/>
              <w:spacing w:before="70" w:line="281" w:lineRule="auto"/>
              <w:ind w:left="639"/>
              <w:rPr>
                <w:color w:val="auto"/>
                <w:lang w:eastAsia="zh-CN"/>
              </w:rPr>
            </w:pPr>
            <w:r>
              <w:rPr>
                <w:color w:val="auto"/>
                <w:spacing w:val="-2"/>
                <w:lang w:eastAsia="zh-CN"/>
              </w:rPr>
              <w:t>支付标准</w:t>
            </w:r>
            <w:r>
              <w:rPr>
                <w:color w:val="auto"/>
                <w:spacing w:val="-1"/>
                <w:lang w:eastAsia="zh-CN"/>
              </w:rPr>
              <w:t>：</w:t>
            </w:r>
            <w:r>
              <w:rPr>
                <w:rFonts w:hint="eastAsia"/>
                <w:color w:val="auto"/>
                <w:spacing w:val="5"/>
                <w:u w:val="single"/>
                <w:lang w:eastAsia="zh-CN"/>
              </w:rPr>
              <w:t>按照国家计委《招标代理服务费收取管理暂行办法》（计价格[2002]1980号）、《国家发展改革委办公厅关于招标代理服务收费有关问题的通知》（发改办[2003]857号文件）、《国家发展改革委关于降低部分建设项目收费标准规范收费行为等有关问题的通知》（发改价格[2011]534号文件）规定执行，本项目代理服务费由中标人支付</w:t>
            </w:r>
            <w:r>
              <w:rPr>
                <w:color w:val="auto"/>
                <w:spacing w:val="16"/>
                <w:lang w:eastAsia="zh-CN"/>
              </w:rPr>
              <w:t xml:space="preserve"> </w:t>
            </w:r>
            <w:r>
              <w:rPr>
                <w:color w:val="auto"/>
                <w:spacing w:val="-1"/>
                <w:lang w:eastAsia="zh-CN"/>
              </w:rPr>
              <w:t>；</w:t>
            </w:r>
          </w:p>
          <w:p>
            <w:pPr>
              <w:pStyle w:val="11"/>
              <w:spacing w:line="220" w:lineRule="auto"/>
              <w:ind w:left="639"/>
              <w:rPr>
                <w:color w:val="auto"/>
                <w:lang w:eastAsia="zh-CN"/>
              </w:rPr>
            </w:pPr>
            <w:r>
              <w:rPr>
                <w:color w:val="auto"/>
                <w:spacing w:val="-2"/>
                <w:lang w:eastAsia="zh-CN"/>
              </w:rPr>
              <w:t>支付方式</w:t>
            </w:r>
            <w:r>
              <w:rPr>
                <w:color w:val="auto"/>
                <w:spacing w:val="-1"/>
                <w:lang w:eastAsia="zh-CN"/>
              </w:rPr>
              <w:t>：</w:t>
            </w:r>
            <w:r>
              <w:rPr>
                <w:color w:val="auto"/>
                <w:u w:val="single"/>
                <w:lang w:eastAsia="zh-CN"/>
              </w:rPr>
              <w:t xml:space="preserve"> </w:t>
            </w:r>
            <w:r>
              <w:rPr>
                <w:rFonts w:hint="eastAsia"/>
                <w:color w:val="auto"/>
                <w:u w:val="single"/>
                <w:lang w:eastAsia="zh-CN"/>
              </w:rPr>
              <w:t xml:space="preserve">电汇或现金 </w:t>
            </w:r>
            <w:r>
              <w:rPr>
                <w:color w:val="auto"/>
                <w:u w:val="single"/>
                <w:lang w:eastAsia="zh-CN"/>
              </w:rPr>
              <w:t xml:space="preserve">  </w:t>
            </w:r>
            <w:r>
              <w:rPr>
                <w:color w:val="auto"/>
                <w:spacing w:val="-1"/>
                <w:lang w:eastAsia="zh-CN"/>
              </w:rPr>
              <w:t>；</w:t>
            </w:r>
          </w:p>
          <w:p>
            <w:pPr>
              <w:pStyle w:val="11"/>
              <w:spacing w:before="68" w:line="221" w:lineRule="auto"/>
              <w:ind w:left="639" w:leftChars="0"/>
              <w:rPr>
                <w:rFonts w:ascii="宋体" w:hAnsi="宋体" w:eastAsia="宋体" w:cs="宋体"/>
                <w:snapToGrid w:val="0"/>
                <w:color w:val="auto"/>
                <w:sz w:val="21"/>
                <w:szCs w:val="21"/>
                <w:lang w:val="en-US" w:eastAsia="zh-CN" w:bidi="ar-SA"/>
              </w:rPr>
            </w:pPr>
            <w:r>
              <w:rPr>
                <w:color w:val="auto"/>
                <w:spacing w:val="-1"/>
                <w:lang w:eastAsia="zh-CN"/>
              </w:rPr>
              <w:t>支付时间：</w:t>
            </w:r>
            <w:r>
              <w:rPr>
                <w:color w:val="auto"/>
                <w:spacing w:val="-1"/>
                <w:u w:val="single"/>
                <w:lang w:eastAsia="zh-CN"/>
              </w:rPr>
              <w:t xml:space="preserve"> </w:t>
            </w:r>
            <w:r>
              <w:rPr>
                <w:rFonts w:hint="eastAsia"/>
                <w:color w:val="auto"/>
                <w:spacing w:val="-1"/>
                <w:u w:val="single"/>
                <w:lang w:eastAsia="zh-CN"/>
              </w:rPr>
              <w:t>在领取《中标通知书》时一次性交纳招标服务费</w:t>
            </w:r>
            <w:r>
              <w:rPr>
                <w:color w:val="auto"/>
                <w:spacing w:val="-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856" w:type="dxa"/>
          </w:tcPr>
          <w:p>
            <w:pPr>
              <w:spacing w:line="456" w:lineRule="auto"/>
              <w:rPr>
                <w:color w:val="auto"/>
                <w:lang w:eastAsia="zh-CN"/>
              </w:rPr>
            </w:pPr>
          </w:p>
          <w:p>
            <w:pPr>
              <w:pStyle w:val="11"/>
              <w:spacing w:before="68" w:line="183" w:lineRule="auto"/>
              <w:ind w:left="239"/>
              <w:rPr>
                <w:color w:val="auto"/>
              </w:rPr>
            </w:pPr>
            <w:r>
              <w:rPr>
                <w:color w:val="auto"/>
                <w:spacing w:val="-6"/>
              </w:rPr>
              <w:t>10.7</w:t>
            </w:r>
          </w:p>
        </w:tc>
        <w:tc>
          <w:tcPr>
            <w:tcW w:w="1977" w:type="dxa"/>
          </w:tcPr>
          <w:p>
            <w:pPr>
              <w:spacing w:line="263" w:lineRule="auto"/>
              <w:rPr>
                <w:color w:val="auto"/>
                <w:lang w:eastAsia="zh-CN"/>
              </w:rPr>
            </w:pPr>
          </w:p>
          <w:p>
            <w:pPr>
              <w:pStyle w:val="11"/>
              <w:spacing w:before="69" w:line="251" w:lineRule="auto"/>
              <w:ind w:left="806" w:right="147" w:hanging="655"/>
              <w:rPr>
                <w:color w:val="auto"/>
                <w:lang w:eastAsia="zh-CN"/>
              </w:rPr>
            </w:pPr>
            <w:r>
              <w:rPr>
                <w:color w:val="auto"/>
                <w:spacing w:val="-1"/>
                <w:lang w:eastAsia="zh-CN"/>
              </w:rPr>
              <w:t>招标人补充的其他</w:t>
            </w:r>
            <w:r>
              <w:rPr>
                <w:color w:val="auto"/>
                <w:lang w:eastAsia="zh-CN"/>
              </w:rPr>
              <w:t xml:space="preserve"> </w:t>
            </w:r>
            <w:r>
              <w:rPr>
                <w:color w:val="auto"/>
                <w:spacing w:val="-8"/>
                <w:lang w:eastAsia="zh-CN"/>
              </w:rPr>
              <w:t>内容</w:t>
            </w:r>
          </w:p>
        </w:tc>
        <w:tc>
          <w:tcPr>
            <w:tcW w:w="5673" w:type="dxa"/>
          </w:tcPr>
          <w:p>
            <w:pPr>
              <w:pStyle w:val="11"/>
              <w:numPr>
                <w:ilvl w:val="0"/>
                <w:numId w:val="2"/>
              </w:numPr>
              <w:spacing w:before="68" w:line="332" w:lineRule="exact"/>
              <w:ind w:left="126"/>
              <w:rPr>
                <w:color w:val="auto"/>
                <w:lang w:eastAsia="zh-CN"/>
              </w:rPr>
            </w:pPr>
            <w:r>
              <w:rPr>
                <w:rFonts w:hint="eastAsia"/>
                <w:color w:val="auto"/>
                <w:lang w:eastAsia="zh-CN"/>
              </w:rPr>
              <w:t>交易中心服务费：根据辽发改价格 (2023) 128 号文件规定计取交易中心服务费，本项目交易中心服务费由中标人支付，但此项费用不得在投标报价中单列。</w:t>
            </w:r>
          </w:p>
          <w:p>
            <w:pPr>
              <w:pStyle w:val="11"/>
              <w:numPr>
                <w:ilvl w:val="0"/>
                <w:numId w:val="2"/>
              </w:numPr>
              <w:spacing w:before="68" w:line="332" w:lineRule="exact"/>
              <w:ind w:left="126"/>
              <w:rPr>
                <w:color w:val="auto"/>
                <w:lang w:eastAsia="zh-CN"/>
              </w:rPr>
            </w:pPr>
            <w:r>
              <w:rPr>
                <w:rFonts w:hint="eastAsia"/>
                <w:color w:val="auto"/>
                <w:lang w:eastAsia="zh-CN"/>
              </w:rPr>
              <w:t>施工场地伐树、迁坟等由施工方自己解决。相应费用已包含在招标控制价中。</w:t>
            </w:r>
          </w:p>
          <w:p>
            <w:pPr>
              <w:pStyle w:val="11"/>
              <w:spacing w:before="68" w:line="332" w:lineRule="exact"/>
              <w:ind w:left="126"/>
              <w:rPr>
                <w:color w:val="auto"/>
                <w:lang w:eastAsia="zh-CN"/>
              </w:rPr>
            </w:pPr>
            <w:r>
              <w:rPr>
                <w:rFonts w:hint="eastAsia"/>
                <w:color w:val="auto"/>
                <w:lang w:eastAsia="zh-CN"/>
              </w:rPr>
              <w:t>3、承包人应按《关于印发大石桥市解决拖欠农民工工资问题实施意见的通知》大政办发【2016】26号文件进行农民工管理。中标人在中标后需持中标通知书到项目建设所在地人社劳动部门办理存储农民工工资保证金相关手续。落实农民工工资保证金制度；施工企业要依法与雇用的农民工签订劳动合同，建立职工名册，加强农民工实名制管理、完善各项管理台账；执行农民工工资专用账户管理，将不低于应付工程款的 20%—30%部分或施工总承包企业提供的人工费用数额，单独拨付到总承包企业设立的工资专用账户；推行银行代发工资制度，施工企业应委托银行设立农民工工资（劳务费）专用（预储）账户，按约定实行农民工工资支付银行卡管理。关于“农民工工资保证金制度”以有关部门发布的最新文件规定执行（如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856" w:type="dxa"/>
          </w:tcPr>
          <w:p>
            <w:pPr>
              <w:pStyle w:val="11"/>
              <w:spacing w:before="68" w:line="183" w:lineRule="auto"/>
              <w:ind w:left="239"/>
              <w:rPr>
                <w:color w:val="auto"/>
                <w:lang w:eastAsia="zh-CN"/>
              </w:rPr>
            </w:pPr>
          </w:p>
        </w:tc>
        <w:tc>
          <w:tcPr>
            <w:tcW w:w="1977" w:type="dxa"/>
          </w:tcPr>
          <w:p>
            <w:pPr>
              <w:spacing w:line="290" w:lineRule="auto"/>
              <w:rPr>
                <w:rFonts w:ascii="宋体" w:hAnsi="宋体" w:eastAsia="宋体" w:cs="宋体"/>
                <w:color w:val="auto"/>
                <w:sz w:val="20"/>
                <w:szCs w:val="20"/>
                <w:lang w:eastAsia="zh-CN"/>
              </w:rPr>
            </w:pPr>
          </w:p>
          <w:p>
            <w:pPr>
              <w:spacing w:line="290" w:lineRule="auto"/>
              <w:rPr>
                <w:rFonts w:ascii="宋体" w:hAnsi="宋体" w:eastAsia="宋体" w:cs="宋体"/>
                <w:color w:val="auto"/>
                <w:sz w:val="20"/>
                <w:szCs w:val="20"/>
                <w:lang w:eastAsia="zh-CN"/>
              </w:rPr>
            </w:pPr>
          </w:p>
          <w:p>
            <w:pPr>
              <w:spacing w:line="293" w:lineRule="auto"/>
              <w:rPr>
                <w:rFonts w:ascii="宋体" w:hAnsi="宋体" w:eastAsia="宋体" w:cs="宋体"/>
                <w:color w:val="auto"/>
                <w:sz w:val="20"/>
                <w:szCs w:val="20"/>
                <w:lang w:eastAsia="zh-CN"/>
              </w:rPr>
            </w:pPr>
          </w:p>
          <w:p>
            <w:pPr>
              <w:pStyle w:val="11"/>
              <w:spacing w:before="65" w:line="228" w:lineRule="auto"/>
              <w:jc w:val="center"/>
              <w:rPr>
                <w:color w:val="auto"/>
              </w:rPr>
            </w:pPr>
            <w:r>
              <w:rPr>
                <w:rFonts w:hint="eastAsia"/>
                <w:color w:val="auto"/>
                <w:spacing w:val="7"/>
                <w:sz w:val="20"/>
                <w:szCs w:val="20"/>
              </w:rPr>
              <w:t>付款方式</w:t>
            </w:r>
          </w:p>
        </w:tc>
        <w:tc>
          <w:tcPr>
            <w:tcW w:w="5673" w:type="dxa"/>
          </w:tcPr>
          <w:p>
            <w:pPr>
              <w:pStyle w:val="11"/>
              <w:spacing w:before="147" w:line="370" w:lineRule="auto"/>
              <w:ind w:left="114" w:right="107"/>
              <w:jc w:val="both"/>
              <w:rPr>
                <w:color w:val="auto"/>
                <w:highlight w:val="red"/>
                <w:lang w:eastAsia="zh-CN"/>
              </w:rPr>
            </w:pPr>
            <w:r>
              <w:rPr>
                <w:rFonts w:hint="eastAsia"/>
                <w:color w:val="auto"/>
                <w:spacing w:val="8"/>
                <w:sz w:val="20"/>
                <w:szCs w:val="20"/>
                <w:lang w:eastAsia="zh-CN"/>
              </w:rPr>
              <w:t>完</w:t>
            </w:r>
            <w:r>
              <w:rPr>
                <w:rFonts w:hint="eastAsia"/>
                <w:color w:val="auto"/>
                <w:lang w:eastAsia="zh-CN"/>
              </w:rPr>
              <w:t>成工程量的50%后支付总工程款（中标价）的40%，完成工程量90%后支付到总工程款（中标价）的80%，工程竣工验收合格审计决算后支付到总工程款（结算价）的97%，余下3%的工程质保金，质保期一年，期满后无质量问题一次性结清（不计利息）。</w:t>
            </w:r>
          </w:p>
        </w:tc>
      </w:tr>
    </w:tbl>
    <w:p>
      <w:pPr>
        <w:pStyle w:val="2"/>
        <w:rPr>
          <w:color w:val="auto"/>
          <w:lang w:eastAsia="zh-CN"/>
        </w:rPr>
      </w:pPr>
    </w:p>
    <w:p>
      <w:pPr>
        <w:rPr>
          <w:color w:val="auto"/>
          <w:lang w:eastAsia="zh-CN"/>
        </w:rPr>
        <w:sectPr>
          <w:footerReference r:id="rId14" w:type="default"/>
          <w:pgSz w:w="11907" w:h="16839"/>
          <w:pgMar w:top="1431" w:right="1694" w:bottom="1177" w:left="1699" w:header="0" w:footer="988" w:gutter="0"/>
          <w:pgNumType w:fmt="decimal"/>
          <w:cols w:space="720" w:num="1"/>
        </w:sectPr>
      </w:pPr>
    </w:p>
    <w:p>
      <w:pPr>
        <w:spacing w:before="156" w:line="459" w:lineRule="exact"/>
        <w:ind w:left="23"/>
        <w:rPr>
          <w:rFonts w:ascii="黑体" w:hAnsi="黑体" w:eastAsia="黑体" w:cs="黑体"/>
          <w:color w:val="auto"/>
          <w:sz w:val="28"/>
          <w:szCs w:val="28"/>
          <w:lang w:eastAsia="zh-CN"/>
        </w:rPr>
      </w:pPr>
      <w:bookmarkStart w:id="67" w:name="bookmark87"/>
      <w:bookmarkEnd w:id="67"/>
      <w:r>
        <w:rPr>
          <w:rFonts w:ascii="黑体" w:hAnsi="黑体" w:eastAsia="黑体" w:cs="黑体"/>
          <w:color w:val="auto"/>
          <w:spacing w:val="-1"/>
          <w:position w:val="13"/>
          <w:sz w:val="28"/>
          <w:szCs w:val="28"/>
          <w:lang w:eastAsia="zh-CN"/>
        </w:rPr>
        <w:t>投标人须知正文部分</w:t>
      </w:r>
    </w:p>
    <w:p>
      <w:pPr>
        <w:spacing w:line="219" w:lineRule="auto"/>
        <w:ind w:left="47"/>
        <w:outlineLvl w:val="1"/>
        <w:rPr>
          <w:rFonts w:ascii="黑体" w:hAnsi="黑体" w:eastAsia="黑体" w:cs="黑体"/>
          <w:color w:val="auto"/>
          <w:sz w:val="28"/>
          <w:szCs w:val="28"/>
          <w:lang w:eastAsia="zh-CN"/>
        </w:rPr>
      </w:pPr>
      <w:bookmarkStart w:id="68" w:name="_Toc1857"/>
      <w:r>
        <w:rPr>
          <w:rFonts w:ascii="Times New Roman" w:hAnsi="Times New Roman" w:eastAsia="Times New Roman" w:cs="Times New Roman"/>
          <w:color w:val="auto"/>
          <w:spacing w:val="-8"/>
          <w:sz w:val="28"/>
          <w:szCs w:val="28"/>
          <w:lang w:eastAsia="zh-CN"/>
        </w:rPr>
        <w:t>1.</w:t>
      </w:r>
      <w:r>
        <w:rPr>
          <w:rFonts w:ascii="黑体" w:hAnsi="黑体" w:eastAsia="黑体" w:cs="黑体"/>
          <w:color w:val="auto"/>
          <w:spacing w:val="-8"/>
          <w:sz w:val="28"/>
          <w:szCs w:val="28"/>
          <w:lang w:eastAsia="zh-CN"/>
        </w:rPr>
        <w:t>总则</w:t>
      </w:r>
      <w:bookmarkEnd w:id="68"/>
    </w:p>
    <w:p>
      <w:pPr>
        <w:spacing w:before="62" w:line="218" w:lineRule="auto"/>
        <w:ind w:left="160"/>
        <w:outlineLvl w:val="2"/>
        <w:rPr>
          <w:rFonts w:ascii="黑体" w:hAnsi="黑体" w:eastAsia="黑体" w:cs="黑体"/>
          <w:color w:val="auto"/>
          <w:sz w:val="24"/>
          <w:szCs w:val="24"/>
          <w:lang w:eastAsia="zh-CN"/>
        </w:rPr>
      </w:pPr>
      <w:bookmarkStart w:id="69" w:name="_Toc18943"/>
      <w:r>
        <w:rPr>
          <w:rFonts w:ascii="Times New Roman" w:hAnsi="Times New Roman" w:eastAsia="Times New Roman" w:cs="Times New Roman"/>
          <w:color w:val="auto"/>
          <w:spacing w:val="-4"/>
          <w:sz w:val="24"/>
          <w:szCs w:val="24"/>
          <w:lang w:eastAsia="zh-CN"/>
        </w:rPr>
        <w:t xml:space="preserve">1.1 </w:t>
      </w:r>
      <w:r>
        <w:rPr>
          <w:rFonts w:ascii="黑体" w:hAnsi="黑体" w:eastAsia="黑体" w:cs="黑体"/>
          <w:color w:val="auto"/>
          <w:spacing w:val="-4"/>
          <w:sz w:val="24"/>
          <w:szCs w:val="24"/>
          <w:lang w:eastAsia="zh-CN"/>
        </w:rPr>
        <w:t>项目概况</w:t>
      </w:r>
      <w:bookmarkEnd w:id="69"/>
    </w:p>
    <w:p>
      <w:pPr>
        <w:spacing w:before="134" w:line="401" w:lineRule="exact"/>
        <w:ind w:right="9"/>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1.1.1  </w:t>
      </w:r>
      <w:r>
        <w:rPr>
          <w:rFonts w:ascii="宋体" w:hAnsi="宋体" w:eastAsia="宋体" w:cs="宋体"/>
          <w:color w:val="auto"/>
          <w:spacing w:val="-2"/>
          <w:position w:val="14"/>
          <w:lang w:eastAsia="zh-CN"/>
        </w:rPr>
        <w:t>根据《中华人民共和国招标投标法》等有关法律、法规和</w:t>
      </w:r>
      <w:r>
        <w:rPr>
          <w:rFonts w:ascii="宋体" w:hAnsi="宋体" w:eastAsia="宋体" w:cs="宋体"/>
          <w:color w:val="auto"/>
          <w:spacing w:val="-3"/>
          <w:position w:val="14"/>
          <w:lang w:eastAsia="zh-CN"/>
        </w:rPr>
        <w:t>规章的规定，</w:t>
      </w:r>
      <w:r>
        <w:rPr>
          <w:rFonts w:ascii="宋体" w:hAnsi="宋体" w:eastAsia="宋体" w:cs="宋体"/>
          <w:color w:val="auto"/>
          <w:spacing w:val="-21"/>
          <w:position w:val="14"/>
          <w:lang w:eastAsia="zh-CN"/>
        </w:rPr>
        <w:t xml:space="preserve"> </w:t>
      </w:r>
      <w:r>
        <w:rPr>
          <w:rFonts w:ascii="宋体" w:hAnsi="宋体" w:eastAsia="宋体" w:cs="宋体"/>
          <w:color w:val="auto"/>
          <w:spacing w:val="-3"/>
          <w:position w:val="14"/>
          <w:lang w:eastAsia="zh-CN"/>
        </w:rPr>
        <w:t>本招标项</w:t>
      </w:r>
    </w:p>
    <w:p>
      <w:pPr>
        <w:spacing w:line="220" w:lineRule="auto"/>
        <w:ind w:left="63"/>
        <w:rPr>
          <w:rFonts w:ascii="宋体" w:hAnsi="宋体" w:eastAsia="宋体" w:cs="宋体"/>
          <w:color w:val="auto"/>
          <w:lang w:eastAsia="zh-CN"/>
        </w:rPr>
      </w:pPr>
      <w:r>
        <w:rPr>
          <w:rFonts w:ascii="宋体" w:hAnsi="宋体" w:eastAsia="宋体" w:cs="宋体"/>
          <w:color w:val="auto"/>
          <w:spacing w:val="-7"/>
          <w:lang w:eastAsia="zh-CN"/>
        </w:rPr>
        <w:t>目已具备招标条件，</w:t>
      </w:r>
      <w:r>
        <w:rPr>
          <w:rFonts w:ascii="宋体" w:hAnsi="宋体" w:eastAsia="宋体" w:cs="宋体"/>
          <w:color w:val="auto"/>
          <w:spacing w:val="-3"/>
          <w:lang w:eastAsia="zh-CN"/>
        </w:rPr>
        <w:t xml:space="preserve"> </w:t>
      </w:r>
      <w:r>
        <w:rPr>
          <w:rFonts w:ascii="宋体" w:hAnsi="宋体" w:eastAsia="宋体" w:cs="宋体"/>
          <w:color w:val="auto"/>
          <w:spacing w:val="-7"/>
          <w:lang w:eastAsia="zh-CN"/>
        </w:rPr>
        <w:t>现对该项目进行施工招标。</w:t>
      </w:r>
    </w:p>
    <w:p>
      <w:pPr>
        <w:spacing w:before="147"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7"/>
          <w:lang w:eastAsia="zh-CN"/>
        </w:rPr>
        <w:t xml:space="preserve">1.1.2  </w:t>
      </w:r>
      <w:r>
        <w:rPr>
          <w:rFonts w:ascii="宋体" w:hAnsi="宋体" w:eastAsia="宋体" w:cs="宋体"/>
          <w:color w:val="auto"/>
          <w:spacing w:val="-7"/>
          <w:lang w:eastAsia="zh-CN"/>
        </w:rPr>
        <w:t>招标人： 见投标人须知前附表。</w:t>
      </w:r>
    </w:p>
    <w:p>
      <w:pPr>
        <w:spacing w:before="151"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1.1.3  </w:t>
      </w:r>
      <w:r>
        <w:rPr>
          <w:rFonts w:ascii="宋体" w:hAnsi="宋体" w:eastAsia="宋体" w:cs="宋体"/>
          <w:color w:val="auto"/>
          <w:spacing w:val="-1"/>
          <w:lang w:eastAsia="zh-CN"/>
        </w:rPr>
        <w:t>招标代理机构：见投标人须知前附表。</w:t>
      </w:r>
    </w:p>
    <w:p>
      <w:pPr>
        <w:spacing w:before="150"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1.1.4  </w:t>
      </w:r>
      <w:r>
        <w:rPr>
          <w:rFonts w:ascii="宋体" w:hAnsi="宋体" w:eastAsia="宋体" w:cs="宋体"/>
          <w:color w:val="auto"/>
          <w:spacing w:val="-1"/>
          <w:lang w:eastAsia="zh-CN"/>
        </w:rPr>
        <w:t>招标项目名称：见投标人须知前附表。</w:t>
      </w:r>
    </w:p>
    <w:p>
      <w:pPr>
        <w:spacing w:before="149"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1.1.5  </w:t>
      </w:r>
      <w:r>
        <w:rPr>
          <w:rFonts w:ascii="宋体" w:hAnsi="宋体" w:eastAsia="宋体" w:cs="宋体"/>
          <w:color w:val="auto"/>
          <w:spacing w:val="-1"/>
          <w:lang w:eastAsia="zh-CN"/>
        </w:rPr>
        <w:t>项目建设地点：见投标人须知前附表。</w:t>
      </w:r>
    </w:p>
    <w:p>
      <w:pPr>
        <w:spacing w:before="85" w:line="218" w:lineRule="auto"/>
        <w:ind w:left="160"/>
        <w:outlineLvl w:val="2"/>
        <w:rPr>
          <w:rFonts w:ascii="黑体" w:hAnsi="黑体" w:eastAsia="黑体" w:cs="黑体"/>
          <w:color w:val="auto"/>
          <w:sz w:val="24"/>
          <w:szCs w:val="24"/>
          <w:lang w:eastAsia="zh-CN"/>
        </w:rPr>
      </w:pPr>
      <w:bookmarkStart w:id="70" w:name="_Toc10583"/>
      <w:r>
        <w:rPr>
          <w:rFonts w:ascii="Times New Roman" w:hAnsi="Times New Roman" w:eastAsia="Times New Roman" w:cs="Times New Roman"/>
          <w:color w:val="auto"/>
          <w:spacing w:val="-2"/>
          <w:sz w:val="24"/>
          <w:szCs w:val="24"/>
          <w:lang w:eastAsia="zh-CN"/>
        </w:rPr>
        <w:t xml:space="preserve">1.2  </w:t>
      </w:r>
      <w:r>
        <w:rPr>
          <w:rFonts w:ascii="黑体" w:hAnsi="黑体" w:eastAsia="黑体" w:cs="黑体"/>
          <w:color w:val="auto"/>
          <w:spacing w:val="-2"/>
          <w:sz w:val="24"/>
          <w:szCs w:val="24"/>
          <w:lang w:eastAsia="zh-CN"/>
        </w:rPr>
        <w:t>项目的资金来源和落实情况</w:t>
      </w:r>
      <w:bookmarkEnd w:id="70"/>
    </w:p>
    <w:p>
      <w:pPr>
        <w:spacing w:before="135"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1.2.1  </w:t>
      </w:r>
      <w:r>
        <w:rPr>
          <w:rFonts w:ascii="宋体" w:hAnsi="宋体" w:eastAsia="宋体" w:cs="宋体"/>
          <w:color w:val="auto"/>
          <w:spacing w:val="-1"/>
          <w:lang w:eastAsia="zh-CN"/>
        </w:rPr>
        <w:t>资金来源：见投标人须知前附表。</w:t>
      </w:r>
    </w:p>
    <w:p>
      <w:pPr>
        <w:spacing w:before="151"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1.2.2  </w:t>
      </w:r>
      <w:r>
        <w:rPr>
          <w:rFonts w:ascii="宋体" w:hAnsi="宋体" w:eastAsia="宋体" w:cs="宋体"/>
          <w:color w:val="auto"/>
          <w:spacing w:val="-1"/>
          <w:lang w:eastAsia="zh-CN"/>
        </w:rPr>
        <w:t>出资比例：见投标人须知前附表。</w:t>
      </w:r>
    </w:p>
    <w:p>
      <w:pPr>
        <w:spacing w:before="148" w:line="219" w:lineRule="auto"/>
        <w:ind w:left="459"/>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  </w:t>
      </w:r>
      <w:r>
        <w:rPr>
          <w:rFonts w:ascii="宋体" w:hAnsi="宋体" w:eastAsia="宋体" w:cs="宋体"/>
          <w:color w:val="auto"/>
          <w:spacing w:val="-2"/>
          <w:lang w:eastAsia="zh-CN"/>
        </w:rPr>
        <w:t>标段合同估算价：见投标人须知前附表。</w:t>
      </w:r>
    </w:p>
    <w:p>
      <w:pPr>
        <w:spacing w:before="151"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1.2.4  </w:t>
      </w:r>
      <w:r>
        <w:rPr>
          <w:rFonts w:ascii="宋体" w:hAnsi="宋体" w:eastAsia="宋体" w:cs="宋体"/>
          <w:color w:val="auto"/>
          <w:spacing w:val="-1"/>
          <w:lang w:eastAsia="zh-CN"/>
        </w:rPr>
        <w:t>资金落实情况：见投标人须知前附表。</w:t>
      </w:r>
    </w:p>
    <w:p>
      <w:pPr>
        <w:spacing w:before="92" w:line="220" w:lineRule="auto"/>
        <w:ind w:left="160"/>
        <w:outlineLvl w:val="2"/>
        <w:rPr>
          <w:rFonts w:ascii="黑体" w:hAnsi="黑体" w:eastAsia="黑体" w:cs="黑体"/>
          <w:color w:val="auto"/>
          <w:sz w:val="24"/>
          <w:szCs w:val="24"/>
          <w:lang w:eastAsia="zh-CN"/>
        </w:rPr>
      </w:pPr>
      <w:bookmarkStart w:id="71" w:name="_Toc8327"/>
      <w:r>
        <w:rPr>
          <w:rFonts w:ascii="Times New Roman" w:hAnsi="Times New Roman" w:eastAsia="Times New Roman" w:cs="Times New Roman"/>
          <w:color w:val="auto"/>
          <w:spacing w:val="-2"/>
          <w:sz w:val="24"/>
          <w:szCs w:val="24"/>
          <w:lang w:eastAsia="zh-CN"/>
        </w:rPr>
        <w:t xml:space="preserve">1.3  </w:t>
      </w:r>
      <w:r>
        <w:rPr>
          <w:rFonts w:ascii="黑体" w:hAnsi="黑体" w:eastAsia="黑体" w:cs="黑体"/>
          <w:color w:val="auto"/>
          <w:spacing w:val="-2"/>
          <w:sz w:val="24"/>
          <w:szCs w:val="24"/>
          <w:lang w:eastAsia="zh-CN"/>
        </w:rPr>
        <w:t>招标范围、计划工期和质量标准</w:t>
      </w:r>
      <w:bookmarkEnd w:id="71"/>
    </w:p>
    <w:p>
      <w:pPr>
        <w:spacing w:before="133"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1.3.1  </w:t>
      </w:r>
      <w:r>
        <w:rPr>
          <w:rFonts w:ascii="宋体" w:hAnsi="宋体" w:eastAsia="宋体" w:cs="宋体"/>
          <w:color w:val="auto"/>
          <w:spacing w:val="-1"/>
          <w:lang w:eastAsia="zh-CN"/>
        </w:rPr>
        <w:t>招标范围：见投标人须知前附表。</w:t>
      </w:r>
    </w:p>
    <w:p>
      <w:pPr>
        <w:spacing w:before="148"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1.3.2  </w:t>
      </w:r>
      <w:r>
        <w:rPr>
          <w:rFonts w:ascii="宋体" w:hAnsi="宋体" w:eastAsia="宋体" w:cs="宋体"/>
          <w:color w:val="auto"/>
          <w:spacing w:val="-1"/>
          <w:lang w:eastAsia="zh-CN"/>
        </w:rPr>
        <w:t>计划工期：见投标人须知前附表。</w:t>
      </w:r>
    </w:p>
    <w:p>
      <w:pPr>
        <w:spacing w:before="151" w:line="220"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1.3.3  </w:t>
      </w:r>
      <w:r>
        <w:rPr>
          <w:rFonts w:ascii="宋体" w:hAnsi="宋体" w:eastAsia="宋体" w:cs="宋体"/>
          <w:color w:val="auto"/>
          <w:spacing w:val="-1"/>
          <w:lang w:eastAsia="zh-CN"/>
        </w:rPr>
        <w:t>质量标准：见投标人须知前附表。</w:t>
      </w:r>
    </w:p>
    <w:p>
      <w:pPr>
        <w:spacing w:before="92" w:line="219" w:lineRule="auto"/>
        <w:ind w:left="160"/>
        <w:outlineLvl w:val="2"/>
        <w:rPr>
          <w:rFonts w:ascii="黑体" w:hAnsi="黑体" w:eastAsia="黑体" w:cs="黑体"/>
          <w:color w:val="auto"/>
          <w:sz w:val="24"/>
          <w:szCs w:val="24"/>
          <w:lang w:eastAsia="zh-CN"/>
        </w:rPr>
      </w:pPr>
      <w:bookmarkStart w:id="72" w:name="_Toc6012"/>
      <w:r>
        <w:rPr>
          <w:rFonts w:ascii="Times New Roman" w:hAnsi="Times New Roman" w:eastAsia="Times New Roman" w:cs="Times New Roman"/>
          <w:color w:val="auto"/>
          <w:spacing w:val="-3"/>
          <w:sz w:val="24"/>
          <w:szCs w:val="24"/>
          <w:lang w:eastAsia="zh-CN"/>
        </w:rPr>
        <w:t xml:space="preserve">1.4  </w:t>
      </w:r>
      <w:r>
        <w:rPr>
          <w:rFonts w:ascii="黑体" w:hAnsi="黑体" w:eastAsia="黑体" w:cs="黑体"/>
          <w:color w:val="auto"/>
          <w:spacing w:val="-3"/>
          <w:sz w:val="24"/>
          <w:szCs w:val="24"/>
          <w:lang w:eastAsia="zh-CN"/>
        </w:rPr>
        <w:t>投标人资格要求</w:t>
      </w:r>
      <w:bookmarkEnd w:id="72"/>
    </w:p>
    <w:p>
      <w:pPr>
        <w:spacing w:before="134" w:line="285" w:lineRule="auto"/>
        <w:ind w:left="343" w:right="4359" w:firstLine="115"/>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1.4.1  </w:t>
      </w:r>
      <w:r>
        <w:rPr>
          <w:rFonts w:ascii="宋体" w:hAnsi="宋体" w:eastAsia="宋体" w:cs="宋体"/>
          <w:color w:val="auto"/>
          <w:spacing w:val="-2"/>
          <w:lang w:eastAsia="zh-CN"/>
        </w:rPr>
        <w:t xml:space="preserve">投标人资质条件、能力和信誉   </w:t>
      </w: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）资质要求：见投标人须知前附表。</w:t>
      </w:r>
    </w:p>
    <w:p>
      <w:pPr>
        <w:spacing w:before="151" w:line="401" w:lineRule="exact"/>
        <w:ind w:left="343"/>
        <w:rPr>
          <w:rFonts w:ascii="宋体" w:hAnsi="宋体" w:eastAsia="宋体" w:cs="宋体"/>
          <w:color w:val="auto"/>
          <w:lang w:eastAsia="zh-CN"/>
        </w:rPr>
      </w:pPr>
      <w:r>
        <w:rPr>
          <w:rFonts w:ascii="宋体" w:hAnsi="宋体" w:eastAsia="宋体" w:cs="宋体"/>
          <w:color w:val="auto"/>
          <w:spacing w:val="-6"/>
          <w:position w:val="14"/>
          <w:lang w:eastAsia="zh-CN"/>
        </w:rPr>
        <w:t>（</w:t>
      </w:r>
      <w:r>
        <w:rPr>
          <w:rFonts w:ascii="Times New Roman" w:hAnsi="Times New Roman" w:eastAsia="Times New Roman" w:cs="Times New Roman"/>
          <w:color w:val="auto"/>
          <w:spacing w:val="-6"/>
          <w:position w:val="14"/>
          <w:lang w:eastAsia="zh-CN"/>
        </w:rPr>
        <w:t>2</w:t>
      </w:r>
      <w:r>
        <w:rPr>
          <w:rFonts w:ascii="宋体" w:hAnsi="宋体" w:eastAsia="宋体" w:cs="宋体"/>
          <w:color w:val="auto"/>
          <w:spacing w:val="-6"/>
          <w:position w:val="14"/>
          <w:lang w:eastAsia="zh-CN"/>
        </w:rPr>
        <w:t>）财务要求：见投标人须知前附表（如适用）。</w:t>
      </w:r>
    </w:p>
    <w:p>
      <w:pPr>
        <w:spacing w:before="1" w:line="219" w:lineRule="auto"/>
        <w:ind w:left="343"/>
        <w:rPr>
          <w:rFonts w:ascii="宋体" w:hAnsi="宋体" w:eastAsia="宋体" w:cs="宋体"/>
          <w:color w:val="auto"/>
          <w:lang w:eastAsia="zh-CN"/>
        </w:rPr>
      </w:pPr>
      <w:r>
        <w:rPr>
          <w:rFonts w:ascii="宋体" w:hAnsi="宋体" w:eastAsia="宋体" w:cs="宋体"/>
          <w:color w:val="auto"/>
          <w:spacing w:val="-6"/>
          <w:lang w:eastAsia="zh-CN"/>
        </w:rPr>
        <w:t>（</w:t>
      </w:r>
      <w:r>
        <w:rPr>
          <w:rFonts w:ascii="Times New Roman" w:hAnsi="Times New Roman" w:eastAsia="Times New Roman" w:cs="Times New Roman"/>
          <w:color w:val="auto"/>
          <w:spacing w:val="-6"/>
          <w:lang w:eastAsia="zh-CN"/>
        </w:rPr>
        <w:t>3</w:t>
      </w:r>
      <w:r>
        <w:rPr>
          <w:rFonts w:ascii="宋体" w:hAnsi="宋体" w:eastAsia="宋体" w:cs="宋体"/>
          <w:color w:val="auto"/>
          <w:spacing w:val="-6"/>
          <w:lang w:eastAsia="zh-CN"/>
        </w:rPr>
        <w:t>）业绩要求：见投标人须知前附表（如适用）。</w:t>
      </w:r>
    </w:p>
    <w:p>
      <w:pPr>
        <w:spacing w:before="148"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）信誉要求：见投标人须知前附表。</w:t>
      </w:r>
    </w:p>
    <w:p>
      <w:pPr>
        <w:spacing w:before="151" w:line="401" w:lineRule="exact"/>
        <w:ind w:right="22"/>
        <w:jc w:val="right"/>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5</w:t>
      </w:r>
      <w:r>
        <w:rPr>
          <w:rFonts w:ascii="宋体" w:hAnsi="宋体" w:eastAsia="宋体" w:cs="宋体"/>
          <w:color w:val="auto"/>
          <w:position w:val="14"/>
          <w:lang w:eastAsia="zh-CN"/>
        </w:rPr>
        <w:t>）项目经理的资格要求： 应当具备工程施工类注册执</w:t>
      </w:r>
      <w:r>
        <w:rPr>
          <w:rFonts w:ascii="宋体" w:hAnsi="宋体" w:eastAsia="宋体" w:cs="宋体"/>
          <w:color w:val="auto"/>
          <w:spacing w:val="-1"/>
          <w:position w:val="14"/>
          <w:lang w:eastAsia="zh-CN"/>
        </w:rPr>
        <w:t>业资格，具体要求见投标人须</w:t>
      </w:r>
    </w:p>
    <w:p>
      <w:pPr>
        <w:spacing w:before="1" w:line="219" w:lineRule="auto"/>
        <w:ind w:left="26"/>
        <w:rPr>
          <w:rFonts w:ascii="宋体" w:hAnsi="宋体" w:eastAsia="宋体" w:cs="宋体"/>
          <w:color w:val="auto"/>
          <w:lang w:eastAsia="zh-CN"/>
        </w:rPr>
      </w:pPr>
      <w:r>
        <w:rPr>
          <w:rFonts w:ascii="宋体" w:hAnsi="宋体" w:eastAsia="宋体" w:cs="宋体"/>
          <w:color w:val="auto"/>
          <w:spacing w:val="-5"/>
          <w:lang w:eastAsia="zh-CN"/>
        </w:rPr>
        <w:t>知前附表。</w:t>
      </w:r>
    </w:p>
    <w:p>
      <w:pPr>
        <w:spacing w:before="148" w:line="220" w:lineRule="auto"/>
        <w:ind w:left="343"/>
        <w:rPr>
          <w:rFonts w:ascii="宋体" w:hAnsi="宋体" w:eastAsia="宋体" w:cs="宋体"/>
          <w:color w:val="auto"/>
          <w:lang w:eastAsia="zh-CN"/>
        </w:rPr>
      </w:pPr>
      <w:r>
        <w:rPr>
          <w:rFonts w:ascii="宋体" w:hAnsi="宋体" w:eastAsia="宋体" w:cs="宋体"/>
          <w:color w:val="auto"/>
          <w:spacing w:val="-5"/>
          <w:lang w:eastAsia="zh-CN"/>
        </w:rPr>
        <w:t>（</w:t>
      </w:r>
      <w:r>
        <w:rPr>
          <w:rFonts w:ascii="Times New Roman" w:hAnsi="Times New Roman" w:eastAsia="Times New Roman" w:cs="Times New Roman"/>
          <w:color w:val="auto"/>
          <w:spacing w:val="-5"/>
          <w:lang w:eastAsia="zh-CN"/>
        </w:rPr>
        <w:t>6</w:t>
      </w:r>
      <w:r>
        <w:rPr>
          <w:rFonts w:ascii="宋体" w:hAnsi="宋体" w:eastAsia="宋体" w:cs="宋体"/>
          <w:color w:val="auto"/>
          <w:spacing w:val="-5"/>
          <w:lang w:eastAsia="zh-CN"/>
        </w:rPr>
        <w:t>）施工机械设备要求：见投标人须知前附表（如适用）。</w:t>
      </w:r>
    </w:p>
    <w:p>
      <w:pPr>
        <w:spacing w:before="151" w:line="401" w:lineRule="exact"/>
        <w:ind w:left="343"/>
        <w:rPr>
          <w:rFonts w:ascii="宋体" w:hAnsi="宋体" w:eastAsia="宋体" w:cs="宋体"/>
          <w:color w:val="auto"/>
          <w:lang w:eastAsia="zh-CN"/>
        </w:rPr>
      </w:pPr>
      <w:r>
        <w:rPr>
          <w:rFonts w:ascii="宋体" w:hAnsi="宋体" w:eastAsia="宋体" w:cs="宋体"/>
          <w:color w:val="auto"/>
          <w:spacing w:val="-4"/>
          <w:position w:val="14"/>
          <w:lang w:eastAsia="zh-CN"/>
        </w:rPr>
        <w:t>（</w:t>
      </w:r>
      <w:r>
        <w:rPr>
          <w:rFonts w:ascii="Times New Roman" w:hAnsi="Times New Roman" w:eastAsia="Times New Roman" w:cs="Times New Roman"/>
          <w:color w:val="auto"/>
          <w:spacing w:val="-4"/>
          <w:position w:val="14"/>
          <w:lang w:eastAsia="zh-CN"/>
        </w:rPr>
        <w:t>7</w:t>
      </w:r>
      <w:r>
        <w:rPr>
          <w:rFonts w:ascii="宋体" w:hAnsi="宋体" w:eastAsia="宋体" w:cs="宋体"/>
          <w:color w:val="auto"/>
          <w:spacing w:val="-4"/>
          <w:position w:val="14"/>
          <w:lang w:eastAsia="zh-CN"/>
        </w:rPr>
        <w:t>）项目管理机构主要人员要求：见投标人须知前附表</w:t>
      </w:r>
      <w:r>
        <w:rPr>
          <w:rFonts w:ascii="宋体" w:hAnsi="宋体" w:eastAsia="宋体" w:cs="宋体"/>
          <w:color w:val="auto"/>
          <w:spacing w:val="-5"/>
          <w:position w:val="14"/>
          <w:lang w:eastAsia="zh-CN"/>
        </w:rPr>
        <w:t>（如适用）。</w:t>
      </w:r>
    </w:p>
    <w:p>
      <w:pPr>
        <w:spacing w:before="1" w:line="219"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8</w:t>
      </w:r>
      <w:r>
        <w:rPr>
          <w:rFonts w:ascii="宋体" w:hAnsi="宋体" w:eastAsia="宋体" w:cs="宋体"/>
          <w:color w:val="auto"/>
          <w:spacing w:val="-1"/>
          <w:lang w:eastAsia="zh-CN"/>
        </w:rPr>
        <w:t>）其他要求：见投标人须知前附表。</w:t>
      </w:r>
    </w:p>
    <w:p>
      <w:pPr>
        <w:spacing w:before="148" w:line="401" w:lineRule="exact"/>
        <w:ind w:right="8"/>
        <w:jc w:val="right"/>
        <w:rPr>
          <w:rFonts w:ascii="宋体" w:hAnsi="宋体" w:eastAsia="宋体" w:cs="宋体"/>
          <w:color w:val="auto"/>
          <w:lang w:eastAsia="zh-CN"/>
        </w:rPr>
      </w:pPr>
      <w:r>
        <w:rPr>
          <w:rFonts w:ascii="Times New Roman" w:hAnsi="Times New Roman" w:eastAsia="Times New Roman" w:cs="Times New Roman"/>
          <w:color w:val="auto"/>
          <w:spacing w:val="-3"/>
          <w:position w:val="14"/>
          <w:lang w:eastAsia="zh-CN"/>
        </w:rPr>
        <w:t xml:space="preserve">1.4.2  </w:t>
      </w:r>
      <w:r>
        <w:rPr>
          <w:rFonts w:ascii="宋体" w:hAnsi="宋体" w:eastAsia="宋体" w:cs="宋体"/>
          <w:color w:val="auto"/>
          <w:spacing w:val="-3"/>
          <w:position w:val="14"/>
          <w:lang w:eastAsia="zh-CN"/>
        </w:rPr>
        <w:t xml:space="preserve">投标人须知前附表规定接受联合体投标的， 除应符合本章第 </w:t>
      </w:r>
      <w:r>
        <w:rPr>
          <w:rFonts w:ascii="Times New Roman" w:hAnsi="Times New Roman" w:eastAsia="Times New Roman" w:cs="Times New Roman"/>
          <w:color w:val="auto"/>
          <w:spacing w:val="-3"/>
          <w:position w:val="14"/>
          <w:lang w:eastAsia="zh-CN"/>
        </w:rPr>
        <w:t>1.4.1</w:t>
      </w:r>
      <w:r>
        <w:rPr>
          <w:rFonts w:ascii="Times New Roman" w:hAnsi="Times New Roman" w:eastAsia="Times New Roman" w:cs="Times New Roman"/>
          <w:color w:val="auto"/>
          <w:spacing w:val="11"/>
          <w:position w:val="14"/>
          <w:lang w:eastAsia="zh-CN"/>
        </w:rPr>
        <w:t xml:space="preserve">  </w:t>
      </w:r>
      <w:r>
        <w:rPr>
          <w:rFonts w:ascii="宋体" w:hAnsi="宋体" w:eastAsia="宋体" w:cs="宋体"/>
          <w:color w:val="auto"/>
          <w:spacing w:val="-3"/>
          <w:position w:val="14"/>
          <w:lang w:eastAsia="zh-CN"/>
        </w:rPr>
        <w:t>项和投标人须</w:t>
      </w:r>
    </w:p>
    <w:p>
      <w:pPr>
        <w:spacing w:before="1" w:line="219" w:lineRule="auto"/>
        <w:ind w:left="26"/>
        <w:rPr>
          <w:rFonts w:ascii="宋体" w:hAnsi="宋体" w:eastAsia="宋体" w:cs="宋体"/>
          <w:color w:val="auto"/>
          <w:lang w:eastAsia="zh-CN"/>
        </w:rPr>
      </w:pPr>
      <w:r>
        <w:rPr>
          <w:rFonts w:ascii="宋体" w:hAnsi="宋体" w:eastAsia="宋体" w:cs="宋体"/>
          <w:color w:val="auto"/>
          <w:spacing w:val="-7"/>
          <w:lang w:eastAsia="zh-CN"/>
        </w:rPr>
        <w:t>知前附表的要求外，</w:t>
      </w:r>
      <w:r>
        <w:rPr>
          <w:rFonts w:ascii="宋体" w:hAnsi="宋体" w:eastAsia="宋体" w:cs="宋体"/>
          <w:color w:val="auto"/>
          <w:spacing w:val="-12"/>
          <w:lang w:eastAsia="zh-CN"/>
        </w:rPr>
        <w:t xml:space="preserve"> </w:t>
      </w:r>
      <w:r>
        <w:rPr>
          <w:rFonts w:ascii="宋体" w:hAnsi="宋体" w:eastAsia="宋体" w:cs="宋体"/>
          <w:color w:val="auto"/>
          <w:spacing w:val="-7"/>
          <w:lang w:eastAsia="zh-CN"/>
        </w:rPr>
        <w:t>还应遵守以下规定：</w:t>
      </w:r>
    </w:p>
    <w:p>
      <w:pPr>
        <w:spacing w:before="150" w:line="399" w:lineRule="exact"/>
        <w:ind w:right="22"/>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1</w:t>
      </w:r>
      <w:r>
        <w:rPr>
          <w:rFonts w:ascii="宋体" w:hAnsi="宋体" w:eastAsia="宋体" w:cs="宋体"/>
          <w:color w:val="auto"/>
          <w:spacing w:val="2"/>
          <w:position w:val="14"/>
          <w:lang w:eastAsia="zh-CN"/>
        </w:rPr>
        <w:t>）联合体各方应按招标文件提供的格式签订联合体协议书，明确联合体牵头人和各</w:t>
      </w:r>
    </w:p>
    <w:p>
      <w:pPr>
        <w:spacing w:before="1" w:line="220" w:lineRule="auto"/>
        <w:ind w:left="23"/>
        <w:rPr>
          <w:rFonts w:ascii="宋体" w:hAnsi="宋体" w:eastAsia="宋体" w:cs="宋体"/>
          <w:color w:val="auto"/>
          <w:lang w:eastAsia="zh-CN"/>
        </w:rPr>
      </w:pPr>
      <w:r>
        <w:rPr>
          <w:rFonts w:ascii="宋体" w:hAnsi="宋体" w:eastAsia="宋体" w:cs="宋体"/>
          <w:color w:val="auto"/>
          <w:spacing w:val="-1"/>
          <w:lang w:eastAsia="zh-CN"/>
        </w:rPr>
        <w:t>方权利义务；</w:t>
      </w:r>
    </w:p>
    <w:p>
      <w:pPr>
        <w:spacing w:before="149" w:line="221"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）由同一专业的单位组成的联合体，按照资质等级较低的单位确定资质等级；</w:t>
      </w:r>
    </w:p>
    <w:p>
      <w:pPr>
        <w:spacing w:line="221" w:lineRule="auto"/>
        <w:rPr>
          <w:rFonts w:ascii="宋体" w:hAnsi="宋体" w:eastAsia="宋体" w:cs="宋体"/>
          <w:color w:val="auto"/>
          <w:lang w:eastAsia="zh-CN"/>
        </w:rPr>
        <w:sectPr>
          <w:footerReference r:id="rId15" w:type="default"/>
          <w:pgSz w:w="11907" w:h="16839"/>
          <w:pgMar w:top="1431" w:right="1785" w:bottom="1177" w:left="1785" w:header="0" w:footer="989" w:gutter="0"/>
          <w:pgNumType w:fmt="decimal"/>
          <w:cols w:space="720" w:num="1"/>
        </w:sectPr>
      </w:pPr>
    </w:p>
    <w:p>
      <w:pPr>
        <w:spacing w:before="149" w:line="398" w:lineRule="exact"/>
        <w:ind w:left="343"/>
        <w:rPr>
          <w:rFonts w:ascii="宋体" w:hAnsi="宋体" w:eastAsia="宋体" w:cs="宋体"/>
          <w:color w:val="auto"/>
          <w:lang w:eastAsia="zh-CN"/>
        </w:rPr>
      </w:pPr>
      <w:bookmarkStart w:id="73" w:name="bookmark88"/>
      <w:bookmarkEnd w:id="73"/>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）联合体各方不得再以自己名义单独或参加其他联合体在本招标项目中投标，否则</w:t>
      </w:r>
    </w:p>
    <w:p>
      <w:pPr>
        <w:spacing w:line="221" w:lineRule="auto"/>
        <w:ind w:left="25"/>
        <w:rPr>
          <w:rFonts w:ascii="宋体" w:hAnsi="宋体" w:eastAsia="宋体" w:cs="宋体"/>
          <w:color w:val="auto"/>
          <w:lang w:eastAsia="zh-CN"/>
        </w:rPr>
      </w:pPr>
      <w:r>
        <w:rPr>
          <w:rFonts w:ascii="宋体" w:hAnsi="宋体" w:eastAsia="宋体" w:cs="宋体"/>
          <w:color w:val="auto"/>
          <w:spacing w:val="-3"/>
          <w:lang w:eastAsia="zh-CN"/>
        </w:rPr>
        <w:t>各相关投标均无效。</w:t>
      </w:r>
    </w:p>
    <w:p>
      <w:pPr>
        <w:spacing w:before="148" w:line="221" w:lineRule="auto"/>
        <w:ind w:left="459"/>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1.4.3  </w:t>
      </w:r>
      <w:r>
        <w:rPr>
          <w:rFonts w:ascii="宋体" w:hAnsi="宋体" w:eastAsia="宋体" w:cs="宋体"/>
          <w:color w:val="auto"/>
          <w:spacing w:val="-2"/>
          <w:lang w:eastAsia="zh-CN"/>
        </w:rPr>
        <w:t>投标人不得存在下列情形之一：</w:t>
      </w:r>
    </w:p>
    <w:p>
      <w:pPr>
        <w:spacing w:before="149" w:line="220" w:lineRule="auto"/>
        <w:ind w:left="343"/>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）为招标人不具有独立法人资格的附属</w:t>
      </w:r>
      <w:r>
        <w:rPr>
          <w:rFonts w:ascii="宋体" w:hAnsi="宋体" w:eastAsia="宋体" w:cs="宋体"/>
          <w:color w:val="auto"/>
          <w:spacing w:val="-4"/>
          <w:lang w:eastAsia="zh-CN"/>
        </w:rPr>
        <w:t>机构（单位</w:t>
      </w:r>
      <w:r>
        <w:rPr>
          <w:rFonts w:ascii="宋体" w:hAnsi="宋体" w:eastAsia="宋体" w:cs="宋体"/>
          <w:color w:val="auto"/>
          <w:spacing w:val="-28"/>
          <w:lang w:eastAsia="zh-CN"/>
        </w:rPr>
        <w:t>）；</w:t>
      </w:r>
    </w:p>
    <w:p>
      <w:pPr>
        <w:spacing w:before="148"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）为本标段前期准备提供设计或咨询服务的，但设计施工总承包的除</w:t>
      </w:r>
      <w:r>
        <w:rPr>
          <w:rFonts w:ascii="宋体" w:hAnsi="宋体" w:eastAsia="宋体" w:cs="宋体"/>
          <w:color w:val="auto"/>
          <w:spacing w:val="-2"/>
          <w:lang w:eastAsia="zh-CN"/>
        </w:rPr>
        <w:t>外；</w:t>
      </w:r>
    </w:p>
    <w:p>
      <w:pPr>
        <w:spacing w:before="151"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）为本标段的监理人；</w:t>
      </w:r>
    </w:p>
    <w:p>
      <w:pPr>
        <w:spacing w:before="150"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）为本标段的代建人；</w:t>
      </w:r>
    </w:p>
    <w:p>
      <w:pPr>
        <w:spacing w:before="148"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5</w:t>
      </w:r>
      <w:r>
        <w:rPr>
          <w:rFonts w:ascii="宋体" w:hAnsi="宋体" w:eastAsia="宋体" w:cs="宋体"/>
          <w:color w:val="auto"/>
          <w:spacing w:val="-1"/>
          <w:lang w:eastAsia="zh-CN"/>
        </w:rPr>
        <w:t>）为本标段提供招标代理服务；</w:t>
      </w:r>
    </w:p>
    <w:p>
      <w:pPr>
        <w:spacing w:before="151"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6</w:t>
      </w:r>
      <w:r>
        <w:rPr>
          <w:rFonts w:ascii="宋体" w:hAnsi="宋体" w:eastAsia="宋体" w:cs="宋体"/>
          <w:color w:val="auto"/>
          <w:spacing w:val="-1"/>
          <w:lang w:eastAsia="zh-CN"/>
        </w:rPr>
        <w:t>）与本标段的监理人或代建人或招标代理机构同为一个法定</w:t>
      </w:r>
      <w:r>
        <w:rPr>
          <w:rFonts w:ascii="宋体" w:hAnsi="宋体" w:eastAsia="宋体" w:cs="宋体"/>
          <w:color w:val="auto"/>
          <w:spacing w:val="-2"/>
          <w:lang w:eastAsia="zh-CN"/>
        </w:rPr>
        <w:t>代表人；</w:t>
      </w:r>
    </w:p>
    <w:p>
      <w:pPr>
        <w:spacing w:before="151"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7</w:t>
      </w:r>
      <w:r>
        <w:rPr>
          <w:rFonts w:ascii="宋体" w:hAnsi="宋体" w:eastAsia="宋体" w:cs="宋体"/>
          <w:color w:val="auto"/>
          <w:spacing w:val="-1"/>
          <w:lang w:eastAsia="zh-CN"/>
        </w:rPr>
        <w:t>）与本标段的监理人或代建人或招标代理机构相互</w:t>
      </w:r>
      <w:r>
        <w:rPr>
          <w:rFonts w:ascii="宋体" w:hAnsi="宋体" w:eastAsia="宋体" w:cs="宋体"/>
          <w:color w:val="auto"/>
          <w:spacing w:val="-2"/>
          <w:lang w:eastAsia="zh-CN"/>
        </w:rPr>
        <w:t>控股或参股；</w:t>
      </w:r>
    </w:p>
    <w:p>
      <w:pPr>
        <w:spacing w:before="148"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8</w:t>
      </w:r>
      <w:r>
        <w:rPr>
          <w:rFonts w:ascii="宋体" w:hAnsi="宋体" w:eastAsia="宋体" w:cs="宋体"/>
          <w:color w:val="auto"/>
          <w:spacing w:val="-1"/>
          <w:lang w:eastAsia="zh-CN"/>
        </w:rPr>
        <w:t>）与本标段的监理人或代建人或招标代理机构相互</w:t>
      </w:r>
      <w:r>
        <w:rPr>
          <w:rFonts w:ascii="宋体" w:hAnsi="宋体" w:eastAsia="宋体" w:cs="宋体"/>
          <w:color w:val="auto"/>
          <w:spacing w:val="-2"/>
          <w:lang w:eastAsia="zh-CN"/>
        </w:rPr>
        <w:t>任职或工作；</w:t>
      </w:r>
    </w:p>
    <w:p>
      <w:pPr>
        <w:spacing w:before="151" w:line="401" w:lineRule="exact"/>
        <w:ind w:left="343"/>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9</w:t>
      </w:r>
      <w:r>
        <w:rPr>
          <w:rFonts w:ascii="宋体" w:hAnsi="宋体" w:eastAsia="宋体" w:cs="宋体"/>
          <w:color w:val="auto"/>
          <w:spacing w:val="2"/>
          <w:position w:val="14"/>
          <w:lang w:eastAsia="zh-CN"/>
        </w:rPr>
        <w:t>）被依法暂停或取消投标资格（指被本招标项目所在地县级及以上农业农村主管部</w:t>
      </w:r>
    </w:p>
    <w:p>
      <w:pPr>
        <w:spacing w:line="220" w:lineRule="auto"/>
        <w:ind w:left="46"/>
        <w:rPr>
          <w:rFonts w:ascii="宋体" w:hAnsi="宋体" w:eastAsia="宋体" w:cs="宋体"/>
          <w:color w:val="auto"/>
          <w:lang w:eastAsia="zh-CN"/>
        </w:rPr>
      </w:pPr>
      <w:r>
        <w:rPr>
          <w:rFonts w:ascii="宋体" w:hAnsi="宋体" w:eastAsia="宋体" w:cs="宋体"/>
          <w:color w:val="auto"/>
          <w:spacing w:val="-1"/>
          <w:lang w:eastAsia="zh-CN"/>
        </w:rPr>
        <w:t>门暂停或取消投标资格或禁止进入该区域市场且处于有效期内</w:t>
      </w:r>
      <w:r>
        <w:rPr>
          <w:rFonts w:ascii="宋体" w:hAnsi="宋体" w:eastAsia="宋体" w:cs="宋体"/>
          <w:color w:val="auto"/>
          <w:spacing w:val="-54"/>
          <w:w w:val="97"/>
          <w:lang w:eastAsia="zh-CN"/>
        </w:rPr>
        <w:t>）；</w:t>
      </w:r>
    </w:p>
    <w:p>
      <w:pPr>
        <w:spacing w:before="148" w:line="220" w:lineRule="auto"/>
        <w:ind w:left="343"/>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10</w:t>
      </w:r>
      <w:r>
        <w:rPr>
          <w:rFonts w:ascii="宋体" w:hAnsi="宋体" w:eastAsia="宋体" w:cs="宋体"/>
          <w:color w:val="auto"/>
          <w:lang w:eastAsia="zh-CN"/>
        </w:rPr>
        <w:t>）被责令停产停业、暂扣或者吊销许可证、</w:t>
      </w:r>
      <w:r>
        <w:rPr>
          <w:rFonts w:ascii="宋体" w:hAnsi="宋体" w:eastAsia="宋体" w:cs="宋体"/>
          <w:color w:val="auto"/>
          <w:spacing w:val="-1"/>
          <w:lang w:eastAsia="zh-CN"/>
        </w:rPr>
        <w:t>暂扣或者吊销执照；</w:t>
      </w:r>
    </w:p>
    <w:p>
      <w:pPr>
        <w:spacing w:before="150" w:line="401" w:lineRule="exact"/>
        <w:ind w:left="343"/>
        <w:rPr>
          <w:rFonts w:ascii="宋体" w:hAnsi="宋体" w:eastAsia="宋体" w:cs="宋体"/>
          <w:color w:val="auto"/>
          <w:lang w:eastAsia="zh-CN"/>
        </w:rPr>
      </w:pPr>
      <w:r>
        <w:rPr>
          <w:rFonts w:ascii="宋体" w:hAnsi="宋体" w:eastAsia="宋体" w:cs="宋体"/>
          <w:color w:val="auto"/>
          <w:spacing w:val="-6"/>
          <w:position w:val="14"/>
          <w:lang w:eastAsia="zh-CN"/>
        </w:rPr>
        <w:t>（</w:t>
      </w:r>
      <w:r>
        <w:rPr>
          <w:rFonts w:ascii="Times New Roman" w:hAnsi="Times New Roman" w:eastAsia="Times New Roman" w:cs="Times New Roman"/>
          <w:color w:val="auto"/>
          <w:spacing w:val="-6"/>
          <w:position w:val="14"/>
          <w:lang w:eastAsia="zh-CN"/>
        </w:rPr>
        <w:t>11</w:t>
      </w:r>
      <w:r>
        <w:rPr>
          <w:rFonts w:ascii="宋体" w:hAnsi="宋体" w:eastAsia="宋体" w:cs="宋体"/>
          <w:color w:val="auto"/>
          <w:spacing w:val="-6"/>
          <w:position w:val="14"/>
          <w:lang w:eastAsia="zh-CN"/>
        </w:rPr>
        <w:t>）财产被接管或冻结的；</w:t>
      </w:r>
      <w:r>
        <w:rPr>
          <w:rFonts w:ascii="宋体" w:hAnsi="宋体" w:eastAsia="宋体" w:cs="宋体"/>
          <w:color w:val="auto"/>
          <w:spacing w:val="-21"/>
          <w:position w:val="14"/>
          <w:lang w:eastAsia="zh-CN"/>
        </w:rPr>
        <w:t xml:space="preserve"> </w:t>
      </w:r>
      <w:r>
        <w:rPr>
          <w:rFonts w:ascii="宋体" w:hAnsi="宋体" w:eastAsia="宋体" w:cs="宋体"/>
          <w:color w:val="auto"/>
          <w:spacing w:val="-6"/>
          <w:position w:val="14"/>
          <w:lang w:eastAsia="zh-CN"/>
        </w:rPr>
        <w:t>进入清算程序，或被宣告破产，</w:t>
      </w:r>
      <w:r>
        <w:rPr>
          <w:rFonts w:ascii="宋体" w:hAnsi="宋体" w:eastAsia="宋体" w:cs="宋体"/>
          <w:color w:val="auto"/>
          <w:spacing w:val="57"/>
          <w:position w:val="14"/>
          <w:lang w:eastAsia="zh-CN"/>
        </w:rPr>
        <w:t xml:space="preserve"> </w:t>
      </w:r>
      <w:r>
        <w:rPr>
          <w:rFonts w:ascii="宋体" w:hAnsi="宋体" w:eastAsia="宋体" w:cs="宋体"/>
          <w:color w:val="auto"/>
          <w:spacing w:val="-7"/>
          <w:position w:val="14"/>
          <w:lang w:eastAsia="zh-CN"/>
        </w:rPr>
        <w:t>或其他丧失履约能力的情</w:t>
      </w:r>
    </w:p>
    <w:p>
      <w:pPr>
        <w:spacing w:before="1" w:line="222" w:lineRule="auto"/>
        <w:ind w:left="25"/>
        <w:rPr>
          <w:rFonts w:ascii="宋体" w:hAnsi="宋体" w:eastAsia="宋体" w:cs="宋体"/>
          <w:color w:val="auto"/>
          <w:lang w:eastAsia="zh-CN"/>
        </w:rPr>
      </w:pPr>
      <w:r>
        <w:rPr>
          <w:rFonts w:ascii="宋体" w:hAnsi="宋体" w:eastAsia="宋体" w:cs="宋体"/>
          <w:color w:val="auto"/>
          <w:spacing w:val="-15"/>
          <w:lang w:eastAsia="zh-CN"/>
        </w:rPr>
        <w:t>形；</w:t>
      </w:r>
    </w:p>
    <w:p>
      <w:pPr>
        <w:spacing w:before="145" w:line="401" w:lineRule="exact"/>
        <w:ind w:left="343"/>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12</w:t>
      </w:r>
      <w:r>
        <w:rPr>
          <w:rFonts w:ascii="宋体" w:hAnsi="宋体" w:eastAsia="宋体" w:cs="宋体"/>
          <w:color w:val="auto"/>
          <w:spacing w:val="-1"/>
          <w:position w:val="14"/>
          <w:lang w:eastAsia="zh-CN"/>
        </w:rPr>
        <w:t>）在最近三年内有骗取中标或严重违约或重大工程质量问题的</w:t>
      </w:r>
      <w:r>
        <w:rPr>
          <w:rFonts w:ascii="宋体" w:hAnsi="宋体" w:eastAsia="宋体" w:cs="宋体"/>
          <w:color w:val="auto"/>
          <w:spacing w:val="52"/>
          <w:position w:val="14"/>
          <w:lang w:eastAsia="zh-CN"/>
        </w:rPr>
        <w:t xml:space="preserve"> </w:t>
      </w:r>
      <w:r>
        <w:rPr>
          <w:rFonts w:ascii="宋体" w:hAnsi="宋体" w:eastAsia="宋体" w:cs="宋体"/>
          <w:color w:val="auto"/>
          <w:spacing w:val="-1"/>
          <w:position w:val="14"/>
          <w:lang w:eastAsia="zh-CN"/>
        </w:rPr>
        <w:t>（以相关行业主 管</w:t>
      </w:r>
    </w:p>
    <w:p>
      <w:pPr>
        <w:spacing w:before="1" w:line="219" w:lineRule="auto"/>
        <w:ind w:left="25"/>
        <w:rPr>
          <w:rFonts w:ascii="宋体" w:hAnsi="宋体" w:eastAsia="宋体" w:cs="宋体"/>
          <w:color w:val="auto"/>
          <w:lang w:eastAsia="zh-CN"/>
        </w:rPr>
      </w:pPr>
      <w:r>
        <w:rPr>
          <w:rFonts w:ascii="宋体" w:hAnsi="宋体" w:eastAsia="宋体" w:cs="宋体"/>
          <w:color w:val="auto"/>
          <w:lang w:eastAsia="zh-CN"/>
        </w:rPr>
        <w:t>部门的行政处罚决定或司法机关出具的有关</w:t>
      </w:r>
      <w:r>
        <w:rPr>
          <w:rFonts w:ascii="宋体" w:hAnsi="宋体" w:eastAsia="宋体" w:cs="宋体"/>
          <w:color w:val="auto"/>
          <w:spacing w:val="-1"/>
          <w:lang w:eastAsia="zh-CN"/>
        </w:rPr>
        <w:t>法律文书为准</w:t>
      </w:r>
      <w:r>
        <w:rPr>
          <w:rFonts w:ascii="宋体" w:hAnsi="宋体" w:eastAsia="宋体" w:cs="宋体"/>
          <w:color w:val="auto"/>
          <w:spacing w:val="-54"/>
          <w:w w:val="97"/>
          <w:lang w:eastAsia="zh-CN"/>
        </w:rPr>
        <w:t>）；</w:t>
      </w:r>
    </w:p>
    <w:p>
      <w:pPr>
        <w:spacing w:before="151" w:line="213" w:lineRule="auto"/>
        <w:ind w:left="343"/>
        <w:rPr>
          <w:rFonts w:ascii="宋体" w:hAnsi="宋体" w:eastAsia="宋体" w:cs="宋体"/>
          <w:color w:val="auto"/>
        </w:rPr>
      </w:pPr>
      <w:r>
        <w:rPr>
          <w:rFonts w:ascii="宋体" w:hAnsi="宋体" w:eastAsia="宋体" w:cs="宋体"/>
          <w:color w:val="auto"/>
          <w:spacing w:val="-2"/>
        </w:rPr>
        <w:t>（</w:t>
      </w:r>
      <w:r>
        <w:rPr>
          <w:rFonts w:ascii="Times New Roman" w:hAnsi="Times New Roman" w:eastAsia="Times New Roman" w:cs="Times New Roman"/>
          <w:color w:val="auto"/>
          <w:spacing w:val="-2"/>
        </w:rPr>
        <w:t>13</w:t>
      </w:r>
      <w:r>
        <w:rPr>
          <w:rFonts w:ascii="宋体" w:hAnsi="宋体" w:eastAsia="宋体" w:cs="宋体"/>
          <w:color w:val="auto"/>
          <w:spacing w:val="-2"/>
        </w:rPr>
        <w:t>）在“国家企业信用信息公示系统”（</w:t>
      </w:r>
      <w:r>
        <w:rPr>
          <w:rFonts w:ascii="Times New Roman" w:hAnsi="Times New Roman" w:eastAsia="Times New Roman" w:cs="Times New Roman"/>
          <w:color w:val="auto"/>
          <w:spacing w:val="-2"/>
        </w:rPr>
        <w:t>www.gsxt.gov.c</w:t>
      </w:r>
      <w:r>
        <w:rPr>
          <w:rFonts w:ascii="Times New Roman" w:hAnsi="Times New Roman" w:eastAsia="Times New Roman" w:cs="Times New Roman"/>
          <w:color w:val="auto"/>
          <w:spacing w:val="-3"/>
        </w:rPr>
        <w:t>n</w:t>
      </w:r>
      <w:r>
        <w:rPr>
          <w:rFonts w:ascii="宋体" w:hAnsi="宋体" w:eastAsia="宋体" w:cs="宋体"/>
          <w:color w:val="auto"/>
          <w:spacing w:val="-3"/>
        </w:rPr>
        <w:t>）中被列入严重违法失 信企</w:t>
      </w:r>
    </w:p>
    <w:p>
      <w:pPr>
        <w:spacing w:before="156" w:line="221" w:lineRule="auto"/>
        <w:ind w:left="21"/>
        <w:rPr>
          <w:rFonts w:ascii="宋体" w:hAnsi="宋体" w:eastAsia="宋体" w:cs="宋体"/>
          <w:color w:val="auto"/>
          <w:lang w:eastAsia="zh-CN"/>
        </w:rPr>
      </w:pPr>
      <w:r>
        <w:rPr>
          <w:rFonts w:ascii="宋体" w:hAnsi="宋体" w:eastAsia="宋体" w:cs="宋体"/>
          <w:color w:val="auto"/>
          <w:spacing w:val="-1"/>
          <w:lang w:eastAsia="zh-CN"/>
        </w:rPr>
        <w:t>业名单；</w:t>
      </w:r>
    </w:p>
    <w:p>
      <w:pPr>
        <w:spacing w:before="8" w:line="359" w:lineRule="auto"/>
        <w:ind w:left="29" w:right="79" w:firstLine="314"/>
        <w:rPr>
          <w:rFonts w:ascii="宋体" w:hAnsi="宋体" w:eastAsia="宋体" w:cs="宋体"/>
          <w:color w:val="auto"/>
          <w:lang w:eastAsia="zh-CN"/>
        </w:rPr>
      </w:pPr>
      <w:r>
        <w:rPr>
          <w:rFonts w:ascii="宋体" w:hAnsi="宋体" w:eastAsia="宋体" w:cs="宋体"/>
          <w:color w:val="auto"/>
          <w:spacing w:val="15"/>
          <w:lang w:eastAsia="zh-CN"/>
        </w:rPr>
        <w:t>（</w:t>
      </w:r>
      <w:r>
        <w:rPr>
          <w:rFonts w:ascii="Times New Roman" w:hAnsi="Times New Roman" w:eastAsia="Times New Roman" w:cs="Times New Roman"/>
          <w:color w:val="auto"/>
          <w:spacing w:val="15"/>
          <w:lang w:eastAsia="zh-CN"/>
        </w:rPr>
        <w:t>14</w:t>
      </w:r>
      <w:r>
        <w:rPr>
          <w:rFonts w:ascii="宋体" w:hAnsi="宋体" w:eastAsia="宋体" w:cs="宋体"/>
          <w:color w:val="auto"/>
          <w:spacing w:val="15"/>
          <w:lang w:eastAsia="zh-CN"/>
        </w:rPr>
        <w:t>）</w:t>
      </w:r>
      <w:r>
        <w:rPr>
          <w:rFonts w:ascii="宋体" w:hAnsi="宋体" w:eastAsia="宋体" w:cs="宋体"/>
          <w:color w:val="auto"/>
          <w:spacing w:val="-43"/>
          <w:lang w:eastAsia="zh-CN"/>
        </w:rPr>
        <w:t xml:space="preserve"> </w:t>
      </w:r>
      <w:r>
        <w:rPr>
          <w:rFonts w:ascii="宋体" w:hAnsi="宋体" w:eastAsia="宋体" w:cs="宋体"/>
          <w:color w:val="auto"/>
          <w:spacing w:val="15"/>
          <w:lang w:eastAsia="zh-CN"/>
        </w:rPr>
        <w:t>在“信用中国”网站（</w:t>
      </w:r>
      <w:r>
        <w:rPr>
          <w:color w:val="auto"/>
        </w:rPr>
        <w:fldChar w:fldCharType="begin"/>
      </w:r>
      <w:r>
        <w:rPr>
          <w:color w:val="auto"/>
        </w:rPr>
        <w:instrText xml:space="preserve"> HYPERLINK "http://www.creditchina.gov.cn/" </w:instrText>
      </w:r>
      <w:r>
        <w:rPr>
          <w:color w:val="auto"/>
        </w:rPr>
        <w:fldChar w:fldCharType="separate"/>
      </w:r>
      <w:r>
        <w:rPr>
          <w:rFonts w:ascii="Times New Roman" w:hAnsi="Times New Roman" w:eastAsia="Times New Roman" w:cs="Times New Roman"/>
          <w:color w:val="auto"/>
          <w:lang w:eastAsia="zh-CN"/>
        </w:rPr>
        <w:t>www</w:t>
      </w:r>
      <w:r>
        <w:rPr>
          <w:rFonts w:ascii="Times New Roman" w:hAnsi="Times New Roman" w:eastAsia="Times New Roman" w:cs="Times New Roman"/>
          <w:color w:val="auto"/>
          <w:spacing w:val="15"/>
          <w:lang w:eastAsia="zh-CN"/>
        </w:rPr>
        <w:t>.</w:t>
      </w:r>
      <w:r>
        <w:rPr>
          <w:rFonts w:ascii="Times New Roman" w:hAnsi="Times New Roman" w:eastAsia="Times New Roman" w:cs="Times New Roman"/>
          <w:color w:val="auto"/>
          <w:lang w:eastAsia="zh-CN"/>
        </w:rPr>
        <w:t>creditchina</w:t>
      </w:r>
      <w:r>
        <w:rPr>
          <w:rFonts w:ascii="Times New Roman" w:hAnsi="Times New Roman" w:eastAsia="Times New Roman" w:cs="Times New Roman"/>
          <w:color w:val="auto"/>
          <w:spacing w:val="15"/>
          <w:lang w:eastAsia="zh-CN"/>
        </w:rPr>
        <w:t>.</w:t>
      </w:r>
      <w:r>
        <w:rPr>
          <w:rFonts w:ascii="Times New Roman" w:hAnsi="Times New Roman" w:eastAsia="Times New Roman" w:cs="Times New Roman"/>
          <w:color w:val="auto"/>
          <w:lang w:eastAsia="zh-CN"/>
        </w:rPr>
        <w:t>gov</w:t>
      </w:r>
      <w:r>
        <w:rPr>
          <w:rFonts w:ascii="Times New Roman" w:hAnsi="Times New Roman" w:eastAsia="Times New Roman" w:cs="Times New Roman"/>
          <w:color w:val="auto"/>
          <w:spacing w:val="15"/>
          <w:lang w:eastAsia="zh-CN"/>
        </w:rPr>
        <w:t>.</w:t>
      </w:r>
      <w:r>
        <w:rPr>
          <w:rFonts w:ascii="Times New Roman" w:hAnsi="Times New Roman" w:eastAsia="Times New Roman" w:cs="Times New Roman"/>
          <w:color w:val="auto"/>
          <w:lang w:eastAsia="zh-CN"/>
        </w:rPr>
        <w:t>cn</w:t>
      </w:r>
      <w:r>
        <w:rPr>
          <w:rFonts w:ascii="宋体" w:hAnsi="宋体" w:eastAsia="宋体" w:cs="宋体"/>
          <w:color w:val="auto"/>
          <w:spacing w:val="15"/>
          <w:lang w:eastAsia="zh-CN"/>
        </w:rPr>
        <w:t>）</w:t>
      </w:r>
      <w:r>
        <w:rPr>
          <w:rFonts w:ascii="宋体" w:hAnsi="宋体" w:eastAsia="宋体" w:cs="宋体"/>
          <w:color w:val="auto"/>
          <w:spacing w:val="15"/>
          <w:lang w:eastAsia="zh-CN"/>
        </w:rPr>
        <w:fldChar w:fldCharType="end"/>
      </w:r>
      <w:r>
        <w:rPr>
          <w:rFonts w:ascii="宋体" w:hAnsi="宋体" w:eastAsia="宋体" w:cs="宋体"/>
          <w:color w:val="auto"/>
          <w:spacing w:val="-55"/>
          <w:lang w:eastAsia="zh-CN"/>
        </w:rPr>
        <w:t xml:space="preserve"> </w:t>
      </w:r>
      <w:r>
        <w:rPr>
          <w:rFonts w:ascii="宋体" w:hAnsi="宋体" w:eastAsia="宋体" w:cs="宋体"/>
          <w:color w:val="auto"/>
          <w:spacing w:val="15"/>
          <w:lang w:eastAsia="zh-CN"/>
        </w:rPr>
        <w:t>或“中国执行信息公开网”</w:t>
      </w:r>
      <w:r>
        <w:rPr>
          <w:rFonts w:ascii="宋体" w:hAnsi="宋体" w:eastAsia="宋体" w:cs="宋体"/>
          <w:color w:val="auto"/>
          <w:lang w:eastAsia="zh-CN"/>
        </w:rPr>
        <w:t xml:space="preserve"> </w:t>
      </w:r>
      <w:r>
        <w:rPr>
          <w:color w:val="auto"/>
        </w:rPr>
        <w:fldChar w:fldCharType="begin"/>
      </w:r>
      <w:r>
        <w:rPr>
          <w:color w:val="auto"/>
        </w:rPr>
        <w:instrText xml:space="preserve"> HYPERLINK "http://zxgk.court.gov.cn/shixin/" </w:instrText>
      </w:r>
      <w:r>
        <w:rPr>
          <w:color w:val="auto"/>
        </w:rPr>
        <w:fldChar w:fldCharType="separate"/>
      </w:r>
      <w:r>
        <w:rPr>
          <w:rFonts w:ascii="宋体" w:hAnsi="宋体" w:eastAsia="宋体" w:cs="宋体"/>
          <w:color w:val="auto"/>
          <w:lang w:eastAsia="zh-CN"/>
        </w:rPr>
        <w:t>（</w:t>
      </w:r>
      <w:r>
        <w:rPr>
          <w:rFonts w:ascii="Times New Roman" w:hAnsi="Times New Roman" w:eastAsia="Times New Roman" w:cs="Times New Roman"/>
          <w:color w:val="auto"/>
          <w:lang w:eastAsia="zh-CN"/>
        </w:rPr>
        <w:t>http://zxgk.court.gov</w:t>
      </w:r>
      <w:r>
        <w:rPr>
          <w:rFonts w:ascii="Times New Roman" w:hAnsi="Times New Roman" w:eastAsia="Times New Roman" w:cs="Times New Roman"/>
          <w:color w:val="auto"/>
          <w:spacing w:val="-1"/>
          <w:lang w:eastAsia="zh-CN"/>
        </w:rPr>
        <w:t>.cn/shixin/</w:t>
      </w:r>
      <w:r>
        <w:rPr>
          <w:rFonts w:ascii="宋体" w:hAnsi="宋体" w:eastAsia="宋体" w:cs="宋体"/>
          <w:color w:val="auto"/>
          <w:spacing w:val="-1"/>
          <w:lang w:eastAsia="zh-CN"/>
        </w:rPr>
        <w:t>）</w:t>
      </w:r>
      <w:r>
        <w:rPr>
          <w:rFonts w:ascii="宋体" w:hAnsi="宋体" w:eastAsia="宋体" w:cs="宋体"/>
          <w:color w:val="auto"/>
          <w:spacing w:val="-1"/>
          <w:lang w:eastAsia="zh-CN"/>
        </w:rPr>
        <w:fldChar w:fldCharType="end"/>
      </w:r>
      <w:r>
        <w:rPr>
          <w:rFonts w:ascii="宋体" w:hAnsi="宋体" w:eastAsia="宋体" w:cs="宋体"/>
          <w:color w:val="auto"/>
          <w:spacing w:val="-1"/>
          <w:lang w:eastAsia="zh-CN"/>
        </w:rPr>
        <w:t xml:space="preserve"> 被列入失信被执行人名单；</w:t>
      </w:r>
    </w:p>
    <w:p>
      <w:pPr>
        <w:spacing w:before="150" w:line="221"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hint="eastAsia" w:ascii="Times New Roman" w:hAnsi="Times New Roman" w:eastAsia="Times New Roman" w:cs="Times New Roman"/>
          <w:color w:val="auto"/>
          <w:spacing w:val="-1"/>
          <w:lang w:val="en-US" w:eastAsia="zh-CN"/>
        </w:rPr>
        <w:t>5</w:t>
      </w:r>
      <w:r>
        <w:rPr>
          <w:rFonts w:ascii="宋体" w:hAnsi="宋体" w:eastAsia="宋体" w:cs="宋体"/>
          <w:color w:val="auto"/>
          <w:spacing w:val="-1"/>
          <w:lang w:eastAsia="zh-CN"/>
        </w:rPr>
        <w:t>）法律法规规定的其他情形。</w:t>
      </w:r>
    </w:p>
    <w:p>
      <w:pPr>
        <w:spacing w:before="91" w:line="220" w:lineRule="auto"/>
        <w:ind w:left="160"/>
        <w:outlineLvl w:val="2"/>
        <w:rPr>
          <w:rFonts w:ascii="黑体" w:hAnsi="黑体" w:eastAsia="黑体" w:cs="黑体"/>
          <w:color w:val="auto"/>
          <w:sz w:val="24"/>
          <w:szCs w:val="24"/>
          <w:lang w:eastAsia="zh-CN"/>
        </w:rPr>
      </w:pPr>
      <w:bookmarkStart w:id="74" w:name="_Toc2177"/>
      <w:r>
        <w:rPr>
          <w:rFonts w:ascii="Times New Roman" w:hAnsi="Times New Roman" w:eastAsia="Times New Roman" w:cs="Times New Roman"/>
          <w:color w:val="auto"/>
          <w:spacing w:val="-6"/>
          <w:sz w:val="24"/>
          <w:szCs w:val="24"/>
          <w:lang w:eastAsia="zh-CN"/>
        </w:rPr>
        <w:t>1.5</w:t>
      </w:r>
      <w:r>
        <w:rPr>
          <w:rFonts w:ascii="Times New Roman" w:hAnsi="Times New Roman" w:eastAsia="Times New Roman" w:cs="Times New Roman"/>
          <w:color w:val="auto"/>
          <w:spacing w:val="7"/>
          <w:sz w:val="24"/>
          <w:szCs w:val="24"/>
          <w:lang w:eastAsia="zh-CN"/>
        </w:rPr>
        <w:t xml:space="preserve">  </w:t>
      </w:r>
      <w:r>
        <w:rPr>
          <w:rFonts w:ascii="黑体" w:hAnsi="黑体" w:eastAsia="黑体" w:cs="黑体"/>
          <w:color w:val="auto"/>
          <w:spacing w:val="-6"/>
          <w:sz w:val="24"/>
          <w:szCs w:val="24"/>
          <w:lang w:eastAsia="zh-CN"/>
        </w:rPr>
        <w:t>费用承担</w:t>
      </w:r>
      <w:bookmarkEnd w:id="74"/>
    </w:p>
    <w:p>
      <w:pPr>
        <w:spacing w:before="134" w:line="221" w:lineRule="auto"/>
        <w:ind w:left="445"/>
        <w:rPr>
          <w:rFonts w:ascii="宋体" w:hAnsi="宋体" w:eastAsia="宋体" w:cs="宋体"/>
          <w:color w:val="auto"/>
          <w:lang w:eastAsia="zh-CN"/>
        </w:rPr>
      </w:pPr>
      <w:r>
        <w:rPr>
          <w:rFonts w:ascii="宋体" w:hAnsi="宋体" w:eastAsia="宋体" w:cs="宋体"/>
          <w:color w:val="auto"/>
          <w:spacing w:val="-2"/>
          <w:lang w:eastAsia="zh-CN"/>
        </w:rPr>
        <w:t>投标人准备和参加投标活动发生的费用自理。</w:t>
      </w:r>
    </w:p>
    <w:p>
      <w:pPr>
        <w:spacing w:before="91" w:line="218" w:lineRule="auto"/>
        <w:ind w:left="160"/>
        <w:outlineLvl w:val="2"/>
        <w:rPr>
          <w:rFonts w:ascii="黑体" w:hAnsi="黑体" w:eastAsia="黑体" w:cs="黑体"/>
          <w:color w:val="auto"/>
          <w:sz w:val="24"/>
          <w:szCs w:val="24"/>
          <w:lang w:eastAsia="zh-CN"/>
        </w:rPr>
      </w:pPr>
      <w:bookmarkStart w:id="75" w:name="_Toc12663"/>
      <w:r>
        <w:rPr>
          <w:rFonts w:ascii="Times New Roman" w:hAnsi="Times New Roman" w:eastAsia="Times New Roman" w:cs="Times New Roman"/>
          <w:color w:val="auto"/>
          <w:spacing w:val="-7"/>
          <w:sz w:val="24"/>
          <w:szCs w:val="24"/>
          <w:lang w:eastAsia="zh-CN"/>
        </w:rPr>
        <w:t>1.6</w:t>
      </w:r>
      <w:r>
        <w:rPr>
          <w:rFonts w:ascii="Times New Roman" w:hAnsi="Times New Roman" w:eastAsia="Times New Roman" w:cs="Times New Roman"/>
          <w:color w:val="auto"/>
          <w:spacing w:val="4"/>
          <w:sz w:val="24"/>
          <w:szCs w:val="24"/>
          <w:lang w:eastAsia="zh-CN"/>
        </w:rPr>
        <w:t xml:space="preserve">  </w:t>
      </w:r>
      <w:r>
        <w:rPr>
          <w:rFonts w:ascii="黑体" w:hAnsi="黑体" w:eastAsia="黑体" w:cs="黑体"/>
          <w:color w:val="auto"/>
          <w:spacing w:val="-7"/>
          <w:sz w:val="24"/>
          <w:szCs w:val="24"/>
          <w:lang w:eastAsia="zh-CN"/>
        </w:rPr>
        <w:t>保密</w:t>
      </w:r>
      <w:bookmarkEnd w:id="75"/>
    </w:p>
    <w:p>
      <w:pPr>
        <w:spacing w:before="132" w:line="401" w:lineRule="exact"/>
        <w:ind w:left="444"/>
        <w:rPr>
          <w:rFonts w:ascii="宋体" w:hAnsi="宋体" w:eastAsia="宋体" w:cs="宋体"/>
          <w:color w:val="auto"/>
          <w:lang w:eastAsia="zh-CN"/>
        </w:rPr>
      </w:pPr>
      <w:r>
        <w:rPr>
          <w:rFonts w:ascii="宋体" w:hAnsi="宋体" w:eastAsia="宋体" w:cs="宋体"/>
          <w:color w:val="auto"/>
          <w:spacing w:val="3"/>
          <w:position w:val="14"/>
          <w:lang w:eastAsia="zh-CN"/>
        </w:rPr>
        <w:t>参与招标投标活动的各方应对招标文件和投标文件中的商业和技术等秘</w:t>
      </w:r>
      <w:r>
        <w:rPr>
          <w:rFonts w:ascii="宋体" w:hAnsi="宋体" w:eastAsia="宋体" w:cs="宋体"/>
          <w:color w:val="auto"/>
          <w:spacing w:val="2"/>
          <w:position w:val="14"/>
          <w:lang w:eastAsia="zh-CN"/>
        </w:rPr>
        <w:t>密保密，否则</w:t>
      </w:r>
    </w:p>
    <w:p>
      <w:pPr>
        <w:spacing w:before="1" w:line="220" w:lineRule="auto"/>
        <w:ind w:left="22"/>
        <w:rPr>
          <w:rFonts w:ascii="宋体" w:hAnsi="宋体" w:eastAsia="宋体" w:cs="宋体"/>
          <w:color w:val="auto"/>
          <w:lang w:eastAsia="zh-CN"/>
        </w:rPr>
      </w:pPr>
      <w:r>
        <w:rPr>
          <w:rFonts w:ascii="宋体" w:hAnsi="宋体" w:eastAsia="宋体" w:cs="宋体"/>
          <w:color w:val="auto"/>
          <w:spacing w:val="-2"/>
          <w:lang w:eastAsia="zh-CN"/>
        </w:rPr>
        <w:t>应承担相应的法律责任。</w:t>
      </w:r>
    </w:p>
    <w:p>
      <w:pPr>
        <w:spacing w:before="91" w:line="219" w:lineRule="auto"/>
        <w:ind w:left="160"/>
        <w:outlineLvl w:val="2"/>
        <w:rPr>
          <w:rFonts w:ascii="黑体" w:hAnsi="黑体" w:eastAsia="黑体" w:cs="黑体"/>
          <w:color w:val="auto"/>
          <w:sz w:val="24"/>
          <w:szCs w:val="24"/>
          <w:lang w:eastAsia="zh-CN"/>
        </w:rPr>
      </w:pPr>
      <w:bookmarkStart w:id="76" w:name="_Toc2421"/>
      <w:r>
        <w:rPr>
          <w:rFonts w:ascii="Times New Roman" w:hAnsi="Times New Roman" w:eastAsia="Times New Roman" w:cs="Times New Roman"/>
          <w:color w:val="auto"/>
          <w:spacing w:val="-3"/>
          <w:sz w:val="24"/>
          <w:szCs w:val="24"/>
          <w:lang w:eastAsia="zh-CN"/>
        </w:rPr>
        <w:t xml:space="preserve">1.7  </w:t>
      </w:r>
      <w:r>
        <w:rPr>
          <w:rFonts w:ascii="黑体" w:hAnsi="黑体" w:eastAsia="黑体" w:cs="黑体"/>
          <w:color w:val="auto"/>
          <w:spacing w:val="-3"/>
          <w:sz w:val="24"/>
          <w:szCs w:val="24"/>
          <w:lang w:eastAsia="zh-CN"/>
        </w:rPr>
        <w:t>语言文字</w:t>
      </w:r>
      <w:bookmarkEnd w:id="76"/>
    </w:p>
    <w:p>
      <w:pPr>
        <w:spacing w:before="134" w:line="220" w:lineRule="auto"/>
        <w:ind w:left="443"/>
        <w:rPr>
          <w:rFonts w:ascii="宋体" w:hAnsi="宋体" w:eastAsia="宋体" w:cs="宋体"/>
          <w:color w:val="auto"/>
          <w:lang w:eastAsia="zh-CN"/>
        </w:rPr>
      </w:pPr>
      <w:r>
        <w:rPr>
          <w:rFonts w:ascii="宋体" w:hAnsi="宋体" w:eastAsia="宋体" w:cs="宋体"/>
          <w:color w:val="auto"/>
          <w:spacing w:val="-3"/>
          <w:lang w:eastAsia="zh-CN"/>
        </w:rPr>
        <w:t>招标投标文件使用的语言文字为中文。专用术语使用外文的，</w:t>
      </w:r>
      <w:r>
        <w:rPr>
          <w:rFonts w:ascii="宋体" w:hAnsi="宋体" w:eastAsia="宋体" w:cs="宋体"/>
          <w:color w:val="auto"/>
          <w:spacing w:val="-19"/>
          <w:lang w:eastAsia="zh-CN"/>
        </w:rPr>
        <w:t xml:space="preserve"> </w:t>
      </w:r>
      <w:r>
        <w:rPr>
          <w:rFonts w:ascii="宋体" w:hAnsi="宋体" w:eastAsia="宋体" w:cs="宋体"/>
          <w:color w:val="auto"/>
          <w:spacing w:val="-3"/>
          <w:lang w:eastAsia="zh-CN"/>
        </w:rPr>
        <w:t>应附有中文注释。</w:t>
      </w:r>
    </w:p>
    <w:p>
      <w:pPr>
        <w:spacing w:before="91" w:line="220" w:lineRule="auto"/>
        <w:ind w:left="160"/>
        <w:outlineLvl w:val="2"/>
        <w:rPr>
          <w:rFonts w:ascii="黑体" w:hAnsi="黑体" w:eastAsia="黑体" w:cs="黑体"/>
          <w:color w:val="auto"/>
          <w:sz w:val="24"/>
          <w:szCs w:val="24"/>
          <w:lang w:eastAsia="zh-CN"/>
        </w:rPr>
      </w:pPr>
      <w:bookmarkStart w:id="77" w:name="_Toc29704"/>
      <w:r>
        <w:rPr>
          <w:rFonts w:ascii="Times New Roman" w:hAnsi="Times New Roman" w:eastAsia="Times New Roman" w:cs="Times New Roman"/>
          <w:color w:val="auto"/>
          <w:spacing w:val="-6"/>
          <w:sz w:val="24"/>
          <w:szCs w:val="24"/>
          <w:lang w:eastAsia="zh-CN"/>
        </w:rPr>
        <w:t>1.8</w:t>
      </w:r>
      <w:r>
        <w:rPr>
          <w:rFonts w:ascii="Times New Roman" w:hAnsi="Times New Roman" w:eastAsia="Times New Roman" w:cs="Times New Roman"/>
          <w:color w:val="auto"/>
          <w:spacing w:val="7"/>
          <w:sz w:val="24"/>
          <w:szCs w:val="24"/>
          <w:lang w:eastAsia="zh-CN"/>
        </w:rPr>
        <w:t xml:space="preserve">  </w:t>
      </w:r>
      <w:r>
        <w:rPr>
          <w:rFonts w:ascii="黑体" w:hAnsi="黑体" w:eastAsia="黑体" w:cs="黑体"/>
          <w:color w:val="auto"/>
          <w:spacing w:val="-6"/>
          <w:sz w:val="24"/>
          <w:szCs w:val="24"/>
          <w:lang w:eastAsia="zh-CN"/>
        </w:rPr>
        <w:t>计量单位</w:t>
      </w:r>
      <w:bookmarkEnd w:id="77"/>
    </w:p>
    <w:p>
      <w:pPr>
        <w:spacing w:before="131" w:line="220" w:lineRule="auto"/>
        <w:ind w:left="442"/>
        <w:rPr>
          <w:rFonts w:ascii="宋体" w:hAnsi="宋体" w:eastAsia="宋体" w:cs="宋体"/>
          <w:color w:val="auto"/>
          <w:lang w:eastAsia="zh-CN"/>
        </w:rPr>
      </w:pPr>
      <w:r>
        <w:rPr>
          <w:rFonts w:ascii="宋体" w:hAnsi="宋体" w:eastAsia="宋体" w:cs="宋体"/>
          <w:color w:val="auto"/>
          <w:spacing w:val="-1"/>
          <w:lang w:eastAsia="zh-CN"/>
        </w:rPr>
        <w:t>所有计量均采用中华人民共和国法定计量单位。</w:t>
      </w:r>
    </w:p>
    <w:p>
      <w:pPr>
        <w:spacing w:before="92" w:line="219" w:lineRule="auto"/>
        <w:ind w:left="160"/>
        <w:outlineLvl w:val="2"/>
        <w:rPr>
          <w:rFonts w:ascii="黑体" w:hAnsi="黑体" w:eastAsia="黑体" w:cs="黑体"/>
          <w:color w:val="auto"/>
          <w:sz w:val="24"/>
          <w:szCs w:val="24"/>
          <w:lang w:eastAsia="zh-CN"/>
        </w:rPr>
      </w:pPr>
      <w:bookmarkStart w:id="78" w:name="_Toc23322"/>
      <w:r>
        <w:rPr>
          <w:rFonts w:ascii="Times New Roman" w:hAnsi="Times New Roman" w:eastAsia="Times New Roman" w:cs="Times New Roman"/>
          <w:color w:val="auto"/>
          <w:spacing w:val="-6"/>
          <w:sz w:val="24"/>
          <w:szCs w:val="24"/>
          <w:lang w:eastAsia="zh-CN"/>
        </w:rPr>
        <w:t>1.9</w:t>
      </w:r>
      <w:r>
        <w:rPr>
          <w:rFonts w:ascii="Times New Roman" w:hAnsi="Times New Roman" w:eastAsia="Times New Roman" w:cs="Times New Roman"/>
          <w:color w:val="auto"/>
          <w:spacing w:val="7"/>
          <w:sz w:val="24"/>
          <w:szCs w:val="24"/>
          <w:lang w:eastAsia="zh-CN"/>
        </w:rPr>
        <w:t xml:space="preserve">  </w:t>
      </w:r>
      <w:r>
        <w:rPr>
          <w:rFonts w:ascii="黑体" w:hAnsi="黑体" w:eastAsia="黑体" w:cs="黑体"/>
          <w:color w:val="auto"/>
          <w:spacing w:val="-6"/>
          <w:sz w:val="24"/>
          <w:szCs w:val="24"/>
          <w:lang w:eastAsia="zh-CN"/>
        </w:rPr>
        <w:t>踏勘现场</w:t>
      </w:r>
      <w:bookmarkEnd w:id="78"/>
    </w:p>
    <w:p>
      <w:pPr>
        <w:spacing w:before="134" w:line="220" w:lineRule="auto"/>
        <w:jc w:val="right"/>
        <w:rPr>
          <w:rFonts w:ascii="宋体" w:hAnsi="宋体" w:eastAsia="宋体" w:cs="宋体"/>
          <w:color w:val="auto"/>
          <w:lang w:eastAsia="zh-CN"/>
        </w:rPr>
      </w:pPr>
      <w:r>
        <w:rPr>
          <w:rFonts w:ascii="Times New Roman" w:hAnsi="Times New Roman" w:eastAsia="Times New Roman" w:cs="Times New Roman"/>
          <w:color w:val="auto"/>
          <w:spacing w:val="-3"/>
          <w:lang w:eastAsia="zh-CN"/>
        </w:rPr>
        <w:t xml:space="preserve">1.9.1  </w:t>
      </w:r>
      <w:r>
        <w:rPr>
          <w:rFonts w:ascii="宋体" w:hAnsi="宋体" w:eastAsia="宋体" w:cs="宋体"/>
          <w:color w:val="auto"/>
          <w:spacing w:val="-3"/>
          <w:lang w:eastAsia="zh-CN"/>
        </w:rPr>
        <w:t>投标人须知前附表规定组织踏勘现场的， 招标人</w:t>
      </w:r>
      <w:r>
        <w:rPr>
          <w:rFonts w:ascii="宋体" w:hAnsi="宋体" w:eastAsia="宋体" w:cs="宋体"/>
          <w:color w:val="auto"/>
          <w:spacing w:val="-4"/>
          <w:lang w:eastAsia="zh-CN"/>
        </w:rPr>
        <w:t>按投标人须知前附表规定的时间、</w:t>
      </w:r>
    </w:p>
    <w:p>
      <w:pPr>
        <w:spacing w:line="220" w:lineRule="auto"/>
        <w:rPr>
          <w:rFonts w:ascii="宋体" w:hAnsi="宋体" w:eastAsia="宋体" w:cs="宋体"/>
          <w:color w:val="auto"/>
          <w:lang w:eastAsia="zh-CN"/>
        </w:rPr>
        <w:sectPr>
          <w:footerReference r:id="rId16" w:type="default"/>
          <w:pgSz w:w="11907" w:h="16839"/>
          <w:pgMar w:top="1431" w:right="1616" w:bottom="1177" w:left="1785" w:header="0" w:footer="988" w:gutter="0"/>
          <w:pgNumType w:fmt="decimal"/>
          <w:cols w:space="720" w:num="1"/>
        </w:sectPr>
      </w:pPr>
    </w:p>
    <w:p>
      <w:pPr>
        <w:spacing w:before="148" w:line="221" w:lineRule="auto"/>
        <w:ind w:left="22"/>
        <w:rPr>
          <w:rFonts w:ascii="宋体" w:hAnsi="宋体" w:eastAsia="宋体" w:cs="宋体"/>
          <w:color w:val="auto"/>
          <w:lang w:eastAsia="zh-CN"/>
        </w:rPr>
      </w:pPr>
      <w:bookmarkStart w:id="79" w:name="bookmark89"/>
      <w:bookmarkEnd w:id="79"/>
      <w:r>
        <w:rPr>
          <w:rFonts w:ascii="宋体" w:hAnsi="宋体" w:eastAsia="宋体" w:cs="宋体"/>
          <w:color w:val="auto"/>
          <w:spacing w:val="-2"/>
          <w:lang w:eastAsia="zh-CN"/>
        </w:rPr>
        <w:t>地点组织投标人踏勘项目现场。</w:t>
      </w:r>
    </w:p>
    <w:p>
      <w:pPr>
        <w:spacing w:before="147" w:line="221" w:lineRule="auto"/>
        <w:ind w:left="45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1.9.2  </w:t>
      </w:r>
      <w:r>
        <w:rPr>
          <w:rFonts w:ascii="宋体" w:hAnsi="宋体" w:eastAsia="宋体" w:cs="宋体"/>
          <w:color w:val="auto"/>
          <w:spacing w:val="-1"/>
          <w:lang w:eastAsia="zh-CN"/>
        </w:rPr>
        <w:t>投标人踏勘现场发生的费用自理。</w:t>
      </w:r>
    </w:p>
    <w:p>
      <w:pPr>
        <w:spacing w:before="149" w:line="221" w:lineRule="auto"/>
        <w:jc w:val="right"/>
        <w:rPr>
          <w:rFonts w:ascii="宋体" w:hAnsi="宋体" w:eastAsia="宋体" w:cs="宋体"/>
          <w:color w:val="auto"/>
          <w:lang w:eastAsia="zh-CN"/>
        </w:rPr>
      </w:pPr>
      <w:r>
        <w:rPr>
          <w:rFonts w:ascii="Times New Roman" w:hAnsi="Times New Roman" w:eastAsia="Times New Roman" w:cs="Times New Roman"/>
          <w:color w:val="auto"/>
          <w:spacing w:val="-3"/>
          <w:lang w:eastAsia="zh-CN"/>
        </w:rPr>
        <w:t xml:space="preserve">1.9.3  </w:t>
      </w:r>
      <w:r>
        <w:rPr>
          <w:rFonts w:ascii="宋体" w:hAnsi="宋体" w:eastAsia="宋体" w:cs="宋体"/>
          <w:color w:val="auto"/>
          <w:spacing w:val="-3"/>
          <w:lang w:eastAsia="zh-CN"/>
        </w:rPr>
        <w:t>除招标人的原因外， 投标人自行负责在踏勘现场</w:t>
      </w:r>
      <w:r>
        <w:rPr>
          <w:rFonts w:ascii="宋体" w:hAnsi="宋体" w:eastAsia="宋体" w:cs="宋体"/>
          <w:color w:val="auto"/>
          <w:spacing w:val="-4"/>
          <w:lang w:eastAsia="zh-CN"/>
        </w:rPr>
        <w:t>中所发生的人员伤亡和财产损失。</w:t>
      </w:r>
    </w:p>
    <w:p>
      <w:pPr>
        <w:spacing w:before="149" w:line="220" w:lineRule="auto"/>
        <w:ind w:left="459"/>
        <w:rPr>
          <w:rFonts w:ascii="宋体" w:hAnsi="宋体" w:eastAsia="宋体" w:cs="宋体"/>
          <w:color w:val="auto"/>
          <w:lang w:eastAsia="zh-CN"/>
        </w:rPr>
      </w:pPr>
      <w:r>
        <w:rPr>
          <w:rFonts w:ascii="Times New Roman" w:hAnsi="Times New Roman" w:eastAsia="Times New Roman" w:cs="Times New Roman"/>
          <w:color w:val="auto"/>
          <w:lang w:eastAsia="zh-CN"/>
        </w:rPr>
        <w:t xml:space="preserve">1.9.4  </w:t>
      </w:r>
      <w:r>
        <w:rPr>
          <w:rFonts w:ascii="宋体" w:hAnsi="宋体" w:eastAsia="宋体" w:cs="宋体"/>
          <w:color w:val="auto"/>
          <w:lang w:eastAsia="zh-CN"/>
        </w:rPr>
        <w:t>招标人在踏勘现场中介绍的工程场地和相关的周边环境情</w:t>
      </w:r>
      <w:r>
        <w:rPr>
          <w:rFonts w:ascii="宋体" w:hAnsi="宋体" w:eastAsia="宋体" w:cs="宋体"/>
          <w:color w:val="auto"/>
          <w:spacing w:val="-1"/>
          <w:lang w:eastAsia="zh-CN"/>
        </w:rPr>
        <w:t>况，供投标人在编制投</w:t>
      </w:r>
    </w:p>
    <w:p>
      <w:pPr>
        <w:spacing w:before="147" w:line="221" w:lineRule="auto"/>
        <w:ind w:left="23"/>
        <w:rPr>
          <w:rFonts w:ascii="宋体" w:hAnsi="宋体" w:eastAsia="宋体" w:cs="宋体"/>
          <w:color w:val="auto"/>
          <w:lang w:eastAsia="zh-CN"/>
        </w:rPr>
      </w:pPr>
      <w:r>
        <w:rPr>
          <w:rFonts w:ascii="宋体" w:hAnsi="宋体" w:eastAsia="宋体" w:cs="宋体"/>
          <w:color w:val="auto"/>
          <w:spacing w:val="-3"/>
          <w:lang w:eastAsia="zh-CN"/>
        </w:rPr>
        <w:t>标文件时参考，</w:t>
      </w:r>
      <w:r>
        <w:rPr>
          <w:rFonts w:ascii="宋体" w:hAnsi="宋体" w:eastAsia="宋体" w:cs="宋体"/>
          <w:color w:val="auto"/>
          <w:spacing w:val="-22"/>
          <w:lang w:eastAsia="zh-CN"/>
        </w:rPr>
        <w:t xml:space="preserve"> </w:t>
      </w:r>
      <w:r>
        <w:rPr>
          <w:rFonts w:ascii="宋体" w:hAnsi="宋体" w:eastAsia="宋体" w:cs="宋体"/>
          <w:color w:val="auto"/>
          <w:spacing w:val="-3"/>
          <w:lang w:eastAsia="zh-CN"/>
        </w:rPr>
        <w:t>招标人不对投标人据此作出的判断和决策</w:t>
      </w:r>
      <w:r>
        <w:rPr>
          <w:rFonts w:ascii="宋体" w:hAnsi="宋体" w:eastAsia="宋体" w:cs="宋体"/>
          <w:color w:val="auto"/>
          <w:spacing w:val="-4"/>
          <w:lang w:eastAsia="zh-CN"/>
        </w:rPr>
        <w:t>负责。</w:t>
      </w:r>
    </w:p>
    <w:p>
      <w:pPr>
        <w:spacing w:before="92" w:line="219" w:lineRule="auto"/>
        <w:ind w:left="160"/>
        <w:outlineLvl w:val="2"/>
        <w:rPr>
          <w:rFonts w:ascii="黑体" w:hAnsi="黑体" w:eastAsia="黑体" w:cs="黑体"/>
          <w:color w:val="auto"/>
          <w:sz w:val="24"/>
          <w:szCs w:val="24"/>
          <w:lang w:eastAsia="zh-CN"/>
        </w:rPr>
      </w:pPr>
      <w:bookmarkStart w:id="80" w:name="_Toc30263"/>
      <w:r>
        <w:rPr>
          <w:rFonts w:ascii="Times New Roman" w:hAnsi="Times New Roman" w:eastAsia="Times New Roman" w:cs="Times New Roman"/>
          <w:color w:val="auto"/>
          <w:spacing w:val="-3"/>
          <w:sz w:val="24"/>
          <w:szCs w:val="24"/>
          <w:lang w:eastAsia="zh-CN"/>
        </w:rPr>
        <w:t xml:space="preserve">1.10  </w:t>
      </w:r>
      <w:r>
        <w:rPr>
          <w:rFonts w:ascii="黑体" w:hAnsi="黑体" w:eastAsia="黑体" w:cs="黑体"/>
          <w:color w:val="auto"/>
          <w:spacing w:val="-3"/>
          <w:sz w:val="24"/>
          <w:szCs w:val="24"/>
          <w:lang w:eastAsia="zh-CN"/>
        </w:rPr>
        <w:t>投标预备会</w:t>
      </w:r>
      <w:bookmarkEnd w:id="80"/>
    </w:p>
    <w:p>
      <w:pPr>
        <w:spacing w:before="134" w:line="400" w:lineRule="exact"/>
        <w:ind w:left="459"/>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1.10.1  </w:t>
      </w:r>
      <w:r>
        <w:rPr>
          <w:rFonts w:ascii="宋体" w:hAnsi="宋体" w:eastAsia="宋体" w:cs="宋体"/>
          <w:color w:val="auto"/>
          <w:spacing w:val="2"/>
          <w:position w:val="14"/>
          <w:lang w:eastAsia="zh-CN"/>
        </w:rPr>
        <w:t>投标人须知前附表规定召开投标预备会的，招标人按投标人须知前附表规定的</w:t>
      </w:r>
    </w:p>
    <w:p>
      <w:pPr>
        <w:spacing w:before="1" w:line="219" w:lineRule="auto"/>
        <w:ind w:left="32"/>
        <w:rPr>
          <w:rFonts w:ascii="宋体" w:hAnsi="宋体" w:eastAsia="宋体" w:cs="宋体"/>
          <w:color w:val="auto"/>
          <w:lang w:eastAsia="zh-CN"/>
        </w:rPr>
      </w:pPr>
      <w:r>
        <w:rPr>
          <w:rFonts w:ascii="宋体" w:hAnsi="宋体" w:eastAsia="宋体" w:cs="宋体"/>
          <w:color w:val="auto"/>
          <w:spacing w:val="-2"/>
          <w:lang w:eastAsia="zh-CN"/>
        </w:rPr>
        <w:t>时间和地点召开投标预备会，澄清投标人提出的问题。</w:t>
      </w:r>
    </w:p>
    <w:p>
      <w:pPr>
        <w:spacing w:before="149" w:line="401" w:lineRule="exact"/>
        <w:ind w:left="459"/>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1.10.2  </w:t>
      </w:r>
      <w:r>
        <w:rPr>
          <w:rFonts w:ascii="宋体" w:hAnsi="宋体" w:eastAsia="宋体" w:cs="宋体"/>
          <w:color w:val="auto"/>
          <w:spacing w:val="2"/>
          <w:position w:val="14"/>
          <w:lang w:eastAsia="zh-CN"/>
        </w:rPr>
        <w:t>在投标人须知前附表规定的时间前，投标人应通过电子交易系统以书面形式将</w:t>
      </w:r>
    </w:p>
    <w:p>
      <w:pPr>
        <w:spacing w:before="1" w:line="219" w:lineRule="auto"/>
        <w:ind w:left="23"/>
        <w:rPr>
          <w:rFonts w:ascii="宋体" w:hAnsi="宋体" w:eastAsia="宋体" w:cs="宋体"/>
          <w:color w:val="auto"/>
          <w:lang w:eastAsia="zh-CN"/>
        </w:rPr>
      </w:pPr>
      <w:r>
        <w:rPr>
          <w:rFonts w:ascii="宋体" w:hAnsi="宋体" w:eastAsia="宋体" w:cs="宋体"/>
          <w:color w:val="auto"/>
          <w:spacing w:val="-5"/>
          <w:lang w:eastAsia="zh-CN"/>
        </w:rPr>
        <w:t>提出的问题送达招标人， 以便招标人在会议期间澄清。</w:t>
      </w:r>
    </w:p>
    <w:p>
      <w:pPr>
        <w:spacing w:before="151" w:line="351" w:lineRule="auto"/>
        <w:ind w:left="40" w:right="187" w:firstLine="419"/>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1.10.3  </w:t>
      </w:r>
      <w:r>
        <w:rPr>
          <w:rFonts w:ascii="宋体" w:hAnsi="宋体" w:eastAsia="宋体" w:cs="宋体"/>
          <w:color w:val="auto"/>
          <w:spacing w:val="2"/>
          <w:lang w:eastAsia="zh-CN"/>
        </w:rPr>
        <w:t>投标预备会后，招标人将对投标人所提问题的澄清，以投标人须知前附表规定</w:t>
      </w:r>
      <w:r>
        <w:rPr>
          <w:rFonts w:ascii="宋体" w:hAnsi="宋体" w:eastAsia="宋体" w:cs="宋体"/>
          <w:color w:val="auto"/>
          <w:lang w:eastAsia="zh-CN"/>
        </w:rPr>
        <w:t xml:space="preserve"> </w:t>
      </w:r>
      <w:r>
        <w:rPr>
          <w:rFonts w:ascii="宋体" w:hAnsi="宋体" w:eastAsia="宋体" w:cs="宋体"/>
          <w:color w:val="auto"/>
          <w:spacing w:val="2"/>
          <w:lang w:eastAsia="zh-CN"/>
        </w:rPr>
        <w:t>的时间内以书面形式通过法定公告公示信息发布媒介、电子交易系统等渠道通知所有下载</w:t>
      </w:r>
    </w:p>
    <w:p>
      <w:pPr>
        <w:spacing w:before="1" w:line="220" w:lineRule="auto"/>
        <w:ind w:left="23"/>
        <w:rPr>
          <w:rFonts w:ascii="宋体" w:hAnsi="宋体" w:eastAsia="宋体" w:cs="宋体"/>
          <w:color w:val="auto"/>
          <w:lang w:eastAsia="zh-CN"/>
        </w:rPr>
      </w:pPr>
      <w:r>
        <w:rPr>
          <w:rFonts w:ascii="宋体" w:hAnsi="宋体" w:eastAsia="宋体" w:cs="宋体"/>
          <w:color w:val="auto"/>
          <w:spacing w:val="-4"/>
          <w:lang w:eastAsia="zh-CN"/>
        </w:rPr>
        <w:t>招标文件的投标人。</w:t>
      </w:r>
      <w:r>
        <w:rPr>
          <w:rFonts w:ascii="宋体" w:hAnsi="宋体" w:eastAsia="宋体" w:cs="宋体"/>
          <w:color w:val="auto"/>
          <w:spacing w:val="-28"/>
          <w:lang w:eastAsia="zh-CN"/>
        </w:rPr>
        <w:t xml:space="preserve"> </w:t>
      </w:r>
      <w:r>
        <w:rPr>
          <w:rFonts w:ascii="宋体" w:hAnsi="宋体" w:eastAsia="宋体" w:cs="宋体"/>
          <w:color w:val="auto"/>
          <w:spacing w:val="-4"/>
          <w:lang w:eastAsia="zh-CN"/>
        </w:rPr>
        <w:t>该澄清内容为招标文件的组成部</w:t>
      </w:r>
      <w:r>
        <w:rPr>
          <w:rFonts w:ascii="宋体" w:hAnsi="宋体" w:eastAsia="宋体" w:cs="宋体"/>
          <w:color w:val="auto"/>
          <w:spacing w:val="-5"/>
          <w:lang w:eastAsia="zh-CN"/>
        </w:rPr>
        <w:t>分。</w:t>
      </w:r>
    </w:p>
    <w:p>
      <w:pPr>
        <w:spacing w:before="91" w:line="220" w:lineRule="auto"/>
        <w:ind w:left="160"/>
        <w:outlineLvl w:val="2"/>
        <w:rPr>
          <w:rFonts w:ascii="黑体" w:hAnsi="黑体" w:eastAsia="黑体" w:cs="黑体"/>
          <w:color w:val="auto"/>
          <w:sz w:val="24"/>
          <w:szCs w:val="24"/>
          <w:lang w:eastAsia="zh-CN"/>
        </w:rPr>
      </w:pPr>
      <w:bookmarkStart w:id="81" w:name="_Toc9684"/>
      <w:r>
        <w:rPr>
          <w:rFonts w:ascii="Times New Roman" w:hAnsi="Times New Roman" w:eastAsia="Times New Roman" w:cs="Times New Roman"/>
          <w:color w:val="auto"/>
          <w:spacing w:val="-8"/>
          <w:sz w:val="24"/>
          <w:szCs w:val="24"/>
          <w:lang w:eastAsia="zh-CN"/>
        </w:rPr>
        <w:t>1.11</w:t>
      </w:r>
      <w:r>
        <w:rPr>
          <w:rFonts w:ascii="Times New Roman" w:hAnsi="Times New Roman" w:eastAsia="Times New Roman" w:cs="Times New Roman"/>
          <w:color w:val="auto"/>
          <w:spacing w:val="8"/>
          <w:sz w:val="24"/>
          <w:szCs w:val="24"/>
          <w:lang w:eastAsia="zh-CN"/>
        </w:rPr>
        <w:t xml:space="preserve">  </w:t>
      </w:r>
      <w:r>
        <w:rPr>
          <w:rFonts w:ascii="黑体" w:hAnsi="黑体" w:eastAsia="黑体" w:cs="黑体"/>
          <w:color w:val="auto"/>
          <w:spacing w:val="-8"/>
          <w:sz w:val="24"/>
          <w:szCs w:val="24"/>
          <w:lang w:eastAsia="zh-CN"/>
        </w:rPr>
        <w:t>分包</w:t>
      </w:r>
      <w:bookmarkEnd w:id="81"/>
    </w:p>
    <w:p>
      <w:pPr>
        <w:spacing w:before="133" w:line="398" w:lineRule="exact"/>
        <w:ind w:left="459"/>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1.11.1  </w:t>
      </w:r>
      <w:r>
        <w:rPr>
          <w:rFonts w:ascii="宋体" w:hAnsi="宋体" w:eastAsia="宋体" w:cs="宋体"/>
          <w:color w:val="auto"/>
          <w:spacing w:val="2"/>
          <w:position w:val="14"/>
          <w:lang w:eastAsia="zh-CN"/>
        </w:rPr>
        <w:t>投标人须知前附表规定应当由分包人实施的非主体、非关键性工作，投标人应</w:t>
      </w:r>
    </w:p>
    <w:p>
      <w:pPr>
        <w:spacing w:before="1" w:line="219" w:lineRule="auto"/>
        <w:ind w:left="36"/>
        <w:rPr>
          <w:rFonts w:ascii="宋体" w:hAnsi="宋体" w:eastAsia="宋体" w:cs="宋体"/>
          <w:color w:val="auto"/>
          <w:lang w:eastAsia="zh-CN"/>
        </w:rPr>
      </w:pPr>
      <w:r>
        <w:rPr>
          <w:rFonts w:ascii="宋体" w:hAnsi="宋体" w:eastAsia="宋体" w:cs="宋体"/>
          <w:color w:val="auto"/>
          <w:spacing w:val="-1"/>
          <w:lang w:eastAsia="zh-CN"/>
        </w:rPr>
        <w:t>当按照第五章“发包人要求”的规定提供分包人侯选名单及其相应资料。</w:t>
      </w:r>
    </w:p>
    <w:p>
      <w:pPr>
        <w:spacing w:before="151" w:line="401" w:lineRule="exact"/>
        <w:ind w:left="459"/>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1.11.2  </w:t>
      </w:r>
      <w:r>
        <w:rPr>
          <w:rFonts w:ascii="宋体" w:hAnsi="宋体" w:eastAsia="宋体" w:cs="宋体"/>
          <w:color w:val="auto"/>
          <w:spacing w:val="2"/>
          <w:position w:val="14"/>
          <w:lang w:eastAsia="zh-CN"/>
        </w:rPr>
        <w:t>投标人拟在中标后将中标项目的部分非主体、非关键性工作进行分包的，应符</w:t>
      </w:r>
    </w:p>
    <w:p>
      <w:pPr>
        <w:spacing w:before="1" w:line="219" w:lineRule="auto"/>
        <w:ind w:left="23"/>
        <w:rPr>
          <w:rFonts w:ascii="宋体" w:hAnsi="宋体" w:eastAsia="宋体" w:cs="宋体"/>
          <w:color w:val="auto"/>
          <w:lang w:eastAsia="zh-CN"/>
        </w:rPr>
      </w:pPr>
      <w:r>
        <w:rPr>
          <w:rFonts w:ascii="宋体" w:hAnsi="宋体" w:eastAsia="宋体" w:cs="宋体"/>
          <w:color w:val="auto"/>
          <w:spacing w:val="-1"/>
          <w:lang w:eastAsia="zh-CN"/>
        </w:rPr>
        <w:t>合投标人须知前附表规定的分包内容、分包金额和资质要求等限制性条件。</w:t>
      </w:r>
    </w:p>
    <w:p>
      <w:pPr>
        <w:spacing w:before="92" w:line="220" w:lineRule="auto"/>
        <w:ind w:left="160"/>
        <w:outlineLvl w:val="2"/>
        <w:rPr>
          <w:rFonts w:ascii="黑体" w:hAnsi="黑体" w:eastAsia="黑体" w:cs="黑体"/>
          <w:color w:val="auto"/>
          <w:sz w:val="24"/>
          <w:szCs w:val="24"/>
          <w:lang w:eastAsia="zh-CN"/>
        </w:rPr>
      </w:pPr>
      <w:bookmarkStart w:id="82" w:name="_Toc32335"/>
      <w:r>
        <w:rPr>
          <w:rFonts w:ascii="Times New Roman" w:hAnsi="Times New Roman" w:eastAsia="Times New Roman" w:cs="Times New Roman"/>
          <w:color w:val="auto"/>
          <w:spacing w:val="-6"/>
          <w:sz w:val="24"/>
          <w:szCs w:val="24"/>
          <w:lang w:eastAsia="zh-CN"/>
        </w:rPr>
        <w:t>1.12</w:t>
      </w:r>
      <w:r>
        <w:rPr>
          <w:rFonts w:ascii="Times New Roman" w:hAnsi="Times New Roman" w:eastAsia="Times New Roman" w:cs="Times New Roman"/>
          <w:color w:val="auto"/>
          <w:spacing w:val="5"/>
          <w:sz w:val="24"/>
          <w:szCs w:val="24"/>
          <w:lang w:eastAsia="zh-CN"/>
        </w:rPr>
        <w:t xml:space="preserve">  </w:t>
      </w:r>
      <w:r>
        <w:rPr>
          <w:rFonts w:ascii="黑体" w:hAnsi="黑体" w:eastAsia="黑体" w:cs="黑体"/>
          <w:color w:val="auto"/>
          <w:spacing w:val="-6"/>
          <w:sz w:val="24"/>
          <w:szCs w:val="24"/>
          <w:lang w:eastAsia="zh-CN"/>
        </w:rPr>
        <w:t>偏离</w:t>
      </w:r>
      <w:bookmarkEnd w:id="82"/>
    </w:p>
    <w:p>
      <w:pPr>
        <w:spacing w:before="130" w:line="401" w:lineRule="exact"/>
        <w:ind w:left="385"/>
        <w:rPr>
          <w:rFonts w:ascii="宋体" w:hAnsi="宋体" w:eastAsia="宋体" w:cs="宋体"/>
          <w:color w:val="auto"/>
          <w:lang w:eastAsia="zh-CN"/>
        </w:rPr>
      </w:pPr>
      <w:r>
        <w:rPr>
          <w:rFonts w:ascii="宋体" w:hAnsi="宋体" w:eastAsia="宋体" w:cs="宋体"/>
          <w:color w:val="auto"/>
          <w:spacing w:val="4"/>
          <w:position w:val="14"/>
          <w:lang w:eastAsia="zh-CN"/>
        </w:rPr>
        <w:t>投标人须知前附表允许投标文件偏离招标文件某些要求的，偏离应当符合招标文件规</w:t>
      </w:r>
    </w:p>
    <w:p>
      <w:pPr>
        <w:spacing w:line="219" w:lineRule="auto"/>
        <w:ind w:left="27"/>
        <w:rPr>
          <w:rFonts w:ascii="宋体" w:hAnsi="宋体" w:eastAsia="宋体" w:cs="宋体"/>
          <w:color w:val="auto"/>
          <w:lang w:eastAsia="zh-CN"/>
        </w:rPr>
      </w:pPr>
      <w:r>
        <w:rPr>
          <w:rFonts w:ascii="宋体" w:hAnsi="宋体" w:eastAsia="宋体" w:cs="宋体"/>
          <w:color w:val="auto"/>
          <w:spacing w:val="-1"/>
          <w:lang w:eastAsia="zh-CN"/>
        </w:rPr>
        <w:t>定的偏离范围和幅度。</w:t>
      </w:r>
    </w:p>
    <w:p>
      <w:pPr>
        <w:spacing w:before="160" w:line="219" w:lineRule="auto"/>
        <w:ind w:left="20"/>
        <w:outlineLvl w:val="1"/>
        <w:rPr>
          <w:rFonts w:ascii="黑体" w:hAnsi="黑体" w:eastAsia="黑体" w:cs="黑体"/>
          <w:color w:val="auto"/>
          <w:sz w:val="28"/>
          <w:szCs w:val="28"/>
        </w:rPr>
      </w:pPr>
      <w:bookmarkStart w:id="83" w:name="_Toc16474"/>
      <w:r>
        <w:rPr>
          <w:rFonts w:ascii="Times New Roman" w:hAnsi="Times New Roman" w:eastAsia="Times New Roman" w:cs="Times New Roman"/>
          <w:color w:val="auto"/>
          <w:spacing w:val="-1"/>
          <w:sz w:val="28"/>
          <w:szCs w:val="28"/>
          <w:lang w:eastAsia="zh-CN"/>
        </w:rPr>
        <w:t xml:space="preserve">2.  </w:t>
      </w:r>
      <w:r>
        <w:rPr>
          <w:rFonts w:ascii="黑体" w:hAnsi="黑体" w:eastAsia="黑体" w:cs="黑体"/>
          <w:color w:val="auto"/>
          <w:spacing w:val="-1"/>
          <w:sz w:val="28"/>
          <w:szCs w:val="28"/>
        </w:rPr>
        <w:t>招标文件</w:t>
      </w:r>
      <w:bookmarkEnd w:id="83"/>
    </w:p>
    <w:p>
      <w:pPr>
        <w:spacing w:before="62" w:line="219" w:lineRule="auto"/>
        <w:ind w:left="137"/>
        <w:outlineLvl w:val="2"/>
        <w:rPr>
          <w:rFonts w:ascii="黑体" w:hAnsi="黑体" w:eastAsia="黑体" w:cs="黑体"/>
          <w:color w:val="auto"/>
          <w:sz w:val="24"/>
          <w:szCs w:val="24"/>
          <w:lang w:eastAsia="zh-CN"/>
        </w:rPr>
      </w:pPr>
      <w:bookmarkStart w:id="84" w:name="_Toc21365"/>
      <w:r>
        <w:rPr>
          <w:rFonts w:ascii="Times New Roman" w:hAnsi="Times New Roman" w:eastAsia="Times New Roman" w:cs="Times New Roman"/>
          <w:color w:val="auto"/>
          <w:spacing w:val="-1"/>
          <w:sz w:val="24"/>
          <w:szCs w:val="24"/>
          <w:lang w:eastAsia="zh-CN"/>
        </w:rPr>
        <w:t xml:space="preserve">2.1  </w:t>
      </w:r>
      <w:r>
        <w:rPr>
          <w:rFonts w:ascii="黑体" w:hAnsi="黑体" w:eastAsia="黑体" w:cs="黑体"/>
          <w:color w:val="auto"/>
          <w:spacing w:val="-1"/>
          <w:sz w:val="24"/>
          <w:szCs w:val="24"/>
          <w:lang w:eastAsia="zh-CN"/>
        </w:rPr>
        <w:t>招标文件的组成</w:t>
      </w:r>
      <w:bookmarkEnd w:id="84"/>
    </w:p>
    <w:p>
      <w:pPr>
        <w:spacing w:before="131" w:line="221" w:lineRule="auto"/>
        <w:ind w:left="44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2.1.1 </w:t>
      </w:r>
      <w:r>
        <w:rPr>
          <w:rFonts w:ascii="宋体" w:hAnsi="宋体" w:eastAsia="宋体" w:cs="宋体"/>
          <w:color w:val="auto"/>
          <w:spacing w:val="-1"/>
          <w:lang w:eastAsia="zh-CN"/>
        </w:rPr>
        <w:t>招标文件包括下列内容：</w:t>
      </w:r>
    </w:p>
    <w:p>
      <w:pPr>
        <w:spacing w:before="116" w:line="219" w:lineRule="auto"/>
        <w:ind w:left="388"/>
        <w:rPr>
          <w:rFonts w:ascii="宋体" w:hAnsi="宋体" w:eastAsia="宋体" w:cs="宋体"/>
          <w:color w:val="auto"/>
          <w:lang w:eastAsia="zh-CN"/>
        </w:rPr>
      </w:pPr>
      <w:r>
        <w:rPr>
          <w:rFonts w:ascii="宋体" w:hAnsi="宋体" w:eastAsia="宋体" w:cs="宋体"/>
          <w:color w:val="auto"/>
          <w:spacing w:val="-7"/>
          <w:lang w:eastAsia="zh-CN"/>
        </w:rPr>
        <w:t>（</w:t>
      </w:r>
      <w:r>
        <w:rPr>
          <w:rFonts w:ascii="Times New Roman" w:hAnsi="Times New Roman" w:eastAsia="Times New Roman" w:cs="Times New Roman"/>
          <w:color w:val="auto"/>
          <w:spacing w:val="-7"/>
          <w:lang w:eastAsia="zh-CN"/>
        </w:rPr>
        <w:t>1</w:t>
      </w:r>
      <w:r>
        <w:rPr>
          <w:rFonts w:ascii="宋体" w:hAnsi="宋体" w:eastAsia="宋体" w:cs="宋体"/>
          <w:color w:val="auto"/>
          <w:spacing w:val="-7"/>
          <w:lang w:eastAsia="zh-CN"/>
        </w:rPr>
        <w:t>）招标公告（或投标邀请书</w:t>
      </w:r>
      <w:r>
        <w:rPr>
          <w:rFonts w:ascii="宋体" w:hAnsi="宋体" w:eastAsia="宋体" w:cs="宋体"/>
          <w:color w:val="auto"/>
          <w:spacing w:val="-17"/>
          <w:lang w:eastAsia="zh-CN"/>
        </w:rPr>
        <w:t>）；</w:t>
      </w:r>
    </w:p>
    <w:p>
      <w:pPr>
        <w:spacing w:before="112" w:line="360" w:lineRule="exact"/>
        <w:ind w:left="388"/>
        <w:rPr>
          <w:rFonts w:ascii="宋体" w:hAnsi="宋体" w:eastAsia="宋体" w:cs="宋体"/>
          <w:color w:val="auto"/>
          <w:lang w:eastAsia="zh-CN"/>
        </w:rPr>
      </w:pPr>
      <w:r>
        <w:rPr>
          <w:rFonts w:ascii="宋体" w:hAnsi="宋体" w:eastAsia="宋体" w:cs="宋体"/>
          <w:color w:val="auto"/>
          <w:spacing w:val="-5"/>
          <w:position w:val="11"/>
          <w:lang w:eastAsia="zh-CN"/>
        </w:rPr>
        <w:t>（</w:t>
      </w:r>
      <w:r>
        <w:rPr>
          <w:rFonts w:ascii="Times New Roman" w:hAnsi="Times New Roman" w:eastAsia="Times New Roman" w:cs="Times New Roman"/>
          <w:color w:val="auto"/>
          <w:spacing w:val="-5"/>
          <w:position w:val="11"/>
          <w:lang w:eastAsia="zh-CN"/>
        </w:rPr>
        <w:t>2</w:t>
      </w:r>
      <w:r>
        <w:rPr>
          <w:rFonts w:ascii="宋体" w:hAnsi="宋体" w:eastAsia="宋体" w:cs="宋体"/>
          <w:color w:val="auto"/>
          <w:spacing w:val="-5"/>
          <w:position w:val="11"/>
          <w:lang w:eastAsia="zh-CN"/>
        </w:rPr>
        <w:t>）投标人须知；</w:t>
      </w:r>
    </w:p>
    <w:p>
      <w:pPr>
        <w:spacing w:line="220" w:lineRule="auto"/>
        <w:ind w:left="388"/>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）评标办法；</w:t>
      </w:r>
    </w:p>
    <w:p>
      <w:pPr>
        <w:spacing w:before="110" w:line="360" w:lineRule="exact"/>
        <w:ind w:left="388"/>
        <w:rPr>
          <w:rFonts w:ascii="宋体" w:hAnsi="宋体" w:eastAsia="宋体" w:cs="宋体"/>
          <w:color w:val="auto"/>
          <w:lang w:eastAsia="zh-CN"/>
        </w:rPr>
      </w:pPr>
      <w:r>
        <w:rPr>
          <w:rFonts w:ascii="宋体" w:hAnsi="宋体" w:eastAsia="宋体" w:cs="宋体"/>
          <w:color w:val="auto"/>
          <w:spacing w:val="-4"/>
          <w:position w:val="11"/>
          <w:lang w:eastAsia="zh-CN"/>
        </w:rPr>
        <w:t>（</w:t>
      </w:r>
      <w:r>
        <w:rPr>
          <w:rFonts w:ascii="Times New Roman" w:hAnsi="Times New Roman" w:eastAsia="Times New Roman" w:cs="Times New Roman"/>
          <w:color w:val="auto"/>
          <w:spacing w:val="-4"/>
          <w:position w:val="11"/>
          <w:lang w:eastAsia="zh-CN"/>
        </w:rPr>
        <w:t>4</w:t>
      </w:r>
      <w:r>
        <w:rPr>
          <w:rFonts w:ascii="宋体" w:hAnsi="宋体" w:eastAsia="宋体" w:cs="宋体"/>
          <w:color w:val="auto"/>
          <w:spacing w:val="-4"/>
          <w:position w:val="11"/>
          <w:lang w:eastAsia="zh-CN"/>
        </w:rPr>
        <w:t>）合同条款及格式；</w:t>
      </w:r>
    </w:p>
    <w:p>
      <w:pPr>
        <w:spacing w:line="221" w:lineRule="auto"/>
        <w:ind w:left="388"/>
        <w:rPr>
          <w:rFonts w:ascii="宋体" w:hAnsi="宋体" w:eastAsia="宋体" w:cs="宋体"/>
          <w:color w:val="auto"/>
          <w:lang w:eastAsia="zh-CN"/>
        </w:rPr>
      </w:pPr>
      <w:r>
        <w:rPr>
          <w:rFonts w:ascii="宋体" w:hAnsi="宋体" w:eastAsia="宋体" w:cs="宋体"/>
          <w:color w:val="auto"/>
          <w:spacing w:val="-5"/>
          <w:lang w:eastAsia="zh-CN"/>
        </w:rPr>
        <w:t>（</w:t>
      </w:r>
      <w:r>
        <w:rPr>
          <w:rFonts w:ascii="Times New Roman" w:hAnsi="Times New Roman" w:eastAsia="Times New Roman" w:cs="Times New Roman"/>
          <w:color w:val="auto"/>
          <w:spacing w:val="-5"/>
          <w:lang w:eastAsia="zh-CN"/>
        </w:rPr>
        <w:t>5</w:t>
      </w:r>
      <w:r>
        <w:rPr>
          <w:rFonts w:ascii="宋体" w:hAnsi="宋体" w:eastAsia="宋体" w:cs="宋体"/>
          <w:color w:val="auto"/>
          <w:spacing w:val="-5"/>
          <w:lang w:eastAsia="zh-CN"/>
        </w:rPr>
        <w:t>）工程量清单；</w:t>
      </w:r>
    </w:p>
    <w:p>
      <w:pPr>
        <w:spacing w:before="108" w:line="222" w:lineRule="auto"/>
        <w:ind w:left="388"/>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6</w:t>
      </w:r>
      <w:r>
        <w:rPr>
          <w:rFonts w:ascii="宋体" w:hAnsi="宋体" w:eastAsia="宋体" w:cs="宋体"/>
          <w:color w:val="auto"/>
          <w:spacing w:val="-2"/>
          <w:lang w:eastAsia="zh-CN"/>
        </w:rPr>
        <w:t>）图纸；</w:t>
      </w:r>
    </w:p>
    <w:p>
      <w:pPr>
        <w:spacing w:before="108" w:line="360" w:lineRule="exact"/>
        <w:ind w:left="388"/>
        <w:rPr>
          <w:rFonts w:ascii="宋体" w:hAnsi="宋体" w:eastAsia="宋体" w:cs="宋体"/>
          <w:color w:val="auto"/>
          <w:lang w:eastAsia="zh-CN"/>
        </w:rPr>
      </w:pPr>
      <w:r>
        <w:rPr>
          <w:rFonts w:ascii="宋体" w:hAnsi="宋体" w:eastAsia="宋体" w:cs="宋体"/>
          <w:color w:val="auto"/>
          <w:spacing w:val="-4"/>
          <w:position w:val="11"/>
          <w:lang w:eastAsia="zh-CN"/>
        </w:rPr>
        <w:t>（</w:t>
      </w:r>
      <w:r>
        <w:rPr>
          <w:rFonts w:ascii="Times New Roman" w:hAnsi="Times New Roman" w:eastAsia="Times New Roman" w:cs="Times New Roman"/>
          <w:color w:val="auto"/>
          <w:spacing w:val="-4"/>
          <w:position w:val="11"/>
          <w:lang w:eastAsia="zh-CN"/>
        </w:rPr>
        <w:t>7</w:t>
      </w:r>
      <w:r>
        <w:rPr>
          <w:rFonts w:ascii="宋体" w:hAnsi="宋体" w:eastAsia="宋体" w:cs="宋体"/>
          <w:color w:val="auto"/>
          <w:spacing w:val="-4"/>
          <w:position w:val="11"/>
          <w:lang w:eastAsia="zh-CN"/>
        </w:rPr>
        <w:t>）技术标准和要求；</w:t>
      </w:r>
    </w:p>
    <w:p>
      <w:pPr>
        <w:spacing w:line="220" w:lineRule="auto"/>
        <w:ind w:left="388"/>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8</w:t>
      </w:r>
      <w:r>
        <w:rPr>
          <w:rFonts w:ascii="宋体" w:hAnsi="宋体" w:eastAsia="宋体" w:cs="宋体"/>
          <w:color w:val="auto"/>
          <w:spacing w:val="-2"/>
          <w:lang w:eastAsia="zh-CN"/>
        </w:rPr>
        <w:t>）投标文件格式；</w:t>
      </w:r>
    </w:p>
    <w:p>
      <w:pPr>
        <w:spacing w:before="109" w:line="220" w:lineRule="auto"/>
        <w:ind w:left="38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9</w:t>
      </w:r>
      <w:r>
        <w:rPr>
          <w:rFonts w:ascii="宋体" w:hAnsi="宋体" w:eastAsia="宋体" w:cs="宋体"/>
          <w:color w:val="auto"/>
          <w:spacing w:val="-1"/>
          <w:lang w:eastAsia="zh-CN"/>
        </w:rPr>
        <w:t>）投标人须知前附表规定的其他资料。</w:t>
      </w:r>
    </w:p>
    <w:p>
      <w:pPr>
        <w:spacing w:before="144" w:line="401" w:lineRule="exact"/>
        <w:ind w:left="438"/>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2.1.2</w:t>
      </w:r>
      <w:r>
        <w:rPr>
          <w:rFonts w:ascii="Times New Roman" w:hAnsi="Times New Roman" w:eastAsia="Times New Roman" w:cs="Times New Roman"/>
          <w:color w:val="auto"/>
          <w:spacing w:val="23"/>
          <w:w w:val="101"/>
          <w:position w:val="14"/>
          <w:lang w:eastAsia="zh-CN"/>
        </w:rPr>
        <w:t xml:space="preserve"> </w:t>
      </w:r>
      <w:r>
        <w:rPr>
          <w:rFonts w:ascii="宋体" w:hAnsi="宋体" w:eastAsia="宋体" w:cs="宋体"/>
          <w:color w:val="auto"/>
          <w:spacing w:val="-2"/>
          <w:position w:val="14"/>
          <w:lang w:eastAsia="zh-CN"/>
        </w:rPr>
        <w:t xml:space="preserve">根据本章第 </w:t>
      </w:r>
      <w:r>
        <w:rPr>
          <w:rFonts w:ascii="Times New Roman" w:hAnsi="Times New Roman" w:eastAsia="Times New Roman" w:cs="Times New Roman"/>
          <w:color w:val="auto"/>
          <w:spacing w:val="-2"/>
          <w:position w:val="14"/>
          <w:lang w:eastAsia="zh-CN"/>
        </w:rPr>
        <w:t>1.10</w:t>
      </w:r>
      <w:r>
        <w:rPr>
          <w:rFonts w:ascii="Times New Roman" w:hAnsi="Times New Roman" w:eastAsia="Times New Roman" w:cs="Times New Roman"/>
          <w:color w:val="auto"/>
          <w:spacing w:val="26"/>
          <w:position w:val="14"/>
          <w:lang w:eastAsia="zh-CN"/>
        </w:rPr>
        <w:t xml:space="preserve"> </w:t>
      </w:r>
      <w:r>
        <w:rPr>
          <w:rFonts w:ascii="宋体" w:hAnsi="宋体" w:eastAsia="宋体" w:cs="宋体"/>
          <w:color w:val="auto"/>
          <w:spacing w:val="-2"/>
          <w:position w:val="14"/>
          <w:lang w:eastAsia="zh-CN"/>
        </w:rPr>
        <w:t xml:space="preserve">款、第 </w:t>
      </w:r>
      <w:r>
        <w:rPr>
          <w:rFonts w:ascii="Times New Roman" w:hAnsi="Times New Roman" w:eastAsia="Times New Roman" w:cs="Times New Roman"/>
          <w:color w:val="auto"/>
          <w:spacing w:val="-2"/>
          <w:position w:val="14"/>
          <w:lang w:eastAsia="zh-CN"/>
        </w:rPr>
        <w:t>2.2</w:t>
      </w:r>
      <w:r>
        <w:rPr>
          <w:rFonts w:ascii="Times New Roman" w:hAnsi="Times New Roman" w:eastAsia="Times New Roman" w:cs="Times New Roman"/>
          <w:color w:val="auto"/>
          <w:spacing w:val="23"/>
          <w:w w:val="101"/>
          <w:position w:val="14"/>
          <w:lang w:eastAsia="zh-CN"/>
        </w:rPr>
        <w:t xml:space="preserve"> </w:t>
      </w:r>
      <w:r>
        <w:rPr>
          <w:rFonts w:ascii="宋体" w:hAnsi="宋体" w:eastAsia="宋体" w:cs="宋体"/>
          <w:color w:val="auto"/>
          <w:spacing w:val="-2"/>
          <w:position w:val="14"/>
          <w:lang w:eastAsia="zh-CN"/>
        </w:rPr>
        <w:t>款和第</w:t>
      </w:r>
      <w:r>
        <w:rPr>
          <w:rFonts w:ascii="宋体" w:hAnsi="宋体" w:eastAsia="宋体" w:cs="宋体"/>
          <w:color w:val="auto"/>
          <w:spacing w:val="-31"/>
          <w:position w:val="14"/>
          <w:lang w:eastAsia="zh-CN"/>
        </w:rPr>
        <w:t xml:space="preserve"> </w:t>
      </w:r>
      <w:r>
        <w:rPr>
          <w:rFonts w:ascii="Times New Roman" w:hAnsi="Times New Roman" w:eastAsia="Times New Roman" w:cs="Times New Roman"/>
          <w:color w:val="auto"/>
          <w:spacing w:val="-2"/>
          <w:position w:val="14"/>
          <w:lang w:eastAsia="zh-CN"/>
        </w:rPr>
        <w:t>2.3</w:t>
      </w:r>
      <w:r>
        <w:rPr>
          <w:rFonts w:ascii="Times New Roman" w:hAnsi="Times New Roman" w:eastAsia="Times New Roman" w:cs="Times New Roman"/>
          <w:color w:val="auto"/>
          <w:spacing w:val="26"/>
          <w:w w:val="101"/>
          <w:position w:val="14"/>
          <w:lang w:eastAsia="zh-CN"/>
        </w:rPr>
        <w:t xml:space="preserve"> </w:t>
      </w:r>
      <w:r>
        <w:rPr>
          <w:rFonts w:ascii="宋体" w:hAnsi="宋体" w:eastAsia="宋体" w:cs="宋体"/>
          <w:color w:val="auto"/>
          <w:spacing w:val="-2"/>
          <w:position w:val="14"/>
          <w:lang w:eastAsia="zh-CN"/>
        </w:rPr>
        <w:t>款</w:t>
      </w:r>
      <w:r>
        <w:rPr>
          <w:rFonts w:ascii="宋体" w:hAnsi="宋体" w:eastAsia="宋体" w:cs="宋体"/>
          <w:color w:val="auto"/>
          <w:spacing w:val="-3"/>
          <w:position w:val="14"/>
          <w:lang w:eastAsia="zh-CN"/>
        </w:rPr>
        <w:t>对招标文件所作的澄清、修改，构成招</w:t>
      </w:r>
    </w:p>
    <w:p>
      <w:pPr>
        <w:spacing w:before="1" w:line="220" w:lineRule="auto"/>
        <w:ind w:left="23"/>
        <w:rPr>
          <w:rFonts w:ascii="宋体" w:hAnsi="宋体" w:eastAsia="宋体" w:cs="宋体"/>
          <w:color w:val="auto"/>
          <w:lang w:eastAsia="zh-CN"/>
        </w:rPr>
      </w:pPr>
      <w:r>
        <w:rPr>
          <w:rFonts w:ascii="宋体" w:hAnsi="宋体" w:eastAsia="宋体" w:cs="宋体"/>
          <w:color w:val="auto"/>
          <w:spacing w:val="-3"/>
          <w:lang w:eastAsia="zh-CN"/>
        </w:rPr>
        <w:t>标文件的组成部分。</w:t>
      </w:r>
    </w:p>
    <w:p>
      <w:pPr>
        <w:spacing w:line="220" w:lineRule="auto"/>
        <w:rPr>
          <w:rFonts w:ascii="宋体" w:hAnsi="宋体" w:eastAsia="宋体" w:cs="宋体"/>
          <w:color w:val="auto"/>
          <w:lang w:eastAsia="zh-CN"/>
        </w:rPr>
        <w:sectPr>
          <w:footerReference r:id="rId17" w:type="default"/>
          <w:pgSz w:w="11907" w:h="16839"/>
          <w:pgMar w:top="1431" w:right="1616" w:bottom="1177" w:left="1785" w:header="0" w:footer="989" w:gutter="0"/>
          <w:pgNumType w:fmt="decimal"/>
          <w:cols w:space="720" w:num="1"/>
        </w:sectPr>
      </w:pPr>
    </w:p>
    <w:p>
      <w:pPr>
        <w:spacing w:before="90" w:line="219" w:lineRule="auto"/>
        <w:ind w:left="137"/>
        <w:outlineLvl w:val="2"/>
        <w:rPr>
          <w:rFonts w:ascii="黑体" w:hAnsi="黑体" w:eastAsia="黑体" w:cs="黑体"/>
          <w:color w:val="auto"/>
          <w:sz w:val="24"/>
          <w:szCs w:val="24"/>
          <w:lang w:eastAsia="zh-CN"/>
        </w:rPr>
      </w:pPr>
      <w:bookmarkStart w:id="85" w:name="bookmark90"/>
      <w:bookmarkEnd w:id="85"/>
      <w:bookmarkStart w:id="86" w:name="_Toc7001"/>
      <w:r>
        <w:rPr>
          <w:rFonts w:ascii="Times New Roman" w:hAnsi="Times New Roman" w:eastAsia="Times New Roman" w:cs="Times New Roman"/>
          <w:color w:val="auto"/>
          <w:spacing w:val="-1"/>
          <w:sz w:val="24"/>
          <w:szCs w:val="24"/>
          <w:lang w:eastAsia="zh-CN"/>
        </w:rPr>
        <w:t xml:space="preserve">2.2  </w:t>
      </w:r>
      <w:r>
        <w:rPr>
          <w:rFonts w:ascii="黑体" w:hAnsi="黑体" w:eastAsia="黑体" w:cs="黑体"/>
          <w:color w:val="auto"/>
          <w:spacing w:val="-1"/>
          <w:sz w:val="24"/>
          <w:szCs w:val="24"/>
          <w:lang w:eastAsia="zh-CN"/>
        </w:rPr>
        <w:t>招标文件的澄清</w:t>
      </w:r>
      <w:bookmarkEnd w:id="86"/>
    </w:p>
    <w:p>
      <w:pPr>
        <w:spacing w:before="134" w:line="351" w:lineRule="auto"/>
        <w:ind w:left="44" w:right="168" w:firstLine="394"/>
        <w:jc w:val="both"/>
        <w:rPr>
          <w:rFonts w:ascii="宋体" w:hAnsi="宋体" w:eastAsia="宋体" w:cs="宋体"/>
          <w:color w:val="auto"/>
          <w:lang w:eastAsia="zh-CN"/>
        </w:rPr>
      </w:pPr>
      <w:r>
        <w:rPr>
          <w:rFonts w:ascii="Times New Roman" w:hAnsi="Times New Roman" w:eastAsia="Times New Roman" w:cs="Times New Roman"/>
          <w:color w:val="auto"/>
          <w:lang w:eastAsia="zh-CN"/>
        </w:rPr>
        <w:t xml:space="preserve">2.2.1  </w:t>
      </w:r>
      <w:r>
        <w:rPr>
          <w:rFonts w:ascii="宋体" w:hAnsi="宋体" w:eastAsia="宋体" w:cs="宋体"/>
          <w:color w:val="auto"/>
          <w:lang w:eastAsia="zh-CN"/>
        </w:rPr>
        <w:t>投标人应仔细阅读和检查招标文件的全部内容。如发现缺页或附件不全，应及时</w:t>
      </w:r>
      <w:r>
        <w:rPr>
          <w:rFonts w:ascii="宋体" w:hAnsi="宋体" w:eastAsia="宋体" w:cs="宋体"/>
          <w:color w:val="auto"/>
          <w:spacing w:val="9"/>
          <w:lang w:eastAsia="zh-CN"/>
        </w:rPr>
        <w:t xml:space="preserve"> </w:t>
      </w:r>
      <w:r>
        <w:rPr>
          <w:rFonts w:ascii="宋体" w:hAnsi="宋体" w:eastAsia="宋体" w:cs="宋体"/>
          <w:color w:val="auto"/>
          <w:spacing w:val="-5"/>
          <w:lang w:eastAsia="zh-CN"/>
        </w:rPr>
        <w:t>向招标人提出， 以便补齐。 如有疑问，应在</w:t>
      </w:r>
      <w:r>
        <w:rPr>
          <w:rFonts w:ascii="宋体" w:hAnsi="宋体" w:eastAsia="宋体" w:cs="宋体"/>
          <w:color w:val="auto"/>
          <w:spacing w:val="-6"/>
          <w:lang w:eastAsia="zh-CN"/>
        </w:rPr>
        <w:t>投标人须知前附表规定的时间前， 通过法定公</w:t>
      </w:r>
    </w:p>
    <w:p>
      <w:pPr>
        <w:spacing w:line="219" w:lineRule="auto"/>
        <w:ind w:left="27"/>
        <w:rPr>
          <w:rFonts w:ascii="宋体" w:hAnsi="宋体" w:eastAsia="宋体" w:cs="宋体"/>
          <w:color w:val="auto"/>
          <w:lang w:eastAsia="zh-CN"/>
        </w:rPr>
      </w:pPr>
      <w:r>
        <w:rPr>
          <w:rFonts w:ascii="宋体" w:hAnsi="宋体" w:eastAsia="宋体" w:cs="宋体"/>
          <w:color w:val="auto"/>
          <w:lang w:eastAsia="zh-CN"/>
        </w:rPr>
        <w:t>告公示信息发布媒介、电子交易系统等渠道以书面形式要求招标人对招标文</w:t>
      </w:r>
      <w:r>
        <w:rPr>
          <w:rFonts w:ascii="宋体" w:hAnsi="宋体" w:eastAsia="宋体" w:cs="宋体"/>
          <w:color w:val="auto"/>
          <w:spacing w:val="-1"/>
          <w:lang w:eastAsia="zh-CN"/>
        </w:rPr>
        <w:t>件予以澄清。</w:t>
      </w:r>
    </w:p>
    <w:p>
      <w:pPr>
        <w:spacing w:before="150" w:line="352" w:lineRule="auto"/>
        <w:ind w:left="21" w:right="4" w:firstLine="416"/>
        <w:jc w:val="both"/>
        <w:rPr>
          <w:rFonts w:ascii="宋体" w:hAnsi="宋体" w:eastAsia="宋体" w:cs="宋体"/>
          <w:color w:val="auto"/>
          <w:lang w:eastAsia="zh-CN"/>
        </w:rPr>
      </w:pPr>
      <w:r>
        <w:rPr>
          <w:rFonts w:ascii="Times New Roman" w:hAnsi="Times New Roman" w:eastAsia="Times New Roman" w:cs="Times New Roman"/>
          <w:color w:val="auto"/>
          <w:lang w:eastAsia="zh-CN"/>
        </w:rPr>
        <w:t xml:space="preserve">2.2.2  </w:t>
      </w:r>
      <w:r>
        <w:rPr>
          <w:rFonts w:ascii="宋体" w:hAnsi="宋体" w:eastAsia="宋体" w:cs="宋体"/>
          <w:color w:val="auto"/>
          <w:lang w:eastAsia="zh-CN"/>
        </w:rPr>
        <w:t>招标人对招标文件的澄清通过法定公告公示信</w:t>
      </w:r>
      <w:r>
        <w:rPr>
          <w:rFonts w:ascii="宋体" w:hAnsi="宋体" w:eastAsia="宋体" w:cs="宋体"/>
          <w:color w:val="auto"/>
          <w:spacing w:val="-1"/>
          <w:lang w:eastAsia="zh-CN"/>
        </w:rPr>
        <w:t xml:space="preserve">息发布媒介、电子交易系统等渠道  </w:t>
      </w:r>
      <w:r>
        <w:rPr>
          <w:rFonts w:ascii="宋体" w:hAnsi="宋体" w:eastAsia="宋体" w:cs="宋体"/>
          <w:color w:val="auto"/>
          <w:spacing w:val="2"/>
          <w:lang w:eastAsia="zh-CN"/>
        </w:rPr>
        <w:t xml:space="preserve">以书面形式发给所有下载招标文件的投标人，但不指明澄清问题的来源。澄清发出的时间  </w:t>
      </w:r>
      <w:r>
        <w:rPr>
          <w:rFonts w:ascii="宋体" w:hAnsi="宋体" w:eastAsia="宋体" w:cs="宋体"/>
          <w:color w:val="auto"/>
          <w:spacing w:val="-2"/>
          <w:lang w:eastAsia="zh-CN"/>
        </w:rPr>
        <w:t>距投标人须知前附表规定的投标截止时间不足</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2"/>
          <w:lang w:eastAsia="zh-CN"/>
        </w:rPr>
        <w:t>15</w:t>
      </w:r>
      <w:r>
        <w:rPr>
          <w:rFonts w:ascii="Times New Roman" w:hAnsi="Times New Roman" w:eastAsia="Times New Roman" w:cs="Times New Roman"/>
          <w:color w:val="auto"/>
          <w:spacing w:val="18"/>
          <w:lang w:eastAsia="zh-CN"/>
        </w:rPr>
        <w:t xml:space="preserve"> </w:t>
      </w:r>
      <w:r>
        <w:rPr>
          <w:rFonts w:ascii="宋体" w:hAnsi="宋体" w:eastAsia="宋体" w:cs="宋体"/>
          <w:color w:val="auto"/>
          <w:spacing w:val="-2"/>
          <w:lang w:eastAsia="zh-CN"/>
        </w:rPr>
        <w:t>天的，并且澄清内容影响投标文件编</w:t>
      </w:r>
      <w:r>
        <w:rPr>
          <w:rFonts w:ascii="宋体" w:hAnsi="宋体" w:eastAsia="宋体" w:cs="宋体"/>
          <w:color w:val="auto"/>
          <w:spacing w:val="-3"/>
          <w:lang w:eastAsia="zh-CN"/>
        </w:rPr>
        <w:t>制的，</w:t>
      </w:r>
    </w:p>
    <w:p>
      <w:pPr>
        <w:spacing w:line="220" w:lineRule="auto"/>
        <w:ind w:left="21"/>
        <w:rPr>
          <w:rFonts w:ascii="宋体" w:hAnsi="宋体" w:eastAsia="宋体" w:cs="宋体"/>
          <w:color w:val="auto"/>
          <w:lang w:eastAsia="zh-CN"/>
        </w:rPr>
      </w:pPr>
      <w:r>
        <w:rPr>
          <w:rFonts w:ascii="宋体" w:hAnsi="宋体" w:eastAsia="宋体" w:cs="宋体"/>
          <w:color w:val="auto"/>
          <w:spacing w:val="-1"/>
          <w:lang w:eastAsia="zh-CN"/>
        </w:rPr>
        <w:t>将相应延长投标截止时间。</w:t>
      </w:r>
    </w:p>
    <w:p>
      <w:pPr>
        <w:spacing w:before="149" w:line="352" w:lineRule="auto"/>
        <w:ind w:left="40" w:right="169" w:firstLine="398"/>
        <w:jc w:val="both"/>
        <w:rPr>
          <w:rFonts w:ascii="宋体" w:hAnsi="宋体" w:eastAsia="宋体" w:cs="宋体"/>
          <w:color w:val="auto"/>
          <w:lang w:eastAsia="zh-CN"/>
        </w:rPr>
      </w:pPr>
      <w:r>
        <w:rPr>
          <w:rFonts w:ascii="Times New Roman" w:hAnsi="Times New Roman" w:eastAsia="Times New Roman" w:cs="Times New Roman"/>
          <w:color w:val="auto"/>
          <w:lang w:eastAsia="zh-CN"/>
        </w:rPr>
        <w:t xml:space="preserve">2.2.3  </w:t>
      </w:r>
      <w:r>
        <w:rPr>
          <w:rFonts w:ascii="宋体" w:hAnsi="宋体" w:eastAsia="宋体" w:cs="宋体"/>
          <w:color w:val="auto"/>
          <w:lang w:eastAsia="zh-CN"/>
        </w:rPr>
        <w:t>投标人应实时自行关注法定公告公示信息发布媒介、电子交易系统等渠道上发出</w:t>
      </w:r>
      <w:r>
        <w:rPr>
          <w:rFonts w:ascii="宋体" w:hAnsi="宋体" w:eastAsia="宋体" w:cs="宋体"/>
          <w:color w:val="auto"/>
          <w:spacing w:val="9"/>
          <w:lang w:eastAsia="zh-CN"/>
        </w:rPr>
        <w:t xml:space="preserve"> </w:t>
      </w:r>
      <w:r>
        <w:rPr>
          <w:rFonts w:ascii="宋体" w:hAnsi="宋体" w:eastAsia="宋体" w:cs="宋体"/>
          <w:color w:val="auto"/>
          <w:spacing w:val="2"/>
          <w:lang w:eastAsia="zh-CN"/>
        </w:rPr>
        <w:t>的澄清通知，因投标人自身原因未及时获知澄清内容而导致的任何后果将由投标人自行承</w:t>
      </w:r>
    </w:p>
    <w:p>
      <w:pPr>
        <w:spacing w:line="221" w:lineRule="auto"/>
        <w:ind w:left="23"/>
        <w:rPr>
          <w:rFonts w:ascii="宋体" w:hAnsi="宋体" w:eastAsia="宋体" w:cs="宋体"/>
          <w:color w:val="auto"/>
          <w:lang w:eastAsia="zh-CN"/>
        </w:rPr>
      </w:pPr>
      <w:r>
        <w:rPr>
          <w:rFonts w:ascii="宋体" w:hAnsi="宋体" w:eastAsia="宋体" w:cs="宋体"/>
          <w:color w:val="auto"/>
          <w:spacing w:val="-10"/>
          <w:lang w:eastAsia="zh-CN"/>
        </w:rPr>
        <w:t>担。</w:t>
      </w:r>
    </w:p>
    <w:p>
      <w:pPr>
        <w:spacing w:before="147" w:line="220" w:lineRule="auto"/>
        <w:ind w:left="438"/>
        <w:rPr>
          <w:rFonts w:ascii="宋体" w:hAnsi="宋体" w:eastAsia="宋体" w:cs="宋体"/>
          <w:color w:val="auto"/>
          <w:lang w:eastAsia="zh-CN"/>
        </w:rPr>
      </w:pPr>
      <w:r>
        <w:rPr>
          <w:rFonts w:ascii="Times New Roman" w:hAnsi="Times New Roman" w:eastAsia="Times New Roman" w:cs="Times New Roman"/>
          <w:color w:val="auto"/>
          <w:lang w:eastAsia="zh-CN"/>
        </w:rPr>
        <w:t xml:space="preserve">2.2.4  </w:t>
      </w:r>
      <w:r>
        <w:rPr>
          <w:rFonts w:ascii="宋体" w:hAnsi="宋体" w:eastAsia="宋体" w:cs="宋体"/>
          <w:color w:val="auto"/>
          <w:lang w:eastAsia="zh-CN"/>
        </w:rPr>
        <w:t>除非招标人认为确有必要答复，否则，招标人有权拒绝回复投标人在本章前附表</w:t>
      </w:r>
    </w:p>
    <w:p>
      <w:pPr>
        <w:spacing w:before="150" w:line="221" w:lineRule="auto"/>
        <w:ind w:left="22"/>
        <w:rPr>
          <w:rFonts w:ascii="宋体" w:hAnsi="宋体" w:eastAsia="宋体" w:cs="宋体"/>
          <w:color w:val="auto"/>
          <w:lang w:eastAsia="zh-CN"/>
        </w:rPr>
      </w:pPr>
      <w:r>
        <w:rPr>
          <w:rFonts w:ascii="宋体" w:hAnsi="宋体" w:eastAsia="宋体" w:cs="宋体"/>
          <w:color w:val="auto"/>
          <w:lang w:eastAsia="zh-CN"/>
        </w:rPr>
        <w:t xml:space="preserve">第 </w:t>
      </w:r>
      <w:r>
        <w:rPr>
          <w:rFonts w:ascii="Times New Roman" w:hAnsi="Times New Roman" w:eastAsia="Times New Roman" w:cs="Times New Roman"/>
          <w:color w:val="auto"/>
          <w:lang w:eastAsia="zh-CN"/>
        </w:rPr>
        <w:t xml:space="preserve">2.2.1  </w:t>
      </w:r>
      <w:r>
        <w:rPr>
          <w:rFonts w:ascii="宋体" w:hAnsi="宋体" w:eastAsia="宋体" w:cs="宋体"/>
          <w:color w:val="auto"/>
          <w:lang w:eastAsia="zh-CN"/>
        </w:rPr>
        <w:t>项规定的时间后的任何</w:t>
      </w:r>
      <w:r>
        <w:rPr>
          <w:rFonts w:ascii="宋体" w:hAnsi="宋体" w:eastAsia="宋体" w:cs="宋体"/>
          <w:color w:val="auto"/>
          <w:spacing w:val="-1"/>
          <w:lang w:eastAsia="zh-CN"/>
        </w:rPr>
        <w:t>澄清要求。</w:t>
      </w:r>
    </w:p>
    <w:p>
      <w:pPr>
        <w:spacing w:before="91" w:line="219" w:lineRule="auto"/>
        <w:ind w:left="137"/>
        <w:outlineLvl w:val="2"/>
        <w:rPr>
          <w:rFonts w:ascii="黑体" w:hAnsi="黑体" w:eastAsia="黑体" w:cs="黑体"/>
          <w:color w:val="auto"/>
          <w:sz w:val="24"/>
          <w:szCs w:val="24"/>
          <w:lang w:eastAsia="zh-CN"/>
        </w:rPr>
      </w:pPr>
      <w:bookmarkStart w:id="87" w:name="_Toc22847"/>
      <w:r>
        <w:rPr>
          <w:rFonts w:ascii="Times New Roman" w:hAnsi="Times New Roman" w:eastAsia="Times New Roman" w:cs="Times New Roman"/>
          <w:color w:val="auto"/>
          <w:spacing w:val="-1"/>
          <w:sz w:val="24"/>
          <w:szCs w:val="24"/>
          <w:lang w:eastAsia="zh-CN"/>
        </w:rPr>
        <w:t xml:space="preserve">2.3  </w:t>
      </w:r>
      <w:r>
        <w:rPr>
          <w:rFonts w:ascii="黑体" w:hAnsi="黑体" w:eastAsia="黑体" w:cs="黑体"/>
          <w:color w:val="auto"/>
          <w:spacing w:val="-1"/>
          <w:sz w:val="24"/>
          <w:szCs w:val="24"/>
          <w:lang w:eastAsia="zh-CN"/>
        </w:rPr>
        <w:t>招标文件的修改</w:t>
      </w:r>
      <w:bookmarkEnd w:id="87"/>
    </w:p>
    <w:p>
      <w:pPr>
        <w:spacing w:before="133" w:line="352" w:lineRule="auto"/>
        <w:ind w:left="21" w:right="166" w:firstLine="416"/>
        <w:jc w:val="both"/>
        <w:rPr>
          <w:rFonts w:ascii="宋体" w:hAnsi="宋体" w:eastAsia="宋体" w:cs="宋体"/>
          <w:color w:val="auto"/>
          <w:lang w:eastAsia="zh-CN"/>
        </w:rPr>
      </w:pPr>
      <w:r>
        <w:rPr>
          <w:rFonts w:ascii="Times New Roman" w:hAnsi="Times New Roman" w:eastAsia="Times New Roman" w:cs="Times New Roman"/>
          <w:color w:val="auto"/>
          <w:lang w:eastAsia="zh-CN"/>
        </w:rPr>
        <w:t xml:space="preserve">2.3.1  </w:t>
      </w:r>
      <w:r>
        <w:rPr>
          <w:rFonts w:ascii="宋体" w:hAnsi="宋体" w:eastAsia="宋体" w:cs="宋体"/>
          <w:color w:val="auto"/>
          <w:lang w:eastAsia="zh-CN"/>
        </w:rPr>
        <w:t>招标人可以书面形式修改招标文件，并通过法定公告公示信息发布媒介、电子交</w:t>
      </w:r>
      <w:r>
        <w:rPr>
          <w:rFonts w:ascii="宋体" w:hAnsi="宋体" w:eastAsia="宋体" w:cs="宋体"/>
          <w:color w:val="auto"/>
          <w:spacing w:val="9"/>
          <w:lang w:eastAsia="zh-CN"/>
        </w:rPr>
        <w:t xml:space="preserve"> </w:t>
      </w:r>
      <w:r>
        <w:rPr>
          <w:rFonts w:ascii="宋体" w:hAnsi="宋体" w:eastAsia="宋体" w:cs="宋体"/>
          <w:color w:val="auto"/>
          <w:spacing w:val="3"/>
          <w:lang w:eastAsia="zh-CN"/>
        </w:rPr>
        <w:t>易系统等渠道通知所有已下载招标文件的投标人。修改招标文件的时间</w:t>
      </w:r>
      <w:r>
        <w:rPr>
          <w:rFonts w:ascii="宋体" w:hAnsi="宋体" w:eastAsia="宋体" w:cs="宋体"/>
          <w:color w:val="auto"/>
          <w:spacing w:val="2"/>
          <w:lang w:eastAsia="zh-CN"/>
        </w:rPr>
        <w:t>距投标人须知前附</w:t>
      </w:r>
      <w:r>
        <w:rPr>
          <w:rFonts w:ascii="宋体" w:hAnsi="宋体" w:eastAsia="宋体" w:cs="宋体"/>
          <w:color w:val="auto"/>
          <w:lang w:eastAsia="zh-CN"/>
        </w:rPr>
        <w:t xml:space="preserve"> </w:t>
      </w:r>
      <w:r>
        <w:rPr>
          <w:rFonts w:ascii="宋体" w:hAnsi="宋体" w:eastAsia="宋体" w:cs="宋体"/>
          <w:color w:val="auto"/>
          <w:spacing w:val="-3"/>
          <w:lang w:eastAsia="zh-CN"/>
        </w:rPr>
        <w:t>表规定的投标截止时间不足</w:t>
      </w:r>
      <w:r>
        <w:rPr>
          <w:rFonts w:ascii="宋体" w:hAnsi="宋体" w:eastAsia="宋体" w:cs="宋体"/>
          <w:color w:val="auto"/>
          <w:spacing w:val="-22"/>
          <w:lang w:eastAsia="zh-CN"/>
        </w:rPr>
        <w:t xml:space="preserve"> </w:t>
      </w:r>
      <w:r>
        <w:rPr>
          <w:rFonts w:ascii="Times New Roman" w:hAnsi="Times New Roman" w:eastAsia="Times New Roman" w:cs="Times New Roman"/>
          <w:color w:val="auto"/>
          <w:spacing w:val="-3"/>
          <w:lang w:eastAsia="zh-CN"/>
        </w:rPr>
        <w:t>15</w:t>
      </w:r>
      <w:r>
        <w:rPr>
          <w:rFonts w:ascii="Times New Roman" w:hAnsi="Times New Roman" w:eastAsia="Times New Roman" w:cs="Times New Roman"/>
          <w:color w:val="auto"/>
          <w:spacing w:val="17"/>
          <w:w w:val="101"/>
          <w:lang w:eastAsia="zh-CN"/>
        </w:rPr>
        <w:t xml:space="preserve"> </w:t>
      </w:r>
      <w:r>
        <w:rPr>
          <w:rFonts w:ascii="宋体" w:hAnsi="宋体" w:eastAsia="宋体" w:cs="宋体"/>
          <w:color w:val="auto"/>
          <w:spacing w:val="-3"/>
          <w:lang w:eastAsia="zh-CN"/>
        </w:rPr>
        <w:t>天的， 并且</w:t>
      </w:r>
      <w:r>
        <w:rPr>
          <w:rFonts w:ascii="宋体" w:hAnsi="宋体" w:eastAsia="宋体" w:cs="宋体"/>
          <w:color w:val="auto"/>
          <w:spacing w:val="-4"/>
          <w:lang w:eastAsia="zh-CN"/>
        </w:rPr>
        <w:t>澄清内容影响投标文件编制的，将相应延长投标</w:t>
      </w:r>
    </w:p>
    <w:p>
      <w:pPr>
        <w:spacing w:before="1" w:line="221" w:lineRule="auto"/>
        <w:ind w:left="21"/>
        <w:rPr>
          <w:rFonts w:ascii="宋体" w:hAnsi="宋体" w:eastAsia="宋体" w:cs="宋体"/>
          <w:color w:val="auto"/>
          <w:lang w:eastAsia="zh-CN"/>
        </w:rPr>
      </w:pPr>
      <w:r>
        <w:rPr>
          <w:rFonts w:ascii="宋体" w:hAnsi="宋体" w:eastAsia="宋体" w:cs="宋体"/>
          <w:color w:val="auto"/>
          <w:spacing w:val="-4"/>
          <w:lang w:eastAsia="zh-CN"/>
        </w:rPr>
        <w:t>截止时间。</w:t>
      </w:r>
    </w:p>
    <w:p>
      <w:pPr>
        <w:spacing w:before="146" w:line="401" w:lineRule="exact"/>
        <w:ind w:left="438"/>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2.3.2  </w:t>
      </w:r>
      <w:r>
        <w:rPr>
          <w:rFonts w:ascii="宋体" w:hAnsi="宋体" w:eastAsia="宋体" w:cs="宋体"/>
          <w:color w:val="auto"/>
          <w:position w:val="14"/>
          <w:lang w:eastAsia="zh-CN"/>
        </w:rPr>
        <w:t>投标人应实时自行关注法定公告公示信息发布媒介、电子交易系统等渠道上发出</w:t>
      </w:r>
    </w:p>
    <w:p>
      <w:pPr>
        <w:spacing w:before="1" w:line="220" w:lineRule="auto"/>
        <w:ind w:left="40"/>
        <w:rPr>
          <w:rFonts w:ascii="宋体" w:hAnsi="宋体" w:eastAsia="宋体" w:cs="宋体"/>
          <w:color w:val="auto"/>
          <w:lang w:eastAsia="zh-CN"/>
        </w:rPr>
      </w:pPr>
      <w:r>
        <w:rPr>
          <w:rFonts w:ascii="宋体" w:hAnsi="宋体" w:eastAsia="宋体" w:cs="宋体"/>
          <w:color w:val="auto"/>
          <w:spacing w:val="2"/>
          <w:lang w:eastAsia="zh-CN"/>
        </w:rPr>
        <w:t>的修改通知，因投标人自身原因未及时获知修改内容而导致的任何后果将由投标人自行承</w:t>
      </w:r>
    </w:p>
    <w:p>
      <w:pPr>
        <w:spacing w:before="150" w:line="221" w:lineRule="auto"/>
        <w:ind w:left="23"/>
        <w:rPr>
          <w:rFonts w:ascii="宋体" w:hAnsi="宋体" w:eastAsia="宋体" w:cs="宋体"/>
          <w:color w:val="auto"/>
          <w:lang w:eastAsia="zh-CN"/>
        </w:rPr>
      </w:pPr>
      <w:r>
        <w:rPr>
          <w:rFonts w:ascii="宋体" w:hAnsi="宋体" w:eastAsia="宋体" w:cs="宋体"/>
          <w:color w:val="auto"/>
          <w:spacing w:val="-10"/>
          <w:lang w:eastAsia="zh-CN"/>
        </w:rPr>
        <w:t>担。</w:t>
      </w:r>
    </w:p>
    <w:p>
      <w:pPr>
        <w:spacing w:before="90" w:line="219" w:lineRule="auto"/>
        <w:ind w:left="137"/>
        <w:outlineLvl w:val="2"/>
        <w:rPr>
          <w:rFonts w:ascii="黑体" w:hAnsi="黑体" w:eastAsia="黑体" w:cs="黑体"/>
          <w:color w:val="auto"/>
          <w:sz w:val="24"/>
          <w:szCs w:val="24"/>
          <w:lang w:eastAsia="zh-CN"/>
        </w:rPr>
      </w:pPr>
      <w:bookmarkStart w:id="88" w:name="_Toc21319"/>
      <w:r>
        <w:rPr>
          <w:rFonts w:ascii="Times New Roman" w:hAnsi="Times New Roman" w:eastAsia="Times New Roman" w:cs="Times New Roman"/>
          <w:color w:val="auto"/>
          <w:spacing w:val="-1"/>
          <w:sz w:val="24"/>
          <w:szCs w:val="24"/>
          <w:lang w:eastAsia="zh-CN"/>
        </w:rPr>
        <w:t xml:space="preserve">2.4  </w:t>
      </w:r>
      <w:r>
        <w:rPr>
          <w:rFonts w:ascii="黑体" w:hAnsi="黑体" w:eastAsia="黑体" w:cs="黑体"/>
          <w:color w:val="auto"/>
          <w:spacing w:val="-1"/>
          <w:sz w:val="24"/>
          <w:szCs w:val="24"/>
          <w:lang w:eastAsia="zh-CN"/>
        </w:rPr>
        <w:t>招标文件的异议</w:t>
      </w:r>
      <w:bookmarkEnd w:id="88"/>
    </w:p>
    <w:p>
      <w:pPr>
        <w:spacing w:before="102" w:line="284" w:lineRule="auto"/>
        <w:ind w:left="23" w:firstLine="421"/>
        <w:rPr>
          <w:rFonts w:ascii="宋体" w:hAnsi="宋体" w:eastAsia="宋体" w:cs="宋体"/>
          <w:color w:val="auto"/>
          <w:lang w:eastAsia="zh-CN"/>
        </w:rPr>
      </w:pPr>
      <w:r>
        <w:rPr>
          <w:rFonts w:ascii="宋体" w:hAnsi="宋体" w:eastAsia="宋体" w:cs="宋体"/>
          <w:color w:val="auto"/>
          <w:spacing w:val="-4"/>
          <w:lang w:eastAsia="zh-CN"/>
        </w:rPr>
        <w:t>投标人或者其他利害关系人对招标文件有异议的，</w:t>
      </w:r>
      <w:r>
        <w:rPr>
          <w:rFonts w:ascii="宋体" w:hAnsi="宋体" w:eastAsia="宋体" w:cs="宋体"/>
          <w:color w:val="auto"/>
          <w:spacing w:val="68"/>
          <w:lang w:eastAsia="zh-CN"/>
        </w:rPr>
        <w:t xml:space="preserve"> </w:t>
      </w:r>
      <w:r>
        <w:rPr>
          <w:rFonts w:ascii="宋体" w:hAnsi="宋体" w:eastAsia="宋体" w:cs="宋体"/>
          <w:color w:val="auto"/>
          <w:spacing w:val="-4"/>
          <w:lang w:eastAsia="zh-CN"/>
        </w:rPr>
        <w:t>应当在投标截止时间</w:t>
      </w:r>
      <w:r>
        <w:rPr>
          <w:rFonts w:ascii="宋体" w:hAnsi="宋体" w:eastAsia="宋体" w:cs="宋体"/>
          <w:color w:val="auto"/>
          <w:spacing w:val="29"/>
          <w:lang w:eastAsia="zh-CN"/>
        </w:rPr>
        <w:t xml:space="preserve"> </w:t>
      </w:r>
      <w:r>
        <w:rPr>
          <w:rFonts w:ascii="Times New Roman" w:hAnsi="Times New Roman" w:eastAsia="Times New Roman" w:cs="Times New Roman"/>
          <w:color w:val="auto"/>
          <w:spacing w:val="-4"/>
          <w:lang w:eastAsia="zh-CN"/>
        </w:rPr>
        <w:t>10</w:t>
      </w:r>
      <w:r>
        <w:rPr>
          <w:rFonts w:ascii="Times New Roman" w:hAnsi="Times New Roman" w:eastAsia="Times New Roman" w:cs="Times New Roman"/>
          <w:color w:val="auto"/>
          <w:spacing w:val="20"/>
          <w:w w:val="101"/>
          <w:lang w:eastAsia="zh-CN"/>
        </w:rPr>
        <w:t xml:space="preserve">  </w:t>
      </w:r>
      <w:r>
        <w:rPr>
          <w:rFonts w:ascii="宋体" w:hAnsi="宋体" w:eastAsia="宋体" w:cs="宋体"/>
          <w:color w:val="auto"/>
          <w:spacing w:val="-4"/>
          <w:lang w:eastAsia="zh-CN"/>
        </w:rPr>
        <w:t xml:space="preserve">日前以书  面形式提出。招标人将在收到异议之日起 </w:t>
      </w:r>
      <w:r>
        <w:rPr>
          <w:rFonts w:ascii="Times New Roman" w:hAnsi="Times New Roman" w:eastAsia="Times New Roman" w:cs="Times New Roman"/>
          <w:color w:val="auto"/>
          <w:spacing w:val="-4"/>
          <w:lang w:eastAsia="zh-CN"/>
        </w:rPr>
        <w:t xml:space="preserve">3   </w:t>
      </w:r>
      <w:r>
        <w:rPr>
          <w:rFonts w:ascii="宋体" w:hAnsi="宋体" w:eastAsia="宋体" w:cs="宋体"/>
          <w:color w:val="auto"/>
          <w:spacing w:val="-4"/>
          <w:lang w:eastAsia="zh-CN"/>
        </w:rPr>
        <w:t xml:space="preserve">日内作出答复； 作出答复前，将暂停招标投标  </w:t>
      </w:r>
      <w:r>
        <w:rPr>
          <w:rFonts w:ascii="宋体" w:hAnsi="宋体" w:eastAsia="宋体" w:cs="宋体"/>
          <w:color w:val="auto"/>
          <w:spacing w:val="-1"/>
          <w:lang w:eastAsia="zh-CN"/>
        </w:rPr>
        <w:t>活动。 逾期提出的，招标人可不予受理。异议与答复应通过电子交易系统以书面形式进行。</w:t>
      </w:r>
    </w:p>
    <w:p>
      <w:pPr>
        <w:spacing w:before="109" w:line="285" w:lineRule="auto"/>
        <w:ind w:left="23" w:right="176" w:firstLine="419"/>
        <w:rPr>
          <w:rFonts w:ascii="宋体" w:hAnsi="宋体" w:eastAsia="宋体" w:cs="宋体"/>
          <w:color w:val="auto"/>
          <w:lang w:eastAsia="zh-CN"/>
        </w:rPr>
      </w:pPr>
      <w:r>
        <w:rPr>
          <w:rFonts w:ascii="宋体" w:hAnsi="宋体" w:eastAsia="宋体" w:cs="宋体"/>
          <w:color w:val="auto"/>
          <w:spacing w:val="2"/>
          <w:lang w:eastAsia="zh-CN"/>
        </w:rPr>
        <w:t>本处所称异议是指投标人或者其他利害关系人认为招标文件的内容违反法律、法规、</w:t>
      </w:r>
      <w:r>
        <w:rPr>
          <w:rFonts w:ascii="宋体" w:hAnsi="宋体" w:eastAsia="宋体" w:cs="宋体"/>
          <w:color w:val="auto"/>
          <w:spacing w:val="1"/>
          <w:lang w:eastAsia="zh-CN"/>
        </w:rPr>
        <w:t xml:space="preserve"> </w:t>
      </w:r>
      <w:r>
        <w:rPr>
          <w:rFonts w:ascii="宋体" w:hAnsi="宋体" w:eastAsia="宋体" w:cs="宋体"/>
          <w:color w:val="auto"/>
          <w:spacing w:val="3"/>
          <w:lang w:eastAsia="zh-CN"/>
        </w:rPr>
        <w:t>规章的强制性规定，违反公开、公平、公正和诚实信用</w:t>
      </w:r>
      <w:r>
        <w:rPr>
          <w:rFonts w:ascii="宋体" w:hAnsi="宋体" w:eastAsia="宋体" w:cs="宋体"/>
          <w:color w:val="auto"/>
          <w:spacing w:val="2"/>
          <w:lang w:eastAsia="zh-CN"/>
        </w:rPr>
        <w:t>原则，影响投标人投标而向招标人</w:t>
      </w:r>
      <w:r>
        <w:rPr>
          <w:rFonts w:ascii="宋体" w:hAnsi="宋体" w:eastAsia="宋体" w:cs="宋体"/>
          <w:color w:val="auto"/>
          <w:lang w:eastAsia="zh-CN"/>
        </w:rPr>
        <w:t xml:space="preserve"> 提出的质疑。未在法定时间期限内未提出异议视为投标人权</w:t>
      </w:r>
      <w:r>
        <w:rPr>
          <w:rFonts w:ascii="宋体" w:hAnsi="宋体" w:eastAsia="宋体" w:cs="宋体"/>
          <w:color w:val="auto"/>
          <w:spacing w:val="-1"/>
          <w:lang w:eastAsia="zh-CN"/>
        </w:rPr>
        <w:t>利灭失。</w:t>
      </w:r>
    </w:p>
    <w:p>
      <w:pPr>
        <w:spacing w:before="108" w:line="220" w:lineRule="auto"/>
        <w:ind w:left="443"/>
        <w:rPr>
          <w:rFonts w:ascii="宋体" w:hAnsi="宋体" w:eastAsia="宋体" w:cs="宋体"/>
          <w:color w:val="auto"/>
          <w:lang w:eastAsia="zh-CN"/>
        </w:rPr>
      </w:pPr>
      <w:r>
        <w:rPr>
          <w:rFonts w:ascii="宋体" w:hAnsi="宋体" w:eastAsia="宋体" w:cs="宋体"/>
          <w:color w:val="auto"/>
          <w:spacing w:val="-1"/>
          <w:lang w:eastAsia="zh-CN"/>
        </w:rPr>
        <w:t>有关异议受理部门及联系方式见投标人须知前附表。</w:t>
      </w:r>
    </w:p>
    <w:p>
      <w:pPr>
        <w:spacing w:before="150" w:line="219" w:lineRule="auto"/>
        <w:ind w:left="26"/>
        <w:outlineLvl w:val="1"/>
        <w:rPr>
          <w:rFonts w:ascii="黑体" w:hAnsi="黑体" w:eastAsia="黑体" w:cs="黑体"/>
          <w:color w:val="auto"/>
          <w:sz w:val="28"/>
          <w:szCs w:val="28"/>
        </w:rPr>
      </w:pPr>
      <w:bookmarkStart w:id="89" w:name="_Toc11446"/>
      <w:r>
        <w:rPr>
          <w:rFonts w:ascii="Times New Roman" w:hAnsi="Times New Roman" w:eastAsia="Times New Roman" w:cs="Times New Roman"/>
          <w:color w:val="auto"/>
          <w:spacing w:val="-1"/>
          <w:sz w:val="28"/>
          <w:szCs w:val="28"/>
        </w:rPr>
        <w:t xml:space="preserve">3.  </w:t>
      </w:r>
      <w:r>
        <w:rPr>
          <w:rFonts w:ascii="黑体" w:hAnsi="黑体" w:eastAsia="黑体" w:cs="黑体"/>
          <w:color w:val="auto"/>
          <w:spacing w:val="-1"/>
          <w:sz w:val="28"/>
          <w:szCs w:val="28"/>
        </w:rPr>
        <w:t>投标文件</w:t>
      </w:r>
      <w:bookmarkEnd w:id="89"/>
    </w:p>
    <w:p>
      <w:pPr>
        <w:spacing w:before="62" w:line="219" w:lineRule="auto"/>
        <w:ind w:left="141"/>
        <w:outlineLvl w:val="2"/>
        <w:rPr>
          <w:rFonts w:ascii="黑体" w:hAnsi="黑体" w:eastAsia="黑体" w:cs="黑体"/>
          <w:color w:val="auto"/>
          <w:sz w:val="24"/>
          <w:szCs w:val="24"/>
          <w:lang w:eastAsia="zh-CN"/>
        </w:rPr>
      </w:pPr>
      <w:bookmarkStart w:id="90" w:name="_Toc25032"/>
      <w:r>
        <w:rPr>
          <w:rFonts w:ascii="Times New Roman" w:hAnsi="Times New Roman" w:eastAsia="Times New Roman" w:cs="Times New Roman"/>
          <w:color w:val="auto"/>
          <w:spacing w:val="-1"/>
          <w:sz w:val="24"/>
          <w:szCs w:val="24"/>
          <w:lang w:eastAsia="zh-CN"/>
        </w:rPr>
        <w:t xml:space="preserve">3.1  </w:t>
      </w:r>
      <w:r>
        <w:rPr>
          <w:rFonts w:ascii="黑体" w:hAnsi="黑体" w:eastAsia="黑体" w:cs="黑体"/>
          <w:color w:val="auto"/>
          <w:spacing w:val="-1"/>
          <w:sz w:val="24"/>
          <w:szCs w:val="24"/>
          <w:lang w:eastAsia="zh-CN"/>
        </w:rPr>
        <w:t>投标文件的组成</w:t>
      </w:r>
      <w:bookmarkEnd w:id="90"/>
    </w:p>
    <w:p>
      <w:pPr>
        <w:spacing w:before="134" w:line="367" w:lineRule="exact"/>
        <w:ind w:left="445"/>
        <w:rPr>
          <w:rFonts w:ascii="宋体" w:hAnsi="宋体" w:eastAsia="宋体" w:cs="宋体"/>
          <w:color w:val="auto"/>
          <w:lang w:eastAsia="zh-CN"/>
        </w:rPr>
      </w:pPr>
      <w:r>
        <w:rPr>
          <w:rFonts w:ascii="Times New Roman" w:hAnsi="Times New Roman" w:eastAsia="Times New Roman" w:cs="Times New Roman"/>
          <w:color w:val="auto"/>
          <w:spacing w:val="-2"/>
          <w:position w:val="11"/>
          <w:lang w:eastAsia="zh-CN"/>
        </w:rPr>
        <w:t xml:space="preserve">3.1.1  </w:t>
      </w:r>
      <w:r>
        <w:rPr>
          <w:rFonts w:ascii="宋体" w:hAnsi="宋体" w:eastAsia="宋体" w:cs="宋体"/>
          <w:color w:val="auto"/>
          <w:spacing w:val="-2"/>
          <w:position w:val="11"/>
          <w:lang w:eastAsia="zh-CN"/>
        </w:rPr>
        <w:t>投标文件应包括下列内容：</w:t>
      </w:r>
    </w:p>
    <w:p>
      <w:pPr>
        <w:spacing w:before="1" w:line="219" w:lineRule="auto"/>
        <w:ind w:left="388"/>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）投标函及投标函附录等；</w:t>
      </w:r>
    </w:p>
    <w:p>
      <w:pPr>
        <w:spacing w:before="109" w:line="221" w:lineRule="auto"/>
        <w:ind w:left="38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）法定代表人身份证明；</w:t>
      </w:r>
    </w:p>
    <w:p>
      <w:pPr>
        <w:spacing w:before="110" w:line="360" w:lineRule="exact"/>
        <w:ind w:left="388"/>
        <w:rPr>
          <w:rFonts w:ascii="宋体" w:hAnsi="宋体" w:eastAsia="宋体" w:cs="宋体"/>
          <w:color w:val="auto"/>
          <w:lang w:eastAsia="zh-CN"/>
        </w:rPr>
      </w:pPr>
      <w:r>
        <w:rPr>
          <w:rFonts w:ascii="宋体" w:hAnsi="宋体" w:eastAsia="宋体" w:cs="宋体"/>
          <w:color w:val="auto"/>
          <w:spacing w:val="-5"/>
          <w:position w:val="11"/>
          <w:lang w:eastAsia="zh-CN"/>
        </w:rPr>
        <w:t>（</w:t>
      </w:r>
      <w:r>
        <w:rPr>
          <w:rFonts w:ascii="Times New Roman" w:hAnsi="Times New Roman" w:eastAsia="Times New Roman" w:cs="Times New Roman"/>
          <w:color w:val="auto"/>
          <w:spacing w:val="-5"/>
          <w:position w:val="11"/>
          <w:lang w:eastAsia="zh-CN"/>
        </w:rPr>
        <w:t>2</w:t>
      </w:r>
      <w:r>
        <w:rPr>
          <w:rFonts w:ascii="宋体" w:hAnsi="宋体" w:eastAsia="宋体" w:cs="宋体"/>
          <w:color w:val="auto"/>
          <w:spacing w:val="-5"/>
          <w:position w:val="11"/>
          <w:lang w:eastAsia="zh-CN"/>
        </w:rPr>
        <w:t>）授权委托书；</w:t>
      </w:r>
    </w:p>
    <w:p>
      <w:pPr>
        <w:spacing w:line="221" w:lineRule="auto"/>
        <w:ind w:left="388"/>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）投标保证金；</w:t>
      </w:r>
    </w:p>
    <w:p>
      <w:pPr>
        <w:spacing w:line="221" w:lineRule="auto"/>
        <w:rPr>
          <w:rFonts w:ascii="宋体" w:hAnsi="宋体" w:eastAsia="宋体" w:cs="宋体"/>
          <w:color w:val="auto"/>
          <w:lang w:eastAsia="zh-CN"/>
        </w:rPr>
        <w:sectPr>
          <w:footerReference r:id="rId18" w:type="default"/>
          <w:pgSz w:w="11907" w:h="16839"/>
          <w:pgMar w:top="1431" w:right="1627" w:bottom="1177" w:left="1785" w:header="0" w:footer="989" w:gutter="0"/>
          <w:pgNumType w:fmt="decimal"/>
          <w:cols w:space="720" w:num="1"/>
        </w:sectPr>
      </w:pPr>
    </w:p>
    <w:p>
      <w:pPr>
        <w:spacing w:line="219" w:lineRule="auto"/>
        <w:ind w:left="388"/>
        <w:rPr>
          <w:rFonts w:ascii="宋体" w:hAnsi="宋体" w:eastAsia="宋体" w:cs="宋体"/>
          <w:color w:val="auto"/>
          <w:lang w:eastAsia="zh-CN"/>
        </w:rPr>
      </w:pPr>
      <w:bookmarkStart w:id="91" w:name="bookmark91"/>
      <w:bookmarkEnd w:id="91"/>
      <w:r>
        <w:rPr>
          <w:rFonts w:ascii="宋体" w:hAnsi="宋体" w:eastAsia="宋体" w:cs="宋体"/>
          <w:color w:val="auto"/>
          <w:spacing w:val="-1"/>
          <w:lang w:eastAsia="zh-CN"/>
        </w:rPr>
        <w:t>（</w:t>
      </w:r>
      <w:r>
        <w:rPr>
          <w:rFonts w:hint="eastAsia" w:ascii="宋体" w:hAnsi="宋体" w:eastAsia="宋体" w:cs="宋体"/>
          <w:color w:val="auto"/>
          <w:spacing w:val="-1"/>
          <w:lang w:val="en-US" w:eastAsia="zh-CN"/>
        </w:rPr>
        <w:t>4</w:t>
      </w:r>
      <w:r>
        <w:rPr>
          <w:rFonts w:ascii="宋体" w:hAnsi="宋体" w:eastAsia="宋体" w:cs="宋体"/>
          <w:color w:val="auto"/>
          <w:spacing w:val="-1"/>
          <w:lang w:eastAsia="zh-CN"/>
        </w:rPr>
        <w:t>）拟分包项目情况表；</w:t>
      </w:r>
    </w:p>
    <w:p>
      <w:pPr>
        <w:spacing w:before="109" w:line="360" w:lineRule="exact"/>
        <w:ind w:left="388"/>
        <w:rPr>
          <w:rFonts w:ascii="宋体" w:hAnsi="宋体" w:eastAsia="宋体" w:cs="宋体"/>
          <w:color w:val="auto"/>
          <w:lang w:eastAsia="zh-CN"/>
        </w:rPr>
      </w:pPr>
      <w:r>
        <w:rPr>
          <w:rFonts w:ascii="宋体" w:hAnsi="宋体" w:eastAsia="宋体" w:cs="宋体"/>
          <w:color w:val="auto"/>
          <w:spacing w:val="-2"/>
          <w:position w:val="11"/>
          <w:lang w:eastAsia="zh-CN"/>
        </w:rPr>
        <w:t>（</w:t>
      </w:r>
      <w:r>
        <w:rPr>
          <w:rFonts w:hint="eastAsia" w:ascii="宋体" w:hAnsi="宋体" w:eastAsia="宋体" w:cs="宋体"/>
          <w:color w:val="auto"/>
          <w:spacing w:val="-2"/>
          <w:position w:val="11"/>
          <w:lang w:val="en-US" w:eastAsia="zh-CN"/>
        </w:rPr>
        <w:t>5</w:t>
      </w:r>
      <w:r>
        <w:rPr>
          <w:rFonts w:ascii="宋体" w:hAnsi="宋体" w:eastAsia="宋体" w:cs="宋体"/>
          <w:color w:val="auto"/>
          <w:spacing w:val="-2"/>
          <w:position w:val="11"/>
          <w:lang w:eastAsia="zh-CN"/>
        </w:rPr>
        <w:t>）项目管理机构；</w:t>
      </w:r>
    </w:p>
    <w:p>
      <w:pPr>
        <w:tabs>
          <w:tab w:val="left" w:pos="719"/>
        </w:tabs>
        <w:spacing w:before="1" w:line="220" w:lineRule="auto"/>
        <w:ind w:left="388"/>
        <w:rPr>
          <w:rFonts w:ascii="宋体" w:hAnsi="宋体" w:eastAsia="宋体" w:cs="宋体"/>
          <w:color w:val="auto"/>
          <w:lang w:eastAsia="zh-CN"/>
        </w:rPr>
      </w:pPr>
      <w:r>
        <w:rPr>
          <w:rFonts w:ascii="宋体" w:hAnsi="宋体" w:eastAsia="宋体" w:cs="宋体"/>
          <w:color w:val="auto"/>
          <w:spacing w:val="-2"/>
          <w:lang w:eastAsia="zh-CN"/>
        </w:rPr>
        <w:t>（</w:t>
      </w:r>
      <w:r>
        <w:rPr>
          <w:rFonts w:hint="eastAsia" w:ascii="宋体" w:hAnsi="宋体" w:eastAsia="宋体" w:cs="宋体"/>
          <w:color w:val="auto"/>
          <w:spacing w:val="-2"/>
          <w:lang w:val="en-US" w:eastAsia="zh-CN"/>
        </w:rPr>
        <w:t>6）</w:t>
      </w:r>
      <w:r>
        <w:rPr>
          <w:rFonts w:ascii="宋体" w:hAnsi="宋体" w:eastAsia="宋体" w:cs="宋体"/>
          <w:color w:val="auto"/>
          <w:spacing w:val="-2"/>
          <w:lang w:eastAsia="zh-CN"/>
        </w:rPr>
        <w:t>资格审查资料；</w:t>
      </w:r>
    </w:p>
    <w:p>
      <w:pPr>
        <w:spacing w:before="109" w:line="360" w:lineRule="exact"/>
        <w:ind w:left="388"/>
        <w:rPr>
          <w:rFonts w:ascii="宋体" w:hAnsi="宋体" w:eastAsia="宋体" w:cs="宋体"/>
          <w:color w:val="auto"/>
          <w:lang w:eastAsia="zh-CN"/>
        </w:rPr>
      </w:pPr>
      <w:r>
        <w:rPr>
          <w:rFonts w:ascii="宋体" w:hAnsi="宋体" w:eastAsia="宋体" w:cs="宋体"/>
          <w:color w:val="auto"/>
          <w:spacing w:val="-1"/>
          <w:position w:val="11"/>
          <w:lang w:eastAsia="zh-CN"/>
        </w:rPr>
        <w:t>（</w:t>
      </w:r>
      <w:r>
        <w:rPr>
          <w:rFonts w:hint="eastAsia" w:ascii="Times New Roman" w:hAnsi="Times New Roman" w:eastAsia="Times New Roman" w:cs="Times New Roman"/>
          <w:color w:val="auto"/>
          <w:spacing w:val="-1"/>
          <w:position w:val="11"/>
          <w:lang w:val="en-US" w:eastAsia="zh-CN"/>
        </w:rPr>
        <w:t>7</w:t>
      </w:r>
      <w:r>
        <w:rPr>
          <w:rFonts w:ascii="宋体" w:hAnsi="宋体" w:eastAsia="宋体" w:cs="宋体"/>
          <w:color w:val="auto"/>
          <w:spacing w:val="-1"/>
          <w:position w:val="11"/>
          <w:lang w:eastAsia="zh-CN"/>
        </w:rPr>
        <w:t>）已标价工程量清单；</w:t>
      </w:r>
    </w:p>
    <w:p>
      <w:pPr>
        <w:spacing w:line="222" w:lineRule="auto"/>
        <w:ind w:left="388"/>
        <w:rPr>
          <w:rFonts w:ascii="宋体" w:hAnsi="宋体" w:eastAsia="宋体" w:cs="宋体"/>
          <w:color w:val="auto"/>
          <w:lang w:eastAsia="zh-CN"/>
        </w:rPr>
      </w:pPr>
      <w:r>
        <w:rPr>
          <w:rFonts w:ascii="宋体" w:hAnsi="宋体" w:eastAsia="宋体" w:cs="宋体"/>
          <w:color w:val="auto"/>
          <w:spacing w:val="-2"/>
          <w:lang w:eastAsia="zh-CN"/>
        </w:rPr>
        <w:t>（</w:t>
      </w:r>
      <w:r>
        <w:rPr>
          <w:rFonts w:hint="eastAsia" w:ascii="Times New Roman" w:hAnsi="Times New Roman" w:eastAsia="Times New Roman" w:cs="Times New Roman"/>
          <w:color w:val="auto"/>
          <w:spacing w:val="-2"/>
          <w:lang w:val="en-US" w:eastAsia="zh-CN"/>
        </w:rPr>
        <w:t>8</w:t>
      </w:r>
      <w:r>
        <w:rPr>
          <w:rFonts w:ascii="宋体" w:hAnsi="宋体" w:eastAsia="宋体" w:cs="宋体"/>
          <w:color w:val="auto"/>
          <w:spacing w:val="-2"/>
          <w:lang w:eastAsia="zh-CN"/>
        </w:rPr>
        <w:t>）施工组织设计；</w:t>
      </w:r>
    </w:p>
    <w:p>
      <w:pPr>
        <w:spacing w:before="107" w:line="220" w:lineRule="auto"/>
        <w:ind w:left="388"/>
        <w:rPr>
          <w:rFonts w:ascii="宋体" w:hAnsi="宋体" w:eastAsia="宋体" w:cs="宋体"/>
          <w:color w:val="auto"/>
          <w:lang w:eastAsia="zh-CN"/>
        </w:rPr>
      </w:pPr>
      <w:r>
        <w:rPr>
          <w:rFonts w:ascii="宋体" w:hAnsi="宋体" w:eastAsia="宋体" w:cs="宋体"/>
          <w:color w:val="auto"/>
          <w:spacing w:val="-2"/>
          <w:lang w:eastAsia="zh-CN"/>
        </w:rPr>
        <w:t>（</w:t>
      </w:r>
      <w:r>
        <w:rPr>
          <w:rFonts w:hint="eastAsia" w:ascii="Times New Roman" w:hAnsi="Times New Roman" w:eastAsia="Times New Roman" w:cs="Times New Roman"/>
          <w:color w:val="auto"/>
          <w:spacing w:val="-2"/>
          <w:lang w:val="en-US" w:eastAsia="zh-CN"/>
        </w:rPr>
        <w:t>9</w:t>
      </w:r>
      <w:r>
        <w:rPr>
          <w:rFonts w:ascii="宋体" w:hAnsi="宋体" w:eastAsia="宋体" w:cs="宋体"/>
          <w:color w:val="auto"/>
          <w:spacing w:val="-2"/>
          <w:lang w:eastAsia="zh-CN"/>
        </w:rPr>
        <w:t>）其他材料。</w:t>
      </w:r>
    </w:p>
    <w:p>
      <w:pPr>
        <w:spacing w:before="144" w:line="220" w:lineRule="auto"/>
        <w:ind w:left="383"/>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3.1.2  </w:t>
      </w:r>
      <w:r>
        <w:rPr>
          <w:rFonts w:ascii="宋体" w:hAnsi="宋体" w:eastAsia="宋体" w:cs="宋体"/>
          <w:color w:val="auto"/>
          <w:spacing w:val="1"/>
          <w:lang w:eastAsia="zh-CN"/>
        </w:rPr>
        <w:t>投标人须知前附表规定不接受联合体投标的，或投标人没有组成联合体的，投标</w:t>
      </w:r>
    </w:p>
    <w:p>
      <w:pPr>
        <w:spacing w:before="148" w:line="220" w:lineRule="auto"/>
        <w:ind w:left="24"/>
        <w:rPr>
          <w:rFonts w:ascii="宋体" w:hAnsi="宋体" w:eastAsia="宋体" w:cs="宋体"/>
          <w:color w:val="auto"/>
          <w:lang w:eastAsia="zh-CN"/>
        </w:rPr>
      </w:pPr>
      <w:r>
        <w:rPr>
          <w:rFonts w:ascii="宋体" w:hAnsi="宋体" w:eastAsia="宋体" w:cs="宋体"/>
          <w:color w:val="auto"/>
          <w:spacing w:val="-1"/>
          <w:lang w:eastAsia="zh-CN"/>
        </w:rPr>
        <w:t>文件不包括本章第</w:t>
      </w:r>
      <w:r>
        <w:rPr>
          <w:rFonts w:ascii="宋体" w:hAnsi="宋体" w:eastAsia="宋体" w:cs="宋体"/>
          <w:color w:val="auto"/>
          <w:spacing w:val="-35"/>
          <w:lang w:eastAsia="zh-CN"/>
        </w:rPr>
        <w:t xml:space="preserve"> </w:t>
      </w:r>
      <w:r>
        <w:rPr>
          <w:rFonts w:ascii="Times New Roman" w:hAnsi="Times New Roman" w:eastAsia="Times New Roman" w:cs="Times New Roman"/>
          <w:color w:val="auto"/>
          <w:spacing w:val="-1"/>
          <w:lang w:eastAsia="zh-CN"/>
        </w:rPr>
        <w:t>3.1.1</w:t>
      </w: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）目所指的联合体协议书。</w:t>
      </w:r>
    </w:p>
    <w:p>
      <w:pPr>
        <w:spacing w:before="92" w:line="219" w:lineRule="auto"/>
        <w:ind w:left="141"/>
        <w:outlineLvl w:val="2"/>
        <w:rPr>
          <w:rFonts w:ascii="黑体" w:hAnsi="黑体" w:eastAsia="黑体" w:cs="黑体"/>
          <w:color w:val="auto"/>
          <w:sz w:val="24"/>
          <w:szCs w:val="24"/>
          <w:lang w:eastAsia="zh-CN"/>
        </w:rPr>
      </w:pPr>
      <w:bookmarkStart w:id="92" w:name="_Toc30369"/>
      <w:r>
        <w:rPr>
          <w:rFonts w:ascii="Times New Roman" w:hAnsi="Times New Roman" w:eastAsia="Times New Roman" w:cs="Times New Roman"/>
          <w:color w:val="auto"/>
          <w:spacing w:val="-1"/>
          <w:sz w:val="24"/>
          <w:szCs w:val="24"/>
          <w:lang w:eastAsia="zh-CN"/>
        </w:rPr>
        <w:t xml:space="preserve">3.2  </w:t>
      </w:r>
      <w:r>
        <w:rPr>
          <w:rFonts w:ascii="黑体" w:hAnsi="黑体" w:eastAsia="黑体" w:cs="黑体"/>
          <w:color w:val="auto"/>
          <w:spacing w:val="-1"/>
          <w:sz w:val="24"/>
          <w:szCs w:val="24"/>
          <w:lang w:eastAsia="zh-CN"/>
        </w:rPr>
        <w:t>投标报价</w:t>
      </w:r>
      <w:bookmarkEnd w:id="92"/>
    </w:p>
    <w:p>
      <w:pPr>
        <w:spacing w:before="134" w:line="219" w:lineRule="auto"/>
        <w:ind w:left="443"/>
        <w:rPr>
          <w:rFonts w:ascii="宋体" w:hAnsi="宋体" w:eastAsia="宋体" w:cs="宋体"/>
          <w:color w:val="auto"/>
          <w:lang w:eastAsia="zh-CN"/>
        </w:rPr>
      </w:pPr>
      <w:r>
        <w:rPr>
          <w:rFonts w:ascii="Times New Roman" w:hAnsi="Times New Roman" w:eastAsia="Times New Roman" w:cs="Times New Roman"/>
          <w:color w:val="auto"/>
          <w:lang w:eastAsia="zh-CN"/>
        </w:rPr>
        <w:t xml:space="preserve">3.2.1  </w:t>
      </w:r>
      <w:r>
        <w:rPr>
          <w:rFonts w:ascii="宋体" w:hAnsi="宋体" w:eastAsia="宋体" w:cs="宋体"/>
          <w:color w:val="auto"/>
          <w:lang w:eastAsia="zh-CN"/>
        </w:rPr>
        <w:t>投标人应按第八章“投标文件格式”的要求填写</w:t>
      </w:r>
      <w:r>
        <w:rPr>
          <w:rFonts w:ascii="宋体" w:hAnsi="宋体" w:eastAsia="宋体" w:cs="宋体"/>
          <w:color w:val="auto"/>
          <w:spacing w:val="-1"/>
          <w:lang w:eastAsia="zh-CN"/>
        </w:rPr>
        <w:t>价格清单。</w:t>
      </w:r>
    </w:p>
    <w:p>
      <w:pPr>
        <w:spacing w:before="119" w:line="219" w:lineRule="auto"/>
        <w:ind w:left="443"/>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3.2.2  </w:t>
      </w:r>
      <w:r>
        <w:rPr>
          <w:rFonts w:ascii="宋体" w:hAnsi="宋体" w:eastAsia="宋体" w:cs="宋体"/>
          <w:color w:val="auto"/>
          <w:spacing w:val="-2"/>
          <w:lang w:eastAsia="zh-CN"/>
        </w:rPr>
        <w:t>投标人在投标截止时间前修改投标函中的投标总报价</w:t>
      </w:r>
      <w:r>
        <w:rPr>
          <w:rFonts w:ascii="宋体" w:hAnsi="宋体" w:eastAsia="宋体" w:cs="宋体"/>
          <w:color w:val="auto"/>
          <w:spacing w:val="-3"/>
          <w:lang w:eastAsia="zh-CN"/>
        </w:rPr>
        <w:t>， 应同时修改第五章“工程</w:t>
      </w:r>
    </w:p>
    <w:p>
      <w:pPr>
        <w:spacing w:before="110" w:line="219" w:lineRule="auto"/>
        <w:ind w:left="22"/>
        <w:rPr>
          <w:rFonts w:ascii="宋体" w:hAnsi="宋体" w:eastAsia="宋体" w:cs="宋体"/>
          <w:color w:val="auto"/>
          <w:lang w:eastAsia="zh-CN"/>
        </w:rPr>
      </w:pPr>
      <w:r>
        <w:rPr>
          <w:rFonts w:ascii="宋体" w:hAnsi="宋体" w:eastAsia="宋体" w:cs="宋体"/>
          <w:color w:val="auto"/>
          <w:spacing w:val="-1"/>
          <w:lang w:eastAsia="zh-CN"/>
        </w:rPr>
        <w:t>量清单”中的相应报价。此修改须符合本章第</w:t>
      </w:r>
      <w:r>
        <w:rPr>
          <w:rFonts w:ascii="宋体" w:hAnsi="宋体" w:eastAsia="宋体" w:cs="宋体"/>
          <w:color w:val="auto"/>
          <w:spacing w:val="-40"/>
          <w:lang w:eastAsia="zh-CN"/>
        </w:rPr>
        <w:t xml:space="preserve"> </w:t>
      </w:r>
      <w:r>
        <w:rPr>
          <w:rFonts w:ascii="Times New Roman" w:hAnsi="Times New Roman" w:eastAsia="Times New Roman" w:cs="Times New Roman"/>
          <w:color w:val="auto"/>
          <w:spacing w:val="-1"/>
          <w:lang w:eastAsia="zh-CN"/>
        </w:rPr>
        <w:t xml:space="preserve">4.3 </w:t>
      </w:r>
      <w:r>
        <w:rPr>
          <w:rFonts w:ascii="宋体" w:hAnsi="宋体" w:eastAsia="宋体" w:cs="宋体"/>
          <w:color w:val="auto"/>
          <w:spacing w:val="-1"/>
          <w:lang w:eastAsia="zh-CN"/>
        </w:rPr>
        <w:t>款的有关要求。</w:t>
      </w:r>
    </w:p>
    <w:p>
      <w:pPr>
        <w:spacing w:before="176" w:line="387" w:lineRule="auto"/>
        <w:ind w:left="8" w:right="173" w:firstLine="434"/>
        <w:jc w:val="both"/>
        <w:rPr>
          <w:rFonts w:ascii="宋体" w:hAnsi="宋体" w:eastAsia="宋体" w:cs="宋体"/>
          <w:color w:val="auto"/>
          <w:lang w:eastAsia="zh-CN"/>
        </w:rPr>
      </w:pPr>
      <w:r>
        <w:rPr>
          <w:rFonts w:ascii="Times New Roman" w:hAnsi="Times New Roman" w:eastAsia="Times New Roman" w:cs="Times New Roman"/>
          <w:color w:val="auto"/>
          <w:spacing w:val="5"/>
          <w:lang w:eastAsia="zh-CN"/>
        </w:rPr>
        <w:t xml:space="preserve">3.2.3  </w:t>
      </w:r>
      <w:r>
        <w:rPr>
          <w:rFonts w:ascii="宋体" w:hAnsi="宋体" w:eastAsia="宋体" w:cs="宋体"/>
          <w:color w:val="auto"/>
          <w:spacing w:val="5"/>
          <w:lang w:eastAsia="zh-CN"/>
        </w:rPr>
        <w:t>投标人在投标截止时间前修改投标函中的投标报价总额，应同时修改投标文件</w:t>
      </w:r>
      <w:r>
        <w:rPr>
          <w:rFonts w:ascii="宋体" w:hAnsi="宋体" w:eastAsia="宋体" w:cs="宋体"/>
          <w:color w:val="auto"/>
          <w:spacing w:val="3"/>
          <w:lang w:eastAsia="zh-CN"/>
        </w:rPr>
        <w:t xml:space="preserve"> </w:t>
      </w:r>
      <w:r>
        <w:rPr>
          <w:rFonts w:ascii="宋体" w:hAnsi="宋体" w:eastAsia="宋体" w:cs="宋体"/>
          <w:color w:val="auto"/>
          <w:spacing w:val="2"/>
          <w:lang w:eastAsia="zh-CN"/>
        </w:rPr>
        <w:t>“</w:t>
      </w:r>
      <w:r>
        <w:rPr>
          <w:rFonts w:ascii="宋体" w:hAnsi="宋体" w:eastAsia="宋体" w:cs="宋体"/>
          <w:color w:val="auto"/>
          <w:spacing w:val="-64"/>
          <w:lang w:eastAsia="zh-CN"/>
        </w:rPr>
        <w:t xml:space="preserve"> </w:t>
      </w:r>
      <w:r>
        <w:rPr>
          <w:rFonts w:ascii="宋体" w:hAnsi="宋体" w:eastAsia="宋体" w:cs="宋体"/>
          <w:color w:val="auto"/>
          <w:spacing w:val="2"/>
          <w:lang w:eastAsia="zh-CN"/>
        </w:rPr>
        <w:t>已标价工程量清单”中的相应报价，投标报价总额为各分项金额之和。此修改须符合本</w:t>
      </w:r>
    </w:p>
    <w:p>
      <w:pPr>
        <w:spacing w:before="1" w:line="219" w:lineRule="auto"/>
        <w:ind w:left="30"/>
        <w:rPr>
          <w:rFonts w:ascii="宋体" w:hAnsi="宋体" w:eastAsia="宋体" w:cs="宋体"/>
          <w:color w:val="auto"/>
          <w:lang w:eastAsia="zh-CN"/>
        </w:rPr>
      </w:pPr>
      <w:r>
        <w:rPr>
          <w:rFonts w:ascii="宋体" w:hAnsi="宋体" w:eastAsia="宋体" w:cs="宋体"/>
          <w:color w:val="auto"/>
          <w:spacing w:val="-3"/>
          <w:lang w:eastAsia="zh-CN"/>
        </w:rPr>
        <w:t>章第</w:t>
      </w:r>
      <w:r>
        <w:rPr>
          <w:rFonts w:ascii="宋体" w:hAnsi="宋体" w:eastAsia="宋体" w:cs="宋体"/>
          <w:color w:val="auto"/>
          <w:spacing w:val="-43"/>
          <w:lang w:eastAsia="zh-CN"/>
        </w:rPr>
        <w:t xml:space="preserve"> </w:t>
      </w:r>
      <w:r>
        <w:rPr>
          <w:rFonts w:ascii="Times New Roman" w:hAnsi="Times New Roman" w:eastAsia="Times New Roman" w:cs="Times New Roman"/>
          <w:color w:val="auto"/>
          <w:spacing w:val="-3"/>
          <w:lang w:eastAsia="zh-CN"/>
        </w:rPr>
        <w:t xml:space="preserve">4.3 </w:t>
      </w:r>
      <w:r>
        <w:rPr>
          <w:rFonts w:ascii="宋体" w:hAnsi="宋体" w:eastAsia="宋体" w:cs="宋体"/>
          <w:color w:val="auto"/>
          <w:spacing w:val="-3"/>
          <w:lang w:eastAsia="zh-CN"/>
        </w:rPr>
        <w:t>款的有关要求。</w:t>
      </w:r>
    </w:p>
    <w:p>
      <w:pPr>
        <w:spacing w:before="158" w:line="399" w:lineRule="exact"/>
        <w:ind w:left="443"/>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3.2.4  </w:t>
      </w:r>
      <w:r>
        <w:rPr>
          <w:rFonts w:ascii="宋体" w:hAnsi="宋体" w:eastAsia="宋体" w:cs="宋体"/>
          <w:color w:val="auto"/>
          <w:spacing w:val="-2"/>
          <w:position w:val="14"/>
          <w:lang w:eastAsia="zh-CN"/>
        </w:rPr>
        <w:t>招标人设有最高投标限价的， 投标人的投标报价</w:t>
      </w:r>
      <w:r>
        <w:rPr>
          <w:rFonts w:ascii="宋体" w:hAnsi="宋体" w:eastAsia="宋体" w:cs="宋体"/>
          <w:color w:val="auto"/>
          <w:spacing w:val="-3"/>
          <w:position w:val="14"/>
          <w:lang w:eastAsia="zh-CN"/>
        </w:rPr>
        <w:t>不得超过最高投标限价，最高投</w:t>
      </w:r>
    </w:p>
    <w:p>
      <w:pPr>
        <w:spacing w:line="219" w:lineRule="auto"/>
        <w:ind w:left="23"/>
        <w:rPr>
          <w:rFonts w:ascii="宋体" w:hAnsi="宋体" w:eastAsia="宋体" w:cs="宋体"/>
          <w:color w:val="auto"/>
          <w:lang w:eastAsia="zh-CN"/>
        </w:rPr>
      </w:pPr>
      <w:r>
        <w:rPr>
          <w:rFonts w:ascii="宋体" w:hAnsi="宋体" w:eastAsia="宋体" w:cs="宋体"/>
          <w:color w:val="auto"/>
          <w:spacing w:val="-1"/>
          <w:lang w:eastAsia="zh-CN"/>
        </w:rPr>
        <w:t>标限价或其计算方法在投标人须知前附表中载明。</w:t>
      </w:r>
    </w:p>
    <w:p>
      <w:pPr>
        <w:spacing w:before="152" w:line="219" w:lineRule="auto"/>
        <w:ind w:left="443"/>
        <w:rPr>
          <w:rFonts w:ascii="宋体" w:hAnsi="宋体" w:eastAsia="宋体" w:cs="宋体"/>
          <w:color w:val="auto"/>
          <w:lang w:eastAsia="zh-CN"/>
        </w:rPr>
      </w:pPr>
      <w:r>
        <w:rPr>
          <w:rFonts w:ascii="Times New Roman" w:hAnsi="Times New Roman" w:eastAsia="Times New Roman" w:cs="Times New Roman"/>
          <w:color w:val="auto"/>
          <w:lang w:eastAsia="zh-CN"/>
        </w:rPr>
        <w:t xml:space="preserve">3.2.5  </w:t>
      </w:r>
      <w:r>
        <w:rPr>
          <w:rFonts w:ascii="宋体" w:hAnsi="宋体" w:eastAsia="宋体" w:cs="宋体"/>
          <w:color w:val="auto"/>
          <w:lang w:eastAsia="zh-CN"/>
        </w:rPr>
        <w:t>投标报价的其他要求见投标</w:t>
      </w:r>
      <w:r>
        <w:rPr>
          <w:rFonts w:ascii="宋体" w:hAnsi="宋体" w:eastAsia="宋体" w:cs="宋体"/>
          <w:color w:val="auto"/>
          <w:spacing w:val="-1"/>
          <w:lang w:eastAsia="zh-CN"/>
        </w:rPr>
        <w:t>人须知前附表。</w:t>
      </w:r>
    </w:p>
    <w:p>
      <w:pPr>
        <w:spacing w:before="93" w:line="218" w:lineRule="auto"/>
        <w:ind w:left="141"/>
        <w:outlineLvl w:val="2"/>
        <w:rPr>
          <w:rFonts w:ascii="黑体" w:hAnsi="黑体" w:eastAsia="黑体" w:cs="黑体"/>
          <w:color w:val="auto"/>
          <w:sz w:val="24"/>
          <w:szCs w:val="24"/>
          <w:lang w:eastAsia="zh-CN"/>
        </w:rPr>
      </w:pPr>
      <w:bookmarkStart w:id="93" w:name="_Toc29529"/>
      <w:r>
        <w:rPr>
          <w:rFonts w:ascii="Times New Roman" w:hAnsi="Times New Roman" w:eastAsia="Times New Roman" w:cs="Times New Roman"/>
          <w:color w:val="auto"/>
          <w:spacing w:val="-1"/>
          <w:sz w:val="24"/>
          <w:szCs w:val="24"/>
          <w:lang w:eastAsia="zh-CN"/>
        </w:rPr>
        <w:t xml:space="preserve">3.3  </w:t>
      </w:r>
      <w:r>
        <w:rPr>
          <w:rFonts w:ascii="黑体" w:hAnsi="黑体" w:eastAsia="黑体" w:cs="黑体"/>
          <w:color w:val="auto"/>
          <w:spacing w:val="-1"/>
          <w:sz w:val="24"/>
          <w:szCs w:val="24"/>
          <w:lang w:eastAsia="zh-CN"/>
        </w:rPr>
        <w:t>投标有效期</w:t>
      </w:r>
      <w:bookmarkEnd w:id="93"/>
    </w:p>
    <w:p>
      <w:pPr>
        <w:spacing w:before="135" w:line="220" w:lineRule="auto"/>
        <w:ind w:left="443"/>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3.3.1  </w:t>
      </w:r>
      <w:r>
        <w:rPr>
          <w:rFonts w:ascii="宋体" w:hAnsi="宋体" w:eastAsia="宋体" w:cs="宋体"/>
          <w:color w:val="auto"/>
          <w:spacing w:val="-1"/>
          <w:lang w:eastAsia="zh-CN"/>
        </w:rPr>
        <w:t>除投标人须知前附表另有规定外，投标有效期</w:t>
      </w:r>
      <w:r>
        <w:rPr>
          <w:rFonts w:ascii="宋体" w:hAnsi="宋体" w:eastAsia="宋体" w:cs="宋体"/>
          <w:color w:val="auto"/>
          <w:spacing w:val="-2"/>
          <w:lang w:eastAsia="zh-CN"/>
        </w:rPr>
        <w:t>为</w:t>
      </w:r>
      <w:r>
        <w:rPr>
          <w:rFonts w:ascii="宋体" w:hAnsi="宋体" w:eastAsia="宋体" w:cs="宋体"/>
          <w:color w:val="auto"/>
          <w:spacing w:val="-27"/>
          <w:lang w:eastAsia="zh-CN"/>
        </w:rPr>
        <w:t xml:space="preserve"> </w:t>
      </w:r>
      <w:r>
        <w:rPr>
          <w:rFonts w:ascii="Times New Roman" w:hAnsi="Times New Roman" w:eastAsia="Times New Roman" w:cs="Times New Roman"/>
          <w:color w:val="auto"/>
          <w:spacing w:val="-2"/>
          <w:lang w:eastAsia="zh-CN"/>
        </w:rPr>
        <w:t xml:space="preserve">120 </w:t>
      </w:r>
      <w:r>
        <w:rPr>
          <w:rFonts w:ascii="宋体" w:hAnsi="宋体" w:eastAsia="宋体" w:cs="宋体"/>
          <w:color w:val="auto"/>
          <w:spacing w:val="-2"/>
          <w:lang w:eastAsia="zh-CN"/>
        </w:rPr>
        <w:t>天。</w:t>
      </w:r>
    </w:p>
    <w:p>
      <w:pPr>
        <w:spacing w:before="148" w:line="221" w:lineRule="auto"/>
        <w:ind w:left="443"/>
        <w:rPr>
          <w:rFonts w:ascii="宋体" w:hAnsi="宋体" w:eastAsia="宋体" w:cs="宋体"/>
          <w:color w:val="auto"/>
          <w:lang w:eastAsia="zh-CN"/>
        </w:rPr>
      </w:pPr>
      <w:r>
        <w:rPr>
          <w:rFonts w:ascii="Times New Roman" w:hAnsi="Times New Roman" w:eastAsia="Times New Roman" w:cs="Times New Roman"/>
          <w:color w:val="auto"/>
          <w:lang w:eastAsia="zh-CN"/>
        </w:rPr>
        <w:t xml:space="preserve">3.3.2  </w:t>
      </w:r>
      <w:r>
        <w:rPr>
          <w:rFonts w:ascii="宋体" w:hAnsi="宋体" w:eastAsia="宋体" w:cs="宋体"/>
          <w:color w:val="auto"/>
          <w:lang w:eastAsia="zh-CN"/>
        </w:rPr>
        <w:t>在投标有效期内，投标人撤销或修改其投标文件的，应承担招标文件和法律规定</w:t>
      </w:r>
    </w:p>
    <w:p>
      <w:pPr>
        <w:spacing w:before="149" w:line="221" w:lineRule="auto"/>
        <w:ind w:left="40"/>
        <w:rPr>
          <w:rFonts w:ascii="宋体" w:hAnsi="宋体" w:eastAsia="宋体" w:cs="宋体"/>
          <w:color w:val="auto"/>
          <w:lang w:eastAsia="zh-CN"/>
        </w:rPr>
      </w:pPr>
      <w:r>
        <w:rPr>
          <w:rFonts w:ascii="宋体" w:hAnsi="宋体" w:eastAsia="宋体" w:cs="宋体"/>
          <w:color w:val="auto"/>
          <w:spacing w:val="-6"/>
          <w:lang w:eastAsia="zh-CN"/>
        </w:rPr>
        <w:t>的责任。</w:t>
      </w:r>
    </w:p>
    <w:p>
      <w:pPr>
        <w:spacing w:before="149" w:line="352" w:lineRule="auto"/>
        <w:ind w:left="23" w:right="168" w:firstLine="419"/>
        <w:jc w:val="both"/>
        <w:rPr>
          <w:rFonts w:ascii="宋体" w:hAnsi="宋体" w:eastAsia="宋体" w:cs="宋体"/>
          <w:color w:val="auto"/>
          <w:lang w:eastAsia="zh-CN"/>
        </w:rPr>
      </w:pPr>
      <w:r>
        <w:rPr>
          <w:rFonts w:ascii="Times New Roman" w:hAnsi="Times New Roman" w:eastAsia="Times New Roman" w:cs="Times New Roman"/>
          <w:color w:val="auto"/>
          <w:lang w:eastAsia="zh-CN"/>
        </w:rPr>
        <w:t xml:space="preserve">3.3.3  </w:t>
      </w:r>
      <w:r>
        <w:rPr>
          <w:rFonts w:ascii="宋体" w:hAnsi="宋体" w:eastAsia="宋体" w:cs="宋体"/>
          <w:color w:val="auto"/>
          <w:lang w:eastAsia="zh-CN"/>
        </w:rPr>
        <w:t>出现特殊情况需要延长投标有效期的，招标人以书面形式通知所有投标人延长投</w:t>
      </w:r>
      <w:r>
        <w:rPr>
          <w:rFonts w:ascii="宋体" w:hAnsi="宋体" w:eastAsia="宋体" w:cs="宋体"/>
          <w:color w:val="auto"/>
          <w:spacing w:val="5"/>
          <w:lang w:eastAsia="zh-CN"/>
        </w:rPr>
        <w:t xml:space="preserve"> </w:t>
      </w:r>
      <w:r>
        <w:rPr>
          <w:rFonts w:ascii="宋体" w:hAnsi="宋体" w:eastAsia="宋体" w:cs="宋体"/>
          <w:color w:val="auto"/>
          <w:spacing w:val="3"/>
          <w:lang w:eastAsia="zh-CN"/>
        </w:rPr>
        <w:t>标有效期。投标人同意延长的，应相应延长其投标保证</w:t>
      </w:r>
      <w:r>
        <w:rPr>
          <w:rFonts w:ascii="宋体" w:hAnsi="宋体" w:eastAsia="宋体" w:cs="宋体"/>
          <w:color w:val="auto"/>
          <w:spacing w:val="2"/>
          <w:lang w:eastAsia="zh-CN"/>
        </w:rPr>
        <w:t>金的有效期，但不得要求或被允许</w:t>
      </w:r>
    </w:p>
    <w:p>
      <w:pPr>
        <w:spacing w:before="1" w:line="220" w:lineRule="auto"/>
        <w:ind w:left="22"/>
        <w:rPr>
          <w:rFonts w:ascii="宋体" w:hAnsi="宋体" w:eastAsia="宋体" w:cs="宋体"/>
          <w:color w:val="auto"/>
          <w:lang w:eastAsia="zh-CN"/>
        </w:rPr>
      </w:pPr>
      <w:r>
        <w:rPr>
          <w:rFonts w:ascii="宋体" w:hAnsi="宋体" w:eastAsia="宋体" w:cs="宋体"/>
          <w:color w:val="auto"/>
          <w:spacing w:val="3"/>
          <w:lang w:eastAsia="zh-CN"/>
        </w:rPr>
        <w:t>修改或撤销其投标文件；投标人拒绝延长的，其投标失效</w:t>
      </w:r>
      <w:r>
        <w:rPr>
          <w:rFonts w:ascii="宋体" w:hAnsi="宋体" w:eastAsia="宋体" w:cs="宋体"/>
          <w:color w:val="auto"/>
          <w:spacing w:val="2"/>
          <w:lang w:eastAsia="zh-CN"/>
        </w:rPr>
        <w:t>，但投标人有权收回其投标保证</w:t>
      </w:r>
    </w:p>
    <w:p>
      <w:pPr>
        <w:spacing w:before="150" w:line="227" w:lineRule="auto"/>
        <w:ind w:left="24"/>
        <w:rPr>
          <w:rFonts w:ascii="宋体" w:hAnsi="宋体" w:eastAsia="宋体" w:cs="宋体"/>
          <w:color w:val="auto"/>
          <w:lang w:eastAsia="zh-CN"/>
        </w:rPr>
      </w:pPr>
      <w:r>
        <w:rPr>
          <w:rFonts w:ascii="宋体" w:hAnsi="宋体" w:eastAsia="宋体" w:cs="宋体"/>
          <w:color w:val="auto"/>
          <w:spacing w:val="-10"/>
          <w:lang w:eastAsia="zh-CN"/>
        </w:rPr>
        <w:t>金。</w:t>
      </w:r>
    </w:p>
    <w:p>
      <w:pPr>
        <w:spacing w:before="83" w:line="220" w:lineRule="auto"/>
        <w:ind w:left="141"/>
        <w:outlineLvl w:val="2"/>
        <w:rPr>
          <w:rFonts w:ascii="黑体" w:hAnsi="黑体" w:eastAsia="黑体" w:cs="黑体"/>
          <w:color w:val="auto"/>
          <w:sz w:val="24"/>
          <w:szCs w:val="24"/>
          <w:lang w:eastAsia="zh-CN"/>
        </w:rPr>
      </w:pPr>
      <w:bookmarkStart w:id="94" w:name="_Toc1304"/>
      <w:r>
        <w:rPr>
          <w:rFonts w:ascii="Times New Roman" w:hAnsi="Times New Roman" w:eastAsia="Times New Roman" w:cs="Times New Roman"/>
          <w:color w:val="auto"/>
          <w:spacing w:val="-1"/>
          <w:sz w:val="24"/>
          <w:szCs w:val="24"/>
          <w:lang w:eastAsia="zh-CN"/>
        </w:rPr>
        <w:t xml:space="preserve">3.4  </w:t>
      </w:r>
      <w:r>
        <w:rPr>
          <w:rFonts w:ascii="黑体" w:hAnsi="黑体" w:eastAsia="黑体" w:cs="黑体"/>
          <w:color w:val="auto"/>
          <w:spacing w:val="-1"/>
          <w:sz w:val="24"/>
          <w:szCs w:val="24"/>
          <w:lang w:eastAsia="zh-CN"/>
        </w:rPr>
        <w:t>投标保证金</w:t>
      </w:r>
      <w:bookmarkEnd w:id="94"/>
    </w:p>
    <w:p>
      <w:pPr>
        <w:spacing w:before="131" w:line="352" w:lineRule="auto"/>
        <w:ind w:left="22" w:right="168" w:firstLine="420"/>
        <w:rPr>
          <w:rFonts w:ascii="宋体" w:hAnsi="宋体" w:eastAsia="宋体" w:cs="宋体"/>
          <w:color w:val="auto"/>
          <w:lang w:eastAsia="zh-CN"/>
        </w:rPr>
      </w:pPr>
      <w:r>
        <w:rPr>
          <w:rFonts w:ascii="Times New Roman" w:hAnsi="Times New Roman" w:eastAsia="Times New Roman" w:cs="Times New Roman"/>
          <w:color w:val="auto"/>
          <w:lang w:eastAsia="zh-CN"/>
        </w:rPr>
        <w:t xml:space="preserve">3.4.1  </w:t>
      </w:r>
      <w:r>
        <w:rPr>
          <w:rFonts w:ascii="宋体" w:hAnsi="宋体" w:eastAsia="宋体" w:cs="宋体"/>
          <w:color w:val="auto"/>
          <w:lang w:eastAsia="zh-CN"/>
        </w:rPr>
        <w:t>投标人在递交投标文件的同时，应按投标人须知前附表规定的金额、担保形式和</w:t>
      </w:r>
      <w:r>
        <w:rPr>
          <w:rFonts w:ascii="宋体" w:hAnsi="宋体" w:eastAsia="宋体" w:cs="宋体"/>
          <w:color w:val="auto"/>
          <w:spacing w:val="5"/>
          <w:lang w:eastAsia="zh-CN"/>
        </w:rPr>
        <w:t xml:space="preserve"> </w:t>
      </w:r>
      <w:r>
        <w:rPr>
          <w:rFonts w:ascii="宋体" w:hAnsi="宋体" w:eastAsia="宋体" w:cs="宋体"/>
          <w:color w:val="auto"/>
          <w:lang w:eastAsia="zh-CN"/>
        </w:rPr>
        <w:t>第八章“投标文件格式”规定的投标保证金格式递交投标保证金， 并作为其投标文件</w:t>
      </w:r>
      <w:r>
        <w:rPr>
          <w:rFonts w:ascii="宋体" w:hAnsi="宋体" w:eastAsia="宋体" w:cs="宋体"/>
          <w:color w:val="auto"/>
          <w:spacing w:val="-1"/>
          <w:lang w:eastAsia="zh-CN"/>
        </w:rPr>
        <w:t>的组</w:t>
      </w:r>
    </w:p>
    <w:p>
      <w:pPr>
        <w:spacing w:before="1" w:line="219" w:lineRule="auto"/>
        <w:jc w:val="right"/>
        <w:rPr>
          <w:rFonts w:ascii="宋体" w:hAnsi="宋体" w:eastAsia="宋体" w:cs="宋体"/>
          <w:color w:val="auto"/>
          <w:lang w:eastAsia="zh-CN"/>
        </w:rPr>
      </w:pPr>
      <w:r>
        <w:rPr>
          <w:rFonts w:ascii="宋体" w:hAnsi="宋体" w:eastAsia="宋体" w:cs="宋体"/>
          <w:color w:val="auto"/>
          <w:spacing w:val="2"/>
          <w:lang w:eastAsia="zh-CN"/>
        </w:rPr>
        <w:t>成部分。联合体投标的，其投标保证金由牵头人递交，并应符</w:t>
      </w:r>
      <w:r>
        <w:rPr>
          <w:rFonts w:ascii="宋体" w:hAnsi="宋体" w:eastAsia="宋体" w:cs="宋体"/>
          <w:color w:val="auto"/>
          <w:spacing w:val="1"/>
          <w:lang w:eastAsia="zh-CN"/>
        </w:rPr>
        <w:t>合投标人须知前附表的规定。</w:t>
      </w:r>
    </w:p>
    <w:p>
      <w:pPr>
        <w:spacing w:before="149" w:line="220" w:lineRule="auto"/>
        <w:ind w:left="443"/>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3.4.2  </w:t>
      </w:r>
      <w:r>
        <w:rPr>
          <w:rFonts w:ascii="宋体" w:hAnsi="宋体" w:eastAsia="宋体" w:cs="宋体"/>
          <w:color w:val="auto"/>
          <w:spacing w:val="-1"/>
          <w:lang w:eastAsia="zh-CN"/>
        </w:rPr>
        <w:t>投标人不按本章第</w:t>
      </w:r>
      <w:r>
        <w:rPr>
          <w:rFonts w:ascii="宋体" w:hAnsi="宋体" w:eastAsia="宋体" w:cs="宋体"/>
          <w:color w:val="auto"/>
          <w:spacing w:val="-34"/>
          <w:lang w:eastAsia="zh-CN"/>
        </w:rPr>
        <w:t xml:space="preserve"> </w:t>
      </w:r>
      <w:r>
        <w:rPr>
          <w:rFonts w:ascii="Times New Roman" w:hAnsi="Times New Roman" w:eastAsia="Times New Roman" w:cs="Times New Roman"/>
          <w:color w:val="auto"/>
          <w:spacing w:val="-1"/>
          <w:lang w:eastAsia="zh-CN"/>
        </w:rPr>
        <w:t xml:space="preserve">3.4.1 </w:t>
      </w:r>
      <w:r>
        <w:rPr>
          <w:rFonts w:ascii="宋体" w:hAnsi="宋体" w:eastAsia="宋体" w:cs="宋体"/>
          <w:color w:val="auto"/>
          <w:spacing w:val="-1"/>
          <w:lang w:eastAsia="zh-CN"/>
        </w:rPr>
        <w:t>项要求提交投标保证金的，评标委员会将否决其投标。</w:t>
      </w:r>
    </w:p>
    <w:p>
      <w:pPr>
        <w:spacing w:before="151" w:line="351" w:lineRule="auto"/>
        <w:ind w:left="23" w:right="165" w:firstLine="419"/>
        <w:rPr>
          <w:rFonts w:ascii="宋体" w:hAnsi="宋体" w:eastAsia="宋体" w:cs="宋体"/>
          <w:color w:val="auto"/>
          <w:lang w:eastAsia="zh-CN"/>
        </w:rPr>
      </w:pPr>
      <w:r>
        <w:rPr>
          <w:rFonts w:ascii="Times New Roman" w:hAnsi="Times New Roman" w:eastAsia="Times New Roman" w:cs="Times New Roman"/>
          <w:color w:val="auto"/>
          <w:spacing w:val="-4"/>
          <w:lang w:eastAsia="zh-CN"/>
        </w:rPr>
        <w:t xml:space="preserve">3.4.3  </w:t>
      </w:r>
      <w:r>
        <w:rPr>
          <w:rFonts w:ascii="宋体" w:hAnsi="宋体" w:eastAsia="宋体" w:cs="宋体"/>
          <w:color w:val="auto"/>
          <w:spacing w:val="-4"/>
          <w:lang w:eastAsia="zh-CN"/>
        </w:rPr>
        <w:t>招标人最迟将在中标人签订合同后</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4"/>
          <w:lang w:eastAsia="zh-CN"/>
        </w:rPr>
        <w:t xml:space="preserve">5  </w:t>
      </w:r>
      <w:r>
        <w:rPr>
          <w:rFonts w:ascii="宋体" w:hAnsi="宋体" w:eastAsia="宋体" w:cs="宋体"/>
          <w:color w:val="auto"/>
          <w:spacing w:val="-4"/>
          <w:lang w:eastAsia="zh-CN"/>
        </w:rPr>
        <w:t>日内， 向未中标的投标人和中标人退还投标</w:t>
      </w:r>
      <w:r>
        <w:rPr>
          <w:rFonts w:ascii="宋体" w:hAnsi="宋体" w:eastAsia="宋体" w:cs="宋体"/>
          <w:color w:val="auto"/>
          <w:lang w:eastAsia="zh-CN"/>
        </w:rPr>
        <w:t xml:space="preserve"> </w:t>
      </w:r>
      <w:r>
        <w:rPr>
          <w:rFonts w:ascii="宋体" w:hAnsi="宋体" w:eastAsia="宋体" w:cs="宋体"/>
          <w:color w:val="auto"/>
          <w:spacing w:val="3"/>
          <w:lang w:eastAsia="zh-CN"/>
        </w:rPr>
        <w:t>保证金。投标保证金以现金或者支票形式递交的，还应退还银行同期存款利息</w:t>
      </w:r>
      <w:r>
        <w:rPr>
          <w:rFonts w:ascii="宋体" w:hAnsi="宋体" w:eastAsia="宋体" w:cs="宋体"/>
          <w:color w:val="auto"/>
          <w:spacing w:val="2"/>
          <w:lang w:eastAsia="zh-CN"/>
        </w:rPr>
        <w:t>。投标保证</w:t>
      </w:r>
    </w:p>
    <w:p>
      <w:pPr>
        <w:spacing w:before="1" w:line="219" w:lineRule="auto"/>
        <w:ind w:left="24"/>
        <w:rPr>
          <w:rFonts w:ascii="宋体" w:hAnsi="宋体" w:eastAsia="宋体" w:cs="宋体"/>
          <w:color w:val="auto"/>
          <w:lang w:eastAsia="zh-CN"/>
        </w:rPr>
      </w:pPr>
      <w:r>
        <w:rPr>
          <w:rFonts w:ascii="宋体" w:hAnsi="宋体" w:eastAsia="宋体" w:cs="宋体"/>
          <w:color w:val="auto"/>
          <w:spacing w:val="3"/>
          <w:lang w:eastAsia="zh-CN"/>
        </w:rPr>
        <w:t>金及利息的计息标准和退还方式见投标人须知前附表</w:t>
      </w:r>
      <w:r>
        <w:rPr>
          <w:rFonts w:ascii="宋体" w:hAnsi="宋体" w:eastAsia="宋体" w:cs="宋体"/>
          <w:color w:val="auto"/>
          <w:spacing w:val="2"/>
          <w:lang w:eastAsia="zh-CN"/>
        </w:rPr>
        <w:t>。投标保证金缴纳及退还信息应在法</w:t>
      </w:r>
    </w:p>
    <w:p>
      <w:pPr>
        <w:spacing w:line="219" w:lineRule="auto"/>
        <w:rPr>
          <w:rFonts w:ascii="宋体" w:hAnsi="宋体" w:eastAsia="宋体" w:cs="宋体"/>
          <w:color w:val="auto"/>
          <w:lang w:eastAsia="zh-CN"/>
        </w:rPr>
        <w:sectPr>
          <w:footerReference r:id="rId19" w:type="default"/>
          <w:pgSz w:w="11907" w:h="16839"/>
          <w:pgMar w:top="1431" w:right="1627" w:bottom="1177" w:left="1785" w:header="0" w:footer="989" w:gutter="0"/>
          <w:pgNumType w:fmt="decimal"/>
          <w:cols w:space="720" w:num="1"/>
        </w:sectPr>
      </w:pPr>
    </w:p>
    <w:p>
      <w:pPr>
        <w:spacing w:before="149" w:line="219" w:lineRule="auto"/>
        <w:ind w:left="27"/>
        <w:rPr>
          <w:rFonts w:ascii="宋体" w:hAnsi="宋体" w:eastAsia="宋体" w:cs="宋体"/>
          <w:color w:val="auto"/>
          <w:lang w:eastAsia="zh-CN"/>
        </w:rPr>
      </w:pPr>
      <w:bookmarkStart w:id="95" w:name="bookmark92"/>
      <w:bookmarkEnd w:id="95"/>
      <w:r>
        <w:rPr>
          <w:rFonts w:ascii="宋体" w:hAnsi="宋体" w:eastAsia="宋体" w:cs="宋体"/>
          <w:color w:val="auto"/>
          <w:spacing w:val="-1"/>
          <w:lang w:eastAsia="zh-CN"/>
        </w:rPr>
        <w:t>定公告公示信息发布媒介等进行公示，接受社会监督。</w:t>
      </w:r>
    </w:p>
    <w:p>
      <w:pPr>
        <w:spacing w:before="148" w:line="221" w:lineRule="auto"/>
        <w:ind w:left="443"/>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3.4.4  </w:t>
      </w:r>
      <w:r>
        <w:rPr>
          <w:rFonts w:ascii="宋体" w:hAnsi="宋体" w:eastAsia="宋体" w:cs="宋体"/>
          <w:color w:val="auto"/>
          <w:spacing w:val="-1"/>
          <w:lang w:eastAsia="zh-CN"/>
        </w:rPr>
        <w:t>有下列情形之一的，投标保证金将不</w:t>
      </w:r>
      <w:r>
        <w:rPr>
          <w:rFonts w:ascii="宋体" w:hAnsi="宋体" w:eastAsia="宋体" w:cs="宋体"/>
          <w:color w:val="auto"/>
          <w:spacing w:val="-2"/>
          <w:lang w:eastAsia="zh-CN"/>
        </w:rPr>
        <w:t>予退还：</w:t>
      </w:r>
    </w:p>
    <w:p>
      <w:pPr>
        <w:spacing w:before="149" w:line="221"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）投标人在规定的投标有效期内撤销或修改其投标文件；</w:t>
      </w:r>
    </w:p>
    <w:p>
      <w:pPr>
        <w:spacing w:before="149" w:line="220" w:lineRule="auto"/>
        <w:ind w:left="343"/>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2</w:t>
      </w:r>
      <w:r>
        <w:rPr>
          <w:rFonts w:ascii="宋体" w:hAnsi="宋体" w:eastAsia="宋体" w:cs="宋体"/>
          <w:color w:val="auto"/>
          <w:lang w:eastAsia="zh-CN"/>
        </w:rPr>
        <w:t>）投标人在投标过程中有弄虚作假、围标</w:t>
      </w:r>
      <w:r>
        <w:rPr>
          <w:rFonts w:ascii="宋体" w:hAnsi="宋体" w:eastAsia="宋体" w:cs="宋体"/>
          <w:color w:val="auto"/>
          <w:spacing w:val="-1"/>
          <w:lang w:eastAsia="zh-CN"/>
        </w:rPr>
        <w:t>串标等违法违规行为的；</w:t>
      </w:r>
    </w:p>
    <w:p>
      <w:pPr>
        <w:spacing w:before="148" w:line="220" w:lineRule="auto"/>
        <w:ind w:left="343"/>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）中标人在收到中标通知书后，无正当理由拒签合同、在签订合同时向招标人提出</w:t>
      </w:r>
    </w:p>
    <w:p>
      <w:pPr>
        <w:spacing w:before="150" w:line="220" w:lineRule="auto"/>
        <w:ind w:left="39"/>
        <w:rPr>
          <w:rFonts w:ascii="宋体" w:hAnsi="宋体" w:eastAsia="宋体" w:cs="宋体"/>
          <w:color w:val="auto"/>
          <w:lang w:eastAsia="zh-CN"/>
        </w:rPr>
      </w:pPr>
      <w:r>
        <w:rPr>
          <w:rFonts w:ascii="宋体" w:hAnsi="宋体" w:eastAsia="宋体" w:cs="宋体"/>
          <w:color w:val="auto"/>
          <w:spacing w:val="-1"/>
          <w:lang w:eastAsia="zh-CN"/>
        </w:rPr>
        <w:t>附加条件或未按招标文件规定提交履约保证金。</w:t>
      </w:r>
    </w:p>
    <w:p>
      <w:pPr>
        <w:spacing w:before="93" w:line="219" w:lineRule="auto"/>
        <w:ind w:left="141"/>
        <w:outlineLvl w:val="2"/>
        <w:rPr>
          <w:rFonts w:ascii="黑体" w:hAnsi="黑体" w:eastAsia="黑体" w:cs="黑体"/>
          <w:color w:val="auto"/>
          <w:sz w:val="24"/>
          <w:szCs w:val="24"/>
          <w:lang w:eastAsia="zh-CN"/>
        </w:rPr>
      </w:pPr>
      <w:bookmarkStart w:id="96" w:name="_Toc19220"/>
      <w:r>
        <w:rPr>
          <w:rFonts w:ascii="Times New Roman" w:hAnsi="Times New Roman" w:eastAsia="Times New Roman" w:cs="Times New Roman"/>
          <w:color w:val="auto"/>
          <w:spacing w:val="-3"/>
          <w:sz w:val="24"/>
          <w:szCs w:val="24"/>
          <w:lang w:eastAsia="zh-CN"/>
        </w:rPr>
        <w:t>3.5</w:t>
      </w:r>
      <w:r>
        <w:rPr>
          <w:rFonts w:ascii="Times New Roman" w:hAnsi="Times New Roman" w:eastAsia="Times New Roman" w:cs="Times New Roman"/>
          <w:color w:val="auto"/>
          <w:spacing w:val="9"/>
          <w:sz w:val="24"/>
          <w:szCs w:val="24"/>
          <w:lang w:eastAsia="zh-CN"/>
        </w:rPr>
        <w:t xml:space="preserve">  </w:t>
      </w:r>
      <w:r>
        <w:rPr>
          <w:rFonts w:ascii="黑体" w:hAnsi="黑体" w:eastAsia="黑体" w:cs="黑体"/>
          <w:color w:val="auto"/>
          <w:spacing w:val="-3"/>
          <w:sz w:val="24"/>
          <w:szCs w:val="24"/>
          <w:lang w:eastAsia="zh-CN"/>
        </w:rPr>
        <w:t>资格审查资料</w:t>
      </w:r>
      <w:bookmarkEnd w:id="96"/>
    </w:p>
    <w:p>
      <w:pPr>
        <w:spacing w:before="133" w:line="220" w:lineRule="auto"/>
        <w:jc w:val="right"/>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3.5.1   </w:t>
      </w:r>
      <w:r>
        <w:rPr>
          <w:rFonts w:ascii="宋体" w:hAnsi="宋体" w:eastAsia="宋体" w:cs="宋体"/>
          <w:color w:val="auto"/>
          <w:spacing w:val="-2"/>
          <w:lang w:eastAsia="zh-CN"/>
        </w:rPr>
        <w:t>“投标人基本情况表”应附投标人营业执照、资质证书和安全生产许可证等材料。</w:t>
      </w:r>
    </w:p>
    <w:p>
      <w:pPr>
        <w:spacing w:before="149" w:line="220" w:lineRule="auto"/>
        <w:ind w:left="443"/>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3.5.2   </w:t>
      </w:r>
      <w:r>
        <w:rPr>
          <w:rFonts w:ascii="宋体" w:hAnsi="宋体" w:eastAsia="宋体" w:cs="宋体"/>
          <w:color w:val="auto"/>
          <w:spacing w:val="-1"/>
          <w:lang w:eastAsia="zh-CN"/>
        </w:rPr>
        <w:t>“近年财务状况表”应附经会计师事务所或审计机构审计的财务会计报</w:t>
      </w:r>
      <w:r>
        <w:rPr>
          <w:rFonts w:ascii="宋体" w:hAnsi="宋体" w:eastAsia="宋体" w:cs="宋体"/>
          <w:color w:val="auto"/>
          <w:spacing w:val="-2"/>
          <w:lang w:eastAsia="zh-CN"/>
        </w:rPr>
        <w:t>表，具体</w:t>
      </w:r>
    </w:p>
    <w:p>
      <w:pPr>
        <w:spacing w:before="151" w:line="220" w:lineRule="auto"/>
        <w:ind w:left="23"/>
        <w:rPr>
          <w:rFonts w:ascii="宋体" w:hAnsi="宋体" w:eastAsia="宋体" w:cs="宋体"/>
          <w:color w:val="auto"/>
          <w:lang w:eastAsia="zh-CN"/>
        </w:rPr>
      </w:pPr>
      <w:r>
        <w:rPr>
          <w:rFonts w:ascii="宋体" w:hAnsi="宋体" w:eastAsia="宋体" w:cs="宋体"/>
          <w:color w:val="auto"/>
          <w:spacing w:val="-2"/>
          <w:lang w:eastAsia="zh-CN"/>
        </w:rPr>
        <w:t>年份要求见投标人须知前附表。</w:t>
      </w:r>
    </w:p>
    <w:p>
      <w:pPr>
        <w:spacing w:before="151" w:line="351" w:lineRule="auto"/>
        <w:ind w:left="22" w:right="179" w:firstLine="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3.5.3   </w:t>
      </w:r>
      <w:r>
        <w:rPr>
          <w:rFonts w:ascii="宋体" w:hAnsi="宋体" w:eastAsia="宋体" w:cs="宋体"/>
          <w:color w:val="auto"/>
          <w:spacing w:val="-1"/>
          <w:lang w:eastAsia="zh-CN"/>
        </w:rPr>
        <w:t>“近年完成的类似项目情况表”应附中标通知书和（或）合同协议书</w:t>
      </w:r>
      <w:r>
        <w:rPr>
          <w:rFonts w:ascii="宋体" w:hAnsi="宋体" w:eastAsia="宋体" w:cs="宋体"/>
          <w:color w:val="auto"/>
          <w:spacing w:val="-2"/>
          <w:lang w:eastAsia="zh-CN"/>
        </w:rPr>
        <w:t>、工程接收</w:t>
      </w:r>
      <w:r>
        <w:rPr>
          <w:rFonts w:ascii="宋体" w:hAnsi="宋体" w:eastAsia="宋体" w:cs="宋体"/>
          <w:color w:val="auto"/>
          <w:lang w:eastAsia="zh-CN"/>
        </w:rPr>
        <w:t xml:space="preserve"> </w:t>
      </w:r>
      <w:r>
        <w:rPr>
          <w:rFonts w:ascii="宋体" w:hAnsi="宋体" w:eastAsia="宋体" w:cs="宋体"/>
          <w:color w:val="auto"/>
          <w:spacing w:val="1"/>
          <w:lang w:eastAsia="zh-CN"/>
        </w:rPr>
        <w:t>证书（工程竣工验收证书）</w:t>
      </w:r>
      <w:r>
        <w:rPr>
          <w:rFonts w:ascii="宋体" w:hAnsi="宋体" w:eastAsia="宋体" w:cs="宋体"/>
          <w:color w:val="auto"/>
          <w:spacing w:val="-30"/>
          <w:lang w:eastAsia="zh-CN"/>
        </w:rPr>
        <w:t xml:space="preserve"> </w:t>
      </w:r>
      <w:r>
        <w:rPr>
          <w:rFonts w:ascii="宋体" w:hAnsi="宋体" w:eastAsia="宋体" w:cs="宋体"/>
          <w:color w:val="auto"/>
          <w:spacing w:val="1"/>
          <w:lang w:eastAsia="zh-CN"/>
        </w:rPr>
        <w:t>等材料。具体年份要求见投标人须知</w:t>
      </w:r>
      <w:r>
        <w:rPr>
          <w:rFonts w:ascii="宋体" w:hAnsi="宋体" w:eastAsia="宋体" w:cs="宋体"/>
          <w:color w:val="auto"/>
          <w:lang w:eastAsia="zh-CN"/>
        </w:rPr>
        <w:t>前附表，每张表格只填写</w:t>
      </w:r>
    </w:p>
    <w:p>
      <w:pPr>
        <w:spacing w:before="1" w:line="220" w:lineRule="auto"/>
        <w:ind w:left="26"/>
        <w:rPr>
          <w:rFonts w:ascii="宋体" w:hAnsi="宋体" w:eastAsia="宋体" w:cs="宋体"/>
          <w:color w:val="auto"/>
          <w:lang w:eastAsia="zh-CN"/>
        </w:rPr>
      </w:pPr>
      <w:r>
        <w:rPr>
          <w:rFonts w:ascii="宋体" w:hAnsi="宋体" w:eastAsia="宋体" w:cs="宋体"/>
          <w:color w:val="auto"/>
          <w:spacing w:val="-11"/>
          <w:lang w:eastAsia="zh-CN"/>
        </w:rPr>
        <w:t>一个项目， 并标明序号。</w:t>
      </w:r>
    </w:p>
    <w:p>
      <w:pPr>
        <w:spacing w:before="150" w:line="398" w:lineRule="exact"/>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3.5.4   </w:t>
      </w:r>
      <w:r>
        <w:rPr>
          <w:rFonts w:ascii="宋体" w:hAnsi="宋体" w:eastAsia="宋体" w:cs="宋体"/>
          <w:color w:val="auto"/>
          <w:spacing w:val="-2"/>
          <w:position w:val="14"/>
          <w:lang w:eastAsia="zh-CN"/>
        </w:rPr>
        <w:t>“正在实施和新承接的项目情况表”应附中标通知书和（或）合同协议书等材料。</w:t>
      </w:r>
    </w:p>
    <w:p>
      <w:pPr>
        <w:spacing w:before="1" w:line="220" w:lineRule="auto"/>
        <w:ind w:left="22"/>
        <w:rPr>
          <w:rFonts w:ascii="宋体" w:hAnsi="宋体" w:eastAsia="宋体" w:cs="宋体"/>
          <w:color w:val="auto"/>
          <w:lang w:eastAsia="zh-CN"/>
        </w:rPr>
      </w:pPr>
      <w:r>
        <w:rPr>
          <w:rFonts w:ascii="宋体" w:hAnsi="宋体" w:eastAsia="宋体" w:cs="宋体"/>
          <w:color w:val="auto"/>
          <w:spacing w:val="-2"/>
          <w:lang w:eastAsia="zh-CN"/>
        </w:rPr>
        <w:t>每张表格只填写一个项目，并标明序号。</w:t>
      </w:r>
    </w:p>
    <w:p>
      <w:pPr>
        <w:spacing w:before="150" w:line="401" w:lineRule="exact"/>
        <w:ind w:left="443"/>
        <w:rPr>
          <w:rFonts w:ascii="宋体" w:hAnsi="宋体" w:eastAsia="宋体" w:cs="宋体"/>
          <w:color w:val="auto"/>
          <w:lang w:eastAsia="zh-CN"/>
        </w:rPr>
      </w:pPr>
      <w:r>
        <w:rPr>
          <w:rFonts w:ascii="Times New Roman" w:hAnsi="Times New Roman" w:eastAsia="Times New Roman" w:cs="Times New Roman"/>
          <w:color w:val="auto"/>
          <w:spacing w:val="-1"/>
          <w:position w:val="14"/>
          <w:lang w:eastAsia="zh-CN"/>
        </w:rPr>
        <w:t xml:space="preserve">3.5.5   </w:t>
      </w:r>
      <w:r>
        <w:rPr>
          <w:rFonts w:ascii="宋体" w:hAnsi="宋体" w:eastAsia="宋体" w:cs="宋体"/>
          <w:color w:val="auto"/>
          <w:spacing w:val="-1"/>
          <w:position w:val="14"/>
          <w:lang w:eastAsia="zh-CN"/>
        </w:rPr>
        <w:t>“近年发生的诉讼及仲裁情况”应说明相关情况，并附法院或仲裁机构</w:t>
      </w:r>
      <w:r>
        <w:rPr>
          <w:rFonts w:ascii="宋体" w:hAnsi="宋体" w:eastAsia="宋体" w:cs="宋体"/>
          <w:color w:val="auto"/>
          <w:spacing w:val="-2"/>
          <w:position w:val="14"/>
          <w:lang w:eastAsia="zh-CN"/>
        </w:rPr>
        <w:t>作出的判</w:t>
      </w:r>
    </w:p>
    <w:p>
      <w:pPr>
        <w:spacing w:before="1" w:line="219" w:lineRule="auto"/>
        <w:ind w:left="29"/>
        <w:rPr>
          <w:rFonts w:ascii="宋体" w:hAnsi="宋体" w:eastAsia="宋体" w:cs="宋体"/>
          <w:color w:val="auto"/>
          <w:lang w:eastAsia="zh-CN"/>
        </w:rPr>
      </w:pPr>
      <w:r>
        <w:rPr>
          <w:rFonts w:ascii="宋体" w:hAnsi="宋体" w:eastAsia="宋体" w:cs="宋体"/>
          <w:color w:val="auto"/>
          <w:lang w:eastAsia="zh-CN"/>
        </w:rPr>
        <w:t>决、裁决等有关法律文书，具体年份要求见</w:t>
      </w:r>
      <w:r>
        <w:rPr>
          <w:rFonts w:ascii="宋体" w:hAnsi="宋体" w:eastAsia="宋体" w:cs="宋体"/>
          <w:color w:val="auto"/>
          <w:spacing w:val="-1"/>
          <w:lang w:eastAsia="zh-CN"/>
        </w:rPr>
        <w:t>投标人须知前附表。</w:t>
      </w:r>
    </w:p>
    <w:p>
      <w:pPr>
        <w:spacing w:before="148" w:line="401" w:lineRule="exact"/>
        <w:ind w:left="443"/>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3.5.6  </w:t>
      </w:r>
      <w:r>
        <w:rPr>
          <w:rFonts w:ascii="宋体" w:hAnsi="宋体" w:eastAsia="宋体" w:cs="宋体"/>
          <w:color w:val="auto"/>
          <w:position w:val="14"/>
          <w:lang w:eastAsia="zh-CN"/>
        </w:rPr>
        <w:t>投标人须知前附表规定接受联</w:t>
      </w:r>
      <w:r>
        <w:rPr>
          <w:rFonts w:ascii="宋体" w:hAnsi="宋体" w:eastAsia="宋体" w:cs="宋体"/>
          <w:color w:val="auto"/>
          <w:spacing w:val="-1"/>
          <w:position w:val="14"/>
          <w:lang w:eastAsia="zh-CN"/>
        </w:rPr>
        <w:t>合体投标的，本章第</w:t>
      </w:r>
      <w:r>
        <w:rPr>
          <w:rFonts w:ascii="宋体" w:hAnsi="宋体" w:eastAsia="宋体" w:cs="宋体"/>
          <w:color w:val="auto"/>
          <w:spacing w:val="-41"/>
          <w:position w:val="14"/>
          <w:lang w:eastAsia="zh-CN"/>
        </w:rPr>
        <w:t xml:space="preserve"> </w:t>
      </w:r>
      <w:r>
        <w:rPr>
          <w:rFonts w:ascii="Times New Roman" w:hAnsi="Times New Roman" w:eastAsia="Times New Roman" w:cs="Times New Roman"/>
          <w:color w:val="auto"/>
          <w:spacing w:val="-1"/>
          <w:position w:val="14"/>
          <w:lang w:eastAsia="zh-CN"/>
        </w:rPr>
        <w:t>3.5.1</w:t>
      </w:r>
      <w:r>
        <w:rPr>
          <w:rFonts w:ascii="Times New Roman" w:hAnsi="Times New Roman" w:eastAsia="Times New Roman" w:cs="Times New Roman"/>
          <w:color w:val="auto"/>
          <w:spacing w:val="14"/>
          <w:w w:val="101"/>
          <w:position w:val="14"/>
          <w:lang w:eastAsia="zh-CN"/>
        </w:rPr>
        <w:t xml:space="preserve"> </w:t>
      </w:r>
      <w:r>
        <w:rPr>
          <w:rFonts w:ascii="宋体" w:hAnsi="宋体" w:eastAsia="宋体" w:cs="宋体"/>
          <w:color w:val="auto"/>
          <w:spacing w:val="-1"/>
          <w:position w:val="14"/>
          <w:lang w:eastAsia="zh-CN"/>
        </w:rPr>
        <w:t>项至第</w:t>
      </w:r>
      <w:r>
        <w:rPr>
          <w:rFonts w:ascii="宋体" w:hAnsi="宋体" w:eastAsia="宋体" w:cs="宋体"/>
          <w:color w:val="auto"/>
          <w:spacing w:val="-44"/>
          <w:position w:val="14"/>
          <w:lang w:eastAsia="zh-CN"/>
        </w:rPr>
        <w:t xml:space="preserve"> </w:t>
      </w:r>
      <w:r>
        <w:rPr>
          <w:rFonts w:ascii="Times New Roman" w:hAnsi="Times New Roman" w:eastAsia="Times New Roman" w:cs="Times New Roman"/>
          <w:color w:val="auto"/>
          <w:spacing w:val="-1"/>
          <w:position w:val="14"/>
          <w:lang w:eastAsia="zh-CN"/>
        </w:rPr>
        <w:t xml:space="preserve">3.5.5 </w:t>
      </w:r>
      <w:r>
        <w:rPr>
          <w:rFonts w:ascii="宋体" w:hAnsi="宋体" w:eastAsia="宋体" w:cs="宋体"/>
          <w:color w:val="auto"/>
          <w:spacing w:val="-1"/>
          <w:position w:val="14"/>
          <w:lang w:eastAsia="zh-CN"/>
        </w:rPr>
        <w:t>项规定的表</w:t>
      </w:r>
    </w:p>
    <w:p>
      <w:pPr>
        <w:spacing w:line="220" w:lineRule="auto"/>
        <w:ind w:left="22"/>
        <w:rPr>
          <w:rFonts w:ascii="宋体" w:hAnsi="宋体" w:eastAsia="宋体" w:cs="宋体"/>
          <w:color w:val="auto"/>
          <w:lang w:eastAsia="zh-CN"/>
        </w:rPr>
      </w:pPr>
      <w:r>
        <w:rPr>
          <w:rFonts w:ascii="宋体" w:hAnsi="宋体" w:eastAsia="宋体" w:cs="宋体"/>
          <w:color w:val="auto"/>
          <w:spacing w:val="-1"/>
          <w:lang w:eastAsia="zh-CN"/>
        </w:rPr>
        <w:t>格和资料应包括联合体各方相关情况。</w:t>
      </w:r>
    </w:p>
    <w:p>
      <w:pPr>
        <w:spacing w:before="150" w:line="399" w:lineRule="exact"/>
        <w:jc w:val="right"/>
        <w:rPr>
          <w:rFonts w:ascii="宋体" w:hAnsi="宋体" w:eastAsia="宋体" w:cs="宋体"/>
          <w:color w:val="auto"/>
          <w:lang w:eastAsia="zh-CN"/>
        </w:rPr>
      </w:pPr>
      <w:r>
        <w:rPr>
          <w:rFonts w:ascii="Times New Roman" w:hAnsi="Times New Roman" w:eastAsia="Times New Roman" w:cs="Times New Roman"/>
          <w:color w:val="auto"/>
          <w:spacing w:val="-1"/>
          <w:position w:val="14"/>
          <w:lang w:eastAsia="zh-CN"/>
        </w:rPr>
        <w:t xml:space="preserve">3.5.7  </w:t>
      </w:r>
      <w:r>
        <w:rPr>
          <w:rFonts w:ascii="宋体" w:hAnsi="宋体" w:eastAsia="宋体" w:cs="宋体"/>
          <w:color w:val="auto"/>
          <w:spacing w:val="-1"/>
          <w:position w:val="14"/>
          <w:lang w:eastAsia="zh-CN"/>
        </w:rPr>
        <w:t>投标人应按招标文件第八章“投标文件格式”中规定的表格内容填写资格审查表，</w:t>
      </w:r>
    </w:p>
    <w:p>
      <w:pPr>
        <w:spacing w:before="1" w:line="219" w:lineRule="auto"/>
        <w:ind w:left="27"/>
        <w:rPr>
          <w:rFonts w:ascii="宋体" w:hAnsi="宋体" w:eastAsia="宋体" w:cs="宋体"/>
          <w:color w:val="auto"/>
          <w:lang w:eastAsia="zh-CN"/>
        </w:rPr>
      </w:pPr>
      <w:r>
        <w:rPr>
          <w:rFonts w:ascii="宋体" w:hAnsi="宋体" w:eastAsia="宋体" w:cs="宋体"/>
          <w:color w:val="auto"/>
          <w:spacing w:val="-1"/>
          <w:lang w:eastAsia="zh-CN"/>
        </w:rPr>
        <w:t>并按各资格审查表的具体要求提供相关证件及证</w:t>
      </w:r>
      <w:r>
        <w:rPr>
          <w:rFonts w:ascii="宋体" w:hAnsi="宋体" w:eastAsia="宋体" w:cs="宋体"/>
          <w:color w:val="auto"/>
          <w:spacing w:val="-2"/>
          <w:lang w:eastAsia="zh-CN"/>
        </w:rPr>
        <w:t>明材料。</w:t>
      </w:r>
    </w:p>
    <w:p>
      <w:pPr>
        <w:spacing w:before="150" w:line="220" w:lineRule="auto"/>
        <w:ind w:left="443"/>
        <w:rPr>
          <w:rFonts w:ascii="宋体" w:hAnsi="宋体" w:eastAsia="宋体" w:cs="宋体"/>
          <w:color w:val="auto"/>
          <w:lang w:eastAsia="zh-CN"/>
        </w:rPr>
      </w:pPr>
      <w:r>
        <w:rPr>
          <w:rFonts w:ascii="Times New Roman" w:hAnsi="Times New Roman" w:eastAsia="Times New Roman" w:cs="Times New Roman"/>
          <w:color w:val="auto"/>
          <w:lang w:eastAsia="zh-CN"/>
        </w:rPr>
        <w:t xml:space="preserve">3.5.8  </w:t>
      </w:r>
      <w:r>
        <w:rPr>
          <w:rFonts w:ascii="宋体" w:hAnsi="宋体" w:eastAsia="宋体" w:cs="宋体"/>
          <w:color w:val="auto"/>
          <w:lang w:eastAsia="zh-CN"/>
        </w:rPr>
        <w:t>本招标文件中“类似项目”的定义见投</w:t>
      </w:r>
      <w:r>
        <w:rPr>
          <w:rFonts w:ascii="宋体" w:hAnsi="宋体" w:eastAsia="宋体" w:cs="宋体"/>
          <w:color w:val="auto"/>
          <w:spacing w:val="-1"/>
          <w:lang w:eastAsia="zh-CN"/>
        </w:rPr>
        <w:t xml:space="preserve">标人须知前附表第 </w:t>
      </w:r>
      <w:r>
        <w:rPr>
          <w:rFonts w:ascii="Times New Roman" w:hAnsi="Times New Roman" w:eastAsia="Times New Roman" w:cs="Times New Roman"/>
          <w:color w:val="auto"/>
          <w:spacing w:val="-1"/>
          <w:lang w:eastAsia="zh-CN"/>
        </w:rPr>
        <w:t xml:space="preserve">10.1.1  </w:t>
      </w:r>
      <w:r>
        <w:rPr>
          <w:rFonts w:ascii="宋体" w:hAnsi="宋体" w:eastAsia="宋体" w:cs="宋体"/>
          <w:color w:val="auto"/>
          <w:spacing w:val="-1"/>
          <w:lang w:eastAsia="zh-CN"/>
        </w:rPr>
        <w:t>条目规定。</w:t>
      </w:r>
    </w:p>
    <w:p>
      <w:pPr>
        <w:spacing w:before="151" w:line="220" w:lineRule="auto"/>
        <w:ind w:left="443"/>
        <w:rPr>
          <w:rFonts w:ascii="宋体" w:hAnsi="宋体" w:eastAsia="宋体" w:cs="宋体"/>
          <w:color w:val="auto"/>
          <w:lang w:eastAsia="zh-CN"/>
        </w:rPr>
      </w:pPr>
      <w:r>
        <w:rPr>
          <w:rFonts w:ascii="Times New Roman" w:hAnsi="Times New Roman" w:eastAsia="Times New Roman" w:cs="Times New Roman"/>
          <w:color w:val="auto"/>
          <w:lang w:eastAsia="zh-CN"/>
        </w:rPr>
        <w:t xml:space="preserve">3.5.9  </w:t>
      </w:r>
      <w:r>
        <w:rPr>
          <w:rFonts w:ascii="宋体" w:hAnsi="宋体" w:eastAsia="宋体" w:cs="宋体"/>
          <w:color w:val="auto"/>
          <w:lang w:eastAsia="zh-CN"/>
        </w:rPr>
        <w:t>项目经理的已完成的类似项目</w:t>
      </w:r>
      <w:r>
        <w:rPr>
          <w:rFonts w:ascii="宋体" w:hAnsi="宋体" w:eastAsia="宋体" w:cs="宋体"/>
          <w:color w:val="auto"/>
          <w:spacing w:val="-1"/>
          <w:lang w:eastAsia="zh-CN"/>
        </w:rPr>
        <w:t>的业绩，具体年份要求见投标人须知前附表。</w:t>
      </w:r>
    </w:p>
    <w:p>
      <w:pPr>
        <w:spacing w:before="92" w:line="218" w:lineRule="auto"/>
        <w:ind w:left="141"/>
        <w:outlineLvl w:val="2"/>
        <w:rPr>
          <w:rFonts w:ascii="黑体" w:hAnsi="黑体" w:eastAsia="黑体" w:cs="黑体"/>
          <w:color w:val="auto"/>
          <w:sz w:val="24"/>
          <w:szCs w:val="24"/>
          <w:lang w:eastAsia="zh-CN"/>
        </w:rPr>
      </w:pPr>
      <w:bookmarkStart w:id="97" w:name="_Toc3750"/>
      <w:r>
        <w:rPr>
          <w:rFonts w:ascii="Times New Roman" w:hAnsi="Times New Roman" w:eastAsia="Times New Roman" w:cs="Times New Roman"/>
          <w:color w:val="auto"/>
          <w:spacing w:val="-1"/>
          <w:sz w:val="24"/>
          <w:szCs w:val="24"/>
          <w:lang w:eastAsia="zh-CN"/>
        </w:rPr>
        <w:t xml:space="preserve">3.6  </w:t>
      </w:r>
      <w:r>
        <w:rPr>
          <w:rFonts w:ascii="黑体" w:hAnsi="黑体" w:eastAsia="黑体" w:cs="黑体"/>
          <w:color w:val="auto"/>
          <w:spacing w:val="-1"/>
          <w:sz w:val="24"/>
          <w:szCs w:val="24"/>
          <w:lang w:eastAsia="zh-CN"/>
        </w:rPr>
        <w:t>备选投标方案</w:t>
      </w:r>
      <w:bookmarkEnd w:id="97"/>
    </w:p>
    <w:p>
      <w:pPr>
        <w:spacing w:before="132" w:line="353" w:lineRule="auto"/>
        <w:ind w:left="21" w:right="182" w:firstLine="433"/>
        <w:jc w:val="both"/>
        <w:rPr>
          <w:rFonts w:ascii="宋体" w:hAnsi="宋体" w:eastAsia="宋体" w:cs="宋体"/>
          <w:color w:val="auto"/>
          <w:lang w:eastAsia="zh-CN"/>
        </w:rPr>
      </w:pPr>
      <w:r>
        <w:rPr>
          <w:rFonts w:ascii="宋体" w:hAnsi="宋体" w:eastAsia="宋体" w:cs="宋体"/>
          <w:color w:val="auto"/>
          <w:spacing w:val="3"/>
          <w:lang w:eastAsia="zh-CN"/>
        </w:rPr>
        <w:t>除投标人须知前附表另有规定外，投标人不得递</w:t>
      </w:r>
      <w:r>
        <w:rPr>
          <w:rFonts w:ascii="宋体" w:hAnsi="宋体" w:eastAsia="宋体" w:cs="宋体"/>
          <w:color w:val="auto"/>
          <w:spacing w:val="2"/>
          <w:lang w:eastAsia="zh-CN"/>
        </w:rPr>
        <w:t>交备选投标方案。允许投标人递交备</w:t>
      </w:r>
      <w:r>
        <w:rPr>
          <w:rFonts w:ascii="宋体" w:hAnsi="宋体" w:eastAsia="宋体" w:cs="宋体"/>
          <w:color w:val="auto"/>
          <w:lang w:eastAsia="zh-CN"/>
        </w:rPr>
        <w:t xml:space="preserve"> 选投标方案的， 只有中标人所递交的备选投标方案方可予以考虑。评标委员会认为中</w:t>
      </w:r>
      <w:r>
        <w:rPr>
          <w:rFonts w:ascii="宋体" w:hAnsi="宋体" w:eastAsia="宋体" w:cs="宋体"/>
          <w:color w:val="auto"/>
          <w:spacing w:val="-1"/>
          <w:lang w:eastAsia="zh-CN"/>
        </w:rPr>
        <w:t>标人</w:t>
      </w:r>
    </w:p>
    <w:p>
      <w:pPr>
        <w:spacing w:before="1" w:line="220" w:lineRule="auto"/>
        <w:ind w:left="40"/>
        <w:rPr>
          <w:rFonts w:ascii="宋体" w:hAnsi="宋体" w:eastAsia="宋体" w:cs="宋体"/>
          <w:color w:val="auto"/>
          <w:lang w:eastAsia="zh-CN"/>
        </w:rPr>
      </w:pPr>
      <w:r>
        <w:rPr>
          <w:rFonts w:ascii="宋体" w:hAnsi="宋体" w:eastAsia="宋体" w:cs="宋体"/>
          <w:color w:val="auto"/>
          <w:spacing w:val="2"/>
          <w:lang w:eastAsia="zh-CN"/>
        </w:rPr>
        <w:t>的备选投标方案优于其按照招标文件要求编制的投标方案的，招标人可以接受该备选投标</w:t>
      </w:r>
    </w:p>
    <w:p>
      <w:pPr>
        <w:spacing w:before="147" w:line="221" w:lineRule="auto"/>
        <w:ind w:left="23"/>
        <w:rPr>
          <w:rFonts w:ascii="宋体" w:hAnsi="宋体" w:eastAsia="宋体" w:cs="宋体"/>
          <w:color w:val="auto"/>
          <w:lang w:eastAsia="zh-CN"/>
        </w:rPr>
      </w:pPr>
      <w:r>
        <w:rPr>
          <w:rFonts w:ascii="宋体" w:hAnsi="宋体" w:eastAsia="宋体" w:cs="宋体"/>
          <w:color w:val="auto"/>
          <w:spacing w:val="-9"/>
          <w:lang w:eastAsia="zh-CN"/>
        </w:rPr>
        <w:t>方案。</w:t>
      </w:r>
    </w:p>
    <w:p>
      <w:pPr>
        <w:spacing w:before="91" w:line="218" w:lineRule="auto"/>
        <w:ind w:left="141"/>
        <w:outlineLvl w:val="2"/>
        <w:rPr>
          <w:rFonts w:ascii="黑体" w:hAnsi="黑体" w:eastAsia="黑体" w:cs="黑体"/>
          <w:color w:val="auto"/>
          <w:sz w:val="24"/>
          <w:szCs w:val="24"/>
          <w:lang w:eastAsia="zh-CN"/>
        </w:rPr>
      </w:pPr>
      <w:bookmarkStart w:id="98" w:name="_Toc11721"/>
      <w:r>
        <w:rPr>
          <w:rFonts w:ascii="Times New Roman" w:hAnsi="Times New Roman" w:eastAsia="Times New Roman" w:cs="Times New Roman"/>
          <w:color w:val="auto"/>
          <w:spacing w:val="-1"/>
          <w:sz w:val="24"/>
          <w:szCs w:val="24"/>
          <w:lang w:eastAsia="zh-CN"/>
        </w:rPr>
        <w:t xml:space="preserve">3.7  </w:t>
      </w:r>
      <w:r>
        <w:rPr>
          <w:rFonts w:ascii="黑体" w:hAnsi="黑体" w:eastAsia="黑体" w:cs="黑体"/>
          <w:color w:val="auto"/>
          <w:spacing w:val="-1"/>
          <w:sz w:val="24"/>
          <w:szCs w:val="24"/>
          <w:lang w:eastAsia="zh-CN"/>
        </w:rPr>
        <w:t>投标文件的编制</w:t>
      </w:r>
      <w:bookmarkEnd w:id="98"/>
    </w:p>
    <w:p>
      <w:pPr>
        <w:spacing w:before="100" w:line="285" w:lineRule="auto"/>
        <w:ind w:left="25" w:right="179" w:firstLine="417"/>
        <w:jc w:val="both"/>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3.7.1  </w:t>
      </w:r>
      <w:r>
        <w:rPr>
          <w:rFonts w:ascii="宋体" w:hAnsi="宋体" w:eastAsia="宋体" w:cs="宋体"/>
          <w:color w:val="auto"/>
          <w:spacing w:val="-2"/>
          <w:lang w:eastAsia="zh-CN"/>
        </w:rPr>
        <w:t>投标文件应按第八章“投标文件格式”进行编写，</w:t>
      </w:r>
      <w:r>
        <w:rPr>
          <w:rFonts w:ascii="宋体" w:hAnsi="宋体" w:eastAsia="宋体" w:cs="宋体"/>
          <w:color w:val="auto"/>
          <w:spacing w:val="-3"/>
          <w:lang w:eastAsia="zh-CN"/>
        </w:rPr>
        <w:t>如有必要，可以增加附页， 作</w:t>
      </w:r>
      <w:r>
        <w:rPr>
          <w:rFonts w:ascii="宋体" w:hAnsi="宋体" w:eastAsia="宋体" w:cs="宋体"/>
          <w:color w:val="auto"/>
          <w:lang w:eastAsia="zh-CN"/>
        </w:rPr>
        <w:t xml:space="preserve"> </w:t>
      </w:r>
      <w:r>
        <w:rPr>
          <w:rFonts w:ascii="宋体" w:hAnsi="宋体" w:eastAsia="宋体" w:cs="宋体"/>
          <w:color w:val="auto"/>
          <w:spacing w:val="3"/>
          <w:lang w:eastAsia="zh-CN"/>
        </w:rPr>
        <w:t>为投标文件的组成部分。其中，投标函附录在满足</w:t>
      </w:r>
      <w:r>
        <w:rPr>
          <w:rFonts w:ascii="宋体" w:hAnsi="宋体" w:eastAsia="宋体" w:cs="宋体"/>
          <w:color w:val="auto"/>
          <w:spacing w:val="2"/>
          <w:lang w:eastAsia="zh-CN"/>
        </w:rPr>
        <w:t>招标文件实质性要求的基础上，可以提</w:t>
      </w:r>
      <w:r>
        <w:rPr>
          <w:rFonts w:ascii="宋体" w:hAnsi="宋体" w:eastAsia="宋体" w:cs="宋体"/>
          <w:color w:val="auto"/>
          <w:lang w:eastAsia="zh-CN"/>
        </w:rPr>
        <w:t xml:space="preserve"> </w:t>
      </w:r>
      <w:r>
        <w:rPr>
          <w:rFonts w:ascii="宋体" w:hAnsi="宋体" w:eastAsia="宋体" w:cs="宋体"/>
          <w:color w:val="auto"/>
          <w:spacing w:val="-1"/>
          <w:lang w:eastAsia="zh-CN"/>
        </w:rPr>
        <w:t>出比招标文件要求更有利于招标人的承诺。</w:t>
      </w:r>
    </w:p>
    <w:p>
      <w:pPr>
        <w:spacing w:before="108" w:line="269" w:lineRule="auto"/>
        <w:ind w:left="23" w:right="210" w:firstLine="41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3.7.2  </w:t>
      </w:r>
      <w:r>
        <w:rPr>
          <w:rFonts w:ascii="宋体" w:hAnsi="宋体" w:eastAsia="宋体" w:cs="宋体"/>
          <w:color w:val="auto"/>
          <w:spacing w:val="-1"/>
          <w:lang w:eastAsia="zh-CN"/>
        </w:rPr>
        <w:t>投标文件应当对招标文件有关工期、投标有效期、质量要求、技术标准和要求、</w:t>
      </w:r>
      <w:r>
        <w:rPr>
          <w:rFonts w:ascii="宋体" w:hAnsi="宋体" w:eastAsia="宋体" w:cs="宋体"/>
          <w:color w:val="auto"/>
          <w:spacing w:val="16"/>
          <w:lang w:eastAsia="zh-CN"/>
        </w:rPr>
        <w:t xml:space="preserve"> </w:t>
      </w:r>
      <w:r>
        <w:rPr>
          <w:rFonts w:ascii="宋体" w:hAnsi="宋体" w:eastAsia="宋体" w:cs="宋体"/>
          <w:color w:val="auto"/>
          <w:spacing w:val="-1"/>
          <w:lang w:eastAsia="zh-CN"/>
        </w:rPr>
        <w:t>招标范围等实质性内容作出响应。</w:t>
      </w:r>
    </w:p>
    <w:p>
      <w:pPr>
        <w:spacing w:before="109" w:line="221" w:lineRule="auto"/>
        <w:ind w:left="443"/>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3.7.3  </w:t>
      </w:r>
      <w:r>
        <w:rPr>
          <w:rFonts w:ascii="宋体" w:hAnsi="宋体" w:eastAsia="宋体" w:cs="宋体"/>
          <w:color w:val="auto"/>
          <w:spacing w:val="-1"/>
          <w:lang w:eastAsia="zh-CN"/>
        </w:rPr>
        <w:t>投标文件制作</w:t>
      </w:r>
    </w:p>
    <w:p>
      <w:pPr>
        <w:spacing w:line="221" w:lineRule="auto"/>
        <w:rPr>
          <w:rFonts w:ascii="宋体" w:hAnsi="宋体" w:eastAsia="宋体" w:cs="宋体"/>
          <w:color w:val="auto"/>
          <w:lang w:eastAsia="zh-CN"/>
        </w:rPr>
        <w:sectPr>
          <w:footerReference r:id="rId20" w:type="default"/>
          <w:pgSz w:w="11907" w:h="16839"/>
          <w:pgMar w:top="1431" w:right="1616" w:bottom="1177" w:left="1785" w:header="0" w:footer="989" w:gutter="0"/>
          <w:pgNumType w:fmt="decimal"/>
          <w:cols w:space="720" w:num="1"/>
        </w:sectPr>
      </w:pPr>
    </w:p>
    <w:p>
      <w:pPr>
        <w:spacing w:before="115" w:line="221" w:lineRule="auto"/>
        <w:ind w:left="448"/>
        <w:rPr>
          <w:rFonts w:ascii="宋体" w:hAnsi="宋体" w:eastAsia="宋体" w:cs="宋体"/>
          <w:color w:val="auto"/>
          <w:lang w:eastAsia="zh-CN"/>
        </w:rPr>
      </w:pPr>
      <w:bookmarkStart w:id="99" w:name="bookmark93"/>
      <w:bookmarkEnd w:id="99"/>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）投标文件由投标人使用符合标准的</w:t>
      </w:r>
      <w:r>
        <w:rPr>
          <w:rFonts w:hint="eastAsia" w:ascii="宋体" w:hAnsi="宋体" w:eastAsia="宋体" w:cs="宋体"/>
          <w:color w:val="auto"/>
          <w:spacing w:val="-1"/>
          <w:lang w:eastAsia="zh-CN"/>
        </w:rPr>
        <w:t>电子</w:t>
      </w:r>
      <w:r>
        <w:rPr>
          <w:rFonts w:ascii="宋体" w:hAnsi="宋体" w:eastAsia="宋体" w:cs="宋体"/>
          <w:color w:val="auto"/>
          <w:spacing w:val="-1"/>
          <w:lang w:eastAsia="zh-CN"/>
        </w:rPr>
        <w:t>化投标文件制作生成。</w:t>
      </w:r>
    </w:p>
    <w:p>
      <w:pPr>
        <w:spacing w:before="108" w:line="221" w:lineRule="auto"/>
        <w:ind w:left="448"/>
        <w:rPr>
          <w:rFonts w:ascii="宋体" w:hAnsi="宋体" w:eastAsia="宋体" w:cs="宋体"/>
          <w:color w:val="auto"/>
          <w:lang w:eastAsia="zh-CN"/>
        </w:rPr>
      </w:pPr>
      <w:r>
        <w:rPr>
          <w:rFonts w:ascii="宋体" w:hAnsi="宋体" w:eastAsia="宋体" w:cs="宋体"/>
          <w:color w:val="auto"/>
          <w:spacing w:val="-4"/>
          <w:lang w:eastAsia="zh-CN"/>
        </w:rPr>
        <w:t>（</w:t>
      </w:r>
      <w:r>
        <w:rPr>
          <w:rFonts w:ascii="Times New Roman" w:hAnsi="Times New Roman" w:eastAsia="Times New Roman" w:cs="Times New Roman"/>
          <w:color w:val="auto"/>
          <w:spacing w:val="-4"/>
          <w:lang w:eastAsia="zh-CN"/>
        </w:rPr>
        <w:t>2</w:t>
      </w:r>
      <w:r>
        <w:rPr>
          <w:rFonts w:ascii="宋体" w:hAnsi="宋体" w:eastAsia="宋体" w:cs="宋体"/>
          <w:color w:val="auto"/>
          <w:spacing w:val="-4"/>
          <w:lang w:eastAsia="zh-CN"/>
        </w:rPr>
        <w:t>）投标人在编制投标文件时应当建立分级目录， 并按照标签提示录入相关内容。</w:t>
      </w:r>
    </w:p>
    <w:p>
      <w:pPr>
        <w:spacing w:before="109" w:line="268" w:lineRule="auto"/>
        <w:ind w:left="21" w:right="194" w:firstLine="427"/>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3</w:t>
      </w:r>
      <w:r>
        <w:rPr>
          <w:rFonts w:ascii="宋体" w:hAnsi="宋体" w:eastAsia="宋体" w:cs="宋体"/>
          <w:color w:val="auto"/>
          <w:lang w:eastAsia="zh-CN"/>
        </w:rPr>
        <w:t>）投标文件中的附件信息和证明资料均应</w:t>
      </w:r>
      <w:r>
        <w:rPr>
          <w:rFonts w:ascii="宋体" w:hAnsi="宋体" w:eastAsia="宋体" w:cs="宋体"/>
          <w:color w:val="auto"/>
          <w:spacing w:val="-2"/>
          <w:lang w:eastAsia="zh-CN"/>
        </w:rPr>
        <w:t>直接制作生成。</w:t>
      </w:r>
    </w:p>
    <w:p>
      <w:pPr>
        <w:spacing w:before="107" w:line="301" w:lineRule="auto"/>
        <w:ind w:left="22" w:firstLine="426"/>
        <w:rPr>
          <w:rFonts w:ascii="宋体" w:hAnsi="宋体" w:eastAsia="宋体" w:cs="宋体"/>
          <w:color w:val="auto"/>
          <w:lang w:eastAsia="zh-CN"/>
        </w:rPr>
      </w:pPr>
      <w:r>
        <w:rPr>
          <w:rFonts w:ascii="宋体" w:hAnsi="宋体" w:eastAsia="宋体" w:cs="宋体"/>
          <w:color w:val="auto"/>
          <w:spacing w:val="11"/>
          <w:lang w:eastAsia="zh-CN"/>
        </w:rPr>
        <w:t>（</w:t>
      </w:r>
      <w:r>
        <w:rPr>
          <w:rFonts w:ascii="Times New Roman" w:hAnsi="Times New Roman" w:eastAsia="Times New Roman" w:cs="Times New Roman"/>
          <w:color w:val="auto"/>
          <w:spacing w:val="11"/>
          <w:lang w:eastAsia="zh-CN"/>
        </w:rPr>
        <w:t>4</w:t>
      </w:r>
      <w:r>
        <w:rPr>
          <w:rFonts w:ascii="宋体" w:hAnsi="宋体" w:eastAsia="宋体" w:cs="宋体"/>
          <w:color w:val="auto"/>
          <w:spacing w:val="11"/>
          <w:lang w:eastAsia="zh-CN"/>
        </w:rPr>
        <w:t>）第八章投标文件格式文件要求“盖单位章”的地方，投标人应使用数字证书</w:t>
      </w:r>
      <w:r>
        <w:rPr>
          <w:rFonts w:ascii="宋体" w:hAnsi="宋体" w:eastAsia="宋体" w:cs="宋体"/>
          <w:color w:val="auto"/>
          <w:spacing w:val="4"/>
          <w:lang w:eastAsia="zh-CN"/>
        </w:rPr>
        <w:t xml:space="preserve">   （</w:t>
      </w:r>
      <w:r>
        <w:rPr>
          <w:rFonts w:ascii="Times New Roman" w:hAnsi="Times New Roman" w:eastAsia="Times New Roman" w:cs="Times New Roman"/>
          <w:color w:val="auto"/>
          <w:lang w:eastAsia="zh-CN"/>
        </w:rPr>
        <w:t>CA</w:t>
      </w:r>
      <w:r>
        <w:rPr>
          <w:rFonts w:ascii="宋体" w:hAnsi="宋体" w:eastAsia="宋体" w:cs="宋体"/>
          <w:color w:val="auto"/>
          <w:spacing w:val="4"/>
          <w:lang w:eastAsia="zh-CN"/>
        </w:rPr>
        <w:t>）加盖投标人的单位电子印章；要求“签章”的地方，投标人应使</w:t>
      </w:r>
      <w:r>
        <w:rPr>
          <w:rFonts w:ascii="宋体" w:hAnsi="宋体" w:eastAsia="宋体" w:cs="宋体"/>
          <w:color w:val="auto"/>
          <w:spacing w:val="3"/>
          <w:lang w:eastAsia="zh-CN"/>
        </w:rPr>
        <w:t>用数字证书（</w:t>
      </w:r>
      <w:r>
        <w:rPr>
          <w:rFonts w:ascii="Times New Roman" w:hAnsi="Times New Roman" w:eastAsia="Times New Roman" w:cs="Times New Roman"/>
          <w:color w:val="auto"/>
          <w:lang w:eastAsia="zh-CN"/>
        </w:rPr>
        <w:t>CA</w:t>
      </w:r>
      <w:r>
        <w:rPr>
          <w:rFonts w:ascii="宋体" w:hAnsi="宋体" w:eastAsia="宋体" w:cs="宋体"/>
          <w:color w:val="auto"/>
          <w:spacing w:val="3"/>
          <w:lang w:eastAsia="zh-CN"/>
        </w:rPr>
        <w:t>）</w:t>
      </w:r>
      <w:r>
        <w:rPr>
          <w:rFonts w:ascii="宋体" w:hAnsi="宋体" w:eastAsia="宋体" w:cs="宋体"/>
          <w:color w:val="auto"/>
          <w:lang w:eastAsia="zh-CN"/>
        </w:rPr>
        <w:t xml:space="preserve"> 加盖法定代表人（授权委托人）的个人电子印章或电子签名。联合体投标的， 投标文件由</w:t>
      </w:r>
      <w:r>
        <w:rPr>
          <w:rFonts w:ascii="宋体" w:hAnsi="宋体" w:eastAsia="宋体" w:cs="宋体"/>
          <w:color w:val="auto"/>
          <w:spacing w:val="1"/>
          <w:lang w:eastAsia="zh-CN"/>
        </w:rPr>
        <w:t xml:space="preserve">   </w:t>
      </w:r>
      <w:r>
        <w:rPr>
          <w:rFonts w:ascii="宋体" w:hAnsi="宋体" w:eastAsia="宋体" w:cs="宋体"/>
          <w:color w:val="auto"/>
          <w:spacing w:val="3"/>
          <w:lang w:eastAsia="zh-CN"/>
        </w:rPr>
        <w:t>联合体牵头人按上述规定在要求“盖单位章</w:t>
      </w:r>
      <w:r>
        <w:rPr>
          <w:rFonts w:ascii="宋体" w:hAnsi="宋体" w:eastAsia="宋体" w:cs="宋体"/>
          <w:color w:val="auto"/>
          <w:spacing w:val="2"/>
          <w:lang w:eastAsia="zh-CN"/>
        </w:rPr>
        <w:t>”的地方加盖联合体牵头人单位电子印章；在</w:t>
      </w:r>
      <w:r>
        <w:rPr>
          <w:rFonts w:ascii="宋体" w:hAnsi="宋体" w:eastAsia="宋体" w:cs="宋体"/>
          <w:color w:val="auto"/>
          <w:lang w:eastAsia="zh-CN"/>
        </w:rPr>
        <w:t xml:space="preserve">   要求“签章”的地方加盖联合体牵头人法定代表人（授权委托人） 的个人电子印章或电子</w:t>
      </w:r>
      <w:r>
        <w:rPr>
          <w:rFonts w:ascii="宋体" w:hAnsi="宋体" w:eastAsia="宋体" w:cs="宋体"/>
          <w:color w:val="auto"/>
          <w:spacing w:val="1"/>
          <w:lang w:eastAsia="zh-CN"/>
        </w:rPr>
        <w:t xml:space="preserve">   </w:t>
      </w:r>
      <w:r>
        <w:rPr>
          <w:rFonts w:ascii="宋体" w:hAnsi="宋体" w:eastAsia="宋体" w:cs="宋体"/>
          <w:color w:val="auto"/>
          <w:spacing w:val="-8"/>
          <w:lang w:eastAsia="zh-CN"/>
        </w:rPr>
        <w:t>签名。 招标文件有特别说明的除外。</w:t>
      </w:r>
    </w:p>
    <w:p>
      <w:pPr>
        <w:spacing w:before="109" w:line="284" w:lineRule="auto"/>
        <w:ind w:left="21" w:right="191" w:firstLine="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5</w:t>
      </w:r>
      <w:r>
        <w:rPr>
          <w:rFonts w:ascii="宋体" w:hAnsi="宋体" w:eastAsia="宋体" w:cs="宋体"/>
          <w:color w:val="auto"/>
          <w:spacing w:val="-1"/>
          <w:lang w:eastAsia="zh-CN"/>
        </w:rPr>
        <w:t>）投标文件执行工程量清单计价规范的项目，电子投标文件中</w:t>
      </w:r>
      <w:r>
        <w:rPr>
          <w:rFonts w:hint="eastAsia" w:ascii="宋体" w:hAnsi="宋体" w:eastAsia="宋体" w:cs="宋体"/>
          <w:color w:val="auto"/>
          <w:spacing w:val="-1"/>
          <w:lang w:eastAsia="zh-CN"/>
        </w:rPr>
        <w:t>的工程量清单报价</w:t>
      </w:r>
      <w:r>
        <w:rPr>
          <w:rFonts w:ascii="宋体" w:hAnsi="宋体" w:eastAsia="宋体" w:cs="宋体"/>
          <w:color w:val="auto"/>
          <w:spacing w:val="-1"/>
          <w:lang w:eastAsia="zh-CN"/>
        </w:rPr>
        <w:t>文件</w:t>
      </w:r>
      <w:r>
        <w:rPr>
          <w:rFonts w:ascii="宋体" w:hAnsi="宋体" w:eastAsia="宋体" w:cs="宋体"/>
          <w:color w:val="auto"/>
          <w:lang w:eastAsia="zh-CN"/>
        </w:rPr>
        <w:t>。</w:t>
      </w:r>
      <w:r>
        <w:rPr>
          <w:rFonts w:ascii="宋体" w:hAnsi="宋体" w:eastAsia="宋体" w:cs="宋体"/>
          <w:color w:val="auto"/>
          <w:spacing w:val="-1"/>
          <w:lang w:eastAsia="zh-CN"/>
        </w:rPr>
        <w:t>报表格式文件</w:t>
      </w:r>
      <w:r>
        <w:rPr>
          <w:rFonts w:hint="eastAsia" w:ascii="宋体" w:hAnsi="宋体" w:eastAsia="宋体" w:cs="宋体"/>
          <w:color w:val="auto"/>
          <w:spacing w:val="-1"/>
          <w:lang w:eastAsia="zh-CN"/>
        </w:rPr>
        <w:t>按招标文件给定格式编制</w:t>
      </w:r>
      <w:r>
        <w:rPr>
          <w:rFonts w:ascii="宋体" w:hAnsi="宋体" w:eastAsia="宋体" w:cs="宋体"/>
          <w:color w:val="auto"/>
          <w:spacing w:val="-5"/>
          <w:lang w:eastAsia="zh-CN"/>
        </w:rPr>
        <w:t>。</w:t>
      </w:r>
    </w:p>
    <w:p>
      <w:pPr>
        <w:spacing w:before="110" w:line="221" w:lineRule="auto"/>
        <w:ind w:left="44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6</w:t>
      </w:r>
      <w:r>
        <w:rPr>
          <w:rFonts w:ascii="宋体" w:hAnsi="宋体" w:eastAsia="宋体" w:cs="宋体"/>
          <w:color w:val="auto"/>
          <w:spacing w:val="-1"/>
          <w:lang w:eastAsia="zh-CN"/>
        </w:rPr>
        <w:t>）投标文件制作完成后，将生成一份加密的电子投标文件。</w:t>
      </w:r>
    </w:p>
    <w:p>
      <w:pPr>
        <w:spacing w:before="150" w:line="220" w:lineRule="auto"/>
        <w:ind w:left="19"/>
        <w:outlineLvl w:val="1"/>
        <w:rPr>
          <w:rFonts w:ascii="黑体" w:hAnsi="黑体" w:eastAsia="黑体" w:cs="黑体"/>
          <w:color w:val="auto"/>
          <w:sz w:val="28"/>
          <w:szCs w:val="28"/>
        </w:rPr>
      </w:pPr>
      <w:bookmarkStart w:id="100" w:name="_Toc21384"/>
      <w:r>
        <w:rPr>
          <w:rFonts w:ascii="Times New Roman" w:hAnsi="Times New Roman" w:eastAsia="Times New Roman" w:cs="Times New Roman"/>
          <w:color w:val="auto"/>
          <w:spacing w:val="-2"/>
          <w:sz w:val="28"/>
          <w:szCs w:val="28"/>
        </w:rPr>
        <w:t>4.</w:t>
      </w:r>
      <w:r>
        <w:rPr>
          <w:rFonts w:ascii="Times New Roman" w:hAnsi="Times New Roman" w:eastAsia="Times New Roman" w:cs="Times New Roman"/>
          <w:color w:val="auto"/>
          <w:spacing w:val="3"/>
          <w:sz w:val="28"/>
          <w:szCs w:val="28"/>
        </w:rPr>
        <w:t xml:space="preserve">  </w:t>
      </w:r>
      <w:r>
        <w:rPr>
          <w:rFonts w:ascii="黑体" w:hAnsi="黑体" w:eastAsia="黑体" w:cs="黑体"/>
          <w:color w:val="auto"/>
          <w:spacing w:val="-2"/>
          <w:sz w:val="28"/>
          <w:szCs w:val="28"/>
        </w:rPr>
        <w:t>投标</w:t>
      </w:r>
      <w:bookmarkEnd w:id="100"/>
    </w:p>
    <w:p>
      <w:pPr>
        <w:spacing w:before="62" w:line="218" w:lineRule="auto"/>
        <w:ind w:left="135"/>
        <w:outlineLvl w:val="2"/>
        <w:rPr>
          <w:rFonts w:ascii="黑体" w:hAnsi="黑体" w:eastAsia="黑体" w:cs="黑体"/>
          <w:color w:val="auto"/>
          <w:sz w:val="24"/>
          <w:szCs w:val="24"/>
          <w:lang w:eastAsia="zh-CN"/>
        </w:rPr>
      </w:pPr>
      <w:bookmarkStart w:id="101" w:name="_Toc22216"/>
      <w:r>
        <w:rPr>
          <w:rFonts w:ascii="Times New Roman" w:hAnsi="Times New Roman" w:eastAsia="Times New Roman" w:cs="Times New Roman"/>
          <w:color w:val="auto"/>
          <w:spacing w:val="-1"/>
          <w:sz w:val="24"/>
          <w:szCs w:val="24"/>
          <w:lang w:eastAsia="zh-CN"/>
        </w:rPr>
        <w:t xml:space="preserve">4.1  </w:t>
      </w:r>
      <w:r>
        <w:rPr>
          <w:rFonts w:ascii="黑体" w:hAnsi="黑体" w:eastAsia="黑体" w:cs="黑体"/>
          <w:color w:val="auto"/>
          <w:spacing w:val="-1"/>
          <w:sz w:val="24"/>
          <w:szCs w:val="24"/>
          <w:lang w:eastAsia="zh-CN"/>
        </w:rPr>
        <w:t>投标文件的加密</w:t>
      </w:r>
      <w:bookmarkEnd w:id="101"/>
    </w:p>
    <w:p>
      <w:pPr>
        <w:spacing w:before="100" w:line="269" w:lineRule="auto"/>
        <w:ind w:left="26" w:right="239" w:firstLine="419"/>
        <w:rPr>
          <w:rFonts w:ascii="宋体" w:hAnsi="宋体" w:eastAsia="宋体" w:cs="宋体"/>
          <w:color w:val="auto"/>
          <w:lang w:eastAsia="zh-CN"/>
        </w:rPr>
      </w:pPr>
      <w:r>
        <w:rPr>
          <w:rFonts w:ascii="宋体" w:hAnsi="宋体" w:eastAsia="宋体" w:cs="宋体"/>
          <w:color w:val="auto"/>
          <w:spacing w:val="-4"/>
          <w:lang w:eastAsia="zh-CN"/>
        </w:rPr>
        <w:t>投标人应当按照本章第</w:t>
      </w:r>
      <w:r>
        <w:rPr>
          <w:rFonts w:ascii="宋体" w:hAnsi="宋体" w:eastAsia="宋体" w:cs="宋体"/>
          <w:color w:val="auto"/>
          <w:spacing w:val="-39"/>
          <w:lang w:eastAsia="zh-CN"/>
        </w:rPr>
        <w:t xml:space="preserve"> </w:t>
      </w:r>
      <w:r>
        <w:rPr>
          <w:rFonts w:ascii="Times New Roman" w:hAnsi="Times New Roman" w:eastAsia="Times New Roman" w:cs="Times New Roman"/>
          <w:color w:val="auto"/>
          <w:spacing w:val="-4"/>
          <w:lang w:eastAsia="zh-CN"/>
        </w:rPr>
        <w:t>3.7.3</w:t>
      </w:r>
      <w:r>
        <w:rPr>
          <w:rFonts w:ascii="Times New Roman" w:hAnsi="Times New Roman" w:eastAsia="Times New Roman" w:cs="Times New Roman"/>
          <w:color w:val="auto"/>
          <w:spacing w:val="17"/>
          <w:lang w:eastAsia="zh-CN"/>
        </w:rPr>
        <w:t xml:space="preserve"> </w:t>
      </w:r>
      <w:r>
        <w:rPr>
          <w:rFonts w:ascii="宋体" w:hAnsi="宋体" w:eastAsia="宋体" w:cs="宋体"/>
          <w:color w:val="auto"/>
          <w:spacing w:val="-4"/>
          <w:lang w:eastAsia="zh-CN"/>
        </w:rPr>
        <w:t>项要求制作投标文件， 并</w:t>
      </w:r>
      <w:r>
        <w:rPr>
          <w:rFonts w:ascii="宋体" w:hAnsi="宋体" w:eastAsia="宋体" w:cs="宋体"/>
          <w:color w:val="auto"/>
          <w:spacing w:val="-5"/>
          <w:lang w:eastAsia="zh-CN"/>
        </w:rPr>
        <w:t>在投标时上传加密的投标文件，</w:t>
      </w:r>
      <w:r>
        <w:rPr>
          <w:rFonts w:ascii="宋体" w:hAnsi="宋体" w:eastAsia="宋体" w:cs="宋体"/>
          <w:color w:val="auto"/>
          <w:lang w:eastAsia="zh-CN"/>
        </w:rPr>
        <w:t xml:space="preserve"> </w:t>
      </w:r>
      <w:r>
        <w:rPr>
          <w:rFonts w:ascii="宋体" w:hAnsi="宋体" w:eastAsia="宋体" w:cs="宋体"/>
          <w:color w:val="auto"/>
          <w:spacing w:val="-6"/>
          <w:lang w:eastAsia="zh-CN"/>
        </w:rPr>
        <w:t>未加密的投标文件，</w:t>
      </w:r>
      <w:r>
        <w:rPr>
          <w:rFonts w:ascii="宋体" w:hAnsi="宋体" w:eastAsia="宋体" w:cs="宋体"/>
          <w:color w:val="auto"/>
          <w:spacing w:val="-22"/>
          <w:lang w:eastAsia="zh-CN"/>
        </w:rPr>
        <w:t xml:space="preserve"> </w:t>
      </w:r>
      <w:r>
        <w:rPr>
          <w:rFonts w:ascii="宋体" w:hAnsi="宋体" w:eastAsia="宋体" w:cs="宋体"/>
          <w:color w:val="auto"/>
          <w:spacing w:val="-6"/>
          <w:lang w:eastAsia="zh-CN"/>
        </w:rPr>
        <w:t>招标人（电子交易系统）</w:t>
      </w:r>
      <w:r>
        <w:rPr>
          <w:rFonts w:ascii="宋体" w:hAnsi="宋体" w:eastAsia="宋体" w:cs="宋体"/>
          <w:color w:val="auto"/>
          <w:spacing w:val="-41"/>
          <w:lang w:eastAsia="zh-CN"/>
        </w:rPr>
        <w:t xml:space="preserve"> </w:t>
      </w:r>
      <w:r>
        <w:rPr>
          <w:rFonts w:ascii="宋体" w:hAnsi="宋体" w:eastAsia="宋体" w:cs="宋体"/>
          <w:color w:val="auto"/>
          <w:spacing w:val="-7"/>
          <w:lang w:eastAsia="zh-CN"/>
        </w:rPr>
        <w:t>将拒收并提示。</w:t>
      </w:r>
    </w:p>
    <w:p>
      <w:pPr>
        <w:spacing w:before="84" w:line="219" w:lineRule="auto"/>
        <w:ind w:left="135"/>
        <w:outlineLvl w:val="2"/>
        <w:rPr>
          <w:rFonts w:ascii="黑体" w:hAnsi="黑体" w:eastAsia="黑体" w:cs="黑体"/>
          <w:color w:val="auto"/>
          <w:sz w:val="24"/>
          <w:szCs w:val="24"/>
          <w:lang w:eastAsia="zh-CN"/>
        </w:rPr>
      </w:pPr>
      <w:bookmarkStart w:id="102" w:name="_Toc13763"/>
      <w:r>
        <w:rPr>
          <w:rFonts w:ascii="Times New Roman" w:hAnsi="Times New Roman" w:eastAsia="Times New Roman" w:cs="Times New Roman"/>
          <w:color w:val="auto"/>
          <w:spacing w:val="-1"/>
          <w:sz w:val="24"/>
          <w:szCs w:val="24"/>
          <w:lang w:eastAsia="zh-CN"/>
        </w:rPr>
        <w:t xml:space="preserve">4.2  </w:t>
      </w:r>
      <w:r>
        <w:rPr>
          <w:rFonts w:ascii="黑体" w:hAnsi="黑体" w:eastAsia="黑体" w:cs="黑体"/>
          <w:color w:val="auto"/>
          <w:spacing w:val="-1"/>
          <w:sz w:val="24"/>
          <w:szCs w:val="24"/>
          <w:lang w:eastAsia="zh-CN"/>
        </w:rPr>
        <w:t>投标文件的递交</w:t>
      </w:r>
      <w:bookmarkEnd w:id="102"/>
    </w:p>
    <w:p>
      <w:pPr>
        <w:spacing w:before="132" w:line="220" w:lineRule="auto"/>
        <w:ind w:left="437"/>
        <w:rPr>
          <w:rFonts w:ascii="宋体" w:hAnsi="宋体" w:eastAsia="宋体" w:cs="宋体"/>
          <w:color w:val="auto"/>
          <w:lang w:eastAsia="zh-CN"/>
        </w:rPr>
      </w:pPr>
      <w:r>
        <w:rPr>
          <w:rFonts w:ascii="Times New Roman" w:hAnsi="Times New Roman" w:eastAsia="Times New Roman" w:cs="Times New Roman"/>
          <w:color w:val="auto"/>
          <w:lang w:eastAsia="zh-CN"/>
        </w:rPr>
        <w:t xml:space="preserve">4.2.1  </w:t>
      </w:r>
      <w:r>
        <w:rPr>
          <w:rFonts w:ascii="宋体" w:hAnsi="宋体" w:eastAsia="宋体" w:cs="宋体"/>
          <w:color w:val="auto"/>
          <w:lang w:eastAsia="zh-CN"/>
        </w:rPr>
        <w:t>投标人应在投标人须知前附表规定的投标截止时间前递交投标文件。</w:t>
      </w:r>
    </w:p>
    <w:p>
      <w:pPr>
        <w:spacing w:before="117" w:line="292" w:lineRule="auto"/>
        <w:ind w:left="21" w:right="105" w:firstLine="420" w:firstLineChars="200"/>
        <w:jc w:val="both"/>
        <w:rPr>
          <w:rFonts w:ascii="宋体" w:hAnsi="宋体" w:eastAsia="宋体" w:cs="宋体"/>
          <w:color w:val="auto"/>
          <w:highlight w:val="none"/>
          <w:lang w:eastAsia="zh-CN"/>
        </w:rPr>
      </w:pPr>
      <w:r>
        <w:rPr>
          <w:rFonts w:ascii="Times New Roman" w:hAnsi="Times New Roman" w:eastAsia="Times New Roman" w:cs="Times New Roman"/>
          <w:color w:val="auto"/>
          <w:lang w:eastAsia="zh-CN"/>
        </w:rPr>
        <w:t xml:space="preserve">4.2.2 </w:t>
      </w:r>
      <w:r>
        <w:rPr>
          <w:rFonts w:hint="eastAsia" w:ascii="Times New Roman" w:hAnsi="Times New Roman" w:eastAsia="Times New Roman" w:cs="Times New Roman"/>
          <w:color w:val="auto"/>
          <w:lang w:eastAsia="zh-CN"/>
        </w:rPr>
        <w:t>投标人应当在投标截止时间前，通过辽宁省公共资源交易网https://www.lnsggzy.com/EpointSSO/login/oauth2login 网上递交，选择所投标段将加密的电子投标文件上传。逾期未完成上传或未加密的电子投标文件，招标人将拒收。纸质版备份投标文件递交至大石桥市审批技术审查与公共资源交易中心</w:t>
      </w:r>
      <w:r>
        <w:rPr>
          <w:rFonts w:hint="eastAsia" w:ascii="Times New Roman" w:hAnsi="Times New Roman" w:eastAsia="Times New Roman" w:cs="Times New Roman"/>
          <w:color w:val="auto"/>
          <w:highlight w:val="none"/>
          <w:lang w:eastAsia="zh-CN"/>
        </w:rPr>
        <w:t>（大石桥财政局西源源水务二楼）。</w:t>
      </w:r>
    </w:p>
    <w:p>
      <w:pPr>
        <w:spacing w:before="143" w:line="220" w:lineRule="auto"/>
        <w:ind w:left="437"/>
        <w:rPr>
          <w:rFonts w:ascii="宋体" w:hAnsi="宋体" w:eastAsia="宋体" w:cs="宋体"/>
          <w:color w:val="auto"/>
          <w:lang w:eastAsia="zh-CN"/>
        </w:rPr>
      </w:pPr>
      <w:r>
        <w:rPr>
          <w:rFonts w:ascii="Times New Roman" w:hAnsi="Times New Roman" w:eastAsia="Times New Roman" w:cs="Times New Roman"/>
          <w:color w:val="auto"/>
          <w:lang w:eastAsia="zh-CN"/>
        </w:rPr>
        <w:t xml:space="preserve">4.2.3  </w:t>
      </w:r>
      <w:r>
        <w:rPr>
          <w:rFonts w:ascii="宋体" w:hAnsi="宋体" w:eastAsia="宋体" w:cs="宋体"/>
          <w:color w:val="auto"/>
          <w:lang w:eastAsia="zh-CN"/>
        </w:rPr>
        <w:t>除投标人须知前附表另有规定外</w:t>
      </w:r>
      <w:r>
        <w:rPr>
          <w:rFonts w:hint="eastAsia" w:ascii="宋体" w:hAnsi="宋体" w:eastAsia="宋体" w:cs="宋体"/>
          <w:color w:val="auto"/>
          <w:lang w:eastAsia="zh-CN"/>
        </w:rPr>
        <w:t>，</w:t>
      </w:r>
      <w:r>
        <w:rPr>
          <w:rFonts w:ascii="宋体" w:hAnsi="宋体" w:eastAsia="宋体" w:cs="宋体"/>
          <w:color w:val="auto"/>
          <w:lang w:eastAsia="zh-CN"/>
        </w:rPr>
        <w:t>投</w:t>
      </w:r>
      <w:r>
        <w:rPr>
          <w:rFonts w:ascii="宋体" w:hAnsi="宋体" w:eastAsia="宋体" w:cs="宋体"/>
          <w:color w:val="auto"/>
          <w:spacing w:val="-1"/>
          <w:lang w:eastAsia="zh-CN"/>
        </w:rPr>
        <w:t>标人所递交的投标文件不予退还。</w:t>
      </w:r>
    </w:p>
    <w:p>
      <w:pPr>
        <w:spacing w:before="92" w:line="219" w:lineRule="auto"/>
        <w:ind w:left="135"/>
        <w:outlineLvl w:val="2"/>
        <w:rPr>
          <w:rFonts w:ascii="黑体" w:hAnsi="黑体" w:eastAsia="黑体" w:cs="黑体"/>
          <w:color w:val="auto"/>
          <w:sz w:val="24"/>
          <w:szCs w:val="24"/>
          <w:lang w:eastAsia="zh-CN"/>
        </w:rPr>
      </w:pPr>
      <w:bookmarkStart w:id="103" w:name="_Toc19468"/>
      <w:r>
        <w:rPr>
          <w:rFonts w:ascii="Times New Roman" w:hAnsi="Times New Roman" w:eastAsia="Times New Roman" w:cs="Times New Roman"/>
          <w:color w:val="auto"/>
          <w:spacing w:val="-1"/>
          <w:sz w:val="24"/>
          <w:szCs w:val="24"/>
          <w:lang w:eastAsia="zh-CN"/>
        </w:rPr>
        <w:t xml:space="preserve">4.3  </w:t>
      </w:r>
      <w:r>
        <w:rPr>
          <w:rFonts w:ascii="黑体" w:hAnsi="黑体" w:eastAsia="黑体" w:cs="黑体"/>
          <w:color w:val="auto"/>
          <w:spacing w:val="-1"/>
          <w:sz w:val="24"/>
          <w:szCs w:val="24"/>
          <w:lang w:eastAsia="zh-CN"/>
        </w:rPr>
        <w:t>投标文件的修改与撤回</w:t>
      </w:r>
      <w:bookmarkEnd w:id="103"/>
    </w:p>
    <w:p>
      <w:pPr>
        <w:spacing w:line="89" w:lineRule="exact"/>
        <w:rPr>
          <w:color w:val="auto"/>
          <w:lang w:eastAsia="zh-CN"/>
        </w:rPr>
      </w:pPr>
    </w:p>
    <w:p>
      <w:pPr>
        <w:spacing w:line="89" w:lineRule="exact"/>
        <w:rPr>
          <w:color w:val="auto"/>
          <w:lang w:eastAsia="zh-CN"/>
        </w:rPr>
        <w:sectPr>
          <w:footerReference r:id="rId21" w:type="default"/>
          <w:pgSz w:w="11907" w:h="16839"/>
          <w:pgMar w:top="1431" w:right="1688" w:bottom="1177" w:left="1785" w:header="0" w:footer="989" w:gutter="0"/>
          <w:pgNumType w:fmt="decimal"/>
          <w:cols w:equalWidth="0" w:num="1">
            <w:col w:w="8433"/>
          </w:cols>
        </w:sectPr>
      </w:pPr>
    </w:p>
    <w:p>
      <w:pPr>
        <w:spacing w:before="78" w:line="365" w:lineRule="exact"/>
        <w:ind w:right="10"/>
        <w:jc w:val="right"/>
        <w:outlineLvl w:val="1"/>
        <w:rPr>
          <w:rFonts w:ascii="Times New Roman" w:hAnsi="Times New Roman" w:eastAsia="Times New Roman" w:cs="Times New Roman"/>
          <w:color w:val="auto"/>
          <w:lang w:eastAsia="zh-CN"/>
        </w:rPr>
      </w:pPr>
      <w:bookmarkStart w:id="104" w:name="_Toc26420"/>
      <w:r>
        <w:rPr>
          <w:rFonts w:ascii="Times New Roman" w:hAnsi="Times New Roman" w:eastAsia="Times New Roman" w:cs="Times New Roman"/>
          <w:color w:val="auto"/>
          <w:spacing w:val="-1"/>
          <w:position w:val="15"/>
          <w:lang w:eastAsia="zh-CN"/>
        </w:rPr>
        <w:t>4.3.1</w:t>
      </w:r>
      <w:bookmarkEnd w:id="104"/>
    </w:p>
    <w:p>
      <w:pPr>
        <w:spacing w:line="220" w:lineRule="auto"/>
        <w:ind w:left="24"/>
        <w:rPr>
          <w:rFonts w:ascii="宋体" w:hAnsi="宋体" w:eastAsia="宋体" w:cs="宋体"/>
          <w:color w:val="auto"/>
          <w:lang w:eastAsia="zh-CN"/>
        </w:rPr>
      </w:pPr>
      <w:r>
        <w:rPr>
          <w:rFonts w:ascii="宋体" w:hAnsi="宋体" w:eastAsia="宋体" w:cs="宋体"/>
          <w:color w:val="auto"/>
          <w:spacing w:val="-9"/>
          <w:lang w:eastAsia="zh-CN"/>
        </w:rPr>
        <w:t>文件。</w:t>
      </w:r>
    </w:p>
    <w:p>
      <w:pPr>
        <w:spacing w:before="186" w:line="189" w:lineRule="auto"/>
        <w:ind w:right="10"/>
        <w:jc w:val="right"/>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1"/>
          <w:lang w:eastAsia="zh-CN"/>
        </w:rPr>
        <w:t>4.3.2</w:t>
      </w:r>
    </w:p>
    <w:p>
      <w:pPr>
        <w:spacing w:before="208" w:line="174" w:lineRule="auto"/>
        <w:ind w:right="10"/>
        <w:jc w:val="right"/>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1"/>
          <w:lang w:eastAsia="zh-CN"/>
        </w:rPr>
        <w:t>4.3.3</w:t>
      </w:r>
    </w:p>
    <w:p>
      <w:pPr>
        <w:pStyle w:val="2"/>
        <w:spacing w:line="14" w:lineRule="auto"/>
        <w:rPr>
          <w:color w:val="auto"/>
          <w:sz w:val="2"/>
          <w:lang w:eastAsia="zh-CN"/>
        </w:rPr>
      </w:pPr>
      <w:r>
        <w:rPr>
          <w:color w:val="auto"/>
          <w:sz w:val="2"/>
          <w:szCs w:val="2"/>
          <w:lang w:eastAsia="zh-CN"/>
        </w:rPr>
        <w:br w:type="column"/>
      </w:r>
    </w:p>
    <w:p>
      <w:pPr>
        <w:spacing w:before="40" w:line="220" w:lineRule="auto"/>
        <w:rPr>
          <w:rFonts w:ascii="宋体" w:hAnsi="宋体" w:eastAsia="宋体" w:cs="宋体"/>
          <w:color w:val="auto"/>
          <w:lang w:eastAsia="zh-CN"/>
        </w:rPr>
      </w:pPr>
      <w:r>
        <w:rPr>
          <w:rFonts w:ascii="宋体" w:hAnsi="宋体" w:eastAsia="宋体" w:cs="宋体"/>
          <w:color w:val="auto"/>
          <w:lang w:eastAsia="zh-CN"/>
        </w:rPr>
        <w:t xml:space="preserve">在本章第 </w:t>
      </w:r>
      <w:r>
        <w:rPr>
          <w:rFonts w:ascii="Times New Roman" w:hAnsi="Times New Roman" w:eastAsia="Times New Roman" w:cs="Times New Roman"/>
          <w:color w:val="auto"/>
          <w:lang w:eastAsia="zh-CN"/>
        </w:rPr>
        <w:t xml:space="preserve">4.2.1  </w:t>
      </w:r>
      <w:r>
        <w:rPr>
          <w:rFonts w:ascii="宋体" w:hAnsi="宋体" w:eastAsia="宋体" w:cs="宋体"/>
          <w:color w:val="auto"/>
          <w:lang w:eastAsia="zh-CN"/>
        </w:rPr>
        <w:t>项规定的投标截止时间前</w:t>
      </w:r>
      <w:r>
        <w:rPr>
          <w:rFonts w:hint="eastAsia" w:ascii="宋体" w:hAnsi="宋体" w:eastAsia="宋体" w:cs="宋体"/>
          <w:color w:val="auto"/>
          <w:lang w:eastAsia="zh-CN"/>
        </w:rPr>
        <w:t>，</w:t>
      </w:r>
      <w:r>
        <w:rPr>
          <w:rFonts w:ascii="宋体" w:hAnsi="宋体" w:eastAsia="宋体" w:cs="宋体"/>
          <w:color w:val="auto"/>
          <w:lang w:eastAsia="zh-CN"/>
        </w:rPr>
        <w:t>投标人可以修改或撤回已递交的投标</w:t>
      </w:r>
    </w:p>
    <w:p>
      <w:pPr>
        <w:pStyle w:val="2"/>
        <w:spacing w:line="479" w:lineRule="auto"/>
        <w:rPr>
          <w:color w:val="auto"/>
          <w:lang w:eastAsia="zh-CN"/>
        </w:rPr>
      </w:pPr>
    </w:p>
    <w:p>
      <w:pPr>
        <w:spacing w:before="69" w:line="221" w:lineRule="auto"/>
        <w:ind w:left="3"/>
        <w:rPr>
          <w:rFonts w:ascii="宋体" w:hAnsi="宋体" w:eastAsia="宋体" w:cs="宋体"/>
          <w:color w:val="auto"/>
          <w:lang w:eastAsia="zh-CN"/>
        </w:rPr>
      </w:pPr>
      <w:r>
        <w:rPr>
          <w:rFonts w:ascii="宋体" w:hAnsi="宋体" w:eastAsia="宋体" w:cs="宋体"/>
          <w:color w:val="auto"/>
          <w:spacing w:val="-1"/>
          <w:lang w:eastAsia="zh-CN"/>
        </w:rPr>
        <w:t>投标人撤回投标文件的</w:t>
      </w:r>
      <w:r>
        <w:rPr>
          <w:rFonts w:hint="eastAsia" w:ascii="宋体" w:hAnsi="宋体" w:eastAsia="宋体" w:cs="宋体"/>
          <w:color w:val="auto"/>
          <w:spacing w:val="-1"/>
          <w:lang w:eastAsia="zh-CN"/>
        </w:rPr>
        <w:t>，</w:t>
      </w:r>
      <w:r>
        <w:rPr>
          <w:rFonts w:ascii="宋体" w:hAnsi="宋体" w:eastAsia="宋体" w:cs="宋体"/>
          <w:color w:val="auto"/>
          <w:spacing w:val="-1"/>
          <w:lang w:eastAsia="zh-CN"/>
        </w:rPr>
        <w:t>在电子交易系统直接进行撤回操作。</w:t>
      </w:r>
    </w:p>
    <w:p>
      <w:pPr>
        <w:spacing w:before="147" w:line="186" w:lineRule="auto"/>
        <w:ind w:left="3"/>
        <w:rPr>
          <w:rFonts w:ascii="宋体" w:hAnsi="宋体" w:eastAsia="宋体" w:cs="宋体"/>
          <w:color w:val="auto"/>
          <w:lang w:eastAsia="zh-CN"/>
        </w:rPr>
      </w:pPr>
      <w:r>
        <w:rPr>
          <w:rFonts w:ascii="宋体" w:hAnsi="宋体" w:eastAsia="宋体" w:cs="宋体"/>
          <w:color w:val="auto"/>
          <w:lang w:eastAsia="zh-CN"/>
        </w:rPr>
        <w:t>投标人修改投标文件的</w:t>
      </w:r>
      <w:r>
        <w:rPr>
          <w:rFonts w:hint="eastAsia" w:ascii="宋体" w:hAnsi="宋体" w:eastAsia="宋体" w:cs="宋体"/>
          <w:color w:val="auto"/>
          <w:lang w:eastAsia="zh-CN"/>
        </w:rPr>
        <w:t>，</w:t>
      </w:r>
      <w:r>
        <w:rPr>
          <w:rFonts w:ascii="宋体" w:hAnsi="宋体" w:eastAsia="宋体" w:cs="宋体"/>
          <w:color w:val="auto"/>
          <w:lang w:eastAsia="zh-CN"/>
        </w:rPr>
        <w:t xml:space="preserve">应当先按本章第 </w:t>
      </w:r>
      <w:r>
        <w:rPr>
          <w:rFonts w:ascii="Times New Roman" w:hAnsi="Times New Roman" w:eastAsia="Times New Roman" w:cs="Times New Roman"/>
          <w:color w:val="auto"/>
          <w:lang w:eastAsia="zh-CN"/>
        </w:rPr>
        <w:t xml:space="preserve">4.3.2  </w:t>
      </w:r>
      <w:r>
        <w:rPr>
          <w:rFonts w:ascii="宋体" w:hAnsi="宋体" w:eastAsia="宋体" w:cs="宋体"/>
          <w:color w:val="auto"/>
          <w:lang w:eastAsia="zh-CN"/>
        </w:rPr>
        <w:t>项的规定撤回投标文件</w:t>
      </w:r>
      <w:r>
        <w:rPr>
          <w:rFonts w:hint="eastAsia" w:ascii="宋体" w:hAnsi="宋体" w:eastAsia="宋体" w:cs="宋体"/>
          <w:color w:val="auto"/>
          <w:lang w:eastAsia="zh-CN"/>
        </w:rPr>
        <w:t>，</w:t>
      </w:r>
      <w:r>
        <w:rPr>
          <w:rFonts w:ascii="宋体" w:hAnsi="宋体" w:eastAsia="宋体" w:cs="宋体"/>
          <w:color w:val="auto"/>
          <w:lang w:eastAsia="zh-CN"/>
        </w:rPr>
        <w:t>再使用</w:t>
      </w:r>
    </w:p>
    <w:p>
      <w:pPr>
        <w:spacing w:line="186" w:lineRule="auto"/>
        <w:rPr>
          <w:rFonts w:ascii="宋体" w:hAnsi="宋体" w:eastAsia="宋体" w:cs="宋体"/>
          <w:color w:val="auto"/>
          <w:lang w:eastAsia="zh-CN"/>
        </w:rPr>
        <w:sectPr>
          <w:type w:val="continuous"/>
          <w:pgSz w:w="11907" w:h="16839"/>
          <w:pgMar w:top="1431" w:right="1688" w:bottom="1177" w:left="1785" w:header="0" w:footer="989" w:gutter="0"/>
          <w:pgNumType w:fmt="decimal"/>
          <w:cols w:equalWidth="0" w:num="2">
            <w:col w:w="868" w:space="100"/>
            <w:col w:w="7465"/>
          </w:cols>
        </w:sectPr>
      </w:pPr>
    </w:p>
    <w:p>
      <w:pPr>
        <w:spacing w:before="190" w:line="400" w:lineRule="exact"/>
        <w:ind w:left="24"/>
        <w:rPr>
          <w:rFonts w:ascii="宋体" w:hAnsi="宋体" w:eastAsia="宋体" w:cs="宋体"/>
          <w:color w:val="auto"/>
          <w:lang w:eastAsia="zh-CN"/>
        </w:rPr>
      </w:pPr>
      <w:r>
        <w:rPr>
          <w:rFonts w:ascii="宋体" w:hAnsi="宋体" w:eastAsia="宋体" w:cs="宋体"/>
          <w:color w:val="auto"/>
          <w:spacing w:val="-1"/>
          <w:position w:val="14"/>
          <w:lang w:eastAsia="zh-CN"/>
        </w:rPr>
        <w:t>数字化投标文件制作软件制作成完整的投标文件</w:t>
      </w:r>
      <w:r>
        <w:rPr>
          <w:rFonts w:hint="eastAsia" w:ascii="宋体" w:hAnsi="宋体" w:eastAsia="宋体" w:cs="宋体"/>
          <w:color w:val="auto"/>
          <w:spacing w:val="-1"/>
          <w:position w:val="14"/>
          <w:lang w:eastAsia="zh-CN"/>
        </w:rPr>
        <w:t>，</w:t>
      </w:r>
      <w:r>
        <w:rPr>
          <w:rFonts w:ascii="宋体" w:hAnsi="宋体" w:eastAsia="宋体" w:cs="宋体"/>
          <w:color w:val="auto"/>
          <w:spacing w:val="-1"/>
          <w:position w:val="14"/>
          <w:lang w:eastAsia="zh-CN"/>
        </w:rPr>
        <w:t xml:space="preserve">并按照本章第 </w:t>
      </w:r>
      <w:r>
        <w:rPr>
          <w:rFonts w:ascii="Times New Roman" w:hAnsi="Times New Roman" w:eastAsia="Times New Roman" w:cs="Times New Roman"/>
          <w:color w:val="auto"/>
          <w:spacing w:val="-1"/>
          <w:position w:val="14"/>
          <w:lang w:eastAsia="zh-CN"/>
        </w:rPr>
        <w:t>3</w:t>
      </w:r>
      <w:r>
        <w:rPr>
          <w:rFonts w:ascii="Times New Roman" w:hAnsi="Times New Roman" w:eastAsia="Times New Roman" w:cs="Times New Roman"/>
          <w:color w:val="auto"/>
          <w:spacing w:val="36"/>
          <w:w w:val="101"/>
          <w:position w:val="14"/>
          <w:lang w:eastAsia="zh-CN"/>
        </w:rPr>
        <w:t xml:space="preserve"> </w:t>
      </w:r>
      <w:r>
        <w:rPr>
          <w:rFonts w:ascii="宋体" w:hAnsi="宋体" w:eastAsia="宋体" w:cs="宋体"/>
          <w:color w:val="auto"/>
          <w:spacing w:val="-1"/>
          <w:position w:val="14"/>
          <w:lang w:eastAsia="zh-CN"/>
        </w:rPr>
        <w:t>条、第</w:t>
      </w:r>
      <w:r>
        <w:rPr>
          <w:rFonts w:ascii="宋体" w:hAnsi="宋体" w:eastAsia="宋体" w:cs="宋体"/>
          <w:color w:val="auto"/>
          <w:spacing w:val="-20"/>
          <w:position w:val="14"/>
          <w:lang w:eastAsia="zh-CN"/>
        </w:rPr>
        <w:t xml:space="preserve"> </w:t>
      </w:r>
      <w:r>
        <w:rPr>
          <w:rFonts w:ascii="Times New Roman" w:hAnsi="Times New Roman" w:eastAsia="Times New Roman" w:cs="Times New Roman"/>
          <w:color w:val="auto"/>
          <w:spacing w:val="-1"/>
          <w:position w:val="14"/>
          <w:lang w:eastAsia="zh-CN"/>
        </w:rPr>
        <w:t>4</w:t>
      </w:r>
      <w:r>
        <w:rPr>
          <w:rFonts w:ascii="Times New Roman" w:hAnsi="Times New Roman" w:eastAsia="Times New Roman" w:cs="Times New Roman"/>
          <w:color w:val="auto"/>
          <w:spacing w:val="37"/>
          <w:w w:val="101"/>
          <w:position w:val="14"/>
          <w:lang w:eastAsia="zh-CN"/>
        </w:rPr>
        <w:t xml:space="preserve"> </w:t>
      </w:r>
      <w:r>
        <w:rPr>
          <w:rFonts w:ascii="宋体" w:hAnsi="宋体" w:eastAsia="宋体" w:cs="宋体"/>
          <w:color w:val="auto"/>
          <w:spacing w:val="-2"/>
          <w:position w:val="14"/>
          <w:lang w:eastAsia="zh-CN"/>
        </w:rPr>
        <w:t>条规定进行编</w:t>
      </w:r>
    </w:p>
    <w:p>
      <w:pPr>
        <w:spacing w:before="1" w:line="221" w:lineRule="auto"/>
        <w:ind w:left="23"/>
        <w:rPr>
          <w:rFonts w:ascii="宋体" w:hAnsi="宋体" w:eastAsia="宋体" w:cs="宋体"/>
          <w:color w:val="auto"/>
        </w:rPr>
      </w:pPr>
      <w:r>
        <w:rPr>
          <w:rFonts w:ascii="宋体" w:hAnsi="宋体" w:eastAsia="宋体" w:cs="宋体"/>
          <w:color w:val="auto"/>
          <w:spacing w:val="-5"/>
        </w:rPr>
        <w:t>制和递交。</w:t>
      </w:r>
    </w:p>
    <w:p>
      <w:pPr>
        <w:spacing w:before="154" w:line="222" w:lineRule="auto"/>
        <w:ind w:left="27"/>
        <w:outlineLvl w:val="1"/>
        <w:rPr>
          <w:rFonts w:ascii="黑体" w:hAnsi="黑体" w:eastAsia="黑体" w:cs="黑体"/>
          <w:color w:val="auto"/>
          <w:sz w:val="28"/>
          <w:szCs w:val="28"/>
        </w:rPr>
      </w:pPr>
      <w:bookmarkStart w:id="105" w:name="_Toc21669"/>
      <w:r>
        <w:rPr>
          <w:rFonts w:ascii="Times New Roman" w:hAnsi="Times New Roman" w:eastAsia="Times New Roman" w:cs="Times New Roman"/>
          <w:color w:val="auto"/>
          <w:spacing w:val="-5"/>
          <w:sz w:val="28"/>
          <w:szCs w:val="28"/>
        </w:rPr>
        <w:t>5.</w:t>
      </w:r>
      <w:r>
        <w:rPr>
          <w:rFonts w:ascii="Times New Roman" w:hAnsi="Times New Roman" w:eastAsia="Times New Roman" w:cs="Times New Roman"/>
          <w:color w:val="auto"/>
          <w:spacing w:val="7"/>
          <w:sz w:val="28"/>
          <w:szCs w:val="28"/>
        </w:rPr>
        <w:t xml:space="preserve">  </w:t>
      </w:r>
      <w:r>
        <w:rPr>
          <w:rFonts w:ascii="黑体" w:hAnsi="黑体" w:eastAsia="黑体" w:cs="黑体"/>
          <w:color w:val="auto"/>
          <w:spacing w:val="-5"/>
          <w:sz w:val="28"/>
          <w:szCs w:val="28"/>
        </w:rPr>
        <w:t>开标</w:t>
      </w:r>
      <w:bookmarkEnd w:id="105"/>
    </w:p>
    <w:p>
      <w:pPr>
        <w:spacing w:before="58" w:line="220" w:lineRule="auto"/>
        <w:ind w:left="143"/>
        <w:outlineLvl w:val="2"/>
        <w:rPr>
          <w:rFonts w:ascii="黑体" w:hAnsi="黑体" w:eastAsia="黑体" w:cs="黑体"/>
          <w:color w:val="auto"/>
          <w:sz w:val="24"/>
          <w:szCs w:val="24"/>
          <w:lang w:eastAsia="zh-CN"/>
        </w:rPr>
      </w:pPr>
      <w:bookmarkStart w:id="106" w:name="_Toc1215"/>
      <w:r>
        <w:rPr>
          <w:rFonts w:ascii="Times New Roman" w:hAnsi="Times New Roman" w:eastAsia="Times New Roman" w:cs="Times New Roman"/>
          <w:color w:val="auto"/>
          <w:spacing w:val="-1"/>
          <w:sz w:val="24"/>
          <w:szCs w:val="24"/>
          <w:lang w:eastAsia="zh-CN"/>
        </w:rPr>
        <w:t xml:space="preserve">5.1  </w:t>
      </w:r>
      <w:r>
        <w:rPr>
          <w:rFonts w:ascii="黑体" w:hAnsi="黑体" w:eastAsia="黑体" w:cs="黑体"/>
          <w:color w:val="auto"/>
          <w:spacing w:val="-1"/>
          <w:sz w:val="24"/>
          <w:szCs w:val="24"/>
          <w:lang w:eastAsia="zh-CN"/>
        </w:rPr>
        <w:t>开标时间和地点</w:t>
      </w:r>
      <w:bookmarkEnd w:id="106"/>
    </w:p>
    <w:p>
      <w:pPr>
        <w:spacing w:before="133" w:line="351" w:lineRule="auto"/>
        <w:ind w:left="24" w:right="105" w:firstLine="420"/>
        <w:jc w:val="both"/>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5.1.1 </w:t>
      </w:r>
      <w:r>
        <w:rPr>
          <w:rFonts w:ascii="宋体" w:hAnsi="宋体" w:eastAsia="宋体" w:cs="宋体"/>
          <w:color w:val="auto"/>
          <w:spacing w:val="-2"/>
          <w:lang w:eastAsia="zh-CN"/>
        </w:rPr>
        <w:t>招标人在本章第</w:t>
      </w:r>
      <w:r>
        <w:rPr>
          <w:rFonts w:ascii="宋体" w:hAnsi="宋体" w:eastAsia="宋体" w:cs="宋体"/>
          <w:color w:val="auto"/>
          <w:spacing w:val="-63"/>
          <w:lang w:eastAsia="zh-CN"/>
        </w:rPr>
        <w:t xml:space="preserve"> </w:t>
      </w:r>
      <w:r>
        <w:rPr>
          <w:rFonts w:ascii="Times New Roman" w:hAnsi="Times New Roman" w:eastAsia="Times New Roman" w:cs="Times New Roman"/>
          <w:color w:val="auto"/>
          <w:spacing w:val="-2"/>
          <w:lang w:eastAsia="zh-CN"/>
        </w:rPr>
        <w:t xml:space="preserve">4.2.1 </w:t>
      </w:r>
      <w:r>
        <w:rPr>
          <w:rFonts w:ascii="宋体" w:hAnsi="宋体" w:eastAsia="宋体" w:cs="宋体"/>
          <w:color w:val="auto"/>
          <w:spacing w:val="-2"/>
          <w:lang w:eastAsia="zh-CN"/>
        </w:rPr>
        <w:t>项规定的投标截止时间（开标时间</w:t>
      </w:r>
      <w:r>
        <w:rPr>
          <w:rFonts w:ascii="宋体" w:hAnsi="宋体" w:eastAsia="宋体" w:cs="宋体"/>
          <w:color w:val="auto"/>
          <w:spacing w:val="-3"/>
          <w:lang w:eastAsia="zh-CN"/>
        </w:rPr>
        <w:t>）</w:t>
      </w:r>
      <w:r>
        <w:rPr>
          <w:rFonts w:ascii="宋体" w:hAnsi="宋体" w:eastAsia="宋体" w:cs="宋体"/>
          <w:color w:val="auto"/>
          <w:spacing w:val="-40"/>
          <w:lang w:eastAsia="zh-CN"/>
        </w:rPr>
        <w:t xml:space="preserve"> </w:t>
      </w:r>
      <w:r>
        <w:rPr>
          <w:rFonts w:ascii="宋体" w:hAnsi="宋体" w:eastAsia="宋体" w:cs="宋体"/>
          <w:color w:val="auto"/>
          <w:spacing w:val="-3"/>
          <w:lang w:eastAsia="zh-CN"/>
        </w:rPr>
        <w:t>在</w:t>
      </w:r>
      <w:r>
        <w:rPr>
          <w:rFonts w:hint="eastAsia" w:ascii="宋体" w:hAnsi="宋体" w:eastAsia="宋体" w:cs="宋体"/>
          <w:color w:val="auto"/>
          <w:spacing w:val="-3"/>
          <w:lang w:eastAsia="zh-CN"/>
        </w:rPr>
        <w:t>辽宁省公共资源交 易网</w:t>
      </w:r>
      <w:r>
        <w:rPr>
          <w:rFonts w:ascii="宋体" w:hAnsi="宋体" w:eastAsia="宋体" w:cs="宋体"/>
          <w:color w:val="auto"/>
          <w:spacing w:val="2"/>
          <w:lang w:eastAsia="zh-CN"/>
        </w:rPr>
        <w:t>上公开进行开标</w:t>
      </w:r>
      <w:r>
        <w:rPr>
          <w:rFonts w:ascii="宋体" w:hAnsi="宋体" w:eastAsia="宋体" w:cs="宋体"/>
          <w:color w:val="auto"/>
          <w:spacing w:val="-73"/>
          <w:lang w:eastAsia="zh-CN"/>
        </w:rPr>
        <w:t xml:space="preserve"> </w:t>
      </w:r>
      <w:r>
        <w:rPr>
          <w:rFonts w:hint="eastAsia" w:ascii="宋体" w:hAnsi="宋体" w:eastAsia="宋体" w:cs="宋体"/>
          <w:color w:val="auto"/>
          <w:spacing w:val="2"/>
          <w:lang w:eastAsia="zh-CN"/>
        </w:rPr>
        <w:t>，</w:t>
      </w:r>
      <w:r>
        <w:rPr>
          <w:rFonts w:ascii="宋体" w:hAnsi="宋体" w:eastAsia="宋体" w:cs="宋体"/>
          <w:color w:val="auto"/>
          <w:spacing w:val="2"/>
          <w:lang w:eastAsia="zh-CN"/>
        </w:rPr>
        <w:t>所有投标人均应当参加开标。招标人按</w:t>
      </w:r>
      <w:r>
        <w:rPr>
          <w:rFonts w:ascii="宋体" w:hAnsi="宋体" w:eastAsia="宋体" w:cs="宋体"/>
          <w:color w:val="auto"/>
          <w:spacing w:val="1"/>
          <w:lang w:eastAsia="zh-CN"/>
        </w:rPr>
        <w:t>照投标人须</w:t>
      </w:r>
      <w:r>
        <w:rPr>
          <w:rFonts w:ascii="宋体" w:hAnsi="宋体" w:eastAsia="宋体" w:cs="宋体"/>
          <w:color w:val="auto"/>
          <w:spacing w:val="-3"/>
          <w:lang w:eastAsia="zh-CN"/>
        </w:rPr>
        <w:t>知前附表规定的方式组织开标。</w:t>
      </w:r>
    </w:p>
    <w:p>
      <w:pPr>
        <w:spacing w:before="117" w:line="269" w:lineRule="auto"/>
        <w:ind w:left="26" w:firstLine="41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5.1.2 </w:t>
      </w:r>
      <w:r>
        <w:rPr>
          <w:rFonts w:ascii="宋体" w:hAnsi="宋体" w:eastAsia="宋体" w:cs="宋体"/>
          <w:color w:val="auto"/>
          <w:spacing w:val="2"/>
          <w:lang w:eastAsia="zh-CN"/>
        </w:rPr>
        <w:t>招标人在投标人须知前附表规定的</w:t>
      </w:r>
      <w:r>
        <w:rPr>
          <w:rFonts w:ascii="宋体" w:hAnsi="宋体" w:eastAsia="宋体" w:cs="宋体"/>
          <w:color w:val="auto"/>
          <w:spacing w:val="1"/>
          <w:lang w:eastAsia="zh-CN"/>
        </w:rPr>
        <w:t>地点组织开标</w:t>
      </w:r>
      <w:r>
        <w:rPr>
          <w:rFonts w:hint="eastAsia" w:ascii="宋体" w:hAnsi="宋体" w:eastAsia="宋体" w:cs="宋体"/>
          <w:color w:val="auto"/>
          <w:spacing w:val="1"/>
          <w:lang w:eastAsia="zh-CN"/>
        </w:rPr>
        <w:t>，</w:t>
      </w:r>
      <w:r>
        <w:rPr>
          <w:rFonts w:ascii="宋体" w:hAnsi="宋体" w:eastAsia="宋体" w:cs="宋体"/>
          <w:color w:val="auto"/>
          <w:spacing w:val="1"/>
          <w:lang w:eastAsia="zh-CN"/>
        </w:rPr>
        <w:t>并在投标截止时间</w:t>
      </w:r>
      <w:r>
        <w:rPr>
          <w:rFonts w:ascii="宋体" w:hAnsi="宋体" w:eastAsia="宋体" w:cs="宋体"/>
          <w:color w:val="auto"/>
          <w:spacing w:val="-58"/>
          <w:lang w:eastAsia="zh-CN"/>
        </w:rPr>
        <w:t xml:space="preserve"> </w:t>
      </w:r>
      <w:r>
        <w:rPr>
          <w:rFonts w:ascii="Times New Roman" w:hAnsi="Times New Roman" w:eastAsia="Times New Roman" w:cs="Times New Roman"/>
          <w:color w:val="auto"/>
          <w:spacing w:val="1"/>
          <w:lang w:eastAsia="zh-CN"/>
        </w:rPr>
        <w:t xml:space="preserve">30 </w:t>
      </w:r>
      <w:r>
        <w:rPr>
          <w:rFonts w:ascii="宋体" w:hAnsi="宋体" w:eastAsia="宋体" w:cs="宋体"/>
          <w:color w:val="auto"/>
          <w:spacing w:val="1"/>
          <w:lang w:eastAsia="zh-CN"/>
        </w:rPr>
        <w:t>分钟前</w:t>
      </w:r>
      <w:r>
        <w:rPr>
          <w:rFonts w:hint="eastAsia" w:ascii="宋体" w:hAnsi="宋体" w:eastAsia="宋体" w:cs="宋体"/>
          <w:color w:val="auto"/>
          <w:spacing w:val="1"/>
          <w:lang w:eastAsia="zh-CN"/>
        </w:rPr>
        <w:t>，</w:t>
      </w:r>
      <w:r>
        <w:rPr>
          <w:rFonts w:ascii="宋体" w:hAnsi="宋体" w:eastAsia="宋体" w:cs="宋体"/>
          <w:color w:val="auto"/>
          <w:lang w:eastAsia="zh-CN"/>
        </w:rPr>
        <w:t xml:space="preserve"> </w:t>
      </w:r>
      <w:r>
        <w:rPr>
          <w:rFonts w:ascii="宋体" w:hAnsi="宋体" w:eastAsia="宋体" w:cs="宋体"/>
          <w:color w:val="auto"/>
          <w:spacing w:val="-1"/>
          <w:lang w:eastAsia="zh-CN"/>
        </w:rPr>
        <w:t>登录并进入</w:t>
      </w:r>
      <w:r>
        <w:rPr>
          <w:rFonts w:hint="eastAsia" w:ascii="宋体" w:hAnsi="宋体" w:eastAsia="宋体" w:cs="宋体"/>
          <w:color w:val="auto"/>
          <w:spacing w:val="3"/>
          <w:lang w:eastAsia="zh-CN"/>
        </w:rPr>
        <w:t>辽宁省公共资源交易网</w:t>
      </w:r>
      <w:r>
        <w:rPr>
          <w:rFonts w:ascii="宋体" w:hAnsi="宋体" w:eastAsia="宋体" w:cs="宋体"/>
          <w:color w:val="auto"/>
          <w:spacing w:val="-1"/>
          <w:lang w:eastAsia="zh-CN"/>
        </w:rPr>
        <w:t>选择相应标段作开标的准备工作。</w:t>
      </w:r>
    </w:p>
    <w:p>
      <w:pPr>
        <w:spacing w:before="142" w:line="220" w:lineRule="auto"/>
        <w:ind w:left="444"/>
        <w:rPr>
          <w:rFonts w:ascii="宋体" w:hAnsi="宋体" w:eastAsia="宋体" w:cs="宋体"/>
          <w:color w:val="auto"/>
          <w:lang w:eastAsia="zh-CN"/>
        </w:rPr>
      </w:pPr>
      <w:r>
        <w:rPr>
          <w:rFonts w:ascii="Times New Roman" w:hAnsi="Times New Roman" w:eastAsia="Times New Roman" w:cs="Times New Roman"/>
          <w:color w:val="auto"/>
          <w:spacing w:val="11"/>
          <w:lang w:eastAsia="zh-CN"/>
        </w:rPr>
        <w:t xml:space="preserve">5.1.3  </w:t>
      </w:r>
      <w:r>
        <w:rPr>
          <w:rFonts w:ascii="宋体" w:hAnsi="宋体" w:eastAsia="宋体" w:cs="宋体"/>
          <w:color w:val="auto"/>
          <w:spacing w:val="11"/>
          <w:lang w:eastAsia="zh-CN"/>
        </w:rPr>
        <w:t>投标人应当在能够保证设施设备可</w:t>
      </w:r>
      <w:r>
        <w:rPr>
          <w:rFonts w:ascii="宋体" w:hAnsi="宋体" w:eastAsia="宋体" w:cs="宋体"/>
          <w:color w:val="auto"/>
          <w:spacing w:val="10"/>
          <w:lang w:eastAsia="zh-CN"/>
        </w:rPr>
        <w:t>靠、互联网畅通的任意地点</w:t>
      </w:r>
      <w:r>
        <w:rPr>
          <w:rFonts w:hint="eastAsia" w:ascii="宋体" w:hAnsi="宋体" w:eastAsia="宋体" w:cs="宋体"/>
          <w:color w:val="auto"/>
          <w:spacing w:val="10"/>
          <w:lang w:eastAsia="zh-CN"/>
        </w:rPr>
        <w:t>，</w:t>
      </w:r>
      <w:r>
        <w:rPr>
          <w:rFonts w:ascii="宋体" w:hAnsi="宋体" w:eastAsia="宋体" w:cs="宋体"/>
          <w:color w:val="auto"/>
          <w:spacing w:val="10"/>
          <w:lang w:eastAsia="zh-CN"/>
        </w:rPr>
        <w:t>按照本章第</w:t>
      </w:r>
    </w:p>
    <w:p>
      <w:pPr>
        <w:spacing w:before="151" w:line="285" w:lineRule="auto"/>
        <w:ind w:left="39" w:right="1" w:hanging="15"/>
        <w:rPr>
          <w:rFonts w:ascii="宋体" w:hAnsi="宋体" w:eastAsia="宋体" w:cs="宋体"/>
          <w:color w:val="auto"/>
          <w:lang w:eastAsia="zh-CN"/>
        </w:rPr>
      </w:pPr>
      <w:r>
        <w:rPr>
          <w:rFonts w:ascii="Times New Roman" w:hAnsi="Times New Roman" w:eastAsia="Times New Roman" w:cs="Times New Roman"/>
          <w:color w:val="auto"/>
          <w:lang w:eastAsia="zh-CN"/>
        </w:rPr>
        <w:t xml:space="preserve">5.1.1  </w:t>
      </w:r>
      <w:r>
        <w:rPr>
          <w:rFonts w:ascii="宋体" w:hAnsi="宋体" w:eastAsia="宋体" w:cs="宋体"/>
          <w:color w:val="auto"/>
          <w:lang w:eastAsia="zh-CN"/>
        </w:rPr>
        <w:t>项规定的组织方式</w:t>
      </w:r>
      <w:r>
        <w:rPr>
          <w:rFonts w:hint="eastAsia" w:ascii="宋体" w:hAnsi="宋体" w:eastAsia="宋体" w:cs="宋体"/>
          <w:color w:val="auto"/>
          <w:lang w:eastAsia="zh-CN"/>
        </w:rPr>
        <w:t>，</w:t>
      </w:r>
      <w:r>
        <w:rPr>
          <w:rFonts w:ascii="宋体" w:hAnsi="宋体" w:eastAsia="宋体" w:cs="宋体"/>
          <w:color w:val="auto"/>
          <w:lang w:eastAsia="zh-CN"/>
        </w:rPr>
        <w:t>通过互联网远程在线或现场集中参加开标</w:t>
      </w:r>
      <w:r>
        <w:rPr>
          <w:rFonts w:hint="eastAsia" w:ascii="宋体" w:hAnsi="宋体" w:eastAsia="宋体" w:cs="宋体"/>
          <w:color w:val="auto"/>
          <w:lang w:eastAsia="zh-CN"/>
        </w:rPr>
        <w:t>，</w:t>
      </w:r>
      <w:r>
        <w:rPr>
          <w:rFonts w:ascii="宋体" w:hAnsi="宋体" w:eastAsia="宋体" w:cs="宋体"/>
          <w:color w:val="auto"/>
          <w:lang w:eastAsia="zh-CN"/>
        </w:rPr>
        <w:t>使用加密其投标文件</w:t>
      </w:r>
      <w:r>
        <w:rPr>
          <w:rFonts w:ascii="宋体" w:hAnsi="宋体" w:eastAsia="宋体" w:cs="宋体"/>
          <w:color w:val="auto"/>
          <w:spacing w:val="1"/>
          <w:lang w:eastAsia="zh-CN"/>
        </w:rPr>
        <w:t xml:space="preserve">  </w:t>
      </w:r>
      <w:r>
        <w:rPr>
          <w:rFonts w:ascii="宋体" w:hAnsi="宋体" w:eastAsia="宋体" w:cs="宋体"/>
          <w:color w:val="auto"/>
          <w:spacing w:val="3"/>
          <w:lang w:eastAsia="zh-CN"/>
        </w:rPr>
        <w:t>的数字证书（</w:t>
      </w:r>
      <w:r>
        <w:rPr>
          <w:rFonts w:ascii="Times New Roman" w:hAnsi="Times New Roman" w:eastAsia="Times New Roman" w:cs="Times New Roman"/>
          <w:color w:val="auto"/>
          <w:lang w:eastAsia="zh-CN"/>
        </w:rPr>
        <w:t>CA</w:t>
      </w:r>
      <w:r>
        <w:rPr>
          <w:rFonts w:ascii="宋体" w:hAnsi="宋体" w:eastAsia="宋体" w:cs="宋体"/>
          <w:color w:val="auto"/>
          <w:spacing w:val="3"/>
          <w:lang w:eastAsia="zh-CN"/>
        </w:rPr>
        <w:t>）登录</w:t>
      </w:r>
      <w:r>
        <w:rPr>
          <w:rFonts w:hint="eastAsia" w:ascii="宋体" w:hAnsi="宋体" w:eastAsia="宋体" w:cs="宋体"/>
          <w:color w:val="auto"/>
          <w:spacing w:val="3"/>
          <w:lang w:eastAsia="zh-CN"/>
        </w:rPr>
        <w:t>辽宁省公共资源交易网</w:t>
      </w:r>
      <w:r>
        <w:rPr>
          <w:rFonts w:ascii="宋体" w:hAnsi="宋体" w:eastAsia="宋体" w:cs="宋体"/>
          <w:color w:val="auto"/>
          <w:spacing w:val="3"/>
          <w:lang w:eastAsia="zh-CN"/>
        </w:rPr>
        <w:t>选择所投标段进行签到</w:t>
      </w:r>
      <w:r>
        <w:rPr>
          <w:rFonts w:hint="eastAsia" w:ascii="宋体" w:hAnsi="宋体" w:eastAsia="宋体" w:cs="宋体"/>
          <w:color w:val="auto"/>
          <w:spacing w:val="3"/>
          <w:lang w:eastAsia="zh-CN"/>
        </w:rPr>
        <w:t>，</w:t>
      </w:r>
      <w:r>
        <w:rPr>
          <w:rFonts w:ascii="宋体" w:hAnsi="宋体" w:eastAsia="宋体" w:cs="宋体"/>
          <w:color w:val="auto"/>
          <w:spacing w:val="-5"/>
          <w:lang w:eastAsia="zh-CN"/>
        </w:rPr>
        <w:t>并实时关注招标人（招标代理机构）</w:t>
      </w:r>
      <w:r>
        <w:rPr>
          <w:rFonts w:ascii="宋体" w:hAnsi="宋体" w:eastAsia="宋体" w:cs="宋体"/>
          <w:color w:val="auto"/>
          <w:spacing w:val="-20"/>
          <w:lang w:eastAsia="zh-CN"/>
        </w:rPr>
        <w:t xml:space="preserve"> </w:t>
      </w:r>
      <w:r>
        <w:rPr>
          <w:rFonts w:ascii="宋体" w:hAnsi="宋体" w:eastAsia="宋体" w:cs="宋体"/>
          <w:color w:val="auto"/>
          <w:spacing w:val="-5"/>
          <w:lang w:eastAsia="zh-CN"/>
        </w:rPr>
        <w:t>的操作情况。</w:t>
      </w:r>
    </w:p>
    <w:p>
      <w:pPr>
        <w:spacing w:before="93" w:line="219" w:lineRule="auto"/>
        <w:ind w:left="143"/>
        <w:outlineLvl w:val="2"/>
        <w:rPr>
          <w:rFonts w:ascii="黑体" w:hAnsi="黑体" w:eastAsia="黑体" w:cs="黑体"/>
          <w:color w:val="auto"/>
          <w:sz w:val="24"/>
          <w:szCs w:val="24"/>
          <w:lang w:eastAsia="zh-CN"/>
        </w:rPr>
      </w:pPr>
      <w:bookmarkStart w:id="107" w:name="_Toc11162"/>
      <w:r>
        <w:rPr>
          <w:rFonts w:ascii="Times New Roman" w:hAnsi="Times New Roman" w:eastAsia="Times New Roman" w:cs="Times New Roman"/>
          <w:color w:val="auto"/>
          <w:spacing w:val="-4"/>
          <w:sz w:val="24"/>
          <w:szCs w:val="24"/>
          <w:lang w:eastAsia="zh-CN"/>
        </w:rPr>
        <w:t>5.2</w:t>
      </w:r>
      <w:r>
        <w:rPr>
          <w:rFonts w:ascii="Times New Roman" w:hAnsi="Times New Roman" w:eastAsia="Times New Roman" w:cs="Times New Roman"/>
          <w:color w:val="auto"/>
          <w:spacing w:val="9"/>
          <w:sz w:val="24"/>
          <w:szCs w:val="24"/>
          <w:lang w:eastAsia="zh-CN"/>
        </w:rPr>
        <w:t xml:space="preserve">  </w:t>
      </w:r>
      <w:r>
        <w:rPr>
          <w:rFonts w:ascii="黑体" w:hAnsi="黑体" w:eastAsia="黑体" w:cs="黑体"/>
          <w:color w:val="auto"/>
          <w:spacing w:val="-4"/>
          <w:sz w:val="24"/>
          <w:szCs w:val="24"/>
          <w:lang w:eastAsia="zh-CN"/>
        </w:rPr>
        <w:t>开标程序</w:t>
      </w:r>
      <w:bookmarkEnd w:id="107"/>
    </w:p>
    <w:p>
      <w:pPr>
        <w:spacing w:before="134" w:line="285" w:lineRule="auto"/>
        <w:ind w:left="388" w:right="850" w:firstLine="5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5.2.1 </w:t>
      </w:r>
      <w:r>
        <w:rPr>
          <w:rFonts w:ascii="宋体" w:hAnsi="宋体" w:eastAsia="宋体" w:cs="宋体"/>
          <w:color w:val="auto"/>
          <w:spacing w:val="-1"/>
          <w:lang w:eastAsia="zh-CN"/>
        </w:rPr>
        <w:t>主持人按下列程序在</w:t>
      </w:r>
      <w:r>
        <w:rPr>
          <w:rFonts w:hint="eastAsia" w:ascii="宋体" w:hAnsi="宋体" w:eastAsia="宋体" w:cs="宋体"/>
          <w:color w:val="auto"/>
          <w:spacing w:val="3"/>
          <w:lang w:eastAsia="zh-CN"/>
        </w:rPr>
        <w:t>辽宁省公共资源交易网</w:t>
      </w:r>
      <w:r>
        <w:rPr>
          <w:rFonts w:ascii="宋体" w:hAnsi="宋体" w:eastAsia="宋体" w:cs="宋体"/>
          <w:color w:val="auto"/>
          <w:spacing w:val="-2"/>
          <w:lang w:eastAsia="zh-CN"/>
        </w:rPr>
        <w:t>进行开标：</w:t>
      </w:r>
      <w:r>
        <w:rPr>
          <w:rFonts w:ascii="宋体" w:hAnsi="宋体" w:eastAsia="宋体" w:cs="宋体"/>
          <w:color w:val="auto"/>
          <w:lang w:eastAsia="zh-CN"/>
        </w:rPr>
        <w:t xml:space="preserve"> </w:t>
      </w:r>
    </w:p>
    <w:p>
      <w:pPr>
        <w:spacing w:before="134" w:line="285" w:lineRule="auto"/>
        <w:ind w:right="850" w:firstLine="412" w:firstLineChars="200"/>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）宣布开标纪律；</w:t>
      </w:r>
    </w:p>
    <w:p>
      <w:pPr>
        <w:spacing w:before="151" w:line="401" w:lineRule="exact"/>
        <w:ind w:left="388"/>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）公布主持人、招标人代表、监标人等有关人员姓名；</w:t>
      </w:r>
    </w:p>
    <w:p>
      <w:pPr>
        <w:spacing w:before="1" w:line="219" w:lineRule="auto"/>
        <w:ind w:left="388"/>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）公布在投标截止时间前投标文件的递交情况；</w:t>
      </w:r>
    </w:p>
    <w:p>
      <w:pPr>
        <w:spacing w:before="149" w:line="352" w:lineRule="auto"/>
        <w:ind w:left="388" w:right="1384"/>
        <w:jc w:val="both"/>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4</w:t>
      </w:r>
      <w:r>
        <w:rPr>
          <w:rFonts w:ascii="宋体" w:hAnsi="宋体" w:eastAsia="宋体" w:cs="宋体"/>
          <w:color w:val="auto"/>
          <w:spacing w:val="-2"/>
          <w:lang w:eastAsia="zh-CN"/>
        </w:rPr>
        <w:t>）公布投标保证金递交情况（对担保保函、保</w:t>
      </w:r>
      <w:r>
        <w:rPr>
          <w:rFonts w:ascii="宋体" w:hAnsi="宋体" w:eastAsia="宋体" w:cs="宋体"/>
          <w:color w:val="auto"/>
          <w:spacing w:val="-3"/>
          <w:lang w:eastAsia="zh-CN"/>
        </w:rPr>
        <w:t>证保险进行实时验真</w:t>
      </w:r>
      <w:r>
        <w:rPr>
          <w:rFonts w:ascii="宋体" w:hAnsi="宋体" w:eastAsia="宋体" w:cs="宋体"/>
          <w:color w:val="auto"/>
          <w:spacing w:val="-49"/>
          <w:lang w:eastAsia="zh-CN"/>
        </w:rPr>
        <w:t>）；</w:t>
      </w:r>
      <w:r>
        <w:rPr>
          <w:rFonts w:ascii="宋体" w:hAnsi="宋体" w:eastAsia="宋体" w:cs="宋体"/>
          <w:color w:val="auto"/>
          <w:spacing w:val="1"/>
          <w:lang w:eastAsia="zh-CN"/>
        </w:rPr>
        <w:t xml:space="preserve"> </w:t>
      </w: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5</w:t>
      </w:r>
      <w:r>
        <w:rPr>
          <w:rFonts w:ascii="宋体" w:hAnsi="宋体" w:eastAsia="宋体" w:cs="宋体"/>
          <w:color w:val="auto"/>
          <w:spacing w:val="-1"/>
          <w:lang w:eastAsia="zh-CN"/>
        </w:rPr>
        <w:t>）投标人根据提示在投标人须知前附表规定的时间内解密投</w:t>
      </w:r>
      <w:r>
        <w:rPr>
          <w:rFonts w:ascii="宋体" w:hAnsi="宋体" w:eastAsia="宋体" w:cs="宋体"/>
          <w:color w:val="auto"/>
          <w:spacing w:val="-2"/>
          <w:lang w:eastAsia="zh-CN"/>
        </w:rPr>
        <w:t>标文件；</w:t>
      </w:r>
    </w:p>
    <w:p>
      <w:pPr>
        <w:spacing w:line="220" w:lineRule="auto"/>
        <w:ind w:left="388"/>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6</w:t>
      </w:r>
      <w:r>
        <w:rPr>
          <w:rFonts w:ascii="宋体" w:hAnsi="宋体" w:eastAsia="宋体" w:cs="宋体"/>
          <w:color w:val="auto"/>
          <w:spacing w:val="-3"/>
          <w:lang w:eastAsia="zh-CN"/>
        </w:rPr>
        <w:t>）读取已解密的投标文件的内容；</w:t>
      </w:r>
    </w:p>
    <w:p>
      <w:pPr>
        <w:spacing w:before="148" w:line="401" w:lineRule="exact"/>
        <w:ind w:left="388"/>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7</w:t>
      </w:r>
      <w:r>
        <w:rPr>
          <w:rFonts w:ascii="宋体" w:hAnsi="宋体" w:eastAsia="宋体" w:cs="宋体"/>
          <w:color w:val="auto"/>
          <w:spacing w:val="1"/>
          <w:position w:val="14"/>
          <w:lang w:eastAsia="zh-CN"/>
        </w:rPr>
        <w:t>）公布投标人名称、标段名称、投标保证金的递交情况、投标报价、</w:t>
      </w:r>
      <w:r>
        <w:rPr>
          <w:rFonts w:ascii="宋体" w:hAnsi="宋体" w:eastAsia="宋体" w:cs="宋体"/>
          <w:color w:val="auto"/>
          <w:position w:val="14"/>
          <w:lang w:eastAsia="zh-CN"/>
        </w:rPr>
        <w:t>项目经理姓名</w:t>
      </w:r>
    </w:p>
    <w:p>
      <w:pPr>
        <w:spacing w:line="220" w:lineRule="auto"/>
        <w:ind w:left="21"/>
        <w:rPr>
          <w:rFonts w:ascii="宋体" w:hAnsi="宋体" w:eastAsia="宋体" w:cs="宋体"/>
          <w:color w:val="auto"/>
          <w:lang w:eastAsia="zh-CN"/>
        </w:rPr>
      </w:pPr>
      <w:r>
        <w:rPr>
          <w:rFonts w:ascii="宋体" w:hAnsi="宋体" w:eastAsia="宋体" w:cs="宋体"/>
          <w:color w:val="auto"/>
          <w:spacing w:val="-3"/>
          <w:lang w:eastAsia="zh-CN"/>
        </w:rPr>
        <w:t>及其他内容</w:t>
      </w:r>
      <w:r>
        <w:rPr>
          <w:rFonts w:hint="eastAsia" w:ascii="宋体" w:hAnsi="宋体" w:eastAsia="宋体" w:cs="宋体"/>
          <w:color w:val="auto"/>
          <w:spacing w:val="-3"/>
          <w:lang w:eastAsia="zh-CN"/>
        </w:rPr>
        <w:t>，</w:t>
      </w:r>
      <w:r>
        <w:rPr>
          <w:rFonts w:ascii="宋体" w:hAnsi="宋体" w:eastAsia="宋体" w:cs="宋体"/>
          <w:color w:val="auto"/>
          <w:spacing w:val="-3"/>
          <w:lang w:eastAsia="zh-CN"/>
        </w:rPr>
        <w:t>并生成开标记录；</w:t>
      </w:r>
    </w:p>
    <w:p>
      <w:pPr>
        <w:spacing w:before="151" w:line="398" w:lineRule="exact"/>
        <w:ind w:left="388"/>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8</w:t>
      </w:r>
      <w:r>
        <w:rPr>
          <w:rFonts w:ascii="宋体" w:hAnsi="宋体" w:eastAsia="宋体" w:cs="宋体"/>
          <w:color w:val="auto"/>
          <w:spacing w:val="-1"/>
          <w:position w:val="14"/>
          <w:lang w:eastAsia="zh-CN"/>
        </w:rPr>
        <w:t>）投标人对开标记录进行确认；</w:t>
      </w:r>
    </w:p>
    <w:p>
      <w:pPr>
        <w:keepNext w:val="0"/>
        <w:keepLines w:val="0"/>
        <w:pageBreakBefore w:val="0"/>
        <w:widowControl/>
        <w:kinsoku w:val="0"/>
        <w:wordWrap/>
        <w:overflowPunct/>
        <w:topLinePunct w:val="0"/>
        <w:autoSpaceDE w:val="0"/>
        <w:autoSpaceDN w:val="0"/>
        <w:bidi w:val="0"/>
        <w:adjustRightInd w:val="0"/>
        <w:snapToGrid w:val="0"/>
        <w:spacing w:before="1" w:line="240" w:lineRule="auto"/>
        <w:ind w:left="386"/>
        <w:textAlignment w:val="baseline"/>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9</w:t>
      </w:r>
      <w:r>
        <w:rPr>
          <w:rFonts w:ascii="宋体" w:hAnsi="宋体" w:eastAsia="宋体" w:cs="宋体"/>
          <w:color w:val="auto"/>
          <w:spacing w:val="-2"/>
          <w:lang w:eastAsia="zh-CN"/>
        </w:rPr>
        <w:t>）开标结束。</w:t>
      </w:r>
    </w:p>
    <w:p>
      <w:pPr>
        <w:spacing w:before="148" w:line="401" w:lineRule="exact"/>
        <w:ind w:left="388"/>
        <w:rPr>
          <w:rFonts w:ascii="宋体" w:hAnsi="宋体" w:eastAsia="宋体" w:cs="宋体"/>
          <w:color w:val="auto"/>
          <w:spacing w:val="1"/>
          <w:position w:val="14"/>
          <w:lang w:eastAsia="zh-CN"/>
        </w:rPr>
      </w:pPr>
      <w:bookmarkStart w:id="108" w:name="bookmark95"/>
      <w:bookmarkEnd w:id="108"/>
      <w:r>
        <w:rPr>
          <w:rFonts w:ascii="宋体" w:hAnsi="宋体" w:eastAsia="宋体" w:cs="宋体"/>
          <w:color w:val="auto"/>
          <w:spacing w:val="1"/>
          <w:position w:val="14"/>
          <w:lang w:eastAsia="zh-CN"/>
        </w:rPr>
        <w:t>5.2.2 生成开标记录后 10 分钟内， 投标人通过</w:t>
      </w:r>
      <w:r>
        <w:rPr>
          <w:rFonts w:hint="eastAsia" w:ascii="宋体" w:hAnsi="宋体" w:eastAsia="宋体" w:cs="宋体"/>
          <w:color w:val="auto"/>
          <w:spacing w:val="1"/>
          <w:position w:val="14"/>
          <w:lang w:eastAsia="zh-CN"/>
        </w:rPr>
        <w:t>辽宁省公共资源交易网</w:t>
      </w:r>
      <w:r>
        <w:rPr>
          <w:rFonts w:ascii="宋体" w:hAnsi="宋体" w:eastAsia="宋体" w:cs="宋体"/>
          <w:color w:val="auto"/>
          <w:spacing w:val="1"/>
          <w:position w:val="14"/>
          <w:lang w:eastAsia="zh-CN"/>
        </w:rPr>
        <w:t>对开标结果予以确认。未在规定时间内确认或未确认的视为对开标过程及结果无异议。</w:t>
      </w:r>
    </w:p>
    <w:p>
      <w:pPr>
        <w:spacing w:before="148" w:line="401" w:lineRule="exact"/>
        <w:ind w:left="388"/>
        <w:rPr>
          <w:rFonts w:ascii="宋体" w:hAnsi="宋体" w:eastAsia="宋体" w:cs="宋体"/>
          <w:color w:val="auto"/>
          <w:lang w:eastAsia="zh-CN"/>
        </w:rPr>
      </w:pPr>
      <w:r>
        <w:rPr>
          <w:rFonts w:ascii="宋体" w:hAnsi="宋体" w:eastAsia="宋体" w:cs="宋体"/>
          <w:color w:val="auto"/>
          <w:spacing w:val="1"/>
          <w:position w:val="14"/>
          <w:lang w:eastAsia="zh-CN"/>
        </w:rPr>
        <w:t>5.2.3  在本章第 5.2.1（5）目规定的时间内，非因</w:t>
      </w:r>
      <w:r>
        <w:rPr>
          <w:rFonts w:hint="eastAsia" w:ascii="宋体" w:hAnsi="宋体" w:eastAsia="宋体" w:cs="宋体"/>
          <w:color w:val="auto"/>
          <w:spacing w:val="1"/>
          <w:position w:val="14"/>
          <w:lang w:eastAsia="zh-CN"/>
        </w:rPr>
        <w:t>辽宁省公共资源交易网</w:t>
      </w:r>
      <w:r>
        <w:rPr>
          <w:rFonts w:ascii="宋体" w:hAnsi="宋体" w:eastAsia="宋体" w:cs="宋体"/>
          <w:color w:val="auto"/>
          <w:spacing w:val="1"/>
          <w:position w:val="14"/>
          <w:lang w:eastAsia="zh-CN"/>
        </w:rPr>
        <w:t>原因造成投标文件未解密的，视为投标人撤回投标文件。已解密的投标文件少于三个的，招标失败； 已解密的投标文件不少于三个，开标继续进行。</w:t>
      </w:r>
    </w:p>
    <w:p>
      <w:pPr>
        <w:spacing w:before="91" w:line="219" w:lineRule="auto"/>
        <w:ind w:left="143"/>
        <w:outlineLvl w:val="2"/>
        <w:rPr>
          <w:rFonts w:ascii="黑体" w:hAnsi="黑体" w:eastAsia="黑体" w:cs="黑体"/>
          <w:color w:val="auto"/>
          <w:sz w:val="24"/>
          <w:szCs w:val="24"/>
          <w:lang w:eastAsia="zh-CN"/>
        </w:rPr>
      </w:pPr>
      <w:bookmarkStart w:id="109" w:name="_Toc28739"/>
      <w:r>
        <w:rPr>
          <w:rFonts w:ascii="Times New Roman" w:hAnsi="Times New Roman" w:eastAsia="Times New Roman" w:cs="Times New Roman"/>
          <w:color w:val="auto"/>
          <w:spacing w:val="-4"/>
          <w:sz w:val="24"/>
          <w:szCs w:val="24"/>
          <w:lang w:eastAsia="zh-CN"/>
        </w:rPr>
        <w:t>5.3</w:t>
      </w:r>
      <w:r>
        <w:rPr>
          <w:rFonts w:ascii="Times New Roman" w:hAnsi="Times New Roman" w:eastAsia="Times New Roman" w:cs="Times New Roman"/>
          <w:color w:val="auto"/>
          <w:spacing w:val="9"/>
          <w:sz w:val="24"/>
          <w:szCs w:val="24"/>
          <w:lang w:eastAsia="zh-CN"/>
        </w:rPr>
        <w:t xml:space="preserve">  </w:t>
      </w:r>
      <w:r>
        <w:rPr>
          <w:rFonts w:ascii="黑体" w:hAnsi="黑体" w:eastAsia="黑体" w:cs="黑体"/>
          <w:color w:val="auto"/>
          <w:spacing w:val="-4"/>
          <w:sz w:val="24"/>
          <w:szCs w:val="24"/>
          <w:lang w:eastAsia="zh-CN"/>
        </w:rPr>
        <w:t>开标异议</w:t>
      </w:r>
      <w:bookmarkEnd w:id="109"/>
    </w:p>
    <w:p>
      <w:pPr>
        <w:spacing w:before="133" w:line="352" w:lineRule="auto"/>
        <w:ind w:left="27" w:right="165" w:firstLine="356"/>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5.3.1  </w:t>
      </w:r>
      <w:r>
        <w:rPr>
          <w:rFonts w:ascii="宋体" w:hAnsi="宋体" w:eastAsia="宋体" w:cs="宋体"/>
          <w:color w:val="auto"/>
          <w:spacing w:val="1"/>
          <w:lang w:eastAsia="zh-CN"/>
        </w:rPr>
        <w:t>投标人对开标有异议的，应当在开标过程中提出；招标人当场对异议作出答复，</w:t>
      </w:r>
      <w:r>
        <w:rPr>
          <w:rFonts w:ascii="宋体" w:hAnsi="宋体" w:eastAsia="宋体" w:cs="宋体"/>
          <w:color w:val="auto"/>
          <w:spacing w:val="13"/>
          <w:lang w:eastAsia="zh-CN"/>
        </w:rPr>
        <w:t xml:space="preserve"> </w:t>
      </w:r>
      <w:r>
        <w:rPr>
          <w:rFonts w:ascii="宋体" w:hAnsi="宋体" w:eastAsia="宋体" w:cs="宋体"/>
          <w:color w:val="auto"/>
          <w:spacing w:val="3"/>
          <w:lang w:eastAsia="zh-CN"/>
        </w:rPr>
        <w:t>并记入开标记录。异议与答复应通过</w:t>
      </w:r>
      <w:r>
        <w:rPr>
          <w:rFonts w:hint="eastAsia" w:ascii="宋体" w:hAnsi="宋体" w:eastAsia="宋体" w:cs="宋体"/>
          <w:color w:val="auto"/>
          <w:spacing w:val="3"/>
          <w:lang w:eastAsia="zh-CN"/>
        </w:rPr>
        <w:t>辽宁省公共资源交易网</w:t>
      </w:r>
      <w:r>
        <w:rPr>
          <w:rFonts w:ascii="宋体" w:hAnsi="宋体" w:eastAsia="宋体" w:cs="宋体"/>
          <w:color w:val="auto"/>
          <w:spacing w:val="2"/>
          <w:lang w:eastAsia="zh-CN"/>
        </w:rPr>
        <w:t>以书面形式</w:t>
      </w:r>
    </w:p>
    <w:p>
      <w:pPr>
        <w:spacing w:line="221" w:lineRule="auto"/>
        <w:ind w:left="21"/>
        <w:rPr>
          <w:rFonts w:ascii="宋体" w:hAnsi="宋体" w:eastAsia="宋体" w:cs="宋体"/>
          <w:color w:val="auto"/>
          <w:lang w:eastAsia="zh-CN"/>
        </w:rPr>
      </w:pPr>
      <w:r>
        <w:rPr>
          <w:rFonts w:ascii="宋体" w:hAnsi="宋体" w:eastAsia="宋体" w:cs="宋体"/>
          <w:color w:val="auto"/>
          <w:spacing w:val="-8"/>
          <w:lang w:eastAsia="zh-CN"/>
        </w:rPr>
        <w:t>进行。</w:t>
      </w:r>
    </w:p>
    <w:p>
      <w:pPr>
        <w:spacing w:before="149" w:line="398" w:lineRule="exact"/>
        <w:ind w:left="383"/>
        <w:rPr>
          <w:rFonts w:ascii="宋体" w:hAnsi="宋体" w:eastAsia="宋体" w:cs="宋体"/>
          <w:color w:val="auto"/>
          <w:lang w:eastAsia="zh-CN"/>
        </w:rPr>
      </w:pPr>
      <w:r>
        <w:rPr>
          <w:rFonts w:ascii="宋体" w:hAnsi="宋体" w:eastAsia="宋体" w:cs="宋体"/>
          <w:color w:val="auto"/>
          <w:spacing w:val="4"/>
          <w:position w:val="14"/>
          <w:lang w:eastAsia="zh-CN"/>
        </w:rPr>
        <w:t>本处所称异议是指投标人在开标过程中对投标文件提交、投标截止时间、开标程序、</w:t>
      </w:r>
    </w:p>
    <w:p>
      <w:pPr>
        <w:spacing w:before="1" w:line="220" w:lineRule="auto"/>
        <w:ind w:left="23"/>
        <w:rPr>
          <w:rFonts w:ascii="宋体" w:hAnsi="宋体" w:eastAsia="宋体" w:cs="宋体"/>
          <w:color w:val="auto"/>
          <w:lang w:eastAsia="zh-CN"/>
        </w:rPr>
      </w:pPr>
      <w:r>
        <w:rPr>
          <w:rFonts w:ascii="宋体" w:hAnsi="宋体" w:eastAsia="宋体" w:cs="宋体"/>
          <w:color w:val="auto"/>
          <w:lang w:eastAsia="zh-CN"/>
        </w:rPr>
        <w:t>开标记录以及投标人和招标人或者投标人相互</w:t>
      </w:r>
      <w:r>
        <w:rPr>
          <w:rFonts w:ascii="宋体" w:hAnsi="宋体" w:eastAsia="宋体" w:cs="宋体"/>
          <w:color w:val="auto"/>
          <w:spacing w:val="-1"/>
          <w:lang w:eastAsia="zh-CN"/>
        </w:rPr>
        <w:t>之间存在利益冲突的情形等提出的质疑。</w:t>
      </w:r>
    </w:p>
    <w:p>
      <w:pPr>
        <w:spacing w:before="150" w:line="401" w:lineRule="exact"/>
        <w:jc w:val="right"/>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5.3.2  </w:t>
      </w:r>
      <w:r>
        <w:rPr>
          <w:rFonts w:ascii="宋体" w:hAnsi="宋体" w:eastAsia="宋体" w:cs="宋体"/>
          <w:color w:val="auto"/>
          <w:position w:val="14"/>
          <w:lang w:eastAsia="zh-CN"/>
        </w:rPr>
        <w:t>投标人异议成立的，招标人将及时采取纠正措施，或者提交评标委员会评审确认；</w:t>
      </w:r>
    </w:p>
    <w:p>
      <w:pPr>
        <w:spacing w:line="220" w:lineRule="auto"/>
        <w:ind w:left="25"/>
        <w:rPr>
          <w:rFonts w:ascii="宋体" w:hAnsi="宋体" w:eastAsia="宋体" w:cs="宋体"/>
          <w:color w:val="auto"/>
          <w:lang w:eastAsia="zh-CN"/>
        </w:rPr>
      </w:pPr>
      <w:r>
        <w:rPr>
          <w:rFonts w:ascii="宋体" w:hAnsi="宋体" w:eastAsia="宋体" w:cs="宋体"/>
          <w:color w:val="auto"/>
          <w:spacing w:val="-1"/>
          <w:lang w:eastAsia="zh-CN"/>
        </w:rPr>
        <w:t>投标人异议不成立的，招标人将当场给予解释说明。</w:t>
      </w:r>
    </w:p>
    <w:p>
      <w:pPr>
        <w:spacing w:before="147" w:line="221" w:lineRule="auto"/>
        <w:ind w:left="384"/>
        <w:rPr>
          <w:rFonts w:ascii="宋体" w:hAnsi="宋体" w:eastAsia="宋体" w:cs="宋体"/>
          <w:color w:val="auto"/>
          <w:lang w:eastAsia="zh-CN"/>
        </w:rPr>
      </w:pPr>
      <w:r>
        <w:rPr>
          <w:rFonts w:ascii="Times New Roman" w:hAnsi="Times New Roman" w:eastAsia="Times New Roman" w:cs="Times New Roman"/>
          <w:color w:val="auto"/>
          <w:lang w:eastAsia="zh-CN"/>
        </w:rPr>
        <w:t xml:space="preserve">5.3.3 </w:t>
      </w:r>
      <w:r>
        <w:rPr>
          <w:rFonts w:ascii="宋体" w:hAnsi="宋体" w:eastAsia="宋体" w:cs="宋体"/>
          <w:color w:val="auto"/>
          <w:lang w:eastAsia="zh-CN"/>
        </w:rPr>
        <w:t>投标人未在开标过程中提出异议，视为异议权利灭失，不可再对开标</w:t>
      </w:r>
      <w:r>
        <w:rPr>
          <w:rFonts w:ascii="宋体" w:hAnsi="宋体" w:eastAsia="宋体" w:cs="宋体"/>
          <w:color w:val="auto"/>
          <w:spacing w:val="-1"/>
          <w:lang w:eastAsia="zh-CN"/>
        </w:rPr>
        <w:t>提出异议。</w:t>
      </w:r>
    </w:p>
    <w:p>
      <w:pPr>
        <w:spacing w:before="92" w:line="219" w:lineRule="auto"/>
        <w:ind w:left="143"/>
        <w:outlineLvl w:val="2"/>
        <w:rPr>
          <w:rFonts w:ascii="黑体" w:hAnsi="黑体" w:eastAsia="黑体" w:cs="黑体"/>
          <w:color w:val="auto"/>
          <w:sz w:val="24"/>
          <w:szCs w:val="24"/>
          <w:lang w:eastAsia="zh-CN"/>
        </w:rPr>
      </w:pPr>
      <w:bookmarkStart w:id="110" w:name="_Toc6797"/>
      <w:r>
        <w:rPr>
          <w:rFonts w:ascii="Times New Roman" w:hAnsi="Times New Roman" w:eastAsia="Times New Roman" w:cs="Times New Roman"/>
          <w:color w:val="auto"/>
          <w:spacing w:val="-1"/>
          <w:sz w:val="24"/>
          <w:szCs w:val="24"/>
          <w:lang w:eastAsia="zh-CN"/>
        </w:rPr>
        <w:t xml:space="preserve">5.4  </w:t>
      </w:r>
      <w:r>
        <w:rPr>
          <w:rFonts w:ascii="黑体" w:hAnsi="黑体" w:eastAsia="黑体" w:cs="黑体"/>
          <w:color w:val="auto"/>
          <w:spacing w:val="-1"/>
          <w:sz w:val="24"/>
          <w:szCs w:val="24"/>
          <w:lang w:eastAsia="zh-CN"/>
        </w:rPr>
        <w:t>特殊情况的处置</w:t>
      </w:r>
      <w:bookmarkEnd w:id="110"/>
    </w:p>
    <w:p>
      <w:pPr>
        <w:spacing w:before="99" w:line="221" w:lineRule="auto"/>
        <w:ind w:left="444"/>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5.4.1  </w:t>
      </w:r>
      <w:r>
        <w:rPr>
          <w:rFonts w:ascii="宋体" w:hAnsi="宋体" w:eastAsia="宋体" w:cs="宋体"/>
          <w:color w:val="auto"/>
          <w:spacing w:val="-2"/>
          <w:lang w:eastAsia="zh-CN"/>
        </w:rPr>
        <w:t>因</w:t>
      </w:r>
      <w:r>
        <w:rPr>
          <w:rFonts w:hint="eastAsia" w:ascii="宋体" w:hAnsi="宋体" w:eastAsia="宋体" w:cs="宋体"/>
          <w:color w:val="auto"/>
          <w:spacing w:val="3"/>
          <w:lang w:eastAsia="zh-CN"/>
        </w:rPr>
        <w:t>辽宁省公共资源交易网</w:t>
      </w:r>
      <w:r>
        <w:rPr>
          <w:rFonts w:ascii="宋体" w:hAnsi="宋体" w:eastAsia="宋体" w:cs="宋体"/>
          <w:color w:val="auto"/>
          <w:spacing w:val="-2"/>
          <w:lang w:eastAsia="zh-CN"/>
        </w:rPr>
        <w:t>故障导</w:t>
      </w:r>
      <w:r>
        <w:rPr>
          <w:rFonts w:ascii="宋体" w:hAnsi="宋体" w:eastAsia="宋体" w:cs="宋体"/>
          <w:color w:val="auto"/>
          <w:spacing w:val="-3"/>
          <w:lang w:eastAsia="zh-CN"/>
        </w:rPr>
        <w:t>致无法投标的， 管理部门及时</w:t>
      </w:r>
    </w:p>
    <w:p>
      <w:pPr>
        <w:spacing w:before="109" w:line="269" w:lineRule="auto"/>
        <w:ind w:left="24" w:right="156" w:hanging="2"/>
        <w:rPr>
          <w:rFonts w:ascii="宋体" w:hAnsi="宋体" w:eastAsia="宋体" w:cs="宋体"/>
          <w:color w:val="auto"/>
          <w:lang w:eastAsia="zh-CN"/>
        </w:rPr>
      </w:pPr>
      <w:r>
        <w:rPr>
          <w:rFonts w:ascii="宋体" w:hAnsi="宋体" w:eastAsia="宋体" w:cs="宋体"/>
          <w:color w:val="auto"/>
          <w:spacing w:val="3"/>
          <w:lang w:eastAsia="zh-CN"/>
        </w:rPr>
        <w:t>通知招标人，招标人视情况决定是否顺延投标截止时间。因投标人自身原因导</w:t>
      </w:r>
      <w:r>
        <w:rPr>
          <w:rFonts w:ascii="宋体" w:hAnsi="宋体" w:eastAsia="宋体" w:cs="宋体"/>
          <w:color w:val="auto"/>
          <w:spacing w:val="2"/>
          <w:lang w:eastAsia="zh-CN"/>
        </w:rPr>
        <w:t>致无法完成</w:t>
      </w:r>
      <w:r>
        <w:rPr>
          <w:rFonts w:ascii="宋体" w:hAnsi="宋体" w:eastAsia="宋体" w:cs="宋体"/>
          <w:color w:val="auto"/>
          <w:lang w:eastAsia="zh-CN"/>
        </w:rPr>
        <w:t xml:space="preserve"> </w:t>
      </w:r>
      <w:r>
        <w:rPr>
          <w:rFonts w:ascii="宋体" w:hAnsi="宋体" w:eastAsia="宋体" w:cs="宋体"/>
          <w:color w:val="auto"/>
          <w:spacing w:val="-1"/>
          <w:lang w:eastAsia="zh-CN"/>
        </w:rPr>
        <w:t>投标的，由投标人自行承担后果。</w:t>
      </w:r>
    </w:p>
    <w:p>
      <w:pPr>
        <w:spacing w:before="108" w:line="269" w:lineRule="auto"/>
        <w:ind w:left="21" w:right="158" w:firstLine="423"/>
        <w:rPr>
          <w:rFonts w:ascii="宋体" w:hAnsi="宋体" w:eastAsia="宋体" w:cs="宋体"/>
          <w:color w:val="auto"/>
          <w:lang w:eastAsia="zh-CN"/>
        </w:rPr>
      </w:pPr>
      <w:r>
        <w:rPr>
          <w:rFonts w:ascii="Times New Roman" w:hAnsi="Times New Roman" w:eastAsia="Times New Roman" w:cs="Times New Roman"/>
          <w:color w:val="auto"/>
          <w:lang w:eastAsia="zh-CN"/>
        </w:rPr>
        <w:t xml:space="preserve">5.4.2  </w:t>
      </w:r>
      <w:r>
        <w:rPr>
          <w:rFonts w:ascii="宋体" w:hAnsi="宋体" w:eastAsia="宋体" w:cs="宋体"/>
          <w:color w:val="auto"/>
          <w:lang w:eastAsia="zh-CN"/>
        </w:rPr>
        <w:t>因</w:t>
      </w:r>
      <w:r>
        <w:rPr>
          <w:rFonts w:hint="eastAsia" w:ascii="宋体" w:hAnsi="宋体" w:eastAsia="宋体" w:cs="宋体"/>
          <w:color w:val="auto"/>
          <w:spacing w:val="3"/>
          <w:lang w:eastAsia="zh-CN"/>
        </w:rPr>
        <w:t>辽宁省公共资源交易网</w:t>
      </w:r>
      <w:r>
        <w:rPr>
          <w:rFonts w:ascii="宋体" w:hAnsi="宋体" w:eastAsia="宋体" w:cs="宋体"/>
          <w:color w:val="auto"/>
          <w:lang w:eastAsia="zh-CN"/>
        </w:rPr>
        <w:t>统故障导致无法正常开标的，招标人</w:t>
      </w:r>
      <w:r>
        <w:rPr>
          <w:rFonts w:ascii="宋体" w:hAnsi="宋体" w:eastAsia="宋体" w:cs="宋体"/>
          <w:color w:val="auto"/>
          <w:spacing w:val="3"/>
          <w:lang w:eastAsia="zh-CN"/>
        </w:rPr>
        <w:t xml:space="preserve"> </w:t>
      </w:r>
      <w:r>
        <w:rPr>
          <w:rFonts w:ascii="宋体" w:hAnsi="宋体" w:eastAsia="宋体" w:cs="宋体"/>
          <w:color w:val="auto"/>
          <w:spacing w:val="-1"/>
          <w:lang w:eastAsia="zh-CN"/>
        </w:rPr>
        <w:t>将暂停开标，待系统恢复正常后继续开标。</w:t>
      </w:r>
    </w:p>
    <w:p>
      <w:pPr>
        <w:spacing w:before="109" w:line="268" w:lineRule="auto"/>
        <w:ind w:left="25" w:right="165" w:firstLine="422"/>
        <w:rPr>
          <w:rFonts w:ascii="宋体" w:hAnsi="宋体" w:eastAsia="宋体" w:cs="宋体"/>
          <w:color w:val="auto"/>
          <w:lang w:eastAsia="zh-CN"/>
        </w:rPr>
      </w:pPr>
      <w:r>
        <w:rPr>
          <w:rFonts w:hint="eastAsia" w:ascii="宋体" w:hAnsi="宋体" w:eastAsia="宋体" w:cs="宋体"/>
          <w:color w:val="auto"/>
          <w:lang w:eastAsia="zh-CN"/>
        </w:rPr>
        <w:t>辽宁省公共资源交易网技术服务单位将立即启动应急响应机制，积极排查系统故障，解决问题，系统本身对用户或第三方不负任何责任。经技术确认暂时无法恢复的，启用备份文件。</w:t>
      </w:r>
    </w:p>
    <w:p>
      <w:pPr>
        <w:spacing w:before="109" w:line="268" w:lineRule="auto"/>
        <w:ind w:left="25" w:right="165" w:firstLine="422"/>
        <w:rPr>
          <w:rFonts w:ascii="宋体" w:hAnsi="宋体" w:eastAsia="宋体" w:cs="宋体"/>
          <w:color w:val="auto"/>
          <w:spacing w:val="2"/>
          <w:lang w:eastAsia="zh-CN"/>
        </w:rPr>
      </w:pPr>
      <w:r>
        <w:rPr>
          <w:rFonts w:hint="eastAsia" w:ascii="宋体" w:hAnsi="宋体" w:eastAsia="宋体" w:cs="宋体"/>
          <w:color w:val="auto"/>
          <w:spacing w:val="2"/>
          <w:lang w:eastAsia="zh-CN"/>
        </w:rPr>
        <w:t>5.4.3辽宁省公共资源交易网</w:t>
      </w:r>
      <w:r>
        <w:rPr>
          <w:rFonts w:ascii="宋体" w:hAnsi="宋体" w:eastAsia="宋体" w:cs="宋体"/>
          <w:color w:val="auto"/>
          <w:spacing w:val="2"/>
          <w:lang w:eastAsia="zh-CN"/>
        </w:rPr>
        <w:t>故障是指下列情形：</w:t>
      </w:r>
    </w:p>
    <w:p>
      <w:pPr>
        <w:spacing w:before="109" w:line="268" w:lineRule="auto"/>
        <w:ind w:left="25" w:right="165" w:firstLine="422"/>
        <w:rPr>
          <w:rFonts w:ascii="宋体" w:hAnsi="宋体" w:eastAsia="宋体" w:cs="宋体"/>
          <w:color w:val="auto"/>
          <w:spacing w:val="2"/>
          <w:lang w:eastAsia="zh-CN"/>
        </w:rPr>
      </w:pPr>
      <w:r>
        <w:rPr>
          <w:rFonts w:ascii="宋体" w:hAnsi="宋体" w:eastAsia="宋体" w:cs="宋体"/>
          <w:color w:val="auto"/>
          <w:spacing w:val="2"/>
          <w:lang w:eastAsia="zh-CN"/>
        </w:rPr>
        <w:t>（1）系统服务器发生故障，无法访问或无法使用系统；</w:t>
      </w:r>
    </w:p>
    <w:p>
      <w:pPr>
        <w:spacing w:before="109" w:line="268" w:lineRule="auto"/>
        <w:ind w:left="25" w:right="165" w:firstLine="422"/>
        <w:rPr>
          <w:rFonts w:ascii="宋体" w:hAnsi="宋体" w:eastAsia="宋体" w:cs="宋体"/>
          <w:color w:val="auto"/>
          <w:spacing w:val="2"/>
          <w:lang w:eastAsia="zh-CN"/>
        </w:rPr>
      </w:pPr>
      <w:r>
        <w:rPr>
          <w:rFonts w:ascii="宋体" w:hAnsi="宋体" w:eastAsia="宋体" w:cs="宋体"/>
          <w:color w:val="auto"/>
          <w:spacing w:val="2"/>
          <w:lang w:eastAsia="zh-CN"/>
        </w:rPr>
        <w:t>（2）系统的软件或数据库出现错误， 不能进行正常操作；</w:t>
      </w:r>
    </w:p>
    <w:p>
      <w:pPr>
        <w:spacing w:before="109" w:line="268" w:lineRule="auto"/>
        <w:ind w:left="25" w:right="165" w:firstLine="422"/>
        <w:rPr>
          <w:rFonts w:ascii="宋体" w:hAnsi="宋体" w:eastAsia="宋体" w:cs="宋体"/>
          <w:color w:val="auto"/>
          <w:spacing w:val="2"/>
          <w:lang w:eastAsia="zh-CN"/>
        </w:rPr>
      </w:pPr>
      <w:r>
        <w:rPr>
          <w:rFonts w:ascii="宋体" w:hAnsi="宋体" w:eastAsia="宋体" w:cs="宋体"/>
          <w:color w:val="auto"/>
          <w:spacing w:val="2"/>
          <w:lang w:eastAsia="zh-CN"/>
        </w:rPr>
        <w:t>（3）系统发现有安全漏洞，有潜在的泄密危险；</w:t>
      </w:r>
    </w:p>
    <w:p>
      <w:pPr>
        <w:spacing w:before="109" w:line="268" w:lineRule="auto"/>
        <w:ind w:left="25" w:right="165" w:firstLine="422"/>
        <w:rPr>
          <w:rFonts w:ascii="宋体" w:hAnsi="宋体" w:eastAsia="宋体" w:cs="宋体"/>
          <w:color w:val="auto"/>
          <w:spacing w:val="2"/>
          <w:lang w:eastAsia="zh-CN"/>
        </w:rPr>
      </w:pPr>
      <w:r>
        <w:rPr>
          <w:rFonts w:ascii="宋体" w:hAnsi="宋体" w:eastAsia="宋体" w:cs="宋体"/>
          <w:color w:val="auto"/>
          <w:spacing w:val="2"/>
          <w:lang w:eastAsia="zh-CN"/>
        </w:rPr>
        <w:t>（4）系统出现网络攻击；</w:t>
      </w:r>
    </w:p>
    <w:p>
      <w:pPr>
        <w:spacing w:before="109" w:line="268" w:lineRule="auto"/>
        <w:ind w:left="25" w:right="165" w:firstLine="422"/>
        <w:rPr>
          <w:rFonts w:ascii="宋体" w:hAnsi="宋体" w:eastAsia="宋体" w:cs="宋体"/>
          <w:color w:val="auto"/>
          <w:spacing w:val="2"/>
          <w:lang w:eastAsia="zh-CN"/>
        </w:rPr>
      </w:pPr>
      <w:r>
        <w:rPr>
          <w:rFonts w:ascii="宋体" w:hAnsi="宋体" w:eastAsia="宋体" w:cs="宋体"/>
          <w:color w:val="auto"/>
          <w:spacing w:val="2"/>
          <w:lang w:eastAsia="zh-CN"/>
        </w:rPr>
        <w:t>（5）出现断电、断网事故；</w:t>
      </w:r>
    </w:p>
    <w:p>
      <w:pPr>
        <w:spacing w:before="109" w:line="268" w:lineRule="auto"/>
        <w:ind w:left="25" w:right="165" w:firstLine="422"/>
        <w:rPr>
          <w:rFonts w:ascii="宋体" w:hAnsi="宋体" w:eastAsia="宋体" w:cs="宋体"/>
          <w:color w:val="auto"/>
          <w:spacing w:val="2"/>
          <w:lang w:eastAsia="zh-CN"/>
        </w:rPr>
      </w:pPr>
      <w:r>
        <w:rPr>
          <w:rFonts w:ascii="宋体" w:hAnsi="宋体" w:eastAsia="宋体" w:cs="宋体"/>
          <w:color w:val="auto"/>
          <w:spacing w:val="2"/>
          <w:lang w:eastAsia="zh-CN"/>
        </w:rPr>
        <w:t>（6）出现法定不可抗力因素；</w:t>
      </w:r>
    </w:p>
    <w:p>
      <w:pPr>
        <w:spacing w:before="109" w:line="268" w:lineRule="auto"/>
        <w:ind w:left="25" w:right="165" w:firstLine="422"/>
        <w:rPr>
          <w:rFonts w:ascii="宋体" w:hAnsi="宋体" w:eastAsia="宋体" w:cs="宋体"/>
          <w:color w:val="auto"/>
          <w:spacing w:val="2"/>
          <w:lang w:eastAsia="zh-CN"/>
        </w:rPr>
      </w:pPr>
      <w:r>
        <w:rPr>
          <w:rFonts w:ascii="宋体" w:hAnsi="宋体" w:eastAsia="宋体" w:cs="宋体"/>
          <w:color w:val="auto"/>
          <w:spacing w:val="2"/>
          <w:lang w:eastAsia="zh-CN"/>
        </w:rPr>
        <w:t>（7）其他无法保证招投标过程正常进行的情形。</w:t>
      </w:r>
    </w:p>
    <w:p>
      <w:pPr>
        <w:spacing w:before="150" w:line="219" w:lineRule="auto"/>
        <w:ind w:left="26"/>
        <w:outlineLvl w:val="1"/>
        <w:rPr>
          <w:rFonts w:ascii="黑体" w:hAnsi="黑体" w:eastAsia="黑体" w:cs="黑体"/>
          <w:color w:val="auto"/>
          <w:sz w:val="28"/>
          <w:szCs w:val="28"/>
        </w:rPr>
      </w:pPr>
      <w:bookmarkStart w:id="111" w:name="_Toc1803"/>
      <w:r>
        <w:rPr>
          <w:rFonts w:ascii="Times New Roman" w:hAnsi="Times New Roman" w:eastAsia="Times New Roman" w:cs="Times New Roman"/>
          <w:color w:val="auto"/>
          <w:spacing w:val="-4"/>
          <w:sz w:val="28"/>
          <w:szCs w:val="28"/>
        </w:rPr>
        <w:t>6.</w:t>
      </w:r>
      <w:r>
        <w:rPr>
          <w:rFonts w:ascii="Times New Roman" w:hAnsi="Times New Roman" w:eastAsia="Times New Roman" w:cs="Times New Roman"/>
          <w:color w:val="auto"/>
          <w:spacing w:val="4"/>
          <w:sz w:val="28"/>
          <w:szCs w:val="28"/>
        </w:rPr>
        <w:t xml:space="preserve">  </w:t>
      </w:r>
      <w:r>
        <w:rPr>
          <w:rFonts w:ascii="黑体" w:hAnsi="黑体" w:eastAsia="黑体" w:cs="黑体"/>
          <w:color w:val="auto"/>
          <w:spacing w:val="-4"/>
          <w:sz w:val="28"/>
          <w:szCs w:val="28"/>
        </w:rPr>
        <w:t>评标</w:t>
      </w:r>
      <w:bookmarkEnd w:id="111"/>
    </w:p>
    <w:p>
      <w:pPr>
        <w:spacing w:before="63" w:line="218" w:lineRule="auto"/>
        <w:ind w:left="142"/>
        <w:outlineLvl w:val="2"/>
        <w:rPr>
          <w:rFonts w:ascii="黑体" w:hAnsi="黑体" w:eastAsia="黑体" w:cs="黑体"/>
          <w:color w:val="auto"/>
          <w:sz w:val="24"/>
          <w:szCs w:val="24"/>
          <w:lang w:eastAsia="zh-CN"/>
        </w:rPr>
      </w:pPr>
      <w:bookmarkStart w:id="112" w:name="_Toc17139"/>
      <w:r>
        <w:rPr>
          <w:rFonts w:ascii="Times New Roman" w:hAnsi="Times New Roman" w:eastAsia="Times New Roman" w:cs="Times New Roman"/>
          <w:color w:val="auto"/>
          <w:spacing w:val="-1"/>
          <w:sz w:val="24"/>
          <w:szCs w:val="24"/>
          <w:lang w:eastAsia="zh-CN"/>
        </w:rPr>
        <w:t xml:space="preserve">6.1  </w:t>
      </w:r>
      <w:r>
        <w:rPr>
          <w:rFonts w:ascii="黑体" w:hAnsi="黑体" w:eastAsia="黑体" w:cs="黑体"/>
          <w:color w:val="auto"/>
          <w:spacing w:val="-1"/>
          <w:sz w:val="24"/>
          <w:szCs w:val="24"/>
          <w:lang w:eastAsia="zh-CN"/>
        </w:rPr>
        <w:t>评标委员会</w:t>
      </w:r>
      <w:bookmarkEnd w:id="112"/>
    </w:p>
    <w:p>
      <w:pPr>
        <w:spacing w:before="136" w:line="351" w:lineRule="auto"/>
        <w:ind w:left="21" w:right="158" w:firstLine="421"/>
        <w:jc w:val="both"/>
        <w:rPr>
          <w:rFonts w:ascii="宋体" w:hAnsi="宋体" w:eastAsia="宋体" w:cs="宋体"/>
          <w:color w:val="auto"/>
          <w:lang w:eastAsia="zh-CN"/>
        </w:rPr>
      </w:pPr>
      <w:r>
        <w:rPr>
          <w:rFonts w:ascii="Times New Roman" w:hAnsi="Times New Roman" w:eastAsia="Times New Roman" w:cs="Times New Roman"/>
          <w:color w:val="auto"/>
          <w:lang w:eastAsia="zh-CN"/>
        </w:rPr>
        <w:t xml:space="preserve">6.1.1  </w:t>
      </w:r>
      <w:r>
        <w:rPr>
          <w:rFonts w:ascii="宋体" w:hAnsi="宋体" w:eastAsia="宋体" w:cs="宋体"/>
          <w:color w:val="auto"/>
          <w:lang w:eastAsia="zh-CN"/>
        </w:rPr>
        <w:t>评标由招标人依法组建的评标委员会负责。评标委员会由招标人或其委托的招标</w:t>
      </w:r>
      <w:r>
        <w:rPr>
          <w:rFonts w:ascii="宋体" w:hAnsi="宋体" w:eastAsia="宋体" w:cs="宋体"/>
          <w:color w:val="auto"/>
          <w:spacing w:val="4"/>
          <w:lang w:eastAsia="zh-CN"/>
        </w:rPr>
        <w:t xml:space="preserve"> </w:t>
      </w:r>
      <w:r>
        <w:rPr>
          <w:rFonts w:ascii="宋体" w:hAnsi="宋体" w:eastAsia="宋体" w:cs="宋体"/>
          <w:color w:val="auto"/>
          <w:spacing w:val="3"/>
          <w:lang w:eastAsia="zh-CN"/>
        </w:rPr>
        <w:t>代理机构熟悉相关业务的代表，以及有关技术、经济等方</w:t>
      </w:r>
      <w:r>
        <w:rPr>
          <w:rFonts w:ascii="宋体" w:hAnsi="宋体" w:eastAsia="宋体" w:cs="宋体"/>
          <w:color w:val="auto"/>
          <w:spacing w:val="2"/>
          <w:lang w:eastAsia="zh-CN"/>
        </w:rPr>
        <w:t>面的专家组成。评标委员会成员</w:t>
      </w:r>
    </w:p>
    <w:p>
      <w:pPr>
        <w:spacing w:before="1" w:line="219" w:lineRule="auto"/>
        <w:ind w:left="24"/>
        <w:rPr>
          <w:rFonts w:ascii="宋体" w:hAnsi="宋体" w:eastAsia="宋体" w:cs="宋体"/>
          <w:color w:val="auto"/>
          <w:lang w:eastAsia="zh-CN"/>
        </w:rPr>
      </w:pPr>
      <w:r>
        <w:rPr>
          <w:rFonts w:ascii="宋体" w:hAnsi="宋体" w:eastAsia="宋体" w:cs="宋体"/>
          <w:color w:val="auto"/>
          <w:spacing w:val="-1"/>
          <w:lang w:eastAsia="zh-CN"/>
        </w:rPr>
        <w:t>人数以及技术、经济等方面专家的确定方式见投标人须知前附表。</w:t>
      </w:r>
    </w:p>
    <w:p>
      <w:pPr>
        <w:spacing w:before="150" w:line="220" w:lineRule="auto"/>
        <w:ind w:left="443"/>
        <w:rPr>
          <w:rFonts w:ascii="宋体" w:hAnsi="宋体" w:eastAsia="宋体" w:cs="宋体"/>
          <w:color w:val="auto"/>
          <w:lang w:eastAsia="zh-CN"/>
        </w:rPr>
      </w:pPr>
      <w:r>
        <w:rPr>
          <w:rFonts w:ascii="Times New Roman" w:hAnsi="Times New Roman" w:eastAsia="Times New Roman" w:cs="Times New Roman"/>
          <w:color w:val="auto"/>
          <w:spacing w:val="-3"/>
          <w:lang w:eastAsia="zh-CN"/>
        </w:rPr>
        <w:t xml:space="preserve">6.1.2  </w:t>
      </w:r>
      <w:r>
        <w:rPr>
          <w:rFonts w:ascii="宋体" w:hAnsi="宋体" w:eastAsia="宋体" w:cs="宋体"/>
          <w:color w:val="auto"/>
          <w:spacing w:val="-3"/>
          <w:lang w:eastAsia="zh-CN"/>
        </w:rPr>
        <w:t>评标委员会成员有下列情形之一的，</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应当回避：</w:t>
      </w:r>
    </w:p>
    <w:p>
      <w:pPr>
        <w:spacing w:before="148" w:line="221" w:lineRule="auto"/>
        <w:ind w:left="746"/>
        <w:rPr>
          <w:rFonts w:ascii="宋体" w:hAnsi="宋体" w:eastAsia="宋体" w:cs="宋体"/>
          <w:color w:val="auto"/>
          <w:lang w:eastAsia="zh-CN"/>
        </w:rPr>
      </w:pPr>
      <w:bookmarkStart w:id="113" w:name="bookmark96"/>
      <w:bookmarkEnd w:id="113"/>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）投标人或投标人主要负责人的近亲属；</w:t>
      </w:r>
    </w:p>
    <w:p>
      <w:pPr>
        <w:spacing w:before="147" w:line="221" w:lineRule="auto"/>
        <w:ind w:left="746"/>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2</w:t>
      </w:r>
      <w:r>
        <w:rPr>
          <w:rFonts w:ascii="宋体" w:hAnsi="宋体" w:eastAsia="宋体" w:cs="宋体"/>
          <w:color w:val="auto"/>
          <w:spacing w:val="-2"/>
          <w:lang w:eastAsia="zh-CN"/>
        </w:rPr>
        <w:t>）项目主管部门或者行政监督部门的人员；</w:t>
      </w:r>
    </w:p>
    <w:p>
      <w:pPr>
        <w:spacing w:before="150" w:line="221" w:lineRule="auto"/>
        <w:ind w:left="746"/>
        <w:rPr>
          <w:rFonts w:ascii="宋体" w:hAnsi="宋体" w:eastAsia="宋体" w:cs="宋体"/>
          <w:color w:val="auto"/>
          <w:lang w:eastAsia="zh-CN"/>
        </w:rPr>
      </w:pPr>
      <w:r>
        <w:rPr>
          <w:rFonts w:ascii="宋体" w:hAnsi="宋体" w:eastAsia="宋体" w:cs="宋体"/>
          <w:color w:val="auto"/>
          <w:spacing w:val="-5"/>
          <w:lang w:eastAsia="zh-CN"/>
        </w:rPr>
        <w:t>（</w:t>
      </w:r>
      <w:r>
        <w:rPr>
          <w:rFonts w:ascii="Times New Roman" w:hAnsi="Times New Roman" w:eastAsia="Times New Roman" w:cs="Times New Roman"/>
          <w:color w:val="auto"/>
          <w:spacing w:val="-5"/>
          <w:lang w:eastAsia="zh-CN"/>
        </w:rPr>
        <w:t>3</w:t>
      </w:r>
      <w:r>
        <w:rPr>
          <w:rFonts w:ascii="宋体" w:hAnsi="宋体" w:eastAsia="宋体" w:cs="宋体"/>
          <w:color w:val="auto"/>
          <w:spacing w:val="-5"/>
          <w:lang w:eastAsia="zh-CN"/>
        </w:rPr>
        <w:t>）与投标人有经济利益关系， 可能影响对投标公正评审的；</w:t>
      </w:r>
    </w:p>
    <w:p>
      <w:pPr>
        <w:spacing w:before="149" w:line="398" w:lineRule="exact"/>
        <w:ind w:right="17"/>
        <w:jc w:val="right"/>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4</w:t>
      </w:r>
      <w:r>
        <w:rPr>
          <w:rFonts w:ascii="宋体" w:hAnsi="宋体" w:eastAsia="宋体" w:cs="宋体"/>
          <w:color w:val="auto"/>
          <w:spacing w:val="3"/>
          <w:position w:val="14"/>
          <w:lang w:eastAsia="zh-CN"/>
        </w:rPr>
        <w:t>）曾因在招标、评标以及其他与招标投标有关活动中从事违法行为而受过行政</w:t>
      </w:r>
    </w:p>
    <w:p>
      <w:pPr>
        <w:spacing w:line="221" w:lineRule="auto"/>
        <w:ind w:left="26"/>
        <w:rPr>
          <w:rFonts w:ascii="宋体" w:hAnsi="宋体" w:eastAsia="宋体" w:cs="宋体"/>
          <w:color w:val="auto"/>
          <w:lang w:eastAsia="zh-CN"/>
        </w:rPr>
      </w:pPr>
      <w:r>
        <w:rPr>
          <w:rFonts w:ascii="宋体" w:hAnsi="宋体" w:eastAsia="宋体" w:cs="宋体"/>
          <w:color w:val="auto"/>
          <w:spacing w:val="-4"/>
          <w:lang w:eastAsia="zh-CN"/>
        </w:rPr>
        <w:t>处罚或刑事处罚的；</w:t>
      </w:r>
    </w:p>
    <w:p>
      <w:pPr>
        <w:spacing w:before="149" w:line="221" w:lineRule="auto"/>
        <w:ind w:left="746"/>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5</w:t>
      </w:r>
      <w:r>
        <w:rPr>
          <w:rFonts w:ascii="宋体" w:hAnsi="宋体" w:eastAsia="宋体" w:cs="宋体"/>
          <w:color w:val="auto"/>
          <w:spacing w:val="-3"/>
          <w:lang w:eastAsia="zh-CN"/>
        </w:rPr>
        <w:t>）与投标人有其他利害关系。</w:t>
      </w:r>
    </w:p>
    <w:p>
      <w:pPr>
        <w:spacing w:before="149" w:line="398" w:lineRule="exact"/>
        <w:ind w:right="9"/>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6.1.3  </w:t>
      </w:r>
      <w:r>
        <w:rPr>
          <w:rFonts w:ascii="宋体" w:hAnsi="宋体" w:eastAsia="宋体" w:cs="宋体"/>
          <w:color w:val="auto"/>
          <w:spacing w:val="-2"/>
          <w:position w:val="14"/>
          <w:lang w:eastAsia="zh-CN"/>
        </w:rPr>
        <w:t>评标过程中， 评标委员会成员有回避事由、擅离</w:t>
      </w:r>
      <w:r>
        <w:rPr>
          <w:rFonts w:ascii="宋体" w:hAnsi="宋体" w:eastAsia="宋体" w:cs="宋体"/>
          <w:color w:val="auto"/>
          <w:spacing w:val="-3"/>
          <w:position w:val="14"/>
          <w:lang w:eastAsia="zh-CN"/>
        </w:rPr>
        <w:t>职守或者因健康等原因不能继续</w:t>
      </w:r>
    </w:p>
    <w:p>
      <w:pPr>
        <w:spacing w:before="1" w:line="219" w:lineRule="auto"/>
        <w:ind w:left="21"/>
        <w:rPr>
          <w:rFonts w:ascii="宋体" w:hAnsi="宋体" w:eastAsia="宋体" w:cs="宋体"/>
          <w:color w:val="auto"/>
          <w:lang w:eastAsia="zh-CN"/>
        </w:rPr>
      </w:pPr>
      <w:r>
        <w:rPr>
          <w:rFonts w:ascii="宋体" w:hAnsi="宋体" w:eastAsia="宋体" w:cs="宋体"/>
          <w:color w:val="auto"/>
          <w:spacing w:val="3"/>
          <w:lang w:eastAsia="zh-CN"/>
        </w:rPr>
        <w:t>评标的，招标人有权更换。被更换的评标委员会成员作出</w:t>
      </w:r>
      <w:r>
        <w:rPr>
          <w:rFonts w:ascii="宋体" w:hAnsi="宋体" w:eastAsia="宋体" w:cs="宋体"/>
          <w:color w:val="auto"/>
          <w:spacing w:val="2"/>
          <w:lang w:eastAsia="zh-CN"/>
        </w:rPr>
        <w:t>的评审结论无效，由更换后的评</w:t>
      </w:r>
    </w:p>
    <w:p>
      <w:pPr>
        <w:spacing w:before="151" w:line="220" w:lineRule="auto"/>
        <w:ind w:left="23"/>
        <w:rPr>
          <w:rFonts w:ascii="宋体" w:hAnsi="宋体" w:eastAsia="宋体" w:cs="宋体"/>
          <w:color w:val="auto"/>
          <w:lang w:eastAsia="zh-CN"/>
        </w:rPr>
      </w:pPr>
      <w:r>
        <w:rPr>
          <w:rFonts w:ascii="宋体" w:hAnsi="宋体" w:eastAsia="宋体" w:cs="宋体"/>
          <w:color w:val="auto"/>
          <w:spacing w:val="-2"/>
          <w:lang w:eastAsia="zh-CN"/>
        </w:rPr>
        <w:t>标委员会成员重新进行评审。</w:t>
      </w:r>
    </w:p>
    <w:p>
      <w:pPr>
        <w:spacing w:before="93" w:line="219" w:lineRule="auto"/>
        <w:ind w:left="142"/>
        <w:outlineLvl w:val="2"/>
        <w:rPr>
          <w:rFonts w:ascii="黑体" w:hAnsi="黑体" w:eastAsia="黑体" w:cs="黑体"/>
          <w:color w:val="auto"/>
          <w:sz w:val="24"/>
          <w:szCs w:val="24"/>
          <w:lang w:eastAsia="zh-CN"/>
        </w:rPr>
      </w:pPr>
      <w:bookmarkStart w:id="114" w:name="_Toc196"/>
      <w:r>
        <w:rPr>
          <w:rFonts w:ascii="Times New Roman" w:hAnsi="Times New Roman" w:eastAsia="Times New Roman" w:cs="Times New Roman"/>
          <w:color w:val="auto"/>
          <w:spacing w:val="-1"/>
          <w:sz w:val="24"/>
          <w:szCs w:val="24"/>
          <w:lang w:eastAsia="zh-CN"/>
        </w:rPr>
        <w:t xml:space="preserve">6.2  </w:t>
      </w:r>
      <w:r>
        <w:rPr>
          <w:rFonts w:ascii="黑体" w:hAnsi="黑体" w:eastAsia="黑体" w:cs="黑体"/>
          <w:color w:val="auto"/>
          <w:spacing w:val="-1"/>
          <w:sz w:val="24"/>
          <w:szCs w:val="24"/>
          <w:lang w:eastAsia="zh-CN"/>
        </w:rPr>
        <w:t>评标原则</w:t>
      </w:r>
      <w:bookmarkEnd w:id="114"/>
    </w:p>
    <w:p>
      <w:pPr>
        <w:spacing w:before="133" w:line="220" w:lineRule="auto"/>
        <w:ind w:left="441"/>
        <w:rPr>
          <w:rFonts w:ascii="宋体" w:hAnsi="宋体" w:eastAsia="宋体" w:cs="宋体"/>
          <w:color w:val="auto"/>
          <w:lang w:eastAsia="zh-CN"/>
        </w:rPr>
      </w:pPr>
      <w:r>
        <w:rPr>
          <w:rFonts w:ascii="宋体" w:hAnsi="宋体" w:eastAsia="宋体" w:cs="宋体"/>
          <w:color w:val="auto"/>
          <w:spacing w:val="-1"/>
          <w:lang w:eastAsia="zh-CN"/>
        </w:rPr>
        <w:t>评标活动遵循公平、公正、科学和择优的原则。</w:t>
      </w:r>
    </w:p>
    <w:p>
      <w:pPr>
        <w:spacing w:before="92" w:line="219" w:lineRule="auto"/>
        <w:ind w:left="142"/>
        <w:outlineLvl w:val="2"/>
        <w:rPr>
          <w:rFonts w:ascii="黑体" w:hAnsi="黑体" w:eastAsia="黑体" w:cs="黑体"/>
          <w:color w:val="auto"/>
          <w:sz w:val="24"/>
          <w:szCs w:val="24"/>
          <w:lang w:eastAsia="zh-CN"/>
        </w:rPr>
      </w:pPr>
      <w:bookmarkStart w:id="115" w:name="_Toc20896"/>
      <w:r>
        <w:rPr>
          <w:rFonts w:ascii="Times New Roman" w:hAnsi="Times New Roman" w:eastAsia="Times New Roman" w:cs="Times New Roman"/>
          <w:color w:val="auto"/>
          <w:spacing w:val="-3"/>
          <w:sz w:val="24"/>
          <w:szCs w:val="24"/>
          <w:lang w:eastAsia="zh-CN"/>
        </w:rPr>
        <w:t>6.3</w:t>
      </w:r>
      <w:r>
        <w:rPr>
          <w:rFonts w:ascii="Times New Roman" w:hAnsi="Times New Roman" w:eastAsia="Times New Roman" w:cs="Times New Roman"/>
          <w:color w:val="auto"/>
          <w:spacing w:val="4"/>
          <w:sz w:val="24"/>
          <w:szCs w:val="24"/>
          <w:lang w:eastAsia="zh-CN"/>
        </w:rPr>
        <w:t xml:space="preserve">  </w:t>
      </w:r>
      <w:r>
        <w:rPr>
          <w:rFonts w:ascii="黑体" w:hAnsi="黑体" w:eastAsia="黑体" w:cs="黑体"/>
          <w:color w:val="auto"/>
          <w:spacing w:val="-3"/>
          <w:sz w:val="24"/>
          <w:szCs w:val="24"/>
          <w:lang w:eastAsia="zh-CN"/>
        </w:rPr>
        <w:t>评标</w:t>
      </w:r>
      <w:bookmarkEnd w:id="115"/>
    </w:p>
    <w:p>
      <w:pPr>
        <w:spacing w:before="101" w:line="268" w:lineRule="auto"/>
        <w:ind w:left="21" w:right="10" w:firstLine="42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6.3.1  </w:t>
      </w:r>
      <w:r>
        <w:rPr>
          <w:rFonts w:ascii="宋体" w:hAnsi="宋体" w:eastAsia="宋体" w:cs="宋体"/>
          <w:color w:val="auto"/>
          <w:spacing w:val="1"/>
          <w:lang w:eastAsia="zh-CN"/>
        </w:rPr>
        <w:t>评标委员会按照第三章</w:t>
      </w:r>
      <w:r>
        <w:rPr>
          <w:rFonts w:ascii="Times New Roman" w:hAnsi="Times New Roman" w:eastAsia="Times New Roman" w:cs="Times New Roman"/>
          <w:color w:val="auto"/>
          <w:spacing w:val="1"/>
          <w:lang w:eastAsia="zh-CN"/>
        </w:rPr>
        <w:t>“</w:t>
      </w:r>
      <w:r>
        <w:rPr>
          <w:rFonts w:ascii="宋体" w:hAnsi="宋体" w:eastAsia="宋体" w:cs="宋体"/>
          <w:color w:val="auto"/>
          <w:spacing w:val="1"/>
          <w:lang w:eastAsia="zh-CN"/>
        </w:rPr>
        <w:t>评标办法</w:t>
      </w:r>
      <w:r>
        <w:rPr>
          <w:rFonts w:ascii="Times New Roman" w:hAnsi="Times New Roman" w:eastAsia="Times New Roman" w:cs="Times New Roman"/>
          <w:color w:val="auto"/>
          <w:spacing w:val="1"/>
          <w:lang w:eastAsia="zh-CN"/>
        </w:rPr>
        <w:t>”</w:t>
      </w:r>
      <w:r>
        <w:rPr>
          <w:rFonts w:ascii="宋体" w:hAnsi="宋体" w:eastAsia="宋体" w:cs="宋体"/>
          <w:color w:val="auto"/>
          <w:spacing w:val="1"/>
          <w:lang w:eastAsia="zh-CN"/>
        </w:rPr>
        <w:t>规定的方</w:t>
      </w:r>
      <w:r>
        <w:rPr>
          <w:rFonts w:ascii="宋体" w:hAnsi="宋体" w:eastAsia="宋体" w:cs="宋体"/>
          <w:color w:val="auto"/>
          <w:lang w:eastAsia="zh-CN"/>
        </w:rPr>
        <w:t xml:space="preserve">法、评审因素、标准和程序对投标文 </w:t>
      </w:r>
      <w:r>
        <w:rPr>
          <w:rFonts w:ascii="宋体" w:hAnsi="宋体" w:eastAsia="宋体" w:cs="宋体"/>
          <w:color w:val="auto"/>
          <w:spacing w:val="-2"/>
          <w:lang w:eastAsia="zh-CN"/>
        </w:rPr>
        <w:t>件进行评审。第三章</w:t>
      </w:r>
      <w:r>
        <w:rPr>
          <w:rFonts w:ascii="Times New Roman" w:hAnsi="Times New Roman" w:eastAsia="Times New Roman" w:cs="Times New Roman"/>
          <w:color w:val="auto"/>
          <w:spacing w:val="-2"/>
          <w:lang w:eastAsia="zh-CN"/>
        </w:rPr>
        <w:t>“</w:t>
      </w:r>
      <w:r>
        <w:rPr>
          <w:rFonts w:ascii="宋体" w:hAnsi="宋体" w:eastAsia="宋体" w:cs="宋体"/>
          <w:color w:val="auto"/>
          <w:spacing w:val="-2"/>
          <w:lang w:eastAsia="zh-CN"/>
        </w:rPr>
        <w:t>评标办法</w:t>
      </w:r>
      <w:r>
        <w:rPr>
          <w:rFonts w:ascii="Times New Roman" w:hAnsi="Times New Roman" w:eastAsia="Times New Roman" w:cs="Times New Roman"/>
          <w:color w:val="auto"/>
          <w:spacing w:val="-2"/>
          <w:lang w:eastAsia="zh-CN"/>
        </w:rPr>
        <w:t>”</w:t>
      </w:r>
      <w:r>
        <w:rPr>
          <w:rFonts w:ascii="宋体" w:hAnsi="宋体" w:eastAsia="宋体" w:cs="宋体"/>
          <w:color w:val="auto"/>
          <w:spacing w:val="-2"/>
          <w:lang w:eastAsia="zh-CN"/>
        </w:rPr>
        <w:t>没有规定的方法、评审因素</w:t>
      </w:r>
      <w:r>
        <w:rPr>
          <w:rFonts w:ascii="宋体" w:hAnsi="宋体" w:eastAsia="宋体" w:cs="宋体"/>
          <w:color w:val="auto"/>
          <w:spacing w:val="-3"/>
          <w:lang w:eastAsia="zh-CN"/>
        </w:rPr>
        <w:t>和标准，</w:t>
      </w:r>
      <w:r>
        <w:rPr>
          <w:rFonts w:ascii="宋体" w:hAnsi="宋体" w:eastAsia="宋体" w:cs="宋体"/>
          <w:color w:val="auto"/>
          <w:spacing w:val="-19"/>
          <w:lang w:eastAsia="zh-CN"/>
        </w:rPr>
        <w:t xml:space="preserve"> </w:t>
      </w:r>
      <w:r>
        <w:rPr>
          <w:rFonts w:ascii="宋体" w:hAnsi="宋体" w:eastAsia="宋体" w:cs="宋体"/>
          <w:color w:val="auto"/>
          <w:spacing w:val="-3"/>
          <w:lang w:eastAsia="zh-CN"/>
        </w:rPr>
        <w:t>不作为评标依据。</w:t>
      </w:r>
    </w:p>
    <w:p>
      <w:pPr>
        <w:spacing w:before="110" w:line="268" w:lineRule="auto"/>
        <w:ind w:left="23" w:right="10" w:firstLine="419"/>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6.3.2  </w:t>
      </w:r>
      <w:r>
        <w:rPr>
          <w:rFonts w:ascii="宋体" w:hAnsi="宋体" w:eastAsia="宋体" w:cs="宋体"/>
          <w:color w:val="auto"/>
          <w:spacing w:val="-2"/>
          <w:lang w:eastAsia="zh-CN"/>
        </w:rPr>
        <w:t>评标完成后， 评标委员会应当向招标人提交书</w:t>
      </w:r>
      <w:r>
        <w:rPr>
          <w:rFonts w:ascii="宋体" w:hAnsi="宋体" w:eastAsia="宋体" w:cs="宋体"/>
          <w:color w:val="auto"/>
          <w:spacing w:val="-3"/>
          <w:lang w:eastAsia="zh-CN"/>
        </w:rPr>
        <w:t>面评标报告和中标候选人名单。评</w:t>
      </w:r>
      <w:r>
        <w:rPr>
          <w:rFonts w:ascii="宋体" w:hAnsi="宋体" w:eastAsia="宋体" w:cs="宋体"/>
          <w:color w:val="auto"/>
          <w:lang w:eastAsia="zh-CN"/>
        </w:rPr>
        <w:t xml:space="preserve"> </w:t>
      </w:r>
      <w:r>
        <w:rPr>
          <w:rFonts w:ascii="宋体" w:hAnsi="宋体" w:eastAsia="宋体" w:cs="宋体"/>
          <w:color w:val="auto"/>
          <w:spacing w:val="-1"/>
          <w:lang w:eastAsia="zh-CN"/>
        </w:rPr>
        <w:t>标委员会推荐中标候选人的人数见投标人须知前附表。</w:t>
      </w:r>
    </w:p>
    <w:p>
      <w:pPr>
        <w:spacing w:before="110" w:line="301" w:lineRule="exact"/>
        <w:ind w:left="443"/>
        <w:rPr>
          <w:rFonts w:ascii="宋体" w:hAnsi="宋体" w:eastAsia="宋体" w:cs="宋体"/>
          <w:color w:val="auto"/>
          <w:lang w:eastAsia="zh-CN"/>
        </w:rPr>
      </w:pPr>
      <w:r>
        <w:rPr>
          <w:rFonts w:ascii="Times New Roman" w:hAnsi="Times New Roman" w:eastAsia="Times New Roman" w:cs="Times New Roman"/>
          <w:color w:val="auto"/>
          <w:spacing w:val="-1"/>
          <w:position w:val="6"/>
          <w:lang w:eastAsia="zh-CN"/>
        </w:rPr>
        <w:t xml:space="preserve">6.3.3 </w:t>
      </w:r>
      <w:r>
        <w:rPr>
          <w:rFonts w:ascii="宋体" w:hAnsi="宋体" w:eastAsia="宋体" w:cs="宋体"/>
          <w:color w:val="auto"/>
          <w:spacing w:val="-1"/>
          <w:position w:val="6"/>
          <w:lang w:eastAsia="zh-CN"/>
        </w:rPr>
        <w:t>评标采用方式详见投标人须知前附表。</w:t>
      </w:r>
    </w:p>
    <w:p>
      <w:pPr>
        <w:spacing w:line="219" w:lineRule="auto"/>
        <w:ind w:left="26"/>
        <w:outlineLvl w:val="2"/>
        <w:rPr>
          <w:rFonts w:ascii="黑体" w:hAnsi="黑体" w:eastAsia="黑体" w:cs="黑体"/>
          <w:color w:val="auto"/>
          <w:sz w:val="28"/>
          <w:szCs w:val="28"/>
          <w:lang w:eastAsia="zh-CN"/>
        </w:rPr>
      </w:pPr>
      <w:bookmarkStart w:id="116" w:name="_Toc25425"/>
      <w:r>
        <w:rPr>
          <w:rFonts w:ascii="Times New Roman" w:hAnsi="Times New Roman" w:eastAsia="Times New Roman" w:cs="Times New Roman"/>
          <w:color w:val="auto"/>
          <w:spacing w:val="-1"/>
          <w:sz w:val="28"/>
          <w:szCs w:val="28"/>
          <w:lang w:eastAsia="zh-CN"/>
        </w:rPr>
        <w:t xml:space="preserve">6.4  </w:t>
      </w:r>
      <w:r>
        <w:rPr>
          <w:rFonts w:ascii="黑体" w:hAnsi="黑体" w:eastAsia="黑体" w:cs="黑体"/>
          <w:color w:val="auto"/>
          <w:spacing w:val="-1"/>
          <w:sz w:val="28"/>
          <w:szCs w:val="28"/>
          <w:lang w:eastAsia="zh-CN"/>
        </w:rPr>
        <w:t>评标结果公示</w:t>
      </w:r>
      <w:bookmarkEnd w:id="116"/>
    </w:p>
    <w:p>
      <w:pPr>
        <w:spacing w:before="89" w:line="292" w:lineRule="auto"/>
        <w:ind w:left="21" w:right="7" w:firstLine="422"/>
        <w:rPr>
          <w:rFonts w:ascii="宋体" w:hAnsi="宋体" w:eastAsia="宋体" w:cs="宋体"/>
          <w:color w:val="auto"/>
          <w:lang w:eastAsia="zh-CN"/>
        </w:rPr>
      </w:pPr>
      <w:r>
        <w:rPr>
          <w:rFonts w:ascii="宋体" w:hAnsi="宋体" w:eastAsia="宋体" w:cs="宋体"/>
          <w:color w:val="auto"/>
          <w:spacing w:val="-1"/>
          <w:lang w:eastAsia="zh-CN"/>
        </w:rPr>
        <w:t xml:space="preserve">招标人将自收到评标报告之日起 </w:t>
      </w:r>
      <w:r>
        <w:rPr>
          <w:rFonts w:ascii="Times New Roman" w:hAnsi="Times New Roman" w:eastAsia="Times New Roman" w:cs="Times New Roman"/>
          <w:color w:val="auto"/>
          <w:spacing w:val="-1"/>
          <w:lang w:eastAsia="zh-CN"/>
        </w:rPr>
        <w:t xml:space="preserve">3   </w:t>
      </w:r>
      <w:r>
        <w:rPr>
          <w:rFonts w:ascii="宋体" w:hAnsi="宋体" w:eastAsia="宋体" w:cs="宋体"/>
          <w:color w:val="auto"/>
          <w:spacing w:val="-1"/>
          <w:lang w:eastAsia="zh-CN"/>
        </w:rPr>
        <w:t>日内，完成审查评标委员会提交的书</w:t>
      </w:r>
      <w:r>
        <w:rPr>
          <w:rFonts w:ascii="宋体" w:hAnsi="宋体" w:eastAsia="宋体" w:cs="宋体"/>
          <w:color w:val="auto"/>
          <w:spacing w:val="-2"/>
          <w:lang w:eastAsia="zh-CN"/>
        </w:rPr>
        <w:t>面评标报告，</w:t>
      </w:r>
      <w:r>
        <w:rPr>
          <w:rFonts w:ascii="宋体" w:hAnsi="宋体" w:eastAsia="宋体" w:cs="宋体"/>
          <w:color w:val="auto"/>
          <w:lang w:eastAsia="zh-CN"/>
        </w:rPr>
        <w:t xml:space="preserve"> </w:t>
      </w:r>
      <w:r>
        <w:rPr>
          <w:rFonts w:ascii="宋体" w:hAnsi="宋体" w:eastAsia="宋体" w:cs="宋体"/>
          <w:color w:val="auto"/>
          <w:spacing w:val="1"/>
          <w:lang w:eastAsia="zh-CN"/>
        </w:rPr>
        <w:t xml:space="preserve">并 在投标人须知前附表规定的媒介公示中标候选人。公示期不少于 </w:t>
      </w:r>
      <w:r>
        <w:rPr>
          <w:rFonts w:ascii="Times New Roman" w:hAnsi="Times New Roman" w:eastAsia="Times New Roman" w:cs="Times New Roman"/>
          <w:color w:val="auto"/>
          <w:spacing w:val="1"/>
          <w:lang w:eastAsia="zh-CN"/>
        </w:rPr>
        <w:t xml:space="preserve">3   </w:t>
      </w:r>
      <w:r>
        <w:rPr>
          <w:rFonts w:ascii="宋体" w:hAnsi="宋体" w:eastAsia="宋体" w:cs="宋体"/>
          <w:color w:val="auto"/>
          <w:spacing w:val="1"/>
          <w:lang w:eastAsia="zh-CN"/>
        </w:rPr>
        <w:t>日。招标人在中标</w:t>
      </w:r>
      <w:r>
        <w:rPr>
          <w:rFonts w:ascii="宋体" w:hAnsi="宋体" w:eastAsia="宋体" w:cs="宋体"/>
          <w:color w:val="auto"/>
          <w:spacing w:val="15"/>
          <w:lang w:eastAsia="zh-CN"/>
        </w:rPr>
        <w:t xml:space="preserve"> </w:t>
      </w:r>
      <w:r>
        <w:rPr>
          <w:rFonts w:ascii="宋体" w:hAnsi="宋体" w:eastAsia="宋体" w:cs="宋体"/>
          <w:color w:val="auto"/>
          <w:spacing w:val="-4"/>
          <w:lang w:eastAsia="zh-CN"/>
        </w:rPr>
        <w:t>候选人 公示前将对评标委员会提交的评标报告进行审查</w:t>
      </w:r>
      <w:r>
        <w:rPr>
          <w:rFonts w:ascii="宋体" w:hAnsi="宋体" w:eastAsia="宋体" w:cs="宋体"/>
          <w:color w:val="auto"/>
          <w:spacing w:val="-5"/>
          <w:lang w:eastAsia="zh-CN"/>
        </w:rPr>
        <w:t>， 发现异常情形的，</w:t>
      </w:r>
      <w:r>
        <w:rPr>
          <w:rFonts w:ascii="宋体" w:hAnsi="宋体" w:eastAsia="宋体" w:cs="宋体"/>
          <w:color w:val="auto"/>
          <w:spacing w:val="-21"/>
          <w:lang w:eastAsia="zh-CN"/>
        </w:rPr>
        <w:t xml:space="preserve"> </w:t>
      </w:r>
      <w:r>
        <w:rPr>
          <w:rFonts w:ascii="宋体" w:hAnsi="宋体" w:eastAsia="宋体" w:cs="宋体"/>
          <w:color w:val="auto"/>
          <w:spacing w:val="-5"/>
          <w:lang w:eastAsia="zh-CN"/>
        </w:rPr>
        <w:t>依照法定程序</w:t>
      </w:r>
      <w:r>
        <w:rPr>
          <w:rFonts w:ascii="宋体" w:hAnsi="宋体" w:eastAsia="宋体" w:cs="宋体"/>
          <w:color w:val="auto"/>
          <w:lang w:eastAsia="zh-CN"/>
        </w:rPr>
        <w:t xml:space="preserve"> </w:t>
      </w:r>
      <w:r>
        <w:rPr>
          <w:rFonts w:ascii="宋体" w:hAnsi="宋体" w:eastAsia="宋体" w:cs="宋体"/>
          <w:color w:val="auto"/>
          <w:spacing w:val="-4"/>
          <w:lang w:eastAsia="zh-CN"/>
        </w:rPr>
        <w:t>进行复核，</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确认存在问题的，依照法定程序予</w:t>
      </w:r>
      <w:r>
        <w:rPr>
          <w:rFonts w:ascii="宋体" w:hAnsi="宋体" w:eastAsia="宋体" w:cs="宋体"/>
          <w:color w:val="auto"/>
          <w:spacing w:val="-5"/>
          <w:lang w:eastAsia="zh-CN"/>
        </w:rPr>
        <w:t>以纠正。</w:t>
      </w:r>
    </w:p>
    <w:p>
      <w:pPr>
        <w:spacing w:before="108" w:line="293" w:lineRule="auto"/>
        <w:ind w:left="25" w:right="7" w:firstLine="419"/>
        <w:rPr>
          <w:rFonts w:ascii="宋体" w:hAnsi="宋体" w:eastAsia="宋体" w:cs="宋体"/>
          <w:color w:val="auto"/>
          <w:lang w:eastAsia="zh-CN"/>
        </w:rPr>
      </w:pPr>
      <w:r>
        <w:rPr>
          <w:rFonts w:ascii="宋体" w:hAnsi="宋体" w:eastAsia="宋体" w:cs="宋体"/>
          <w:color w:val="auto"/>
          <w:lang w:eastAsia="zh-CN"/>
        </w:rPr>
        <w:t xml:space="preserve">投标人或者其他利害关系人对评标结果有异议的， 应当在中标候选人公示（评标结果 </w:t>
      </w:r>
      <w:r>
        <w:rPr>
          <w:rFonts w:ascii="宋体" w:hAnsi="宋体" w:eastAsia="宋体" w:cs="宋体"/>
          <w:color w:val="auto"/>
          <w:spacing w:val="-3"/>
          <w:lang w:eastAsia="zh-CN"/>
        </w:rPr>
        <w:t xml:space="preserve">公示）期间提出。招标人自收到异议之日起 </w:t>
      </w:r>
      <w:r>
        <w:rPr>
          <w:rFonts w:ascii="Times New Roman" w:hAnsi="Times New Roman" w:eastAsia="Times New Roman" w:cs="Times New Roman"/>
          <w:color w:val="auto"/>
          <w:spacing w:val="-3"/>
          <w:lang w:eastAsia="zh-CN"/>
        </w:rPr>
        <w:t xml:space="preserve">3  </w:t>
      </w:r>
      <w:r>
        <w:rPr>
          <w:rFonts w:ascii="Times New Roman" w:hAnsi="Times New Roman" w:eastAsia="Times New Roman" w:cs="Times New Roman"/>
          <w:color w:val="auto"/>
          <w:spacing w:val="-4"/>
          <w:lang w:eastAsia="zh-CN"/>
        </w:rPr>
        <w:t xml:space="preserve"> </w:t>
      </w:r>
      <w:r>
        <w:rPr>
          <w:rFonts w:ascii="宋体" w:hAnsi="宋体" w:eastAsia="宋体" w:cs="宋体"/>
          <w:color w:val="auto"/>
          <w:spacing w:val="-4"/>
          <w:lang w:eastAsia="zh-CN"/>
        </w:rPr>
        <w:t>日内作出答复；作出答复前， 暂停招标投标</w:t>
      </w:r>
      <w:r>
        <w:rPr>
          <w:rFonts w:ascii="宋体" w:hAnsi="宋体" w:eastAsia="宋体" w:cs="宋体"/>
          <w:color w:val="auto"/>
          <w:lang w:eastAsia="zh-CN"/>
        </w:rPr>
        <w:t xml:space="preserve"> </w:t>
      </w:r>
      <w:r>
        <w:rPr>
          <w:rFonts w:ascii="宋体" w:hAnsi="宋体" w:eastAsia="宋体" w:cs="宋体"/>
          <w:color w:val="auto"/>
          <w:spacing w:val="3"/>
          <w:lang w:eastAsia="zh-CN"/>
        </w:rPr>
        <w:t>活动。异议与答复应当通过电子交易系统以书面形</w:t>
      </w:r>
      <w:r>
        <w:rPr>
          <w:rFonts w:ascii="宋体" w:hAnsi="宋体" w:eastAsia="宋体" w:cs="宋体"/>
          <w:color w:val="auto"/>
          <w:spacing w:val="2"/>
          <w:lang w:eastAsia="zh-CN"/>
        </w:rPr>
        <w:t>式进行。在法定时间期限内未提出视为</w:t>
      </w:r>
      <w:r>
        <w:rPr>
          <w:rFonts w:ascii="宋体" w:hAnsi="宋体" w:eastAsia="宋体" w:cs="宋体"/>
          <w:color w:val="auto"/>
          <w:lang w:eastAsia="zh-CN"/>
        </w:rPr>
        <w:t xml:space="preserve"> </w:t>
      </w:r>
      <w:r>
        <w:rPr>
          <w:rFonts w:ascii="宋体" w:hAnsi="宋体" w:eastAsia="宋体" w:cs="宋体"/>
          <w:color w:val="auto"/>
          <w:spacing w:val="-1"/>
          <w:lang w:eastAsia="zh-CN"/>
        </w:rPr>
        <w:t>投标人权利灭失。</w:t>
      </w:r>
    </w:p>
    <w:p>
      <w:pPr>
        <w:spacing w:before="148" w:line="395" w:lineRule="exact"/>
        <w:ind w:left="24"/>
        <w:outlineLvl w:val="1"/>
        <w:rPr>
          <w:rFonts w:ascii="黑体" w:hAnsi="黑体" w:eastAsia="黑体" w:cs="黑体"/>
          <w:color w:val="auto"/>
          <w:sz w:val="28"/>
          <w:szCs w:val="28"/>
        </w:rPr>
      </w:pPr>
      <w:bookmarkStart w:id="117" w:name="_Toc30692"/>
      <w:r>
        <w:rPr>
          <w:rFonts w:ascii="Times New Roman" w:hAnsi="Times New Roman" w:eastAsia="Times New Roman" w:cs="Times New Roman"/>
          <w:color w:val="auto"/>
          <w:spacing w:val="-1"/>
          <w:position w:val="8"/>
          <w:sz w:val="28"/>
          <w:szCs w:val="28"/>
        </w:rPr>
        <w:t xml:space="preserve">7.  </w:t>
      </w:r>
      <w:r>
        <w:rPr>
          <w:rFonts w:ascii="黑体" w:hAnsi="黑体" w:eastAsia="黑体" w:cs="黑体"/>
          <w:color w:val="auto"/>
          <w:spacing w:val="-1"/>
          <w:position w:val="8"/>
          <w:sz w:val="28"/>
          <w:szCs w:val="28"/>
        </w:rPr>
        <w:t>合同授予</w:t>
      </w:r>
      <w:bookmarkEnd w:id="117"/>
    </w:p>
    <w:p>
      <w:pPr>
        <w:spacing w:line="218" w:lineRule="auto"/>
        <w:ind w:left="140"/>
        <w:outlineLvl w:val="2"/>
        <w:rPr>
          <w:rFonts w:ascii="黑体" w:hAnsi="黑体" w:eastAsia="黑体" w:cs="黑体"/>
          <w:color w:val="auto"/>
          <w:sz w:val="24"/>
          <w:szCs w:val="24"/>
          <w:lang w:eastAsia="zh-CN"/>
        </w:rPr>
      </w:pPr>
      <w:bookmarkStart w:id="118" w:name="_Toc6629"/>
      <w:r>
        <w:rPr>
          <w:rFonts w:ascii="Times New Roman" w:hAnsi="Times New Roman" w:eastAsia="Times New Roman" w:cs="Times New Roman"/>
          <w:color w:val="auto"/>
          <w:spacing w:val="-1"/>
          <w:sz w:val="24"/>
          <w:szCs w:val="24"/>
          <w:lang w:eastAsia="zh-CN"/>
        </w:rPr>
        <w:t xml:space="preserve">7.1  </w:t>
      </w:r>
      <w:r>
        <w:rPr>
          <w:rFonts w:ascii="黑体" w:hAnsi="黑体" w:eastAsia="黑体" w:cs="黑体"/>
          <w:color w:val="auto"/>
          <w:spacing w:val="-1"/>
          <w:sz w:val="24"/>
          <w:szCs w:val="24"/>
          <w:lang w:eastAsia="zh-CN"/>
        </w:rPr>
        <w:t>定标方式</w:t>
      </w:r>
      <w:bookmarkEnd w:id="118"/>
    </w:p>
    <w:p>
      <w:pPr>
        <w:spacing w:before="102" w:line="268" w:lineRule="auto"/>
        <w:ind w:left="40" w:right="13" w:firstLine="415"/>
        <w:rPr>
          <w:rFonts w:ascii="宋体" w:hAnsi="宋体" w:eastAsia="宋体" w:cs="宋体"/>
          <w:color w:val="auto"/>
          <w:lang w:eastAsia="zh-CN"/>
        </w:rPr>
      </w:pPr>
      <w:r>
        <w:rPr>
          <w:rFonts w:ascii="宋体" w:hAnsi="宋体" w:eastAsia="宋体" w:cs="宋体"/>
          <w:color w:val="auto"/>
          <w:spacing w:val="3"/>
          <w:lang w:eastAsia="zh-CN"/>
        </w:rPr>
        <w:t>除投标人须知前附表规定评标委员会直接确定中</w:t>
      </w:r>
      <w:r>
        <w:rPr>
          <w:rFonts w:ascii="宋体" w:hAnsi="宋体" w:eastAsia="宋体" w:cs="宋体"/>
          <w:color w:val="auto"/>
          <w:spacing w:val="2"/>
          <w:lang w:eastAsia="zh-CN"/>
        </w:rPr>
        <w:t>标人外，招标人依据评标委员会推荐</w:t>
      </w:r>
      <w:r>
        <w:rPr>
          <w:rFonts w:ascii="宋体" w:hAnsi="宋体" w:eastAsia="宋体" w:cs="宋体"/>
          <w:color w:val="auto"/>
          <w:lang w:eastAsia="zh-CN"/>
        </w:rPr>
        <w:t xml:space="preserve"> </w:t>
      </w:r>
      <w:r>
        <w:rPr>
          <w:rFonts w:ascii="宋体" w:hAnsi="宋体" w:eastAsia="宋体" w:cs="宋体"/>
          <w:color w:val="auto"/>
          <w:spacing w:val="-1"/>
          <w:lang w:eastAsia="zh-CN"/>
        </w:rPr>
        <w:t>的中标候选人确定中标人，评标委员会推荐中标候选人的人数见投标人须知前附表。</w:t>
      </w:r>
    </w:p>
    <w:p>
      <w:pPr>
        <w:spacing w:before="84" w:line="220" w:lineRule="auto"/>
        <w:ind w:left="140"/>
        <w:outlineLvl w:val="2"/>
        <w:rPr>
          <w:rFonts w:ascii="黑体" w:hAnsi="黑体" w:eastAsia="黑体" w:cs="黑体"/>
          <w:color w:val="auto"/>
          <w:sz w:val="24"/>
          <w:szCs w:val="24"/>
          <w:lang w:eastAsia="zh-CN"/>
        </w:rPr>
      </w:pPr>
      <w:bookmarkStart w:id="119" w:name="_Toc7844"/>
      <w:r>
        <w:rPr>
          <w:rFonts w:ascii="Times New Roman" w:hAnsi="Times New Roman" w:eastAsia="Times New Roman" w:cs="Times New Roman"/>
          <w:color w:val="auto"/>
          <w:spacing w:val="-5"/>
          <w:sz w:val="24"/>
          <w:szCs w:val="24"/>
          <w:lang w:eastAsia="zh-CN"/>
        </w:rPr>
        <w:t>7.2</w:t>
      </w:r>
      <w:r>
        <w:rPr>
          <w:rFonts w:ascii="Times New Roman" w:hAnsi="Times New Roman" w:eastAsia="Times New Roman" w:cs="Times New Roman"/>
          <w:color w:val="auto"/>
          <w:spacing w:val="16"/>
          <w:sz w:val="24"/>
          <w:szCs w:val="24"/>
          <w:lang w:eastAsia="zh-CN"/>
        </w:rPr>
        <w:t xml:space="preserve">  </w:t>
      </w:r>
      <w:r>
        <w:rPr>
          <w:rFonts w:ascii="黑体" w:hAnsi="黑体" w:eastAsia="黑体" w:cs="黑体"/>
          <w:color w:val="auto"/>
          <w:spacing w:val="-5"/>
          <w:sz w:val="24"/>
          <w:szCs w:val="24"/>
          <w:lang w:eastAsia="zh-CN"/>
        </w:rPr>
        <w:t>中标通知</w:t>
      </w:r>
      <w:bookmarkEnd w:id="119"/>
    </w:p>
    <w:p>
      <w:pPr>
        <w:spacing w:before="100" w:line="268" w:lineRule="auto"/>
        <w:ind w:left="26" w:right="14" w:firstLine="415"/>
        <w:rPr>
          <w:rFonts w:ascii="宋体" w:hAnsi="宋体" w:eastAsia="宋体" w:cs="宋体"/>
          <w:color w:val="auto"/>
          <w:lang w:eastAsia="zh-CN"/>
        </w:rPr>
      </w:pPr>
      <w:r>
        <w:rPr>
          <w:rFonts w:ascii="宋体" w:hAnsi="宋体" w:eastAsia="宋体" w:cs="宋体"/>
          <w:color w:val="auto"/>
          <w:spacing w:val="1"/>
          <w:lang w:eastAsia="zh-CN"/>
        </w:rPr>
        <w:t xml:space="preserve">在本章第 </w:t>
      </w:r>
      <w:r>
        <w:rPr>
          <w:rFonts w:ascii="Times New Roman" w:hAnsi="Times New Roman" w:eastAsia="Times New Roman" w:cs="Times New Roman"/>
          <w:color w:val="auto"/>
          <w:spacing w:val="1"/>
          <w:lang w:eastAsia="zh-CN"/>
        </w:rPr>
        <w:t xml:space="preserve">3.3  </w:t>
      </w:r>
      <w:r>
        <w:rPr>
          <w:rFonts w:ascii="宋体" w:hAnsi="宋体" w:eastAsia="宋体" w:cs="宋体"/>
          <w:color w:val="auto"/>
          <w:spacing w:val="1"/>
          <w:lang w:eastAsia="zh-CN"/>
        </w:rPr>
        <w:t>款规定的投标有效期内，招标人通过电子交易系统以书面形式向中标人</w:t>
      </w:r>
      <w:r>
        <w:rPr>
          <w:rFonts w:ascii="宋体" w:hAnsi="宋体" w:eastAsia="宋体" w:cs="宋体"/>
          <w:color w:val="auto"/>
          <w:spacing w:val="13"/>
          <w:lang w:eastAsia="zh-CN"/>
        </w:rPr>
        <w:t xml:space="preserve"> </w:t>
      </w:r>
      <w:r>
        <w:rPr>
          <w:rFonts w:ascii="宋体" w:hAnsi="宋体" w:eastAsia="宋体" w:cs="宋体"/>
          <w:color w:val="auto"/>
          <w:spacing w:val="-3"/>
          <w:lang w:eastAsia="zh-CN"/>
        </w:rPr>
        <w:t>发出经电子监督系统验证备案的中标通知书， 同时将中标结果通知未中标的投标人。</w:t>
      </w:r>
    </w:p>
    <w:p>
      <w:pPr>
        <w:spacing w:before="110" w:line="269" w:lineRule="auto"/>
        <w:ind w:left="26" w:right="7" w:firstLine="435"/>
        <w:rPr>
          <w:rFonts w:ascii="宋体" w:hAnsi="宋体" w:eastAsia="宋体" w:cs="宋体"/>
          <w:color w:val="auto"/>
          <w:lang w:eastAsia="zh-CN"/>
        </w:rPr>
      </w:pPr>
      <w:r>
        <w:rPr>
          <w:rFonts w:ascii="宋体" w:hAnsi="宋体" w:eastAsia="宋体" w:cs="宋体"/>
          <w:color w:val="auto"/>
          <w:spacing w:val="-2"/>
          <w:lang w:eastAsia="zh-CN"/>
        </w:rPr>
        <w:t>中标通知书发出的同时，</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招标人将在投标人须知前附表第</w:t>
      </w:r>
      <w:r>
        <w:rPr>
          <w:rFonts w:ascii="Times New Roman" w:hAnsi="Times New Roman" w:eastAsia="Times New Roman" w:cs="Times New Roman"/>
          <w:color w:val="auto"/>
          <w:spacing w:val="-2"/>
          <w:lang w:eastAsia="zh-CN"/>
        </w:rPr>
        <w:t>6.4</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2"/>
          <w:lang w:eastAsia="zh-CN"/>
        </w:rPr>
        <w:t>款规定的媒介</w:t>
      </w:r>
      <w:r>
        <w:rPr>
          <w:rFonts w:ascii="宋体" w:hAnsi="宋体" w:eastAsia="宋体" w:cs="宋体"/>
          <w:color w:val="auto"/>
          <w:spacing w:val="-3"/>
          <w:lang w:eastAsia="zh-CN"/>
        </w:rPr>
        <w:t>发布中标结</w:t>
      </w:r>
      <w:r>
        <w:rPr>
          <w:rFonts w:ascii="宋体" w:hAnsi="宋体" w:eastAsia="宋体" w:cs="宋体"/>
          <w:color w:val="auto"/>
          <w:lang w:eastAsia="zh-CN"/>
        </w:rPr>
        <w:t xml:space="preserve"> </w:t>
      </w:r>
      <w:r>
        <w:rPr>
          <w:rFonts w:ascii="宋体" w:hAnsi="宋体" w:eastAsia="宋体" w:cs="宋体"/>
          <w:color w:val="auto"/>
          <w:spacing w:val="-3"/>
          <w:lang w:eastAsia="zh-CN"/>
        </w:rPr>
        <w:t>果公示。</w:t>
      </w:r>
    </w:p>
    <w:p>
      <w:pPr>
        <w:spacing w:before="83" w:line="219" w:lineRule="auto"/>
        <w:ind w:left="140"/>
        <w:outlineLvl w:val="2"/>
        <w:rPr>
          <w:rFonts w:ascii="黑体" w:hAnsi="黑体" w:eastAsia="黑体" w:cs="黑体"/>
          <w:color w:val="auto"/>
          <w:sz w:val="24"/>
          <w:szCs w:val="24"/>
          <w:lang w:eastAsia="zh-CN"/>
        </w:rPr>
      </w:pPr>
      <w:bookmarkStart w:id="120" w:name="_Toc29263"/>
      <w:r>
        <w:rPr>
          <w:rFonts w:ascii="Times New Roman" w:hAnsi="Times New Roman" w:eastAsia="Times New Roman" w:cs="Times New Roman"/>
          <w:color w:val="auto"/>
          <w:spacing w:val="-1"/>
          <w:sz w:val="24"/>
          <w:szCs w:val="24"/>
          <w:lang w:eastAsia="zh-CN"/>
        </w:rPr>
        <w:t xml:space="preserve">7.3  </w:t>
      </w:r>
      <w:r>
        <w:rPr>
          <w:rFonts w:ascii="黑体" w:hAnsi="黑体" w:eastAsia="黑体" w:cs="黑体"/>
          <w:color w:val="auto"/>
          <w:spacing w:val="-1"/>
          <w:sz w:val="24"/>
          <w:szCs w:val="24"/>
          <w:lang w:eastAsia="zh-CN"/>
        </w:rPr>
        <w:t>履约担保</w:t>
      </w:r>
      <w:bookmarkEnd w:id="120"/>
    </w:p>
    <w:p>
      <w:pPr>
        <w:spacing w:before="134" w:line="220" w:lineRule="auto"/>
        <w:ind w:right="9"/>
        <w:jc w:val="right"/>
        <w:rPr>
          <w:rFonts w:ascii="宋体" w:hAnsi="宋体" w:eastAsia="宋体" w:cs="宋体"/>
          <w:color w:val="auto"/>
          <w:lang w:eastAsia="zh-CN"/>
        </w:rPr>
      </w:pPr>
      <w:r>
        <w:rPr>
          <w:rFonts w:ascii="Times New Roman" w:hAnsi="Times New Roman" w:eastAsia="Times New Roman" w:cs="Times New Roman"/>
          <w:color w:val="auto"/>
          <w:lang w:eastAsia="zh-CN"/>
        </w:rPr>
        <w:t xml:space="preserve">7.3.1  </w:t>
      </w:r>
      <w:r>
        <w:rPr>
          <w:rFonts w:ascii="宋体" w:hAnsi="宋体" w:eastAsia="宋体" w:cs="宋体"/>
          <w:color w:val="auto"/>
          <w:lang w:eastAsia="zh-CN"/>
        </w:rPr>
        <w:t>在签订合同前，中标人应按投标人须知前附表规定的担保形式和招标文件第四章</w:t>
      </w:r>
    </w:p>
    <w:p>
      <w:pPr>
        <w:spacing w:before="149" w:line="398" w:lineRule="exact"/>
        <w:ind w:left="8"/>
        <w:rPr>
          <w:rFonts w:ascii="宋体" w:hAnsi="宋体" w:eastAsia="宋体" w:cs="宋体"/>
          <w:color w:val="auto"/>
          <w:lang w:eastAsia="zh-CN"/>
        </w:rPr>
      </w:pPr>
      <w:r>
        <w:rPr>
          <w:rFonts w:ascii="宋体" w:hAnsi="宋体" w:eastAsia="宋体" w:cs="宋体"/>
          <w:color w:val="auto"/>
          <w:spacing w:val="3"/>
          <w:position w:val="14"/>
          <w:lang w:eastAsia="zh-CN"/>
        </w:rPr>
        <w:t>“合同条款及格式”规定的或者事先经过招标人书面认可的履约担保格式向招标人提交履</w:t>
      </w:r>
    </w:p>
    <w:p>
      <w:pPr>
        <w:spacing w:line="219" w:lineRule="auto"/>
        <w:ind w:left="27"/>
        <w:rPr>
          <w:rFonts w:ascii="宋体" w:hAnsi="宋体" w:eastAsia="宋体" w:cs="宋体"/>
          <w:color w:val="auto"/>
          <w:lang w:eastAsia="zh-CN"/>
        </w:rPr>
      </w:pPr>
      <w:r>
        <w:rPr>
          <w:rFonts w:ascii="宋体" w:hAnsi="宋体" w:eastAsia="宋体" w:cs="宋体"/>
          <w:color w:val="auto"/>
          <w:spacing w:val="-2"/>
          <w:lang w:eastAsia="zh-CN"/>
        </w:rPr>
        <w:t>约担保。联合体中标的，</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其履约担保由联合体各</w:t>
      </w:r>
      <w:r>
        <w:rPr>
          <w:rFonts w:ascii="宋体" w:hAnsi="宋体" w:eastAsia="宋体" w:cs="宋体"/>
          <w:color w:val="auto"/>
          <w:spacing w:val="-3"/>
          <w:lang w:eastAsia="zh-CN"/>
        </w:rPr>
        <w:t>方或者联合体中牵头人的名义提交。</w:t>
      </w:r>
    </w:p>
    <w:p>
      <w:pPr>
        <w:spacing w:before="150" w:line="401" w:lineRule="exact"/>
        <w:ind w:right="8"/>
        <w:jc w:val="right"/>
        <w:rPr>
          <w:rFonts w:ascii="宋体" w:hAnsi="宋体" w:eastAsia="宋体" w:cs="宋体"/>
          <w:color w:val="auto"/>
          <w:lang w:eastAsia="zh-CN"/>
        </w:rPr>
      </w:pPr>
      <w:r>
        <w:rPr>
          <w:rFonts w:ascii="Times New Roman" w:hAnsi="Times New Roman" w:eastAsia="Times New Roman" w:cs="Times New Roman"/>
          <w:color w:val="auto"/>
          <w:spacing w:val="-3"/>
          <w:position w:val="14"/>
          <w:lang w:eastAsia="zh-CN"/>
        </w:rPr>
        <w:t>7.3.2</w:t>
      </w:r>
      <w:r>
        <w:rPr>
          <w:rFonts w:ascii="Times New Roman" w:hAnsi="Times New Roman" w:eastAsia="Times New Roman" w:cs="Times New Roman"/>
          <w:color w:val="auto"/>
          <w:spacing w:val="20"/>
          <w:position w:val="14"/>
          <w:lang w:eastAsia="zh-CN"/>
        </w:rPr>
        <w:t xml:space="preserve">  </w:t>
      </w:r>
      <w:r>
        <w:rPr>
          <w:rFonts w:ascii="宋体" w:hAnsi="宋体" w:eastAsia="宋体" w:cs="宋体"/>
          <w:color w:val="auto"/>
          <w:spacing w:val="-3"/>
          <w:position w:val="14"/>
          <w:lang w:eastAsia="zh-CN"/>
        </w:rPr>
        <w:t xml:space="preserve">中标人不能按本章第 </w:t>
      </w:r>
      <w:r>
        <w:rPr>
          <w:rFonts w:ascii="Times New Roman" w:hAnsi="Times New Roman" w:eastAsia="Times New Roman" w:cs="Times New Roman"/>
          <w:color w:val="auto"/>
          <w:spacing w:val="-3"/>
          <w:position w:val="14"/>
          <w:lang w:eastAsia="zh-CN"/>
        </w:rPr>
        <w:t xml:space="preserve">7.3.1  </w:t>
      </w:r>
      <w:r>
        <w:rPr>
          <w:rFonts w:ascii="宋体" w:hAnsi="宋体" w:eastAsia="宋体" w:cs="宋体"/>
          <w:color w:val="auto"/>
          <w:spacing w:val="-3"/>
          <w:position w:val="14"/>
          <w:lang w:eastAsia="zh-CN"/>
        </w:rPr>
        <w:t>项要求提交履约担保的， 视为放弃中标，其投标保证</w:t>
      </w:r>
    </w:p>
    <w:p>
      <w:pPr>
        <w:spacing w:line="220" w:lineRule="auto"/>
        <w:ind w:left="24"/>
        <w:rPr>
          <w:rFonts w:ascii="宋体" w:hAnsi="宋体" w:eastAsia="宋体" w:cs="宋体"/>
          <w:color w:val="auto"/>
          <w:lang w:eastAsia="zh-CN"/>
        </w:rPr>
      </w:pPr>
      <w:r>
        <w:rPr>
          <w:rFonts w:ascii="宋体" w:hAnsi="宋体" w:eastAsia="宋体" w:cs="宋体"/>
          <w:color w:val="auto"/>
          <w:spacing w:val="3"/>
          <w:lang w:eastAsia="zh-CN"/>
        </w:rPr>
        <w:t>金不予退还，给招标人造成的损失超过投标保证金数</w:t>
      </w:r>
      <w:r>
        <w:rPr>
          <w:rFonts w:ascii="宋体" w:hAnsi="宋体" w:eastAsia="宋体" w:cs="宋体"/>
          <w:color w:val="auto"/>
          <w:spacing w:val="2"/>
          <w:lang w:eastAsia="zh-CN"/>
        </w:rPr>
        <w:t>额的，中标人还应当对超过部分予以</w:t>
      </w:r>
    </w:p>
    <w:p>
      <w:pPr>
        <w:spacing w:before="147" w:line="221" w:lineRule="auto"/>
        <w:ind w:left="22"/>
        <w:rPr>
          <w:rFonts w:ascii="宋体" w:hAnsi="宋体" w:eastAsia="宋体" w:cs="宋体"/>
          <w:color w:val="auto"/>
          <w:lang w:eastAsia="zh-CN"/>
        </w:rPr>
      </w:pPr>
      <w:r>
        <w:rPr>
          <w:rFonts w:ascii="宋体" w:hAnsi="宋体" w:eastAsia="宋体" w:cs="宋体"/>
          <w:color w:val="auto"/>
          <w:spacing w:val="-8"/>
          <w:lang w:eastAsia="zh-CN"/>
        </w:rPr>
        <w:t>赔偿。</w:t>
      </w:r>
    </w:p>
    <w:p>
      <w:pPr>
        <w:spacing w:before="92" w:line="220" w:lineRule="auto"/>
        <w:ind w:left="140"/>
        <w:outlineLvl w:val="2"/>
        <w:rPr>
          <w:rFonts w:ascii="黑体" w:hAnsi="黑体" w:eastAsia="黑体" w:cs="黑体"/>
          <w:color w:val="auto"/>
          <w:sz w:val="24"/>
          <w:szCs w:val="24"/>
          <w:lang w:eastAsia="zh-CN"/>
        </w:rPr>
      </w:pPr>
      <w:bookmarkStart w:id="121" w:name="_Toc11014"/>
      <w:r>
        <w:rPr>
          <w:rFonts w:ascii="Times New Roman" w:hAnsi="Times New Roman" w:eastAsia="Times New Roman" w:cs="Times New Roman"/>
          <w:color w:val="auto"/>
          <w:spacing w:val="-1"/>
          <w:sz w:val="24"/>
          <w:szCs w:val="24"/>
          <w:lang w:eastAsia="zh-CN"/>
        </w:rPr>
        <w:t xml:space="preserve">7.4  </w:t>
      </w:r>
      <w:r>
        <w:rPr>
          <w:rFonts w:ascii="黑体" w:hAnsi="黑体" w:eastAsia="黑体" w:cs="黑体"/>
          <w:color w:val="auto"/>
          <w:spacing w:val="-1"/>
          <w:sz w:val="24"/>
          <w:szCs w:val="24"/>
          <w:lang w:eastAsia="zh-CN"/>
        </w:rPr>
        <w:t>签订合同</w:t>
      </w:r>
      <w:bookmarkEnd w:id="121"/>
    </w:p>
    <w:p>
      <w:pPr>
        <w:spacing w:before="132" w:line="352" w:lineRule="auto"/>
        <w:ind w:left="22" w:right="7" w:firstLine="419"/>
        <w:rPr>
          <w:rFonts w:ascii="宋体" w:hAnsi="宋体" w:eastAsia="宋体" w:cs="宋体"/>
          <w:color w:val="auto"/>
          <w:lang w:eastAsia="zh-CN"/>
        </w:rPr>
      </w:pPr>
      <w:r>
        <w:rPr>
          <w:rFonts w:ascii="Times New Roman" w:hAnsi="Times New Roman" w:eastAsia="Times New Roman" w:cs="Times New Roman"/>
          <w:color w:val="auto"/>
          <w:lang w:eastAsia="zh-CN"/>
        </w:rPr>
        <w:t xml:space="preserve">7.4.1  </w:t>
      </w:r>
      <w:r>
        <w:rPr>
          <w:rFonts w:ascii="宋体" w:hAnsi="宋体" w:eastAsia="宋体" w:cs="宋体"/>
          <w:color w:val="auto"/>
          <w:lang w:eastAsia="zh-CN"/>
        </w:rPr>
        <w:t xml:space="preserve">招标人和中标人应当自中标通知书发出之日起 </w:t>
      </w:r>
      <w:r>
        <w:rPr>
          <w:rFonts w:ascii="Times New Roman" w:hAnsi="Times New Roman" w:eastAsia="Times New Roman" w:cs="Times New Roman"/>
          <w:color w:val="auto"/>
          <w:lang w:eastAsia="zh-CN"/>
        </w:rPr>
        <w:t xml:space="preserve">30  </w:t>
      </w:r>
      <w:r>
        <w:rPr>
          <w:rFonts w:ascii="宋体" w:hAnsi="宋体" w:eastAsia="宋体" w:cs="宋体"/>
          <w:color w:val="auto"/>
          <w:lang w:eastAsia="zh-CN"/>
        </w:rPr>
        <w:t>天内，根据招标文件和中标人</w:t>
      </w:r>
      <w:r>
        <w:rPr>
          <w:rFonts w:ascii="宋体" w:hAnsi="宋体" w:eastAsia="宋体" w:cs="宋体"/>
          <w:color w:val="auto"/>
          <w:spacing w:val="8"/>
          <w:lang w:eastAsia="zh-CN"/>
        </w:rPr>
        <w:t xml:space="preserve"> </w:t>
      </w:r>
      <w:r>
        <w:rPr>
          <w:rFonts w:ascii="宋体" w:hAnsi="宋体" w:eastAsia="宋体" w:cs="宋体"/>
          <w:color w:val="auto"/>
          <w:spacing w:val="1"/>
          <w:lang w:eastAsia="zh-CN"/>
        </w:rPr>
        <w:t>的投标文件（以经评标委员会评审的文件版本为准）</w:t>
      </w:r>
      <w:r>
        <w:rPr>
          <w:rFonts w:ascii="宋体" w:hAnsi="宋体" w:eastAsia="宋体" w:cs="宋体"/>
          <w:color w:val="auto"/>
          <w:spacing w:val="-30"/>
          <w:lang w:eastAsia="zh-CN"/>
        </w:rPr>
        <w:t xml:space="preserve"> </w:t>
      </w:r>
      <w:r>
        <w:rPr>
          <w:rFonts w:ascii="宋体" w:hAnsi="宋体" w:eastAsia="宋体" w:cs="宋体"/>
          <w:color w:val="auto"/>
          <w:spacing w:val="1"/>
          <w:lang w:eastAsia="zh-CN"/>
        </w:rPr>
        <w:t>订立书面合</w:t>
      </w:r>
      <w:r>
        <w:rPr>
          <w:rFonts w:ascii="宋体" w:hAnsi="宋体" w:eastAsia="宋体" w:cs="宋体"/>
          <w:color w:val="auto"/>
          <w:lang w:eastAsia="zh-CN"/>
        </w:rPr>
        <w:t xml:space="preserve">同。中标人无正当理由拒 </w:t>
      </w:r>
      <w:r>
        <w:rPr>
          <w:rFonts w:ascii="宋体" w:hAnsi="宋体" w:eastAsia="宋体" w:cs="宋体"/>
          <w:color w:val="auto"/>
          <w:spacing w:val="3"/>
          <w:lang w:eastAsia="zh-CN"/>
        </w:rPr>
        <w:t>签合同的，招标人取消其中标资格，其投标保证金不予退</w:t>
      </w:r>
      <w:r>
        <w:rPr>
          <w:rFonts w:ascii="宋体" w:hAnsi="宋体" w:eastAsia="宋体" w:cs="宋体"/>
          <w:color w:val="auto"/>
          <w:spacing w:val="2"/>
          <w:lang w:eastAsia="zh-CN"/>
        </w:rPr>
        <w:t>还；给招标人造成的损失超过投</w:t>
      </w:r>
    </w:p>
    <w:p>
      <w:pPr>
        <w:spacing w:line="220" w:lineRule="auto"/>
        <w:ind w:left="23"/>
        <w:rPr>
          <w:rFonts w:ascii="宋体" w:hAnsi="宋体" w:eastAsia="宋体" w:cs="宋体"/>
          <w:color w:val="auto"/>
          <w:lang w:eastAsia="zh-CN"/>
        </w:rPr>
      </w:pPr>
      <w:r>
        <w:rPr>
          <w:rFonts w:ascii="宋体" w:hAnsi="宋体" w:eastAsia="宋体" w:cs="宋体"/>
          <w:color w:val="auto"/>
          <w:spacing w:val="-1"/>
          <w:lang w:eastAsia="zh-CN"/>
        </w:rPr>
        <w:t>标保证金数额的，中标人还应当对超过部分予以赔偿。</w:t>
      </w:r>
    </w:p>
    <w:p>
      <w:pPr>
        <w:spacing w:before="150" w:line="399" w:lineRule="exact"/>
        <w:ind w:right="9"/>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7.4.2  </w:t>
      </w:r>
      <w:r>
        <w:rPr>
          <w:rFonts w:ascii="宋体" w:hAnsi="宋体" w:eastAsia="宋体" w:cs="宋体"/>
          <w:color w:val="auto"/>
          <w:spacing w:val="-2"/>
          <w:position w:val="14"/>
          <w:lang w:eastAsia="zh-CN"/>
        </w:rPr>
        <w:t>发出中标通知书后， 招标人无正当理由拒签合同的，</w:t>
      </w:r>
      <w:r>
        <w:rPr>
          <w:rFonts w:ascii="宋体" w:hAnsi="宋体" w:eastAsia="宋体" w:cs="宋体"/>
          <w:color w:val="auto"/>
          <w:spacing w:val="-3"/>
          <w:position w:val="14"/>
          <w:lang w:eastAsia="zh-CN"/>
        </w:rPr>
        <w:t>招标人向中标人退还投标保</w:t>
      </w:r>
    </w:p>
    <w:p>
      <w:pPr>
        <w:spacing w:line="220" w:lineRule="auto"/>
        <w:ind w:left="22"/>
        <w:rPr>
          <w:rFonts w:ascii="宋体" w:hAnsi="宋体" w:eastAsia="宋体" w:cs="宋体"/>
          <w:color w:val="auto"/>
          <w:lang w:eastAsia="zh-CN"/>
        </w:rPr>
      </w:pPr>
      <w:r>
        <w:rPr>
          <w:rFonts w:ascii="宋体" w:hAnsi="宋体" w:eastAsia="宋体" w:cs="宋体"/>
          <w:color w:val="auto"/>
          <w:spacing w:val="-5"/>
          <w:lang w:eastAsia="zh-CN"/>
        </w:rPr>
        <w:t>证金； 给中标人造成损失的，还应当赔偿损失。</w:t>
      </w:r>
    </w:p>
    <w:p>
      <w:pPr>
        <w:spacing w:before="115" w:line="269" w:lineRule="auto"/>
        <w:ind w:left="23" w:right="10" w:firstLine="418"/>
        <w:rPr>
          <w:rFonts w:ascii="宋体" w:hAnsi="宋体" w:eastAsia="宋体" w:cs="宋体"/>
          <w:color w:val="auto"/>
          <w:lang w:eastAsia="zh-CN"/>
        </w:rPr>
      </w:pPr>
      <w:r>
        <w:rPr>
          <w:rFonts w:ascii="Times New Roman" w:hAnsi="Times New Roman" w:eastAsia="Times New Roman" w:cs="Times New Roman"/>
          <w:color w:val="auto"/>
          <w:lang w:eastAsia="zh-CN"/>
        </w:rPr>
        <w:t xml:space="preserve">7.4.3  </w:t>
      </w:r>
      <w:r>
        <w:rPr>
          <w:rFonts w:ascii="宋体" w:hAnsi="宋体" w:eastAsia="宋体" w:cs="宋体"/>
          <w:color w:val="auto"/>
          <w:lang w:eastAsia="zh-CN"/>
        </w:rPr>
        <w:t>联合体中标的，联合体各方应当共同与招标人签订合同，就中标项目向招标人承</w:t>
      </w:r>
      <w:r>
        <w:rPr>
          <w:rFonts w:ascii="宋体" w:hAnsi="宋体" w:eastAsia="宋体" w:cs="宋体"/>
          <w:color w:val="auto"/>
          <w:spacing w:val="5"/>
          <w:lang w:eastAsia="zh-CN"/>
        </w:rPr>
        <w:t xml:space="preserve"> </w:t>
      </w:r>
      <w:r>
        <w:rPr>
          <w:rFonts w:ascii="宋体" w:hAnsi="宋体" w:eastAsia="宋体" w:cs="宋体"/>
          <w:color w:val="auto"/>
          <w:spacing w:val="-1"/>
          <w:lang w:eastAsia="zh-CN"/>
        </w:rPr>
        <w:t>担连带责任。</w:t>
      </w:r>
    </w:p>
    <w:p>
      <w:pPr>
        <w:spacing w:before="110" w:line="219" w:lineRule="auto"/>
        <w:ind w:left="442"/>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7.4.4  </w:t>
      </w:r>
      <w:r>
        <w:rPr>
          <w:rFonts w:ascii="宋体" w:hAnsi="宋体" w:eastAsia="宋体" w:cs="宋体"/>
          <w:color w:val="auto"/>
          <w:spacing w:val="-1"/>
          <w:lang w:eastAsia="zh-CN"/>
        </w:rPr>
        <w:t>签约合同价的确定原则如下：</w:t>
      </w:r>
    </w:p>
    <w:p>
      <w:pPr>
        <w:spacing w:before="111" w:line="284" w:lineRule="auto"/>
        <w:ind w:left="25" w:right="13" w:firstLine="418"/>
        <w:rPr>
          <w:rFonts w:ascii="宋体" w:hAnsi="宋体" w:eastAsia="宋体" w:cs="宋体"/>
          <w:color w:val="auto"/>
          <w:lang w:eastAsia="zh-CN"/>
        </w:rPr>
      </w:pPr>
      <w:r>
        <w:rPr>
          <w:rFonts w:ascii="宋体" w:hAnsi="宋体" w:eastAsia="宋体" w:cs="宋体"/>
          <w:color w:val="auto"/>
          <w:spacing w:val="3"/>
          <w:lang w:eastAsia="zh-CN"/>
        </w:rPr>
        <w:t>开标时投标函中大写投标总价应为签约合同价。按照第三章“评标办法”</w:t>
      </w:r>
      <w:r>
        <w:rPr>
          <w:rFonts w:ascii="宋体" w:hAnsi="宋体" w:eastAsia="宋体" w:cs="宋体"/>
          <w:color w:val="auto"/>
          <w:spacing w:val="2"/>
          <w:lang w:eastAsia="zh-CN"/>
        </w:rPr>
        <w:t>的规定，如</w:t>
      </w:r>
      <w:r>
        <w:rPr>
          <w:rFonts w:ascii="宋体" w:hAnsi="宋体" w:eastAsia="宋体" w:cs="宋体"/>
          <w:color w:val="auto"/>
          <w:lang w:eastAsia="zh-CN"/>
        </w:rPr>
        <w:t xml:space="preserve"> </w:t>
      </w:r>
      <w:r>
        <w:rPr>
          <w:rFonts w:ascii="宋体" w:hAnsi="宋体" w:eastAsia="宋体" w:cs="宋体"/>
          <w:color w:val="auto"/>
          <w:spacing w:val="3"/>
          <w:lang w:eastAsia="zh-CN"/>
        </w:rPr>
        <w:t>投标报价有算术错误的，修正的价格经投标人书面</w:t>
      </w:r>
      <w:r>
        <w:rPr>
          <w:rFonts w:ascii="宋体" w:hAnsi="宋体" w:eastAsia="宋体" w:cs="宋体"/>
          <w:color w:val="auto"/>
          <w:spacing w:val="2"/>
          <w:lang w:eastAsia="zh-CN"/>
        </w:rPr>
        <w:t>确认后，以修正后的投标总价为签约合</w:t>
      </w:r>
      <w:r>
        <w:rPr>
          <w:rFonts w:ascii="宋体" w:hAnsi="宋体" w:eastAsia="宋体" w:cs="宋体"/>
          <w:color w:val="auto"/>
          <w:lang w:eastAsia="zh-CN"/>
        </w:rPr>
        <w:t xml:space="preserve"> </w:t>
      </w:r>
      <w:r>
        <w:rPr>
          <w:rFonts w:ascii="宋体" w:hAnsi="宋体" w:eastAsia="宋体" w:cs="宋体"/>
          <w:color w:val="auto"/>
          <w:spacing w:val="-9"/>
          <w:lang w:eastAsia="zh-CN"/>
        </w:rPr>
        <w:t>同价。</w:t>
      </w:r>
    </w:p>
    <w:p>
      <w:pPr>
        <w:spacing w:before="151" w:line="395" w:lineRule="exact"/>
        <w:ind w:left="31"/>
        <w:outlineLvl w:val="1"/>
        <w:rPr>
          <w:rFonts w:ascii="黑体" w:hAnsi="黑体" w:eastAsia="黑体" w:cs="黑体"/>
          <w:color w:val="auto"/>
          <w:sz w:val="28"/>
          <w:szCs w:val="28"/>
          <w:lang w:eastAsia="zh-CN"/>
        </w:rPr>
      </w:pPr>
      <w:bookmarkStart w:id="122" w:name="_Toc6502"/>
      <w:r>
        <w:rPr>
          <w:rFonts w:ascii="Times New Roman" w:hAnsi="Times New Roman" w:eastAsia="Times New Roman" w:cs="Times New Roman"/>
          <w:color w:val="auto"/>
          <w:spacing w:val="-1"/>
          <w:position w:val="8"/>
          <w:sz w:val="28"/>
          <w:szCs w:val="28"/>
          <w:lang w:eastAsia="zh-CN"/>
        </w:rPr>
        <w:t xml:space="preserve">8.  </w:t>
      </w:r>
      <w:r>
        <w:rPr>
          <w:rFonts w:ascii="黑体" w:hAnsi="黑体" w:eastAsia="黑体" w:cs="黑体"/>
          <w:color w:val="auto"/>
          <w:spacing w:val="-1"/>
          <w:position w:val="8"/>
          <w:sz w:val="28"/>
          <w:szCs w:val="28"/>
          <w:lang w:eastAsia="zh-CN"/>
        </w:rPr>
        <w:t>重新招标、不再招标和终止招标</w:t>
      </w:r>
      <w:bookmarkEnd w:id="122"/>
    </w:p>
    <w:p>
      <w:pPr>
        <w:spacing w:line="218" w:lineRule="auto"/>
        <w:ind w:left="146"/>
        <w:outlineLvl w:val="2"/>
        <w:rPr>
          <w:rFonts w:ascii="黑体" w:hAnsi="黑体" w:eastAsia="黑体" w:cs="黑体"/>
          <w:color w:val="auto"/>
          <w:sz w:val="24"/>
          <w:szCs w:val="24"/>
          <w:lang w:eastAsia="zh-CN"/>
        </w:rPr>
      </w:pPr>
      <w:bookmarkStart w:id="123" w:name="_Toc10666"/>
      <w:r>
        <w:rPr>
          <w:rFonts w:ascii="Times New Roman" w:hAnsi="Times New Roman" w:eastAsia="Times New Roman" w:cs="Times New Roman"/>
          <w:color w:val="auto"/>
          <w:spacing w:val="-4"/>
          <w:sz w:val="24"/>
          <w:szCs w:val="24"/>
          <w:lang w:eastAsia="zh-CN"/>
        </w:rPr>
        <w:t>8.1</w:t>
      </w:r>
      <w:r>
        <w:rPr>
          <w:rFonts w:ascii="Times New Roman" w:hAnsi="Times New Roman" w:eastAsia="Times New Roman" w:cs="Times New Roman"/>
          <w:color w:val="auto"/>
          <w:spacing w:val="8"/>
          <w:sz w:val="24"/>
          <w:szCs w:val="24"/>
          <w:lang w:eastAsia="zh-CN"/>
        </w:rPr>
        <w:t xml:space="preserve">  </w:t>
      </w:r>
      <w:r>
        <w:rPr>
          <w:rFonts w:ascii="黑体" w:hAnsi="黑体" w:eastAsia="黑体" w:cs="黑体"/>
          <w:color w:val="auto"/>
          <w:spacing w:val="-4"/>
          <w:sz w:val="24"/>
          <w:szCs w:val="24"/>
          <w:lang w:eastAsia="zh-CN"/>
        </w:rPr>
        <w:t>重新招标</w:t>
      </w:r>
      <w:bookmarkEnd w:id="123"/>
    </w:p>
    <w:p>
      <w:pPr>
        <w:spacing w:before="100" w:line="221" w:lineRule="auto"/>
        <w:ind w:left="383"/>
        <w:rPr>
          <w:rFonts w:ascii="宋体" w:hAnsi="宋体" w:eastAsia="宋体" w:cs="宋体"/>
          <w:color w:val="auto"/>
          <w:lang w:eastAsia="zh-CN"/>
        </w:rPr>
      </w:pPr>
      <w:r>
        <w:rPr>
          <w:rFonts w:ascii="宋体" w:hAnsi="宋体" w:eastAsia="宋体" w:cs="宋体"/>
          <w:color w:val="auto"/>
          <w:spacing w:val="-7"/>
          <w:lang w:eastAsia="zh-CN"/>
        </w:rPr>
        <w:t>有下列情形之一的，</w:t>
      </w:r>
      <w:r>
        <w:rPr>
          <w:rFonts w:ascii="宋体" w:hAnsi="宋体" w:eastAsia="宋体" w:cs="宋体"/>
          <w:color w:val="auto"/>
          <w:spacing w:val="-9"/>
          <w:lang w:eastAsia="zh-CN"/>
        </w:rPr>
        <w:t xml:space="preserve"> </w:t>
      </w:r>
      <w:r>
        <w:rPr>
          <w:rFonts w:ascii="宋体" w:hAnsi="宋体" w:eastAsia="宋体" w:cs="宋体"/>
          <w:color w:val="auto"/>
          <w:spacing w:val="-7"/>
          <w:lang w:eastAsia="zh-CN"/>
        </w:rPr>
        <w:t>招标人将重新招标：</w:t>
      </w:r>
    </w:p>
    <w:p>
      <w:pPr>
        <w:spacing w:before="110" w:line="360" w:lineRule="exact"/>
        <w:ind w:left="388"/>
        <w:rPr>
          <w:rFonts w:ascii="宋体" w:hAnsi="宋体" w:eastAsia="宋体" w:cs="宋体"/>
          <w:color w:val="auto"/>
          <w:lang w:eastAsia="zh-CN"/>
        </w:rPr>
      </w:pPr>
      <w:r>
        <w:rPr>
          <w:rFonts w:ascii="宋体" w:hAnsi="宋体" w:eastAsia="宋体" w:cs="宋体"/>
          <w:color w:val="auto"/>
          <w:spacing w:val="-6"/>
          <w:position w:val="11"/>
          <w:lang w:eastAsia="zh-CN"/>
        </w:rPr>
        <w:t>（</w:t>
      </w:r>
      <w:r>
        <w:rPr>
          <w:rFonts w:ascii="Times New Roman" w:hAnsi="Times New Roman" w:eastAsia="Times New Roman" w:cs="Times New Roman"/>
          <w:color w:val="auto"/>
          <w:spacing w:val="-6"/>
          <w:position w:val="11"/>
          <w:lang w:eastAsia="zh-CN"/>
        </w:rPr>
        <w:t>1</w:t>
      </w:r>
      <w:r>
        <w:rPr>
          <w:rFonts w:ascii="宋体" w:hAnsi="宋体" w:eastAsia="宋体" w:cs="宋体"/>
          <w:color w:val="auto"/>
          <w:spacing w:val="-6"/>
          <w:position w:val="11"/>
          <w:lang w:eastAsia="zh-CN"/>
        </w:rPr>
        <w:t>）投标截止时间止， 投标人少于</w:t>
      </w:r>
      <w:r>
        <w:rPr>
          <w:rFonts w:ascii="宋体" w:hAnsi="宋体" w:eastAsia="宋体" w:cs="宋体"/>
          <w:color w:val="auto"/>
          <w:spacing w:val="-38"/>
          <w:position w:val="11"/>
          <w:lang w:eastAsia="zh-CN"/>
        </w:rPr>
        <w:t xml:space="preserve"> </w:t>
      </w:r>
      <w:r>
        <w:rPr>
          <w:rFonts w:ascii="Times New Roman" w:hAnsi="Times New Roman" w:eastAsia="Times New Roman" w:cs="Times New Roman"/>
          <w:color w:val="auto"/>
          <w:spacing w:val="-6"/>
          <w:position w:val="11"/>
          <w:lang w:eastAsia="zh-CN"/>
        </w:rPr>
        <w:t xml:space="preserve">3 </w:t>
      </w:r>
      <w:r>
        <w:rPr>
          <w:rFonts w:ascii="宋体" w:hAnsi="宋体" w:eastAsia="宋体" w:cs="宋体"/>
          <w:color w:val="auto"/>
          <w:spacing w:val="-6"/>
          <w:position w:val="11"/>
          <w:lang w:eastAsia="zh-CN"/>
        </w:rPr>
        <w:t>个的；</w:t>
      </w:r>
    </w:p>
    <w:p>
      <w:pPr>
        <w:spacing w:before="1" w:line="219" w:lineRule="auto"/>
        <w:ind w:left="38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）经评标委员会评审后否决所有投标的；</w:t>
      </w:r>
    </w:p>
    <w:p>
      <w:pPr>
        <w:spacing w:before="109" w:line="269" w:lineRule="auto"/>
        <w:ind w:left="388" w:right="549"/>
        <w:rPr>
          <w:rFonts w:ascii="宋体" w:hAnsi="宋体" w:eastAsia="宋体" w:cs="宋体"/>
          <w:color w:val="auto"/>
          <w:lang w:eastAsia="zh-CN"/>
        </w:rPr>
      </w:pPr>
      <w:r>
        <w:rPr>
          <w:rFonts w:ascii="宋体" w:hAnsi="宋体" w:eastAsia="宋体" w:cs="宋体"/>
          <w:color w:val="auto"/>
          <w:spacing w:val="-4"/>
          <w:lang w:eastAsia="zh-CN"/>
        </w:rPr>
        <w:t>（</w:t>
      </w:r>
      <w:r>
        <w:rPr>
          <w:rFonts w:ascii="Times New Roman" w:hAnsi="Times New Roman" w:eastAsia="Times New Roman" w:cs="Times New Roman"/>
          <w:color w:val="auto"/>
          <w:spacing w:val="-4"/>
          <w:lang w:eastAsia="zh-CN"/>
        </w:rPr>
        <w:t>3</w:t>
      </w:r>
      <w:r>
        <w:rPr>
          <w:rFonts w:ascii="宋体" w:hAnsi="宋体" w:eastAsia="宋体" w:cs="宋体"/>
          <w:color w:val="auto"/>
          <w:spacing w:val="-4"/>
          <w:lang w:eastAsia="zh-CN"/>
        </w:rPr>
        <w:t>）第一中标候选人或所有中标候选人存</w:t>
      </w:r>
      <w:r>
        <w:rPr>
          <w:rFonts w:ascii="宋体" w:hAnsi="宋体" w:eastAsia="宋体" w:cs="宋体"/>
          <w:color w:val="auto"/>
          <w:spacing w:val="-5"/>
          <w:lang w:eastAsia="zh-CN"/>
        </w:rPr>
        <w:t>在不同程度的问题， 不能签订合同的；</w:t>
      </w:r>
      <w:r>
        <w:rPr>
          <w:rFonts w:ascii="宋体" w:hAnsi="宋体" w:eastAsia="宋体" w:cs="宋体"/>
          <w:color w:val="auto"/>
          <w:lang w:eastAsia="zh-CN"/>
        </w:rPr>
        <w:t xml:space="preserve"> </w:t>
      </w: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）在投标有效期内同意延长投标有效期的投标人少于三个的；</w:t>
      </w:r>
    </w:p>
    <w:p>
      <w:pPr>
        <w:spacing w:before="109" w:line="221" w:lineRule="auto"/>
        <w:ind w:left="38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5</w:t>
      </w:r>
      <w:r>
        <w:rPr>
          <w:rFonts w:ascii="宋体" w:hAnsi="宋体" w:eastAsia="宋体" w:cs="宋体"/>
          <w:color w:val="auto"/>
          <w:spacing w:val="-1"/>
          <w:lang w:eastAsia="zh-CN"/>
        </w:rPr>
        <w:t>）法律、法规规定的其他情形。</w:t>
      </w:r>
    </w:p>
    <w:p>
      <w:pPr>
        <w:spacing w:before="84" w:line="219" w:lineRule="auto"/>
        <w:ind w:left="146"/>
        <w:outlineLvl w:val="2"/>
        <w:rPr>
          <w:rFonts w:ascii="黑体" w:hAnsi="黑体" w:eastAsia="黑体" w:cs="黑体"/>
          <w:color w:val="auto"/>
          <w:sz w:val="24"/>
          <w:szCs w:val="24"/>
          <w:lang w:eastAsia="zh-CN"/>
        </w:rPr>
      </w:pPr>
      <w:bookmarkStart w:id="124" w:name="_Toc14310"/>
      <w:r>
        <w:rPr>
          <w:rFonts w:ascii="Times New Roman" w:hAnsi="Times New Roman" w:eastAsia="Times New Roman" w:cs="Times New Roman"/>
          <w:color w:val="auto"/>
          <w:spacing w:val="-4"/>
          <w:sz w:val="24"/>
          <w:szCs w:val="24"/>
          <w:lang w:eastAsia="zh-CN"/>
        </w:rPr>
        <w:t>8.2</w:t>
      </w:r>
      <w:r>
        <w:rPr>
          <w:rFonts w:ascii="Times New Roman" w:hAnsi="Times New Roman" w:eastAsia="Times New Roman" w:cs="Times New Roman"/>
          <w:color w:val="auto"/>
          <w:spacing w:val="7"/>
          <w:sz w:val="24"/>
          <w:szCs w:val="24"/>
          <w:lang w:eastAsia="zh-CN"/>
        </w:rPr>
        <w:t xml:space="preserve">  </w:t>
      </w:r>
      <w:r>
        <w:rPr>
          <w:rFonts w:ascii="黑体" w:hAnsi="黑体" w:eastAsia="黑体" w:cs="黑体"/>
          <w:color w:val="auto"/>
          <w:spacing w:val="-4"/>
          <w:sz w:val="24"/>
          <w:szCs w:val="24"/>
          <w:lang w:eastAsia="zh-CN"/>
        </w:rPr>
        <w:t>不再招标</w:t>
      </w:r>
      <w:bookmarkEnd w:id="124"/>
    </w:p>
    <w:p>
      <w:pPr>
        <w:spacing w:before="99" w:line="269" w:lineRule="auto"/>
        <w:ind w:left="26" w:right="9" w:firstLine="417"/>
        <w:rPr>
          <w:rFonts w:ascii="宋体" w:hAnsi="宋体" w:eastAsia="宋体" w:cs="宋体"/>
          <w:color w:val="auto"/>
          <w:lang w:eastAsia="zh-CN"/>
        </w:rPr>
      </w:pPr>
      <w:r>
        <w:rPr>
          <w:rFonts w:ascii="宋体" w:hAnsi="宋体" w:eastAsia="宋体" w:cs="宋体"/>
          <w:color w:val="auto"/>
          <w:lang w:eastAsia="zh-CN"/>
        </w:rPr>
        <w:t xml:space="preserve">重新招标后投标人仍少于 </w:t>
      </w:r>
      <w:r>
        <w:rPr>
          <w:rFonts w:ascii="Times New Roman" w:hAnsi="Times New Roman" w:eastAsia="Times New Roman" w:cs="Times New Roman"/>
          <w:color w:val="auto"/>
          <w:lang w:eastAsia="zh-CN"/>
        </w:rPr>
        <w:t xml:space="preserve">3  </w:t>
      </w:r>
      <w:r>
        <w:rPr>
          <w:rFonts w:ascii="宋体" w:hAnsi="宋体" w:eastAsia="宋体" w:cs="宋体"/>
          <w:color w:val="auto"/>
          <w:lang w:eastAsia="zh-CN"/>
        </w:rPr>
        <w:t>个或者所有投标被否决的，属于必须审批或核准的工程建</w:t>
      </w:r>
      <w:r>
        <w:rPr>
          <w:rFonts w:ascii="宋体" w:hAnsi="宋体" w:eastAsia="宋体" w:cs="宋体"/>
          <w:color w:val="auto"/>
          <w:spacing w:val="5"/>
          <w:lang w:eastAsia="zh-CN"/>
        </w:rPr>
        <w:t xml:space="preserve"> </w:t>
      </w:r>
      <w:r>
        <w:rPr>
          <w:rFonts w:ascii="宋体" w:hAnsi="宋体" w:eastAsia="宋体" w:cs="宋体"/>
          <w:color w:val="auto"/>
          <w:spacing w:val="-1"/>
          <w:lang w:eastAsia="zh-CN"/>
        </w:rPr>
        <w:t>设项目，经原审批或核准部门批准后不再进行招标。</w:t>
      </w:r>
    </w:p>
    <w:p>
      <w:pPr>
        <w:spacing w:before="85" w:line="220" w:lineRule="auto"/>
        <w:ind w:left="146"/>
        <w:outlineLvl w:val="2"/>
        <w:rPr>
          <w:rFonts w:ascii="黑体" w:hAnsi="黑体" w:eastAsia="黑体" w:cs="黑体"/>
          <w:color w:val="auto"/>
          <w:sz w:val="24"/>
          <w:szCs w:val="24"/>
          <w:lang w:eastAsia="zh-CN"/>
        </w:rPr>
      </w:pPr>
      <w:bookmarkStart w:id="125" w:name="_Toc7305"/>
      <w:r>
        <w:rPr>
          <w:rFonts w:ascii="Times New Roman" w:hAnsi="Times New Roman" w:eastAsia="Times New Roman" w:cs="Times New Roman"/>
          <w:color w:val="auto"/>
          <w:spacing w:val="-2"/>
          <w:sz w:val="24"/>
          <w:szCs w:val="24"/>
          <w:lang w:eastAsia="zh-CN"/>
        </w:rPr>
        <w:t xml:space="preserve">8.3  </w:t>
      </w:r>
      <w:r>
        <w:rPr>
          <w:rFonts w:ascii="黑体" w:hAnsi="黑体" w:eastAsia="黑体" w:cs="黑体"/>
          <w:color w:val="auto"/>
          <w:spacing w:val="-2"/>
          <w:sz w:val="24"/>
          <w:szCs w:val="24"/>
          <w:lang w:eastAsia="zh-CN"/>
        </w:rPr>
        <w:t>终止招标</w:t>
      </w:r>
      <w:bookmarkEnd w:id="125"/>
    </w:p>
    <w:p>
      <w:pPr>
        <w:spacing w:before="99" w:line="293" w:lineRule="auto"/>
        <w:ind w:left="23" w:right="17" w:firstLine="435"/>
        <w:jc w:val="both"/>
        <w:rPr>
          <w:rFonts w:ascii="宋体" w:hAnsi="宋体" w:eastAsia="宋体" w:cs="宋体"/>
          <w:color w:val="auto"/>
          <w:lang w:eastAsia="zh-CN"/>
        </w:rPr>
      </w:pPr>
      <w:r>
        <w:rPr>
          <w:rFonts w:ascii="宋体" w:hAnsi="宋体" w:eastAsia="宋体" w:cs="宋体"/>
          <w:color w:val="auto"/>
          <w:spacing w:val="-2"/>
          <w:lang w:eastAsia="zh-CN"/>
        </w:rPr>
        <w:t>因不可抗力等原因，</w:t>
      </w:r>
      <w:r>
        <w:rPr>
          <w:rFonts w:ascii="宋体" w:hAnsi="宋体" w:eastAsia="宋体" w:cs="宋体"/>
          <w:color w:val="auto"/>
          <w:spacing w:val="57"/>
          <w:lang w:eastAsia="zh-CN"/>
        </w:rPr>
        <w:t xml:space="preserve"> </w:t>
      </w:r>
      <w:r>
        <w:rPr>
          <w:rFonts w:ascii="宋体" w:hAnsi="宋体" w:eastAsia="宋体" w:cs="宋体"/>
          <w:color w:val="auto"/>
          <w:spacing w:val="-2"/>
          <w:lang w:eastAsia="zh-CN"/>
        </w:rPr>
        <w:t>招标人终止招标的，将通过法定公告公示信息发布</w:t>
      </w:r>
      <w:r>
        <w:rPr>
          <w:rFonts w:ascii="宋体" w:hAnsi="宋体" w:eastAsia="宋体" w:cs="宋体"/>
          <w:color w:val="auto"/>
          <w:spacing w:val="-3"/>
          <w:lang w:eastAsia="zh-CN"/>
        </w:rPr>
        <w:t>媒介、电子交</w:t>
      </w:r>
      <w:r>
        <w:rPr>
          <w:rFonts w:ascii="宋体" w:hAnsi="宋体" w:eastAsia="宋体" w:cs="宋体"/>
          <w:color w:val="auto"/>
          <w:lang w:eastAsia="zh-CN"/>
        </w:rPr>
        <w:t xml:space="preserve"> </w:t>
      </w:r>
      <w:r>
        <w:rPr>
          <w:rFonts w:ascii="宋体" w:hAnsi="宋体" w:eastAsia="宋体" w:cs="宋体"/>
          <w:color w:val="auto"/>
          <w:spacing w:val="3"/>
          <w:lang w:eastAsia="zh-CN"/>
        </w:rPr>
        <w:t>易系统等渠道及时发布公告，或者以书面形式通知被邀</w:t>
      </w:r>
      <w:r>
        <w:rPr>
          <w:rFonts w:ascii="宋体" w:hAnsi="宋体" w:eastAsia="宋体" w:cs="宋体"/>
          <w:color w:val="auto"/>
          <w:spacing w:val="2"/>
          <w:lang w:eastAsia="zh-CN"/>
        </w:rPr>
        <w:t>请的或者已经获取招标文件的潜在</w:t>
      </w:r>
      <w:r>
        <w:rPr>
          <w:rFonts w:ascii="宋体" w:hAnsi="宋体" w:eastAsia="宋体" w:cs="宋体"/>
          <w:color w:val="auto"/>
          <w:lang w:eastAsia="zh-CN"/>
        </w:rPr>
        <w:t xml:space="preserve"> </w:t>
      </w:r>
      <w:r>
        <w:rPr>
          <w:rFonts w:ascii="宋体" w:hAnsi="宋体" w:eastAsia="宋体" w:cs="宋体"/>
          <w:color w:val="auto"/>
          <w:spacing w:val="3"/>
          <w:lang w:eastAsia="zh-CN"/>
        </w:rPr>
        <w:t>投标人。已经收取投标保证金的，招标人将及时退还所</w:t>
      </w:r>
      <w:r>
        <w:rPr>
          <w:rFonts w:ascii="宋体" w:hAnsi="宋体" w:eastAsia="宋体" w:cs="宋体"/>
          <w:color w:val="auto"/>
          <w:spacing w:val="2"/>
          <w:lang w:eastAsia="zh-CN"/>
        </w:rPr>
        <w:t>收取的投标保证金及银行同期存款</w:t>
      </w:r>
      <w:r>
        <w:rPr>
          <w:rFonts w:ascii="宋体" w:hAnsi="宋体" w:eastAsia="宋体" w:cs="宋体"/>
          <w:color w:val="auto"/>
          <w:lang w:eastAsia="zh-CN"/>
        </w:rPr>
        <w:t xml:space="preserve"> </w:t>
      </w:r>
      <w:r>
        <w:rPr>
          <w:rFonts w:ascii="宋体" w:hAnsi="宋体" w:eastAsia="宋体" w:cs="宋体"/>
          <w:color w:val="auto"/>
          <w:spacing w:val="-9"/>
          <w:lang w:eastAsia="zh-CN"/>
        </w:rPr>
        <w:t>利息。</w:t>
      </w:r>
    </w:p>
    <w:p>
      <w:pPr>
        <w:spacing w:line="293" w:lineRule="auto"/>
        <w:rPr>
          <w:rFonts w:ascii="宋体" w:hAnsi="宋体" w:eastAsia="宋体" w:cs="宋体"/>
          <w:color w:val="auto"/>
          <w:lang w:eastAsia="zh-CN"/>
        </w:rPr>
        <w:sectPr>
          <w:footerReference r:id="rId22" w:type="default"/>
          <w:pgSz w:w="11907" w:h="16839"/>
          <w:pgMar w:top="1431" w:right="1785" w:bottom="1177" w:left="1785" w:header="0" w:footer="989" w:gutter="0"/>
          <w:pgNumType w:fmt="decimal"/>
          <w:cols w:space="720" w:num="1"/>
        </w:sectPr>
      </w:pPr>
    </w:p>
    <w:p>
      <w:pPr>
        <w:spacing w:before="55" w:line="219" w:lineRule="auto"/>
        <w:ind w:left="25"/>
        <w:outlineLvl w:val="1"/>
        <w:rPr>
          <w:rFonts w:ascii="黑体" w:hAnsi="黑体" w:eastAsia="黑体" w:cs="黑体"/>
          <w:color w:val="auto"/>
          <w:sz w:val="28"/>
          <w:szCs w:val="28"/>
        </w:rPr>
      </w:pPr>
      <w:bookmarkStart w:id="126" w:name="bookmark97"/>
      <w:bookmarkEnd w:id="126"/>
      <w:bookmarkStart w:id="127" w:name="bookmark98"/>
      <w:bookmarkEnd w:id="127"/>
      <w:bookmarkStart w:id="128" w:name="_Toc6989"/>
      <w:r>
        <w:rPr>
          <w:rFonts w:ascii="Times New Roman" w:hAnsi="Times New Roman" w:eastAsia="Times New Roman" w:cs="Times New Roman"/>
          <w:color w:val="auto"/>
          <w:spacing w:val="-4"/>
          <w:sz w:val="28"/>
          <w:szCs w:val="28"/>
        </w:rPr>
        <w:t>9.</w:t>
      </w:r>
      <w:r>
        <w:rPr>
          <w:rFonts w:ascii="Times New Roman" w:hAnsi="Times New Roman" w:eastAsia="Times New Roman" w:cs="Times New Roman"/>
          <w:color w:val="auto"/>
          <w:spacing w:val="9"/>
          <w:sz w:val="28"/>
          <w:szCs w:val="28"/>
        </w:rPr>
        <w:t xml:space="preserve">  </w:t>
      </w:r>
      <w:r>
        <w:rPr>
          <w:rFonts w:ascii="黑体" w:hAnsi="黑体" w:eastAsia="黑体" w:cs="黑体"/>
          <w:color w:val="auto"/>
          <w:spacing w:val="-4"/>
          <w:sz w:val="28"/>
          <w:szCs w:val="28"/>
        </w:rPr>
        <w:t>纪律和监督</w:t>
      </w:r>
      <w:bookmarkEnd w:id="128"/>
    </w:p>
    <w:p>
      <w:pPr>
        <w:spacing w:before="62" w:line="220" w:lineRule="auto"/>
        <w:ind w:left="141"/>
        <w:outlineLvl w:val="2"/>
        <w:rPr>
          <w:rFonts w:ascii="黑体" w:hAnsi="黑体" w:eastAsia="黑体" w:cs="黑体"/>
          <w:color w:val="auto"/>
          <w:sz w:val="24"/>
          <w:szCs w:val="24"/>
          <w:lang w:eastAsia="zh-CN"/>
        </w:rPr>
      </w:pPr>
      <w:bookmarkStart w:id="129" w:name="_Toc18670"/>
      <w:r>
        <w:rPr>
          <w:rFonts w:ascii="Times New Roman" w:hAnsi="Times New Roman" w:eastAsia="Times New Roman" w:cs="Times New Roman"/>
          <w:color w:val="auto"/>
          <w:spacing w:val="-1"/>
          <w:sz w:val="24"/>
          <w:szCs w:val="24"/>
          <w:lang w:eastAsia="zh-CN"/>
        </w:rPr>
        <w:t xml:space="preserve">9.1  </w:t>
      </w:r>
      <w:r>
        <w:rPr>
          <w:rFonts w:ascii="黑体" w:hAnsi="黑体" w:eastAsia="黑体" w:cs="黑体"/>
          <w:color w:val="auto"/>
          <w:spacing w:val="-1"/>
          <w:sz w:val="24"/>
          <w:szCs w:val="24"/>
          <w:lang w:eastAsia="zh-CN"/>
        </w:rPr>
        <w:t>对招标人的纪律要求</w:t>
      </w:r>
      <w:bookmarkEnd w:id="129"/>
    </w:p>
    <w:p>
      <w:pPr>
        <w:spacing w:before="132" w:line="221" w:lineRule="auto"/>
        <w:ind w:left="443"/>
        <w:rPr>
          <w:rFonts w:ascii="宋体" w:hAnsi="宋体" w:eastAsia="宋体" w:cs="宋体"/>
          <w:color w:val="auto"/>
          <w:lang w:eastAsia="zh-CN"/>
        </w:rPr>
      </w:pPr>
      <w:r>
        <w:rPr>
          <w:rFonts w:ascii="宋体" w:hAnsi="宋体" w:eastAsia="宋体" w:cs="宋体"/>
          <w:color w:val="auto"/>
          <w:spacing w:val="3"/>
          <w:lang w:eastAsia="zh-CN"/>
        </w:rPr>
        <w:t>招标人不得泄漏招标投标活动中应当保密的情况和资料，不得与投标人串</w:t>
      </w:r>
      <w:r>
        <w:rPr>
          <w:rFonts w:ascii="宋体" w:hAnsi="宋体" w:eastAsia="宋体" w:cs="宋体"/>
          <w:color w:val="auto"/>
          <w:spacing w:val="2"/>
          <w:lang w:eastAsia="zh-CN"/>
        </w:rPr>
        <w:t>通损害国家</w:t>
      </w:r>
    </w:p>
    <w:p>
      <w:pPr>
        <w:spacing w:before="147" w:line="220" w:lineRule="auto"/>
        <w:ind w:left="23"/>
        <w:rPr>
          <w:rFonts w:ascii="宋体" w:hAnsi="宋体" w:eastAsia="宋体" w:cs="宋体"/>
          <w:color w:val="auto"/>
          <w:lang w:eastAsia="zh-CN"/>
        </w:rPr>
      </w:pPr>
      <w:r>
        <w:rPr>
          <w:rFonts w:ascii="宋体" w:hAnsi="宋体" w:eastAsia="宋体" w:cs="宋体"/>
          <w:color w:val="auto"/>
          <w:spacing w:val="-2"/>
          <w:lang w:eastAsia="zh-CN"/>
        </w:rPr>
        <w:t>利益、社会公共利益或者他人合法权益。</w:t>
      </w:r>
    </w:p>
    <w:p>
      <w:pPr>
        <w:spacing w:before="91" w:line="220" w:lineRule="auto"/>
        <w:ind w:left="141"/>
        <w:outlineLvl w:val="2"/>
        <w:rPr>
          <w:rFonts w:ascii="黑体" w:hAnsi="黑体" w:eastAsia="黑体" w:cs="黑体"/>
          <w:color w:val="auto"/>
          <w:sz w:val="24"/>
          <w:szCs w:val="24"/>
          <w:lang w:eastAsia="zh-CN"/>
        </w:rPr>
      </w:pPr>
      <w:bookmarkStart w:id="130" w:name="_Toc29294"/>
      <w:r>
        <w:rPr>
          <w:rFonts w:ascii="Times New Roman" w:hAnsi="Times New Roman" w:eastAsia="Times New Roman" w:cs="Times New Roman"/>
          <w:color w:val="auto"/>
          <w:spacing w:val="-1"/>
          <w:sz w:val="24"/>
          <w:szCs w:val="24"/>
          <w:lang w:eastAsia="zh-CN"/>
        </w:rPr>
        <w:t xml:space="preserve">9.2  </w:t>
      </w:r>
      <w:r>
        <w:rPr>
          <w:rFonts w:ascii="黑体" w:hAnsi="黑体" w:eastAsia="黑体" w:cs="黑体"/>
          <w:color w:val="auto"/>
          <w:spacing w:val="-1"/>
          <w:sz w:val="24"/>
          <w:szCs w:val="24"/>
          <w:lang w:eastAsia="zh-CN"/>
        </w:rPr>
        <w:t>对投标人的纪律要求</w:t>
      </w:r>
      <w:bookmarkEnd w:id="130"/>
    </w:p>
    <w:p>
      <w:pPr>
        <w:spacing w:before="133" w:line="401" w:lineRule="exact"/>
        <w:ind w:left="445"/>
        <w:rPr>
          <w:rFonts w:ascii="宋体" w:hAnsi="宋体" w:eastAsia="宋体" w:cs="宋体"/>
          <w:color w:val="auto"/>
          <w:lang w:eastAsia="zh-CN"/>
        </w:rPr>
      </w:pPr>
      <w:r>
        <w:rPr>
          <w:rFonts w:ascii="宋体" w:hAnsi="宋体" w:eastAsia="宋体" w:cs="宋体"/>
          <w:color w:val="auto"/>
          <w:position w:val="14"/>
          <w:lang w:eastAsia="zh-CN"/>
        </w:rPr>
        <w:t>投标人不得相互串通投标或者与招标人串通投标， 不得向招标人或者评标委员会成员</w:t>
      </w:r>
    </w:p>
    <w:p>
      <w:pPr>
        <w:spacing w:before="1" w:line="219" w:lineRule="auto"/>
        <w:ind w:left="26"/>
        <w:rPr>
          <w:rFonts w:ascii="宋体" w:hAnsi="宋体" w:eastAsia="宋体" w:cs="宋体"/>
          <w:color w:val="auto"/>
          <w:lang w:eastAsia="zh-CN"/>
        </w:rPr>
      </w:pPr>
      <w:r>
        <w:rPr>
          <w:rFonts w:ascii="宋体" w:hAnsi="宋体" w:eastAsia="宋体" w:cs="宋体"/>
          <w:color w:val="auto"/>
          <w:lang w:eastAsia="zh-CN"/>
        </w:rPr>
        <w:t>行贿谋取中标， 不得以他人名义投标或者以其他方式弄虚作假骗取中标；投</w:t>
      </w:r>
      <w:r>
        <w:rPr>
          <w:rFonts w:ascii="宋体" w:hAnsi="宋体" w:eastAsia="宋体" w:cs="宋体"/>
          <w:color w:val="auto"/>
          <w:spacing w:val="-1"/>
          <w:lang w:eastAsia="zh-CN"/>
        </w:rPr>
        <w:t>标人不得以任</w:t>
      </w:r>
    </w:p>
    <w:p>
      <w:pPr>
        <w:spacing w:before="148" w:line="220" w:lineRule="auto"/>
        <w:ind w:left="26"/>
        <w:rPr>
          <w:rFonts w:ascii="宋体" w:hAnsi="宋体" w:eastAsia="宋体" w:cs="宋体"/>
          <w:color w:val="auto"/>
          <w:lang w:eastAsia="zh-CN"/>
        </w:rPr>
      </w:pPr>
      <w:r>
        <w:rPr>
          <w:rFonts w:ascii="宋体" w:hAnsi="宋体" w:eastAsia="宋体" w:cs="宋体"/>
          <w:color w:val="auto"/>
          <w:spacing w:val="-2"/>
          <w:lang w:eastAsia="zh-CN"/>
        </w:rPr>
        <w:t>何方式干扰、影响评标工作。</w:t>
      </w:r>
    </w:p>
    <w:p>
      <w:pPr>
        <w:spacing w:before="93" w:line="218" w:lineRule="auto"/>
        <w:ind w:left="141"/>
        <w:outlineLvl w:val="2"/>
        <w:rPr>
          <w:rFonts w:ascii="黑体" w:hAnsi="黑体" w:eastAsia="黑体" w:cs="黑体"/>
          <w:color w:val="auto"/>
          <w:sz w:val="24"/>
          <w:szCs w:val="24"/>
          <w:lang w:eastAsia="zh-CN"/>
        </w:rPr>
      </w:pPr>
      <w:bookmarkStart w:id="131" w:name="_Toc3631"/>
      <w:r>
        <w:rPr>
          <w:rFonts w:ascii="Times New Roman" w:hAnsi="Times New Roman" w:eastAsia="Times New Roman" w:cs="Times New Roman"/>
          <w:color w:val="auto"/>
          <w:spacing w:val="-1"/>
          <w:sz w:val="24"/>
          <w:szCs w:val="24"/>
          <w:lang w:eastAsia="zh-CN"/>
        </w:rPr>
        <w:t xml:space="preserve">9.3  </w:t>
      </w:r>
      <w:r>
        <w:rPr>
          <w:rFonts w:ascii="黑体" w:hAnsi="黑体" w:eastAsia="黑体" w:cs="黑体"/>
          <w:color w:val="auto"/>
          <w:spacing w:val="-1"/>
          <w:sz w:val="24"/>
          <w:szCs w:val="24"/>
          <w:lang w:eastAsia="zh-CN"/>
        </w:rPr>
        <w:t>对评标委员会成员的纪律要求</w:t>
      </w:r>
      <w:bookmarkEnd w:id="131"/>
    </w:p>
    <w:p>
      <w:pPr>
        <w:spacing w:before="132" w:line="352" w:lineRule="auto"/>
        <w:ind w:left="23" w:right="171" w:firstLine="418"/>
        <w:rPr>
          <w:rFonts w:ascii="宋体" w:hAnsi="宋体" w:eastAsia="宋体" w:cs="宋体"/>
          <w:color w:val="auto"/>
          <w:lang w:eastAsia="zh-CN"/>
        </w:rPr>
      </w:pPr>
      <w:r>
        <w:rPr>
          <w:rFonts w:ascii="宋体" w:hAnsi="宋体" w:eastAsia="宋体" w:cs="宋体"/>
          <w:color w:val="auto"/>
          <w:spacing w:val="3"/>
          <w:lang w:eastAsia="zh-CN"/>
        </w:rPr>
        <w:t>评标委员会应当根据招标文件规定的评标标准和方法，对投标文件进行系统地</w:t>
      </w:r>
      <w:r>
        <w:rPr>
          <w:rFonts w:ascii="宋体" w:hAnsi="宋体" w:eastAsia="宋体" w:cs="宋体"/>
          <w:color w:val="auto"/>
          <w:spacing w:val="2"/>
          <w:lang w:eastAsia="zh-CN"/>
        </w:rPr>
        <w:t>评审和</w:t>
      </w:r>
      <w:r>
        <w:rPr>
          <w:rFonts w:ascii="宋体" w:hAnsi="宋体" w:eastAsia="宋体" w:cs="宋体"/>
          <w:color w:val="auto"/>
          <w:lang w:eastAsia="zh-CN"/>
        </w:rPr>
        <w:t xml:space="preserve"> </w:t>
      </w:r>
      <w:r>
        <w:rPr>
          <w:rFonts w:ascii="宋体" w:hAnsi="宋体" w:eastAsia="宋体" w:cs="宋体"/>
          <w:color w:val="auto"/>
          <w:spacing w:val="3"/>
          <w:lang w:eastAsia="zh-CN"/>
        </w:rPr>
        <w:t>比较，第三章“评标办法”没有规定的评审因素和标准</w:t>
      </w:r>
      <w:r>
        <w:rPr>
          <w:rFonts w:ascii="宋体" w:hAnsi="宋体" w:eastAsia="宋体" w:cs="宋体"/>
          <w:color w:val="auto"/>
          <w:spacing w:val="2"/>
          <w:lang w:eastAsia="zh-CN"/>
        </w:rPr>
        <w:t>不能作为评标依据。评标委员会成</w:t>
      </w:r>
      <w:r>
        <w:rPr>
          <w:rFonts w:ascii="宋体" w:hAnsi="宋体" w:eastAsia="宋体" w:cs="宋体"/>
          <w:color w:val="auto"/>
          <w:lang w:eastAsia="zh-CN"/>
        </w:rPr>
        <w:t xml:space="preserve"> </w:t>
      </w:r>
      <w:r>
        <w:rPr>
          <w:rFonts w:ascii="宋体" w:hAnsi="宋体" w:eastAsia="宋体" w:cs="宋体"/>
          <w:color w:val="auto"/>
          <w:spacing w:val="3"/>
          <w:lang w:eastAsia="zh-CN"/>
        </w:rPr>
        <w:t>员不得对其他评标委员会成员的独立评审施加不当影响</w:t>
      </w:r>
      <w:r>
        <w:rPr>
          <w:rFonts w:ascii="宋体" w:hAnsi="宋体" w:eastAsia="宋体" w:cs="宋体"/>
          <w:color w:val="auto"/>
          <w:spacing w:val="2"/>
          <w:lang w:eastAsia="zh-CN"/>
        </w:rPr>
        <w:t>，不得与任何投标人或者与招标结</w:t>
      </w:r>
      <w:r>
        <w:rPr>
          <w:rFonts w:ascii="宋体" w:hAnsi="宋体" w:eastAsia="宋体" w:cs="宋体"/>
          <w:color w:val="auto"/>
          <w:lang w:eastAsia="zh-CN"/>
        </w:rPr>
        <w:t xml:space="preserve"> </w:t>
      </w:r>
      <w:r>
        <w:rPr>
          <w:rFonts w:ascii="宋体" w:hAnsi="宋体" w:eastAsia="宋体" w:cs="宋体"/>
          <w:color w:val="auto"/>
          <w:spacing w:val="3"/>
          <w:lang w:eastAsia="zh-CN"/>
        </w:rPr>
        <w:t>果有利害关系的人进行私下接触，不得收受投标人、中</w:t>
      </w:r>
      <w:r>
        <w:rPr>
          <w:rFonts w:ascii="宋体" w:hAnsi="宋体" w:eastAsia="宋体" w:cs="宋体"/>
          <w:color w:val="auto"/>
          <w:spacing w:val="2"/>
          <w:lang w:eastAsia="zh-CN"/>
        </w:rPr>
        <w:t>介人、其他利害关系人的财物或者</w:t>
      </w:r>
      <w:r>
        <w:rPr>
          <w:rFonts w:ascii="宋体" w:hAnsi="宋体" w:eastAsia="宋体" w:cs="宋体"/>
          <w:color w:val="auto"/>
          <w:lang w:eastAsia="zh-CN"/>
        </w:rPr>
        <w:t xml:space="preserve"> </w:t>
      </w:r>
      <w:r>
        <w:rPr>
          <w:rFonts w:ascii="宋体" w:hAnsi="宋体" w:eastAsia="宋体" w:cs="宋体"/>
          <w:color w:val="auto"/>
          <w:spacing w:val="3"/>
          <w:lang w:eastAsia="zh-CN"/>
        </w:rPr>
        <w:t>其他好处，不得向他人透漏对投标文件的评审和比较、</w:t>
      </w:r>
      <w:r>
        <w:rPr>
          <w:rFonts w:ascii="宋体" w:hAnsi="宋体" w:eastAsia="宋体" w:cs="宋体"/>
          <w:color w:val="auto"/>
          <w:spacing w:val="2"/>
          <w:lang w:eastAsia="zh-CN"/>
        </w:rPr>
        <w:t>中标候选人的推荐情况以及评标有</w:t>
      </w:r>
    </w:p>
    <w:p>
      <w:pPr>
        <w:spacing w:before="1" w:line="219" w:lineRule="auto"/>
        <w:ind w:left="26"/>
        <w:rPr>
          <w:rFonts w:ascii="宋体" w:hAnsi="宋体" w:eastAsia="宋体" w:cs="宋体"/>
          <w:color w:val="auto"/>
          <w:lang w:eastAsia="zh-CN"/>
        </w:rPr>
      </w:pPr>
      <w:r>
        <w:rPr>
          <w:rFonts w:ascii="宋体" w:hAnsi="宋体" w:eastAsia="宋体" w:cs="宋体"/>
          <w:color w:val="auto"/>
          <w:spacing w:val="2"/>
          <w:lang w:eastAsia="zh-CN"/>
        </w:rPr>
        <w:t>关的其他情况。在评标活动中，评标委员会成员不得应当回避而不回避，不得</w:t>
      </w:r>
      <w:r>
        <w:rPr>
          <w:rFonts w:ascii="宋体" w:hAnsi="宋体" w:eastAsia="宋体" w:cs="宋体"/>
          <w:color w:val="auto"/>
          <w:spacing w:val="1"/>
          <w:lang w:eastAsia="zh-CN"/>
        </w:rPr>
        <w:t>擅离职守，</w:t>
      </w:r>
    </w:p>
    <w:p>
      <w:pPr>
        <w:spacing w:before="150" w:line="352" w:lineRule="auto"/>
        <w:ind w:left="22"/>
        <w:rPr>
          <w:rFonts w:ascii="宋体" w:hAnsi="宋体" w:eastAsia="宋体" w:cs="宋体"/>
          <w:color w:val="auto"/>
          <w:lang w:eastAsia="zh-CN"/>
        </w:rPr>
      </w:pPr>
      <w:r>
        <w:rPr>
          <w:rFonts w:ascii="宋体" w:hAnsi="宋体" w:eastAsia="宋体" w:cs="宋体"/>
          <w:color w:val="auto"/>
          <w:lang w:eastAsia="zh-CN"/>
        </w:rPr>
        <w:t>影响评标程序正常进行，不得向招标人征询其确定中标人</w:t>
      </w:r>
      <w:r>
        <w:rPr>
          <w:rFonts w:ascii="宋体" w:hAnsi="宋体" w:eastAsia="宋体" w:cs="宋体"/>
          <w:color w:val="auto"/>
          <w:spacing w:val="-1"/>
          <w:lang w:eastAsia="zh-CN"/>
        </w:rPr>
        <w:t xml:space="preserve">的意向， 不得接受任何单位或者  </w:t>
      </w:r>
      <w:r>
        <w:rPr>
          <w:rFonts w:ascii="宋体" w:hAnsi="宋体" w:eastAsia="宋体" w:cs="宋体"/>
          <w:color w:val="auto"/>
          <w:spacing w:val="2"/>
          <w:lang w:eastAsia="zh-CN"/>
        </w:rPr>
        <w:t>个人明示或者暗示提出的倾向或者排斥特定投标人的要求，不得对依法应当否决的投标不  提出否决意见，不得暗示或者诱导投标人作出澄清、说明或者接</w:t>
      </w:r>
      <w:r>
        <w:rPr>
          <w:rFonts w:ascii="宋体" w:hAnsi="宋体" w:eastAsia="宋体" w:cs="宋体"/>
          <w:color w:val="auto"/>
          <w:spacing w:val="1"/>
          <w:lang w:eastAsia="zh-CN"/>
        </w:rPr>
        <w:t>受投标人主动提出的澄清、</w:t>
      </w:r>
    </w:p>
    <w:p>
      <w:pPr>
        <w:spacing w:before="1" w:line="220" w:lineRule="auto"/>
        <w:ind w:left="25"/>
        <w:rPr>
          <w:rFonts w:ascii="宋体" w:hAnsi="宋体" w:eastAsia="宋体" w:cs="宋体"/>
          <w:color w:val="auto"/>
          <w:lang w:eastAsia="zh-CN"/>
        </w:rPr>
      </w:pPr>
      <w:r>
        <w:rPr>
          <w:rFonts w:ascii="宋体" w:hAnsi="宋体" w:eastAsia="宋体" w:cs="宋体"/>
          <w:color w:val="auto"/>
          <w:spacing w:val="3"/>
          <w:lang w:eastAsia="zh-CN"/>
        </w:rPr>
        <w:t>说明，不得敷衍塞责随意评标，不得在合法的评标</w:t>
      </w:r>
      <w:r>
        <w:rPr>
          <w:rFonts w:ascii="宋体" w:hAnsi="宋体" w:eastAsia="宋体" w:cs="宋体"/>
          <w:color w:val="auto"/>
          <w:spacing w:val="2"/>
          <w:lang w:eastAsia="zh-CN"/>
        </w:rPr>
        <w:t>劳务费之外额外索取、接受报酬或者其</w:t>
      </w:r>
    </w:p>
    <w:p>
      <w:pPr>
        <w:spacing w:before="149" w:line="221" w:lineRule="auto"/>
        <w:ind w:left="22"/>
        <w:rPr>
          <w:rFonts w:ascii="宋体" w:hAnsi="宋体" w:eastAsia="宋体" w:cs="宋体"/>
          <w:color w:val="auto"/>
          <w:lang w:eastAsia="zh-CN"/>
        </w:rPr>
      </w:pPr>
      <w:r>
        <w:rPr>
          <w:rFonts w:ascii="宋体" w:hAnsi="宋体" w:eastAsia="宋体" w:cs="宋体"/>
          <w:color w:val="auto"/>
          <w:spacing w:val="-2"/>
          <w:lang w:eastAsia="zh-CN"/>
        </w:rPr>
        <w:t>他好处。</w:t>
      </w:r>
    </w:p>
    <w:p>
      <w:pPr>
        <w:spacing w:before="92" w:line="218" w:lineRule="auto"/>
        <w:ind w:left="141"/>
        <w:outlineLvl w:val="2"/>
        <w:rPr>
          <w:rFonts w:ascii="黑体" w:hAnsi="黑体" w:eastAsia="黑体" w:cs="黑体"/>
          <w:color w:val="auto"/>
          <w:sz w:val="24"/>
          <w:szCs w:val="24"/>
          <w:lang w:eastAsia="zh-CN"/>
        </w:rPr>
      </w:pPr>
      <w:bookmarkStart w:id="132" w:name="_Toc9178"/>
      <w:r>
        <w:rPr>
          <w:rFonts w:ascii="Times New Roman" w:hAnsi="Times New Roman" w:eastAsia="Times New Roman" w:cs="Times New Roman"/>
          <w:color w:val="auto"/>
          <w:spacing w:val="-1"/>
          <w:sz w:val="24"/>
          <w:szCs w:val="24"/>
          <w:lang w:eastAsia="zh-CN"/>
        </w:rPr>
        <w:t xml:space="preserve">9.4  </w:t>
      </w:r>
      <w:r>
        <w:rPr>
          <w:rFonts w:ascii="黑体" w:hAnsi="黑体" w:eastAsia="黑体" w:cs="黑体"/>
          <w:color w:val="auto"/>
          <w:spacing w:val="-1"/>
          <w:sz w:val="24"/>
          <w:szCs w:val="24"/>
          <w:lang w:eastAsia="zh-CN"/>
        </w:rPr>
        <w:t>对与评标活动有关的工作人员的纪律要求</w:t>
      </w:r>
      <w:bookmarkEnd w:id="132"/>
    </w:p>
    <w:p>
      <w:pPr>
        <w:spacing w:before="133" w:line="400" w:lineRule="exact"/>
        <w:ind w:left="446"/>
        <w:rPr>
          <w:rFonts w:ascii="宋体" w:hAnsi="宋体" w:eastAsia="宋体" w:cs="宋体"/>
          <w:color w:val="auto"/>
          <w:lang w:eastAsia="zh-CN"/>
        </w:rPr>
      </w:pPr>
      <w:r>
        <w:rPr>
          <w:rFonts w:ascii="宋体" w:hAnsi="宋体" w:eastAsia="宋体" w:cs="宋体"/>
          <w:color w:val="auto"/>
          <w:spacing w:val="3"/>
          <w:position w:val="14"/>
          <w:lang w:eastAsia="zh-CN"/>
        </w:rPr>
        <w:t>与评标活动有关的工作人员不得收受他人的财物或者其他好处，不</w:t>
      </w:r>
      <w:r>
        <w:rPr>
          <w:rFonts w:ascii="宋体" w:hAnsi="宋体" w:eastAsia="宋体" w:cs="宋体"/>
          <w:color w:val="auto"/>
          <w:spacing w:val="2"/>
          <w:position w:val="14"/>
          <w:lang w:eastAsia="zh-CN"/>
        </w:rPr>
        <w:t>得向他人透漏对投</w:t>
      </w:r>
    </w:p>
    <w:p>
      <w:pPr>
        <w:spacing w:before="1" w:line="219" w:lineRule="auto"/>
        <w:ind w:left="23"/>
        <w:rPr>
          <w:rFonts w:ascii="宋体" w:hAnsi="宋体" w:eastAsia="宋体" w:cs="宋体"/>
          <w:color w:val="auto"/>
          <w:lang w:eastAsia="zh-CN"/>
        </w:rPr>
      </w:pPr>
      <w:r>
        <w:rPr>
          <w:rFonts w:ascii="宋体" w:hAnsi="宋体" w:eastAsia="宋体" w:cs="宋体"/>
          <w:color w:val="auto"/>
          <w:spacing w:val="2"/>
          <w:lang w:eastAsia="zh-CN"/>
        </w:rPr>
        <w:t>标文件的评审和比较、中标候选人的推荐情况以及评标有关的其他情况。在评标活动</w:t>
      </w:r>
      <w:r>
        <w:rPr>
          <w:rFonts w:ascii="宋体" w:hAnsi="宋体" w:eastAsia="宋体" w:cs="宋体"/>
          <w:color w:val="auto"/>
          <w:spacing w:val="1"/>
          <w:lang w:eastAsia="zh-CN"/>
        </w:rPr>
        <w:t>中，</w:t>
      </w:r>
    </w:p>
    <w:p>
      <w:pPr>
        <w:spacing w:before="151" w:line="221" w:lineRule="auto"/>
        <w:ind w:left="26"/>
        <w:rPr>
          <w:rFonts w:ascii="宋体" w:hAnsi="宋体" w:eastAsia="宋体" w:cs="宋体"/>
          <w:color w:val="auto"/>
          <w:lang w:eastAsia="zh-CN"/>
        </w:rPr>
      </w:pPr>
      <w:r>
        <w:rPr>
          <w:rFonts w:ascii="宋体" w:hAnsi="宋体" w:eastAsia="宋体" w:cs="宋体"/>
          <w:color w:val="auto"/>
          <w:lang w:eastAsia="zh-CN"/>
        </w:rPr>
        <w:t>与评标活动有关的工作人员不得擅离职守，影响评标</w:t>
      </w:r>
      <w:r>
        <w:rPr>
          <w:rFonts w:ascii="宋体" w:hAnsi="宋体" w:eastAsia="宋体" w:cs="宋体"/>
          <w:color w:val="auto"/>
          <w:spacing w:val="-1"/>
          <w:lang w:eastAsia="zh-CN"/>
        </w:rPr>
        <w:t>程序正常进行。</w:t>
      </w:r>
    </w:p>
    <w:p>
      <w:pPr>
        <w:spacing w:before="92" w:line="217" w:lineRule="auto"/>
        <w:ind w:left="141"/>
        <w:outlineLvl w:val="2"/>
        <w:rPr>
          <w:rFonts w:ascii="黑体" w:hAnsi="黑体" w:eastAsia="黑体" w:cs="黑体"/>
          <w:color w:val="auto"/>
          <w:sz w:val="24"/>
          <w:szCs w:val="24"/>
          <w:lang w:eastAsia="zh-CN"/>
        </w:rPr>
      </w:pPr>
      <w:bookmarkStart w:id="133" w:name="_Toc21248"/>
      <w:r>
        <w:rPr>
          <w:rFonts w:ascii="Times New Roman" w:hAnsi="Times New Roman" w:eastAsia="Times New Roman" w:cs="Times New Roman"/>
          <w:color w:val="auto"/>
          <w:spacing w:val="-3"/>
          <w:sz w:val="24"/>
          <w:szCs w:val="24"/>
          <w:lang w:eastAsia="zh-CN"/>
        </w:rPr>
        <w:t>9.5</w:t>
      </w:r>
      <w:r>
        <w:rPr>
          <w:rFonts w:ascii="Times New Roman" w:hAnsi="Times New Roman" w:eastAsia="Times New Roman" w:cs="Times New Roman"/>
          <w:color w:val="auto"/>
          <w:spacing w:val="4"/>
          <w:sz w:val="24"/>
          <w:szCs w:val="24"/>
          <w:lang w:eastAsia="zh-CN"/>
        </w:rPr>
        <w:t xml:space="preserve">  </w:t>
      </w:r>
      <w:r>
        <w:rPr>
          <w:rFonts w:ascii="黑体" w:hAnsi="黑体" w:eastAsia="黑体" w:cs="黑体"/>
          <w:color w:val="auto"/>
          <w:spacing w:val="-3"/>
          <w:sz w:val="24"/>
          <w:szCs w:val="24"/>
          <w:lang w:eastAsia="zh-CN"/>
        </w:rPr>
        <w:t>投诉</w:t>
      </w:r>
      <w:bookmarkEnd w:id="133"/>
    </w:p>
    <w:p>
      <w:pPr>
        <w:spacing w:before="102" w:line="220" w:lineRule="auto"/>
        <w:ind w:left="443"/>
        <w:rPr>
          <w:rFonts w:ascii="宋体" w:hAnsi="宋体" w:eastAsia="宋体" w:cs="宋体"/>
          <w:color w:val="auto"/>
          <w:lang w:eastAsia="zh-CN"/>
        </w:rPr>
      </w:pPr>
      <w:r>
        <w:rPr>
          <w:rFonts w:ascii="宋体" w:hAnsi="宋体" w:eastAsia="宋体" w:cs="宋体"/>
          <w:color w:val="auto"/>
          <w:spacing w:val="-1"/>
          <w:lang w:eastAsia="zh-CN"/>
        </w:rPr>
        <w:t>本次招标投标活动及其相关当事人应当接受有关行政监督部门依法实施的监督。</w:t>
      </w:r>
    </w:p>
    <w:p>
      <w:pPr>
        <w:spacing w:before="112" w:line="297" w:lineRule="auto"/>
        <w:ind w:left="21" w:right="165" w:firstLine="423"/>
        <w:rPr>
          <w:rFonts w:ascii="宋体" w:hAnsi="宋体" w:eastAsia="宋体" w:cs="宋体"/>
          <w:color w:val="auto"/>
          <w:lang w:eastAsia="zh-CN"/>
        </w:rPr>
      </w:pPr>
      <w:r>
        <w:rPr>
          <w:rFonts w:ascii="宋体" w:hAnsi="宋体" w:eastAsia="宋体" w:cs="宋体"/>
          <w:color w:val="auto"/>
          <w:lang w:eastAsia="zh-CN"/>
        </w:rPr>
        <w:t xml:space="preserve">投标人和其他利害关系人认为本次招标活动违反法律、法规和规章规定的， 有权自知 </w:t>
      </w:r>
      <w:r>
        <w:rPr>
          <w:rFonts w:ascii="宋体" w:hAnsi="宋体" w:eastAsia="宋体" w:cs="宋体"/>
          <w:color w:val="auto"/>
          <w:spacing w:val="-4"/>
          <w:lang w:eastAsia="zh-CN"/>
        </w:rPr>
        <w:t>道或者应当知道之日起</w:t>
      </w:r>
      <w:r>
        <w:rPr>
          <w:rFonts w:ascii="宋体" w:hAnsi="宋体" w:eastAsia="宋体" w:cs="宋体"/>
          <w:color w:val="auto"/>
          <w:spacing w:val="-22"/>
          <w:lang w:eastAsia="zh-CN"/>
        </w:rPr>
        <w:t xml:space="preserve"> </w:t>
      </w:r>
      <w:r>
        <w:rPr>
          <w:rFonts w:ascii="Times New Roman" w:hAnsi="Times New Roman" w:eastAsia="Times New Roman" w:cs="Times New Roman"/>
          <w:color w:val="auto"/>
          <w:spacing w:val="-4"/>
          <w:lang w:eastAsia="zh-CN"/>
        </w:rPr>
        <w:t>10</w:t>
      </w:r>
      <w:r>
        <w:rPr>
          <w:rFonts w:ascii="Times New Roman" w:hAnsi="Times New Roman" w:eastAsia="Times New Roman" w:cs="Times New Roman"/>
          <w:color w:val="auto"/>
          <w:spacing w:val="47"/>
          <w:w w:val="101"/>
          <w:lang w:eastAsia="zh-CN"/>
        </w:rPr>
        <w:t xml:space="preserve"> </w:t>
      </w:r>
      <w:r>
        <w:rPr>
          <w:rFonts w:ascii="宋体" w:hAnsi="宋体" w:eastAsia="宋体" w:cs="宋体"/>
          <w:color w:val="auto"/>
          <w:spacing w:val="-4"/>
          <w:lang w:eastAsia="zh-CN"/>
        </w:rPr>
        <w:t>日内向有关行政监督部门投诉， 其中对招</w:t>
      </w:r>
      <w:r>
        <w:rPr>
          <w:rFonts w:ascii="宋体" w:hAnsi="宋体" w:eastAsia="宋体" w:cs="宋体"/>
          <w:color w:val="auto"/>
          <w:spacing w:val="-5"/>
          <w:lang w:eastAsia="zh-CN"/>
        </w:rPr>
        <w:t>标文件的内容（包括招</w:t>
      </w:r>
      <w:r>
        <w:rPr>
          <w:rFonts w:ascii="宋体" w:hAnsi="宋体" w:eastAsia="宋体" w:cs="宋体"/>
          <w:color w:val="auto"/>
          <w:lang w:eastAsia="zh-CN"/>
        </w:rPr>
        <w:t xml:space="preserve"> </w:t>
      </w:r>
      <w:r>
        <w:rPr>
          <w:rFonts w:ascii="宋体" w:hAnsi="宋体" w:eastAsia="宋体" w:cs="宋体"/>
          <w:color w:val="auto"/>
          <w:spacing w:val="-5"/>
          <w:lang w:eastAsia="zh-CN"/>
        </w:rPr>
        <w:t>标控制价）、开标、评标结果进行投诉的，</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应当按本章第</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5"/>
          <w:lang w:eastAsia="zh-CN"/>
        </w:rPr>
        <w:t>2.4</w:t>
      </w:r>
      <w:r>
        <w:rPr>
          <w:rFonts w:ascii="Times New Roman" w:hAnsi="Times New Roman" w:eastAsia="Times New Roman" w:cs="Times New Roman"/>
          <w:color w:val="auto"/>
          <w:spacing w:val="-6"/>
          <w:lang w:eastAsia="zh-CN"/>
        </w:rPr>
        <w:t xml:space="preserve"> </w:t>
      </w:r>
      <w:r>
        <w:rPr>
          <w:rFonts w:ascii="宋体" w:hAnsi="宋体" w:eastAsia="宋体" w:cs="宋体"/>
          <w:color w:val="auto"/>
          <w:spacing w:val="-6"/>
          <w:lang w:eastAsia="zh-CN"/>
        </w:rPr>
        <w:t>款、第</w:t>
      </w:r>
      <w:r>
        <w:rPr>
          <w:rFonts w:ascii="宋体" w:hAnsi="宋体" w:eastAsia="宋体" w:cs="宋体"/>
          <w:color w:val="auto"/>
          <w:spacing w:val="-41"/>
          <w:lang w:eastAsia="zh-CN"/>
        </w:rPr>
        <w:t xml:space="preserve"> </w:t>
      </w:r>
      <w:r>
        <w:rPr>
          <w:rFonts w:ascii="Times New Roman" w:hAnsi="Times New Roman" w:eastAsia="Times New Roman" w:cs="Times New Roman"/>
          <w:color w:val="auto"/>
          <w:spacing w:val="-6"/>
          <w:lang w:eastAsia="zh-CN"/>
        </w:rPr>
        <w:t>3.2.3</w:t>
      </w:r>
      <w:r>
        <w:rPr>
          <w:rFonts w:ascii="Times New Roman" w:hAnsi="Times New Roman" w:eastAsia="Times New Roman" w:cs="Times New Roman"/>
          <w:color w:val="auto"/>
          <w:spacing w:val="14"/>
          <w:lang w:eastAsia="zh-CN"/>
        </w:rPr>
        <w:t xml:space="preserve"> </w:t>
      </w:r>
      <w:r>
        <w:rPr>
          <w:rFonts w:ascii="宋体" w:hAnsi="宋体" w:eastAsia="宋体" w:cs="宋体"/>
          <w:color w:val="auto"/>
          <w:spacing w:val="-6"/>
          <w:lang w:eastAsia="zh-CN"/>
        </w:rPr>
        <w:t>项、第</w:t>
      </w:r>
      <w:r>
        <w:rPr>
          <w:rFonts w:ascii="宋体" w:hAnsi="宋体" w:eastAsia="宋体" w:cs="宋体"/>
          <w:color w:val="auto"/>
          <w:spacing w:val="-39"/>
          <w:lang w:eastAsia="zh-CN"/>
        </w:rPr>
        <w:t xml:space="preserve"> </w:t>
      </w:r>
      <w:r>
        <w:rPr>
          <w:rFonts w:ascii="Times New Roman" w:hAnsi="Times New Roman" w:eastAsia="Times New Roman" w:cs="Times New Roman"/>
          <w:color w:val="auto"/>
          <w:spacing w:val="-6"/>
          <w:lang w:eastAsia="zh-CN"/>
        </w:rPr>
        <w:t>5.3</w:t>
      </w:r>
      <w:r>
        <w:rPr>
          <w:rFonts w:ascii="Times New Roman" w:hAnsi="Times New Roman" w:eastAsia="Times New Roman" w:cs="Times New Roman"/>
          <w:color w:val="auto"/>
          <w:spacing w:val="11"/>
          <w:lang w:eastAsia="zh-CN"/>
        </w:rPr>
        <w:t xml:space="preserve"> </w:t>
      </w:r>
      <w:r>
        <w:rPr>
          <w:rFonts w:ascii="宋体" w:hAnsi="宋体" w:eastAsia="宋体" w:cs="宋体"/>
          <w:color w:val="auto"/>
          <w:spacing w:val="-6"/>
          <w:lang w:eastAsia="zh-CN"/>
        </w:rPr>
        <w:t>款、第</w:t>
      </w:r>
      <w:r>
        <w:rPr>
          <w:rFonts w:ascii="宋体" w:hAnsi="宋体" w:eastAsia="宋体" w:cs="宋体"/>
          <w:color w:val="auto"/>
          <w:lang w:eastAsia="zh-CN"/>
        </w:rPr>
        <w:t xml:space="preserve"> </w:t>
      </w:r>
      <w:r>
        <w:rPr>
          <w:rFonts w:ascii="Times New Roman" w:hAnsi="Times New Roman" w:eastAsia="Times New Roman" w:cs="Times New Roman"/>
          <w:color w:val="auto"/>
          <w:spacing w:val="-2"/>
          <w:lang w:eastAsia="zh-CN"/>
        </w:rPr>
        <w:t>6.4</w:t>
      </w:r>
      <w:r>
        <w:rPr>
          <w:rFonts w:ascii="Times New Roman" w:hAnsi="Times New Roman" w:eastAsia="Times New Roman" w:cs="Times New Roman"/>
          <w:color w:val="auto"/>
          <w:spacing w:val="19"/>
          <w:w w:val="101"/>
          <w:lang w:eastAsia="zh-CN"/>
        </w:rPr>
        <w:t xml:space="preserve"> </w:t>
      </w:r>
      <w:r>
        <w:rPr>
          <w:rFonts w:ascii="宋体" w:hAnsi="宋体" w:eastAsia="宋体" w:cs="宋体"/>
          <w:color w:val="auto"/>
          <w:spacing w:val="-2"/>
          <w:lang w:eastAsia="zh-CN"/>
        </w:rPr>
        <w:t>款的规定先向招标人提出异议后，</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方可向有关行政监督部门</w:t>
      </w:r>
      <w:r>
        <w:rPr>
          <w:rFonts w:ascii="宋体" w:hAnsi="宋体" w:eastAsia="宋体" w:cs="宋体"/>
          <w:color w:val="auto"/>
          <w:spacing w:val="-3"/>
          <w:lang w:eastAsia="zh-CN"/>
        </w:rPr>
        <w:t>投诉，异议答复期不计算在</w:t>
      </w:r>
      <w:r>
        <w:rPr>
          <w:rFonts w:ascii="宋体" w:hAnsi="宋体" w:eastAsia="宋体" w:cs="宋体"/>
          <w:color w:val="auto"/>
          <w:lang w:eastAsia="zh-CN"/>
        </w:rPr>
        <w:t xml:space="preserve"> </w:t>
      </w:r>
      <w:r>
        <w:rPr>
          <w:rFonts w:ascii="宋体" w:hAnsi="宋体" w:eastAsia="宋体" w:cs="宋体"/>
          <w:color w:val="auto"/>
          <w:spacing w:val="-2"/>
          <w:lang w:eastAsia="zh-CN"/>
        </w:rPr>
        <w:t>规定的投诉时效期限内。</w:t>
      </w:r>
    </w:p>
    <w:p>
      <w:pPr>
        <w:spacing w:before="109" w:line="269" w:lineRule="auto"/>
        <w:ind w:left="40" w:right="180" w:firstLine="405"/>
        <w:rPr>
          <w:rFonts w:ascii="宋体" w:hAnsi="宋体" w:eastAsia="宋体" w:cs="宋体"/>
          <w:color w:val="auto"/>
          <w:lang w:eastAsia="zh-CN"/>
        </w:rPr>
      </w:pPr>
      <w:r>
        <w:rPr>
          <w:rFonts w:ascii="宋体" w:hAnsi="宋体" w:eastAsia="宋体" w:cs="宋体"/>
          <w:color w:val="auto"/>
          <w:spacing w:val="3"/>
          <w:lang w:eastAsia="zh-CN"/>
        </w:rPr>
        <w:t>投标人和其他利害关系人的投诉应按照《工程建设</w:t>
      </w:r>
      <w:r>
        <w:rPr>
          <w:rFonts w:ascii="宋体" w:hAnsi="宋体" w:eastAsia="宋体" w:cs="宋体"/>
          <w:color w:val="auto"/>
          <w:spacing w:val="2"/>
          <w:lang w:eastAsia="zh-CN"/>
        </w:rPr>
        <w:t>项目招标投标活动投诉处理办法》</w:t>
      </w:r>
      <w:r>
        <w:rPr>
          <w:rFonts w:ascii="宋体" w:hAnsi="宋体" w:eastAsia="宋体" w:cs="宋体"/>
          <w:color w:val="auto"/>
          <w:lang w:eastAsia="zh-CN"/>
        </w:rPr>
        <w:t xml:space="preserve"> </w:t>
      </w:r>
      <w:r>
        <w:rPr>
          <w:rFonts w:ascii="宋体" w:hAnsi="宋体" w:eastAsia="宋体" w:cs="宋体"/>
          <w:color w:val="auto"/>
          <w:spacing w:val="-4"/>
          <w:lang w:eastAsia="zh-CN"/>
        </w:rPr>
        <w:t>的规定进行。</w:t>
      </w:r>
    </w:p>
    <w:p>
      <w:pPr>
        <w:spacing w:before="108" w:line="220" w:lineRule="auto"/>
        <w:ind w:left="443"/>
        <w:rPr>
          <w:rFonts w:ascii="宋体" w:hAnsi="宋体" w:eastAsia="宋体" w:cs="宋体"/>
          <w:color w:val="auto"/>
          <w:lang w:eastAsia="zh-CN"/>
        </w:rPr>
      </w:pPr>
      <w:r>
        <w:rPr>
          <w:rFonts w:ascii="宋体" w:hAnsi="宋体" w:eastAsia="宋体" w:cs="宋体"/>
          <w:color w:val="auto"/>
          <w:spacing w:val="-1"/>
          <w:lang w:eastAsia="zh-CN"/>
        </w:rPr>
        <w:t>有关行政监督部门的联系方式见投标人须知前附表。</w:t>
      </w:r>
    </w:p>
    <w:p>
      <w:pPr>
        <w:spacing w:line="220" w:lineRule="auto"/>
        <w:rPr>
          <w:rFonts w:ascii="宋体" w:hAnsi="宋体" w:eastAsia="宋体" w:cs="宋体"/>
          <w:color w:val="auto"/>
          <w:lang w:eastAsia="zh-CN"/>
        </w:rPr>
        <w:sectPr>
          <w:footerReference r:id="rId23" w:type="default"/>
          <w:pgSz w:w="11907" w:h="16839"/>
          <w:pgMar w:top="1431" w:right="1627" w:bottom="1177" w:left="1785" w:header="0" w:footer="988" w:gutter="0"/>
          <w:pgNumType w:fmt="decimal"/>
          <w:cols w:space="720" w:num="1"/>
        </w:sectPr>
      </w:pPr>
    </w:p>
    <w:p>
      <w:pPr>
        <w:spacing w:before="56" w:line="395" w:lineRule="exact"/>
        <w:ind w:left="47"/>
        <w:outlineLvl w:val="1"/>
        <w:rPr>
          <w:rFonts w:ascii="黑体" w:hAnsi="黑体" w:eastAsia="黑体" w:cs="黑体"/>
          <w:color w:val="auto"/>
          <w:sz w:val="28"/>
          <w:szCs w:val="28"/>
        </w:rPr>
      </w:pPr>
      <w:bookmarkStart w:id="134" w:name="_Toc13389"/>
      <w:r>
        <w:rPr>
          <w:rFonts w:ascii="Times New Roman" w:hAnsi="Times New Roman" w:eastAsia="Times New Roman" w:cs="Times New Roman"/>
          <w:color w:val="auto"/>
          <w:spacing w:val="-3"/>
          <w:position w:val="7"/>
          <w:sz w:val="28"/>
          <w:szCs w:val="28"/>
        </w:rPr>
        <w:t xml:space="preserve">10.  </w:t>
      </w:r>
      <w:r>
        <w:rPr>
          <w:rFonts w:ascii="黑体" w:hAnsi="黑体" w:eastAsia="黑体" w:cs="黑体"/>
          <w:color w:val="auto"/>
          <w:spacing w:val="-3"/>
          <w:position w:val="7"/>
          <w:sz w:val="28"/>
          <w:szCs w:val="28"/>
        </w:rPr>
        <w:t>需要补充的其他内容</w:t>
      </w:r>
      <w:bookmarkEnd w:id="134"/>
    </w:p>
    <w:p>
      <w:pPr>
        <w:spacing w:line="219" w:lineRule="auto"/>
        <w:ind w:left="160"/>
        <w:outlineLvl w:val="2"/>
        <w:rPr>
          <w:rFonts w:ascii="黑体" w:hAnsi="黑体" w:eastAsia="黑体" w:cs="黑体"/>
          <w:color w:val="auto"/>
          <w:sz w:val="24"/>
          <w:szCs w:val="24"/>
          <w:lang w:eastAsia="zh-CN"/>
        </w:rPr>
      </w:pPr>
      <w:bookmarkStart w:id="135" w:name="_Toc18075"/>
      <w:r>
        <w:rPr>
          <w:rFonts w:ascii="Times New Roman" w:hAnsi="Times New Roman" w:eastAsia="Times New Roman" w:cs="Times New Roman"/>
          <w:color w:val="auto"/>
          <w:spacing w:val="-5"/>
          <w:sz w:val="24"/>
          <w:szCs w:val="24"/>
          <w:lang w:eastAsia="zh-CN"/>
        </w:rPr>
        <w:t>10.1</w:t>
      </w:r>
      <w:r>
        <w:rPr>
          <w:rFonts w:ascii="Times New Roman" w:hAnsi="Times New Roman" w:eastAsia="Times New Roman" w:cs="Times New Roman"/>
          <w:color w:val="auto"/>
          <w:spacing w:val="6"/>
          <w:sz w:val="24"/>
          <w:szCs w:val="24"/>
          <w:lang w:eastAsia="zh-CN"/>
        </w:rPr>
        <w:t xml:space="preserve">  </w:t>
      </w:r>
      <w:r>
        <w:rPr>
          <w:rFonts w:ascii="黑体" w:hAnsi="黑体" w:eastAsia="黑体" w:cs="黑体"/>
          <w:color w:val="auto"/>
          <w:spacing w:val="-5"/>
          <w:sz w:val="24"/>
          <w:szCs w:val="24"/>
          <w:lang w:eastAsia="zh-CN"/>
        </w:rPr>
        <w:t>词语定义</w:t>
      </w:r>
      <w:bookmarkEnd w:id="135"/>
    </w:p>
    <w:p>
      <w:pPr>
        <w:spacing w:before="99" w:line="220" w:lineRule="auto"/>
        <w:ind w:left="444"/>
        <w:rPr>
          <w:rFonts w:ascii="宋体" w:hAnsi="宋体" w:eastAsia="宋体" w:cs="宋体"/>
          <w:color w:val="auto"/>
          <w:lang w:eastAsia="zh-CN"/>
        </w:rPr>
      </w:pPr>
      <w:r>
        <w:rPr>
          <w:rFonts w:ascii="宋体" w:hAnsi="宋体" w:eastAsia="宋体" w:cs="宋体"/>
          <w:color w:val="auto"/>
          <w:spacing w:val="-7"/>
          <w:lang w:eastAsia="zh-CN"/>
        </w:rPr>
        <w:t>词语定义规定： 见投标人须知前附表。</w:t>
      </w:r>
    </w:p>
    <w:p>
      <w:pPr>
        <w:spacing w:before="84" w:line="219" w:lineRule="auto"/>
        <w:ind w:left="160"/>
        <w:outlineLvl w:val="2"/>
        <w:rPr>
          <w:rFonts w:ascii="黑体" w:hAnsi="黑体" w:eastAsia="黑体" w:cs="黑体"/>
          <w:color w:val="auto"/>
          <w:sz w:val="24"/>
          <w:szCs w:val="24"/>
          <w:lang w:eastAsia="zh-CN"/>
        </w:rPr>
      </w:pPr>
      <w:bookmarkStart w:id="136" w:name="_Toc9661"/>
      <w:r>
        <w:rPr>
          <w:rFonts w:ascii="Times New Roman" w:hAnsi="Times New Roman" w:eastAsia="Times New Roman" w:cs="Times New Roman"/>
          <w:color w:val="auto"/>
          <w:spacing w:val="-5"/>
          <w:sz w:val="24"/>
          <w:szCs w:val="24"/>
          <w:lang w:eastAsia="zh-CN"/>
        </w:rPr>
        <w:t>10.2</w:t>
      </w:r>
      <w:r>
        <w:rPr>
          <w:rFonts w:ascii="Times New Roman" w:hAnsi="Times New Roman" w:eastAsia="Times New Roman" w:cs="Times New Roman"/>
          <w:color w:val="auto"/>
          <w:spacing w:val="17"/>
          <w:sz w:val="24"/>
          <w:szCs w:val="24"/>
          <w:lang w:eastAsia="zh-CN"/>
        </w:rPr>
        <w:t xml:space="preserve">  </w:t>
      </w:r>
      <w:r>
        <w:rPr>
          <w:rFonts w:ascii="黑体" w:hAnsi="黑体" w:eastAsia="黑体" w:cs="黑体"/>
          <w:color w:val="auto"/>
          <w:spacing w:val="-5"/>
          <w:sz w:val="24"/>
          <w:szCs w:val="24"/>
          <w:lang w:eastAsia="zh-CN"/>
        </w:rPr>
        <w:t>中标人的投标文件</w:t>
      </w:r>
      <w:bookmarkEnd w:id="136"/>
    </w:p>
    <w:p>
      <w:pPr>
        <w:spacing w:before="100" w:line="220" w:lineRule="auto"/>
        <w:ind w:left="462"/>
        <w:rPr>
          <w:rFonts w:ascii="宋体" w:hAnsi="宋体" w:eastAsia="宋体" w:cs="宋体"/>
          <w:color w:val="auto"/>
          <w:lang w:eastAsia="zh-CN"/>
        </w:rPr>
      </w:pPr>
      <w:r>
        <w:rPr>
          <w:rFonts w:ascii="宋体" w:hAnsi="宋体" w:eastAsia="宋体" w:cs="宋体"/>
          <w:color w:val="auto"/>
          <w:spacing w:val="2"/>
          <w:lang w:eastAsia="zh-CN"/>
        </w:rPr>
        <w:t>中标人在签订合同前须向招标人另行提交的纸质投标文件</w:t>
      </w:r>
      <w:r>
        <w:rPr>
          <w:rFonts w:ascii="宋体" w:hAnsi="宋体" w:eastAsia="宋体" w:cs="宋体"/>
          <w:color w:val="auto"/>
          <w:spacing w:val="1"/>
          <w:lang w:eastAsia="zh-CN"/>
        </w:rPr>
        <w:t>份数：见投标人须知前附表。</w:t>
      </w:r>
    </w:p>
    <w:p>
      <w:pPr>
        <w:spacing w:before="84" w:line="220" w:lineRule="auto"/>
        <w:ind w:left="160"/>
        <w:outlineLvl w:val="2"/>
        <w:rPr>
          <w:rFonts w:ascii="黑体" w:hAnsi="黑体" w:eastAsia="黑体" w:cs="黑体"/>
          <w:color w:val="auto"/>
          <w:sz w:val="24"/>
          <w:szCs w:val="24"/>
          <w:lang w:eastAsia="zh-CN"/>
        </w:rPr>
      </w:pPr>
      <w:bookmarkStart w:id="137" w:name="_Toc23585"/>
      <w:r>
        <w:rPr>
          <w:rFonts w:ascii="Times New Roman" w:hAnsi="Times New Roman" w:eastAsia="Times New Roman" w:cs="Times New Roman"/>
          <w:color w:val="auto"/>
          <w:spacing w:val="-6"/>
          <w:sz w:val="24"/>
          <w:szCs w:val="24"/>
          <w:lang w:eastAsia="zh-CN"/>
        </w:rPr>
        <w:t>10.3</w:t>
      </w:r>
      <w:r>
        <w:rPr>
          <w:rFonts w:ascii="Times New Roman" w:hAnsi="Times New Roman" w:eastAsia="Times New Roman" w:cs="Times New Roman"/>
          <w:color w:val="auto"/>
          <w:spacing w:val="11"/>
          <w:sz w:val="24"/>
          <w:szCs w:val="24"/>
          <w:lang w:eastAsia="zh-CN"/>
        </w:rPr>
        <w:t xml:space="preserve">  </w:t>
      </w:r>
      <w:r>
        <w:rPr>
          <w:rFonts w:ascii="黑体" w:hAnsi="黑体" w:eastAsia="黑体" w:cs="黑体"/>
          <w:color w:val="auto"/>
          <w:spacing w:val="-6"/>
          <w:sz w:val="24"/>
          <w:szCs w:val="24"/>
          <w:lang w:eastAsia="zh-CN"/>
        </w:rPr>
        <w:t>知识产权</w:t>
      </w:r>
      <w:bookmarkEnd w:id="137"/>
    </w:p>
    <w:p>
      <w:pPr>
        <w:spacing w:before="100" w:line="284" w:lineRule="auto"/>
        <w:ind w:left="24" w:right="319" w:firstLine="420"/>
        <w:jc w:val="both"/>
        <w:rPr>
          <w:rFonts w:ascii="宋体" w:hAnsi="宋体" w:eastAsia="宋体" w:cs="宋体"/>
          <w:color w:val="auto"/>
          <w:lang w:eastAsia="zh-CN"/>
        </w:rPr>
      </w:pPr>
      <w:r>
        <w:rPr>
          <w:rFonts w:ascii="宋体" w:hAnsi="宋体" w:eastAsia="宋体" w:cs="宋体"/>
          <w:color w:val="auto"/>
          <w:spacing w:val="3"/>
          <w:lang w:eastAsia="zh-CN"/>
        </w:rPr>
        <w:t>构成本招标文件各个组成部分的文件，未经招标人书面同意，投标人不</w:t>
      </w:r>
      <w:r>
        <w:rPr>
          <w:rFonts w:ascii="宋体" w:hAnsi="宋体" w:eastAsia="宋体" w:cs="宋体"/>
          <w:color w:val="auto"/>
          <w:spacing w:val="2"/>
          <w:lang w:eastAsia="zh-CN"/>
        </w:rPr>
        <w:t>得擅自复印和</w:t>
      </w:r>
      <w:r>
        <w:rPr>
          <w:rFonts w:ascii="宋体" w:hAnsi="宋体" w:eastAsia="宋体" w:cs="宋体"/>
          <w:color w:val="auto"/>
          <w:lang w:eastAsia="zh-CN"/>
        </w:rPr>
        <w:t xml:space="preserve"> </w:t>
      </w:r>
      <w:r>
        <w:rPr>
          <w:rFonts w:ascii="宋体" w:hAnsi="宋体" w:eastAsia="宋体" w:cs="宋体"/>
          <w:color w:val="auto"/>
          <w:spacing w:val="3"/>
          <w:lang w:eastAsia="zh-CN"/>
        </w:rPr>
        <w:t>用于非本招标项目所需的其他目的。招标人全部或者</w:t>
      </w:r>
      <w:r>
        <w:rPr>
          <w:rFonts w:ascii="宋体" w:hAnsi="宋体" w:eastAsia="宋体" w:cs="宋体"/>
          <w:color w:val="auto"/>
          <w:spacing w:val="2"/>
          <w:lang w:eastAsia="zh-CN"/>
        </w:rPr>
        <w:t>部分使用未中标人投标文件中的技术</w:t>
      </w:r>
      <w:r>
        <w:rPr>
          <w:rFonts w:ascii="宋体" w:hAnsi="宋体" w:eastAsia="宋体" w:cs="宋体"/>
          <w:color w:val="auto"/>
          <w:lang w:eastAsia="zh-CN"/>
        </w:rPr>
        <w:t xml:space="preserve"> </w:t>
      </w:r>
      <w:r>
        <w:rPr>
          <w:rFonts w:ascii="宋体" w:hAnsi="宋体" w:eastAsia="宋体" w:cs="宋体"/>
          <w:color w:val="auto"/>
          <w:spacing w:val="-7"/>
          <w:lang w:eastAsia="zh-CN"/>
        </w:rPr>
        <w:t>成果或技术方案时， 需征得其书面同意， 并不得擅自复印或提供给第三人。</w:t>
      </w:r>
    </w:p>
    <w:p>
      <w:pPr>
        <w:spacing w:before="86" w:line="220" w:lineRule="auto"/>
        <w:ind w:left="160"/>
        <w:outlineLvl w:val="2"/>
        <w:rPr>
          <w:rFonts w:ascii="黑体" w:hAnsi="黑体" w:eastAsia="黑体" w:cs="黑体"/>
          <w:color w:val="auto"/>
          <w:sz w:val="24"/>
          <w:szCs w:val="24"/>
          <w:lang w:eastAsia="zh-CN"/>
        </w:rPr>
      </w:pPr>
      <w:bookmarkStart w:id="138" w:name="_Toc15304"/>
      <w:r>
        <w:rPr>
          <w:rFonts w:ascii="Times New Roman" w:hAnsi="Times New Roman" w:eastAsia="Times New Roman" w:cs="Times New Roman"/>
          <w:color w:val="auto"/>
          <w:spacing w:val="-6"/>
          <w:sz w:val="24"/>
          <w:szCs w:val="24"/>
          <w:lang w:eastAsia="zh-CN"/>
        </w:rPr>
        <w:t>10.4</w:t>
      </w:r>
      <w:r>
        <w:rPr>
          <w:rFonts w:ascii="Times New Roman" w:hAnsi="Times New Roman" w:eastAsia="Times New Roman" w:cs="Times New Roman"/>
          <w:color w:val="auto"/>
          <w:spacing w:val="12"/>
          <w:sz w:val="24"/>
          <w:szCs w:val="24"/>
          <w:lang w:eastAsia="zh-CN"/>
        </w:rPr>
        <w:t xml:space="preserve">  </w:t>
      </w:r>
      <w:r>
        <w:rPr>
          <w:rFonts w:ascii="黑体" w:hAnsi="黑体" w:eastAsia="黑体" w:cs="黑体"/>
          <w:color w:val="auto"/>
          <w:spacing w:val="-6"/>
          <w:sz w:val="24"/>
          <w:szCs w:val="24"/>
          <w:lang w:eastAsia="zh-CN"/>
        </w:rPr>
        <w:t>同义词语</w:t>
      </w:r>
      <w:bookmarkEnd w:id="138"/>
    </w:p>
    <w:p>
      <w:pPr>
        <w:spacing w:before="99" w:line="220" w:lineRule="auto"/>
        <w:ind w:left="445"/>
        <w:rPr>
          <w:rFonts w:ascii="宋体" w:hAnsi="宋体" w:eastAsia="宋体" w:cs="宋体"/>
          <w:color w:val="auto"/>
          <w:lang w:eastAsia="zh-CN"/>
        </w:rPr>
      </w:pPr>
      <w:r>
        <w:rPr>
          <w:rFonts w:ascii="宋体" w:hAnsi="宋体" w:eastAsia="宋体" w:cs="宋体"/>
          <w:color w:val="auto"/>
          <w:spacing w:val="-8"/>
          <w:lang w:eastAsia="zh-CN"/>
        </w:rPr>
        <w:t>构成招标文件组成部分的“通用合同条款”、“专用合同条款”、“发包</w:t>
      </w:r>
      <w:r>
        <w:rPr>
          <w:rFonts w:ascii="宋体" w:hAnsi="宋体" w:eastAsia="宋体" w:cs="宋体"/>
          <w:color w:val="auto"/>
          <w:spacing w:val="-9"/>
          <w:lang w:eastAsia="zh-CN"/>
        </w:rPr>
        <w:t>人要求”等章节</w:t>
      </w:r>
    </w:p>
    <w:p>
      <w:pPr>
        <w:spacing w:before="109" w:line="269" w:lineRule="auto"/>
        <w:ind w:left="21" w:firstLine="21"/>
        <w:rPr>
          <w:rFonts w:ascii="宋体" w:hAnsi="宋体" w:eastAsia="宋体" w:cs="宋体"/>
          <w:color w:val="auto"/>
          <w:lang w:eastAsia="zh-CN"/>
        </w:rPr>
      </w:pPr>
      <w:r>
        <w:rPr>
          <w:rFonts w:ascii="宋体" w:hAnsi="宋体" w:eastAsia="宋体" w:cs="宋体"/>
          <w:color w:val="auto"/>
          <w:lang w:eastAsia="zh-CN"/>
        </w:rPr>
        <w:t>中出现的措辞“发包人”和“承包人”，在招标投标阶段应当</w:t>
      </w:r>
      <w:r>
        <w:rPr>
          <w:rFonts w:ascii="宋体" w:hAnsi="宋体" w:eastAsia="宋体" w:cs="宋体"/>
          <w:color w:val="auto"/>
          <w:spacing w:val="-1"/>
          <w:lang w:eastAsia="zh-CN"/>
        </w:rPr>
        <w:t>分别按“招标人”和“投标人”</w:t>
      </w:r>
      <w:r>
        <w:rPr>
          <w:rFonts w:ascii="宋体" w:hAnsi="宋体" w:eastAsia="宋体" w:cs="宋体"/>
          <w:color w:val="auto"/>
          <w:lang w:eastAsia="zh-CN"/>
        </w:rPr>
        <w:t xml:space="preserve"> </w:t>
      </w:r>
      <w:r>
        <w:rPr>
          <w:rFonts w:ascii="宋体" w:hAnsi="宋体" w:eastAsia="宋体" w:cs="宋体"/>
          <w:color w:val="auto"/>
          <w:spacing w:val="-4"/>
          <w:lang w:eastAsia="zh-CN"/>
        </w:rPr>
        <w:t>进行理解。</w:t>
      </w:r>
    </w:p>
    <w:p>
      <w:pPr>
        <w:spacing w:before="83" w:line="220" w:lineRule="auto"/>
        <w:ind w:left="160"/>
        <w:outlineLvl w:val="2"/>
        <w:rPr>
          <w:rFonts w:ascii="黑体" w:hAnsi="黑体" w:eastAsia="黑体" w:cs="黑体"/>
          <w:color w:val="auto"/>
          <w:sz w:val="24"/>
          <w:szCs w:val="24"/>
          <w:lang w:eastAsia="zh-CN"/>
        </w:rPr>
      </w:pPr>
      <w:bookmarkStart w:id="139" w:name="_Toc22988"/>
      <w:r>
        <w:rPr>
          <w:rFonts w:ascii="Times New Roman" w:hAnsi="Times New Roman" w:eastAsia="Times New Roman" w:cs="Times New Roman"/>
          <w:color w:val="auto"/>
          <w:spacing w:val="-3"/>
          <w:sz w:val="24"/>
          <w:szCs w:val="24"/>
          <w:lang w:eastAsia="zh-CN"/>
        </w:rPr>
        <w:t xml:space="preserve">10.5  </w:t>
      </w:r>
      <w:r>
        <w:rPr>
          <w:rFonts w:ascii="黑体" w:hAnsi="黑体" w:eastAsia="黑体" w:cs="黑体"/>
          <w:color w:val="auto"/>
          <w:spacing w:val="-3"/>
          <w:sz w:val="24"/>
          <w:szCs w:val="24"/>
          <w:lang w:eastAsia="zh-CN"/>
        </w:rPr>
        <w:t>解释权</w:t>
      </w:r>
      <w:bookmarkEnd w:id="139"/>
    </w:p>
    <w:p>
      <w:pPr>
        <w:spacing w:before="103" w:line="300" w:lineRule="auto"/>
        <w:ind w:left="23" w:right="148" w:firstLine="421"/>
        <w:jc w:val="both"/>
        <w:rPr>
          <w:rFonts w:ascii="宋体" w:hAnsi="宋体" w:eastAsia="宋体" w:cs="宋体"/>
          <w:color w:val="auto"/>
          <w:lang w:eastAsia="zh-CN"/>
        </w:rPr>
      </w:pPr>
      <w:r>
        <w:rPr>
          <w:rFonts w:ascii="宋体" w:hAnsi="宋体" w:eastAsia="宋体" w:cs="宋体"/>
          <w:color w:val="auto"/>
          <w:spacing w:val="-2"/>
          <w:lang w:eastAsia="zh-CN"/>
        </w:rPr>
        <w:t>构成本招标文件的各个组成文件应互为解释，</w:t>
      </w:r>
      <w:r>
        <w:rPr>
          <w:rFonts w:ascii="宋体" w:hAnsi="宋体" w:eastAsia="宋体" w:cs="宋体"/>
          <w:color w:val="auto"/>
          <w:spacing w:val="59"/>
          <w:lang w:eastAsia="zh-CN"/>
        </w:rPr>
        <w:t xml:space="preserve"> </w:t>
      </w:r>
      <w:r>
        <w:rPr>
          <w:rFonts w:ascii="宋体" w:hAnsi="宋体" w:eastAsia="宋体" w:cs="宋体"/>
          <w:color w:val="auto"/>
          <w:spacing w:val="-2"/>
          <w:lang w:eastAsia="zh-CN"/>
        </w:rPr>
        <w:t xml:space="preserve">互为说明；如有不明确或不一致，构成  </w:t>
      </w:r>
      <w:r>
        <w:rPr>
          <w:rFonts w:ascii="宋体" w:hAnsi="宋体" w:eastAsia="宋体" w:cs="宋体"/>
          <w:color w:val="auto"/>
          <w:spacing w:val="2"/>
          <w:lang w:eastAsia="zh-CN"/>
        </w:rPr>
        <w:t xml:space="preserve">合同文件组成内容的，以合同文件约定内容为准，且以专用合同条款约定的合同文件优先  </w:t>
      </w:r>
      <w:r>
        <w:rPr>
          <w:rFonts w:ascii="宋体" w:hAnsi="宋体" w:eastAsia="宋体" w:cs="宋体"/>
          <w:color w:val="auto"/>
          <w:lang w:eastAsia="zh-CN"/>
        </w:rPr>
        <w:t>顺序解释；除招标文件中有特别规定外，</w:t>
      </w:r>
      <w:r>
        <w:rPr>
          <w:rFonts w:ascii="宋体" w:hAnsi="宋体" w:eastAsia="宋体" w:cs="宋体"/>
          <w:color w:val="auto"/>
          <w:spacing w:val="-18"/>
          <w:lang w:eastAsia="zh-CN"/>
        </w:rPr>
        <w:t xml:space="preserve"> </w:t>
      </w:r>
      <w:r>
        <w:rPr>
          <w:rFonts w:ascii="宋体" w:hAnsi="宋体" w:eastAsia="宋体" w:cs="宋体"/>
          <w:color w:val="auto"/>
          <w:lang w:eastAsia="zh-CN"/>
        </w:rPr>
        <w:t xml:space="preserve">仅适用于招标投标阶段的规定，按招标公告（投  </w:t>
      </w:r>
      <w:r>
        <w:rPr>
          <w:rFonts w:ascii="宋体" w:hAnsi="宋体" w:eastAsia="宋体" w:cs="宋体"/>
          <w:color w:val="auto"/>
          <w:spacing w:val="-3"/>
          <w:lang w:eastAsia="zh-CN"/>
        </w:rPr>
        <w:t xml:space="preserve">标邀请书）、投标人须知、评标办法、投标文件格式的先后顺序解释；同一组成文件中就同  </w:t>
      </w:r>
      <w:r>
        <w:rPr>
          <w:rFonts w:ascii="宋体" w:hAnsi="宋体" w:eastAsia="宋体" w:cs="宋体"/>
          <w:color w:val="auto"/>
          <w:spacing w:val="2"/>
          <w:lang w:eastAsia="zh-CN"/>
        </w:rPr>
        <w:t>一事项的规定或约定不一致的，以编排顺序在后者为准；同一组成文件不同版本之间有不  一致的，以形成时间在后者为准。按本款前述规定仍不能形成</w:t>
      </w:r>
      <w:r>
        <w:rPr>
          <w:rFonts w:ascii="宋体" w:hAnsi="宋体" w:eastAsia="宋体" w:cs="宋体"/>
          <w:color w:val="auto"/>
          <w:spacing w:val="1"/>
          <w:lang w:eastAsia="zh-CN"/>
        </w:rPr>
        <w:t>结论的，由招标人负责解释。</w:t>
      </w:r>
    </w:p>
    <w:p>
      <w:pPr>
        <w:spacing w:before="85" w:line="218" w:lineRule="auto"/>
        <w:ind w:left="160"/>
        <w:outlineLvl w:val="2"/>
        <w:rPr>
          <w:rFonts w:ascii="黑体" w:hAnsi="黑体" w:eastAsia="黑体" w:cs="黑体"/>
          <w:color w:val="auto"/>
          <w:sz w:val="24"/>
          <w:szCs w:val="24"/>
          <w:lang w:eastAsia="zh-CN"/>
        </w:rPr>
      </w:pPr>
      <w:bookmarkStart w:id="140" w:name="_Toc14471"/>
      <w:r>
        <w:rPr>
          <w:rFonts w:ascii="Times New Roman" w:hAnsi="Times New Roman" w:eastAsia="Times New Roman" w:cs="Times New Roman"/>
          <w:color w:val="auto"/>
          <w:spacing w:val="-3"/>
          <w:sz w:val="24"/>
          <w:szCs w:val="24"/>
          <w:lang w:eastAsia="zh-CN"/>
        </w:rPr>
        <w:t xml:space="preserve">10.6  </w:t>
      </w:r>
      <w:r>
        <w:rPr>
          <w:rFonts w:ascii="黑体" w:hAnsi="黑体" w:eastAsia="黑体" w:cs="黑体"/>
          <w:color w:val="auto"/>
          <w:spacing w:val="-3"/>
          <w:sz w:val="24"/>
          <w:szCs w:val="24"/>
          <w:lang w:eastAsia="zh-CN"/>
        </w:rPr>
        <w:t>招标代理服务费</w:t>
      </w:r>
      <w:bookmarkEnd w:id="140"/>
    </w:p>
    <w:p>
      <w:pPr>
        <w:spacing w:before="101" w:line="336" w:lineRule="exact"/>
        <w:ind w:left="443"/>
        <w:rPr>
          <w:rFonts w:ascii="宋体" w:hAnsi="宋体" w:eastAsia="宋体" w:cs="宋体"/>
          <w:color w:val="auto"/>
          <w:lang w:eastAsia="zh-CN"/>
        </w:rPr>
      </w:pPr>
      <w:r>
        <w:rPr>
          <w:rFonts w:ascii="宋体" w:hAnsi="宋体" w:eastAsia="宋体" w:cs="宋体"/>
          <w:color w:val="auto"/>
          <w:spacing w:val="-1"/>
          <w:position w:val="9"/>
          <w:lang w:eastAsia="zh-CN"/>
        </w:rPr>
        <w:t>招标代理服务费收取约定：见投标人须知前附表。</w:t>
      </w:r>
    </w:p>
    <w:p>
      <w:pPr>
        <w:spacing w:line="219" w:lineRule="auto"/>
        <w:ind w:left="160"/>
        <w:outlineLvl w:val="2"/>
        <w:rPr>
          <w:rFonts w:ascii="黑体" w:hAnsi="黑体" w:eastAsia="黑体" w:cs="黑体"/>
          <w:color w:val="auto"/>
          <w:sz w:val="24"/>
          <w:szCs w:val="24"/>
          <w:lang w:eastAsia="zh-CN"/>
        </w:rPr>
      </w:pPr>
      <w:bookmarkStart w:id="141" w:name="_Toc25328"/>
      <w:r>
        <w:rPr>
          <w:rFonts w:ascii="Times New Roman" w:hAnsi="Times New Roman" w:eastAsia="Times New Roman" w:cs="Times New Roman"/>
          <w:color w:val="auto"/>
          <w:spacing w:val="-2"/>
          <w:sz w:val="24"/>
          <w:szCs w:val="24"/>
          <w:lang w:eastAsia="zh-CN"/>
        </w:rPr>
        <w:t xml:space="preserve">10.7  </w:t>
      </w:r>
      <w:r>
        <w:rPr>
          <w:rFonts w:ascii="黑体" w:hAnsi="黑体" w:eastAsia="黑体" w:cs="黑体"/>
          <w:color w:val="auto"/>
          <w:spacing w:val="-2"/>
          <w:sz w:val="24"/>
          <w:szCs w:val="24"/>
          <w:lang w:eastAsia="zh-CN"/>
        </w:rPr>
        <w:t>招标人补充的其他内容</w:t>
      </w:r>
      <w:bookmarkEnd w:id="141"/>
    </w:p>
    <w:p>
      <w:pPr>
        <w:spacing w:before="99" w:line="220" w:lineRule="auto"/>
        <w:ind w:left="443"/>
        <w:rPr>
          <w:rFonts w:ascii="宋体" w:hAnsi="宋体" w:eastAsia="宋体" w:cs="宋体"/>
          <w:color w:val="auto"/>
          <w:lang w:eastAsia="zh-CN"/>
        </w:rPr>
      </w:pPr>
      <w:r>
        <w:rPr>
          <w:rFonts w:ascii="宋体" w:hAnsi="宋体" w:eastAsia="宋体" w:cs="宋体"/>
          <w:color w:val="auto"/>
          <w:spacing w:val="-5"/>
          <w:lang w:eastAsia="zh-CN"/>
        </w:rPr>
        <w:t>招标人补充的其他内容： 见投标人须知前附表。</w:t>
      </w:r>
    </w:p>
    <w:p>
      <w:pPr>
        <w:spacing w:line="220" w:lineRule="auto"/>
        <w:rPr>
          <w:rFonts w:ascii="宋体" w:hAnsi="宋体" w:eastAsia="宋体" w:cs="宋体"/>
          <w:color w:val="auto"/>
          <w:lang w:eastAsia="zh-CN"/>
        </w:rPr>
        <w:sectPr>
          <w:footerReference r:id="rId24" w:type="default"/>
          <w:pgSz w:w="11907" w:h="16839"/>
          <w:pgMar w:top="1431" w:right="1479" w:bottom="1177" w:left="1785" w:header="0" w:footer="989" w:gutter="0"/>
          <w:pgNumType w:fmt="decimal"/>
          <w:cols w:space="720" w:num="1"/>
        </w:sectPr>
      </w:pPr>
    </w:p>
    <w:p>
      <w:pPr>
        <w:pStyle w:val="2"/>
        <w:spacing w:line="291" w:lineRule="auto"/>
        <w:rPr>
          <w:color w:val="auto"/>
          <w:lang w:eastAsia="zh-CN"/>
        </w:rPr>
      </w:pPr>
    </w:p>
    <w:p>
      <w:pPr>
        <w:pStyle w:val="2"/>
        <w:spacing w:line="291" w:lineRule="auto"/>
        <w:rPr>
          <w:color w:val="auto"/>
          <w:lang w:eastAsia="zh-CN"/>
        </w:rPr>
      </w:pPr>
    </w:p>
    <w:p>
      <w:pPr>
        <w:spacing w:before="78" w:line="219" w:lineRule="auto"/>
        <w:ind w:left="37"/>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附表一：招标文件澄清申请函</w:t>
      </w:r>
    </w:p>
    <w:p>
      <w:pPr>
        <w:pStyle w:val="2"/>
        <w:spacing w:line="263" w:lineRule="auto"/>
        <w:rPr>
          <w:color w:val="auto"/>
          <w:lang w:eastAsia="zh-CN"/>
        </w:rPr>
      </w:pPr>
    </w:p>
    <w:p>
      <w:pPr>
        <w:pStyle w:val="2"/>
        <w:spacing w:line="264" w:lineRule="auto"/>
        <w:rPr>
          <w:color w:val="auto"/>
          <w:lang w:eastAsia="zh-CN"/>
        </w:rPr>
      </w:pPr>
    </w:p>
    <w:p>
      <w:pPr>
        <w:spacing w:before="91" w:line="219" w:lineRule="auto"/>
        <w:ind w:left="2916"/>
        <w:outlineLvl w:val="1"/>
        <w:rPr>
          <w:rFonts w:ascii="黑体" w:hAnsi="黑体" w:eastAsia="黑体" w:cs="黑体"/>
          <w:color w:val="auto"/>
          <w:sz w:val="28"/>
          <w:szCs w:val="28"/>
          <w:lang w:eastAsia="zh-CN"/>
        </w:rPr>
      </w:pPr>
      <w:bookmarkStart w:id="142" w:name="_Toc32025"/>
      <w:r>
        <w:rPr>
          <w:rFonts w:ascii="黑体" w:hAnsi="黑体" w:eastAsia="黑体" w:cs="黑体"/>
          <w:color w:val="auto"/>
          <w:spacing w:val="-1"/>
          <w:sz w:val="28"/>
          <w:szCs w:val="28"/>
          <w:lang w:eastAsia="zh-CN"/>
        </w:rPr>
        <w:t>招标文件澄清申请函</w:t>
      </w:r>
      <w:bookmarkEnd w:id="142"/>
    </w:p>
    <w:p>
      <w:pPr>
        <w:pStyle w:val="2"/>
        <w:spacing w:line="476" w:lineRule="auto"/>
        <w:rPr>
          <w:color w:val="auto"/>
          <w:lang w:eastAsia="zh-CN"/>
        </w:rPr>
      </w:pPr>
    </w:p>
    <w:p>
      <w:pPr>
        <w:spacing w:before="68" w:line="221" w:lineRule="auto"/>
        <w:ind w:left="6219"/>
        <w:rPr>
          <w:rFonts w:ascii="宋体" w:hAnsi="宋体" w:eastAsia="宋体" w:cs="宋体"/>
          <w:color w:val="auto"/>
          <w:lang w:eastAsia="zh-CN"/>
        </w:rPr>
      </w:pPr>
      <w:r>
        <w:rPr>
          <w:rFonts w:ascii="宋体" w:hAnsi="宋体" w:eastAsia="宋体" w:cs="宋体"/>
          <w:color w:val="auto"/>
          <w:spacing w:val="-13"/>
          <w:lang w:eastAsia="zh-CN"/>
        </w:rPr>
        <w:t>编号：</w:t>
      </w: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tabs>
          <w:tab w:val="left" w:pos="3271"/>
        </w:tabs>
        <w:spacing w:before="68" w:line="221" w:lineRule="auto"/>
        <w:ind w:left="14"/>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lang w:eastAsia="zh-CN"/>
        </w:rPr>
        <w:t>（招标人名称</w:t>
      </w:r>
      <w:r>
        <w:rPr>
          <w:rFonts w:ascii="宋体" w:hAnsi="宋体" w:eastAsia="宋体" w:cs="宋体"/>
          <w:color w:val="auto"/>
          <w:spacing w:val="-54"/>
          <w:w w:val="97"/>
          <w:lang w:eastAsia="zh-CN"/>
        </w:rPr>
        <w:t>）：</w:t>
      </w:r>
    </w:p>
    <w:p>
      <w:pPr>
        <w:spacing w:before="307" w:line="492" w:lineRule="auto"/>
        <w:jc w:val="right"/>
        <w:rPr>
          <w:rFonts w:ascii="宋体" w:hAnsi="宋体" w:eastAsia="宋体" w:cs="宋体"/>
          <w:color w:val="auto"/>
          <w:lang w:eastAsia="zh-CN"/>
        </w:rPr>
      </w:pPr>
      <w:r>
        <w:rPr>
          <w:rFonts w:ascii="宋体" w:hAnsi="宋体" w:eastAsia="宋体" w:cs="宋体"/>
          <w:color w:val="auto"/>
          <w:spacing w:val="-1"/>
          <w:lang w:eastAsia="zh-CN"/>
        </w:rPr>
        <w:t>经过仔细阅读</w:t>
      </w:r>
      <w:r>
        <w:rPr>
          <w:rFonts w:ascii="宋体" w:hAnsi="宋体" w:eastAsia="宋体" w:cs="宋体"/>
          <w:color w:val="auto"/>
          <w:spacing w:val="-1"/>
          <w:u w:val="single"/>
          <w:lang w:eastAsia="zh-CN"/>
        </w:rPr>
        <w:t xml:space="preserve">                       </w:t>
      </w:r>
      <w:r>
        <w:rPr>
          <w:rFonts w:ascii="宋体" w:hAnsi="宋体" w:eastAsia="宋体" w:cs="宋体"/>
          <w:color w:val="auto"/>
          <w:spacing w:val="-47"/>
          <w:lang w:eastAsia="zh-CN"/>
        </w:rPr>
        <w:t xml:space="preserve"> </w:t>
      </w:r>
      <w:r>
        <w:rPr>
          <w:rFonts w:ascii="宋体" w:hAnsi="宋体" w:eastAsia="宋体" w:cs="宋体"/>
          <w:color w:val="auto"/>
          <w:spacing w:val="-1"/>
          <w:lang w:eastAsia="zh-CN"/>
        </w:rPr>
        <w:t>（标段名称）项目</w:t>
      </w:r>
      <w:r>
        <w:rPr>
          <w:rFonts w:ascii="宋体" w:hAnsi="宋体" w:eastAsia="宋体" w:cs="宋体"/>
          <w:color w:val="auto"/>
          <w:spacing w:val="-2"/>
          <w:lang w:eastAsia="zh-CN"/>
        </w:rPr>
        <w:t>（</w:t>
      </w:r>
      <w:r>
        <w:rPr>
          <w:rFonts w:hint="eastAsia" w:ascii="宋体" w:hAnsi="宋体" w:eastAsia="宋体" w:cs="宋体"/>
          <w:color w:val="auto"/>
          <w:spacing w:val="-2"/>
          <w:lang w:eastAsia="zh-CN"/>
        </w:rPr>
        <w:t>项目编号</w:t>
      </w:r>
      <w:r>
        <w:rPr>
          <w:rFonts w:ascii="宋体" w:hAnsi="宋体" w:eastAsia="宋体" w:cs="宋体"/>
          <w:color w:val="auto"/>
          <w:spacing w:val="-8"/>
          <w:lang w:eastAsia="zh-CN"/>
        </w:rPr>
        <w:t>：</w:t>
      </w:r>
      <w:r>
        <w:rPr>
          <w:rFonts w:ascii="宋体" w:hAnsi="宋体" w:eastAsia="宋体" w:cs="宋体"/>
          <w:color w:val="auto"/>
          <w:u w:val="single"/>
          <w:lang w:eastAsia="zh-CN"/>
        </w:rPr>
        <w:t xml:space="preserve">     </w:t>
      </w:r>
      <w:r>
        <w:rPr>
          <w:rFonts w:ascii="宋体" w:hAnsi="宋体" w:eastAsia="宋体" w:cs="宋体"/>
          <w:color w:val="auto"/>
          <w:spacing w:val="2"/>
          <w:lang w:eastAsia="zh-CN"/>
        </w:rPr>
        <w:t xml:space="preserve"> </w:t>
      </w:r>
      <w:r>
        <w:rPr>
          <w:rFonts w:ascii="宋体" w:hAnsi="宋体" w:eastAsia="宋体" w:cs="宋体"/>
          <w:color w:val="auto"/>
          <w:spacing w:val="-8"/>
          <w:lang w:eastAsia="zh-CN"/>
        </w:rPr>
        <w:t>）</w:t>
      </w:r>
    </w:p>
    <w:p>
      <w:pPr>
        <w:spacing w:before="1" w:line="220" w:lineRule="auto"/>
        <w:ind w:left="23"/>
        <w:rPr>
          <w:rFonts w:ascii="宋体" w:hAnsi="宋体" w:eastAsia="宋体" w:cs="宋体"/>
          <w:color w:val="auto"/>
          <w:lang w:eastAsia="zh-CN"/>
        </w:rPr>
      </w:pPr>
      <w:r>
        <w:rPr>
          <w:rFonts w:ascii="宋体" w:hAnsi="宋体" w:eastAsia="宋体" w:cs="宋体"/>
          <w:color w:val="auto"/>
          <w:spacing w:val="-2"/>
          <w:lang w:eastAsia="zh-CN"/>
        </w:rPr>
        <w:t>招标文件后，我方申请对以下问题予以澄清：</w:t>
      </w:r>
    </w:p>
    <w:p>
      <w:pPr>
        <w:pStyle w:val="2"/>
        <w:spacing w:line="241" w:lineRule="auto"/>
        <w:rPr>
          <w:color w:val="auto"/>
          <w:lang w:eastAsia="zh-CN"/>
        </w:rPr>
      </w:pPr>
    </w:p>
    <w:p>
      <w:pPr>
        <w:spacing w:before="68"/>
        <w:ind w:left="355"/>
        <w:rPr>
          <w:rFonts w:ascii="宋体" w:hAnsi="宋体" w:eastAsia="宋体" w:cs="宋体"/>
          <w:color w:val="auto"/>
          <w:lang w:eastAsia="zh-CN"/>
        </w:rPr>
      </w:pPr>
      <w:r>
        <w:rPr>
          <w:rFonts w:ascii="宋体" w:hAnsi="宋体" w:eastAsia="宋体" w:cs="宋体"/>
          <w:color w:val="auto"/>
          <w:spacing w:val="-6"/>
          <w:lang w:eastAsia="zh-CN"/>
        </w:rPr>
        <w:t>1.……</w:t>
      </w:r>
    </w:p>
    <w:p>
      <w:pPr>
        <w:spacing w:before="286"/>
        <w:ind w:left="339"/>
        <w:rPr>
          <w:rFonts w:ascii="宋体" w:hAnsi="宋体" w:eastAsia="宋体" w:cs="宋体"/>
          <w:color w:val="auto"/>
          <w:lang w:eastAsia="zh-CN"/>
        </w:rPr>
      </w:pPr>
      <w:r>
        <w:rPr>
          <w:rFonts w:ascii="宋体" w:hAnsi="宋体" w:eastAsia="宋体" w:cs="宋体"/>
          <w:color w:val="auto"/>
          <w:spacing w:val="-2"/>
          <w:lang w:eastAsia="zh-CN"/>
        </w:rPr>
        <w:t>2.……</w:t>
      </w:r>
    </w:p>
    <w:p>
      <w:pPr>
        <w:spacing w:before="286" w:line="333" w:lineRule="exact"/>
        <w:ind w:left="455"/>
        <w:rPr>
          <w:rFonts w:ascii="宋体" w:hAnsi="宋体" w:eastAsia="宋体" w:cs="宋体"/>
          <w:color w:val="auto"/>
          <w:lang w:eastAsia="zh-CN"/>
        </w:rPr>
      </w:pPr>
      <w:r>
        <w:rPr>
          <w:rFonts w:ascii="宋体" w:hAnsi="宋体" w:eastAsia="宋体" w:cs="宋体"/>
          <w:color w:val="auto"/>
          <w:spacing w:val="-5"/>
          <w:position w:val="2"/>
          <w:lang w:eastAsia="zh-CN"/>
        </w:rPr>
        <w:t>……</w:t>
      </w:r>
    </w:p>
    <w:p>
      <w:pPr>
        <w:pStyle w:val="2"/>
        <w:spacing w:line="258" w:lineRule="auto"/>
        <w:rPr>
          <w:color w:val="auto"/>
          <w:lang w:eastAsia="zh-CN"/>
        </w:rPr>
      </w:pPr>
    </w:p>
    <w:p>
      <w:pPr>
        <w:pStyle w:val="2"/>
        <w:spacing w:line="259" w:lineRule="auto"/>
        <w:rPr>
          <w:color w:val="auto"/>
          <w:lang w:eastAsia="zh-CN"/>
        </w:rPr>
      </w:pPr>
    </w:p>
    <w:p>
      <w:pPr>
        <w:pStyle w:val="2"/>
        <w:spacing w:line="259" w:lineRule="auto"/>
        <w:rPr>
          <w:color w:val="auto"/>
          <w:lang w:eastAsia="zh-CN"/>
        </w:rPr>
      </w:pPr>
    </w:p>
    <w:p>
      <w:pPr>
        <w:pStyle w:val="2"/>
        <w:spacing w:line="259" w:lineRule="auto"/>
        <w:rPr>
          <w:color w:val="auto"/>
          <w:lang w:eastAsia="zh-CN"/>
        </w:rPr>
      </w:pPr>
    </w:p>
    <w:p>
      <w:pPr>
        <w:spacing w:before="69" w:line="220" w:lineRule="auto"/>
        <w:ind w:left="4446"/>
        <w:rPr>
          <w:rFonts w:ascii="宋体" w:hAnsi="宋体" w:eastAsia="宋体" w:cs="宋体"/>
          <w:color w:val="auto"/>
          <w:lang w:eastAsia="zh-CN"/>
        </w:rPr>
      </w:pPr>
      <w:r>
        <w:rPr>
          <w:rFonts w:ascii="宋体" w:hAnsi="宋体" w:eastAsia="宋体" w:cs="宋体"/>
          <w:color w:val="auto"/>
          <w:spacing w:val="-7"/>
          <w:lang w:eastAsia="zh-CN"/>
        </w:rPr>
        <w:t>投标人</w:t>
      </w:r>
      <w:r>
        <w:rPr>
          <w:rFonts w:ascii="宋体" w:hAnsi="宋体" w:eastAsia="宋体" w:cs="宋体"/>
          <w:color w:val="auto"/>
          <w:spacing w:val="-15"/>
          <w:lang w:eastAsia="zh-CN"/>
        </w:rPr>
        <w:t>：</w:t>
      </w:r>
      <w:r>
        <w:rPr>
          <w:rFonts w:ascii="宋体" w:hAnsi="宋体" w:eastAsia="宋体" w:cs="宋体"/>
          <w:color w:val="auto"/>
          <w:spacing w:val="-30"/>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
          <w:lang w:eastAsia="zh-CN"/>
        </w:rPr>
        <w:t xml:space="preserve"> </w:t>
      </w:r>
      <w:r>
        <w:rPr>
          <w:rFonts w:ascii="宋体" w:hAnsi="宋体" w:eastAsia="宋体" w:cs="宋体"/>
          <w:color w:val="auto"/>
          <w:spacing w:val="-15"/>
          <w:lang w:eastAsia="zh-CN"/>
        </w:rPr>
        <w:t>（</w:t>
      </w:r>
      <w:r>
        <w:rPr>
          <w:rFonts w:ascii="宋体" w:hAnsi="宋体" w:eastAsia="宋体" w:cs="宋体"/>
          <w:color w:val="auto"/>
          <w:spacing w:val="-7"/>
          <w:lang w:eastAsia="zh-CN"/>
        </w:rPr>
        <w:t>盖单位章）</w:t>
      </w:r>
    </w:p>
    <w:p>
      <w:pPr>
        <w:pStyle w:val="2"/>
        <w:spacing w:line="460" w:lineRule="auto"/>
        <w:rPr>
          <w:color w:val="auto"/>
          <w:lang w:eastAsia="zh-CN"/>
        </w:rPr>
      </w:pPr>
    </w:p>
    <w:p>
      <w:pPr>
        <w:tabs>
          <w:tab w:val="left" w:pos="6840"/>
        </w:tabs>
        <w:spacing w:before="69" w:line="221" w:lineRule="auto"/>
        <w:ind w:left="5895"/>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spacing w:val="-105"/>
          <w:lang w:eastAsia="zh-CN"/>
        </w:rPr>
        <w:t xml:space="preserve"> </w:t>
      </w:r>
      <w:r>
        <w:rPr>
          <w:rFonts w:ascii="宋体" w:hAnsi="宋体" w:eastAsia="宋体" w:cs="宋体"/>
          <w:color w:val="auto"/>
          <w:spacing w:val="34"/>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7"/>
          <w:lang w:eastAsia="zh-CN"/>
        </w:rPr>
        <w:t>月</w:t>
      </w:r>
      <w:r>
        <w:rPr>
          <w:rFonts w:ascii="宋体" w:hAnsi="宋体" w:eastAsia="宋体" w:cs="宋体"/>
          <w:color w:val="auto"/>
          <w:u w:val="single"/>
          <w:lang w:eastAsia="zh-CN"/>
        </w:rPr>
        <w:t xml:space="preserve">    </w:t>
      </w:r>
      <w:r>
        <w:rPr>
          <w:rFonts w:ascii="宋体" w:hAnsi="宋体" w:eastAsia="宋体" w:cs="宋体"/>
          <w:color w:val="auto"/>
          <w:spacing w:val="-60"/>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25" w:type="default"/>
          <w:pgSz w:w="11907" w:h="16839"/>
          <w:pgMar w:top="1431" w:right="1598" w:bottom="1177" w:left="1785" w:header="0" w:footer="989" w:gutter="0"/>
          <w:pgNumType w:fmt="decimal"/>
          <w:cols w:space="720" w:num="1"/>
        </w:sectPr>
      </w:pPr>
    </w:p>
    <w:p>
      <w:pPr>
        <w:spacing w:before="47" w:line="219" w:lineRule="auto"/>
        <w:ind w:left="37"/>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附表二：招标文件文件澄清通知</w:t>
      </w:r>
    </w:p>
    <w:p>
      <w:pPr>
        <w:pStyle w:val="2"/>
        <w:spacing w:line="263" w:lineRule="auto"/>
        <w:rPr>
          <w:color w:val="auto"/>
          <w:lang w:eastAsia="zh-CN"/>
        </w:rPr>
      </w:pPr>
    </w:p>
    <w:p>
      <w:pPr>
        <w:pStyle w:val="2"/>
        <w:spacing w:line="264" w:lineRule="auto"/>
        <w:rPr>
          <w:color w:val="auto"/>
          <w:lang w:eastAsia="zh-CN"/>
        </w:rPr>
      </w:pPr>
    </w:p>
    <w:p>
      <w:pPr>
        <w:spacing w:before="91" w:line="219" w:lineRule="auto"/>
        <w:ind w:left="3058"/>
        <w:rPr>
          <w:rFonts w:ascii="黑体" w:hAnsi="黑体" w:eastAsia="黑体" w:cs="黑体"/>
          <w:color w:val="auto"/>
          <w:sz w:val="28"/>
          <w:szCs w:val="28"/>
          <w:lang w:eastAsia="zh-CN"/>
        </w:rPr>
      </w:pPr>
      <w:r>
        <w:rPr>
          <w:rFonts w:ascii="黑体" w:hAnsi="黑体" w:eastAsia="黑体" w:cs="黑体"/>
          <w:color w:val="auto"/>
          <w:spacing w:val="-1"/>
          <w:sz w:val="28"/>
          <w:szCs w:val="28"/>
          <w:lang w:eastAsia="zh-CN"/>
        </w:rPr>
        <w:t>招标文件澄清通知</w:t>
      </w:r>
    </w:p>
    <w:p>
      <w:pPr>
        <w:pStyle w:val="2"/>
        <w:spacing w:line="476" w:lineRule="auto"/>
        <w:rPr>
          <w:color w:val="auto"/>
          <w:lang w:eastAsia="zh-CN"/>
        </w:rPr>
      </w:pPr>
    </w:p>
    <w:p>
      <w:pPr>
        <w:spacing w:before="68" w:line="221" w:lineRule="auto"/>
        <w:ind w:left="6010"/>
        <w:rPr>
          <w:rFonts w:ascii="宋体" w:hAnsi="宋体" w:eastAsia="宋体" w:cs="宋体"/>
          <w:color w:val="auto"/>
          <w:lang w:eastAsia="zh-CN"/>
        </w:rPr>
      </w:pPr>
      <w:r>
        <w:rPr>
          <w:rFonts w:ascii="宋体" w:hAnsi="宋体" w:eastAsia="宋体" w:cs="宋体"/>
          <w:color w:val="auto"/>
          <w:spacing w:val="-13"/>
          <w:lang w:eastAsia="zh-CN"/>
        </w:rPr>
        <w:t>编号：</w:t>
      </w:r>
    </w:p>
    <w:p>
      <w:pPr>
        <w:pStyle w:val="2"/>
        <w:spacing w:line="460" w:lineRule="auto"/>
        <w:rPr>
          <w:color w:val="auto"/>
          <w:lang w:eastAsia="zh-CN"/>
        </w:rPr>
      </w:pPr>
    </w:p>
    <w:p>
      <w:pPr>
        <w:spacing w:before="68" w:line="221" w:lineRule="auto"/>
        <w:ind w:left="25"/>
        <w:rPr>
          <w:rFonts w:ascii="宋体" w:hAnsi="宋体" w:eastAsia="宋体" w:cs="宋体"/>
          <w:color w:val="auto"/>
          <w:lang w:eastAsia="zh-CN"/>
        </w:rPr>
      </w:pPr>
      <w:r>
        <w:rPr>
          <w:rFonts w:ascii="宋体" w:hAnsi="宋体" w:eastAsia="宋体" w:cs="宋体"/>
          <w:color w:val="auto"/>
          <w:spacing w:val="-7"/>
          <w:lang w:eastAsia="zh-CN"/>
        </w:rPr>
        <w:t>各投标人：</w:t>
      </w:r>
    </w:p>
    <w:p>
      <w:pPr>
        <w:spacing w:before="1" w:line="220" w:lineRule="auto"/>
        <w:ind w:left="21"/>
        <w:rPr>
          <w:rFonts w:ascii="宋体" w:hAnsi="宋体" w:eastAsia="宋体" w:cs="宋体"/>
          <w:color w:val="auto"/>
          <w:lang w:eastAsia="zh-CN"/>
        </w:rPr>
      </w:pPr>
      <w:r>
        <w:rPr>
          <w:rFonts w:ascii="宋体" w:hAnsi="宋体" w:eastAsia="宋体" w:cs="宋体"/>
          <w:color w:val="auto"/>
          <w:spacing w:val="-5"/>
          <w:lang w:eastAsia="zh-CN"/>
        </w:rPr>
        <w:t>经研究，对</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6"/>
          <w:lang w:eastAsia="zh-CN"/>
        </w:rPr>
        <w:t xml:space="preserve"> </w:t>
      </w:r>
      <w:r>
        <w:rPr>
          <w:rFonts w:ascii="宋体" w:hAnsi="宋体" w:eastAsia="宋体" w:cs="宋体"/>
          <w:color w:val="auto"/>
          <w:spacing w:val="-5"/>
          <w:lang w:eastAsia="zh-CN"/>
        </w:rPr>
        <w:t>（标段名称）项目（</w:t>
      </w:r>
      <w:r>
        <w:rPr>
          <w:rFonts w:hint="eastAsia" w:ascii="宋体" w:hAnsi="宋体" w:eastAsia="宋体" w:cs="宋体"/>
          <w:color w:val="auto"/>
          <w:spacing w:val="-5"/>
          <w:lang w:val="en-US" w:eastAsia="zh-CN"/>
        </w:rPr>
        <w:t>项目编号</w:t>
      </w:r>
      <w:r>
        <w:rPr>
          <w:rFonts w:ascii="宋体" w:hAnsi="宋体" w:eastAsia="宋体" w:cs="宋体"/>
          <w:color w:val="auto"/>
          <w:spacing w:val="-6"/>
          <w:lang w:eastAsia="zh-CN"/>
        </w:rPr>
        <w:t>：</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9"/>
          <w:lang w:eastAsia="zh-CN"/>
        </w:rPr>
        <w:t xml:space="preserve"> </w:t>
      </w:r>
      <w:r>
        <w:rPr>
          <w:rFonts w:ascii="宋体" w:hAnsi="宋体" w:eastAsia="宋体" w:cs="宋体"/>
          <w:color w:val="auto"/>
          <w:spacing w:val="-6"/>
          <w:lang w:eastAsia="zh-CN"/>
        </w:rPr>
        <w:t>）</w:t>
      </w:r>
      <w:r>
        <w:rPr>
          <w:rFonts w:ascii="宋体" w:hAnsi="宋体" w:eastAsia="宋体" w:cs="宋体"/>
          <w:color w:val="auto"/>
          <w:spacing w:val="-15"/>
          <w:lang w:eastAsia="zh-CN"/>
        </w:rPr>
        <w:t>招标文件，</w:t>
      </w:r>
      <w:r>
        <w:rPr>
          <w:rFonts w:ascii="宋体" w:hAnsi="宋体" w:eastAsia="宋体" w:cs="宋体"/>
          <w:color w:val="auto"/>
          <w:spacing w:val="-22"/>
          <w:lang w:eastAsia="zh-CN"/>
        </w:rPr>
        <w:t xml:space="preserve"> </w:t>
      </w:r>
      <w:r>
        <w:rPr>
          <w:rFonts w:ascii="宋体" w:hAnsi="宋体" w:eastAsia="宋体" w:cs="宋体"/>
          <w:color w:val="auto"/>
          <w:spacing w:val="-15"/>
          <w:lang w:eastAsia="zh-CN"/>
        </w:rPr>
        <w:t>作如下澄清：</w:t>
      </w:r>
    </w:p>
    <w:p>
      <w:pPr>
        <w:pStyle w:val="2"/>
        <w:rPr>
          <w:color w:val="auto"/>
          <w:lang w:eastAsia="zh-CN"/>
        </w:rPr>
      </w:pPr>
    </w:p>
    <w:p>
      <w:pPr>
        <w:spacing w:before="69" w:line="559" w:lineRule="exact"/>
        <w:ind w:left="458"/>
        <w:rPr>
          <w:rFonts w:ascii="宋体" w:hAnsi="宋体" w:eastAsia="宋体" w:cs="宋体"/>
          <w:color w:val="auto"/>
          <w:lang w:eastAsia="zh-CN"/>
        </w:rPr>
      </w:pPr>
      <w:r>
        <w:rPr>
          <w:rFonts w:ascii="宋体" w:hAnsi="宋体" w:eastAsia="宋体" w:cs="宋体"/>
          <w:color w:val="auto"/>
          <w:spacing w:val="-6"/>
          <w:position w:val="27"/>
          <w:lang w:eastAsia="zh-CN"/>
        </w:rPr>
        <w:t>1.……</w:t>
      </w:r>
    </w:p>
    <w:p>
      <w:pPr>
        <w:ind w:left="445"/>
        <w:rPr>
          <w:rFonts w:ascii="宋体" w:hAnsi="宋体" w:eastAsia="宋体" w:cs="宋体"/>
          <w:color w:val="auto"/>
          <w:lang w:eastAsia="zh-CN"/>
        </w:rPr>
      </w:pPr>
      <w:r>
        <w:rPr>
          <w:rFonts w:ascii="宋体" w:hAnsi="宋体" w:eastAsia="宋体" w:cs="宋体"/>
          <w:color w:val="auto"/>
          <w:spacing w:val="-2"/>
          <w:lang w:eastAsia="zh-CN"/>
        </w:rPr>
        <w:t>2.……</w:t>
      </w:r>
    </w:p>
    <w:p>
      <w:pPr>
        <w:spacing w:before="286" w:line="332" w:lineRule="exact"/>
        <w:ind w:left="455"/>
        <w:rPr>
          <w:rFonts w:ascii="宋体" w:hAnsi="宋体" w:eastAsia="宋体" w:cs="宋体"/>
          <w:color w:val="auto"/>
          <w:lang w:eastAsia="zh-CN"/>
        </w:rPr>
      </w:pPr>
      <w:r>
        <w:rPr>
          <w:rFonts w:ascii="宋体" w:hAnsi="宋体" w:eastAsia="宋体" w:cs="宋体"/>
          <w:color w:val="auto"/>
          <w:spacing w:val="-5"/>
          <w:position w:val="2"/>
          <w:lang w:eastAsia="zh-CN"/>
        </w:rPr>
        <w:t>……</w:t>
      </w:r>
    </w:p>
    <w:p>
      <w:pPr>
        <w:pStyle w:val="2"/>
        <w:spacing w:line="268" w:lineRule="auto"/>
        <w:rPr>
          <w:color w:val="auto"/>
          <w:lang w:eastAsia="zh-CN"/>
        </w:rPr>
      </w:pPr>
    </w:p>
    <w:p>
      <w:pPr>
        <w:pStyle w:val="2"/>
        <w:spacing w:line="268" w:lineRule="auto"/>
        <w:rPr>
          <w:color w:val="auto"/>
          <w:lang w:eastAsia="zh-CN"/>
        </w:rPr>
      </w:pPr>
    </w:p>
    <w:p>
      <w:pPr>
        <w:pStyle w:val="2"/>
        <w:spacing w:line="268" w:lineRule="auto"/>
        <w:rPr>
          <w:color w:val="auto"/>
          <w:lang w:eastAsia="zh-CN"/>
        </w:rPr>
      </w:pPr>
    </w:p>
    <w:p>
      <w:pPr>
        <w:pStyle w:val="2"/>
        <w:spacing w:line="269" w:lineRule="auto"/>
        <w:rPr>
          <w:color w:val="auto"/>
          <w:lang w:eastAsia="zh-CN"/>
        </w:rPr>
      </w:pPr>
    </w:p>
    <w:p>
      <w:pPr>
        <w:pStyle w:val="2"/>
        <w:spacing w:line="269" w:lineRule="auto"/>
        <w:rPr>
          <w:color w:val="auto"/>
          <w:lang w:eastAsia="zh-CN"/>
        </w:rPr>
      </w:pPr>
    </w:p>
    <w:p>
      <w:pPr>
        <w:pStyle w:val="2"/>
        <w:spacing w:line="269" w:lineRule="auto"/>
        <w:rPr>
          <w:color w:val="auto"/>
          <w:lang w:eastAsia="zh-CN"/>
        </w:rPr>
      </w:pPr>
    </w:p>
    <w:p>
      <w:pPr>
        <w:pStyle w:val="2"/>
        <w:spacing w:line="269" w:lineRule="auto"/>
        <w:rPr>
          <w:color w:val="auto"/>
          <w:lang w:eastAsia="zh-CN"/>
        </w:rPr>
      </w:pPr>
    </w:p>
    <w:p>
      <w:pPr>
        <w:pStyle w:val="2"/>
        <w:spacing w:line="269" w:lineRule="auto"/>
        <w:rPr>
          <w:color w:val="auto"/>
          <w:lang w:eastAsia="zh-CN"/>
        </w:rPr>
      </w:pPr>
    </w:p>
    <w:p>
      <w:pPr>
        <w:spacing w:before="69" w:line="220" w:lineRule="auto"/>
        <w:ind w:right="16"/>
        <w:jc w:val="right"/>
        <w:rPr>
          <w:rFonts w:ascii="宋体" w:hAnsi="宋体" w:eastAsia="宋体" w:cs="宋体"/>
          <w:color w:val="auto"/>
          <w:lang w:eastAsia="zh-CN"/>
        </w:rPr>
      </w:pPr>
      <w:r>
        <w:rPr>
          <w:rFonts w:ascii="宋体" w:hAnsi="宋体" w:eastAsia="宋体" w:cs="宋体"/>
          <w:color w:val="auto"/>
          <w:spacing w:val="-19"/>
          <w:lang w:eastAsia="zh-CN"/>
        </w:rPr>
        <w:t>招标人</w:t>
      </w:r>
      <w:r>
        <w:rPr>
          <w:rFonts w:ascii="宋体" w:hAnsi="宋体" w:eastAsia="宋体" w:cs="宋体"/>
          <w:color w:val="auto"/>
          <w:spacing w:val="3"/>
          <w:lang w:eastAsia="zh-CN"/>
        </w:rPr>
        <w:t>：</w:t>
      </w:r>
      <w:r>
        <w:rPr>
          <w:rFonts w:ascii="宋体" w:hAnsi="宋体" w:eastAsia="宋体" w:cs="宋体"/>
          <w:color w:val="auto"/>
          <w:spacing w:val="-30"/>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56"/>
          <w:lang w:eastAsia="zh-CN"/>
        </w:rPr>
        <w:t xml:space="preserve"> </w:t>
      </w:r>
      <w:r>
        <w:rPr>
          <w:rFonts w:ascii="宋体" w:hAnsi="宋体" w:eastAsia="宋体" w:cs="宋体"/>
          <w:color w:val="auto"/>
          <w:spacing w:val="3"/>
          <w:lang w:eastAsia="zh-CN"/>
        </w:rPr>
        <w:t>（</w:t>
      </w:r>
      <w:r>
        <w:rPr>
          <w:rFonts w:ascii="宋体" w:hAnsi="宋体" w:eastAsia="宋体" w:cs="宋体"/>
          <w:color w:val="auto"/>
          <w:spacing w:val="-19"/>
          <w:lang w:eastAsia="zh-CN"/>
        </w:rPr>
        <w:t>盖单位章）</w:t>
      </w:r>
    </w:p>
    <w:p>
      <w:pPr>
        <w:pStyle w:val="2"/>
        <w:spacing w:line="248"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tabs>
          <w:tab w:val="left" w:pos="6840"/>
        </w:tabs>
        <w:spacing w:before="70" w:line="221" w:lineRule="auto"/>
        <w:ind w:left="5895"/>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5"/>
          <w:lang w:eastAsia="zh-CN"/>
        </w:rPr>
        <w:t xml:space="preserve"> </w:t>
      </w:r>
      <w:r>
        <w:rPr>
          <w:rFonts w:ascii="宋体" w:hAnsi="宋体" w:eastAsia="宋体" w:cs="宋体"/>
          <w:color w:val="auto"/>
          <w:spacing w:val="-22"/>
          <w:lang w:eastAsia="zh-CN"/>
        </w:rPr>
        <w:t>年</w:t>
      </w:r>
      <w:r>
        <w:rPr>
          <w:rFonts w:ascii="宋体" w:hAnsi="宋体" w:eastAsia="宋体" w:cs="宋体"/>
          <w:color w:val="auto"/>
          <w:spacing w:val="-104"/>
          <w:lang w:eastAsia="zh-CN"/>
        </w:rPr>
        <w:t xml:space="preserve"> </w:t>
      </w:r>
      <w:r>
        <w:rPr>
          <w:rFonts w:ascii="宋体" w:hAnsi="宋体" w:eastAsia="宋体" w:cs="宋体"/>
          <w:color w:val="auto"/>
          <w:spacing w:val="34"/>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22"/>
          <w:lang w:eastAsia="zh-CN"/>
        </w:rPr>
        <w:t>月</w:t>
      </w:r>
      <w:r>
        <w:rPr>
          <w:rFonts w:ascii="宋体" w:hAnsi="宋体" w:eastAsia="宋体" w:cs="宋体"/>
          <w:color w:val="auto"/>
          <w:u w:val="single"/>
          <w:lang w:eastAsia="zh-CN"/>
        </w:rPr>
        <w:t xml:space="preserve">    </w:t>
      </w:r>
      <w:r>
        <w:rPr>
          <w:rFonts w:ascii="宋体" w:hAnsi="宋体" w:eastAsia="宋体" w:cs="宋体"/>
          <w:color w:val="auto"/>
          <w:spacing w:val="-61"/>
          <w:lang w:eastAsia="zh-CN"/>
        </w:rPr>
        <w:t xml:space="preserve"> </w:t>
      </w:r>
      <w:r>
        <w:rPr>
          <w:rFonts w:ascii="宋体" w:hAnsi="宋体" w:eastAsia="宋体" w:cs="宋体"/>
          <w:color w:val="auto"/>
          <w:spacing w:val="-22"/>
          <w:lang w:eastAsia="zh-CN"/>
        </w:rPr>
        <w:t>日</w:t>
      </w:r>
    </w:p>
    <w:p>
      <w:pPr>
        <w:spacing w:line="221" w:lineRule="auto"/>
        <w:rPr>
          <w:rFonts w:ascii="宋体" w:hAnsi="宋体" w:eastAsia="宋体" w:cs="宋体"/>
          <w:color w:val="auto"/>
          <w:lang w:eastAsia="zh-CN"/>
        </w:rPr>
        <w:sectPr>
          <w:footerReference r:id="rId26" w:type="default"/>
          <w:pgSz w:w="11907" w:h="16839"/>
          <w:pgMar w:top="1428" w:right="1785" w:bottom="1177" w:left="1785" w:header="0" w:footer="989" w:gutter="0"/>
          <w:pgNumType w:fmt="decimal"/>
          <w:cols w:space="720" w:num="1"/>
        </w:sectPr>
      </w:pPr>
    </w:p>
    <w:p>
      <w:pPr>
        <w:spacing w:before="47" w:line="219" w:lineRule="auto"/>
        <w:ind w:left="37"/>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附表三：招标文件文件修改通知</w:t>
      </w:r>
    </w:p>
    <w:p>
      <w:pPr>
        <w:pStyle w:val="2"/>
        <w:spacing w:line="263" w:lineRule="auto"/>
        <w:rPr>
          <w:color w:val="auto"/>
          <w:lang w:eastAsia="zh-CN"/>
        </w:rPr>
      </w:pPr>
    </w:p>
    <w:p>
      <w:pPr>
        <w:pStyle w:val="2"/>
        <w:spacing w:line="264" w:lineRule="auto"/>
        <w:rPr>
          <w:color w:val="auto"/>
          <w:lang w:eastAsia="zh-CN"/>
        </w:rPr>
      </w:pPr>
    </w:p>
    <w:p>
      <w:pPr>
        <w:spacing w:before="91" w:line="219" w:lineRule="auto"/>
        <w:ind w:left="3058"/>
        <w:rPr>
          <w:rFonts w:ascii="黑体" w:hAnsi="黑体" w:eastAsia="黑体" w:cs="黑体"/>
          <w:color w:val="auto"/>
          <w:sz w:val="28"/>
          <w:szCs w:val="28"/>
          <w:lang w:eastAsia="zh-CN"/>
        </w:rPr>
      </w:pPr>
      <w:r>
        <w:rPr>
          <w:rFonts w:ascii="黑体" w:hAnsi="黑体" w:eastAsia="黑体" w:cs="黑体"/>
          <w:color w:val="auto"/>
          <w:spacing w:val="-1"/>
          <w:sz w:val="28"/>
          <w:szCs w:val="28"/>
          <w:lang w:eastAsia="zh-CN"/>
        </w:rPr>
        <w:t>招标文件修改通知</w:t>
      </w:r>
    </w:p>
    <w:p>
      <w:pPr>
        <w:pStyle w:val="2"/>
        <w:spacing w:line="248" w:lineRule="auto"/>
        <w:rPr>
          <w:color w:val="auto"/>
          <w:lang w:eastAsia="zh-CN"/>
        </w:rPr>
      </w:pPr>
    </w:p>
    <w:p>
      <w:pPr>
        <w:pStyle w:val="2"/>
        <w:spacing w:line="248" w:lineRule="auto"/>
        <w:rPr>
          <w:color w:val="auto"/>
          <w:lang w:eastAsia="zh-CN"/>
        </w:rPr>
      </w:pPr>
    </w:p>
    <w:p>
      <w:pPr>
        <w:pStyle w:val="2"/>
        <w:spacing w:line="249" w:lineRule="auto"/>
        <w:rPr>
          <w:color w:val="auto"/>
          <w:lang w:eastAsia="zh-CN"/>
        </w:rPr>
      </w:pPr>
    </w:p>
    <w:p>
      <w:pPr>
        <w:spacing w:before="69" w:line="221" w:lineRule="auto"/>
        <w:ind w:left="6010"/>
        <w:rPr>
          <w:rFonts w:ascii="宋体" w:hAnsi="宋体" w:eastAsia="宋体" w:cs="宋体"/>
          <w:color w:val="auto"/>
          <w:lang w:eastAsia="zh-CN"/>
        </w:rPr>
      </w:pPr>
      <w:r>
        <w:rPr>
          <w:rFonts w:ascii="宋体" w:hAnsi="宋体" w:eastAsia="宋体" w:cs="宋体"/>
          <w:color w:val="auto"/>
          <w:spacing w:val="-13"/>
          <w:lang w:eastAsia="zh-CN"/>
        </w:rPr>
        <w:t>编号：</w:t>
      </w:r>
    </w:p>
    <w:p>
      <w:pPr>
        <w:pStyle w:val="2"/>
        <w:spacing w:line="460" w:lineRule="auto"/>
        <w:rPr>
          <w:color w:val="auto"/>
          <w:lang w:eastAsia="zh-CN"/>
        </w:rPr>
      </w:pPr>
    </w:p>
    <w:p>
      <w:pPr>
        <w:spacing w:before="68" w:line="221" w:lineRule="auto"/>
        <w:ind w:left="25"/>
        <w:rPr>
          <w:rFonts w:ascii="宋体" w:hAnsi="宋体" w:eastAsia="宋体" w:cs="宋体"/>
          <w:color w:val="auto"/>
          <w:lang w:eastAsia="zh-CN"/>
        </w:rPr>
      </w:pPr>
      <w:r>
        <w:rPr>
          <w:rFonts w:ascii="宋体" w:hAnsi="宋体" w:eastAsia="宋体" w:cs="宋体"/>
          <w:color w:val="auto"/>
          <w:spacing w:val="-7"/>
          <w:lang w:eastAsia="zh-CN"/>
        </w:rPr>
        <w:t>各投标人：</w:t>
      </w:r>
    </w:p>
    <w:p>
      <w:pPr>
        <w:spacing w:before="68" w:line="221" w:lineRule="auto"/>
        <w:ind w:left="24"/>
        <w:rPr>
          <w:rFonts w:ascii="宋体" w:hAnsi="宋体" w:eastAsia="宋体" w:cs="宋体"/>
          <w:color w:val="auto"/>
          <w:lang w:eastAsia="zh-CN"/>
        </w:rPr>
      </w:pPr>
      <w:r>
        <w:rPr>
          <w:rFonts w:ascii="宋体" w:hAnsi="宋体" w:eastAsia="宋体" w:cs="宋体"/>
          <w:color w:val="auto"/>
          <w:spacing w:val="-4"/>
          <w:lang w:eastAsia="zh-CN"/>
        </w:rPr>
        <w:t xml:space="preserve">经研究，对 </w:t>
      </w:r>
      <w:r>
        <w:rPr>
          <w:rFonts w:ascii="宋体" w:hAnsi="宋体" w:eastAsia="宋体" w:cs="宋体"/>
          <w:color w:val="auto"/>
          <w:spacing w:val="-4"/>
          <w:u w:val="single"/>
          <w:lang w:eastAsia="zh-CN"/>
        </w:rPr>
        <w:t xml:space="preserve">                                    </w:t>
      </w:r>
      <w:r>
        <w:rPr>
          <w:rFonts w:ascii="宋体" w:hAnsi="宋体" w:eastAsia="宋体" w:cs="宋体"/>
          <w:color w:val="auto"/>
          <w:spacing w:val="57"/>
          <w:lang w:eastAsia="zh-CN"/>
        </w:rPr>
        <w:t xml:space="preserve"> </w:t>
      </w:r>
      <w:r>
        <w:rPr>
          <w:rFonts w:ascii="宋体" w:hAnsi="宋体" w:eastAsia="宋体" w:cs="宋体"/>
          <w:color w:val="auto"/>
          <w:spacing w:val="-4"/>
          <w:lang w:eastAsia="zh-CN"/>
        </w:rPr>
        <w:t>（标段名称）</w:t>
      </w:r>
      <w:r>
        <w:rPr>
          <w:rFonts w:ascii="宋体" w:hAnsi="宋体" w:eastAsia="宋体" w:cs="宋体"/>
          <w:color w:val="auto"/>
          <w:spacing w:val="-37"/>
          <w:lang w:eastAsia="zh-CN"/>
        </w:rPr>
        <w:t xml:space="preserve"> </w:t>
      </w:r>
      <w:r>
        <w:rPr>
          <w:rFonts w:ascii="宋体" w:hAnsi="宋体" w:eastAsia="宋体" w:cs="宋体"/>
          <w:color w:val="auto"/>
          <w:spacing w:val="-4"/>
          <w:lang w:eastAsia="zh-CN"/>
        </w:rPr>
        <w:t>项目（</w:t>
      </w:r>
      <w:r>
        <w:rPr>
          <w:rFonts w:hint="eastAsia" w:ascii="宋体" w:hAnsi="宋体" w:eastAsia="宋体" w:cs="宋体"/>
          <w:color w:val="auto"/>
          <w:spacing w:val="-4"/>
          <w:lang w:val="en-US" w:eastAsia="zh-CN"/>
        </w:rPr>
        <w:t>项目编号</w:t>
      </w:r>
      <w:r>
        <w:rPr>
          <w:rFonts w:ascii="宋体" w:hAnsi="宋体" w:eastAsia="宋体" w:cs="宋体"/>
          <w:color w:val="auto"/>
          <w:spacing w:val="-9"/>
          <w:lang w:eastAsia="zh-CN"/>
        </w:rPr>
        <w:t>：</w:t>
      </w:r>
      <w:r>
        <w:rPr>
          <w:rFonts w:ascii="宋体" w:hAnsi="宋体" w:eastAsia="宋体" w:cs="宋体"/>
          <w:color w:val="auto"/>
          <w:spacing w:val="-6"/>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30"/>
          <w:lang w:eastAsia="zh-CN"/>
        </w:rPr>
        <w:t xml:space="preserve"> </w:t>
      </w:r>
      <w:r>
        <w:rPr>
          <w:rFonts w:ascii="宋体" w:hAnsi="宋体" w:eastAsia="宋体" w:cs="宋体"/>
          <w:color w:val="auto"/>
          <w:spacing w:val="-9"/>
          <w:lang w:eastAsia="zh-CN"/>
        </w:rPr>
        <w:t>）招标文件，作如下修改：</w:t>
      </w:r>
    </w:p>
    <w:p>
      <w:pPr>
        <w:spacing w:before="309" w:line="559" w:lineRule="exact"/>
        <w:ind w:left="458"/>
        <w:rPr>
          <w:rFonts w:ascii="宋体" w:hAnsi="宋体" w:eastAsia="宋体" w:cs="宋体"/>
          <w:color w:val="auto"/>
          <w:lang w:eastAsia="zh-CN"/>
        </w:rPr>
      </w:pPr>
      <w:r>
        <w:rPr>
          <w:rFonts w:ascii="宋体" w:hAnsi="宋体" w:eastAsia="宋体" w:cs="宋体"/>
          <w:color w:val="auto"/>
          <w:spacing w:val="-6"/>
          <w:position w:val="27"/>
          <w:lang w:eastAsia="zh-CN"/>
        </w:rPr>
        <w:t>1.……</w:t>
      </w:r>
    </w:p>
    <w:p>
      <w:pPr>
        <w:ind w:left="445"/>
        <w:rPr>
          <w:rFonts w:ascii="宋体" w:hAnsi="宋体" w:eastAsia="宋体" w:cs="宋体"/>
          <w:color w:val="auto"/>
          <w:lang w:eastAsia="zh-CN"/>
        </w:rPr>
      </w:pPr>
      <w:r>
        <w:rPr>
          <w:rFonts w:ascii="宋体" w:hAnsi="宋体" w:eastAsia="宋体" w:cs="宋体"/>
          <w:color w:val="auto"/>
          <w:spacing w:val="-2"/>
          <w:lang w:eastAsia="zh-CN"/>
        </w:rPr>
        <w:t>2.……</w:t>
      </w:r>
    </w:p>
    <w:p>
      <w:pPr>
        <w:spacing w:before="288" w:line="333" w:lineRule="exact"/>
        <w:ind w:left="455"/>
        <w:rPr>
          <w:rFonts w:ascii="宋体" w:hAnsi="宋体" w:eastAsia="宋体" w:cs="宋体"/>
          <w:color w:val="auto"/>
          <w:lang w:eastAsia="zh-CN"/>
        </w:rPr>
      </w:pPr>
      <w:r>
        <w:rPr>
          <w:rFonts w:ascii="宋体" w:hAnsi="宋体" w:eastAsia="宋体" w:cs="宋体"/>
          <w:color w:val="auto"/>
          <w:spacing w:val="-5"/>
          <w:position w:val="2"/>
          <w:lang w:eastAsia="zh-CN"/>
        </w:rPr>
        <w:t>……</w:t>
      </w:r>
    </w:p>
    <w:p>
      <w:pPr>
        <w:pStyle w:val="2"/>
        <w:spacing w:line="268" w:lineRule="auto"/>
        <w:rPr>
          <w:color w:val="auto"/>
          <w:lang w:eastAsia="zh-CN"/>
        </w:rPr>
      </w:pPr>
    </w:p>
    <w:p>
      <w:pPr>
        <w:pStyle w:val="2"/>
        <w:spacing w:line="268" w:lineRule="auto"/>
        <w:rPr>
          <w:color w:val="auto"/>
          <w:lang w:eastAsia="zh-CN"/>
        </w:rPr>
      </w:pPr>
    </w:p>
    <w:p>
      <w:pPr>
        <w:pStyle w:val="2"/>
        <w:spacing w:line="268" w:lineRule="auto"/>
        <w:rPr>
          <w:color w:val="auto"/>
          <w:lang w:eastAsia="zh-CN"/>
        </w:rPr>
      </w:pPr>
    </w:p>
    <w:p>
      <w:pPr>
        <w:pStyle w:val="2"/>
        <w:spacing w:line="268" w:lineRule="auto"/>
        <w:rPr>
          <w:color w:val="auto"/>
          <w:lang w:eastAsia="zh-CN"/>
        </w:rPr>
      </w:pPr>
    </w:p>
    <w:p>
      <w:pPr>
        <w:pStyle w:val="2"/>
        <w:spacing w:line="268" w:lineRule="auto"/>
        <w:rPr>
          <w:color w:val="auto"/>
          <w:lang w:eastAsia="zh-CN"/>
        </w:rPr>
      </w:pPr>
    </w:p>
    <w:p>
      <w:pPr>
        <w:pStyle w:val="2"/>
        <w:spacing w:line="269" w:lineRule="auto"/>
        <w:rPr>
          <w:color w:val="auto"/>
          <w:lang w:eastAsia="zh-CN"/>
        </w:rPr>
      </w:pPr>
    </w:p>
    <w:p>
      <w:pPr>
        <w:pStyle w:val="2"/>
        <w:spacing w:line="269" w:lineRule="auto"/>
        <w:rPr>
          <w:color w:val="auto"/>
          <w:lang w:eastAsia="zh-CN"/>
        </w:rPr>
      </w:pPr>
    </w:p>
    <w:p>
      <w:pPr>
        <w:pStyle w:val="2"/>
        <w:spacing w:line="269" w:lineRule="auto"/>
        <w:rPr>
          <w:color w:val="auto"/>
          <w:lang w:eastAsia="zh-CN"/>
        </w:rPr>
      </w:pPr>
    </w:p>
    <w:p>
      <w:pPr>
        <w:spacing w:before="68" w:line="220" w:lineRule="auto"/>
        <w:ind w:right="16"/>
        <w:jc w:val="right"/>
        <w:rPr>
          <w:rFonts w:ascii="宋体" w:hAnsi="宋体" w:eastAsia="宋体" w:cs="宋体"/>
          <w:color w:val="auto"/>
          <w:lang w:eastAsia="zh-CN"/>
        </w:rPr>
      </w:pPr>
      <w:r>
        <w:rPr>
          <w:rFonts w:ascii="宋体" w:hAnsi="宋体" w:eastAsia="宋体" w:cs="宋体"/>
          <w:color w:val="auto"/>
          <w:spacing w:val="-19"/>
          <w:lang w:eastAsia="zh-CN"/>
        </w:rPr>
        <w:t>招标人</w:t>
      </w:r>
      <w:r>
        <w:rPr>
          <w:rFonts w:ascii="宋体" w:hAnsi="宋体" w:eastAsia="宋体" w:cs="宋体"/>
          <w:color w:val="auto"/>
          <w:spacing w:val="3"/>
          <w:lang w:eastAsia="zh-CN"/>
        </w:rPr>
        <w:t>：</w:t>
      </w:r>
      <w:r>
        <w:rPr>
          <w:rFonts w:ascii="宋体" w:hAnsi="宋体" w:eastAsia="宋体" w:cs="宋体"/>
          <w:color w:val="auto"/>
          <w:spacing w:val="-30"/>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56"/>
          <w:lang w:eastAsia="zh-CN"/>
        </w:rPr>
        <w:t xml:space="preserve"> </w:t>
      </w:r>
      <w:r>
        <w:rPr>
          <w:rFonts w:ascii="宋体" w:hAnsi="宋体" w:eastAsia="宋体" w:cs="宋体"/>
          <w:color w:val="auto"/>
          <w:spacing w:val="3"/>
          <w:lang w:eastAsia="zh-CN"/>
        </w:rPr>
        <w:t>（</w:t>
      </w:r>
      <w:r>
        <w:rPr>
          <w:rFonts w:ascii="宋体" w:hAnsi="宋体" w:eastAsia="宋体" w:cs="宋体"/>
          <w:color w:val="auto"/>
          <w:spacing w:val="-19"/>
          <w:lang w:eastAsia="zh-CN"/>
        </w:rPr>
        <w:t>盖单位章）</w:t>
      </w:r>
    </w:p>
    <w:p>
      <w:pPr>
        <w:pStyle w:val="2"/>
        <w:spacing w:line="248"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tabs>
          <w:tab w:val="left" w:pos="6735"/>
        </w:tabs>
        <w:spacing w:before="69" w:line="221" w:lineRule="auto"/>
        <w:ind w:left="5792"/>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34"/>
          <w:u w:val="single"/>
          <w:lang w:eastAsia="zh-CN"/>
        </w:rPr>
        <w:t xml:space="preserve">   </w:t>
      </w:r>
      <w:r>
        <w:rPr>
          <w:rFonts w:ascii="宋体" w:hAnsi="宋体" w:eastAsia="宋体" w:cs="宋体"/>
          <w:color w:val="auto"/>
          <w:spacing w:val="-60"/>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27" w:type="default"/>
          <w:pgSz w:w="11907" w:h="16839"/>
          <w:pgMar w:top="1428" w:right="1785" w:bottom="1177" w:left="1785" w:header="0" w:footer="989" w:gutter="0"/>
          <w:pgNumType w:fmt="decimal"/>
          <w:cols w:space="720" w:num="1"/>
        </w:sectPr>
      </w:pPr>
    </w:p>
    <w:p>
      <w:pPr>
        <w:spacing w:before="48" w:line="218" w:lineRule="auto"/>
        <w:ind w:left="37"/>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附表四：投标文件递交签收凭证</w:t>
      </w:r>
    </w:p>
    <w:p>
      <w:pPr>
        <w:pStyle w:val="2"/>
        <w:spacing w:line="263" w:lineRule="auto"/>
        <w:rPr>
          <w:color w:val="auto"/>
          <w:lang w:eastAsia="zh-CN"/>
        </w:rPr>
      </w:pPr>
    </w:p>
    <w:p>
      <w:pPr>
        <w:pStyle w:val="2"/>
        <w:spacing w:line="264" w:lineRule="auto"/>
        <w:rPr>
          <w:color w:val="auto"/>
          <w:lang w:eastAsia="zh-CN"/>
        </w:rPr>
      </w:pPr>
    </w:p>
    <w:p>
      <w:pPr>
        <w:spacing w:before="91" w:line="219" w:lineRule="auto"/>
        <w:ind w:left="2776"/>
        <w:rPr>
          <w:rFonts w:ascii="黑体" w:hAnsi="黑体" w:eastAsia="黑体" w:cs="黑体"/>
          <w:color w:val="auto"/>
          <w:sz w:val="28"/>
          <w:szCs w:val="28"/>
          <w:lang w:eastAsia="zh-CN"/>
        </w:rPr>
      </w:pPr>
      <w:bookmarkStart w:id="143" w:name="bookmark104"/>
      <w:bookmarkEnd w:id="143"/>
      <w:bookmarkStart w:id="144" w:name="bookmark102"/>
      <w:bookmarkEnd w:id="144"/>
      <w:bookmarkStart w:id="145" w:name="bookmark101"/>
      <w:bookmarkEnd w:id="145"/>
      <w:bookmarkStart w:id="146" w:name="bookmark105"/>
      <w:bookmarkEnd w:id="146"/>
      <w:bookmarkStart w:id="147" w:name="bookmark100"/>
      <w:bookmarkEnd w:id="147"/>
      <w:bookmarkStart w:id="148" w:name="bookmark103"/>
      <w:bookmarkEnd w:id="148"/>
      <w:bookmarkStart w:id="149" w:name="bookmark99"/>
      <w:bookmarkEnd w:id="149"/>
      <w:r>
        <w:rPr>
          <w:rFonts w:ascii="黑体" w:hAnsi="黑体" w:eastAsia="黑体" w:cs="黑体"/>
          <w:color w:val="auto"/>
          <w:spacing w:val="-1"/>
          <w:sz w:val="28"/>
          <w:szCs w:val="28"/>
          <w:lang w:eastAsia="zh-CN"/>
        </w:rPr>
        <w:t>投标文件递交送达凭证</w:t>
      </w:r>
    </w:p>
    <w:p>
      <w:pPr>
        <w:pStyle w:val="2"/>
        <w:spacing w:line="478" w:lineRule="auto"/>
        <w:rPr>
          <w:color w:val="auto"/>
          <w:lang w:eastAsia="zh-CN"/>
        </w:rPr>
      </w:pPr>
    </w:p>
    <w:p>
      <w:pPr>
        <w:spacing w:before="68" w:line="212" w:lineRule="auto"/>
        <w:ind w:left="6430"/>
        <w:rPr>
          <w:rFonts w:ascii="宋体" w:hAnsi="宋体" w:eastAsia="宋体" w:cs="宋体"/>
          <w:color w:val="auto"/>
          <w:lang w:eastAsia="zh-CN"/>
        </w:rPr>
      </w:pPr>
      <w:r>
        <w:rPr>
          <w:rFonts w:ascii="宋体" w:hAnsi="宋体" w:eastAsia="宋体" w:cs="宋体"/>
          <w:color w:val="auto"/>
          <w:spacing w:val="-13"/>
          <w:lang w:eastAsia="zh-CN"/>
        </w:rPr>
        <w:t>编号：</w:t>
      </w:r>
    </w:p>
    <w:tbl>
      <w:tblPr>
        <w:tblStyle w:val="10"/>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4"/>
        <w:gridCol w:w="62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2084" w:type="dxa"/>
          </w:tcPr>
          <w:p>
            <w:pPr>
              <w:pStyle w:val="11"/>
              <w:spacing w:before="238" w:line="221" w:lineRule="auto"/>
              <w:ind w:left="628"/>
              <w:rPr>
                <w:color w:val="auto"/>
              </w:rPr>
            </w:pPr>
            <w:r>
              <w:rPr>
                <w:color w:val="auto"/>
                <w:spacing w:val="-2"/>
              </w:rPr>
              <w:t>标段名称</w:t>
            </w:r>
          </w:p>
        </w:tc>
        <w:tc>
          <w:tcPr>
            <w:tcW w:w="621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2084" w:type="dxa"/>
          </w:tcPr>
          <w:p>
            <w:pPr>
              <w:pStyle w:val="11"/>
              <w:spacing w:before="234" w:line="221" w:lineRule="auto"/>
              <w:jc w:val="center"/>
              <w:rPr>
                <w:rFonts w:hint="eastAsia" w:eastAsia="宋体"/>
                <w:color w:val="auto"/>
                <w:lang w:eastAsia="zh-CN"/>
              </w:rPr>
            </w:pPr>
            <w:r>
              <w:rPr>
                <w:rFonts w:hint="eastAsia"/>
                <w:color w:val="auto"/>
                <w:spacing w:val="-1"/>
                <w:lang w:eastAsia="zh-CN"/>
              </w:rPr>
              <w:t>项目编号</w:t>
            </w:r>
          </w:p>
        </w:tc>
        <w:tc>
          <w:tcPr>
            <w:tcW w:w="621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2084" w:type="dxa"/>
          </w:tcPr>
          <w:p>
            <w:pPr>
              <w:pStyle w:val="11"/>
              <w:spacing w:before="235" w:line="221" w:lineRule="auto"/>
              <w:ind w:left="733"/>
              <w:rPr>
                <w:color w:val="auto"/>
              </w:rPr>
            </w:pPr>
            <w:r>
              <w:rPr>
                <w:color w:val="auto"/>
                <w:spacing w:val="-2"/>
              </w:rPr>
              <w:t>招标人</w:t>
            </w:r>
          </w:p>
        </w:tc>
        <w:tc>
          <w:tcPr>
            <w:tcW w:w="621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2084" w:type="dxa"/>
          </w:tcPr>
          <w:p>
            <w:pPr>
              <w:pStyle w:val="11"/>
              <w:spacing w:before="236" w:line="220" w:lineRule="auto"/>
              <w:ind w:left="419"/>
              <w:rPr>
                <w:color w:val="auto"/>
              </w:rPr>
            </w:pPr>
            <w:r>
              <w:rPr>
                <w:color w:val="auto"/>
                <w:spacing w:val="-1"/>
              </w:rPr>
              <w:t>招标代理机构</w:t>
            </w:r>
          </w:p>
        </w:tc>
        <w:tc>
          <w:tcPr>
            <w:tcW w:w="621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2084" w:type="dxa"/>
          </w:tcPr>
          <w:p>
            <w:pPr>
              <w:pStyle w:val="11"/>
              <w:spacing w:before="237" w:line="221" w:lineRule="auto"/>
              <w:ind w:left="735"/>
              <w:rPr>
                <w:color w:val="auto"/>
              </w:rPr>
            </w:pPr>
            <w:r>
              <w:rPr>
                <w:color w:val="auto"/>
                <w:spacing w:val="-2"/>
              </w:rPr>
              <w:t>投标人</w:t>
            </w:r>
          </w:p>
        </w:tc>
        <w:tc>
          <w:tcPr>
            <w:tcW w:w="621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2084" w:type="dxa"/>
          </w:tcPr>
          <w:p>
            <w:pPr>
              <w:pStyle w:val="11"/>
              <w:spacing w:before="237" w:line="220" w:lineRule="auto"/>
              <w:ind w:left="212"/>
              <w:rPr>
                <w:color w:val="auto"/>
              </w:rPr>
            </w:pPr>
            <w:r>
              <w:rPr>
                <w:color w:val="auto"/>
                <w:spacing w:val="-2"/>
              </w:rPr>
              <w:t>统一社会信用代码</w:t>
            </w:r>
          </w:p>
        </w:tc>
        <w:tc>
          <w:tcPr>
            <w:tcW w:w="621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2084" w:type="dxa"/>
          </w:tcPr>
          <w:p>
            <w:pPr>
              <w:pStyle w:val="11"/>
              <w:spacing w:before="237" w:line="221" w:lineRule="auto"/>
              <w:ind w:left="209"/>
              <w:rPr>
                <w:color w:val="auto"/>
              </w:rPr>
            </w:pPr>
            <w:r>
              <w:rPr>
                <w:color w:val="auto"/>
                <w:spacing w:val="-1"/>
              </w:rPr>
              <w:t>投标文件送达时间</w:t>
            </w:r>
          </w:p>
        </w:tc>
        <w:tc>
          <w:tcPr>
            <w:tcW w:w="6218" w:type="dxa"/>
          </w:tcPr>
          <w:p>
            <w:pPr>
              <w:pStyle w:val="11"/>
              <w:tabs>
                <w:tab w:val="left" w:pos="1050"/>
              </w:tabs>
              <w:spacing w:before="237" w:line="221" w:lineRule="auto"/>
              <w:ind w:left="105"/>
              <w:rPr>
                <w:color w:val="auto"/>
              </w:rPr>
            </w:pPr>
            <w:r>
              <w:rPr>
                <w:color w:val="auto"/>
                <w:u w:val="single"/>
              </w:rPr>
              <w:tab/>
            </w:r>
            <w:r>
              <w:rPr>
                <w:color w:val="auto"/>
                <w:spacing w:val="-92"/>
              </w:rPr>
              <w:t xml:space="preserve"> </w:t>
            </w:r>
            <w:r>
              <w:rPr>
                <w:color w:val="auto"/>
                <w:spacing w:val="-17"/>
              </w:rPr>
              <w:t>年</w:t>
            </w:r>
            <w:r>
              <w:rPr>
                <w:color w:val="auto"/>
                <w:u w:val="single"/>
              </w:rPr>
              <w:t xml:space="preserve">    </w:t>
            </w:r>
            <w:r>
              <w:rPr>
                <w:color w:val="auto"/>
                <w:spacing w:val="-92"/>
              </w:rPr>
              <w:t xml:space="preserve"> </w:t>
            </w:r>
            <w:r>
              <w:rPr>
                <w:color w:val="auto"/>
                <w:spacing w:val="-17"/>
              </w:rPr>
              <w:t>月</w:t>
            </w:r>
            <w:r>
              <w:rPr>
                <w:color w:val="auto"/>
                <w:spacing w:val="34"/>
                <w:u w:val="single"/>
              </w:rPr>
              <w:t xml:space="preserve">   </w:t>
            </w:r>
            <w:r>
              <w:rPr>
                <w:color w:val="auto"/>
                <w:spacing w:val="-60"/>
              </w:rPr>
              <w:t xml:space="preserve"> </w:t>
            </w:r>
            <w:r>
              <w:rPr>
                <w:color w:val="auto"/>
                <w:spacing w:val="-17"/>
              </w:rPr>
              <w:t>日</w:t>
            </w:r>
            <w:r>
              <w:rPr>
                <w:color w:val="auto"/>
                <w:u w:val="single"/>
              </w:rPr>
              <w:t xml:space="preserve">    </w:t>
            </w:r>
            <w:r>
              <w:rPr>
                <w:color w:val="auto"/>
                <w:spacing w:val="-86"/>
              </w:rPr>
              <w:t xml:space="preserve"> </w:t>
            </w:r>
            <w:r>
              <w:rPr>
                <w:color w:val="auto"/>
                <w:spacing w:val="-17"/>
              </w:rPr>
              <w:t>时</w:t>
            </w:r>
            <w:r>
              <w:rPr>
                <w:color w:val="auto"/>
                <w:spacing w:val="34"/>
                <w:u w:val="single"/>
              </w:rPr>
              <w:t xml:space="preserve">   </w:t>
            </w:r>
            <w:r>
              <w:rPr>
                <w:color w:val="auto"/>
                <w:spacing w:val="-94"/>
              </w:rPr>
              <w:t xml:space="preserve"> </w:t>
            </w:r>
            <w:r>
              <w:rPr>
                <w:color w:val="auto"/>
                <w:spacing w:val="-17"/>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2084" w:type="dxa"/>
          </w:tcPr>
          <w:p>
            <w:pPr>
              <w:pStyle w:val="11"/>
              <w:spacing w:before="238" w:line="221" w:lineRule="auto"/>
              <w:ind w:left="209"/>
              <w:rPr>
                <w:color w:val="auto"/>
              </w:rPr>
            </w:pPr>
            <w:r>
              <w:rPr>
                <w:color w:val="auto"/>
                <w:spacing w:val="-1"/>
              </w:rPr>
              <w:t>投标文件是否加密</w:t>
            </w:r>
          </w:p>
        </w:tc>
        <w:tc>
          <w:tcPr>
            <w:tcW w:w="6218" w:type="dxa"/>
          </w:tcPr>
          <w:p>
            <w:pPr>
              <w:rPr>
                <w:color w:val="auto"/>
              </w:rPr>
            </w:pPr>
          </w:p>
        </w:tc>
      </w:tr>
    </w:tbl>
    <w:p>
      <w:pPr>
        <w:pStyle w:val="2"/>
        <w:rPr>
          <w:color w:val="auto"/>
        </w:rPr>
      </w:pPr>
    </w:p>
    <w:p>
      <w:pPr>
        <w:rPr>
          <w:color w:val="auto"/>
        </w:rPr>
        <w:sectPr>
          <w:footerReference r:id="rId28" w:type="default"/>
          <w:pgSz w:w="11907" w:h="16839"/>
          <w:pgMar w:top="1428" w:right="1785" w:bottom="1177" w:left="1785" w:header="0" w:footer="989" w:gutter="0"/>
          <w:pgNumType w:fmt="decimal"/>
          <w:cols w:space="720" w:num="1"/>
        </w:sect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spacing w:before="78" w:line="219" w:lineRule="auto"/>
        <w:ind w:left="22"/>
        <w:rPr>
          <w:rFonts w:ascii="黑体" w:hAnsi="黑体" w:eastAsia="黑体" w:cs="黑体"/>
          <w:color w:val="auto"/>
          <w:sz w:val="24"/>
          <w:szCs w:val="24"/>
        </w:rPr>
      </w:pPr>
      <w:r>
        <w:rPr>
          <w:rFonts w:ascii="黑体" w:hAnsi="黑体" w:eastAsia="黑体" w:cs="黑体"/>
          <w:color w:val="auto"/>
          <w:spacing w:val="-3"/>
          <w:sz w:val="24"/>
          <w:szCs w:val="24"/>
        </w:rPr>
        <w:t>附表五：开标记录表</w:t>
      </w:r>
    </w:p>
    <w:p>
      <w:pPr>
        <w:pStyle w:val="2"/>
        <w:spacing w:line="465" w:lineRule="auto"/>
        <w:rPr>
          <w:color w:val="auto"/>
        </w:rPr>
      </w:pPr>
    </w:p>
    <w:p>
      <w:pPr>
        <w:tabs>
          <w:tab w:val="left" w:pos="7844"/>
        </w:tabs>
        <w:spacing w:before="91" w:line="219" w:lineRule="auto"/>
        <w:ind w:left="4620"/>
        <w:rPr>
          <w:rFonts w:ascii="黑体" w:hAnsi="黑体" w:eastAsia="黑体" w:cs="黑体"/>
          <w:color w:val="auto"/>
          <w:sz w:val="28"/>
          <w:szCs w:val="28"/>
          <w:lang w:eastAsia="zh-CN"/>
        </w:rPr>
      </w:pPr>
      <w:bookmarkStart w:id="150" w:name="bookmark106"/>
      <w:bookmarkEnd w:id="150"/>
      <w:r>
        <w:rPr>
          <w:rFonts w:ascii="黑体" w:hAnsi="黑体" w:eastAsia="黑体" w:cs="黑体"/>
          <w:color w:val="auto"/>
          <w:sz w:val="28"/>
          <w:szCs w:val="28"/>
          <w:u w:val="single"/>
          <w:lang w:eastAsia="zh-CN"/>
        </w:rPr>
        <w:tab/>
      </w:r>
      <w:r>
        <w:rPr>
          <w:rFonts w:ascii="黑体" w:hAnsi="黑体" w:eastAsia="黑体" w:cs="黑体"/>
          <w:color w:val="auto"/>
          <w:sz w:val="28"/>
          <w:szCs w:val="28"/>
          <w:lang w:eastAsia="zh-CN"/>
        </w:rPr>
        <w:t>（标段名称）项目开标记录表</w:t>
      </w:r>
    </w:p>
    <w:p>
      <w:pPr>
        <w:pStyle w:val="2"/>
        <w:spacing w:line="294" w:lineRule="auto"/>
        <w:rPr>
          <w:color w:val="auto"/>
          <w:lang w:eastAsia="zh-CN"/>
        </w:rPr>
      </w:pPr>
    </w:p>
    <w:p>
      <w:pPr>
        <w:spacing w:before="69" w:line="221" w:lineRule="auto"/>
        <w:ind w:left="115"/>
        <w:rPr>
          <w:rFonts w:ascii="宋体" w:hAnsi="宋体" w:eastAsia="宋体" w:cs="宋体"/>
          <w:color w:val="auto"/>
          <w:lang w:eastAsia="zh-CN"/>
        </w:rPr>
      </w:pPr>
      <w:r>
        <w:rPr>
          <w:rFonts w:ascii="宋体" w:hAnsi="宋体" w:eastAsia="宋体" w:cs="宋体"/>
          <w:color w:val="auto"/>
          <w:spacing w:val="-6"/>
          <w:lang w:eastAsia="zh-CN"/>
        </w:rPr>
        <w:t>开标时间：</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6"/>
          <w:lang w:eastAsia="zh-CN"/>
        </w:rPr>
        <w:t>年</w:t>
      </w:r>
      <w:r>
        <w:rPr>
          <w:rFonts w:ascii="宋体" w:hAnsi="宋体" w:eastAsia="宋体" w:cs="宋体"/>
          <w:color w:val="auto"/>
          <w:spacing w:val="-6"/>
          <w:u w:val="single"/>
          <w:lang w:eastAsia="zh-CN"/>
        </w:rPr>
        <w:t xml:space="preserve">    </w:t>
      </w:r>
      <w:r>
        <w:rPr>
          <w:rFonts w:ascii="宋体" w:hAnsi="宋体" w:eastAsia="宋体" w:cs="宋体"/>
          <w:color w:val="auto"/>
          <w:spacing w:val="-92"/>
          <w:lang w:eastAsia="zh-CN"/>
        </w:rPr>
        <w:t xml:space="preserve"> </w:t>
      </w:r>
      <w:r>
        <w:rPr>
          <w:rFonts w:ascii="宋体" w:hAnsi="宋体" w:eastAsia="宋体" w:cs="宋体"/>
          <w:color w:val="auto"/>
          <w:spacing w:val="-6"/>
          <w:lang w:eastAsia="zh-CN"/>
        </w:rPr>
        <w:t>月</w:t>
      </w:r>
      <w:r>
        <w:rPr>
          <w:rFonts w:ascii="宋体" w:hAnsi="宋体" w:eastAsia="宋体" w:cs="宋体"/>
          <w:color w:val="auto"/>
          <w:spacing w:val="-6"/>
          <w:u w:val="single"/>
          <w:lang w:eastAsia="zh-CN"/>
        </w:rPr>
        <w:t xml:space="preserve">    </w:t>
      </w:r>
      <w:r>
        <w:rPr>
          <w:rFonts w:ascii="宋体" w:hAnsi="宋体" w:eastAsia="宋体" w:cs="宋体"/>
          <w:color w:val="auto"/>
          <w:spacing w:val="-61"/>
          <w:lang w:eastAsia="zh-CN"/>
        </w:rPr>
        <w:t xml:space="preserve"> </w:t>
      </w:r>
      <w:r>
        <w:rPr>
          <w:rFonts w:ascii="宋体" w:hAnsi="宋体" w:eastAsia="宋体" w:cs="宋体"/>
          <w:color w:val="auto"/>
          <w:spacing w:val="-6"/>
          <w:lang w:eastAsia="zh-CN"/>
        </w:rPr>
        <w:t>日</w:t>
      </w:r>
      <w:r>
        <w:rPr>
          <w:rFonts w:ascii="宋体" w:hAnsi="宋体" w:eastAsia="宋体" w:cs="宋体"/>
          <w:color w:val="auto"/>
          <w:u w:val="single"/>
          <w:lang w:eastAsia="zh-CN"/>
        </w:rPr>
        <w:t xml:space="preserve">    </w:t>
      </w:r>
      <w:r>
        <w:rPr>
          <w:rFonts w:ascii="宋体" w:hAnsi="宋体" w:eastAsia="宋体" w:cs="宋体"/>
          <w:color w:val="auto"/>
          <w:spacing w:val="-86"/>
          <w:lang w:eastAsia="zh-CN"/>
        </w:rPr>
        <w:t xml:space="preserve"> </w:t>
      </w:r>
      <w:r>
        <w:rPr>
          <w:rFonts w:ascii="宋体" w:hAnsi="宋体" w:eastAsia="宋体" w:cs="宋体"/>
          <w:color w:val="auto"/>
          <w:spacing w:val="-6"/>
          <w:lang w:eastAsia="zh-CN"/>
        </w:rPr>
        <w:t>时</w:t>
      </w:r>
      <w:r>
        <w:rPr>
          <w:rFonts w:ascii="宋体" w:hAnsi="宋体" w:eastAsia="宋体" w:cs="宋体"/>
          <w:color w:val="auto"/>
          <w:spacing w:val="34"/>
          <w:u w:val="single"/>
          <w:lang w:eastAsia="zh-CN"/>
        </w:rPr>
        <w:t xml:space="preserve">   </w:t>
      </w:r>
      <w:r>
        <w:rPr>
          <w:rFonts w:ascii="宋体" w:hAnsi="宋体" w:eastAsia="宋体" w:cs="宋体"/>
          <w:color w:val="auto"/>
          <w:spacing w:val="-93"/>
          <w:lang w:eastAsia="zh-CN"/>
        </w:rPr>
        <w:t xml:space="preserve"> </w:t>
      </w:r>
      <w:r>
        <w:rPr>
          <w:rFonts w:ascii="宋体" w:hAnsi="宋体" w:eastAsia="宋体" w:cs="宋体"/>
          <w:color w:val="auto"/>
          <w:spacing w:val="-6"/>
          <w:lang w:eastAsia="zh-CN"/>
        </w:rPr>
        <w:t>分</w:t>
      </w:r>
      <w:r>
        <w:rPr>
          <w:rFonts w:ascii="宋体" w:hAnsi="宋体" w:eastAsia="宋体" w:cs="宋体"/>
          <w:color w:val="auto"/>
          <w:spacing w:val="1"/>
          <w:lang w:eastAsia="zh-CN"/>
        </w:rPr>
        <w:t xml:space="preserve">     </w:t>
      </w:r>
      <w:r>
        <w:rPr>
          <w:rFonts w:ascii="宋体" w:hAnsi="宋体" w:eastAsia="宋体" w:cs="宋体"/>
          <w:color w:val="auto"/>
          <w:spacing w:val="-6"/>
          <w:lang w:eastAsia="zh-CN"/>
        </w:rPr>
        <w:t>开标地点：</w:t>
      </w:r>
      <w:r>
        <w:rPr>
          <w:rFonts w:ascii="宋体" w:hAnsi="宋体" w:eastAsia="宋体" w:cs="宋体"/>
          <w:color w:val="auto"/>
          <w:spacing w:val="-6"/>
          <w:u w:val="single"/>
          <w:lang w:eastAsia="zh-CN"/>
        </w:rPr>
        <w:t xml:space="preserve">                             </w:t>
      </w:r>
      <w:r>
        <w:rPr>
          <w:rFonts w:ascii="宋体" w:hAnsi="宋体" w:eastAsia="宋体" w:cs="宋体"/>
          <w:color w:val="auto"/>
          <w:spacing w:val="-6"/>
          <w:lang w:eastAsia="zh-CN"/>
        </w:rPr>
        <w:t xml:space="preserve">        开</w:t>
      </w:r>
      <w:r>
        <w:rPr>
          <w:rFonts w:ascii="宋体" w:hAnsi="宋体" w:eastAsia="宋体" w:cs="宋体"/>
          <w:color w:val="auto"/>
          <w:spacing w:val="-7"/>
          <w:lang w:eastAsia="zh-CN"/>
        </w:rPr>
        <w:t>标方式：</w:t>
      </w:r>
    </w:p>
    <w:p>
      <w:pPr>
        <w:spacing w:line="101" w:lineRule="auto"/>
        <w:rPr>
          <w:color w:val="auto"/>
          <w:sz w:val="2"/>
          <w:lang w:eastAsia="zh-CN"/>
        </w:rPr>
      </w:pPr>
    </w:p>
    <w:tbl>
      <w:tblPr>
        <w:tblStyle w:val="10"/>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878"/>
        <w:gridCol w:w="1135"/>
        <w:gridCol w:w="1843"/>
        <w:gridCol w:w="883"/>
        <w:gridCol w:w="1133"/>
        <w:gridCol w:w="1135"/>
        <w:gridCol w:w="1132"/>
        <w:gridCol w:w="1277"/>
        <w:gridCol w:w="1701"/>
        <w:gridCol w:w="12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72" w:type="dxa"/>
            <w:vMerge w:val="restart"/>
            <w:tcBorders>
              <w:bottom w:val="nil"/>
            </w:tcBorders>
          </w:tcPr>
          <w:p>
            <w:pPr>
              <w:spacing w:line="243" w:lineRule="auto"/>
              <w:rPr>
                <w:color w:val="auto"/>
                <w:lang w:eastAsia="zh-CN"/>
              </w:rPr>
            </w:pPr>
          </w:p>
          <w:p>
            <w:pPr>
              <w:pStyle w:val="11"/>
              <w:spacing w:before="68" w:line="222" w:lineRule="auto"/>
              <w:ind w:left="130"/>
              <w:rPr>
                <w:color w:val="auto"/>
              </w:rPr>
            </w:pPr>
            <w:r>
              <w:rPr>
                <w:color w:val="auto"/>
                <w:spacing w:val="-2"/>
              </w:rPr>
              <w:t>序号</w:t>
            </w:r>
          </w:p>
        </w:tc>
        <w:tc>
          <w:tcPr>
            <w:tcW w:w="1878" w:type="dxa"/>
            <w:vMerge w:val="restart"/>
            <w:tcBorders>
              <w:bottom w:val="nil"/>
            </w:tcBorders>
          </w:tcPr>
          <w:p>
            <w:pPr>
              <w:spacing w:line="243" w:lineRule="auto"/>
              <w:rPr>
                <w:color w:val="auto"/>
              </w:rPr>
            </w:pPr>
          </w:p>
          <w:p>
            <w:pPr>
              <w:pStyle w:val="11"/>
              <w:spacing w:before="69" w:line="221" w:lineRule="auto"/>
              <w:ind w:left="418"/>
              <w:rPr>
                <w:color w:val="auto"/>
              </w:rPr>
            </w:pPr>
            <w:r>
              <w:rPr>
                <w:color w:val="auto"/>
                <w:spacing w:val="-2"/>
              </w:rPr>
              <w:t>投标人名称</w:t>
            </w:r>
          </w:p>
        </w:tc>
        <w:tc>
          <w:tcPr>
            <w:tcW w:w="1135" w:type="dxa"/>
            <w:vMerge w:val="restart"/>
            <w:tcBorders>
              <w:bottom w:val="nil"/>
            </w:tcBorders>
          </w:tcPr>
          <w:p>
            <w:pPr>
              <w:pStyle w:val="11"/>
              <w:spacing w:before="176" w:line="231" w:lineRule="auto"/>
              <w:ind w:left="262" w:right="144" w:hanging="109"/>
              <w:rPr>
                <w:color w:val="auto"/>
              </w:rPr>
            </w:pPr>
            <w:r>
              <w:rPr>
                <w:color w:val="auto"/>
                <w:spacing w:val="-3"/>
              </w:rPr>
              <w:t>投标报价</w:t>
            </w:r>
            <w:r>
              <w:rPr>
                <w:color w:val="auto"/>
                <w:spacing w:val="2"/>
              </w:rPr>
              <w:t xml:space="preserve"> </w:t>
            </w:r>
            <w:r>
              <w:rPr>
                <w:color w:val="auto"/>
                <w:spacing w:val="-6"/>
              </w:rPr>
              <w:t>（元）</w:t>
            </w:r>
          </w:p>
        </w:tc>
        <w:tc>
          <w:tcPr>
            <w:tcW w:w="1843" w:type="dxa"/>
            <w:vMerge w:val="restart"/>
            <w:tcBorders>
              <w:bottom w:val="nil"/>
            </w:tcBorders>
          </w:tcPr>
          <w:p>
            <w:pPr>
              <w:pStyle w:val="11"/>
              <w:spacing w:before="176" w:line="221" w:lineRule="auto"/>
              <w:ind w:left="718"/>
              <w:rPr>
                <w:color w:val="auto"/>
              </w:rPr>
            </w:pPr>
            <w:r>
              <w:rPr>
                <w:color w:val="auto"/>
                <w:spacing w:val="-3"/>
              </w:rPr>
              <w:t>工期</w:t>
            </w:r>
          </w:p>
          <w:p>
            <w:pPr>
              <w:pStyle w:val="11"/>
              <w:spacing w:before="22" w:line="221" w:lineRule="auto"/>
              <w:ind w:left="405"/>
              <w:rPr>
                <w:color w:val="auto"/>
              </w:rPr>
            </w:pPr>
            <w:r>
              <w:rPr>
                <w:color w:val="auto"/>
                <w:spacing w:val="-6"/>
              </w:rPr>
              <w:t>（日历天）</w:t>
            </w:r>
          </w:p>
        </w:tc>
        <w:tc>
          <w:tcPr>
            <w:tcW w:w="883" w:type="dxa"/>
            <w:vMerge w:val="restart"/>
            <w:tcBorders>
              <w:bottom w:val="nil"/>
            </w:tcBorders>
          </w:tcPr>
          <w:p>
            <w:pPr>
              <w:pStyle w:val="11"/>
              <w:spacing w:before="176" w:line="241" w:lineRule="auto"/>
              <w:ind w:left="237"/>
              <w:rPr>
                <w:color w:val="auto"/>
              </w:rPr>
            </w:pPr>
            <w:r>
              <w:rPr>
                <w:color w:val="auto"/>
                <w:spacing w:val="-2"/>
              </w:rPr>
              <w:t>质量</w:t>
            </w:r>
          </w:p>
          <w:p>
            <w:pPr>
              <w:pStyle w:val="11"/>
              <w:spacing w:line="221" w:lineRule="auto"/>
              <w:ind w:left="237"/>
              <w:rPr>
                <w:color w:val="auto"/>
              </w:rPr>
            </w:pPr>
            <w:r>
              <w:rPr>
                <w:color w:val="auto"/>
                <w:spacing w:val="-2"/>
              </w:rPr>
              <w:t>标准</w:t>
            </w:r>
          </w:p>
        </w:tc>
        <w:tc>
          <w:tcPr>
            <w:tcW w:w="1133" w:type="dxa"/>
            <w:vMerge w:val="restart"/>
            <w:tcBorders>
              <w:bottom w:val="nil"/>
            </w:tcBorders>
          </w:tcPr>
          <w:p>
            <w:pPr>
              <w:pStyle w:val="11"/>
              <w:spacing w:before="176" w:line="231" w:lineRule="auto"/>
              <w:ind w:left="154" w:right="141"/>
              <w:rPr>
                <w:color w:val="auto"/>
              </w:rPr>
            </w:pPr>
            <w:r>
              <w:rPr>
                <w:color w:val="auto"/>
                <w:spacing w:val="-3"/>
              </w:rPr>
              <w:t>投标有效</w:t>
            </w:r>
            <w:r>
              <w:rPr>
                <w:color w:val="auto"/>
                <w:spacing w:val="2"/>
              </w:rPr>
              <w:t xml:space="preserve"> </w:t>
            </w:r>
            <w:r>
              <w:rPr>
                <w:color w:val="auto"/>
                <w:spacing w:val="-6"/>
              </w:rPr>
              <w:t>期（天）</w:t>
            </w:r>
          </w:p>
        </w:tc>
        <w:tc>
          <w:tcPr>
            <w:tcW w:w="1135" w:type="dxa"/>
            <w:vMerge w:val="restart"/>
            <w:tcBorders>
              <w:bottom w:val="nil"/>
            </w:tcBorders>
          </w:tcPr>
          <w:p>
            <w:pPr>
              <w:pStyle w:val="11"/>
              <w:spacing w:before="175" w:line="231" w:lineRule="auto"/>
              <w:ind w:left="363" w:right="143" w:hanging="207"/>
              <w:rPr>
                <w:color w:val="auto"/>
              </w:rPr>
            </w:pPr>
            <w:r>
              <w:rPr>
                <w:color w:val="auto"/>
                <w:spacing w:val="-3"/>
              </w:rPr>
              <w:t>项目经理</w:t>
            </w:r>
            <w:r>
              <w:rPr>
                <w:color w:val="auto"/>
                <w:spacing w:val="1"/>
              </w:rPr>
              <w:t xml:space="preserve"> </w:t>
            </w:r>
            <w:r>
              <w:rPr>
                <w:color w:val="auto"/>
                <w:spacing w:val="-2"/>
              </w:rPr>
              <w:t>姓名</w:t>
            </w:r>
          </w:p>
        </w:tc>
        <w:tc>
          <w:tcPr>
            <w:tcW w:w="2409" w:type="dxa"/>
            <w:gridSpan w:val="2"/>
          </w:tcPr>
          <w:p>
            <w:pPr>
              <w:pStyle w:val="11"/>
              <w:spacing w:before="37" w:line="207" w:lineRule="auto"/>
              <w:ind w:left="688"/>
              <w:rPr>
                <w:color w:val="auto"/>
              </w:rPr>
            </w:pPr>
            <w:r>
              <w:rPr>
                <w:color w:val="auto"/>
                <w:spacing w:val="-2"/>
              </w:rPr>
              <w:t>投标保证金</w:t>
            </w:r>
          </w:p>
        </w:tc>
        <w:tc>
          <w:tcPr>
            <w:tcW w:w="1701" w:type="dxa"/>
            <w:vMerge w:val="restart"/>
            <w:tcBorders>
              <w:bottom w:val="nil"/>
            </w:tcBorders>
          </w:tcPr>
          <w:p>
            <w:pPr>
              <w:spacing w:line="243" w:lineRule="auto"/>
              <w:rPr>
                <w:color w:val="auto"/>
              </w:rPr>
            </w:pPr>
          </w:p>
          <w:p>
            <w:pPr>
              <w:pStyle w:val="11"/>
              <w:spacing w:before="68" w:line="221" w:lineRule="auto"/>
              <w:ind w:left="122"/>
              <w:rPr>
                <w:color w:val="auto"/>
              </w:rPr>
            </w:pPr>
            <w:r>
              <w:rPr>
                <w:color w:val="auto"/>
                <w:spacing w:val="-2"/>
              </w:rPr>
              <w:t>投标人代表确认</w:t>
            </w:r>
          </w:p>
        </w:tc>
        <w:tc>
          <w:tcPr>
            <w:tcW w:w="1279" w:type="dxa"/>
            <w:vMerge w:val="restart"/>
            <w:tcBorders>
              <w:bottom w:val="nil"/>
            </w:tcBorders>
          </w:tcPr>
          <w:p>
            <w:pPr>
              <w:spacing w:line="243" w:lineRule="auto"/>
              <w:rPr>
                <w:color w:val="auto"/>
              </w:rPr>
            </w:pPr>
          </w:p>
          <w:p>
            <w:pPr>
              <w:pStyle w:val="11"/>
              <w:spacing w:before="68" w:line="223" w:lineRule="auto"/>
              <w:ind w:left="227"/>
              <w:rPr>
                <w:color w:val="auto"/>
              </w:rPr>
            </w:pPr>
            <w:r>
              <w:rPr>
                <w:color w:val="auto"/>
                <w:spacing w:val="-2"/>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2" w:type="dxa"/>
            <w:vMerge w:val="continue"/>
            <w:tcBorders>
              <w:top w:val="nil"/>
            </w:tcBorders>
          </w:tcPr>
          <w:p>
            <w:pPr>
              <w:rPr>
                <w:color w:val="auto"/>
              </w:rPr>
            </w:pPr>
          </w:p>
        </w:tc>
        <w:tc>
          <w:tcPr>
            <w:tcW w:w="1878" w:type="dxa"/>
            <w:vMerge w:val="continue"/>
            <w:tcBorders>
              <w:top w:val="nil"/>
            </w:tcBorders>
          </w:tcPr>
          <w:p>
            <w:pPr>
              <w:rPr>
                <w:color w:val="auto"/>
              </w:rPr>
            </w:pPr>
          </w:p>
        </w:tc>
        <w:tc>
          <w:tcPr>
            <w:tcW w:w="1135" w:type="dxa"/>
            <w:vMerge w:val="continue"/>
            <w:tcBorders>
              <w:top w:val="nil"/>
            </w:tcBorders>
          </w:tcPr>
          <w:p>
            <w:pPr>
              <w:rPr>
                <w:color w:val="auto"/>
              </w:rPr>
            </w:pPr>
          </w:p>
        </w:tc>
        <w:tc>
          <w:tcPr>
            <w:tcW w:w="1843" w:type="dxa"/>
            <w:vMerge w:val="continue"/>
            <w:tcBorders>
              <w:top w:val="nil"/>
            </w:tcBorders>
          </w:tcPr>
          <w:p>
            <w:pPr>
              <w:rPr>
                <w:color w:val="auto"/>
              </w:rPr>
            </w:pPr>
          </w:p>
        </w:tc>
        <w:tc>
          <w:tcPr>
            <w:tcW w:w="883" w:type="dxa"/>
            <w:vMerge w:val="continue"/>
            <w:tcBorders>
              <w:top w:val="nil"/>
            </w:tcBorders>
          </w:tcPr>
          <w:p>
            <w:pPr>
              <w:rPr>
                <w:color w:val="auto"/>
              </w:rPr>
            </w:pPr>
          </w:p>
        </w:tc>
        <w:tc>
          <w:tcPr>
            <w:tcW w:w="1133" w:type="dxa"/>
            <w:vMerge w:val="continue"/>
            <w:tcBorders>
              <w:top w:val="nil"/>
            </w:tcBorders>
          </w:tcPr>
          <w:p>
            <w:pPr>
              <w:rPr>
                <w:color w:val="auto"/>
              </w:rPr>
            </w:pPr>
          </w:p>
        </w:tc>
        <w:tc>
          <w:tcPr>
            <w:tcW w:w="1135" w:type="dxa"/>
            <w:vMerge w:val="continue"/>
            <w:tcBorders>
              <w:top w:val="nil"/>
            </w:tcBorders>
          </w:tcPr>
          <w:p>
            <w:pPr>
              <w:rPr>
                <w:color w:val="auto"/>
              </w:rPr>
            </w:pPr>
          </w:p>
        </w:tc>
        <w:tc>
          <w:tcPr>
            <w:tcW w:w="1132" w:type="dxa"/>
          </w:tcPr>
          <w:p>
            <w:pPr>
              <w:pStyle w:val="11"/>
              <w:spacing w:before="29" w:line="241" w:lineRule="auto"/>
              <w:ind w:left="363"/>
              <w:rPr>
                <w:color w:val="auto"/>
              </w:rPr>
            </w:pPr>
            <w:r>
              <w:rPr>
                <w:color w:val="auto"/>
                <w:spacing w:val="-2"/>
              </w:rPr>
              <w:t>金额</w:t>
            </w:r>
          </w:p>
          <w:p>
            <w:pPr>
              <w:pStyle w:val="11"/>
              <w:spacing w:line="206" w:lineRule="auto"/>
              <w:ind w:left="262"/>
              <w:rPr>
                <w:color w:val="auto"/>
              </w:rPr>
            </w:pPr>
            <w:r>
              <w:rPr>
                <w:color w:val="auto"/>
                <w:spacing w:val="-6"/>
              </w:rPr>
              <w:t>（元）</w:t>
            </w:r>
          </w:p>
        </w:tc>
        <w:tc>
          <w:tcPr>
            <w:tcW w:w="1277" w:type="dxa"/>
          </w:tcPr>
          <w:p>
            <w:pPr>
              <w:pStyle w:val="11"/>
              <w:spacing w:before="166" w:line="221" w:lineRule="auto"/>
              <w:ind w:left="224"/>
              <w:rPr>
                <w:color w:val="auto"/>
              </w:rPr>
            </w:pPr>
            <w:r>
              <w:rPr>
                <w:color w:val="auto"/>
                <w:spacing w:val="-1"/>
              </w:rPr>
              <w:t>缴纳方式</w:t>
            </w:r>
          </w:p>
        </w:tc>
        <w:tc>
          <w:tcPr>
            <w:tcW w:w="1701" w:type="dxa"/>
            <w:vMerge w:val="continue"/>
            <w:tcBorders>
              <w:top w:val="nil"/>
            </w:tcBorders>
          </w:tcPr>
          <w:p>
            <w:pPr>
              <w:rPr>
                <w:color w:val="auto"/>
              </w:rPr>
            </w:pPr>
          </w:p>
        </w:tc>
        <w:tc>
          <w:tcPr>
            <w:tcW w:w="1279"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2" w:type="dxa"/>
          </w:tcPr>
          <w:p>
            <w:pPr>
              <w:rPr>
                <w:color w:val="auto"/>
              </w:rPr>
            </w:pPr>
          </w:p>
        </w:tc>
        <w:tc>
          <w:tcPr>
            <w:tcW w:w="1878" w:type="dxa"/>
          </w:tcPr>
          <w:p>
            <w:pPr>
              <w:rPr>
                <w:color w:val="auto"/>
              </w:rPr>
            </w:pPr>
          </w:p>
        </w:tc>
        <w:tc>
          <w:tcPr>
            <w:tcW w:w="1135" w:type="dxa"/>
          </w:tcPr>
          <w:p>
            <w:pPr>
              <w:rPr>
                <w:color w:val="auto"/>
              </w:rPr>
            </w:pPr>
          </w:p>
        </w:tc>
        <w:tc>
          <w:tcPr>
            <w:tcW w:w="1843" w:type="dxa"/>
          </w:tcPr>
          <w:p>
            <w:pPr>
              <w:rPr>
                <w:color w:val="auto"/>
              </w:rPr>
            </w:pPr>
          </w:p>
        </w:tc>
        <w:tc>
          <w:tcPr>
            <w:tcW w:w="883" w:type="dxa"/>
          </w:tcPr>
          <w:p>
            <w:pPr>
              <w:rPr>
                <w:color w:val="auto"/>
              </w:rPr>
            </w:pPr>
          </w:p>
        </w:tc>
        <w:tc>
          <w:tcPr>
            <w:tcW w:w="1133" w:type="dxa"/>
          </w:tcPr>
          <w:p>
            <w:pPr>
              <w:rPr>
                <w:color w:val="auto"/>
              </w:rPr>
            </w:pPr>
          </w:p>
        </w:tc>
        <w:tc>
          <w:tcPr>
            <w:tcW w:w="1135" w:type="dxa"/>
          </w:tcPr>
          <w:p>
            <w:pPr>
              <w:rPr>
                <w:color w:val="auto"/>
              </w:rPr>
            </w:pPr>
          </w:p>
        </w:tc>
        <w:tc>
          <w:tcPr>
            <w:tcW w:w="1132" w:type="dxa"/>
          </w:tcPr>
          <w:p>
            <w:pPr>
              <w:rPr>
                <w:color w:val="auto"/>
              </w:rPr>
            </w:pPr>
          </w:p>
        </w:tc>
        <w:tc>
          <w:tcPr>
            <w:tcW w:w="1277" w:type="dxa"/>
          </w:tcPr>
          <w:p>
            <w:pPr>
              <w:rPr>
                <w:color w:val="auto"/>
              </w:rPr>
            </w:pPr>
          </w:p>
        </w:tc>
        <w:tc>
          <w:tcPr>
            <w:tcW w:w="1701" w:type="dxa"/>
          </w:tcPr>
          <w:p>
            <w:pPr>
              <w:rPr>
                <w:color w:val="auto"/>
              </w:rPr>
            </w:pPr>
          </w:p>
        </w:tc>
        <w:tc>
          <w:tcPr>
            <w:tcW w:w="127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72" w:type="dxa"/>
          </w:tcPr>
          <w:p>
            <w:pPr>
              <w:rPr>
                <w:color w:val="auto"/>
              </w:rPr>
            </w:pPr>
          </w:p>
        </w:tc>
        <w:tc>
          <w:tcPr>
            <w:tcW w:w="1878" w:type="dxa"/>
          </w:tcPr>
          <w:p>
            <w:pPr>
              <w:rPr>
                <w:color w:val="auto"/>
              </w:rPr>
            </w:pPr>
          </w:p>
        </w:tc>
        <w:tc>
          <w:tcPr>
            <w:tcW w:w="1135" w:type="dxa"/>
          </w:tcPr>
          <w:p>
            <w:pPr>
              <w:rPr>
                <w:color w:val="auto"/>
              </w:rPr>
            </w:pPr>
          </w:p>
        </w:tc>
        <w:tc>
          <w:tcPr>
            <w:tcW w:w="1843" w:type="dxa"/>
          </w:tcPr>
          <w:p>
            <w:pPr>
              <w:rPr>
                <w:color w:val="auto"/>
              </w:rPr>
            </w:pPr>
          </w:p>
        </w:tc>
        <w:tc>
          <w:tcPr>
            <w:tcW w:w="883" w:type="dxa"/>
          </w:tcPr>
          <w:p>
            <w:pPr>
              <w:rPr>
                <w:color w:val="auto"/>
              </w:rPr>
            </w:pPr>
          </w:p>
        </w:tc>
        <w:tc>
          <w:tcPr>
            <w:tcW w:w="1133" w:type="dxa"/>
          </w:tcPr>
          <w:p>
            <w:pPr>
              <w:rPr>
                <w:color w:val="auto"/>
              </w:rPr>
            </w:pPr>
          </w:p>
        </w:tc>
        <w:tc>
          <w:tcPr>
            <w:tcW w:w="1135" w:type="dxa"/>
          </w:tcPr>
          <w:p>
            <w:pPr>
              <w:rPr>
                <w:color w:val="auto"/>
              </w:rPr>
            </w:pPr>
          </w:p>
        </w:tc>
        <w:tc>
          <w:tcPr>
            <w:tcW w:w="1132" w:type="dxa"/>
          </w:tcPr>
          <w:p>
            <w:pPr>
              <w:rPr>
                <w:color w:val="auto"/>
              </w:rPr>
            </w:pPr>
          </w:p>
        </w:tc>
        <w:tc>
          <w:tcPr>
            <w:tcW w:w="1277" w:type="dxa"/>
          </w:tcPr>
          <w:p>
            <w:pPr>
              <w:rPr>
                <w:color w:val="auto"/>
              </w:rPr>
            </w:pPr>
          </w:p>
        </w:tc>
        <w:tc>
          <w:tcPr>
            <w:tcW w:w="1701" w:type="dxa"/>
          </w:tcPr>
          <w:p>
            <w:pPr>
              <w:rPr>
                <w:color w:val="auto"/>
              </w:rPr>
            </w:pPr>
          </w:p>
        </w:tc>
        <w:tc>
          <w:tcPr>
            <w:tcW w:w="127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2" w:type="dxa"/>
          </w:tcPr>
          <w:p>
            <w:pPr>
              <w:rPr>
                <w:color w:val="auto"/>
              </w:rPr>
            </w:pPr>
          </w:p>
        </w:tc>
        <w:tc>
          <w:tcPr>
            <w:tcW w:w="1878" w:type="dxa"/>
          </w:tcPr>
          <w:p>
            <w:pPr>
              <w:rPr>
                <w:color w:val="auto"/>
              </w:rPr>
            </w:pPr>
          </w:p>
        </w:tc>
        <w:tc>
          <w:tcPr>
            <w:tcW w:w="1135" w:type="dxa"/>
          </w:tcPr>
          <w:p>
            <w:pPr>
              <w:rPr>
                <w:color w:val="auto"/>
              </w:rPr>
            </w:pPr>
          </w:p>
        </w:tc>
        <w:tc>
          <w:tcPr>
            <w:tcW w:w="1843" w:type="dxa"/>
          </w:tcPr>
          <w:p>
            <w:pPr>
              <w:rPr>
                <w:color w:val="auto"/>
              </w:rPr>
            </w:pPr>
          </w:p>
        </w:tc>
        <w:tc>
          <w:tcPr>
            <w:tcW w:w="883" w:type="dxa"/>
          </w:tcPr>
          <w:p>
            <w:pPr>
              <w:rPr>
                <w:color w:val="auto"/>
              </w:rPr>
            </w:pPr>
          </w:p>
        </w:tc>
        <w:tc>
          <w:tcPr>
            <w:tcW w:w="1133" w:type="dxa"/>
          </w:tcPr>
          <w:p>
            <w:pPr>
              <w:rPr>
                <w:color w:val="auto"/>
              </w:rPr>
            </w:pPr>
          </w:p>
        </w:tc>
        <w:tc>
          <w:tcPr>
            <w:tcW w:w="1135" w:type="dxa"/>
          </w:tcPr>
          <w:p>
            <w:pPr>
              <w:rPr>
                <w:color w:val="auto"/>
              </w:rPr>
            </w:pPr>
          </w:p>
        </w:tc>
        <w:tc>
          <w:tcPr>
            <w:tcW w:w="1132" w:type="dxa"/>
          </w:tcPr>
          <w:p>
            <w:pPr>
              <w:rPr>
                <w:color w:val="auto"/>
              </w:rPr>
            </w:pPr>
          </w:p>
        </w:tc>
        <w:tc>
          <w:tcPr>
            <w:tcW w:w="1277" w:type="dxa"/>
          </w:tcPr>
          <w:p>
            <w:pPr>
              <w:rPr>
                <w:color w:val="auto"/>
              </w:rPr>
            </w:pPr>
          </w:p>
        </w:tc>
        <w:tc>
          <w:tcPr>
            <w:tcW w:w="1701" w:type="dxa"/>
          </w:tcPr>
          <w:p>
            <w:pPr>
              <w:rPr>
                <w:color w:val="auto"/>
              </w:rPr>
            </w:pPr>
          </w:p>
        </w:tc>
        <w:tc>
          <w:tcPr>
            <w:tcW w:w="127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2" w:type="dxa"/>
          </w:tcPr>
          <w:p>
            <w:pPr>
              <w:rPr>
                <w:color w:val="auto"/>
              </w:rPr>
            </w:pPr>
          </w:p>
        </w:tc>
        <w:tc>
          <w:tcPr>
            <w:tcW w:w="1878" w:type="dxa"/>
          </w:tcPr>
          <w:p>
            <w:pPr>
              <w:rPr>
                <w:color w:val="auto"/>
              </w:rPr>
            </w:pPr>
          </w:p>
        </w:tc>
        <w:tc>
          <w:tcPr>
            <w:tcW w:w="1135" w:type="dxa"/>
          </w:tcPr>
          <w:p>
            <w:pPr>
              <w:rPr>
                <w:color w:val="auto"/>
              </w:rPr>
            </w:pPr>
          </w:p>
        </w:tc>
        <w:tc>
          <w:tcPr>
            <w:tcW w:w="1843" w:type="dxa"/>
          </w:tcPr>
          <w:p>
            <w:pPr>
              <w:rPr>
                <w:color w:val="auto"/>
              </w:rPr>
            </w:pPr>
          </w:p>
        </w:tc>
        <w:tc>
          <w:tcPr>
            <w:tcW w:w="883" w:type="dxa"/>
          </w:tcPr>
          <w:p>
            <w:pPr>
              <w:rPr>
                <w:color w:val="auto"/>
              </w:rPr>
            </w:pPr>
          </w:p>
        </w:tc>
        <w:tc>
          <w:tcPr>
            <w:tcW w:w="1133" w:type="dxa"/>
          </w:tcPr>
          <w:p>
            <w:pPr>
              <w:rPr>
                <w:color w:val="auto"/>
              </w:rPr>
            </w:pPr>
          </w:p>
        </w:tc>
        <w:tc>
          <w:tcPr>
            <w:tcW w:w="1135" w:type="dxa"/>
          </w:tcPr>
          <w:p>
            <w:pPr>
              <w:rPr>
                <w:color w:val="auto"/>
              </w:rPr>
            </w:pPr>
          </w:p>
        </w:tc>
        <w:tc>
          <w:tcPr>
            <w:tcW w:w="1132" w:type="dxa"/>
          </w:tcPr>
          <w:p>
            <w:pPr>
              <w:rPr>
                <w:color w:val="auto"/>
              </w:rPr>
            </w:pPr>
          </w:p>
        </w:tc>
        <w:tc>
          <w:tcPr>
            <w:tcW w:w="1277" w:type="dxa"/>
          </w:tcPr>
          <w:p>
            <w:pPr>
              <w:rPr>
                <w:color w:val="auto"/>
              </w:rPr>
            </w:pPr>
          </w:p>
        </w:tc>
        <w:tc>
          <w:tcPr>
            <w:tcW w:w="1701" w:type="dxa"/>
          </w:tcPr>
          <w:p>
            <w:pPr>
              <w:rPr>
                <w:color w:val="auto"/>
              </w:rPr>
            </w:pPr>
          </w:p>
        </w:tc>
        <w:tc>
          <w:tcPr>
            <w:tcW w:w="127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72" w:type="dxa"/>
          </w:tcPr>
          <w:p>
            <w:pPr>
              <w:rPr>
                <w:color w:val="auto"/>
              </w:rPr>
            </w:pPr>
          </w:p>
        </w:tc>
        <w:tc>
          <w:tcPr>
            <w:tcW w:w="1878" w:type="dxa"/>
          </w:tcPr>
          <w:p>
            <w:pPr>
              <w:rPr>
                <w:color w:val="auto"/>
              </w:rPr>
            </w:pPr>
          </w:p>
        </w:tc>
        <w:tc>
          <w:tcPr>
            <w:tcW w:w="1135" w:type="dxa"/>
          </w:tcPr>
          <w:p>
            <w:pPr>
              <w:rPr>
                <w:color w:val="auto"/>
              </w:rPr>
            </w:pPr>
          </w:p>
        </w:tc>
        <w:tc>
          <w:tcPr>
            <w:tcW w:w="1843" w:type="dxa"/>
          </w:tcPr>
          <w:p>
            <w:pPr>
              <w:rPr>
                <w:color w:val="auto"/>
              </w:rPr>
            </w:pPr>
          </w:p>
        </w:tc>
        <w:tc>
          <w:tcPr>
            <w:tcW w:w="883" w:type="dxa"/>
          </w:tcPr>
          <w:p>
            <w:pPr>
              <w:rPr>
                <w:color w:val="auto"/>
              </w:rPr>
            </w:pPr>
          </w:p>
        </w:tc>
        <w:tc>
          <w:tcPr>
            <w:tcW w:w="1133" w:type="dxa"/>
          </w:tcPr>
          <w:p>
            <w:pPr>
              <w:rPr>
                <w:color w:val="auto"/>
              </w:rPr>
            </w:pPr>
          </w:p>
        </w:tc>
        <w:tc>
          <w:tcPr>
            <w:tcW w:w="1135" w:type="dxa"/>
          </w:tcPr>
          <w:p>
            <w:pPr>
              <w:rPr>
                <w:color w:val="auto"/>
              </w:rPr>
            </w:pPr>
          </w:p>
        </w:tc>
        <w:tc>
          <w:tcPr>
            <w:tcW w:w="1132" w:type="dxa"/>
          </w:tcPr>
          <w:p>
            <w:pPr>
              <w:rPr>
                <w:color w:val="auto"/>
              </w:rPr>
            </w:pPr>
          </w:p>
        </w:tc>
        <w:tc>
          <w:tcPr>
            <w:tcW w:w="1277" w:type="dxa"/>
          </w:tcPr>
          <w:p>
            <w:pPr>
              <w:rPr>
                <w:color w:val="auto"/>
              </w:rPr>
            </w:pPr>
          </w:p>
        </w:tc>
        <w:tc>
          <w:tcPr>
            <w:tcW w:w="1701" w:type="dxa"/>
          </w:tcPr>
          <w:p>
            <w:pPr>
              <w:rPr>
                <w:color w:val="auto"/>
              </w:rPr>
            </w:pPr>
          </w:p>
        </w:tc>
        <w:tc>
          <w:tcPr>
            <w:tcW w:w="127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2" w:type="dxa"/>
          </w:tcPr>
          <w:p>
            <w:pPr>
              <w:rPr>
                <w:color w:val="auto"/>
              </w:rPr>
            </w:pPr>
          </w:p>
        </w:tc>
        <w:tc>
          <w:tcPr>
            <w:tcW w:w="1878" w:type="dxa"/>
          </w:tcPr>
          <w:p>
            <w:pPr>
              <w:rPr>
                <w:color w:val="auto"/>
              </w:rPr>
            </w:pPr>
          </w:p>
        </w:tc>
        <w:tc>
          <w:tcPr>
            <w:tcW w:w="1135" w:type="dxa"/>
          </w:tcPr>
          <w:p>
            <w:pPr>
              <w:rPr>
                <w:color w:val="auto"/>
              </w:rPr>
            </w:pPr>
          </w:p>
        </w:tc>
        <w:tc>
          <w:tcPr>
            <w:tcW w:w="1843" w:type="dxa"/>
          </w:tcPr>
          <w:p>
            <w:pPr>
              <w:rPr>
                <w:color w:val="auto"/>
              </w:rPr>
            </w:pPr>
          </w:p>
        </w:tc>
        <w:tc>
          <w:tcPr>
            <w:tcW w:w="883" w:type="dxa"/>
          </w:tcPr>
          <w:p>
            <w:pPr>
              <w:rPr>
                <w:color w:val="auto"/>
              </w:rPr>
            </w:pPr>
          </w:p>
        </w:tc>
        <w:tc>
          <w:tcPr>
            <w:tcW w:w="1133" w:type="dxa"/>
          </w:tcPr>
          <w:p>
            <w:pPr>
              <w:rPr>
                <w:color w:val="auto"/>
              </w:rPr>
            </w:pPr>
          </w:p>
        </w:tc>
        <w:tc>
          <w:tcPr>
            <w:tcW w:w="1135" w:type="dxa"/>
          </w:tcPr>
          <w:p>
            <w:pPr>
              <w:rPr>
                <w:color w:val="auto"/>
              </w:rPr>
            </w:pPr>
          </w:p>
        </w:tc>
        <w:tc>
          <w:tcPr>
            <w:tcW w:w="1132" w:type="dxa"/>
          </w:tcPr>
          <w:p>
            <w:pPr>
              <w:rPr>
                <w:color w:val="auto"/>
              </w:rPr>
            </w:pPr>
          </w:p>
        </w:tc>
        <w:tc>
          <w:tcPr>
            <w:tcW w:w="1277" w:type="dxa"/>
          </w:tcPr>
          <w:p>
            <w:pPr>
              <w:rPr>
                <w:color w:val="auto"/>
              </w:rPr>
            </w:pPr>
          </w:p>
        </w:tc>
        <w:tc>
          <w:tcPr>
            <w:tcW w:w="1701" w:type="dxa"/>
          </w:tcPr>
          <w:p>
            <w:pPr>
              <w:rPr>
                <w:color w:val="auto"/>
              </w:rPr>
            </w:pPr>
          </w:p>
        </w:tc>
        <w:tc>
          <w:tcPr>
            <w:tcW w:w="127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72" w:type="dxa"/>
          </w:tcPr>
          <w:p>
            <w:pPr>
              <w:rPr>
                <w:color w:val="auto"/>
              </w:rPr>
            </w:pPr>
          </w:p>
        </w:tc>
        <w:tc>
          <w:tcPr>
            <w:tcW w:w="1878" w:type="dxa"/>
          </w:tcPr>
          <w:p>
            <w:pPr>
              <w:rPr>
                <w:color w:val="auto"/>
              </w:rPr>
            </w:pPr>
          </w:p>
        </w:tc>
        <w:tc>
          <w:tcPr>
            <w:tcW w:w="1135" w:type="dxa"/>
          </w:tcPr>
          <w:p>
            <w:pPr>
              <w:rPr>
                <w:color w:val="auto"/>
              </w:rPr>
            </w:pPr>
          </w:p>
        </w:tc>
        <w:tc>
          <w:tcPr>
            <w:tcW w:w="1843" w:type="dxa"/>
          </w:tcPr>
          <w:p>
            <w:pPr>
              <w:rPr>
                <w:color w:val="auto"/>
              </w:rPr>
            </w:pPr>
          </w:p>
        </w:tc>
        <w:tc>
          <w:tcPr>
            <w:tcW w:w="883" w:type="dxa"/>
          </w:tcPr>
          <w:p>
            <w:pPr>
              <w:rPr>
                <w:color w:val="auto"/>
              </w:rPr>
            </w:pPr>
          </w:p>
        </w:tc>
        <w:tc>
          <w:tcPr>
            <w:tcW w:w="1133" w:type="dxa"/>
          </w:tcPr>
          <w:p>
            <w:pPr>
              <w:rPr>
                <w:color w:val="auto"/>
              </w:rPr>
            </w:pPr>
          </w:p>
        </w:tc>
        <w:tc>
          <w:tcPr>
            <w:tcW w:w="1135" w:type="dxa"/>
          </w:tcPr>
          <w:p>
            <w:pPr>
              <w:rPr>
                <w:color w:val="auto"/>
              </w:rPr>
            </w:pPr>
          </w:p>
        </w:tc>
        <w:tc>
          <w:tcPr>
            <w:tcW w:w="1132" w:type="dxa"/>
          </w:tcPr>
          <w:p>
            <w:pPr>
              <w:rPr>
                <w:color w:val="auto"/>
              </w:rPr>
            </w:pPr>
          </w:p>
        </w:tc>
        <w:tc>
          <w:tcPr>
            <w:tcW w:w="1277" w:type="dxa"/>
          </w:tcPr>
          <w:p>
            <w:pPr>
              <w:rPr>
                <w:color w:val="auto"/>
              </w:rPr>
            </w:pPr>
          </w:p>
        </w:tc>
        <w:tc>
          <w:tcPr>
            <w:tcW w:w="1701" w:type="dxa"/>
          </w:tcPr>
          <w:p>
            <w:pPr>
              <w:rPr>
                <w:color w:val="auto"/>
              </w:rPr>
            </w:pPr>
          </w:p>
        </w:tc>
        <w:tc>
          <w:tcPr>
            <w:tcW w:w="127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72" w:type="dxa"/>
          </w:tcPr>
          <w:p>
            <w:pPr>
              <w:rPr>
                <w:color w:val="auto"/>
              </w:rPr>
            </w:pPr>
          </w:p>
        </w:tc>
        <w:tc>
          <w:tcPr>
            <w:tcW w:w="1878" w:type="dxa"/>
          </w:tcPr>
          <w:p>
            <w:pPr>
              <w:rPr>
                <w:color w:val="auto"/>
              </w:rPr>
            </w:pPr>
          </w:p>
        </w:tc>
        <w:tc>
          <w:tcPr>
            <w:tcW w:w="1135" w:type="dxa"/>
          </w:tcPr>
          <w:p>
            <w:pPr>
              <w:rPr>
                <w:color w:val="auto"/>
              </w:rPr>
            </w:pPr>
          </w:p>
        </w:tc>
        <w:tc>
          <w:tcPr>
            <w:tcW w:w="1843" w:type="dxa"/>
          </w:tcPr>
          <w:p>
            <w:pPr>
              <w:rPr>
                <w:color w:val="auto"/>
              </w:rPr>
            </w:pPr>
          </w:p>
        </w:tc>
        <w:tc>
          <w:tcPr>
            <w:tcW w:w="883" w:type="dxa"/>
          </w:tcPr>
          <w:p>
            <w:pPr>
              <w:rPr>
                <w:color w:val="auto"/>
              </w:rPr>
            </w:pPr>
          </w:p>
        </w:tc>
        <w:tc>
          <w:tcPr>
            <w:tcW w:w="1133" w:type="dxa"/>
          </w:tcPr>
          <w:p>
            <w:pPr>
              <w:rPr>
                <w:color w:val="auto"/>
              </w:rPr>
            </w:pPr>
          </w:p>
        </w:tc>
        <w:tc>
          <w:tcPr>
            <w:tcW w:w="1135" w:type="dxa"/>
          </w:tcPr>
          <w:p>
            <w:pPr>
              <w:rPr>
                <w:color w:val="auto"/>
              </w:rPr>
            </w:pPr>
          </w:p>
        </w:tc>
        <w:tc>
          <w:tcPr>
            <w:tcW w:w="1132" w:type="dxa"/>
          </w:tcPr>
          <w:p>
            <w:pPr>
              <w:rPr>
                <w:color w:val="auto"/>
              </w:rPr>
            </w:pPr>
          </w:p>
        </w:tc>
        <w:tc>
          <w:tcPr>
            <w:tcW w:w="1277" w:type="dxa"/>
          </w:tcPr>
          <w:p>
            <w:pPr>
              <w:rPr>
                <w:color w:val="auto"/>
              </w:rPr>
            </w:pPr>
          </w:p>
        </w:tc>
        <w:tc>
          <w:tcPr>
            <w:tcW w:w="1701" w:type="dxa"/>
          </w:tcPr>
          <w:p>
            <w:pPr>
              <w:rPr>
                <w:color w:val="auto"/>
              </w:rPr>
            </w:pPr>
          </w:p>
        </w:tc>
        <w:tc>
          <w:tcPr>
            <w:tcW w:w="127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2550" w:type="dxa"/>
            <w:gridSpan w:val="2"/>
          </w:tcPr>
          <w:p>
            <w:pPr>
              <w:pStyle w:val="11"/>
              <w:spacing w:before="161" w:line="219" w:lineRule="auto"/>
              <w:ind w:left="339"/>
              <w:rPr>
                <w:color w:val="auto"/>
              </w:rPr>
            </w:pPr>
            <w:r>
              <w:rPr>
                <w:color w:val="auto"/>
                <w:spacing w:val="-3"/>
              </w:rPr>
              <w:t>最高投标限价（元）</w:t>
            </w:r>
          </w:p>
        </w:tc>
        <w:tc>
          <w:tcPr>
            <w:tcW w:w="11518" w:type="dxa"/>
            <w:gridSpan w:val="9"/>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2550" w:type="dxa"/>
            <w:gridSpan w:val="2"/>
          </w:tcPr>
          <w:p>
            <w:pPr>
              <w:pStyle w:val="11"/>
              <w:spacing w:before="142" w:line="401" w:lineRule="exact"/>
              <w:ind w:left="126"/>
              <w:rPr>
                <w:color w:val="auto"/>
                <w:lang w:eastAsia="zh-CN"/>
              </w:rPr>
            </w:pPr>
            <w:r>
              <w:rPr>
                <w:color w:val="auto"/>
                <w:spacing w:val="-1"/>
                <w:position w:val="14"/>
                <w:lang w:eastAsia="zh-CN"/>
              </w:rPr>
              <w:t>开标过程需记录的其他事</w:t>
            </w:r>
          </w:p>
          <w:p>
            <w:pPr>
              <w:pStyle w:val="11"/>
              <w:spacing w:line="221" w:lineRule="auto"/>
              <w:ind w:left="1180"/>
              <w:rPr>
                <w:color w:val="auto"/>
              </w:rPr>
            </w:pPr>
            <w:r>
              <w:rPr>
                <w:color w:val="auto"/>
              </w:rPr>
              <w:t>项</w:t>
            </w:r>
          </w:p>
        </w:tc>
        <w:tc>
          <w:tcPr>
            <w:tcW w:w="11518" w:type="dxa"/>
            <w:gridSpan w:val="9"/>
          </w:tcPr>
          <w:p>
            <w:pPr>
              <w:rPr>
                <w:color w:val="auto"/>
              </w:rPr>
            </w:pPr>
          </w:p>
        </w:tc>
      </w:tr>
    </w:tbl>
    <w:p>
      <w:pPr>
        <w:spacing w:before="139" w:line="221" w:lineRule="auto"/>
        <w:jc w:val="center"/>
        <w:rPr>
          <w:rFonts w:ascii="宋体" w:hAnsi="宋体" w:eastAsia="宋体" w:cs="宋体"/>
          <w:color w:val="auto"/>
          <w:lang w:eastAsia="zh-CN"/>
        </w:rPr>
      </w:pPr>
      <w:r>
        <w:rPr>
          <w:rFonts w:ascii="宋体" w:hAnsi="宋体" w:eastAsia="宋体" w:cs="宋体"/>
          <w:color w:val="auto"/>
          <w:spacing w:val="-9"/>
          <w:lang w:eastAsia="zh-CN"/>
        </w:rPr>
        <w:t>主持人：</w:t>
      </w:r>
      <w:r>
        <w:rPr>
          <w:rFonts w:ascii="宋体" w:hAnsi="宋体" w:eastAsia="宋体" w:cs="宋体"/>
          <w:color w:val="auto"/>
          <w:spacing w:val="-9"/>
          <w:u w:val="single"/>
          <w:lang w:eastAsia="zh-CN"/>
        </w:rPr>
        <w:t xml:space="preserve">                  </w:t>
      </w:r>
      <w:r>
        <w:rPr>
          <w:rFonts w:ascii="宋体" w:hAnsi="宋体" w:eastAsia="宋体" w:cs="宋体"/>
          <w:color w:val="auto"/>
          <w:spacing w:val="-96"/>
          <w:lang w:eastAsia="zh-CN"/>
        </w:rPr>
        <w:t xml:space="preserve"> </w:t>
      </w:r>
      <w:r>
        <w:rPr>
          <w:rFonts w:ascii="宋体" w:hAnsi="宋体" w:eastAsia="宋体" w:cs="宋体"/>
          <w:color w:val="auto"/>
          <w:spacing w:val="-9"/>
          <w:lang w:eastAsia="zh-CN"/>
        </w:rPr>
        <w:t>招标人代表：</w:t>
      </w:r>
      <w:r>
        <w:rPr>
          <w:rFonts w:ascii="宋体" w:hAnsi="宋体" w:eastAsia="宋体" w:cs="宋体"/>
          <w:color w:val="auto"/>
          <w:spacing w:val="6"/>
          <w:u w:val="single"/>
          <w:lang w:eastAsia="zh-CN"/>
        </w:rPr>
        <w:t xml:space="preserve">               </w:t>
      </w:r>
      <w:r>
        <w:rPr>
          <w:rFonts w:ascii="宋体" w:hAnsi="宋体" w:eastAsia="宋体" w:cs="宋体"/>
          <w:color w:val="auto"/>
          <w:spacing w:val="-83"/>
          <w:lang w:eastAsia="zh-CN"/>
        </w:rPr>
        <w:t xml:space="preserve"> </w:t>
      </w:r>
      <w:r>
        <w:rPr>
          <w:rFonts w:ascii="宋体" w:hAnsi="宋体" w:eastAsia="宋体" w:cs="宋体"/>
          <w:color w:val="auto"/>
          <w:spacing w:val="-9"/>
          <w:lang w:eastAsia="zh-CN"/>
        </w:rPr>
        <w:t>监标人</w:t>
      </w:r>
      <w:r>
        <w:rPr>
          <w:rFonts w:ascii="宋体" w:hAnsi="宋体" w:eastAsia="宋体" w:cs="宋体"/>
          <w:color w:val="auto"/>
          <w:spacing w:val="-10"/>
          <w:lang w:eastAsia="zh-CN"/>
        </w:rPr>
        <w:t>：</w:t>
      </w:r>
      <w:r>
        <w:rPr>
          <w:rFonts w:ascii="宋体" w:hAnsi="宋体" w:eastAsia="宋体" w:cs="宋体"/>
          <w:color w:val="auto"/>
          <w:spacing w:val="-27"/>
          <w:lang w:eastAsia="zh-CN"/>
        </w:rPr>
        <w:t xml:space="preserve"> </w:t>
      </w:r>
      <w:r>
        <w:rPr>
          <w:rFonts w:ascii="宋体" w:hAnsi="宋体" w:eastAsia="宋体" w:cs="宋体"/>
          <w:color w:val="auto"/>
          <w:spacing w:val="9"/>
          <w:u w:val="single"/>
          <w:lang w:eastAsia="zh-CN"/>
        </w:rPr>
        <w:t xml:space="preserve">           </w:t>
      </w:r>
      <w:r>
        <w:rPr>
          <w:rFonts w:ascii="宋体" w:hAnsi="宋体" w:eastAsia="宋体" w:cs="宋体"/>
          <w:color w:val="auto"/>
          <w:spacing w:val="-10"/>
          <w:u w:val="single"/>
          <w:lang w:eastAsia="zh-CN"/>
        </w:rPr>
        <w:t>（</w:t>
      </w:r>
      <w:r>
        <w:rPr>
          <w:rFonts w:ascii="宋体" w:hAnsi="宋体" w:eastAsia="宋体" w:cs="宋体"/>
          <w:color w:val="auto"/>
          <w:spacing w:val="-9"/>
          <w:u w:val="single"/>
          <w:lang w:eastAsia="zh-CN"/>
        </w:rPr>
        <w:t>输入）</w:t>
      </w:r>
    </w:p>
    <w:p>
      <w:pPr>
        <w:spacing w:line="221" w:lineRule="auto"/>
        <w:rPr>
          <w:rFonts w:ascii="宋体" w:hAnsi="宋体" w:eastAsia="宋体" w:cs="宋体"/>
          <w:color w:val="auto"/>
          <w:lang w:eastAsia="zh-CN"/>
        </w:rPr>
        <w:sectPr>
          <w:footerReference r:id="rId29" w:type="default"/>
          <w:pgSz w:w="16839" w:h="11907"/>
          <w:pgMar w:top="1012" w:right="1324" w:bottom="400" w:left="1440" w:header="0" w:footer="0" w:gutter="0"/>
          <w:pgNumType w:fmt="decimal"/>
          <w:cols w:space="720" w:num="1"/>
        </w:sectPr>
      </w:pPr>
    </w:p>
    <w:p>
      <w:pPr>
        <w:pStyle w:val="2"/>
        <w:spacing w:line="242" w:lineRule="auto"/>
        <w:rPr>
          <w:color w:val="auto"/>
          <w:lang w:eastAsia="zh-CN"/>
        </w:rPr>
      </w:pPr>
    </w:p>
    <w:p>
      <w:pPr>
        <w:pStyle w:val="2"/>
        <w:spacing w:line="242" w:lineRule="auto"/>
        <w:rPr>
          <w:color w:val="auto"/>
          <w:lang w:eastAsia="zh-CN"/>
        </w:rPr>
      </w:pPr>
    </w:p>
    <w:p>
      <w:pPr>
        <w:spacing w:before="78" w:line="219" w:lineRule="auto"/>
        <w:ind w:left="22"/>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附表六：投标文件问题澄清通知</w:t>
      </w:r>
    </w:p>
    <w:p>
      <w:pPr>
        <w:pStyle w:val="2"/>
        <w:spacing w:line="465" w:lineRule="auto"/>
        <w:rPr>
          <w:color w:val="auto"/>
          <w:lang w:eastAsia="zh-CN"/>
        </w:rPr>
      </w:pPr>
    </w:p>
    <w:p>
      <w:pPr>
        <w:spacing w:before="91" w:line="219" w:lineRule="auto"/>
        <w:ind w:left="3059"/>
        <w:rPr>
          <w:rFonts w:ascii="黑体" w:hAnsi="黑体" w:eastAsia="黑体" w:cs="黑体"/>
          <w:color w:val="auto"/>
          <w:sz w:val="28"/>
          <w:szCs w:val="28"/>
          <w:lang w:eastAsia="zh-CN"/>
        </w:rPr>
      </w:pPr>
      <w:bookmarkStart w:id="151" w:name="bookmark108"/>
      <w:bookmarkEnd w:id="151"/>
      <w:bookmarkStart w:id="152" w:name="bookmark107"/>
      <w:bookmarkEnd w:id="152"/>
      <w:r>
        <w:rPr>
          <w:rFonts w:ascii="黑体" w:hAnsi="黑体" w:eastAsia="黑体" w:cs="黑体"/>
          <w:color w:val="auto"/>
          <w:spacing w:val="-1"/>
          <w:sz w:val="28"/>
          <w:szCs w:val="28"/>
          <w:lang w:eastAsia="zh-CN"/>
        </w:rPr>
        <w:t>投标文件问题澄清通知</w:t>
      </w:r>
    </w:p>
    <w:p>
      <w:pPr>
        <w:pStyle w:val="2"/>
        <w:spacing w:line="297" w:lineRule="auto"/>
        <w:rPr>
          <w:color w:val="auto"/>
          <w:lang w:eastAsia="zh-CN"/>
        </w:rPr>
      </w:pPr>
    </w:p>
    <w:p>
      <w:pPr>
        <w:spacing w:before="68" w:line="221" w:lineRule="auto"/>
        <w:ind w:left="5365"/>
        <w:rPr>
          <w:rFonts w:ascii="宋体" w:hAnsi="宋体" w:eastAsia="宋体" w:cs="宋体"/>
          <w:color w:val="auto"/>
          <w:lang w:eastAsia="zh-CN"/>
        </w:rPr>
      </w:pPr>
      <w:r>
        <w:rPr>
          <w:rFonts w:ascii="宋体" w:hAnsi="宋体" w:eastAsia="宋体" w:cs="宋体"/>
          <w:color w:val="auto"/>
          <w:spacing w:val="-13"/>
          <w:lang w:eastAsia="zh-CN"/>
        </w:rPr>
        <w:t>编号：</w:t>
      </w:r>
    </w:p>
    <w:p>
      <w:pPr>
        <w:tabs>
          <w:tab w:val="left" w:pos="2837"/>
        </w:tabs>
        <w:spacing w:before="212" w:line="221" w:lineRule="auto"/>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10"/>
          <w:lang w:eastAsia="zh-CN"/>
        </w:rPr>
        <w:t>（投标人名称</w:t>
      </w:r>
      <w:r>
        <w:rPr>
          <w:rFonts w:ascii="宋体" w:hAnsi="宋体" w:eastAsia="宋体" w:cs="宋体"/>
          <w:color w:val="auto"/>
          <w:spacing w:val="-30"/>
          <w:lang w:eastAsia="zh-CN"/>
        </w:rPr>
        <w:t>）：</w:t>
      </w:r>
    </w:p>
    <w:p>
      <w:pPr>
        <w:pStyle w:val="2"/>
        <w:spacing w:line="318" w:lineRule="auto"/>
        <w:rPr>
          <w:color w:val="auto"/>
          <w:lang w:eastAsia="zh-CN"/>
        </w:rPr>
      </w:pPr>
    </w:p>
    <w:p>
      <w:pPr>
        <w:pStyle w:val="2"/>
        <w:spacing w:line="318" w:lineRule="auto"/>
        <w:rPr>
          <w:color w:val="auto"/>
          <w:lang w:eastAsia="zh-CN"/>
        </w:rPr>
      </w:pPr>
    </w:p>
    <w:p>
      <w:pPr>
        <w:tabs>
          <w:tab w:val="left" w:pos="2205"/>
        </w:tabs>
        <w:spacing w:before="69" w:line="422" w:lineRule="auto"/>
        <w:ind w:left="9" w:firstLine="516"/>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5"/>
          <w:lang w:eastAsia="zh-CN"/>
        </w:rPr>
        <w:t>（标段名称）项目（</w:t>
      </w:r>
      <w:r>
        <w:rPr>
          <w:rFonts w:hint="eastAsia" w:ascii="宋体" w:hAnsi="宋体" w:eastAsia="宋体" w:cs="宋体"/>
          <w:color w:val="auto"/>
          <w:spacing w:val="5"/>
          <w:lang w:eastAsia="zh-CN"/>
        </w:rPr>
        <w:t>项目编号</w:t>
      </w:r>
      <w:r>
        <w:rPr>
          <w:rFonts w:ascii="宋体" w:hAnsi="宋体" w:eastAsia="宋体" w:cs="宋体"/>
          <w:color w:val="auto"/>
          <w:spacing w:val="5"/>
          <w:lang w:eastAsia="zh-CN"/>
        </w:rPr>
        <w:t>：</w:t>
      </w:r>
      <w:r>
        <w:rPr>
          <w:rFonts w:ascii="宋体" w:hAnsi="宋体" w:eastAsia="宋体" w:cs="宋体"/>
          <w:color w:val="auto"/>
          <w:spacing w:val="3"/>
          <w:u w:val="single"/>
          <w:lang w:eastAsia="zh-CN"/>
        </w:rPr>
        <w:t xml:space="preserve">     </w:t>
      </w:r>
      <w:r>
        <w:rPr>
          <w:rFonts w:ascii="宋体" w:hAnsi="宋体" w:eastAsia="宋体" w:cs="宋体"/>
          <w:color w:val="auto"/>
          <w:spacing w:val="32"/>
          <w:lang w:eastAsia="zh-CN"/>
        </w:rPr>
        <w:t xml:space="preserve"> </w:t>
      </w:r>
      <w:r>
        <w:rPr>
          <w:rFonts w:ascii="宋体" w:hAnsi="宋体" w:eastAsia="宋体" w:cs="宋体"/>
          <w:color w:val="auto"/>
          <w:spacing w:val="5"/>
          <w:lang w:eastAsia="zh-CN"/>
        </w:rPr>
        <w:t>）招标的评标委员会，对</w:t>
      </w:r>
      <w:r>
        <w:rPr>
          <w:rFonts w:ascii="宋体" w:hAnsi="宋体" w:eastAsia="宋体" w:cs="宋体"/>
          <w:color w:val="auto"/>
          <w:lang w:eastAsia="zh-CN"/>
        </w:rPr>
        <w:t xml:space="preserve"> </w:t>
      </w:r>
      <w:r>
        <w:rPr>
          <w:rFonts w:ascii="宋体" w:hAnsi="宋体" w:eastAsia="宋体" w:cs="宋体"/>
          <w:color w:val="auto"/>
          <w:spacing w:val="1"/>
          <w:lang w:eastAsia="zh-CN"/>
        </w:rPr>
        <w:t>你方的投标文件进行了仔细的审查，现需你方对下列问</w:t>
      </w:r>
      <w:r>
        <w:rPr>
          <w:rFonts w:ascii="宋体" w:hAnsi="宋体" w:eastAsia="宋体" w:cs="宋体"/>
          <w:color w:val="auto"/>
          <w:lang w:eastAsia="zh-CN"/>
        </w:rPr>
        <w:t>题以书面形式予以澄清、说明或者补正， 并将投标文件的澄清、说明或者补正于</w:t>
      </w:r>
      <w:r>
        <w:rPr>
          <w:rFonts w:ascii="宋体" w:hAnsi="宋体" w:eastAsia="宋体" w:cs="宋体"/>
          <w:color w:val="auto"/>
          <w:spacing w:val="-96"/>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lang w:eastAsia="zh-CN"/>
        </w:rPr>
        <w:t>年</w:t>
      </w:r>
      <w:r>
        <w:rPr>
          <w:rFonts w:ascii="宋体" w:hAnsi="宋体" w:eastAsia="宋体" w:cs="宋体"/>
          <w:color w:val="auto"/>
          <w:spacing w:val="-100"/>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lang w:eastAsia="zh-CN"/>
        </w:rPr>
        <w:t>月</w:t>
      </w:r>
      <w:r>
        <w:rPr>
          <w:rFonts w:ascii="宋体" w:hAnsi="宋体" w:eastAsia="宋体" w:cs="宋体"/>
          <w:color w:val="auto"/>
          <w:spacing w:val="-103"/>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61"/>
          <w:lang w:eastAsia="zh-CN"/>
        </w:rPr>
        <w:t xml:space="preserve"> </w:t>
      </w:r>
      <w:r>
        <w:rPr>
          <w:rFonts w:ascii="宋体" w:hAnsi="宋体" w:eastAsia="宋体" w:cs="宋体"/>
          <w:color w:val="auto"/>
          <w:lang w:eastAsia="zh-CN"/>
        </w:rPr>
        <w:t>日</w:t>
      </w:r>
      <w:r>
        <w:rPr>
          <w:rFonts w:ascii="宋体" w:hAnsi="宋体" w:eastAsia="宋体" w:cs="宋体"/>
          <w:color w:val="auto"/>
          <w:spacing w:val="-100"/>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86"/>
          <w:lang w:eastAsia="zh-CN"/>
        </w:rPr>
        <w:t xml:space="preserve"> </w:t>
      </w:r>
      <w:r>
        <w:rPr>
          <w:rFonts w:ascii="宋体" w:hAnsi="宋体" w:eastAsia="宋体" w:cs="宋体"/>
          <w:color w:val="auto"/>
          <w:lang w:eastAsia="zh-CN"/>
        </w:rPr>
        <w:t>时</w:t>
      </w:r>
      <w:r>
        <w:rPr>
          <w:rFonts w:ascii="宋体" w:hAnsi="宋体" w:eastAsia="宋体" w:cs="宋体"/>
          <w:color w:val="auto"/>
          <w:spacing w:val="-103"/>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93"/>
          <w:lang w:eastAsia="zh-CN"/>
        </w:rPr>
        <w:t xml:space="preserve"> </w:t>
      </w:r>
      <w:r>
        <w:rPr>
          <w:rFonts w:ascii="宋体" w:hAnsi="宋体" w:eastAsia="宋体" w:cs="宋体"/>
          <w:color w:val="auto"/>
          <w:lang w:eastAsia="zh-CN"/>
        </w:rPr>
        <w:t>分前提交给</w:t>
      </w:r>
    </w:p>
    <w:p>
      <w:pPr>
        <w:spacing w:before="1" w:line="219" w:lineRule="auto"/>
        <w:ind w:left="9"/>
        <w:rPr>
          <w:rFonts w:ascii="宋体" w:hAnsi="宋体" w:eastAsia="宋体" w:cs="宋体"/>
          <w:color w:val="auto"/>
          <w:lang w:eastAsia="zh-CN"/>
        </w:rPr>
      </w:pPr>
      <w:r>
        <w:rPr>
          <w:rFonts w:ascii="宋体" w:hAnsi="宋体" w:eastAsia="宋体" w:cs="宋体"/>
          <w:color w:val="auto"/>
          <w:spacing w:val="-3"/>
          <w:lang w:eastAsia="zh-CN"/>
        </w:rPr>
        <w:t>本评标委员会。</w:t>
      </w:r>
    </w:p>
    <w:p>
      <w:pPr>
        <w:spacing w:before="235" w:line="439" w:lineRule="exact"/>
        <w:ind w:left="444"/>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5"/>
          <w:position w:val="21"/>
          <w:lang w:eastAsia="zh-CN"/>
        </w:rPr>
        <w:t>1.</w:t>
      </w:r>
      <w:r>
        <w:rPr>
          <w:rFonts w:ascii="Times New Roman" w:hAnsi="Times New Roman" w:eastAsia="Times New Roman" w:cs="Times New Roman"/>
          <w:color w:val="auto"/>
          <w:spacing w:val="19"/>
          <w:position w:val="21"/>
          <w:lang w:eastAsia="zh-CN"/>
        </w:rPr>
        <w:t xml:space="preserve"> </w:t>
      </w:r>
      <w:r>
        <w:rPr>
          <w:rFonts w:ascii="Times New Roman" w:hAnsi="Times New Roman" w:eastAsia="Times New Roman" w:cs="Times New Roman"/>
          <w:color w:val="auto"/>
          <w:spacing w:val="-5"/>
          <w:position w:val="21"/>
          <w:lang w:eastAsia="zh-CN"/>
        </w:rPr>
        <w:t>......</w:t>
      </w:r>
    </w:p>
    <w:p>
      <w:pPr>
        <w:spacing w:line="189" w:lineRule="auto"/>
        <w:ind w:left="426"/>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2"/>
          <w:lang w:eastAsia="zh-CN"/>
        </w:rPr>
        <w:t>2.</w:t>
      </w:r>
      <w:r>
        <w:rPr>
          <w:rFonts w:ascii="Times New Roman" w:hAnsi="Times New Roman" w:eastAsia="Times New Roman" w:cs="Times New Roman"/>
          <w:color w:val="auto"/>
          <w:spacing w:val="13"/>
          <w:lang w:eastAsia="zh-CN"/>
        </w:rPr>
        <w:t xml:space="preserve"> </w:t>
      </w:r>
      <w:r>
        <w:rPr>
          <w:rFonts w:ascii="Times New Roman" w:hAnsi="Times New Roman" w:eastAsia="Times New Roman" w:cs="Times New Roman"/>
          <w:color w:val="auto"/>
          <w:spacing w:val="-2"/>
          <w:lang w:eastAsia="zh-CN"/>
        </w:rPr>
        <w:t>......</w:t>
      </w:r>
    </w:p>
    <w:p>
      <w:pPr>
        <w:pStyle w:val="2"/>
        <w:spacing w:line="311" w:lineRule="auto"/>
        <w:rPr>
          <w:color w:val="auto"/>
          <w:lang w:eastAsia="zh-CN"/>
        </w:rPr>
      </w:pPr>
    </w:p>
    <w:p>
      <w:pPr>
        <w:spacing w:before="61" w:line="66" w:lineRule="exact"/>
        <w:ind w:left="542"/>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3"/>
          <w:position w:val="1"/>
          <w:lang w:eastAsia="zh-CN"/>
        </w:rPr>
        <w:t>......</w:t>
      </w:r>
    </w:p>
    <w:p>
      <w:pPr>
        <w:pStyle w:val="2"/>
        <w:spacing w:line="326" w:lineRule="auto"/>
        <w:rPr>
          <w:color w:val="auto"/>
          <w:lang w:eastAsia="zh-CN"/>
        </w:rPr>
      </w:pPr>
    </w:p>
    <w:p>
      <w:pPr>
        <w:pStyle w:val="2"/>
        <w:spacing w:line="327" w:lineRule="auto"/>
        <w:rPr>
          <w:color w:val="auto"/>
          <w:lang w:eastAsia="zh-CN"/>
        </w:rPr>
      </w:pPr>
    </w:p>
    <w:p>
      <w:pPr>
        <w:tabs>
          <w:tab w:val="left" w:pos="3993"/>
        </w:tabs>
        <w:spacing w:before="69" w:line="220" w:lineRule="auto"/>
        <w:ind w:left="2731"/>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lang w:eastAsia="zh-CN"/>
        </w:rPr>
        <w:t>（标段名称）项目招标评标委员会</w:t>
      </w:r>
    </w:p>
    <w:p>
      <w:pPr>
        <w:pStyle w:val="2"/>
        <w:spacing w:line="318" w:lineRule="auto"/>
        <w:rPr>
          <w:color w:val="auto"/>
          <w:lang w:eastAsia="zh-CN"/>
        </w:rPr>
      </w:pPr>
    </w:p>
    <w:p>
      <w:pPr>
        <w:pStyle w:val="2"/>
        <w:spacing w:line="319" w:lineRule="auto"/>
        <w:rPr>
          <w:color w:val="auto"/>
          <w:lang w:eastAsia="zh-CN"/>
        </w:rPr>
      </w:pPr>
    </w:p>
    <w:p>
      <w:pPr>
        <w:tabs>
          <w:tab w:val="left" w:pos="6197"/>
        </w:tabs>
        <w:spacing w:before="68" w:line="221" w:lineRule="auto"/>
        <w:ind w:left="5566"/>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spacing w:val="17"/>
          <w:u w:val="single"/>
          <w:lang w:eastAsia="zh-CN"/>
        </w:rPr>
        <w:t xml:space="preserve">      </w:t>
      </w:r>
      <w:r>
        <w:rPr>
          <w:rFonts w:ascii="宋体" w:hAnsi="宋体" w:eastAsia="宋体" w:cs="宋体"/>
          <w:color w:val="auto"/>
          <w:spacing w:val="-89"/>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104"/>
          <w:lang w:eastAsia="zh-CN"/>
        </w:rPr>
        <w:t xml:space="preserve"> </w:t>
      </w:r>
      <w:r>
        <w:rPr>
          <w:rFonts w:ascii="宋体" w:hAnsi="宋体" w:eastAsia="宋体" w:cs="宋体"/>
          <w:color w:val="auto"/>
          <w:spacing w:val="17"/>
          <w:u w:val="single"/>
          <w:lang w:eastAsia="zh-CN"/>
        </w:rPr>
        <w:t xml:space="preserve">      </w:t>
      </w:r>
      <w:r>
        <w:rPr>
          <w:rFonts w:ascii="宋体" w:hAnsi="宋体" w:eastAsia="宋体" w:cs="宋体"/>
          <w:color w:val="auto"/>
          <w:spacing w:val="-61"/>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30" w:type="default"/>
          <w:pgSz w:w="11907" w:h="16841"/>
          <w:pgMar w:top="1431" w:right="1525" w:bottom="995" w:left="1474" w:header="0" w:footer="791" w:gutter="0"/>
          <w:pgNumType w:fmt="decimal"/>
          <w:cols w:space="720" w:num="1"/>
        </w:sectPr>
      </w:pPr>
    </w:p>
    <w:p>
      <w:pPr>
        <w:spacing w:before="304" w:line="219" w:lineRule="auto"/>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附表七：投标文件问题的澄清</w:t>
      </w:r>
    </w:p>
    <w:p>
      <w:pPr>
        <w:pStyle w:val="2"/>
        <w:spacing w:line="264" w:lineRule="auto"/>
        <w:rPr>
          <w:color w:val="auto"/>
          <w:lang w:eastAsia="zh-CN"/>
        </w:rPr>
      </w:pPr>
    </w:p>
    <w:p>
      <w:pPr>
        <w:pStyle w:val="2"/>
        <w:spacing w:line="264" w:lineRule="auto"/>
        <w:rPr>
          <w:color w:val="auto"/>
          <w:lang w:eastAsia="zh-CN"/>
        </w:rPr>
      </w:pPr>
    </w:p>
    <w:p>
      <w:pPr>
        <w:spacing w:before="91" w:line="219" w:lineRule="auto"/>
        <w:ind w:left="2336"/>
        <w:rPr>
          <w:rFonts w:ascii="黑体" w:hAnsi="黑体" w:eastAsia="黑体" w:cs="黑体"/>
          <w:color w:val="auto"/>
          <w:sz w:val="28"/>
          <w:szCs w:val="28"/>
          <w:lang w:eastAsia="zh-CN"/>
        </w:rPr>
      </w:pPr>
      <w:bookmarkStart w:id="153" w:name="bookmark111"/>
      <w:bookmarkEnd w:id="153"/>
      <w:bookmarkStart w:id="154" w:name="bookmark109"/>
      <w:bookmarkEnd w:id="154"/>
      <w:bookmarkStart w:id="155" w:name="bookmark110"/>
      <w:bookmarkEnd w:id="155"/>
      <w:r>
        <w:rPr>
          <w:rFonts w:ascii="黑体" w:hAnsi="黑体" w:eastAsia="黑体" w:cs="黑体"/>
          <w:color w:val="auto"/>
          <w:spacing w:val="-1"/>
          <w:sz w:val="28"/>
          <w:szCs w:val="28"/>
          <w:lang w:eastAsia="zh-CN"/>
        </w:rPr>
        <w:t>投标文件问题的澄清、说明或补正</w:t>
      </w:r>
    </w:p>
    <w:p>
      <w:pPr>
        <w:pStyle w:val="2"/>
        <w:spacing w:line="315" w:lineRule="auto"/>
        <w:rPr>
          <w:color w:val="auto"/>
          <w:lang w:eastAsia="zh-CN"/>
        </w:rPr>
      </w:pPr>
    </w:p>
    <w:p>
      <w:pPr>
        <w:spacing w:before="68" w:line="221" w:lineRule="auto"/>
        <w:ind w:left="5342"/>
        <w:rPr>
          <w:rFonts w:ascii="宋体" w:hAnsi="宋体" w:eastAsia="宋体" w:cs="宋体"/>
          <w:color w:val="auto"/>
          <w:lang w:eastAsia="zh-CN"/>
        </w:rPr>
      </w:pPr>
      <w:r>
        <w:rPr>
          <w:rFonts w:ascii="宋体" w:hAnsi="宋体" w:eastAsia="宋体" w:cs="宋体"/>
          <w:color w:val="auto"/>
          <w:spacing w:val="-13"/>
          <w:lang w:eastAsia="zh-CN"/>
        </w:rPr>
        <w:t>编号：</w:t>
      </w:r>
    </w:p>
    <w:p>
      <w:pPr>
        <w:tabs>
          <w:tab w:val="left" w:pos="1868"/>
        </w:tabs>
        <w:spacing w:before="212" w:line="220" w:lineRule="auto"/>
        <w:ind w:left="188"/>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38"/>
          <w:lang w:eastAsia="zh-CN"/>
        </w:rPr>
        <w:t xml:space="preserve"> </w:t>
      </w:r>
      <w:r>
        <w:rPr>
          <w:rFonts w:ascii="宋体" w:hAnsi="宋体" w:eastAsia="宋体" w:cs="宋体"/>
          <w:color w:val="auto"/>
          <w:spacing w:val="-6"/>
          <w:lang w:eastAsia="zh-CN"/>
        </w:rPr>
        <w:t>（标段名称）项目招标评标委员会：</w:t>
      </w:r>
    </w:p>
    <w:p>
      <w:pPr>
        <w:spacing w:before="229" w:line="455" w:lineRule="auto"/>
        <w:ind w:left="408"/>
        <w:rPr>
          <w:rFonts w:ascii="宋体" w:hAnsi="宋体" w:eastAsia="宋体" w:cs="宋体"/>
          <w:color w:val="auto"/>
          <w:lang w:eastAsia="zh-CN"/>
        </w:rPr>
      </w:pPr>
      <w:r>
        <w:rPr>
          <w:rFonts w:ascii="宋体" w:hAnsi="宋体" w:eastAsia="宋体" w:cs="宋体"/>
          <w:color w:val="auto"/>
          <w:spacing w:val="-9"/>
          <w:lang w:eastAsia="zh-CN"/>
        </w:rPr>
        <w:t>投标文件问题澄清通知（编号</w:t>
      </w:r>
      <w:r>
        <w:rPr>
          <w:rFonts w:ascii="宋体" w:hAnsi="宋体" w:eastAsia="宋体" w:cs="宋体"/>
          <w:color w:val="auto"/>
          <w:lang w:eastAsia="zh-CN"/>
        </w:rPr>
        <w:t>：</w:t>
      </w:r>
      <w:r>
        <w:rPr>
          <w:rFonts w:ascii="宋体" w:hAnsi="宋体" w:eastAsia="宋体" w:cs="宋体"/>
          <w:color w:val="auto"/>
          <w:spacing w:val="7"/>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73"/>
          <w:lang w:eastAsia="zh-CN"/>
        </w:rPr>
        <w:t xml:space="preserve"> </w:t>
      </w:r>
      <w:r>
        <w:rPr>
          <w:rFonts w:ascii="宋体" w:hAnsi="宋体" w:eastAsia="宋体" w:cs="宋体"/>
          <w:color w:val="auto"/>
          <w:lang w:eastAsia="zh-CN"/>
        </w:rPr>
        <w:t>）</w:t>
      </w:r>
      <w:r>
        <w:rPr>
          <w:rFonts w:ascii="宋体" w:hAnsi="宋体" w:eastAsia="宋体" w:cs="宋体"/>
          <w:color w:val="auto"/>
          <w:spacing w:val="-9"/>
          <w:lang w:eastAsia="zh-CN"/>
        </w:rPr>
        <w:t>已收悉， 现澄清、说明或者补正如下：</w:t>
      </w:r>
    </w:p>
    <w:p>
      <w:pPr>
        <w:spacing w:line="189" w:lineRule="auto"/>
        <w:ind w:left="422"/>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8"/>
          <w:lang w:eastAsia="zh-CN"/>
        </w:rPr>
        <w:t>1.</w:t>
      </w:r>
    </w:p>
    <w:p>
      <w:pPr>
        <w:spacing w:before="289" w:line="189" w:lineRule="auto"/>
        <w:ind w:left="401"/>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2"/>
          <w:lang w:eastAsia="zh-CN"/>
        </w:rPr>
        <w:t>2.</w:t>
      </w:r>
    </w:p>
    <w:p>
      <w:pPr>
        <w:pStyle w:val="2"/>
        <w:spacing w:line="330" w:lineRule="auto"/>
        <w:rPr>
          <w:color w:val="auto"/>
          <w:lang w:eastAsia="zh-CN"/>
        </w:rPr>
      </w:pPr>
    </w:p>
    <w:p>
      <w:pPr>
        <w:pStyle w:val="2"/>
        <w:spacing w:line="330" w:lineRule="auto"/>
        <w:rPr>
          <w:color w:val="auto"/>
          <w:lang w:eastAsia="zh-CN"/>
        </w:rPr>
      </w:pPr>
    </w:p>
    <w:p>
      <w:pPr>
        <w:spacing w:before="70" w:line="332" w:lineRule="exact"/>
        <w:ind w:left="418"/>
        <w:rPr>
          <w:rFonts w:ascii="宋体" w:hAnsi="宋体" w:eastAsia="宋体" w:cs="宋体"/>
          <w:color w:val="auto"/>
          <w:lang w:eastAsia="zh-CN"/>
        </w:rPr>
      </w:pPr>
      <w:r>
        <w:rPr>
          <w:rFonts w:ascii="宋体" w:hAnsi="宋体" w:eastAsia="宋体" w:cs="宋体"/>
          <w:color w:val="auto"/>
          <w:spacing w:val="-5"/>
          <w:position w:val="2"/>
          <w:lang w:eastAsia="zh-CN"/>
        </w:rPr>
        <w:t>……</w:t>
      </w: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6" w:lineRule="auto"/>
        <w:rPr>
          <w:color w:val="auto"/>
          <w:lang w:eastAsia="zh-CN"/>
        </w:rPr>
      </w:pPr>
    </w:p>
    <w:p>
      <w:pPr>
        <w:pStyle w:val="2"/>
        <w:spacing w:line="246" w:lineRule="auto"/>
        <w:rPr>
          <w:color w:val="auto"/>
          <w:lang w:eastAsia="zh-CN"/>
        </w:rPr>
      </w:pPr>
    </w:p>
    <w:p>
      <w:pPr>
        <w:spacing w:before="68" w:line="527" w:lineRule="auto"/>
        <w:jc w:val="right"/>
        <w:rPr>
          <w:rFonts w:ascii="宋体" w:hAnsi="宋体" w:eastAsia="宋体" w:cs="宋体"/>
          <w:color w:val="auto"/>
          <w:lang w:eastAsia="zh-CN"/>
        </w:rPr>
      </w:pPr>
      <w:r>
        <w:rPr>
          <w:rFonts w:ascii="宋体" w:hAnsi="宋体" w:eastAsia="宋体" w:cs="宋体"/>
          <w:color w:val="auto"/>
          <w:spacing w:val="-10"/>
          <w:lang w:eastAsia="zh-CN"/>
        </w:rPr>
        <w:t>投标人</w:t>
      </w:r>
      <w:r>
        <w:rPr>
          <w:rFonts w:ascii="宋体" w:hAnsi="宋体" w:eastAsia="宋体" w:cs="宋体"/>
          <w:color w:val="auto"/>
          <w:lang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8"/>
          <w:lang w:eastAsia="zh-CN"/>
        </w:rPr>
        <w:t xml:space="preserve"> </w:t>
      </w:r>
      <w:r>
        <w:rPr>
          <w:rFonts w:ascii="宋体" w:hAnsi="宋体" w:eastAsia="宋体" w:cs="宋体"/>
          <w:color w:val="auto"/>
          <w:lang w:eastAsia="zh-CN"/>
        </w:rPr>
        <w:t>（</w:t>
      </w:r>
      <w:r>
        <w:rPr>
          <w:rFonts w:ascii="宋体" w:hAnsi="宋体" w:eastAsia="宋体" w:cs="宋体"/>
          <w:color w:val="auto"/>
          <w:spacing w:val="-10"/>
          <w:lang w:eastAsia="zh-CN"/>
        </w:rPr>
        <w:t>盖单位章）</w:t>
      </w:r>
    </w:p>
    <w:p>
      <w:pPr>
        <w:spacing w:before="1" w:line="220" w:lineRule="auto"/>
        <w:jc w:val="right"/>
        <w:rPr>
          <w:rFonts w:ascii="宋体" w:hAnsi="宋体" w:eastAsia="宋体" w:cs="宋体"/>
          <w:color w:val="auto"/>
          <w:lang w:eastAsia="zh-CN"/>
        </w:rPr>
      </w:pPr>
      <w:r>
        <w:rPr>
          <w:rFonts w:ascii="宋体" w:hAnsi="宋体" w:eastAsia="宋体" w:cs="宋体"/>
          <w:color w:val="auto"/>
          <w:spacing w:val="-10"/>
          <w:lang w:eastAsia="zh-CN"/>
        </w:rPr>
        <w:t>法定代表人</w:t>
      </w:r>
      <w:r>
        <w:rPr>
          <w:rFonts w:ascii="宋体" w:hAnsi="宋体" w:eastAsia="宋体" w:cs="宋体"/>
          <w:color w:val="auto"/>
          <w:lang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7"/>
          <w:lang w:eastAsia="zh-CN"/>
        </w:rPr>
        <w:t xml:space="preserve"> </w:t>
      </w:r>
      <w:r>
        <w:rPr>
          <w:rFonts w:ascii="宋体" w:hAnsi="宋体" w:eastAsia="宋体" w:cs="宋体"/>
          <w:color w:val="auto"/>
          <w:lang w:eastAsia="zh-CN"/>
        </w:rPr>
        <w:t>（</w:t>
      </w:r>
      <w:r>
        <w:rPr>
          <w:rFonts w:ascii="宋体" w:hAnsi="宋体" w:eastAsia="宋体" w:cs="宋体"/>
          <w:color w:val="auto"/>
          <w:spacing w:val="-10"/>
          <w:lang w:eastAsia="zh-CN"/>
        </w:rPr>
        <w:t>签字）</w:t>
      </w:r>
    </w:p>
    <w:p>
      <w:pPr>
        <w:pStyle w:val="2"/>
        <w:spacing w:line="279" w:lineRule="auto"/>
        <w:rPr>
          <w:color w:val="auto"/>
          <w:lang w:eastAsia="zh-CN"/>
        </w:rPr>
      </w:pPr>
    </w:p>
    <w:p>
      <w:pPr>
        <w:tabs>
          <w:tab w:val="left" w:pos="6382"/>
        </w:tabs>
        <w:spacing w:before="69" w:line="221" w:lineRule="auto"/>
        <w:ind w:left="5752"/>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5"/>
          <w:lang w:eastAsia="zh-CN"/>
        </w:rPr>
        <w:t xml:space="preserve"> </w:t>
      </w:r>
      <w:r>
        <w:rPr>
          <w:rFonts w:ascii="宋体" w:hAnsi="宋体" w:eastAsia="宋体" w:cs="宋体"/>
          <w:color w:val="auto"/>
          <w:spacing w:val="-7"/>
          <w:lang w:eastAsia="zh-CN"/>
        </w:rPr>
        <w:t>年</w:t>
      </w:r>
      <w:r>
        <w:rPr>
          <w:rFonts w:ascii="宋体" w:hAnsi="宋体" w:eastAsia="宋体" w:cs="宋体"/>
          <w:color w:val="auto"/>
          <w:spacing w:val="25"/>
          <w:u w:val="single"/>
          <w:lang w:eastAsia="zh-CN"/>
        </w:rPr>
        <w:t xml:space="preserve">    </w:t>
      </w:r>
      <w:r>
        <w:rPr>
          <w:rFonts w:ascii="宋体" w:hAnsi="宋体" w:eastAsia="宋体" w:cs="宋体"/>
          <w:color w:val="auto"/>
          <w:spacing w:val="-89"/>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104"/>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60"/>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31" w:type="default"/>
          <w:pgSz w:w="11907" w:h="16841"/>
          <w:pgMar w:top="1431" w:right="1649" w:bottom="995" w:left="1496" w:header="0" w:footer="791" w:gutter="0"/>
          <w:pgNumType w:fmt="decimal"/>
          <w:cols w:space="720" w:num="1"/>
        </w:sectPr>
      </w:pPr>
    </w:p>
    <w:p>
      <w:pPr>
        <w:spacing w:before="303" w:line="220" w:lineRule="auto"/>
        <w:ind w:left="22"/>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附表八：中标通知书</w:t>
      </w:r>
    </w:p>
    <w:p>
      <w:pPr>
        <w:pStyle w:val="2"/>
        <w:spacing w:line="264" w:lineRule="auto"/>
        <w:rPr>
          <w:color w:val="auto"/>
          <w:lang w:eastAsia="zh-CN"/>
        </w:rPr>
      </w:pPr>
    </w:p>
    <w:p>
      <w:pPr>
        <w:pStyle w:val="2"/>
        <w:spacing w:line="264" w:lineRule="auto"/>
        <w:rPr>
          <w:color w:val="auto"/>
          <w:lang w:eastAsia="zh-CN"/>
        </w:rPr>
      </w:pPr>
    </w:p>
    <w:p>
      <w:pPr>
        <w:spacing w:before="91" w:line="220" w:lineRule="auto"/>
        <w:ind w:left="3784"/>
        <w:rPr>
          <w:rFonts w:ascii="黑体" w:hAnsi="黑体" w:eastAsia="黑体" w:cs="黑体"/>
          <w:color w:val="auto"/>
          <w:sz w:val="28"/>
          <w:szCs w:val="28"/>
          <w:lang w:eastAsia="zh-CN"/>
        </w:rPr>
      </w:pPr>
      <w:r>
        <w:rPr>
          <w:rFonts w:ascii="黑体" w:hAnsi="黑体" w:eastAsia="黑体" w:cs="黑体"/>
          <w:color w:val="auto"/>
          <w:spacing w:val="-6"/>
          <w:sz w:val="28"/>
          <w:szCs w:val="28"/>
          <w:lang w:eastAsia="zh-CN"/>
        </w:rPr>
        <w:t>中标通知书</w:t>
      </w:r>
    </w:p>
    <w:p>
      <w:pPr>
        <w:pStyle w:val="2"/>
        <w:spacing w:line="375" w:lineRule="auto"/>
        <w:rPr>
          <w:color w:val="auto"/>
          <w:lang w:eastAsia="zh-CN"/>
        </w:rPr>
      </w:pPr>
    </w:p>
    <w:p>
      <w:pPr>
        <w:spacing w:before="68" w:line="221" w:lineRule="auto"/>
        <w:ind w:left="6140"/>
        <w:rPr>
          <w:rFonts w:ascii="宋体" w:hAnsi="宋体" w:eastAsia="宋体" w:cs="宋体"/>
          <w:color w:val="auto"/>
          <w:lang w:eastAsia="zh-CN"/>
        </w:rPr>
      </w:pPr>
      <w:r>
        <w:rPr>
          <w:rFonts w:ascii="宋体" w:hAnsi="宋体" w:eastAsia="宋体" w:cs="宋体"/>
          <w:color w:val="auto"/>
          <w:spacing w:val="-12"/>
          <w:lang w:eastAsia="zh-CN"/>
        </w:rPr>
        <w:t>编号：</w:t>
      </w:r>
    </w:p>
    <w:p>
      <w:pPr>
        <w:pStyle w:val="2"/>
        <w:spacing w:line="398" w:lineRule="auto"/>
        <w:rPr>
          <w:color w:val="auto"/>
          <w:lang w:eastAsia="zh-CN"/>
        </w:rPr>
      </w:pPr>
    </w:p>
    <w:p>
      <w:pPr>
        <w:tabs>
          <w:tab w:val="left" w:pos="1576"/>
        </w:tabs>
        <w:spacing w:before="68" w:line="221" w:lineRule="auto"/>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13"/>
          <w:lang w:eastAsia="zh-CN"/>
        </w:rPr>
        <w:t>（中标人名称</w:t>
      </w:r>
      <w:r>
        <w:rPr>
          <w:rFonts w:ascii="宋体" w:hAnsi="宋体" w:eastAsia="宋体" w:cs="宋体"/>
          <w:color w:val="auto"/>
          <w:spacing w:val="-20"/>
          <w:lang w:eastAsia="zh-CN"/>
        </w:rPr>
        <w:t>）：</w:t>
      </w:r>
    </w:p>
    <w:p>
      <w:pPr>
        <w:pStyle w:val="2"/>
        <w:spacing w:line="318" w:lineRule="auto"/>
        <w:rPr>
          <w:color w:val="auto"/>
          <w:lang w:eastAsia="zh-CN"/>
        </w:rPr>
      </w:pPr>
    </w:p>
    <w:p>
      <w:pPr>
        <w:pStyle w:val="2"/>
        <w:spacing w:line="318" w:lineRule="auto"/>
        <w:rPr>
          <w:color w:val="auto"/>
          <w:lang w:eastAsia="zh-CN"/>
        </w:rPr>
      </w:pPr>
    </w:p>
    <w:p>
      <w:pPr>
        <w:spacing w:before="1" w:line="220" w:lineRule="auto"/>
        <w:ind w:left="7"/>
        <w:rPr>
          <w:rFonts w:ascii="宋体" w:hAnsi="宋体" w:eastAsia="宋体" w:cs="宋体"/>
          <w:color w:val="auto"/>
          <w:lang w:eastAsia="zh-CN"/>
        </w:rPr>
      </w:pPr>
      <w:r>
        <w:rPr>
          <w:rFonts w:ascii="宋体" w:hAnsi="宋体" w:eastAsia="宋体" w:cs="宋体"/>
          <w:color w:val="auto"/>
          <w:spacing w:val="2"/>
          <w:lang w:eastAsia="zh-CN"/>
        </w:rPr>
        <w:t>你方于</w:t>
      </w:r>
      <w:r>
        <w:rPr>
          <w:rFonts w:ascii="宋体" w:hAnsi="宋体" w:eastAsia="宋体" w:cs="宋体"/>
          <w:color w:val="auto"/>
          <w:spacing w:val="-95"/>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
          <w:lang w:eastAsia="zh-CN"/>
        </w:rPr>
        <w:t>（投标日期）所递交的</w:t>
      </w:r>
      <w:r>
        <w:rPr>
          <w:rFonts w:ascii="宋体" w:hAnsi="宋体" w:eastAsia="宋体" w:cs="宋体"/>
          <w:color w:val="auto"/>
          <w:spacing w:val="-99"/>
          <w:lang w:eastAsia="zh-CN"/>
        </w:rPr>
        <w:t xml:space="preserve"> </w:t>
      </w:r>
      <w:r>
        <w:rPr>
          <w:rFonts w:ascii="宋体" w:hAnsi="宋体" w:eastAsia="宋体" w:cs="宋体"/>
          <w:color w:val="auto"/>
          <w:spacing w:val="10"/>
          <w:u w:val="single"/>
          <w:lang w:eastAsia="zh-CN"/>
        </w:rPr>
        <w:t xml:space="preserve">          </w:t>
      </w:r>
      <w:r>
        <w:rPr>
          <w:rFonts w:ascii="宋体" w:hAnsi="宋体" w:eastAsia="宋体" w:cs="宋体"/>
          <w:color w:val="auto"/>
          <w:spacing w:val="2"/>
          <w:lang w:eastAsia="zh-CN"/>
        </w:rPr>
        <w:t>（标段名称）项目（</w:t>
      </w:r>
      <w:r>
        <w:rPr>
          <w:rFonts w:hint="eastAsia" w:ascii="宋体" w:hAnsi="宋体" w:eastAsia="宋体" w:cs="宋体"/>
          <w:color w:val="auto"/>
          <w:spacing w:val="2"/>
          <w:lang w:val="en-US" w:eastAsia="zh-CN"/>
        </w:rPr>
        <w:t>项目编号</w:t>
      </w:r>
      <w:r>
        <w:rPr>
          <w:rFonts w:ascii="宋体" w:hAnsi="宋体" w:eastAsia="宋体" w:cs="宋体"/>
          <w:color w:val="auto"/>
          <w:spacing w:val="-4"/>
          <w:lang w:eastAsia="zh-CN"/>
        </w:rPr>
        <w:t>：</w:t>
      </w:r>
      <w:r>
        <w:rPr>
          <w:rFonts w:ascii="宋体" w:hAnsi="宋体" w:eastAsia="宋体" w:cs="宋体"/>
          <w:color w:val="auto"/>
          <w:spacing w:val="-30"/>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9"/>
          <w:lang w:eastAsia="zh-CN"/>
        </w:rPr>
        <w:t xml:space="preserve"> </w:t>
      </w:r>
      <w:r>
        <w:rPr>
          <w:rFonts w:ascii="宋体" w:hAnsi="宋体" w:eastAsia="宋体" w:cs="宋体"/>
          <w:color w:val="auto"/>
          <w:spacing w:val="-4"/>
          <w:lang w:eastAsia="zh-CN"/>
        </w:rPr>
        <w:t>）</w:t>
      </w:r>
      <w:r>
        <w:rPr>
          <w:rFonts w:ascii="宋体" w:hAnsi="宋体" w:eastAsia="宋体" w:cs="宋体"/>
          <w:color w:val="auto"/>
          <w:spacing w:val="-6"/>
          <w:lang w:eastAsia="zh-CN"/>
        </w:rPr>
        <w:t>投标文件已被我方接受，被确定为中标人。</w:t>
      </w:r>
    </w:p>
    <w:p>
      <w:pPr>
        <w:spacing w:before="229" w:line="422" w:lineRule="auto"/>
        <w:ind w:left="448"/>
        <w:rPr>
          <w:rFonts w:ascii="宋体" w:hAnsi="宋体" w:eastAsia="宋体" w:cs="宋体"/>
          <w:color w:val="auto"/>
          <w:lang w:eastAsia="zh-CN"/>
        </w:rPr>
      </w:pPr>
      <w:r>
        <w:rPr>
          <w:rFonts w:ascii="宋体" w:hAnsi="宋体" w:eastAsia="宋体" w:cs="宋体"/>
          <w:color w:val="auto"/>
          <w:spacing w:val="-8"/>
          <w:lang w:eastAsia="zh-CN"/>
        </w:rPr>
        <w:t>中标价：</w:t>
      </w:r>
      <w:r>
        <w:rPr>
          <w:rFonts w:ascii="宋体" w:hAnsi="宋体" w:eastAsia="宋体" w:cs="宋体"/>
          <w:color w:val="auto"/>
          <w:spacing w:val="4"/>
          <w:u w:val="single"/>
          <w:lang w:eastAsia="zh-CN"/>
        </w:rPr>
        <w:t xml:space="preserve">                        </w:t>
      </w:r>
      <w:r>
        <w:rPr>
          <w:rFonts w:ascii="宋体" w:hAnsi="宋体" w:eastAsia="宋体" w:cs="宋体"/>
          <w:color w:val="auto"/>
          <w:spacing w:val="-86"/>
          <w:lang w:eastAsia="zh-CN"/>
        </w:rPr>
        <w:t xml:space="preserve"> </w:t>
      </w:r>
      <w:r>
        <w:rPr>
          <w:rFonts w:ascii="宋体" w:hAnsi="宋体" w:eastAsia="宋体" w:cs="宋体"/>
          <w:color w:val="auto"/>
          <w:spacing w:val="-8"/>
          <w:lang w:eastAsia="zh-CN"/>
        </w:rPr>
        <w:t>元。</w:t>
      </w:r>
    </w:p>
    <w:p>
      <w:pPr>
        <w:spacing w:line="221" w:lineRule="auto"/>
        <w:ind w:left="430"/>
        <w:rPr>
          <w:rFonts w:ascii="宋体" w:hAnsi="宋体" w:eastAsia="宋体" w:cs="宋体"/>
          <w:color w:val="auto"/>
          <w:lang w:eastAsia="zh-CN"/>
        </w:rPr>
      </w:pPr>
      <w:r>
        <w:rPr>
          <w:rFonts w:ascii="宋体" w:hAnsi="宋体" w:eastAsia="宋体" w:cs="宋体"/>
          <w:color w:val="auto"/>
          <w:spacing w:val="-22"/>
          <w:lang w:eastAsia="zh-CN"/>
        </w:rPr>
        <w:t>工</w:t>
      </w:r>
      <w:r>
        <w:rPr>
          <w:rFonts w:ascii="宋体" w:hAnsi="宋体" w:eastAsia="宋体" w:cs="宋体"/>
          <w:color w:val="auto"/>
          <w:spacing w:val="7"/>
          <w:lang w:eastAsia="zh-CN"/>
        </w:rPr>
        <w:t xml:space="preserve">  </w:t>
      </w:r>
      <w:r>
        <w:rPr>
          <w:rFonts w:ascii="宋体" w:hAnsi="宋体" w:eastAsia="宋体" w:cs="宋体"/>
          <w:color w:val="auto"/>
          <w:spacing w:val="-22"/>
          <w:lang w:eastAsia="zh-CN"/>
        </w:rPr>
        <w:t>期：</w:t>
      </w:r>
      <w:r>
        <w:rPr>
          <w:rFonts w:ascii="宋体" w:hAnsi="宋体" w:eastAsia="宋体" w:cs="宋体"/>
          <w:color w:val="auto"/>
          <w:spacing w:val="-33"/>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56"/>
          <w:lang w:eastAsia="zh-CN"/>
        </w:rPr>
        <w:t xml:space="preserve"> </w:t>
      </w:r>
      <w:r>
        <w:rPr>
          <w:rFonts w:ascii="宋体" w:hAnsi="宋体" w:eastAsia="宋体" w:cs="宋体"/>
          <w:color w:val="auto"/>
          <w:spacing w:val="-22"/>
          <w:lang w:eastAsia="zh-CN"/>
        </w:rPr>
        <w:t>日历天。</w:t>
      </w:r>
    </w:p>
    <w:p>
      <w:pPr>
        <w:spacing w:before="229" w:line="221" w:lineRule="auto"/>
        <w:ind w:left="429"/>
        <w:rPr>
          <w:rFonts w:ascii="宋体" w:hAnsi="宋体" w:eastAsia="宋体" w:cs="宋体"/>
          <w:color w:val="auto"/>
          <w:lang w:eastAsia="zh-CN"/>
        </w:rPr>
      </w:pPr>
      <w:r>
        <w:rPr>
          <w:rFonts w:ascii="宋体" w:hAnsi="宋体" w:eastAsia="宋体" w:cs="宋体"/>
          <w:color w:val="auto"/>
          <w:spacing w:val="-14"/>
          <w:lang w:eastAsia="zh-CN"/>
        </w:rPr>
        <w:t>质量标准：</w:t>
      </w:r>
      <w:r>
        <w:rPr>
          <w:rFonts w:ascii="宋体" w:hAnsi="宋体" w:eastAsia="宋体" w:cs="宋体"/>
          <w:color w:val="auto"/>
          <w:spacing w:val="-30"/>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4"/>
          <w:lang w:eastAsia="zh-CN"/>
        </w:rPr>
        <w:t>。</w:t>
      </w:r>
    </w:p>
    <w:p>
      <w:pPr>
        <w:spacing w:before="228" w:line="221" w:lineRule="auto"/>
        <w:ind w:left="431"/>
        <w:rPr>
          <w:rFonts w:ascii="宋体" w:hAnsi="宋体" w:eastAsia="宋体" w:cs="宋体"/>
          <w:color w:val="auto"/>
          <w:lang w:eastAsia="zh-CN"/>
        </w:rPr>
      </w:pPr>
      <w:r>
        <w:rPr>
          <w:rFonts w:ascii="宋体" w:hAnsi="宋体" w:eastAsia="宋体" w:cs="宋体"/>
          <w:color w:val="auto"/>
          <w:spacing w:val="-33"/>
          <w:lang w:eastAsia="zh-CN"/>
        </w:rPr>
        <w:t>项目经理</w:t>
      </w:r>
      <w:r>
        <w:rPr>
          <w:rFonts w:ascii="宋体" w:hAnsi="宋体" w:eastAsia="宋体" w:cs="宋体"/>
          <w:color w:val="auto"/>
          <w:spacing w:val="2"/>
          <w:lang w:eastAsia="zh-CN"/>
        </w:rPr>
        <w:t>：</w:t>
      </w:r>
      <w:r>
        <w:rPr>
          <w:rFonts w:ascii="宋体" w:hAnsi="宋体" w:eastAsia="宋体" w:cs="宋体"/>
          <w:color w:val="auto"/>
          <w:spacing w:val="-31"/>
          <w:lang w:eastAsia="zh-CN"/>
        </w:rPr>
        <w:t xml:space="preserve"> </w:t>
      </w:r>
      <w:r>
        <w:rPr>
          <w:rFonts w:ascii="宋体" w:hAnsi="宋体" w:eastAsia="宋体" w:cs="宋体"/>
          <w:color w:val="auto"/>
          <w:spacing w:val="6"/>
          <w:u w:val="single"/>
          <w:lang w:eastAsia="zh-CN"/>
        </w:rPr>
        <w:t xml:space="preserve">                 </w:t>
      </w:r>
      <w:r>
        <w:rPr>
          <w:rFonts w:ascii="宋体" w:hAnsi="宋体" w:eastAsia="宋体" w:cs="宋体"/>
          <w:color w:val="auto"/>
          <w:spacing w:val="-46"/>
          <w:lang w:eastAsia="zh-CN"/>
        </w:rPr>
        <w:t xml:space="preserve"> </w:t>
      </w:r>
      <w:r>
        <w:rPr>
          <w:rFonts w:ascii="宋体" w:hAnsi="宋体" w:eastAsia="宋体" w:cs="宋体"/>
          <w:color w:val="auto"/>
          <w:spacing w:val="2"/>
          <w:lang w:eastAsia="zh-CN"/>
        </w:rPr>
        <w:t>（</w:t>
      </w:r>
      <w:r>
        <w:rPr>
          <w:rFonts w:ascii="宋体" w:hAnsi="宋体" w:eastAsia="宋体" w:cs="宋体"/>
          <w:color w:val="auto"/>
          <w:spacing w:val="-33"/>
          <w:lang w:eastAsia="zh-CN"/>
        </w:rPr>
        <w:t>姓名）。</w:t>
      </w:r>
    </w:p>
    <w:p>
      <w:pPr>
        <w:pStyle w:val="2"/>
        <w:spacing w:line="318" w:lineRule="auto"/>
        <w:rPr>
          <w:color w:val="auto"/>
          <w:lang w:eastAsia="zh-CN"/>
        </w:rPr>
      </w:pPr>
    </w:p>
    <w:p>
      <w:pPr>
        <w:pStyle w:val="2"/>
        <w:spacing w:line="318" w:lineRule="auto"/>
        <w:rPr>
          <w:color w:val="auto"/>
          <w:lang w:eastAsia="zh-CN"/>
        </w:rPr>
      </w:pPr>
    </w:p>
    <w:p>
      <w:pPr>
        <w:spacing w:before="69" w:line="422" w:lineRule="auto"/>
        <w:ind w:left="8" w:firstLine="418"/>
        <w:jc w:val="both"/>
        <w:rPr>
          <w:rFonts w:ascii="宋体" w:hAnsi="宋体" w:eastAsia="宋体" w:cs="宋体"/>
          <w:color w:val="auto"/>
          <w:lang w:eastAsia="zh-CN"/>
        </w:rPr>
      </w:pPr>
      <w:r>
        <w:rPr>
          <w:rFonts w:ascii="宋体" w:hAnsi="宋体" w:eastAsia="宋体" w:cs="宋体"/>
          <w:color w:val="auto"/>
          <w:spacing w:val="2"/>
          <w:lang w:eastAsia="zh-CN"/>
        </w:rPr>
        <w:t>请你方在接到本通知书后的</w:t>
      </w:r>
      <w:r>
        <w:rPr>
          <w:rFonts w:ascii="宋体" w:hAnsi="宋体" w:eastAsia="宋体" w:cs="宋体"/>
          <w:color w:val="auto"/>
          <w:spacing w:val="-81"/>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59"/>
          <w:lang w:eastAsia="zh-CN"/>
        </w:rPr>
        <w:t xml:space="preserve"> </w:t>
      </w:r>
      <w:r>
        <w:rPr>
          <w:rFonts w:ascii="宋体" w:hAnsi="宋体" w:eastAsia="宋体" w:cs="宋体"/>
          <w:color w:val="auto"/>
          <w:spacing w:val="2"/>
          <w:lang w:eastAsia="zh-CN"/>
        </w:rPr>
        <w:t>日内到</w:t>
      </w:r>
      <w:r>
        <w:rPr>
          <w:rFonts w:ascii="宋体" w:hAnsi="宋体" w:eastAsia="宋体" w:cs="宋体"/>
          <w:color w:val="auto"/>
          <w:spacing w:val="-102"/>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2"/>
          <w:lang w:eastAsia="zh-CN"/>
        </w:rPr>
        <w:t>（指定地点）与我方</w:t>
      </w:r>
      <w:r>
        <w:rPr>
          <w:rFonts w:ascii="宋体" w:hAnsi="宋体" w:eastAsia="宋体" w:cs="宋体"/>
          <w:color w:val="auto"/>
          <w:lang w:eastAsia="zh-CN"/>
        </w:rPr>
        <w:t xml:space="preserve"> 签订合同， 在此之前按招标文件第二章“</w:t>
      </w:r>
      <w:r>
        <w:rPr>
          <w:rFonts w:ascii="宋体" w:hAnsi="宋体" w:eastAsia="宋体" w:cs="宋体"/>
          <w:color w:val="auto"/>
          <w:spacing w:val="-1"/>
          <w:lang w:eastAsia="zh-CN"/>
        </w:rPr>
        <w:t xml:space="preserve">投标人须知”第 </w:t>
      </w:r>
      <w:r>
        <w:rPr>
          <w:rFonts w:ascii="Times New Roman" w:hAnsi="Times New Roman" w:eastAsia="Times New Roman" w:cs="Times New Roman"/>
          <w:color w:val="auto"/>
          <w:spacing w:val="-1"/>
          <w:lang w:eastAsia="zh-CN"/>
        </w:rPr>
        <w:t xml:space="preserve">7.4.1  </w:t>
      </w:r>
      <w:r>
        <w:rPr>
          <w:rFonts w:ascii="宋体" w:hAnsi="宋体" w:eastAsia="宋体" w:cs="宋体"/>
          <w:color w:val="auto"/>
          <w:spacing w:val="-1"/>
          <w:lang w:eastAsia="zh-CN"/>
        </w:rPr>
        <w:t>款规定向我方提交履约担保（如</w:t>
      </w:r>
    </w:p>
    <w:p>
      <w:pPr>
        <w:spacing w:line="221" w:lineRule="auto"/>
        <w:ind w:left="9"/>
        <w:rPr>
          <w:rFonts w:ascii="宋体" w:hAnsi="宋体" w:eastAsia="宋体" w:cs="宋体"/>
          <w:color w:val="auto"/>
          <w:lang w:eastAsia="zh-CN"/>
        </w:rPr>
      </w:pPr>
      <w:r>
        <w:rPr>
          <w:rFonts w:ascii="宋体" w:hAnsi="宋体" w:eastAsia="宋体" w:cs="宋体"/>
          <w:color w:val="auto"/>
          <w:spacing w:val="-43"/>
          <w:lang w:eastAsia="zh-CN"/>
        </w:rPr>
        <w:t>有）。</w:t>
      </w:r>
    </w:p>
    <w:p>
      <w:pPr>
        <w:spacing w:before="229" w:line="480" w:lineRule="exact"/>
        <w:ind w:left="439"/>
        <w:rPr>
          <w:rFonts w:ascii="宋体" w:hAnsi="宋体" w:eastAsia="宋体" w:cs="宋体"/>
          <w:color w:val="auto"/>
          <w:lang w:eastAsia="zh-CN"/>
        </w:rPr>
      </w:pPr>
      <w:r>
        <w:rPr>
          <w:rFonts w:ascii="宋体" w:hAnsi="宋体" w:eastAsia="宋体" w:cs="宋体"/>
          <w:color w:val="auto"/>
          <w:spacing w:val="-2"/>
          <w:position w:val="20"/>
          <w:lang w:eastAsia="zh-CN"/>
        </w:rPr>
        <w:t>随附的投标文件澄清、说明、补正事项纪要（如果有</w:t>
      </w:r>
      <w:r>
        <w:rPr>
          <w:rFonts w:ascii="宋体" w:hAnsi="宋体" w:eastAsia="宋体" w:cs="宋体"/>
          <w:color w:val="auto"/>
          <w:spacing w:val="-18"/>
          <w:position w:val="20"/>
          <w:lang w:eastAsia="zh-CN"/>
        </w:rPr>
        <w:t>），</w:t>
      </w:r>
      <w:r>
        <w:rPr>
          <w:rFonts w:ascii="宋体" w:hAnsi="宋体" w:eastAsia="宋体" w:cs="宋体"/>
          <w:color w:val="auto"/>
          <w:spacing w:val="-2"/>
          <w:position w:val="20"/>
          <w:lang w:eastAsia="zh-CN"/>
        </w:rPr>
        <w:t>是</w:t>
      </w:r>
      <w:r>
        <w:rPr>
          <w:rFonts w:ascii="宋体" w:hAnsi="宋体" w:eastAsia="宋体" w:cs="宋体"/>
          <w:color w:val="auto"/>
          <w:spacing w:val="-3"/>
          <w:position w:val="20"/>
          <w:lang w:eastAsia="zh-CN"/>
        </w:rPr>
        <w:t>本中标通知书的组成部分。</w:t>
      </w:r>
    </w:p>
    <w:p>
      <w:pPr>
        <w:spacing w:line="220" w:lineRule="auto"/>
        <w:ind w:left="428"/>
        <w:rPr>
          <w:rFonts w:ascii="宋体" w:hAnsi="宋体" w:eastAsia="宋体" w:cs="宋体"/>
          <w:color w:val="auto"/>
          <w:lang w:eastAsia="zh-CN"/>
        </w:rPr>
      </w:pPr>
      <w:r>
        <w:rPr>
          <w:rFonts w:ascii="宋体" w:hAnsi="宋体" w:eastAsia="宋体" w:cs="宋体"/>
          <w:color w:val="auto"/>
          <w:spacing w:val="-5"/>
          <w:lang w:eastAsia="zh-CN"/>
        </w:rPr>
        <w:t>特此通知。</w:t>
      </w:r>
    </w:p>
    <w:p>
      <w:pPr>
        <w:spacing w:before="230" w:line="220" w:lineRule="auto"/>
        <w:ind w:left="444"/>
        <w:rPr>
          <w:rFonts w:ascii="宋体" w:hAnsi="宋体" w:eastAsia="宋体" w:cs="宋体"/>
          <w:color w:val="auto"/>
          <w:lang w:eastAsia="zh-CN"/>
        </w:rPr>
      </w:pPr>
      <w:r>
        <w:rPr>
          <w:rFonts w:ascii="宋体" w:hAnsi="宋体" w:eastAsia="宋体" w:cs="宋体"/>
          <w:color w:val="auto"/>
          <w:spacing w:val="-2"/>
          <w:lang w:eastAsia="zh-CN"/>
        </w:rPr>
        <w:t>附：澄清、说明、补正事项纪要</w:t>
      </w: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68" w:line="422" w:lineRule="auto"/>
        <w:ind w:left="4817" w:right="119"/>
        <w:jc w:val="right"/>
        <w:rPr>
          <w:rFonts w:ascii="宋体" w:hAnsi="宋体" w:eastAsia="宋体" w:cs="宋体"/>
          <w:color w:val="auto"/>
          <w:lang w:eastAsia="zh-CN"/>
        </w:rPr>
      </w:pPr>
      <w:r>
        <w:rPr>
          <w:rFonts w:ascii="宋体" w:hAnsi="宋体" w:eastAsia="宋体" w:cs="宋体"/>
          <w:color w:val="auto"/>
          <w:spacing w:val="1"/>
          <w:lang w:eastAsia="zh-CN"/>
        </w:rPr>
        <w:t>招标人</w:t>
      </w:r>
      <w:r>
        <w:rPr>
          <w:rFonts w:ascii="宋体" w:hAnsi="宋体" w:eastAsia="宋体" w:cs="宋体"/>
          <w:color w:val="auto"/>
          <w:spacing w:val="-15"/>
          <w:lang w:eastAsia="zh-CN"/>
        </w:rPr>
        <w:t>：</w:t>
      </w:r>
      <w:r>
        <w:rPr>
          <w:rFonts w:ascii="宋体" w:hAnsi="宋体" w:eastAsia="宋体" w:cs="宋体"/>
          <w:color w:val="auto"/>
          <w:spacing w:val="6"/>
          <w:u w:val="single"/>
          <w:lang w:eastAsia="zh-CN"/>
        </w:rPr>
        <w:t xml:space="preserve">                 </w:t>
      </w:r>
      <w:r>
        <w:rPr>
          <w:rFonts w:ascii="宋体" w:hAnsi="宋体" w:eastAsia="宋体" w:cs="宋体"/>
          <w:color w:val="auto"/>
          <w:spacing w:val="-15"/>
          <w:lang w:eastAsia="zh-CN"/>
        </w:rPr>
        <w:t>（</w:t>
      </w:r>
      <w:r>
        <w:rPr>
          <w:rFonts w:ascii="宋体" w:hAnsi="宋体" w:eastAsia="宋体" w:cs="宋体"/>
          <w:color w:val="auto"/>
          <w:spacing w:val="1"/>
          <w:lang w:eastAsia="zh-CN"/>
        </w:rPr>
        <w:t>盖单位章）</w:t>
      </w:r>
      <w:r>
        <w:rPr>
          <w:rFonts w:ascii="宋体" w:hAnsi="宋体" w:eastAsia="宋体" w:cs="宋体"/>
          <w:color w:val="auto"/>
          <w:spacing w:val="2"/>
          <w:lang w:eastAsia="zh-CN"/>
        </w:rPr>
        <w:t xml:space="preserve"> </w:t>
      </w:r>
      <w:r>
        <w:rPr>
          <w:rFonts w:ascii="宋体" w:hAnsi="宋体" w:eastAsia="宋体" w:cs="宋体"/>
          <w:color w:val="auto"/>
          <w:spacing w:val="1"/>
          <w:lang w:eastAsia="zh-CN"/>
        </w:rPr>
        <w:t>法定代表人</w:t>
      </w:r>
      <w:r>
        <w:rPr>
          <w:rFonts w:ascii="宋体" w:hAnsi="宋体" w:eastAsia="宋体" w:cs="宋体"/>
          <w:color w:val="auto"/>
          <w:spacing w:val="-15"/>
          <w:lang w:eastAsia="zh-CN"/>
        </w:rPr>
        <w:t>：</w:t>
      </w:r>
      <w:r>
        <w:rPr>
          <w:rFonts w:ascii="宋体" w:hAnsi="宋体" w:eastAsia="宋体" w:cs="宋体"/>
          <w:color w:val="auto"/>
          <w:spacing w:val="6"/>
          <w:u w:val="single"/>
          <w:lang w:eastAsia="zh-CN"/>
        </w:rPr>
        <w:t xml:space="preserve">                 </w:t>
      </w:r>
      <w:r>
        <w:rPr>
          <w:rFonts w:ascii="宋体" w:hAnsi="宋体" w:eastAsia="宋体" w:cs="宋体"/>
          <w:color w:val="auto"/>
          <w:spacing w:val="-15"/>
          <w:lang w:eastAsia="zh-CN"/>
        </w:rPr>
        <w:t>（</w:t>
      </w:r>
      <w:r>
        <w:rPr>
          <w:rFonts w:ascii="宋体" w:hAnsi="宋体" w:eastAsia="宋体" w:cs="宋体"/>
          <w:color w:val="auto"/>
          <w:spacing w:val="1"/>
          <w:lang w:eastAsia="zh-CN"/>
        </w:rPr>
        <w:t>签字）</w:t>
      </w:r>
    </w:p>
    <w:p>
      <w:pPr>
        <w:tabs>
          <w:tab w:val="left" w:pos="7012"/>
        </w:tabs>
        <w:spacing w:before="1" w:line="220" w:lineRule="auto"/>
        <w:ind w:left="6173"/>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25"/>
          <w:u w:val="single"/>
          <w:lang w:eastAsia="zh-CN"/>
        </w:rPr>
        <w:t xml:space="preserve">    </w:t>
      </w:r>
      <w:r>
        <w:rPr>
          <w:rFonts w:ascii="宋体" w:hAnsi="宋体" w:eastAsia="宋体" w:cs="宋体"/>
          <w:color w:val="auto"/>
          <w:spacing w:val="-60"/>
          <w:lang w:eastAsia="zh-CN"/>
        </w:rPr>
        <w:t xml:space="preserve"> </w:t>
      </w:r>
      <w:r>
        <w:rPr>
          <w:rFonts w:ascii="宋体" w:hAnsi="宋体" w:eastAsia="宋体" w:cs="宋体"/>
          <w:color w:val="auto"/>
          <w:spacing w:val="-7"/>
          <w:lang w:eastAsia="zh-CN"/>
        </w:rPr>
        <w:t>日</w:t>
      </w:r>
    </w:p>
    <w:p>
      <w:pPr>
        <w:spacing w:line="220" w:lineRule="auto"/>
        <w:rPr>
          <w:rFonts w:ascii="宋体" w:hAnsi="宋体" w:eastAsia="宋体" w:cs="宋体"/>
          <w:color w:val="auto"/>
          <w:lang w:eastAsia="zh-CN"/>
        </w:rPr>
        <w:sectPr>
          <w:footerReference r:id="rId32" w:type="default"/>
          <w:pgSz w:w="11907" w:h="16841"/>
          <w:pgMar w:top="1431" w:right="1526" w:bottom="995" w:left="1474" w:header="0" w:footer="791" w:gutter="0"/>
          <w:pgNumType w:fmt="decimal"/>
          <w:cols w:space="720" w:num="1"/>
        </w:sectPr>
      </w:pPr>
    </w:p>
    <w:p>
      <w:pPr>
        <w:spacing w:before="303" w:line="220" w:lineRule="auto"/>
        <w:ind w:left="22"/>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附表九：中标结果通知书</w:t>
      </w:r>
    </w:p>
    <w:p>
      <w:pPr>
        <w:pStyle w:val="2"/>
        <w:spacing w:line="264" w:lineRule="auto"/>
        <w:rPr>
          <w:color w:val="auto"/>
          <w:lang w:eastAsia="zh-CN"/>
        </w:rPr>
      </w:pPr>
    </w:p>
    <w:p>
      <w:pPr>
        <w:pStyle w:val="2"/>
        <w:spacing w:line="264" w:lineRule="auto"/>
        <w:rPr>
          <w:color w:val="auto"/>
          <w:lang w:eastAsia="zh-CN"/>
        </w:rPr>
      </w:pPr>
    </w:p>
    <w:p>
      <w:pPr>
        <w:spacing w:before="91" w:line="220" w:lineRule="auto"/>
        <w:ind w:left="3503"/>
        <w:rPr>
          <w:rFonts w:ascii="黑体" w:hAnsi="黑体" w:eastAsia="黑体" w:cs="黑体"/>
          <w:color w:val="auto"/>
          <w:sz w:val="28"/>
          <w:szCs w:val="28"/>
          <w:lang w:eastAsia="zh-CN"/>
        </w:rPr>
      </w:pPr>
      <w:r>
        <w:rPr>
          <w:rFonts w:ascii="黑体" w:hAnsi="黑体" w:eastAsia="黑体" w:cs="黑体"/>
          <w:color w:val="auto"/>
          <w:spacing w:val="-5"/>
          <w:sz w:val="28"/>
          <w:szCs w:val="28"/>
          <w:lang w:eastAsia="zh-CN"/>
        </w:rPr>
        <w:t>中标结果通知书</w:t>
      </w:r>
    </w:p>
    <w:p>
      <w:pPr>
        <w:pStyle w:val="2"/>
        <w:spacing w:line="375" w:lineRule="auto"/>
        <w:rPr>
          <w:color w:val="auto"/>
          <w:lang w:eastAsia="zh-CN"/>
        </w:rPr>
      </w:pPr>
    </w:p>
    <w:p>
      <w:pPr>
        <w:tabs>
          <w:tab w:val="left" w:pos="2311"/>
        </w:tabs>
        <w:spacing w:before="69" w:line="221" w:lineRule="auto"/>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28"/>
          <w:lang w:eastAsia="zh-CN"/>
        </w:rPr>
        <w:t xml:space="preserve"> </w:t>
      </w:r>
      <w:r>
        <w:rPr>
          <w:rFonts w:ascii="宋体" w:hAnsi="宋体" w:eastAsia="宋体" w:cs="宋体"/>
          <w:color w:val="auto"/>
          <w:spacing w:val="-10"/>
          <w:lang w:eastAsia="zh-CN"/>
        </w:rPr>
        <w:t>（未中标人名称</w:t>
      </w:r>
      <w:r>
        <w:rPr>
          <w:rFonts w:ascii="宋体" w:hAnsi="宋体" w:eastAsia="宋体" w:cs="宋体"/>
          <w:color w:val="auto"/>
          <w:spacing w:val="-54"/>
          <w:w w:val="96"/>
          <w:lang w:eastAsia="zh-CN"/>
        </w:rPr>
        <w:t>）：</w:t>
      </w:r>
    </w:p>
    <w:p>
      <w:pPr>
        <w:pStyle w:val="2"/>
        <w:spacing w:line="318" w:lineRule="auto"/>
        <w:rPr>
          <w:color w:val="auto"/>
          <w:lang w:eastAsia="zh-CN"/>
        </w:rPr>
      </w:pPr>
    </w:p>
    <w:p>
      <w:pPr>
        <w:pStyle w:val="2"/>
        <w:spacing w:line="318" w:lineRule="auto"/>
        <w:rPr>
          <w:color w:val="auto"/>
          <w:lang w:eastAsia="zh-CN"/>
        </w:rPr>
      </w:pPr>
    </w:p>
    <w:p>
      <w:pPr>
        <w:spacing w:before="68" w:line="422" w:lineRule="auto"/>
        <w:ind w:left="8" w:firstLine="421"/>
        <w:jc w:val="both"/>
        <w:rPr>
          <w:rFonts w:ascii="宋体" w:hAnsi="宋体" w:eastAsia="宋体" w:cs="宋体"/>
          <w:color w:val="auto"/>
          <w:lang w:eastAsia="zh-CN"/>
        </w:rPr>
      </w:pPr>
      <w:r>
        <w:rPr>
          <w:rFonts w:ascii="宋体" w:hAnsi="宋体" w:eastAsia="宋体" w:cs="宋体"/>
          <w:color w:val="auto"/>
          <w:spacing w:val="-4"/>
          <w:lang w:eastAsia="zh-CN"/>
        </w:rPr>
        <w:t>我方已接受</w:t>
      </w:r>
      <w:r>
        <w:rPr>
          <w:rFonts w:ascii="宋体" w:hAnsi="宋体" w:eastAsia="宋体" w:cs="宋体"/>
          <w:color w:val="auto"/>
          <w:spacing w:val="-101"/>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4"/>
          <w:lang w:eastAsia="zh-CN"/>
        </w:rPr>
        <w:t xml:space="preserve"> （中标人名称）于</w:t>
      </w:r>
      <w:r>
        <w:rPr>
          <w:rFonts w:ascii="宋体" w:hAnsi="宋体" w:eastAsia="宋体" w:cs="宋体"/>
          <w:color w:val="auto"/>
          <w:spacing w:val="-80"/>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4"/>
          <w:lang w:eastAsia="zh-CN"/>
        </w:rPr>
        <w:t>（投标日期）</w:t>
      </w:r>
      <w:r>
        <w:rPr>
          <w:rFonts w:ascii="宋体" w:hAnsi="宋体" w:eastAsia="宋体" w:cs="宋体"/>
          <w:color w:val="auto"/>
          <w:spacing w:val="7"/>
          <w:lang w:eastAsia="zh-CN"/>
        </w:rPr>
        <w:t xml:space="preserve"> </w:t>
      </w:r>
      <w:r>
        <w:rPr>
          <w:rFonts w:ascii="宋体" w:hAnsi="宋体" w:eastAsia="宋体" w:cs="宋体"/>
          <w:color w:val="auto"/>
          <w:spacing w:val="10"/>
          <w:lang w:eastAsia="zh-CN"/>
        </w:rPr>
        <w:t>所递交的</w:t>
      </w:r>
      <w:r>
        <w:rPr>
          <w:rFonts w:ascii="宋体" w:hAnsi="宋体" w:eastAsia="宋体" w:cs="宋体"/>
          <w:color w:val="auto"/>
          <w:spacing w:val="-84"/>
          <w:lang w:eastAsia="zh-CN"/>
        </w:rPr>
        <w:t xml:space="preserve"> </w:t>
      </w:r>
      <w:r>
        <w:rPr>
          <w:rFonts w:ascii="宋体" w:hAnsi="宋体" w:eastAsia="宋体" w:cs="宋体"/>
          <w:color w:val="auto"/>
          <w:spacing w:val="10"/>
          <w:u w:val="single"/>
          <w:lang w:eastAsia="zh-CN"/>
        </w:rPr>
        <w:t xml:space="preserve">              </w:t>
      </w:r>
      <w:r>
        <w:rPr>
          <w:rFonts w:ascii="宋体" w:hAnsi="宋体" w:eastAsia="宋体" w:cs="宋体"/>
          <w:color w:val="auto"/>
          <w:spacing w:val="10"/>
          <w:lang w:eastAsia="zh-CN"/>
        </w:rPr>
        <w:t>（标段名称）</w:t>
      </w:r>
      <w:r>
        <w:rPr>
          <w:rFonts w:ascii="宋体" w:hAnsi="宋体" w:eastAsia="宋体" w:cs="宋体"/>
          <w:color w:val="auto"/>
          <w:spacing w:val="-59"/>
          <w:lang w:eastAsia="zh-CN"/>
        </w:rPr>
        <w:t xml:space="preserve"> </w:t>
      </w:r>
      <w:r>
        <w:rPr>
          <w:rFonts w:ascii="宋体" w:hAnsi="宋体" w:eastAsia="宋体" w:cs="宋体"/>
          <w:color w:val="auto"/>
          <w:spacing w:val="10"/>
          <w:lang w:eastAsia="zh-CN"/>
        </w:rPr>
        <w:t>项目（</w:t>
      </w:r>
      <w:r>
        <w:rPr>
          <w:rFonts w:hint="eastAsia" w:ascii="宋体" w:hAnsi="宋体" w:eastAsia="宋体" w:cs="宋体"/>
          <w:color w:val="auto"/>
          <w:spacing w:val="10"/>
          <w:lang w:eastAsia="zh-CN"/>
        </w:rPr>
        <w:t>项目编号</w:t>
      </w:r>
      <w:r>
        <w:rPr>
          <w:rFonts w:ascii="宋体" w:hAnsi="宋体" w:eastAsia="宋体" w:cs="宋体"/>
          <w:color w:val="auto"/>
          <w:spacing w:val="6"/>
          <w:lang w:eastAsia="zh-CN"/>
        </w:rPr>
        <w:t>：</w:t>
      </w:r>
      <w:r>
        <w:rPr>
          <w:rFonts w:ascii="宋体" w:hAnsi="宋体" w:eastAsia="宋体" w:cs="宋体"/>
          <w:color w:val="auto"/>
          <w:spacing w:val="-65"/>
          <w:lang w:eastAsia="zh-CN"/>
        </w:rPr>
        <w:t xml:space="preserve"> </w:t>
      </w:r>
      <w:r>
        <w:rPr>
          <w:rFonts w:ascii="宋体" w:hAnsi="宋体" w:eastAsia="宋体" w:cs="宋体"/>
          <w:color w:val="auto"/>
          <w:spacing w:val="15"/>
          <w:u w:val="single"/>
          <w:lang w:eastAsia="zh-CN"/>
        </w:rPr>
        <w:t xml:space="preserve">     </w:t>
      </w:r>
      <w:r>
        <w:rPr>
          <w:rFonts w:ascii="宋体" w:hAnsi="宋体" w:eastAsia="宋体" w:cs="宋体"/>
          <w:color w:val="auto"/>
          <w:spacing w:val="46"/>
          <w:lang w:eastAsia="zh-CN"/>
        </w:rPr>
        <w:t xml:space="preserve"> </w:t>
      </w:r>
      <w:r>
        <w:rPr>
          <w:rFonts w:ascii="宋体" w:hAnsi="宋体" w:eastAsia="宋体" w:cs="宋体"/>
          <w:color w:val="auto"/>
          <w:spacing w:val="6"/>
          <w:lang w:eastAsia="zh-CN"/>
        </w:rPr>
        <w:t>）</w:t>
      </w:r>
      <w:r>
        <w:rPr>
          <w:rFonts w:ascii="宋体" w:hAnsi="宋体" w:eastAsia="宋体" w:cs="宋体"/>
          <w:color w:val="auto"/>
          <w:spacing w:val="10"/>
          <w:lang w:eastAsia="zh-CN"/>
        </w:rPr>
        <w:t>投标文件，</w:t>
      </w:r>
      <w:r>
        <w:rPr>
          <w:rFonts w:ascii="宋体" w:hAnsi="宋体" w:eastAsia="宋体" w:cs="宋体"/>
          <w:color w:val="auto"/>
          <w:spacing w:val="-63"/>
          <w:lang w:eastAsia="zh-CN"/>
        </w:rPr>
        <w:t xml:space="preserve"> </w:t>
      </w:r>
      <w:r>
        <w:rPr>
          <w:rFonts w:ascii="宋体" w:hAnsi="宋体" w:eastAsia="宋体" w:cs="宋体"/>
          <w:color w:val="auto"/>
          <w:spacing w:val="10"/>
          <w:lang w:eastAsia="zh-CN"/>
        </w:rPr>
        <w:t>确定</w:t>
      </w:r>
    </w:p>
    <w:p>
      <w:pPr>
        <w:spacing w:line="221" w:lineRule="auto"/>
        <w:ind w:left="14"/>
        <w:rPr>
          <w:rFonts w:ascii="宋体" w:hAnsi="宋体" w:eastAsia="宋体" w:cs="宋体"/>
          <w:color w:val="auto"/>
          <w:lang w:eastAsia="zh-CN"/>
        </w:rPr>
      </w:pPr>
      <w:r>
        <w:rPr>
          <w:rFonts w:ascii="宋体" w:hAnsi="宋体" w:eastAsia="宋体" w:cs="宋体"/>
          <w:color w:val="auto"/>
          <w:spacing w:val="-7"/>
          <w:lang w:eastAsia="zh-CN"/>
        </w:rPr>
        <w:t>（中标人名称）</w:t>
      </w:r>
      <w:r>
        <w:rPr>
          <w:rFonts w:ascii="宋体" w:hAnsi="宋体" w:eastAsia="宋体" w:cs="宋体"/>
          <w:color w:val="auto"/>
          <w:spacing w:val="-33"/>
          <w:lang w:eastAsia="zh-CN"/>
        </w:rPr>
        <w:t xml:space="preserve"> </w:t>
      </w:r>
      <w:r>
        <w:rPr>
          <w:rFonts w:ascii="宋体" w:hAnsi="宋体" w:eastAsia="宋体" w:cs="宋体"/>
          <w:color w:val="auto"/>
          <w:spacing w:val="-7"/>
          <w:lang w:eastAsia="zh-CN"/>
        </w:rPr>
        <w:t>为中标人。</w:t>
      </w:r>
    </w:p>
    <w:p>
      <w:pPr>
        <w:pStyle w:val="2"/>
        <w:spacing w:line="318" w:lineRule="auto"/>
        <w:rPr>
          <w:color w:val="auto"/>
          <w:lang w:eastAsia="zh-CN"/>
        </w:rPr>
      </w:pPr>
    </w:p>
    <w:p>
      <w:pPr>
        <w:pStyle w:val="2"/>
        <w:spacing w:line="318" w:lineRule="auto"/>
        <w:rPr>
          <w:color w:val="auto"/>
          <w:lang w:eastAsia="zh-CN"/>
        </w:rPr>
      </w:pPr>
    </w:p>
    <w:p>
      <w:pPr>
        <w:spacing w:before="69" w:line="234" w:lineRule="auto"/>
        <w:ind w:left="429"/>
        <w:rPr>
          <w:rFonts w:ascii="宋体" w:hAnsi="宋体" w:eastAsia="宋体" w:cs="宋体"/>
          <w:color w:val="auto"/>
          <w:lang w:eastAsia="zh-CN"/>
        </w:rPr>
      </w:pPr>
      <w:r>
        <w:rPr>
          <w:rFonts w:ascii="宋体" w:hAnsi="宋体" w:eastAsia="宋体" w:cs="宋体"/>
          <w:color w:val="auto"/>
          <w:spacing w:val="-1"/>
          <w:lang w:eastAsia="zh-CN"/>
        </w:rPr>
        <w:t>感谢你单位对我方工作的大力支持，</w:t>
      </w: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spacing w:before="69" w:line="422" w:lineRule="auto"/>
        <w:ind w:left="5131" w:right="106"/>
        <w:jc w:val="right"/>
        <w:rPr>
          <w:rFonts w:ascii="宋体" w:hAnsi="宋体" w:eastAsia="宋体" w:cs="宋体"/>
          <w:color w:val="auto"/>
          <w:lang w:eastAsia="zh-CN"/>
        </w:rPr>
      </w:pPr>
      <w:r>
        <w:rPr>
          <w:rFonts w:ascii="宋体" w:hAnsi="宋体" w:eastAsia="宋体" w:cs="宋体"/>
          <w:color w:val="auto"/>
          <w:spacing w:val="-12"/>
          <w:lang w:eastAsia="zh-CN"/>
        </w:rPr>
        <w:t>招标人</w:t>
      </w:r>
      <w:r>
        <w:rPr>
          <w:rFonts w:ascii="宋体" w:hAnsi="宋体" w:eastAsia="宋体" w:cs="宋体"/>
          <w:color w:val="auto"/>
          <w:spacing w:val="-1"/>
          <w:lang w:eastAsia="zh-CN"/>
        </w:rPr>
        <w:t>：</w:t>
      </w:r>
      <w:r>
        <w:rPr>
          <w:rFonts w:ascii="宋体" w:hAnsi="宋体" w:eastAsia="宋体" w:cs="宋体"/>
          <w:color w:val="auto"/>
          <w:spacing w:val="7"/>
          <w:u w:val="single"/>
          <w:lang w:eastAsia="zh-CN"/>
        </w:rPr>
        <w:t xml:space="preserve">              </w:t>
      </w:r>
      <w:r>
        <w:rPr>
          <w:rFonts w:ascii="宋体" w:hAnsi="宋体" w:eastAsia="宋体" w:cs="宋体"/>
          <w:color w:val="auto"/>
          <w:spacing w:val="-23"/>
          <w:lang w:eastAsia="zh-CN"/>
        </w:rPr>
        <w:t xml:space="preserve"> </w:t>
      </w:r>
      <w:r>
        <w:rPr>
          <w:rFonts w:ascii="宋体" w:hAnsi="宋体" w:eastAsia="宋体" w:cs="宋体"/>
          <w:color w:val="auto"/>
          <w:spacing w:val="-1"/>
          <w:lang w:eastAsia="zh-CN"/>
        </w:rPr>
        <w:t>（</w:t>
      </w:r>
      <w:r>
        <w:rPr>
          <w:rFonts w:ascii="宋体" w:hAnsi="宋体" w:eastAsia="宋体" w:cs="宋体"/>
          <w:color w:val="auto"/>
          <w:spacing w:val="-12"/>
          <w:lang w:eastAsia="zh-CN"/>
        </w:rPr>
        <w:t>盖单位章）</w:t>
      </w:r>
      <w:r>
        <w:rPr>
          <w:rFonts w:ascii="宋体" w:hAnsi="宋体" w:eastAsia="宋体" w:cs="宋体"/>
          <w:color w:val="auto"/>
          <w:lang w:eastAsia="zh-CN"/>
        </w:rPr>
        <w:t xml:space="preserve"> </w:t>
      </w:r>
      <w:r>
        <w:rPr>
          <w:rFonts w:ascii="宋体" w:hAnsi="宋体" w:eastAsia="宋体" w:cs="宋体"/>
          <w:color w:val="auto"/>
          <w:spacing w:val="1"/>
          <w:lang w:eastAsia="zh-CN"/>
        </w:rPr>
        <w:t>法定代表人</w:t>
      </w:r>
      <w:r>
        <w:rPr>
          <w:rFonts w:ascii="宋体" w:hAnsi="宋体" w:eastAsia="宋体" w:cs="宋体"/>
          <w:color w:val="auto"/>
          <w:spacing w:val="-16"/>
          <w:lang w:eastAsia="zh-CN"/>
        </w:rPr>
        <w:t>：</w:t>
      </w:r>
      <w:r>
        <w:rPr>
          <w:rFonts w:ascii="宋体" w:hAnsi="宋体" w:eastAsia="宋体" w:cs="宋体"/>
          <w:color w:val="auto"/>
          <w:spacing w:val="8"/>
          <w:u w:val="single"/>
          <w:lang w:eastAsia="zh-CN"/>
        </w:rPr>
        <w:t xml:space="preserve">             </w:t>
      </w:r>
      <w:r>
        <w:rPr>
          <w:rFonts w:ascii="宋体" w:hAnsi="宋体" w:eastAsia="宋体" w:cs="宋体"/>
          <w:color w:val="auto"/>
          <w:spacing w:val="2"/>
          <w:lang w:eastAsia="zh-CN"/>
        </w:rPr>
        <w:t xml:space="preserve"> </w:t>
      </w:r>
      <w:r>
        <w:rPr>
          <w:rFonts w:ascii="宋体" w:hAnsi="宋体" w:eastAsia="宋体" w:cs="宋体"/>
          <w:color w:val="auto"/>
          <w:spacing w:val="-16"/>
          <w:lang w:eastAsia="zh-CN"/>
        </w:rPr>
        <w:t>（</w:t>
      </w:r>
      <w:r>
        <w:rPr>
          <w:rFonts w:ascii="宋体" w:hAnsi="宋体" w:eastAsia="宋体" w:cs="宋体"/>
          <w:color w:val="auto"/>
          <w:spacing w:val="1"/>
          <w:lang w:eastAsia="zh-CN"/>
        </w:rPr>
        <w:t>签字）</w:t>
      </w:r>
    </w:p>
    <w:p>
      <w:pPr>
        <w:tabs>
          <w:tab w:val="left" w:pos="6592"/>
        </w:tabs>
        <w:spacing w:before="1" w:line="220" w:lineRule="auto"/>
        <w:ind w:left="5856"/>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spacing w:val="17"/>
          <w:u w:val="single"/>
          <w:lang w:eastAsia="zh-CN"/>
        </w:rPr>
        <w:t xml:space="preserve">      </w:t>
      </w:r>
      <w:r>
        <w:rPr>
          <w:rFonts w:ascii="宋体" w:hAnsi="宋体" w:eastAsia="宋体" w:cs="宋体"/>
          <w:color w:val="auto"/>
          <w:spacing w:val="-88"/>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17"/>
          <w:u w:val="single"/>
          <w:lang w:eastAsia="zh-CN"/>
        </w:rPr>
        <w:t xml:space="preserve">      </w:t>
      </w:r>
      <w:r>
        <w:rPr>
          <w:rFonts w:ascii="宋体" w:hAnsi="宋体" w:eastAsia="宋体" w:cs="宋体"/>
          <w:color w:val="auto"/>
          <w:spacing w:val="-61"/>
          <w:lang w:eastAsia="zh-CN"/>
        </w:rPr>
        <w:t xml:space="preserve"> </w:t>
      </w:r>
      <w:r>
        <w:rPr>
          <w:rFonts w:ascii="宋体" w:hAnsi="宋体" w:eastAsia="宋体" w:cs="宋体"/>
          <w:color w:val="auto"/>
          <w:spacing w:val="-7"/>
          <w:lang w:eastAsia="zh-CN"/>
        </w:rPr>
        <w:t>日</w:t>
      </w:r>
    </w:p>
    <w:p>
      <w:pPr>
        <w:spacing w:line="220" w:lineRule="auto"/>
        <w:rPr>
          <w:rFonts w:ascii="宋体" w:hAnsi="宋体" w:eastAsia="宋体" w:cs="宋体"/>
          <w:color w:val="auto"/>
          <w:lang w:eastAsia="zh-CN"/>
        </w:rPr>
        <w:sectPr>
          <w:footerReference r:id="rId33" w:type="default"/>
          <w:pgSz w:w="11907" w:h="16841"/>
          <w:pgMar w:top="1431" w:right="1540" w:bottom="995" w:left="1474" w:header="0" w:footer="791" w:gutter="0"/>
          <w:pgNumType w:fmt="decimal"/>
          <w:cols w:space="720" w:num="1"/>
        </w:sectPr>
      </w:pPr>
    </w:p>
    <w:p>
      <w:pPr>
        <w:spacing w:before="304" w:line="219" w:lineRule="auto"/>
        <w:ind w:left="22"/>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附表十：异议函</w:t>
      </w:r>
    </w:p>
    <w:p>
      <w:pPr>
        <w:pStyle w:val="2"/>
        <w:spacing w:line="264" w:lineRule="auto"/>
        <w:rPr>
          <w:color w:val="auto"/>
          <w:lang w:eastAsia="zh-CN"/>
        </w:rPr>
      </w:pPr>
    </w:p>
    <w:p>
      <w:pPr>
        <w:pStyle w:val="2"/>
        <w:spacing w:line="265" w:lineRule="auto"/>
        <w:rPr>
          <w:color w:val="auto"/>
          <w:lang w:eastAsia="zh-CN"/>
        </w:rPr>
      </w:pPr>
    </w:p>
    <w:p>
      <w:pPr>
        <w:spacing w:before="91" w:line="219" w:lineRule="auto"/>
        <w:ind w:left="4046"/>
        <w:rPr>
          <w:rFonts w:ascii="黑体" w:hAnsi="黑体" w:eastAsia="黑体" w:cs="黑体"/>
          <w:color w:val="auto"/>
          <w:sz w:val="28"/>
          <w:szCs w:val="28"/>
          <w:lang w:eastAsia="zh-CN"/>
        </w:rPr>
      </w:pPr>
      <w:bookmarkStart w:id="156" w:name="bookmark112"/>
      <w:bookmarkEnd w:id="156"/>
      <w:r>
        <w:rPr>
          <w:rFonts w:ascii="黑体" w:hAnsi="黑体" w:eastAsia="黑体" w:cs="黑体"/>
          <w:color w:val="auto"/>
          <w:spacing w:val="-4"/>
          <w:sz w:val="28"/>
          <w:szCs w:val="28"/>
          <w:lang w:eastAsia="zh-CN"/>
        </w:rPr>
        <w:t>异议函</w:t>
      </w:r>
    </w:p>
    <w:p>
      <w:pPr>
        <w:pStyle w:val="2"/>
        <w:spacing w:line="304" w:lineRule="auto"/>
        <w:rPr>
          <w:color w:val="auto"/>
          <w:lang w:eastAsia="zh-CN"/>
        </w:rPr>
      </w:pPr>
    </w:p>
    <w:p>
      <w:pPr>
        <w:pStyle w:val="2"/>
        <w:spacing w:line="305" w:lineRule="auto"/>
        <w:rPr>
          <w:color w:val="auto"/>
          <w:lang w:eastAsia="zh-CN"/>
        </w:rPr>
      </w:pPr>
    </w:p>
    <w:p>
      <w:pPr>
        <w:spacing w:before="69" w:line="221" w:lineRule="auto"/>
        <w:ind w:left="6942"/>
        <w:rPr>
          <w:rFonts w:ascii="宋体" w:hAnsi="宋体" w:eastAsia="宋体" w:cs="宋体"/>
          <w:color w:val="auto"/>
          <w:lang w:eastAsia="zh-CN"/>
        </w:rPr>
      </w:pPr>
      <w:r>
        <w:rPr>
          <w:rFonts w:ascii="宋体" w:hAnsi="宋体" w:eastAsia="宋体" w:cs="宋体"/>
          <w:color w:val="auto"/>
          <w:spacing w:val="-12"/>
          <w:lang w:eastAsia="zh-CN"/>
        </w:rPr>
        <w:t>编号：</w:t>
      </w:r>
    </w:p>
    <w:p>
      <w:pPr>
        <w:tabs>
          <w:tab w:val="left" w:pos="1996"/>
        </w:tabs>
        <w:spacing w:before="157" w:line="221" w:lineRule="auto"/>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lang w:eastAsia="zh-CN"/>
        </w:rPr>
        <w:t>（招标人名称</w:t>
      </w:r>
      <w:r>
        <w:rPr>
          <w:rFonts w:ascii="宋体" w:hAnsi="宋体" w:eastAsia="宋体" w:cs="宋体"/>
          <w:color w:val="auto"/>
          <w:spacing w:val="-54"/>
          <w:w w:val="97"/>
          <w:lang w:eastAsia="zh-CN"/>
        </w:rPr>
        <w:t>）：</w:t>
      </w:r>
    </w:p>
    <w:p>
      <w:pPr>
        <w:spacing w:before="1" w:line="220" w:lineRule="auto"/>
        <w:ind w:left="7"/>
        <w:rPr>
          <w:rFonts w:ascii="宋体" w:hAnsi="宋体" w:eastAsia="宋体" w:cs="宋体"/>
          <w:color w:val="auto"/>
          <w:lang w:eastAsia="zh-CN"/>
        </w:rPr>
      </w:pPr>
      <w:r>
        <w:rPr>
          <w:rFonts w:ascii="宋体" w:hAnsi="宋体" w:eastAsia="宋体" w:cs="宋体"/>
          <w:color w:val="auto"/>
          <w:spacing w:val="-4"/>
          <w:lang w:eastAsia="zh-CN"/>
        </w:rPr>
        <w:t>我方已研究（看到）</w:t>
      </w:r>
      <w:r>
        <w:rPr>
          <w:rFonts w:ascii="宋体" w:hAnsi="宋体" w:eastAsia="宋体" w:cs="宋体"/>
          <w:color w:val="auto"/>
          <w:spacing w:val="-34"/>
          <w:lang w:eastAsia="zh-CN"/>
        </w:rPr>
        <w:t xml:space="preserve"> </w:t>
      </w:r>
      <w:r>
        <w:rPr>
          <w:rFonts w:ascii="宋体" w:hAnsi="宋体" w:eastAsia="宋体" w:cs="宋体"/>
          <w:color w:val="auto"/>
          <w:spacing w:val="-4"/>
          <w:lang w:eastAsia="zh-CN"/>
        </w:rPr>
        <w:t>你方发出的</w:t>
      </w:r>
      <w:r>
        <w:rPr>
          <w:rFonts w:ascii="宋体" w:hAnsi="宋体" w:eastAsia="宋体" w:cs="宋体"/>
          <w:color w:val="auto"/>
          <w:spacing w:val="-4"/>
          <w:u w:val="single"/>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48"/>
          <w:lang w:eastAsia="zh-CN"/>
        </w:rPr>
        <w:t xml:space="preserve"> </w:t>
      </w:r>
      <w:r>
        <w:rPr>
          <w:rFonts w:ascii="宋体" w:hAnsi="宋体" w:eastAsia="宋体" w:cs="宋体"/>
          <w:color w:val="auto"/>
          <w:spacing w:val="-5"/>
          <w:lang w:eastAsia="zh-CN"/>
        </w:rPr>
        <w:t>（标段名称）</w:t>
      </w:r>
      <w:r>
        <w:rPr>
          <w:rFonts w:ascii="宋体" w:hAnsi="宋体" w:eastAsia="宋体" w:cs="宋体"/>
          <w:color w:val="auto"/>
          <w:spacing w:val="-36"/>
          <w:lang w:eastAsia="zh-CN"/>
        </w:rPr>
        <w:t xml:space="preserve"> </w:t>
      </w:r>
      <w:r>
        <w:rPr>
          <w:rFonts w:ascii="宋体" w:hAnsi="宋体" w:eastAsia="宋体" w:cs="宋体"/>
          <w:color w:val="auto"/>
          <w:spacing w:val="-5"/>
          <w:lang w:eastAsia="zh-CN"/>
        </w:rPr>
        <w:t>项目（</w:t>
      </w:r>
      <w:r>
        <w:rPr>
          <w:rFonts w:hint="eastAsia" w:ascii="宋体" w:hAnsi="宋体" w:eastAsia="宋体" w:cs="宋体"/>
          <w:color w:val="auto"/>
          <w:spacing w:val="-5"/>
          <w:lang w:val="en-US" w:eastAsia="zh-CN"/>
        </w:rPr>
        <w:t>项目编号</w:t>
      </w:r>
      <w:r>
        <w:rPr>
          <w:rFonts w:ascii="宋体" w:hAnsi="宋体" w:eastAsia="宋体" w:cs="宋体"/>
          <w:color w:val="auto"/>
          <w:spacing w:val="-20"/>
          <w:lang w:eastAsia="zh-CN"/>
        </w:rPr>
        <w:t>：</w:t>
      </w:r>
      <w:r>
        <w:rPr>
          <w:rFonts w:ascii="宋体" w:hAnsi="宋体" w:eastAsia="宋体" w:cs="宋体"/>
          <w:color w:val="auto"/>
          <w:spacing w:val="-30"/>
          <w:lang w:eastAsia="zh-CN"/>
        </w:rPr>
        <w:t xml:space="preserve"> </w:t>
      </w:r>
      <w:r>
        <w:rPr>
          <w:rFonts w:ascii="宋体" w:hAnsi="宋体" w:eastAsia="宋体" w:cs="宋体"/>
          <w:color w:val="auto"/>
          <w:spacing w:val="17"/>
          <w:u w:val="single"/>
          <w:lang w:eastAsia="zh-CN"/>
        </w:rPr>
        <w:t xml:space="preserve">      </w:t>
      </w:r>
      <w:r>
        <w:rPr>
          <w:rFonts w:ascii="宋体" w:hAnsi="宋体" w:eastAsia="宋体" w:cs="宋体"/>
          <w:color w:val="auto"/>
          <w:spacing w:val="34"/>
          <w:lang w:eastAsia="zh-CN"/>
        </w:rPr>
        <w:t xml:space="preserve"> </w:t>
      </w:r>
      <w:r>
        <w:rPr>
          <w:rFonts w:ascii="宋体" w:hAnsi="宋体" w:eastAsia="宋体" w:cs="宋体"/>
          <w:color w:val="auto"/>
          <w:spacing w:val="-20"/>
          <w:lang w:eastAsia="zh-CN"/>
        </w:rPr>
        <w:t>）</w:t>
      </w:r>
      <w:r>
        <w:rPr>
          <w:rFonts w:ascii="宋体" w:hAnsi="宋体" w:eastAsia="宋体" w:cs="宋体"/>
          <w:color w:val="auto"/>
          <w:spacing w:val="-7"/>
          <w:lang w:eastAsia="zh-CN"/>
        </w:rPr>
        <w:t>招标文件（或评标结果公示</w:t>
      </w:r>
      <w:r>
        <w:rPr>
          <w:rFonts w:ascii="宋体" w:hAnsi="宋体" w:eastAsia="宋体" w:cs="宋体"/>
          <w:color w:val="auto"/>
          <w:spacing w:val="-20"/>
          <w:lang w:eastAsia="zh-CN"/>
        </w:rPr>
        <w:t>），</w:t>
      </w:r>
      <w:r>
        <w:rPr>
          <w:rFonts w:ascii="宋体" w:hAnsi="宋体" w:eastAsia="宋体" w:cs="宋体"/>
          <w:color w:val="auto"/>
          <w:spacing w:val="-7"/>
          <w:lang w:eastAsia="zh-CN"/>
        </w:rPr>
        <w:t>现对下列问题提出异议，</w:t>
      </w:r>
      <w:r>
        <w:rPr>
          <w:rFonts w:ascii="宋体" w:hAnsi="宋体" w:eastAsia="宋体" w:cs="宋体"/>
          <w:color w:val="auto"/>
          <w:spacing w:val="-25"/>
          <w:lang w:eastAsia="zh-CN"/>
        </w:rPr>
        <w:t xml:space="preserve"> </w:t>
      </w:r>
      <w:r>
        <w:rPr>
          <w:rFonts w:ascii="宋体" w:hAnsi="宋体" w:eastAsia="宋体" w:cs="宋体"/>
          <w:color w:val="auto"/>
          <w:spacing w:val="-7"/>
          <w:lang w:eastAsia="zh-CN"/>
        </w:rPr>
        <w:t>请予</w:t>
      </w:r>
      <w:r>
        <w:rPr>
          <w:rFonts w:ascii="宋体" w:hAnsi="宋体" w:eastAsia="宋体" w:cs="宋体"/>
          <w:color w:val="auto"/>
          <w:spacing w:val="-8"/>
          <w:lang w:eastAsia="zh-CN"/>
        </w:rPr>
        <w:t>以解释：</w:t>
      </w:r>
    </w:p>
    <w:p>
      <w:pPr>
        <w:spacing w:before="157" w:line="408" w:lineRule="exact"/>
        <w:ind w:left="866"/>
        <w:rPr>
          <w:rFonts w:ascii="宋体" w:hAnsi="宋体" w:eastAsia="宋体" w:cs="宋体"/>
          <w:color w:val="auto"/>
          <w:lang w:eastAsia="zh-CN"/>
        </w:rPr>
      </w:pPr>
      <w:r>
        <w:rPr>
          <w:rFonts w:ascii="宋体" w:hAnsi="宋体" w:eastAsia="宋体" w:cs="宋体"/>
          <w:color w:val="auto"/>
          <w:spacing w:val="-6"/>
          <w:position w:val="15"/>
          <w:lang w:eastAsia="zh-CN"/>
        </w:rPr>
        <w:t>1.……</w:t>
      </w:r>
    </w:p>
    <w:p>
      <w:pPr>
        <w:ind w:left="853"/>
        <w:rPr>
          <w:rFonts w:ascii="宋体" w:hAnsi="宋体" w:eastAsia="宋体" w:cs="宋体"/>
          <w:color w:val="auto"/>
          <w:lang w:eastAsia="zh-CN"/>
        </w:rPr>
      </w:pPr>
      <w:r>
        <w:rPr>
          <w:rFonts w:ascii="宋体" w:hAnsi="宋体" w:eastAsia="宋体" w:cs="宋体"/>
          <w:color w:val="auto"/>
          <w:spacing w:val="-3"/>
          <w:lang w:eastAsia="zh-CN"/>
        </w:rPr>
        <w:t>2.……</w:t>
      </w:r>
    </w:p>
    <w:p>
      <w:pPr>
        <w:pStyle w:val="2"/>
        <w:spacing w:line="473" w:lineRule="auto"/>
        <w:rPr>
          <w:color w:val="auto"/>
          <w:lang w:eastAsia="zh-CN"/>
        </w:rPr>
      </w:pPr>
    </w:p>
    <w:p>
      <w:pPr>
        <w:spacing w:before="69" w:line="359" w:lineRule="auto"/>
        <w:ind w:left="3372" w:right="513" w:firstLine="1"/>
        <w:jc w:val="right"/>
        <w:rPr>
          <w:rFonts w:ascii="宋体" w:hAnsi="宋体" w:eastAsia="宋体" w:cs="宋体"/>
          <w:color w:val="auto"/>
          <w:lang w:eastAsia="zh-CN"/>
        </w:rPr>
      </w:pPr>
      <w:r>
        <w:rPr>
          <w:rFonts w:ascii="宋体" w:hAnsi="宋体" w:eastAsia="宋体" w:cs="宋体"/>
          <w:color w:val="auto"/>
          <w:spacing w:val="-5"/>
          <w:lang w:eastAsia="zh-CN"/>
        </w:rPr>
        <w:t>投标人或利害关系人</w:t>
      </w:r>
      <w:r>
        <w:rPr>
          <w:rFonts w:ascii="宋体" w:hAnsi="宋体" w:eastAsia="宋体" w:cs="宋体"/>
          <w:color w:val="auto"/>
          <w:spacing w:val="-14"/>
          <w:lang w:eastAsia="zh-CN"/>
        </w:rPr>
        <w:t>：</w:t>
      </w:r>
      <w:r>
        <w:rPr>
          <w:rFonts w:ascii="宋体" w:hAnsi="宋体" w:eastAsia="宋体" w:cs="宋体"/>
          <w:color w:val="auto"/>
          <w:spacing w:val="-28"/>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4"/>
          <w:lang w:eastAsia="zh-CN"/>
        </w:rPr>
        <w:t>（</w:t>
      </w:r>
      <w:r>
        <w:rPr>
          <w:rFonts w:ascii="宋体" w:hAnsi="宋体" w:eastAsia="宋体" w:cs="宋体"/>
          <w:color w:val="auto"/>
          <w:spacing w:val="-5"/>
          <w:lang w:eastAsia="zh-CN"/>
        </w:rPr>
        <w:t>盖单位章）</w:t>
      </w:r>
      <w:r>
        <w:rPr>
          <w:rFonts w:ascii="宋体" w:hAnsi="宋体" w:eastAsia="宋体" w:cs="宋体"/>
          <w:color w:val="auto"/>
          <w:lang w:eastAsia="zh-CN"/>
        </w:rPr>
        <w:t xml:space="preserve"> </w:t>
      </w:r>
      <w:r>
        <w:rPr>
          <w:rFonts w:ascii="宋体" w:hAnsi="宋体" w:eastAsia="宋体" w:cs="宋体"/>
          <w:color w:val="auto"/>
          <w:spacing w:val="-9"/>
          <w:lang w:eastAsia="zh-CN"/>
        </w:rPr>
        <w:t>法定代表人</w:t>
      </w:r>
      <w:r>
        <w:rPr>
          <w:rFonts w:ascii="宋体" w:hAnsi="宋体" w:eastAsia="宋体" w:cs="宋体"/>
          <w:color w:val="auto"/>
          <w:spacing w:val="-13"/>
          <w:lang w:eastAsia="zh-CN"/>
        </w:rPr>
        <w:t>：</w:t>
      </w:r>
      <w:r>
        <w:rPr>
          <w:rFonts w:ascii="宋体" w:hAnsi="宋体" w:eastAsia="宋体" w:cs="宋体"/>
          <w:color w:val="auto"/>
          <w:spacing w:val="-30"/>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3"/>
          <w:lang w:eastAsia="zh-CN"/>
        </w:rPr>
        <w:t>（</w:t>
      </w:r>
      <w:r>
        <w:rPr>
          <w:rFonts w:ascii="宋体" w:hAnsi="宋体" w:eastAsia="宋体" w:cs="宋体"/>
          <w:color w:val="auto"/>
          <w:spacing w:val="-9"/>
          <w:lang w:eastAsia="zh-CN"/>
        </w:rPr>
        <w:t>签字）</w:t>
      </w:r>
    </w:p>
    <w:p>
      <w:pPr>
        <w:tabs>
          <w:tab w:val="left" w:pos="6827"/>
        </w:tabs>
        <w:spacing w:line="220" w:lineRule="auto"/>
        <w:ind w:left="5780"/>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5"/>
          <w:lang w:eastAsia="zh-CN"/>
        </w:rPr>
        <w:t xml:space="preserve"> </w:t>
      </w:r>
      <w:r>
        <w:rPr>
          <w:rFonts w:ascii="宋体" w:hAnsi="宋体" w:eastAsia="宋体" w:cs="宋体"/>
          <w:color w:val="auto"/>
          <w:spacing w:val="-7"/>
          <w:lang w:eastAsia="zh-CN"/>
        </w:rPr>
        <w:t>年</w:t>
      </w:r>
      <w:r>
        <w:rPr>
          <w:rFonts w:ascii="宋体" w:hAnsi="宋体" w:eastAsia="宋体" w:cs="宋体"/>
          <w:color w:val="auto"/>
          <w:spacing w:val="-105"/>
          <w:lang w:eastAsia="zh-CN"/>
        </w:rPr>
        <w:t xml:space="preserve"> </w:t>
      </w:r>
      <w:r>
        <w:rPr>
          <w:rFonts w:ascii="宋体" w:hAnsi="宋体" w:eastAsia="宋体" w:cs="宋体"/>
          <w:color w:val="auto"/>
          <w:spacing w:val="34"/>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7"/>
          <w:lang w:eastAsia="zh-CN"/>
        </w:rPr>
        <w:t>月</w:t>
      </w:r>
      <w:r>
        <w:rPr>
          <w:rFonts w:ascii="宋体" w:hAnsi="宋体" w:eastAsia="宋体" w:cs="宋体"/>
          <w:color w:val="auto"/>
          <w:u w:val="single"/>
          <w:lang w:eastAsia="zh-CN"/>
        </w:rPr>
        <w:t xml:space="preserve">    </w:t>
      </w:r>
      <w:r>
        <w:rPr>
          <w:rFonts w:ascii="宋体" w:hAnsi="宋体" w:eastAsia="宋体" w:cs="宋体"/>
          <w:color w:val="auto"/>
          <w:spacing w:val="-60"/>
          <w:lang w:eastAsia="zh-CN"/>
        </w:rPr>
        <w:t xml:space="preserve"> </w:t>
      </w:r>
      <w:r>
        <w:rPr>
          <w:rFonts w:ascii="宋体" w:hAnsi="宋体" w:eastAsia="宋体" w:cs="宋体"/>
          <w:color w:val="auto"/>
          <w:spacing w:val="-7"/>
          <w:lang w:eastAsia="zh-CN"/>
        </w:rPr>
        <w:t>日</w:t>
      </w:r>
    </w:p>
    <w:p>
      <w:pPr>
        <w:spacing w:line="220" w:lineRule="auto"/>
        <w:rPr>
          <w:rFonts w:ascii="宋体" w:hAnsi="宋体" w:eastAsia="宋体" w:cs="宋体"/>
          <w:color w:val="auto"/>
          <w:lang w:eastAsia="zh-CN"/>
        </w:rPr>
        <w:sectPr>
          <w:footerReference r:id="rId34" w:type="default"/>
          <w:pgSz w:w="11907" w:h="16841"/>
          <w:pgMar w:top="1431" w:right="1524" w:bottom="995" w:left="1474" w:header="0" w:footer="791" w:gutter="0"/>
          <w:pgNumType w:fmt="decimal"/>
          <w:cols w:space="720" w:num="1"/>
        </w:sectPr>
      </w:pPr>
    </w:p>
    <w:p>
      <w:pPr>
        <w:pStyle w:val="2"/>
        <w:spacing w:line="251" w:lineRule="auto"/>
        <w:rPr>
          <w:color w:val="auto"/>
          <w:lang w:eastAsia="zh-CN"/>
        </w:rPr>
      </w:pPr>
    </w:p>
    <w:p>
      <w:pPr>
        <w:pStyle w:val="2"/>
        <w:spacing w:line="251" w:lineRule="auto"/>
        <w:rPr>
          <w:color w:val="auto"/>
          <w:lang w:eastAsia="zh-CN"/>
        </w:rPr>
      </w:pPr>
    </w:p>
    <w:p>
      <w:pPr>
        <w:pStyle w:val="2"/>
        <w:spacing w:line="252" w:lineRule="auto"/>
        <w:rPr>
          <w:color w:val="auto"/>
          <w:lang w:eastAsia="zh-CN"/>
        </w:rPr>
      </w:pPr>
    </w:p>
    <w:p>
      <w:pPr>
        <w:spacing w:before="78" w:line="219" w:lineRule="auto"/>
        <w:ind w:left="22"/>
        <w:rPr>
          <w:rFonts w:ascii="黑体" w:hAnsi="黑体" w:eastAsia="黑体" w:cs="黑体"/>
          <w:color w:val="auto"/>
          <w:sz w:val="24"/>
          <w:szCs w:val="24"/>
          <w:lang w:eastAsia="zh-CN"/>
        </w:rPr>
      </w:pPr>
      <w:r>
        <w:rPr>
          <w:rFonts w:ascii="黑体" w:hAnsi="黑体" w:eastAsia="黑体" w:cs="黑体"/>
          <w:color w:val="auto"/>
          <w:spacing w:val="-5"/>
          <w:sz w:val="24"/>
          <w:szCs w:val="24"/>
          <w:lang w:eastAsia="zh-CN"/>
        </w:rPr>
        <w:t>附表十一：异议答复函</w:t>
      </w:r>
    </w:p>
    <w:p>
      <w:pPr>
        <w:pStyle w:val="2"/>
        <w:spacing w:line="264" w:lineRule="auto"/>
        <w:rPr>
          <w:color w:val="auto"/>
          <w:lang w:eastAsia="zh-CN"/>
        </w:rPr>
      </w:pPr>
    </w:p>
    <w:p>
      <w:pPr>
        <w:pStyle w:val="2"/>
        <w:spacing w:line="265" w:lineRule="auto"/>
        <w:rPr>
          <w:color w:val="auto"/>
          <w:lang w:eastAsia="zh-CN"/>
        </w:rPr>
      </w:pPr>
    </w:p>
    <w:p>
      <w:pPr>
        <w:spacing w:before="91" w:line="219" w:lineRule="auto"/>
        <w:ind w:left="3768"/>
        <w:rPr>
          <w:rFonts w:ascii="黑体" w:hAnsi="黑体" w:eastAsia="黑体" w:cs="黑体"/>
          <w:color w:val="auto"/>
          <w:sz w:val="28"/>
          <w:szCs w:val="28"/>
          <w:lang w:eastAsia="zh-CN"/>
        </w:rPr>
      </w:pPr>
      <w:r>
        <w:rPr>
          <w:rFonts w:ascii="黑体" w:hAnsi="黑体" w:eastAsia="黑体" w:cs="黑体"/>
          <w:color w:val="auto"/>
          <w:spacing w:val="-3"/>
          <w:sz w:val="28"/>
          <w:szCs w:val="28"/>
          <w:lang w:eastAsia="zh-CN"/>
        </w:rPr>
        <w:t>异议答复函</w:t>
      </w:r>
    </w:p>
    <w:p>
      <w:pPr>
        <w:pStyle w:val="2"/>
        <w:spacing w:line="304" w:lineRule="auto"/>
        <w:rPr>
          <w:color w:val="auto"/>
          <w:lang w:eastAsia="zh-CN"/>
        </w:rPr>
      </w:pPr>
    </w:p>
    <w:p>
      <w:pPr>
        <w:pStyle w:val="2"/>
        <w:spacing w:line="305" w:lineRule="auto"/>
        <w:rPr>
          <w:color w:val="auto"/>
          <w:lang w:eastAsia="zh-CN"/>
        </w:rPr>
      </w:pPr>
    </w:p>
    <w:p>
      <w:pPr>
        <w:spacing w:before="69" w:line="221" w:lineRule="auto"/>
        <w:ind w:left="6522"/>
        <w:rPr>
          <w:rFonts w:ascii="宋体" w:hAnsi="宋体" w:eastAsia="宋体" w:cs="宋体"/>
          <w:color w:val="auto"/>
          <w:lang w:eastAsia="zh-CN"/>
        </w:rPr>
      </w:pPr>
      <w:r>
        <w:rPr>
          <w:rFonts w:ascii="宋体" w:hAnsi="宋体" w:eastAsia="宋体" w:cs="宋体"/>
          <w:color w:val="auto"/>
          <w:spacing w:val="-12"/>
          <w:lang w:eastAsia="zh-CN"/>
        </w:rPr>
        <w:t>编号：</w:t>
      </w:r>
    </w:p>
    <w:p>
      <w:pPr>
        <w:tabs>
          <w:tab w:val="left" w:pos="1996"/>
        </w:tabs>
        <w:spacing w:before="158" w:line="221" w:lineRule="auto"/>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lang w:eastAsia="zh-CN"/>
        </w:rPr>
        <w:t>（投标人或利害关系人名称</w:t>
      </w:r>
      <w:r>
        <w:rPr>
          <w:rFonts w:ascii="宋体" w:hAnsi="宋体" w:eastAsia="宋体" w:cs="宋体"/>
          <w:color w:val="auto"/>
          <w:spacing w:val="-54"/>
          <w:w w:val="97"/>
          <w:lang w:eastAsia="zh-CN"/>
        </w:rPr>
        <w:t>）：</w:t>
      </w:r>
    </w:p>
    <w:p>
      <w:pPr>
        <w:spacing w:before="156" w:line="361" w:lineRule="auto"/>
        <w:jc w:val="right"/>
        <w:rPr>
          <w:rFonts w:ascii="宋体" w:hAnsi="宋体" w:eastAsia="宋体" w:cs="宋体"/>
          <w:color w:val="auto"/>
          <w:lang w:eastAsia="zh-CN"/>
        </w:rPr>
      </w:pPr>
      <w:r>
        <w:rPr>
          <w:rFonts w:ascii="宋体" w:hAnsi="宋体" w:eastAsia="宋体" w:cs="宋体"/>
          <w:color w:val="auto"/>
          <w:lang w:eastAsia="zh-CN"/>
        </w:rPr>
        <w:t>你方提出的有关</w:t>
      </w:r>
      <w:r>
        <w:rPr>
          <w:rFonts w:ascii="宋体" w:hAnsi="宋体" w:eastAsia="宋体" w:cs="宋体"/>
          <w:color w:val="auto"/>
          <w:spacing w:val="5"/>
          <w:u w:val="single"/>
          <w:lang w:eastAsia="zh-CN"/>
        </w:rPr>
        <w:t xml:space="preserve">              </w:t>
      </w:r>
      <w:r>
        <w:rPr>
          <w:rFonts w:ascii="宋体" w:hAnsi="宋体" w:eastAsia="宋体" w:cs="宋体"/>
          <w:color w:val="auto"/>
          <w:lang w:eastAsia="zh-CN"/>
        </w:rPr>
        <w:t>（标段名称）项目招标文件（或评标结果公示）的异</w:t>
      </w:r>
      <w:r>
        <w:rPr>
          <w:rFonts w:ascii="宋体" w:hAnsi="宋体" w:eastAsia="宋体" w:cs="宋体"/>
          <w:color w:val="auto"/>
          <w:spacing w:val="-1"/>
          <w:lang w:eastAsia="zh-CN"/>
        </w:rPr>
        <w:t>议已收</w:t>
      </w:r>
    </w:p>
    <w:p>
      <w:pPr>
        <w:spacing w:line="221" w:lineRule="auto"/>
        <w:ind w:left="12"/>
        <w:rPr>
          <w:rFonts w:ascii="宋体" w:hAnsi="宋体" w:eastAsia="宋体" w:cs="宋体"/>
          <w:color w:val="auto"/>
          <w:lang w:eastAsia="zh-CN"/>
        </w:rPr>
      </w:pPr>
      <w:r>
        <w:rPr>
          <w:rFonts w:ascii="宋体" w:hAnsi="宋体" w:eastAsia="宋体" w:cs="宋体"/>
          <w:color w:val="auto"/>
          <w:spacing w:val="-2"/>
          <w:lang w:eastAsia="zh-CN"/>
        </w:rPr>
        <w:t>悉，现答复如下：</w:t>
      </w:r>
    </w:p>
    <w:p>
      <w:pPr>
        <w:spacing w:before="156" w:line="408" w:lineRule="exact"/>
        <w:ind w:left="443"/>
        <w:rPr>
          <w:rFonts w:ascii="宋体" w:hAnsi="宋体" w:eastAsia="宋体" w:cs="宋体"/>
          <w:color w:val="auto"/>
          <w:lang w:eastAsia="zh-CN"/>
        </w:rPr>
      </w:pPr>
      <w:r>
        <w:rPr>
          <w:rFonts w:ascii="宋体" w:hAnsi="宋体" w:eastAsia="宋体" w:cs="宋体"/>
          <w:color w:val="auto"/>
          <w:spacing w:val="-6"/>
          <w:position w:val="15"/>
          <w:lang w:eastAsia="zh-CN"/>
        </w:rPr>
        <w:t>1.……</w:t>
      </w:r>
    </w:p>
    <w:p>
      <w:pPr>
        <w:ind w:left="430"/>
        <w:rPr>
          <w:rFonts w:ascii="宋体" w:hAnsi="宋体" w:eastAsia="宋体" w:cs="宋体"/>
          <w:color w:val="auto"/>
          <w:lang w:eastAsia="zh-CN"/>
        </w:rPr>
      </w:pPr>
      <w:r>
        <w:rPr>
          <w:rFonts w:ascii="宋体" w:hAnsi="宋体" w:eastAsia="宋体" w:cs="宋体"/>
          <w:color w:val="auto"/>
          <w:spacing w:val="-2"/>
          <w:lang w:eastAsia="zh-CN"/>
        </w:rPr>
        <w:t>2.……</w:t>
      </w:r>
    </w:p>
    <w:p>
      <w:pPr>
        <w:spacing w:before="134" w:line="333" w:lineRule="exact"/>
        <w:ind w:left="441"/>
        <w:rPr>
          <w:rFonts w:ascii="宋体" w:hAnsi="宋体" w:eastAsia="宋体" w:cs="宋体"/>
          <w:color w:val="auto"/>
          <w:lang w:eastAsia="zh-CN"/>
        </w:rPr>
      </w:pPr>
      <w:r>
        <w:rPr>
          <w:rFonts w:ascii="宋体" w:hAnsi="宋体" w:eastAsia="宋体" w:cs="宋体"/>
          <w:color w:val="auto"/>
          <w:spacing w:val="-5"/>
          <w:position w:val="2"/>
          <w:lang w:eastAsia="zh-CN"/>
        </w:rPr>
        <w:t>……</w:t>
      </w: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5" w:lineRule="auto"/>
        <w:rPr>
          <w:color w:val="auto"/>
          <w:lang w:eastAsia="zh-CN"/>
        </w:rPr>
      </w:pPr>
    </w:p>
    <w:p>
      <w:pPr>
        <w:pStyle w:val="2"/>
        <w:spacing w:line="246" w:lineRule="auto"/>
        <w:rPr>
          <w:color w:val="auto"/>
          <w:lang w:eastAsia="zh-CN"/>
        </w:rPr>
      </w:pPr>
    </w:p>
    <w:p>
      <w:pPr>
        <w:spacing w:before="69" w:line="220" w:lineRule="auto"/>
        <w:ind w:left="3789"/>
        <w:rPr>
          <w:rFonts w:ascii="宋体" w:hAnsi="宋体" w:eastAsia="宋体" w:cs="宋体"/>
          <w:color w:val="auto"/>
          <w:lang w:eastAsia="zh-CN"/>
        </w:rPr>
      </w:pPr>
      <w:r>
        <w:rPr>
          <w:rFonts w:ascii="宋体" w:hAnsi="宋体" w:eastAsia="宋体" w:cs="宋体"/>
          <w:color w:val="auto"/>
          <w:spacing w:val="-10"/>
          <w:lang w:eastAsia="zh-CN"/>
        </w:rPr>
        <w:t>招标人（招标委托人</w:t>
      </w:r>
      <w:r>
        <w:rPr>
          <w:rFonts w:ascii="宋体" w:hAnsi="宋体" w:eastAsia="宋体" w:cs="宋体"/>
          <w:color w:val="auto"/>
          <w:spacing w:val="-14"/>
          <w:lang w:eastAsia="zh-CN"/>
        </w:rPr>
        <w:t>）：</w:t>
      </w:r>
      <w:r>
        <w:rPr>
          <w:rFonts w:ascii="宋体" w:hAnsi="宋体" w:eastAsia="宋体" w:cs="宋体"/>
          <w:color w:val="auto"/>
          <w:spacing w:val="16"/>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54"/>
          <w:lang w:eastAsia="zh-CN"/>
        </w:rPr>
        <w:t xml:space="preserve"> </w:t>
      </w:r>
      <w:r>
        <w:rPr>
          <w:rFonts w:ascii="宋体" w:hAnsi="宋体" w:eastAsia="宋体" w:cs="宋体"/>
          <w:color w:val="auto"/>
          <w:spacing w:val="-14"/>
          <w:lang w:eastAsia="zh-CN"/>
        </w:rPr>
        <w:t>（</w:t>
      </w:r>
      <w:r>
        <w:rPr>
          <w:rFonts w:ascii="宋体" w:hAnsi="宋体" w:eastAsia="宋体" w:cs="宋体"/>
          <w:color w:val="auto"/>
          <w:spacing w:val="-10"/>
          <w:lang w:eastAsia="zh-CN"/>
        </w:rPr>
        <w:t>盖单位章）</w:t>
      </w:r>
    </w:p>
    <w:p>
      <w:pPr>
        <w:pStyle w:val="2"/>
        <w:spacing w:line="247" w:lineRule="auto"/>
        <w:rPr>
          <w:color w:val="auto"/>
          <w:lang w:eastAsia="zh-CN"/>
        </w:rPr>
      </w:pPr>
    </w:p>
    <w:p>
      <w:pPr>
        <w:pStyle w:val="2"/>
        <w:spacing w:line="247" w:lineRule="auto"/>
        <w:rPr>
          <w:color w:val="auto"/>
          <w:lang w:eastAsia="zh-CN"/>
        </w:rPr>
      </w:pPr>
    </w:p>
    <w:p>
      <w:pPr>
        <w:tabs>
          <w:tab w:val="left" w:pos="6615"/>
        </w:tabs>
        <w:spacing w:before="68" w:line="221" w:lineRule="auto"/>
        <w:ind w:left="5672"/>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26"/>
          <w:u w:val="single"/>
          <w:lang w:eastAsia="zh-CN"/>
        </w:rPr>
        <w:t xml:space="preserve">    </w:t>
      </w:r>
      <w:r>
        <w:rPr>
          <w:rFonts w:ascii="宋体" w:hAnsi="宋体" w:eastAsia="宋体" w:cs="宋体"/>
          <w:color w:val="auto"/>
          <w:spacing w:val="-61"/>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35" w:type="default"/>
          <w:pgSz w:w="11907" w:h="16841"/>
          <w:pgMar w:top="1431" w:right="1524" w:bottom="995" w:left="1474" w:header="0" w:footer="791" w:gutter="0"/>
          <w:pgNumType w:fmt="decimal"/>
          <w:cols w:space="720" w:num="1"/>
        </w:sectPr>
      </w:pPr>
    </w:p>
    <w:p>
      <w:pPr>
        <w:spacing w:before="303" w:line="220" w:lineRule="auto"/>
        <w:ind w:left="13"/>
        <w:rPr>
          <w:rFonts w:ascii="黑体" w:hAnsi="黑体" w:eastAsia="黑体" w:cs="黑体"/>
          <w:color w:val="auto"/>
          <w:sz w:val="24"/>
          <w:szCs w:val="24"/>
          <w:lang w:eastAsia="zh-CN"/>
        </w:rPr>
      </w:pPr>
      <w:r>
        <w:rPr>
          <w:rFonts w:ascii="黑体" w:hAnsi="黑体" w:eastAsia="黑体" w:cs="黑体"/>
          <w:color w:val="auto"/>
          <w:spacing w:val="-5"/>
          <w:sz w:val="24"/>
          <w:szCs w:val="24"/>
          <w:lang w:eastAsia="zh-CN"/>
        </w:rPr>
        <w:t>附表十二：授权委托书</w:t>
      </w:r>
    </w:p>
    <w:p>
      <w:pPr>
        <w:pStyle w:val="2"/>
        <w:spacing w:line="264" w:lineRule="auto"/>
        <w:rPr>
          <w:color w:val="auto"/>
          <w:lang w:eastAsia="zh-CN"/>
        </w:rPr>
      </w:pPr>
    </w:p>
    <w:p>
      <w:pPr>
        <w:pStyle w:val="2"/>
        <w:spacing w:line="264" w:lineRule="auto"/>
        <w:rPr>
          <w:color w:val="auto"/>
          <w:lang w:eastAsia="zh-CN"/>
        </w:rPr>
      </w:pPr>
    </w:p>
    <w:p>
      <w:pPr>
        <w:spacing w:before="91" w:line="220" w:lineRule="auto"/>
        <w:ind w:left="3751"/>
        <w:rPr>
          <w:rFonts w:ascii="黑体" w:hAnsi="黑体" w:eastAsia="黑体" w:cs="黑体"/>
          <w:color w:val="auto"/>
          <w:sz w:val="28"/>
          <w:szCs w:val="28"/>
          <w:lang w:eastAsia="zh-CN"/>
        </w:rPr>
      </w:pPr>
      <w:r>
        <w:rPr>
          <w:rFonts w:ascii="黑体" w:hAnsi="黑体" w:eastAsia="黑体" w:cs="黑体"/>
          <w:color w:val="auto"/>
          <w:spacing w:val="-2"/>
          <w:sz w:val="28"/>
          <w:szCs w:val="28"/>
          <w:lang w:eastAsia="zh-CN"/>
        </w:rPr>
        <w:t>授权委托书</w:t>
      </w:r>
    </w:p>
    <w:p>
      <w:pPr>
        <w:pStyle w:val="2"/>
        <w:spacing w:line="276" w:lineRule="auto"/>
        <w:rPr>
          <w:color w:val="auto"/>
          <w:lang w:eastAsia="zh-CN"/>
        </w:rPr>
      </w:pPr>
    </w:p>
    <w:p>
      <w:pPr>
        <w:pStyle w:val="2"/>
        <w:spacing w:line="276" w:lineRule="auto"/>
        <w:rPr>
          <w:color w:val="auto"/>
          <w:lang w:eastAsia="zh-CN"/>
        </w:rPr>
      </w:pPr>
    </w:p>
    <w:p>
      <w:pPr>
        <w:pStyle w:val="2"/>
        <w:spacing w:line="277" w:lineRule="auto"/>
        <w:rPr>
          <w:color w:val="auto"/>
          <w:lang w:eastAsia="zh-CN"/>
        </w:rPr>
      </w:pPr>
    </w:p>
    <w:p>
      <w:pPr>
        <w:pStyle w:val="2"/>
        <w:spacing w:line="277" w:lineRule="auto"/>
        <w:rPr>
          <w:color w:val="auto"/>
          <w:lang w:eastAsia="zh-CN"/>
        </w:rPr>
      </w:pPr>
    </w:p>
    <w:p>
      <w:pPr>
        <w:spacing w:before="69" w:line="440" w:lineRule="auto"/>
        <w:ind w:firstLine="420"/>
        <w:jc w:val="both"/>
        <w:rPr>
          <w:rFonts w:ascii="宋体" w:hAnsi="宋体" w:eastAsia="宋体" w:cs="宋体"/>
          <w:color w:val="auto"/>
          <w:lang w:eastAsia="zh-CN"/>
        </w:rPr>
      </w:pPr>
      <w:r>
        <w:rPr>
          <w:rFonts w:ascii="宋体" w:hAnsi="宋体" w:eastAsia="宋体" w:cs="宋体"/>
          <w:color w:val="auto"/>
          <w:spacing w:val="-6"/>
          <w:lang w:eastAsia="zh-CN"/>
        </w:rPr>
        <w:t>本人</w:t>
      </w:r>
      <w:r>
        <w:rPr>
          <w:rFonts w:ascii="宋体" w:hAnsi="宋体" w:eastAsia="宋体" w:cs="宋体"/>
          <w:color w:val="auto"/>
          <w:spacing w:val="-6"/>
          <w:u w:val="single"/>
          <w:lang w:eastAsia="zh-CN"/>
        </w:rPr>
        <w:t xml:space="preserve">     </w:t>
      </w:r>
      <w:r>
        <w:rPr>
          <w:rFonts w:ascii="宋体" w:hAnsi="宋体" w:eastAsia="宋体" w:cs="宋体"/>
          <w:color w:val="auto"/>
          <w:spacing w:val="-6"/>
          <w:lang w:eastAsia="zh-CN"/>
        </w:rPr>
        <w:t>（姓名）系</w:t>
      </w:r>
      <w:r>
        <w:rPr>
          <w:rFonts w:ascii="宋体" w:hAnsi="宋体" w:eastAsia="宋体" w:cs="宋体"/>
          <w:color w:val="auto"/>
          <w:spacing w:val="-82"/>
          <w:lang w:eastAsia="zh-CN"/>
        </w:rPr>
        <w:t xml:space="preserve"> </w:t>
      </w:r>
      <w:r>
        <w:rPr>
          <w:rFonts w:ascii="宋体" w:hAnsi="宋体" w:eastAsia="宋体" w:cs="宋体"/>
          <w:color w:val="auto"/>
          <w:spacing w:val="-6"/>
          <w:u w:val="single"/>
          <w:lang w:eastAsia="zh-CN"/>
        </w:rPr>
        <w:t xml:space="preserve">          </w:t>
      </w:r>
      <w:r>
        <w:rPr>
          <w:rFonts w:ascii="宋体" w:hAnsi="宋体" w:eastAsia="宋体" w:cs="宋体"/>
          <w:color w:val="auto"/>
          <w:spacing w:val="-6"/>
          <w:lang w:eastAsia="zh-CN"/>
        </w:rPr>
        <w:t>（投标人名称）</w:t>
      </w:r>
      <w:r>
        <w:rPr>
          <w:rFonts w:ascii="宋体" w:hAnsi="宋体" w:eastAsia="宋体" w:cs="宋体"/>
          <w:color w:val="auto"/>
          <w:spacing w:val="-22"/>
          <w:lang w:eastAsia="zh-CN"/>
        </w:rPr>
        <w:t xml:space="preserve"> </w:t>
      </w:r>
      <w:r>
        <w:rPr>
          <w:rFonts w:ascii="宋体" w:hAnsi="宋体" w:eastAsia="宋体" w:cs="宋体"/>
          <w:color w:val="auto"/>
          <w:spacing w:val="-6"/>
          <w:lang w:eastAsia="zh-CN"/>
        </w:rPr>
        <w:t>的法定代表人， 现委托</w:t>
      </w:r>
      <w:r>
        <w:rPr>
          <w:rFonts w:ascii="宋体" w:hAnsi="宋体" w:eastAsia="宋体" w:cs="宋体"/>
          <w:color w:val="auto"/>
          <w:spacing w:val="-6"/>
          <w:u w:val="single"/>
          <w:lang w:eastAsia="zh-CN"/>
        </w:rPr>
        <w:t xml:space="preserve">      </w:t>
      </w:r>
      <w:r>
        <w:rPr>
          <w:rFonts w:ascii="宋体" w:hAnsi="宋体" w:eastAsia="宋体" w:cs="宋体"/>
          <w:color w:val="auto"/>
          <w:spacing w:val="-33"/>
          <w:lang w:eastAsia="zh-CN"/>
        </w:rPr>
        <w:t xml:space="preserve"> </w:t>
      </w:r>
      <w:r>
        <w:rPr>
          <w:rFonts w:ascii="宋体" w:hAnsi="宋体" w:eastAsia="宋体" w:cs="宋体"/>
          <w:color w:val="auto"/>
          <w:spacing w:val="-6"/>
          <w:lang w:eastAsia="zh-CN"/>
        </w:rPr>
        <w:t>（姓名）为我</w:t>
      </w:r>
      <w:r>
        <w:rPr>
          <w:rFonts w:ascii="宋体" w:hAnsi="宋体" w:eastAsia="宋体" w:cs="宋体"/>
          <w:color w:val="auto"/>
          <w:lang w:eastAsia="zh-CN"/>
        </w:rPr>
        <w:t xml:space="preserve"> </w:t>
      </w:r>
      <w:r>
        <w:rPr>
          <w:rFonts w:ascii="宋体" w:hAnsi="宋体" w:eastAsia="宋体" w:cs="宋体"/>
          <w:color w:val="auto"/>
          <w:spacing w:val="24"/>
          <w:lang w:eastAsia="zh-CN"/>
        </w:rPr>
        <w:t>方代理人。代理人根据授权，以我方名义签署、澄清、说明、补正、递交、撤回、修改</w:t>
      </w:r>
      <w:r>
        <w:rPr>
          <w:rFonts w:ascii="宋体" w:hAnsi="宋体" w:eastAsia="宋体" w:cs="宋体"/>
          <w:color w:val="auto"/>
          <w:spacing w:val="4"/>
          <w:lang w:eastAsia="zh-CN"/>
        </w:rPr>
        <w:t xml:space="preserve"> </w:t>
      </w:r>
      <w:r>
        <w:rPr>
          <w:rFonts w:ascii="宋体" w:hAnsi="宋体" w:eastAsia="宋体" w:cs="宋体"/>
          <w:color w:val="auto"/>
          <w:spacing w:val="-7"/>
          <w:lang w:eastAsia="zh-CN"/>
        </w:rPr>
        <w:t>（标段名称） 项目 （</w:t>
      </w:r>
      <w:r>
        <w:rPr>
          <w:rFonts w:hint="eastAsia" w:ascii="宋体" w:hAnsi="宋体" w:eastAsia="宋体" w:cs="宋体"/>
          <w:color w:val="auto"/>
          <w:spacing w:val="-7"/>
          <w:lang w:eastAsia="zh-CN"/>
        </w:rPr>
        <w:t>项目编号</w:t>
      </w:r>
      <w:r>
        <w:rPr>
          <w:rFonts w:ascii="宋体" w:hAnsi="宋体" w:eastAsia="宋体" w:cs="宋体"/>
          <w:color w:val="auto"/>
          <w:spacing w:val="-2"/>
          <w:lang w:eastAsia="zh-CN"/>
        </w:rPr>
        <w:t>：</w:t>
      </w:r>
      <w:r>
        <w:rPr>
          <w:rFonts w:ascii="宋体" w:hAnsi="宋体" w:eastAsia="宋体" w:cs="宋体"/>
          <w:color w:val="auto"/>
          <w:spacing w:val="4"/>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30"/>
          <w:lang w:eastAsia="zh-CN"/>
        </w:rPr>
        <w:t xml:space="preserve"> </w:t>
      </w:r>
      <w:r>
        <w:rPr>
          <w:rFonts w:ascii="宋体" w:hAnsi="宋体" w:eastAsia="宋体" w:cs="宋体"/>
          <w:color w:val="auto"/>
          <w:spacing w:val="-2"/>
          <w:lang w:eastAsia="zh-CN"/>
        </w:rPr>
        <w:t>）</w:t>
      </w:r>
      <w:r>
        <w:rPr>
          <w:rFonts w:ascii="宋体" w:hAnsi="宋体" w:eastAsia="宋体" w:cs="宋体"/>
          <w:color w:val="auto"/>
          <w:spacing w:val="-7"/>
          <w:lang w:eastAsia="zh-CN"/>
        </w:rPr>
        <w:t>投标文件、签订合同和处理有关事宜，其法律后</w:t>
      </w:r>
    </w:p>
    <w:p>
      <w:pPr>
        <w:spacing w:line="220" w:lineRule="auto"/>
        <w:ind w:left="3"/>
        <w:rPr>
          <w:rFonts w:ascii="宋体" w:hAnsi="宋体" w:eastAsia="宋体" w:cs="宋体"/>
          <w:color w:val="auto"/>
          <w:lang w:eastAsia="zh-CN"/>
        </w:rPr>
      </w:pPr>
      <w:r>
        <w:rPr>
          <w:rFonts w:ascii="宋体" w:hAnsi="宋体" w:eastAsia="宋体" w:cs="宋体"/>
          <w:color w:val="auto"/>
          <w:spacing w:val="-4"/>
          <w:lang w:eastAsia="zh-CN"/>
        </w:rPr>
        <w:t>果由我方承担。</w:t>
      </w:r>
    </w:p>
    <w:p>
      <w:pPr>
        <w:pStyle w:val="2"/>
        <w:spacing w:line="296" w:lineRule="auto"/>
        <w:rPr>
          <w:color w:val="auto"/>
          <w:lang w:eastAsia="zh-CN"/>
        </w:rPr>
      </w:pPr>
    </w:p>
    <w:p>
      <w:pPr>
        <w:spacing w:before="68" w:line="221" w:lineRule="auto"/>
        <w:ind w:left="418"/>
        <w:rPr>
          <w:rFonts w:ascii="宋体" w:hAnsi="宋体" w:eastAsia="宋体" w:cs="宋体"/>
          <w:color w:val="auto"/>
          <w:lang w:eastAsia="zh-CN"/>
        </w:rPr>
      </w:pPr>
      <w:r>
        <w:rPr>
          <w:rFonts w:ascii="宋体" w:hAnsi="宋体" w:eastAsia="宋体" w:cs="宋体"/>
          <w:color w:val="auto"/>
          <w:spacing w:val="-6"/>
          <w:lang w:eastAsia="zh-CN"/>
        </w:rPr>
        <w:t>委托期限：</w:t>
      </w:r>
    </w:p>
    <w:p>
      <w:pPr>
        <w:pStyle w:val="2"/>
        <w:spacing w:line="360" w:lineRule="auto"/>
        <w:rPr>
          <w:color w:val="auto"/>
          <w:lang w:eastAsia="zh-CN"/>
        </w:rPr>
      </w:pPr>
    </w:p>
    <w:p>
      <w:pPr>
        <w:tabs>
          <w:tab w:val="left" w:pos="7445"/>
        </w:tabs>
        <w:spacing w:before="26" w:line="159" w:lineRule="auto"/>
        <w:ind w:left="1462"/>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pStyle w:val="2"/>
        <w:spacing w:line="463" w:lineRule="auto"/>
        <w:rPr>
          <w:color w:val="auto"/>
          <w:lang w:eastAsia="zh-CN"/>
        </w:rPr>
      </w:pPr>
    </w:p>
    <w:p>
      <w:pPr>
        <w:spacing w:before="68" w:line="221" w:lineRule="auto"/>
        <w:ind w:left="418"/>
        <w:rPr>
          <w:rFonts w:ascii="宋体" w:hAnsi="宋体" w:eastAsia="宋体" w:cs="宋体"/>
          <w:color w:val="auto"/>
          <w:lang w:eastAsia="zh-CN"/>
        </w:rPr>
      </w:pPr>
      <w:r>
        <w:rPr>
          <w:rFonts w:ascii="宋体" w:hAnsi="宋体" w:eastAsia="宋体" w:cs="宋体"/>
          <w:color w:val="auto"/>
          <w:spacing w:val="-3"/>
          <w:lang w:eastAsia="zh-CN"/>
        </w:rPr>
        <w:t>代理人无转委托权。</w:t>
      </w:r>
    </w:p>
    <w:p>
      <w:pPr>
        <w:pStyle w:val="2"/>
        <w:spacing w:line="417" w:lineRule="auto"/>
        <w:rPr>
          <w:color w:val="auto"/>
          <w:lang w:eastAsia="zh-CN"/>
        </w:rPr>
      </w:pPr>
    </w:p>
    <w:p>
      <w:pPr>
        <w:spacing w:before="69" w:line="220" w:lineRule="auto"/>
        <w:ind w:left="435"/>
        <w:rPr>
          <w:rFonts w:ascii="宋体" w:hAnsi="宋体" w:eastAsia="宋体" w:cs="宋体"/>
          <w:color w:val="auto"/>
          <w:lang w:eastAsia="zh-CN"/>
        </w:rPr>
      </w:pPr>
      <w:r>
        <w:rPr>
          <w:rFonts w:ascii="宋体" w:hAnsi="宋体" w:eastAsia="宋体" w:cs="宋体"/>
          <w:color w:val="auto"/>
          <w:spacing w:val="-2"/>
          <w:lang w:eastAsia="zh-CN"/>
        </w:rPr>
        <w:t>附：法定代表人身份证明</w:t>
      </w:r>
    </w:p>
    <w:p>
      <w:pPr>
        <w:pStyle w:val="2"/>
        <w:spacing w:line="245" w:lineRule="auto"/>
        <w:rPr>
          <w:color w:val="auto"/>
          <w:lang w:eastAsia="zh-CN"/>
        </w:rPr>
      </w:pPr>
    </w:p>
    <w:p>
      <w:pPr>
        <w:pStyle w:val="2"/>
        <w:spacing w:line="246" w:lineRule="auto"/>
        <w:rPr>
          <w:color w:val="auto"/>
          <w:lang w:eastAsia="zh-CN"/>
        </w:rPr>
      </w:pPr>
    </w:p>
    <w:p>
      <w:pPr>
        <w:pStyle w:val="2"/>
        <w:spacing w:line="246" w:lineRule="auto"/>
        <w:rPr>
          <w:color w:val="auto"/>
          <w:lang w:eastAsia="zh-CN"/>
        </w:rPr>
      </w:pPr>
    </w:p>
    <w:p>
      <w:pPr>
        <w:spacing w:before="69" w:line="220" w:lineRule="auto"/>
        <w:ind w:left="2942"/>
        <w:rPr>
          <w:rFonts w:ascii="宋体" w:hAnsi="宋体" w:eastAsia="宋体" w:cs="宋体"/>
          <w:color w:val="auto"/>
          <w:lang w:eastAsia="zh-CN"/>
        </w:rPr>
      </w:pPr>
      <w:r>
        <w:rPr>
          <w:rFonts w:ascii="宋体" w:hAnsi="宋体" w:eastAsia="宋体" w:cs="宋体"/>
          <w:color w:val="auto"/>
          <w:spacing w:val="-20"/>
          <w:lang w:eastAsia="zh-CN"/>
        </w:rPr>
        <w:t>投</w:t>
      </w:r>
      <w:r>
        <w:rPr>
          <w:rFonts w:ascii="宋体" w:hAnsi="宋体" w:eastAsia="宋体" w:cs="宋体"/>
          <w:color w:val="auto"/>
          <w:spacing w:val="5"/>
          <w:lang w:eastAsia="zh-CN"/>
        </w:rPr>
        <w:t xml:space="preserve">  </w:t>
      </w:r>
      <w:r>
        <w:rPr>
          <w:rFonts w:ascii="宋体" w:hAnsi="宋体" w:eastAsia="宋体" w:cs="宋体"/>
          <w:color w:val="auto"/>
          <w:spacing w:val="-20"/>
          <w:lang w:eastAsia="zh-CN"/>
        </w:rPr>
        <w:t>标</w:t>
      </w:r>
      <w:r>
        <w:rPr>
          <w:rFonts w:ascii="宋体" w:hAnsi="宋体" w:eastAsia="宋体" w:cs="宋体"/>
          <w:color w:val="auto"/>
          <w:spacing w:val="4"/>
          <w:lang w:eastAsia="zh-CN"/>
        </w:rPr>
        <w:t xml:space="preserve">  </w:t>
      </w:r>
      <w:r>
        <w:rPr>
          <w:rFonts w:ascii="宋体" w:hAnsi="宋体" w:eastAsia="宋体" w:cs="宋体"/>
          <w:color w:val="auto"/>
          <w:spacing w:val="-20"/>
          <w:lang w:eastAsia="zh-CN"/>
        </w:rPr>
        <w:t>人</w:t>
      </w:r>
      <w:r>
        <w:rPr>
          <w:rFonts w:ascii="宋体" w:hAnsi="宋体" w:eastAsia="宋体" w:cs="宋体"/>
          <w:color w:val="auto"/>
          <w:spacing w:val="2"/>
          <w:lang w:eastAsia="zh-CN"/>
        </w:rPr>
        <w:t>：</w:t>
      </w:r>
      <w:r>
        <w:rPr>
          <w:rFonts w:ascii="宋体" w:hAnsi="宋体" w:eastAsia="宋体" w:cs="宋体"/>
          <w:color w:val="auto"/>
          <w:spacing w:val="-32"/>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38"/>
          <w:lang w:eastAsia="zh-CN"/>
        </w:rPr>
        <w:t xml:space="preserve"> </w:t>
      </w:r>
      <w:r>
        <w:rPr>
          <w:rFonts w:ascii="宋体" w:hAnsi="宋体" w:eastAsia="宋体" w:cs="宋体"/>
          <w:color w:val="auto"/>
          <w:spacing w:val="2"/>
          <w:lang w:eastAsia="zh-CN"/>
        </w:rPr>
        <w:t>（</w:t>
      </w:r>
      <w:r>
        <w:rPr>
          <w:rFonts w:ascii="宋体" w:hAnsi="宋体" w:eastAsia="宋体" w:cs="宋体"/>
          <w:color w:val="auto"/>
          <w:spacing w:val="-20"/>
          <w:lang w:eastAsia="zh-CN"/>
        </w:rPr>
        <w:t>盖单位章）</w:t>
      </w:r>
    </w:p>
    <w:p>
      <w:pPr>
        <w:pStyle w:val="2"/>
        <w:spacing w:line="477" w:lineRule="auto"/>
        <w:rPr>
          <w:color w:val="auto"/>
          <w:lang w:eastAsia="zh-CN"/>
        </w:rPr>
      </w:pPr>
    </w:p>
    <w:p>
      <w:pPr>
        <w:spacing w:before="69" w:line="221" w:lineRule="auto"/>
        <w:ind w:left="2940"/>
        <w:rPr>
          <w:rFonts w:ascii="宋体" w:hAnsi="宋体" w:eastAsia="宋体" w:cs="宋体"/>
          <w:color w:val="auto"/>
          <w:lang w:eastAsia="zh-CN"/>
        </w:rPr>
      </w:pPr>
      <w:r>
        <w:rPr>
          <w:rFonts w:ascii="宋体" w:hAnsi="宋体" w:eastAsia="宋体" w:cs="宋体"/>
          <w:color w:val="auto"/>
          <w:spacing w:val="-8"/>
          <w:lang w:eastAsia="zh-CN"/>
        </w:rPr>
        <w:t>法定代表人</w:t>
      </w:r>
      <w:r>
        <w:rPr>
          <w:rFonts w:ascii="宋体" w:hAnsi="宋体" w:eastAsia="宋体" w:cs="宋体"/>
          <w:color w:val="auto"/>
          <w:lang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8"/>
          <w:lang w:eastAsia="zh-CN"/>
        </w:rPr>
        <w:t xml:space="preserve"> </w:t>
      </w:r>
      <w:r>
        <w:rPr>
          <w:rFonts w:ascii="宋体" w:hAnsi="宋体" w:eastAsia="宋体" w:cs="宋体"/>
          <w:color w:val="auto"/>
          <w:lang w:eastAsia="zh-CN"/>
        </w:rPr>
        <w:t>（</w:t>
      </w:r>
      <w:r>
        <w:rPr>
          <w:rFonts w:ascii="宋体" w:hAnsi="宋体" w:eastAsia="宋体" w:cs="宋体"/>
          <w:color w:val="auto"/>
          <w:spacing w:val="-8"/>
          <w:lang w:eastAsia="zh-CN"/>
        </w:rPr>
        <w:t>签字）</w:t>
      </w:r>
    </w:p>
    <w:p>
      <w:pPr>
        <w:pStyle w:val="2"/>
        <w:spacing w:line="479" w:lineRule="auto"/>
        <w:rPr>
          <w:color w:val="auto"/>
          <w:lang w:eastAsia="zh-CN"/>
        </w:rPr>
      </w:pPr>
    </w:p>
    <w:p>
      <w:pPr>
        <w:spacing w:before="69" w:line="221" w:lineRule="auto"/>
        <w:ind w:left="2945"/>
        <w:rPr>
          <w:rFonts w:ascii="宋体" w:hAnsi="宋体" w:eastAsia="宋体" w:cs="宋体"/>
          <w:color w:val="auto"/>
          <w:lang w:eastAsia="zh-CN"/>
        </w:rPr>
      </w:pPr>
      <w:r>
        <w:rPr>
          <w:rFonts w:ascii="宋体" w:hAnsi="宋体" w:eastAsia="宋体" w:cs="宋体"/>
          <w:color w:val="auto"/>
          <w:spacing w:val="-2"/>
          <w:lang w:eastAsia="zh-CN"/>
        </w:rPr>
        <w:t>身份证号码：</w:t>
      </w:r>
      <w:r>
        <w:rPr>
          <w:rFonts w:ascii="宋体" w:hAnsi="宋体" w:eastAsia="宋体" w:cs="宋体"/>
          <w:color w:val="auto"/>
          <w:u w:val="single"/>
          <w:lang w:eastAsia="zh-CN"/>
        </w:rPr>
        <w:t xml:space="preserve">                             </w:t>
      </w:r>
    </w:p>
    <w:p>
      <w:pPr>
        <w:pStyle w:val="2"/>
        <w:spacing w:line="476" w:lineRule="auto"/>
        <w:rPr>
          <w:color w:val="auto"/>
          <w:lang w:eastAsia="zh-CN"/>
        </w:rPr>
      </w:pPr>
    </w:p>
    <w:p>
      <w:pPr>
        <w:spacing w:before="68" w:line="221" w:lineRule="auto"/>
        <w:ind w:left="2938"/>
        <w:rPr>
          <w:rFonts w:ascii="宋体" w:hAnsi="宋体" w:eastAsia="宋体" w:cs="宋体"/>
          <w:color w:val="auto"/>
          <w:lang w:eastAsia="zh-CN"/>
        </w:rPr>
      </w:pPr>
      <w:r>
        <w:rPr>
          <w:rFonts w:ascii="宋体" w:hAnsi="宋体" w:eastAsia="宋体" w:cs="宋体"/>
          <w:color w:val="auto"/>
          <w:spacing w:val="-8"/>
          <w:lang w:eastAsia="zh-CN"/>
        </w:rPr>
        <w:t>委托代理人</w:t>
      </w:r>
      <w:r>
        <w:rPr>
          <w:rFonts w:ascii="宋体" w:hAnsi="宋体" w:eastAsia="宋体" w:cs="宋体"/>
          <w:color w:val="auto"/>
          <w:spacing w:val="1"/>
          <w:lang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7"/>
          <w:lang w:eastAsia="zh-CN"/>
        </w:rPr>
        <w:t xml:space="preserve"> </w:t>
      </w:r>
      <w:r>
        <w:rPr>
          <w:rFonts w:ascii="宋体" w:hAnsi="宋体" w:eastAsia="宋体" w:cs="宋体"/>
          <w:color w:val="auto"/>
          <w:spacing w:val="1"/>
          <w:lang w:eastAsia="zh-CN"/>
        </w:rPr>
        <w:t>（</w:t>
      </w:r>
      <w:r>
        <w:rPr>
          <w:rFonts w:ascii="宋体" w:hAnsi="宋体" w:eastAsia="宋体" w:cs="宋体"/>
          <w:color w:val="auto"/>
          <w:spacing w:val="-8"/>
          <w:lang w:eastAsia="zh-CN"/>
        </w:rPr>
        <w:t>签字）</w:t>
      </w:r>
    </w:p>
    <w:p>
      <w:pPr>
        <w:pStyle w:val="2"/>
        <w:spacing w:line="476" w:lineRule="auto"/>
        <w:rPr>
          <w:color w:val="auto"/>
          <w:lang w:eastAsia="zh-CN"/>
        </w:rPr>
      </w:pPr>
    </w:p>
    <w:p>
      <w:pPr>
        <w:spacing w:before="69" w:line="221" w:lineRule="auto"/>
        <w:ind w:left="2945"/>
        <w:rPr>
          <w:rFonts w:ascii="宋体" w:hAnsi="宋体" w:eastAsia="宋体" w:cs="宋体"/>
          <w:color w:val="auto"/>
          <w:lang w:eastAsia="zh-CN"/>
        </w:rPr>
      </w:pPr>
      <w:r>
        <w:rPr>
          <w:rFonts w:ascii="宋体" w:hAnsi="宋体" w:eastAsia="宋体" w:cs="宋体"/>
          <w:color w:val="auto"/>
          <w:spacing w:val="-2"/>
          <w:lang w:eastAsia="zh-CN"/>
        </w:rPr>
        <w:t>身份证号码：</w:t>
      </w:r>
      <w:r>
        <w:rPr>
          <w:rFonts w:ascii="宋体" w:hAnsi="宋体" w:eastAsia="宋体" w:cs="宋体"/>
          <w:color w:val="auto"/>
          <w:u w:val="single"/>
          <w:lang w:eastAsia="zh-CN"/>
        </w:rPr>
        <w:t xml:space="preserve">                             </w:t>
      </w:r>
    </w:p>
    <w:p>
      <w:pPr>
        <w:pStyle w:val="2"/>
        <w:spacing w:line="479" w:lineRule="auto"/>
        <w:rPr>
          <w:color w:val="auto"/>
          <w:lang w:eastAsia="zh-CN"/>
        </w:rPr>
      </w:pPr>
    </w:p>
    <w:p>
      <w:pPr>
        <w:tabs>
          <w:tab w:val="left" w:pos="5665"/>
        </w:tabs>
        <w:spacing w:before="69" w:line="221" w:lineRule="auto"/>
        <w:ind w:left="4823"/>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spacing w:val="14"/>
          <w:u w:val="single"/>
          <w:lang w:eastAsia="zh-CN"/>
        </w:rPr>
        <w:t xml:space="preserve">       </w:t>
      </w:r>
      <w:r>
        <w:rPr>
          <w:rFonts w:ascii="宋体" w:hAnsi="宋体" w:eastAsia="宋体" w:cs="宋体"/>
          <w:color w:val="auto"/>
          <w:spacing w:val="-87"/>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14"/>
          <w:u w:val="single"/>
          <w:lang w:eastAsia="zh-CN"/>
        </w:rPr>
        <w:t xml:space="preserve">       </w:t>
      </w:r>
      <w:r>
        <w:rPr>
          <w:rFonts w:ascii="宋体" w:hAnsi="宋体" w:eastAsia="宋体" w:cs="宋体"/>
          <w:color w:val="auto"/>
          <w:spacing w:val="-55"/>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36" w:type="default"/>
          <w:pgSz w:w="11907" w:h="16841"/>
          <w:pgMar w:top="1431" w:right="1525" w:bottom="995" w:left="1483" w:header="0" w:footer="791" w:gutter="0"/>
          <w:pgNumType w:fmt="decimal"/>
          <w:cols w:space="720" w:num="1"/>
        </w:sectPr>
      </w:pPr>
    </w:p>
    <w:p>
      <w:pPr>
        <w:pStyle w:val="2"/>
        <w:spacing w:line="254"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spacing w:before="101" w:line="224" w:lineRule="auto"/>
        <w:ind w:left="2871"/>
        <w:rPr>
          <w:rFonts w:ascii="黑体" w:hAnsi="黑体" w:eastAsia="黑体" w:cs="黑体"/>
          <w:color w:val="auto"/>
          <w:sz w:val="31"/>
          <w:szCs w:val="31"/>
          <w:lang w:eastAsia="zh-CN"/>
        </w:rPr>
      </w:pPr>
      <w:bookmarkStart w:id="157" w:name="bookmark117"/>
      <w:bookmarkEnd w:id="157"/>
      <w:bookmarkStart w:id="158" w:name="bookmark115"/>
      <w:bookmarkEnd w:id="158"/>
      <w:bookmarkStart w:id="159" w:name="bookmark118"/>
      <w:bookmarkEnd w:id="159"/>
      <w:bookmarkStart w:id="160" w:name="bookmark113"/>
      <w:bookmarkEnd w:id="160"/>
      <w:bookmarkStart w:id="161" w:name="bookmark114"/>
      <w:bookmarkEnd w:id="161"/>
      <w:bookmarkStart w:id="162" w:name="bookmark116"/>
      <w:bookmarkEnd w:id="162"/>
      <w:r>
        <w:rPr>
          <w:rFonts w:ascii="黑体" w:hAnsi="黑体" w:eastAsia="黑体" w:cs="黑体"/>
          <w:color w:val="auto"/>
          <w:spacing w:val="7"/>
          <w:sz w:val="31"/>
          <w:szCs w:val="31"/>
          <w:lang w:eastAsia="zh-CN"/>
        </w:rPr>
        <w:t>第三章  评标办法</w:t>
      </w:r>
    </w:p>
    <w:p>
      <w:pPr>
        <w:spacing w:line="224" w:lineRule="auto"/>
        <w:rPr>
          <w:rFonts w:ascii="黑体" w:hAnsi="黑体" w:eastAsia="黑体" w:cs="黑体"/>
          <w:color w:val="auto"/>
          <w:sz w:val="31"/>
          <w:szCs w:val="31"/>
          <w:lang w:eastAsia="zh-CN"/>
        </w:rPr>
        <w:sectPr>
          <w:footerReference r:id="rId37" w:type="default"/>
          <w:pgSz w:w="11907" w:h="16841"/>
          <w:pgMar w:top="1431" w:right="1785" w:bottom="995" w:left="1785" w:header="0" w:footer="791" w:gutter="0"/>
          <w:pgNumType w:fmt="decimal"/>
          <w:cols w:space="720" w:num="1"/>
        </w:sectPr>
      </w:pPr>
    </w:p>
    <w:p>
      <w:pPr>
        <w:pStyle w:val="2"/>
        <w:spacing w:line="249" w:lineRule="auto"/>
        <w:rPr>
          <w:color w:val="auto"/>
          <w:lang w:eastAsia="zh-CN"/>
        </w:rPr>
      </w:pPr>
    </w:p>
    <w:p>
      <w:pPr>
        <w:spacing w:before="100" w:line="224" w:lineRule="auto"/>
        <w:ind w:left="3202"/>
        <w:rPr>
          <w:rFonts w:ascii="黑体" w:hAnsi="黑体" w:eastAsia="黑体" w:cs="黑体"/>
          <w:color w:val="auto"/>
          <w:sz w:val="31"/>
          <w:szCs w:val="31"/>
          <w:lang w:eastAsia="zh-CN"/>
        </w:rPr>
      </w:pPr>
      <w:bookmarkStart w:id="163" w:name="bookmark119"/>
      <w:bookmarkEnd w:id="163"/>
      <w:bookmarkStart w:id="164" w:name="bookmark121"/>
      <w:bookmarkEnd w:id="164"/>
      <w:bookmarkStart w:id="165" w:name="bookmark120"/>
      <w:bookmarkEnd w:id="165"/>
      <w:r>
        <w:rPr>
          <w:rFonts w:ascii="黑体" w:hAnsi="黑体" w:eastAsia="黑体" w:cs="黑体"/>
          <w:color w:val="auto"/>
          <w:spacing w:val="7"/>
          <w:sz w:val="31"/>
          <w:szCs w:val="31"/>
          <w:lang w:eastAsia="zh-CN"/>
        </w:rPr>
        <w:t>第三章  评标办法</w:t>
      </w:r>
    </w:p>
    <w:p>
      <w:pPr>
        <w:spacing w:before="176" w:line="211" w:lineRule="auto"/>
        <w:ind w:left="2520"/>
        <w:rPr>
          <w:rFonts w:ascii="黑体" w:hAnsi="黑体" w:eastAsia="黑体" w:cs="黑体"/>
          <w:color w:val="auto"/>
          <w:sz w:val="28"/>
          <w:szCs w:val="28"/>
          <w:lang w:eastAsia="zh-CN"/>
        </w:rPr>
      </w:pPr>
      <w:r>
        <w:rPr>
          <w:rFonts w:ascii="黑体" w:hAnsi="黑体" w:eastAsia="黑体" w:cs="黑体"/>
          <w:color w:val="auto"/>
          <w:spacing w:val="-2"/>
          <w:sz w:val="28"/>
          <w:szCs w:val="28"/>
          <w:lang w:eastAsia="zh-CN"/>
        </w:rPr>
        <w:t>评标办法前附表（综合评估法）</w:t>
      </w:r>
    </w:p>
    <w:tbl>
      <w:tblPr>
        <w:tblStyle w:val="10"/>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058"/>
        <w:gridCol w:w="2339"/>
        <w:gridCol w:w="47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804" w:type="dxa"/>
            <w:gridSpan w:val="2"/>
          </w:tcPr>
          <w:p>
            <w:pPr>
              <w:pStyle w:val="11"/>
              <w:spacing w:before="175" w:line="221" w:lineRule="auto"/>
              <w:ind w:left="592"/>
              <w:rPr>
                <w:color w:val="auto"/>
              </w:rPr>
            </w:pPr>
            <w:r>
              <w:rPr>
                <w:color w:val="auto"/>
                <w:spacing w:val="-2"/>
                <w14:textOutline w14:w="3835" w14:cap="flat" w14:cmpd="sng" w14:algn="ctr">
                  <w14:solidFill>
                    <w14:srgbClr w14:val="000000"/>
                  </w14:solidFill>
                  <w14:prstDash w14:val="solid"/>
                  <w14:miter w14:val="0"/>
                </w14:textOutline>
              </w:rPr>
              <w:t>条款号</w:t>
            </w:r>
          </w:p>
        </w:tc>
        <w:tc>
          <w:tcPr>
            <w:tcW w:w="2339" w:type="dxa"/>
          </w:tcPr>
          <w:p>
            <w:pPr>
              <w:pStyle w:val="11"/>
              <w:spacing w:before="175" w:line="221" w:lineRule="auto"/>
              <w:ind w:left="752"/>
              <w:rPr>
                <w:color w:val="auto"/>
              </w:rPr>
            </w:pPr>
            <w:r>
              <w:rPr>
                <w:color w:val="auto"/>
                <w:spacing w:val="-1"/>
                <w14:textOutline w14:w="3835" w14:cap="flat" w14:cmpd="sng" w14:algn="ctr">
                  <w14:solidFill>
                    <w14:srgbClr w14:val="000000"/>
                  </w14:solidFill>
                  <w14:prstDash w14:val="solid"/>
                  <w14:miter w14:val="0"/>
                </w14:textOutline>
              </w:rPr>
              <w:t>评审因素</w:t>
            </w:r>
          </w:p>
        </w:tc>
        <w:tc>
          <w:tcPr>
            <w:tcW w:w="4793" w:type="dxa"/>
          </w:tcPr>
          <w:p>
            <w:pPr>
              <w:pStyle w:val="11"/>
              <w:spacing w:before="176" w:line="221" w:lineRule="auto"/>
              <w:ind w:left="1977"/>
              <w:rPr>
                <w:color w:val="auto"/>
              </w:rPr>
            </w:pPr>
            <w:r>
              <w:rPr>
                <w:color w:val="auto"/>
                <w:spacing w:val="-1"/>
                <w14:textOutline w14:w="3835" w14:cap="flat" w14:cmpd="sng" w14:algn="ctr">
                  <w14:solidFill>
                    <w14:srgbClr w14:val="000000"/>
                  </w14:solidFill>
                  <w14:prstDash w14:val="solid"/>
                  <w14:miter w14:val="0"/>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6" w:type="dxa"/>
            <w:vMerge w:val="restart"/>
            <w:tcBorders>
              <w:bottom w:val="nil"/>
            </w:tcBorders>
          </w:tcPr>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line="241" w:lineRule="auto"/>
              <w:rPr>
                <w:color w:val="auto"/>
              </w:rPr>
            </w:pPr>
          </w:p>
          <w:p>
            <w:pPr>
              <w:spacing w:before="60" w:line="189" w:lineRule="auto"/>
              <w:ind w:left="165"/>
              <w:rPr>
                <w:rFonts w:ascii="Times New Roman" w:hAnsi="Times New Roman" w:eastAsia="Times New Roman" w:cs="Times New Roman"/>
                <w:color w:val="auto"/>
              </w:rPr>
            </w:pPr>
            <w:r>
              <w:rPr>
                <w:rFonts w:ascii="Times New Roman" w:hAnsi="Times New Roman" w:eastAsia="Times New Roman" w:cs="Times New Roman"/>
                <w:color w:val="auto"/>
                <w:spacing w:val="-1"/>
              </w:rPr>
              <w:t>2.1.1</w:t>
            </w:r>
          </w:p>
        </w:tc>
        <w:tc>
          <w:tcPr>
            <w:tcW w:w="1058" w:type="dxa"/>
            <w:vMerge w:val="restart"/>
            <w:tcBorders>
              <w:bottom w:val="nil"/>
            </w:tcBorders>
          </w:tcPr>
          <w:p>
            <w:pPr>
              <w:spacing w:line="242" w:lineRule="auto"/>
              <w:rPr>
                <w:color w:val="auto"/>
              </w:rPr>
            </w:pPr>
          </w:p>
          <w:p>
            <w:pPr>
              <w:spacing w:line="242" w:lineRule="auto"/>
              <w:rPr>
                <w:color w:val="auto"/>
              </w:rPr>
            </w:pPr>
          </w:p>
          <w:p>
            <w:pPr>
              <w:spacing w:line="242" w:lineRule="auto"/>
              <w:rPr>
                <w:color w:val="auto"/>
              </w:rPr>
            </w:pPr>
          </w:p>
          <w:p>
            <w:pPr>
              <w:spacing w:line="242" w:lineRule="auto"/>
              <w:rPr>
                <w:color w:val="auto"/>
              </w:rPr>
            </w:pPr>
          </w:p>
          <w:p>
            <w:pPr>
              <w:spacing w:line="243" w:lineRule="auto"/>
              <w:rPr>
                <w:color w:val="auto"/>
              </w:rPr>
            </w:pPr>
          </w:p>
          <w:p>
            <w:pPr>
              <w:spacing w:line="243" w:lineRule="auto"/>
              <w:rPr>
                <w:color w:val="auto"/>
              </w:rPr>
            </w:pPr>
          </w:p>
          <w:p>
            <w:pPr>
              <w:spacing w:line="243" w:lineRule="auto"/>
              <w:rPr>
                <w:color w:val="auto"/>
              </w:rPr>
            </w:pPr>
          </w:p>
          <w:p>
            <w:pPr>
              <w:spacing w:line="243" w:lineRule="auto"/>
              <w:rPr>
                <w:color w:val="auto"/>
              </w:rPr>
            </w:pPr>
          </w:p>
          <w:p>
            <w:pPr>
              <w:spacing w:line="243" w:lineRule="auto"/>
              <w:rPr>
                <w:color w:val="auto"/>
              </w:rPr>
            </w:pPr>
          </w:p>
          <w:p>
            <w:pPr>
              <w:spacing w:line="243" w:lineRule="auto"/>
              <w:rPr>
                <w:color w:val="auto"/>
              </w:rPr>
            </w:pPr>
          </w:p>
          <w:p>
            <w:pPr>
              <w:spacing w:line="243" w:lineRule="auto"/>
              <w:rPr>
                <w:color w:val="auto"/>
              </w:rPr>
            </w:pPr>
          </w:p>
          <w:p>
            <w:pPr>
              <w:spacing w:line="243" w:lineRule="auto"/>
              <w:rPr>
                <w:color w:val="auto"/>
              </w:rPr>
            </w:pPr>
          </w:p>
          <w:p>
            <w:pPr>
              <w:pStyle w:val="11"/>
              <w:spacing w:before="69" w:line="420" w:lineRule="exact"/>
              <w:ind w:left="325"/>
              <w:rPr>
                <w:color w:val="auto"/>
              </w:rPr>
            </w:pPr>
            <w:r>
              <w:rPr>
                <w:color w:val="auto"/>
                <w:spacing w:val="-3"/>
                <w:position w:val="15"/>
              </w:rPr>
              <w:t>形式</w:t>
            </w:r>
          </w:p>
          <w:p>
            <w:pPr>
              <w:pStyle w:val="11"/>
              <w:spacing w:line="221" w:lineRule="auto"/>
              <w:ind w:left="321"/>
              <w:rPr>
                <w:color w:val="auto"/>
              </w:rPr>
            </w:pPr>
            <w:r>
              <w:rPr>
                <w:color w:val="auto"/>
                <w:spacing w:val="-2"/>
              </w:rPr>
              <w:t>评审</w:t>
            </w:r>
          </w:p>
          <w:p>
            <w:pPr>
              <w:pStyle w:val="11"/>
              <w:spacing w:before="168" w:line="221" w:lineRule="auto"/>
              <w:ind w:left="323"/>
              <w:rPr>
                <w:color w:val="auto"/>
              </w:rPr>
            </w:pPr>
            <w:r>
              <w:rPr>
                <w:color w:val="auto"/>
                <w:spacing w:val="-2"/>
              </w:rPr>
              <w:t>标准</w:t>
            </w:r>
          </w:p>
        </w:tc>
        <w:tc>
          <w:tcPr>
            <w:tcW w:w="2339" w:type="dxa"/>
          </w:tcPr>
          <w:p>
            <w:pPr>
              <w:pStyle w:val="11"/>
              <w:spacing w:before="173" w:line="221" w:lineRule="auto"/>
              <w:ind w:left="114"/>
              <w:rPr>
                <w:color w:val="auto"/>
              </w:rPr>
            </w:pPr>
            <w:r>
              <w:rPr>
                <w:color w:val="auto"/>
                <w:spacing w:val="-2"/>
              </w:rPr>
              <w:t>投标人名称</w:t>
            </w:r>
          </w:p>
        </w:tc>
        <w:tc>
          <w:tcPr>
            <w:tcW w:w="4793" w:type="dxa"/>
          </w:tcPr>
          <w:p>
            <w:pPr>
              <w:pStyle w:val="11"/>
              <w:spacing w:before="173" w:line="220" w:lineRule="auto"/>
              <w:ind w:left="117"/>
              <w:rPr>
                <w:color w:val="auto"/>
                <w:lang w:eastAsia="zh-CN"/>
              </w:rPr>
            </w:pPr>
            <w:r>
              <w:rPr>
                <w:color w:val="auto"/>
                <w:spacing w:val="-1"/>
                <w:lang w:eastAsia="zh-CN"/>
              </w:rPr>
              <w:t>与营业执照、资质证书、安全生产许可证一致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tcBorders>
              <w:bottom w:val="single" w:color="000000" w:sz="4" w:space="0"/>
            </w:tcBorders>
          </w:tcPr>
          <w:p>
            <w:pPr>
              <w:pStyle w:val="11"/>
              <w:spacing w:before="171" w:line="220" w:lineRule="auto"/>
              <w:ind w:left="114"/>
              <w:rPr>
                <w:color w:val="auto"/>
              </w:rPr>
            </w:pPr>
            <w:r>
              <w:rPr>
                <w:color w:val="auto"/>
                <w:spacing w:val="-1"/>
              </w:rPr>
              <w:t>投标文件签字盖章</w:t>
            </w:r>
          </w:p>
        </w:tc>
        <w:tc>
          <w:tcPr>
            <w:tcW w:w="4793" w:type="dxa"/>
            <w:tcBorders>
              <w:bottom w:val="single" w:color="000000" w:sz="4" w:space="0"/>
            </w:tcBorders>
          </w:tcPr>
          <w:p>
            <w:pPr>
              <w:pStyle w:val="11"/>
              <w:spacing w:before="171" w:line="220" w:lineRule="auto"/>
              <w:ind w:left="115"/>
              <w:rPr>
                <w:color w:val="auto"/>
                <w:lang w:eastAsia="zh-CN"/>
              </w:rPr>
            </w:pPr>
            <w:r>
              <w:rPr>
                <w:color w:val="auto"/>
                <w:spacing w:val="-2"/>
                <w:lang w:eastAsia="zh-CN"/>
              </w:rPr>
              <w:t>符合第二章“投标人须知”第</w:t>
            </w:r>
            <w:r>
              <w:rPr>
                <w:color w:val="auto"/>
                <w:spacing w:val="-25"/>
                <w:lang w:eastAsia="zh-CN"/>
              </w:rPr>
              <w:t xml:space="preserve"> </w:t>
            </w:r>
            <w:r>
              <w:rPr>
                <w:color w:val="auto"/>
                <w:spacing w:val="-2"/>
                <w:lang w:eastAsia="zh-CN"/>
              </w:rPr>
              <w:t>3.7.3（4）目规定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tcBorders>
              <w:top w:val="single" w:color="000000" w:sz="4" w:space="0"/>
            </w:tcBorders>
          </w:tcPr>
          <w:p>
            <w:pPr>
              <w:spacing w:line="291" w:lineRule="auto"/>
              <w:rPr>
                <w:color w:val="auto"/>
                <w:lang w:eastAsia="zh-CN"/>
              </w:rPr>
            </w:pPr>
          </w:p>
          <w:p>
            <w:pPr>
              <w:pStyle w:val="11"/>
              <w:spacing w:before="68" w:line="221" w:lineRule="auto"/>
              <w:ind w:left="114"/>
              <w:rPr>
                <w:color w:val="auto"/>
              </w:rPr>
            </w:pPr>
            <w:r>
              <w:rPr>
                <w:color w:val="auto"/>
                <w:spacing w:val="-1"/>
              </w:rPr>
              <w:t>投标文件格式、内容</w:t>
            </w:r>
          </w:p>
        </w:tc>
        <w:tc>
          <w:tcPr>
            <w:tcW w:w="4793" w:type="dxa"/>
            <w:tcBorders>
              <w:top w:val="single" w:color="000000" w:sz="4" w:space="0"/>
            </w:tcBorders>
          </w:tcPr>
          <w:p>
            <w:pPr>
              <w:pStyle w:val="11"/>
              <w:spacing w:before="150" w:line="420" w:lineRule="exact"/>
              <w:ind w:left="115"/>
              <w:rPr>
                <w:color w:val="auto"/>
                <w:lang w:eastAsia="zh-CN"/>
              </w:rPr>
            </w:pPr>
            <w:r>
              <w:rPr>
                <w:color w:val="auto"/>
                <w:spacing w:val="7"/>
                <w:position w:val="15"/>
                <w:lang w:eastAsia="zh-CN"/>
              </w:rPr>
              <w:t>符合第八章“投标文件格式”的要求且实质性内</w:t>
            </w:r>
          </w:p>
          <w:p>
            <w:pPr>
              <w:pStyle w:val="11"/>
              <w:spacing w:line="220" w:lineRule="auto"/>
              <w:ind w:left="116"/>
              <w:rPr>
                <w:color w:val="auto"/>
              </w:rPr>
            </w:pPr>
            <w:r>
              <w:rPr>
                <w:color w:val="auto"/>
                <w:spacing w:val="-2"/>
              </w:rPr>
              <w:t>容齐全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nil"/>
            </w:tcBorders>
          </w:tcPr>
          <w:p>
            <w:pPr>
              <w:rPr>
                <w:color w:val="auto"/>
              </w:rPr>
            </w:pPr>
          </w:p>
        </w:tc>
        <w:tc>
          <w:tcPr>
            <w:tcW w:w="1058" w:type="dxa"/>
            <w:vMerge w:val="continue"/>
            <w:tcBorders>
              <w:top w:val="nil"/>
              <w:bottom w:val="nil"/>
            </w:tcBorders>
          </w:tcPr>
          <w:p>
            <w:pPr>
              <w:rPr>
                <w:color w:val="auto"/>
              </w:rPr>
            </w:pPr>
          </w:p>
        </w:tc>
        <w:tc>
          <w:tcPr>
            <w:tcW w:w="2339" w:type="dxa"/>
          </w:tcPr>
          <w:p>
            <w:pPr>
              <w:spacing w:line="297" w:lineRule="auto"/>
              <w:rPr>
                <w:color w:val="auto"/>
              </w:rPr>
            </w:pPr>
          </w:p>
          <w:p>
            <w:pPr>
              <w:pStyle w:val="11"/>
              <w:spacing w:before="68" w:line="219" w:lineRule="auto"/>
              <w:ind w:left="110"/>
              <w:rPr>
                <w:color w:val="auto"/>
              </w:rPr>
            </w:pPr>
            <w:r>
              <w:rPr>
                <w:color w:val="auto"/>
                <w:spacing w:val="1"/>
              </w:rPr>
              <w:t>报价唯一</w:t>
            </w:r>
          </w:p>
        </w:tc>
        <w:tc>
          <w:tcPr>
            <w:tcW w:w="4793" w:type="dxa"/>
          </w:tcPr>
          <w:p>
            <w:pPr>
              <w:pStyle w:val="11"/>
              <w:spacing w:before="155" w:line="420" w:lineRule="exact"/>
              <w:ind w:left="116"/>
              <w:rPr>
                <w:color w:val="auto"/>
                <w:lang w:eastAsia="zh-CN"/>
              </w:rPr>
            </w:pPr>
            <w:r>
              <w:rPr>
                <w:color w:val="auto"/>
                <w:spacing w:val="7"/>
                <w:position w:val="16"/>
                <w:lang w:eastAsia="zh-CN"/>
              </w:rPr>
              <w:t>投标报价文件（包括投标函）中的任何单价、合</w:t>
            </w:r>
          </w:p>
          <w:p>
            <w:pPr>
              <w:pStyle w:val="11"/>
              <w:spacing w:line="219" w:lineRule="auto"/>
              <w:ind w:left="114"/>
              <w:rPr>
                <w:color w:val="auto"/>
                <w:lang w:eastAsia="zh-CN"/>
              </w:rPr>
            </w:pPr>
            <w:r>
              <w:rPr>
                <w:color w:val="auto"/>
                <w:spacing w:val="-1"/>
                <w:lang w:eastAsia="zh-CN"/>
              </w:rPr>
              <w:t>价或总价只能有一个有效报价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tcPr>
          <w:p>
            <w:pPr>
              <w:pStyle w:val="11"/>
              <w:spacing w:before="175" w:line="219" w:lineRule="auto"/>
              <w:ind w:left="110"/>
              <w:rPr>
                <w:color w:val="auto"/>
              </w:rPr>
            </w:pPr>
            <w:r>
              <w:rPr>
                <w:color w:val="auto"/>
                <w:spacing w:val="-1"/>
              </w:rPr>
              <w:t>报价表格的完整性</w:t>
            </w:r>
          </w:p>
        </w:tc>
        <w:tc>
          <w:tcPr>
            <w:tcW w:w="4793" w:type="dxa"/>
          </w:tcPr>
          <w:p>
            <w:pPr>
              <w:pStyle w:val="11"/>
              <w:spacing w:before="175" w:line="219" w:lineRule="auto"/>
              <w:ind w:left="113"/>
              <w:rPr>
                <w:color w:val="auto"/>
                <w:lang w:eastAsia="zh-CN"/>
              </w:rPr>
            </w:pPr>
            <w:r>
              <w:rPr>
                <w:color w:val="auto"/>
                <w:spacing w:val="-1"/>
                <w:lang w:eastAsia="zh-CN"/>
              </w:rPr>
              <w:t>应按招标文件的要求完整报送投标报价应有表格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tcPr>
          <w:p>
            <w:pPr>
              <w:spacing w:line="297" w:lineRule="auto"/>
              <w:rPr>
                <w:color w:val="auto"/>
                <w:lang w:eastAsia="zh-CN"/>
              </w:rPr>
            </w:pPr>
          </w:p>
          <w:p>
            <w:pPr>
              <w:pStyle w:val="11"/>
              <w:spacing w:before="68" w:line="221" w:lineRule="auto"/>
              <w:ind w:left="114"/>
              <w:rPr>
                <w:color w:val="auto"/>
              </w:rPr>
            </w:pPr>
            <w:r>
              <w:rPr>
                <w:color w:val="auto"/>
                <w:spacing w:val="-2"/>
              </w:rPr>
              <w:t>备选投标方案</w:t>
            </w:r>
          </w:p>
        </w:tc>
        <w:tc>
          <w:tcPr>
            <w:tcW w:w="4793" w:type="dxa"/>
          </w:tcPr>
          <w:p>
            <w:pPr>
              <w:pStyle w:val="11"/>
              <w:spacing w:before="156" w:line="420" w:lineRule="exact"/>
              <w:ind w:left="126"/>
              <w:rPr>
                <w:color w:val="auto"/>
                <w:lang w:eastAsia="zh-CN"/>
              </w:rPr>
            </w:pPr>
            <w:r>
              <w:rPr>
                <w:color w:val="auto"/>
                <w:spacing w:val="7"/>
                <w:position w:val="15"/>
                <w:lang w:eastAsia="zh-CN"/>
              </w:rPr>
              <w:t>除招标文件明确允许提交备选投标方案外，</w:t>
            </w:r>
            <w:r>
              <w:rPr>
                <w:color w:val="auto"/>
                <w:spacing w:val="6"/>
                <w:position w:val="15"/>
                <w:lang w:eastAsia="zh-CN"/>
              </w:rPr>
              <w:t>投标</w:t>
            </w:r>
          </w:p>
          <w:p>
            <w:pPr>
              <w:pStyle w:val="11"/>
              <w:spacing w:line="220" w:lineRule="auto"/>
              <w:ind w:left="115"/>
              <w:rPr>
                <w:color w:val="auto"/>
                <w:lang w:eastAsia="zh-CN"/>
              </w:rPr>
            </w:pPr>
            <w:r>
              <w:rPr>
                <w:color w:val="auto"/>
                <w:spacing w:val="-1"/>
                <w:lang w:eastAsia="zh-CN"/>
              </w:rPr>
              <w:t>人不得提交备选投标方案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restart"/>
          </w:tcPr>
          <w:p>
            <w:pPr>
              <w:spacing w:line="243" w:lineRule="auto"/>
              <w:rPr>
                <w:color w:val="auto"/>
                <w:lang w:eastAsia="zh-CN"/>
              </w:rPr>
            </w:pPr>
          </w:p>
          <w:p>
            <w:pPr>
              <w:spacing w:line="243" w:lineRule="auto"/>
              <w:rPr>
                <w:color w:val="auto"/>
                <w:lang w:eastAsia="zh-CN"/>
              </w:rPr>
            </w:pPr>
          </w:p>
          <w:p>
            <w:pPr>
              <w:spacing w:line="243" w:lineRule="auto"/>
              <w:rPr>
                <w:color w:val="auto"/>
                <w:lang w:eastAsia="zh-CN"/>
              </w:rPr>
            </w:pPr>
          </w:p>
          <w:p>
            <w:pPr>
              <w:spacing w:line="243" w:lineRule="auto"/>
              <w:rPr>
                <w:color w:val="auto"/>
                <w:lang w:eastAsia="zh-CN"/>
              </w:rPr>
            </w:pPr>
          </w:p>
          <w:p>
            <w:pPr>
              <w:spacing w:line="243" w:lineRule="auto"/>
              <w:rPr>
                <w:color w:val="auto"/>
                <w:lang w:eastAsia="zh-CN"/>
              </w:rPr>
            </w:pPr>
          </w:p>
          <w:p>
            <w:pPr>
              <w:spacing w:line="243" w:lineRule="auto"/>
              <w:rPr>
                <w:color w:val="auto"/>
                <w:lang w:eastAsia="zh-CN"/>
              </w:rPr>
            </w:pPr>
          </w:p>
          <w:p>
            <w:pPr>
              <w:spacing w:line="243" w:lineRule="auto"/>
              <w:rPr>
                <w:color w:val="auto"/>
                <w:lang w:eastAsia="zh-CN"/>
              </w:rPr>
            </w:pPr>
          </w:p>
          <w:p>
            <w:pPr>
              <w:spacing w:line="243" w:lineRule="auto"/>
              <w:rPr>
                <w:color w:val="auto"/>
                <w:lang w:eastAsia="zh-CN"/>
              </w:rPr>
            </w:pPr>
          </w:p>
          <w:p>
            <w:pPr>
              <w:spacing w:line="243" w:lineRule="auto"/>
              <w:rPr>
                <w:color w:val="auto"/>
                <w:lang w:eastAsia="zh-CN"/>
              </w:rPr>
            </w:pPr>
          </w:p>
          <w:p>
            <w:pPr>
              <w:spacing w:before="61" w:line="189" w:lineRule="auto"/>
              <w:ind w:left="165"/>
              <w:rPr>
                <w:rFonts w:ascii="Times New Roman" w:hAnsi="Times New Roman" w:eastAsia="Times New Roman" w:cs="Times New Roman"/>
                <w:color w:val="auto"/>
              </w:rPr>
            </w:pPr>
            <w:r>
              <w:rPr>
                <w:rFonts w:ascii="Times New Roman" w:hAnsi="Times New Roman" w:eastAsia="Times New Roman" w:cs="Times New Roman"/>
                <w:color w:val="auto"/>
                <w:spacing w:val="-1"/>
              </w:rPr>
              <w:t>2.1.2</w:t>
            </w:r>
          </w:p>
        </w:tc>
        <w:tc>
          <w:tcPr>
            <w:tcW w:w="1058" w:type="dxa"/>
            <w:vMerge w:val="restart"/>
          </w:tcPr>
          <w:p>
            <w:pPr>
              <w:spacing w:line="246" w:lineRule="auto"/>
              <w:rPr>
                <w:color w:val="auto"/>
              </w:rPr>
            </w:pPr>
          </w:p>
          <w:p>
            <w:pPr>
              <w:spacing w:line="246" w:lineRule="auto"/>
              <w:rPr>
                <w:color w:val="auto"/>
              </w:rPr>
            </w:pPr>
          </w:p>
          <w:p>
            <w:pPr>
              <w:spacing w:line="246"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pStyle w:val="11"/>
              <w:spacing w:before="68" w:line="420" w:lineRule="exact"/>
              <w:ind w:left="331"/>
              <w:rPr>
                <w:color w:val="auto"/>
              </w:rPr>
            </w:pPr>
            <w:r>
              <w:rPr>
                <w:color w:val="auto"/>
                <w:spacing w:val="-4"/>
                <w:position w:val="15"/>
              </w:rPr>
              <w:t>资格</w:t>
            </w:r>
          </w:p>
          <w:p>
            <w:pPr>
              <w:pStyle w:val="11"/>
              <w:spacing w:line="221" w:lineRule="auto"/>
              <w:ind w:left="321"/>
              <w:rPr>
                <w:color w:val="auto"/>
              </w:rPr>
            </w:pPr>
            <w:r>
              <w:rPr>
                <w:color w:val="auto"/>
                <w:spacing w:val="-2"/>
              </w:rPr>
              <w:t>评审</w:t>
            </w:r>
          </w:p>
          <w:p>
            <w:pPr>
              <w:pStyle w:val="11"/>
              <w:spacing w:before="168" w:line="221" w:lineRule="auto"/>
              <w:ind w:left="323"/>
              <w:rPr>
                <w:color w:val="auto"/>
              </w:rPr>
            </w:pPr>
            <w:r>
              <w:rPr>
                <w:color w:val="auto"/>
                <w:spacing w:val="-2"/>
              </w:rPr>
              <w:t>标准</w:t>
            </w:r>
          </w:p>
        </w:tc>
        <w:tc>
          <w:tcPr>
            <w:tcW w:w="2339" w:type="dxa"/>
          </w:tcPr>
          <w:p>
            <w:pPr>
              <w:pStyle w:val="11"/>
              <w:spacing w:before="174" w:line="221" w:lineRule="auto"/>
              <w:ind w:left="118"/>
              <w:rPr>
                <w:color w:val="auto"/>
              </w:rPr>
            </w:pPr>
            <w:r>
              <w:rPr>
                <w:color w:val="auto"/>
                <w:spacing w:val="-3"/>
              </w:rPr>
              <w:t>营业执照</w:t>
            </w:r>
          </w:p>
        </w:tc>
        <w:tc>
          <w:tcPr>
            <w:tcW w:w="4793" w:type="dxa"/>
          </w:tcPr>
          <w:p>
            <w:pPr>
              <w:pStyle w:val="11"/>
              <w:spacing w:before="174" w:line="221" w:lineRule="auto"/>
              <w:ind w:left="117"/>
              <w:rPr>
                <w:color w:val="auto"/>
              </w:rPr>
            </w:pPr>
            <w:r>
              <w:rPr>
                <w:color w:val="auto"/>
                <w:spacing w:val="-1"/>
              </w:rPr>
              <w:t>具备有效的营业执照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Pr>
          <w:p>
            <w:pPr>
              <w:rPr>
                <w:color w:val="auto"/>
              </w:rPr>
            </w:pPr>
          </w:p>
        </w:tc>
        <w:tc>
          <w:tcPr>
            <w:tcW w:w="1058" w:type="dxa"/>
            <w:vMerge w:val="continue"/>
          </w:tcPr>
          <w:p>
            <w:pPr>
              <w:rPr>
                <w:color w:val="auto"/>
              </w:rPr>
            </w:pPr>
          </w:p>
        </w:tc>
        <w:tc>
          <w:tcPr>
            <w:tcW w:w="2339" w:type="dxa"/>
          </w:tcPr>
          <w:p>
            <w:pPr>
              <w:pStyle w:val="11"/>
              <w:spacing w:before="174" w:line="221" w:lineRule="auto"/>
              <w:ind w:left="116"/>
              <w:rPr>
                <w:color w:val="auto"/>
              </w:rPr>
            </w:pPr>
            <w:r>
              <w:rPr>
                <w:color w:val="auto"/>
                <w:spacing w:val="-2"/>
              </w:rPr>
              <w:t>安全生产许可证</w:t>
            </w:r>
          </w:p>
        </w:tc>
        <w:tc>
          <w:tcPr>
            <w:tcW w:w="4793" w:type="dxa"/>
          </w:tcPr>
          <w:p>
            <w:pPr>
              <w:pStyle w:val="11"/>
              <w:spacing w:before="174" w:line="221" w:lineRule="auto"/>
              <w:ind w:left="117"/>
              <w:rPr>
                <w:color w:val="auto"/>
                <w:lang w:eastAsia="zh-CN"/>
              </w:rPr>
            </w:pPr>
            <w:r>
              <w:rPr>
                <w:color w:val="auto"/>
                <w:spacing w:val="-1"/>
                <w:lang w:eastAsia="zh-CN"/>
              </w:rPr>
              <w:t>具备有效的安全生产许可证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6" w:type="dxa"/>
            <w:vMerge w:val="continue"/>
          </w:tcPr>
          <w:p>
            <w:pPr>
              <w:rPr>
                <w:color w:val="auto"/>
                <w:lang w:eastAsia="zh-CN"/>
              </w:rPr>
            </w:pPr>
          </w:p>
        </w:tc>
        <w:tc>
          <w:tcPr>
            <w:tcW w:w="1058" w:type="dxa"/>
            <w:vMerge w:val="continue"/>
          </w:tcPr>
          <w:p>
            <w:pPr>
              <w:rPr>
                <w:color w:val="auto"/>
                <w:lang w:eastAsia="zh-CN"/>
              </w:rPr>
            </w:pPr>
          </w:p>
        </w:tc>
        <w:tc>
          <w:tcPr>
            <w:tcW w:w="2339" w:type="dxa"/>
          </w:tcPr>
          <w:p>
            <w:pPr>
              <w:pStyle w:val="11"/>
              <w:spacing w:before="176" w:line="221" w:lineRule="auto"/>
              <w:ind w:left="121"/>
              <w:rPr>
                <w:color w:val="auto"/>
              </w:rPr>
            </w:pPr>
            <w:r>
              <w:rPr>
                <w:color w:val="auto"/>
                <w:spacing w:val="-4"/>
              </w:rPr>
              <w:t>资质等级</w:t>
            </w:r>
          </w:p>
        </w:tc>
        <w:tc>
          <w:tcPr>
            <w:tcW w:w="4793" w:type="dxa"/>
          </w:tcPr>
          <w:p>
            <w:pPr>
              <w:pStyle w:val="11"/>
              <w:spacing w:before="177" w:line="220" w:lineRule="auto"/>
              <w:ind w:left="115"/>
              <w:rPr>
                <w:color w:val="auto"/>
                <w:lang w:eastAsia="zh-CN"/>
              </w:rPr>
            </w:pPr>
            <w:r>
              <w:rPr>
                <w:color w:val="auto"/>
                <w:spacing w:val="-2"/>
                <w:lang w:eastAsia="zh-CN"/>
              </w:rPr>
              <w:t>符合第二章“投标人须知”第</w:t>
            </w:r>
            <w:r>
              <w:rPr>
                <w:color w:val="auto"/>
                <w:spacing w:val="-16"/>
                <w:lang w:eastAsia="zh-CN"/>
              </w:rPr>
              <w:t xml:space="preserve"> </w:t>
            </w:r>
            <w:r>
              <w:rPr>
                <w:rFonts w:ascii="Times New Roman" w:hAnsi="Times New Roman" w:eastAsia="Times New Roman" w:cs="Times New Roman"/>
                <w:color w:val="auto"/>
                <w:spacing w:val="-2"/>
                <w:lang w:eastAsia="zh-CN"/>
              </w:rPr>
              <w:t xml:space="preserve">1.4.1 </w:t>
            </w:r>
            <w:r>
              <w:rPr>
                <w:color w:val="auto"/>
                <w:spacing w:val="-2"/>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Pr>
          <w:p>
            <w:pPr>
              <w:rPr>
                <w:color w:val="auto"/>
                <w:lang w:eastAsia="zh-CN"/>
              </w:rPr>
            </w:pPr>
          </w:p>
        </w:tc>
        <w:tc>
          <w:tcPr>
            <w:tcW w:w="1058" w:type="dxa"/>
            <w:vMerge w:val="continue"/>
          </w:tcPr>
          <w:p>
            <w:pPr>
              <w:rPr>
                <w:color w:val="auto"/>
                <w:lang w:eastAsia="zh-CN"/>
              </w:rPr>
            </w:pPr>
          </w:p>
        </w:tc>
        <w:tc>
          <w:tcPr>
            <w:tcW w:w="2339" w:type="dxa"/>
          </w:tcPr>
          <w:p>
            <w:pPr>
              <w:pStyle w:val="11"/>
              <w:spacing w:before="175" w:line="220" w:lineRule="auto"/>
              <w:ind w:left="111"/>
              <w:rPr>
                <w:color w:val="auto"/>
              </w:rPr>
            </w:pPr>
            <w:r>
              <w:rPr>
                <w:color w:val="auto"/>
                <w:spacing w:val="-2"/>
              </w:rPr>
              <w:t>信誉</w:t>
            </w:r>
          </w:p>
        </w:tc>
        <w:tc>
          <w:tcPr>
            <w:tcW w:w="4793" w:type="dxa"/>
          </w:tcPr>
          <w:p>
            <w:pPr>
              <w:pStyle w:val="11"/>
              <w:spacing w:before="175" w:line="220" w:lineRule="auto"/>
              <w:ind w:left="115"/>
              <w:rPr>
                <w:color w:val="auto"/>
                <w:lang w:eastAsia="zh-CN"/>
              </w:rPr>
            </w:pPr>
            <w:r>
              <w:rPr>
                <w:color w:val="auto"/>
                <w:spacing w:val="-2"/>
                <w:lang w:eastAsia="zh-CN"/>
              </w:rPr>
              <w:t>符合第二章“投标人须知”第</w:t>
            </w:r>
            <w:r>
              <w:rPr>
                <w:color w:val="auto"/>
                <w:spacing w:val="-16"/>
                <w:lang w:eastAsia="zh-CN"/>
              </w:rPr>
              <w:t xml:space="preserve"> </w:t>
            </w:r>
            <w:r>
              <w:rPr>
                <w:rFonts w:ascii="Times New Roman" w:hAnsi="Times New Roman" w:eastAsia="Times New Roman" w:cs="Times New Roman"/>
                <w:color w:val="auto"/>
                <w:spacing w:val="-2"/>
                <w:lang w:eastAsia="zh-CN"/>
              </w:rPr>
              <w:t xml:space="preserve">1.4.1 </w:t>
            </w:r>
            <w:r>
              <w:rPr>
                <w:color w:val="auto"/>
                <w:spacing w:val="-2"/>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Pr>
          <w:p>
            <w:pPr>
              <w:rPr>
                <w:color w:val="auto"/>
                <w:lang w:eastAsia="zh-CN"/>
              </w:rPr>
            </w:pPr>
          </w:p>
        </w:tc>
        <w:tc>
          <w:tcPr>
            <w:tcW w:w="1058" w:type="dxa"/>
            <w:vMerge w:val="continue"/>
          </w:tcPr>
          <w:p>
            <w:pPr>
              <w:rPr>
                <w:color w:val="auto"/>
                <w:lang w:eastAsia="zh-CN"/>
              </w:rPr>
            </w:pPr>
          </w:p>
        </w:tc>
        <w:tc>
          <w:tcPr>
            <w:tcW w:w="2339" w:type="dxa"/>
          </w:tcPr>
          <w:p>
            <w:pPr>
              <w:pStyle w:val="11"/>
              <w:spacing w:before="175" w:line="221" w:lineRule="auto"/>
              <w:ind w:left="115"/>
              <w:rPr>
                <w:color w:val="auto"/>
              </w:rPr>
            </w:pPr>
            <w:r>
              <w:rPr>
                <w:color w:val="auto"/>
                <w:spacing w:val="-2"/>
              </w:rPr>
              <w:t>项目经理资格</w:t>
            </w:r>
          </w:p>
        </w:tc>
        <w:tc>
          <w:tcPr>
            <w:tcW w:w="4793" w:type="dxa"/>
          </w:tcPr>
          <w:p>
            <w:pPr>
              <w:pStyle w:val="11"/>
              <w:spacing w:before="175" w:line="220" w:lineRule="auto"/>
              <w:ind w:left="115"/>
              <w:rPr>
                <w:color w:val="auto"/>
                <w:lang w:eastAsia="zh-CN"/>
              </w:rPr>
            </w:pPr>
            <w:r>
              <w:rPr>
                <w:color w:val="auto"/>
                <w:spacing w:val="-2"/>
                <w:lang w:eastAsia="zh-CN"/>
              </w:rPr>
              <w:t>符合第二章“投标人须知”第</w:t>
            </w:r>
            <w:r>
              <w:rPr>
                <w:color w:val="auto"/>
                <w:spacing w:val="-16"/>
                <w:lang w:eastAsia="zh-CN"/>
              </w:rPr>
              <w:t xml:space="preserve"> </w:t>
            </w:r>
            <w:r>
              <w:rPr>
                <w:rFonts w:ascii="Times New Roman" w:hAnsi="Times New Roman" w:eastAsia="Times New Roman" w:cs="Times New Roman"/>
                <w:color w:val="auto"/>
                <w:spacing w:val="-2"/>
                <w:lang w:eastAsia="zh-CN"/>
              </w:rPr>
              <w:t xml:space="preserve">1.4.1 </w:t>
            </w:r>
            <w:r>
              <w:rPr>
                <w:color w:val="auto"/>
                <w:spacing w:val="-2"/>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6" w:type="dxa"/>
            <w:vMerge w:val="continue"/>
          </w:tcPr>
          <w:p>
            <w:pPr>
              <w:rPr>
                <w:color w:val="auto"/>
                <w:lang w:eastAsia="zh-CN"/>
              </w:rPr>
            </w:pPr>
          </w:p>
        </w:tc>
        <w:tc>
          <w:tcPr>
            <w:tcW w:w="1058" w:type="dxa"/>
            <w:vMerge w:val="continue"/>
          </w:tcPr>
          <w:p>
            <w:pPr>
              <w:rPr>
                <w:color w:val="auto"/>
                <w:lang w:eastAsia="zh-CN"/>
              </w:rPr>
            </w:pPr>
          </w:p>
        </w:tc>
        <w:tc>
          <w:tcPr>
            <w:tcW w:w="2339" w:type="dxa"/>
          </w:tcPr>
          <w:p>
            <w:pPr>
              <w:pStyle w:val="11"/>
              <w:spacing w:before="178" w:line="221" w:lineRule="auto"/>
              <w:ind w:left="111"/>
              <w:rPr>
                <w:color w:val="auto"/>
              </w:rPr>
            </w:pPr>
            <w:r>
              <w:rPr>
                <w:color w:val="auto"/>
                <w:spacing w:val="-2"/>
              </w:rPr>
              <w:t>业绩</w:t>
            </w:r>
          </w:p>
        </w:tc>
        <w:tc>
          <w:tcPr>
            <w:tcW w:w="4793" w:type="dxa"/>
          </w:tcPr>
          <w:p>
            <w:pPr>
              <w:pStyle w:val="11"/>
              <w:spacing w:before="178" w:line="220" w:lineRule="auto"/>
              <w:ind w:left="115"/>
              <w:rPr>
                <w:color w:val="auto"/>
                <w:lang w:eastAsia="zh-CN"/>
              </w:rPr>
            </w:pPr>
            <w:r>
              <w:rPr>
                <w:color w:val="auto"/>
                <w:spacing w:val="-2"/>
                <w:lang w:eastAsia="zh-CN"/>
              </w:rPr>
              <w:t>符合第二章“投标人须知”第</w:t>
            </w:r>
            <w:r>
              <w:rPr>
                <w:color w:val="auto"/>
                <w:spacing w:val="-16"/>
                <w:lang w:eastAsia="zh-CN"/>
              </w:rPr>
              <w:t xml:space="preserve"> </w:t>
            </w:r>
            <w:r>
              <w:rPr>
                <w:rFonts w:ascii="Times New Roman" w:hAnsi="Times New Roman" w:eastAsia="Times New Roman" w:cs="Times New Roman"/>
                <w:color w:val="auto"/>
                <w:spacing w:val="-2"/>
                <w:lang w:eastAsia="zh-CN"/>
              </w:rPr>
              <w:t xml:space="preserve">1.4.1 </w:t>
            </w:r>
            <w:r>
              <w:rPr>
                <w:color w:val="auto"/>
                <w:spacing w:val="-2"/>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6" w:type="dxa"/>
            <w:vMerge w:val="continue"/>
          </w:tcPr>
          <w:p>
            <w:pPr>
              <w:rPr>
                <w:color w:val="auto"/>
                <w:lang w:eastAsia="zh-CN"/>
              </w:rPr>
            </w:pPr>
          </w:p>
        </w:tc>
        <w:tc>
          <w:tcPr>
            <w:tcW w:w="1058" w:type="dxa"/>
            <w:vMerge w:val="continue"/>
          </w:tcPr>
          <w:p>
            <w:pPr>
              <w:rPr>
                <w:color w:val="auto"/>
                <w:lang w:eastAsia="zh-CN"/>
              </w:rPr>
            </w:pPr>
          </w:p>
        </w:tc>
        <w:tc>
          <w:tcPr>
            <w:tcW w:w="2339" w:type="dxa"/>
          </w:tcPr>
          <w:p>
            <w:pPr>
              <w:pStyle w:val="11"/>
              <w:spacing w:before="159" w:line="420" w:lineRule="exact"/>
              <w:ind w:left="115"/>
              <w:rPr>
                <w:color w:val="auto"/>
                <w:lang w:eastAsia="zh-CN"/>
              </w:rPr>
            </w:pPr>
            <w:r>
              <w:rPr>
                <w:color w:val="auto"/>
                <w:spacing w:val="1"/>
                <w:position w:val="16"/>
                <w:lang w:eastAsia="zh-CN"/>
              </w:rPr>
              <w:t>项目管理机构主要人员</w:t>
            </w:r>
          </w:p>
          <w:p>
            <w:pPr>
              <w:pStyle w:val="11"/>
              <w:spacing w:line="222" w:lineRule="auto"/>
              <w:ind w:left="112"/>
              <w:rPr>
                <w:color w:val="auto"/>
                <w:lang w:eastAsia="zh-CN"/>
              </w:rPr>
            </w:pPr>
            <w:r>
              <w:rPr>
                <w:color w:val="auto"/>
                <w:spacing w:val="-2"/>
                <w:lang w:eastAsia="zh-CN"/>
              </w:rPr>
              <w:t>要求</w:t>
            </w:r>
          </w:p>
        </w:tc>
        <w:tc>
          <w:tcPr>
            <w:tcW w:w="4793" w:type="dxa"/>
          </w:tcPr>
          <w:p>
            <w:pPr>
              <w:spacing w:line="298" w:lineRule="auto"/>
              <w:rPr>
                <w:color w:val="auto"/>
                <w:lang w:eastAsia="zh-CN"/>
              </w:rPr>
            </w:pPr>
          </w:p>
          <w:p>
            <w:pPr>
              <w:pStyle w:val="11"/>
              <w:spacing w:before="68" w:line="220" w:lineRule="auto"/>
              <w:ind w:left="115"/>
              <w:rPr>
                <w:color w:val="auto"/>
                <w:lang w:eastAsia="zh-CN"/>
              </w:rPr>
            </w:pPr>
            <w:r>
              <w:rPr>
                <w:color w:val="auto"/>
                <w:spacing w:val="-2"/>
                <w:lang w:eastAsia="zh-CN"/>
              </w:rPr>
              <w:t>符合第二章“投标人须知”第</w:t>
            </w:r>
            <w:r>
              <w:rPr>
                <w:color w:val="auto"/>
                <w:spacing w:val="-16"/>
                <w:lang w:eastAsia="zh-CN"/>
              </w:rPr>
              <w:t xml:space="preserve"> </w:t>
            </w:r>
            <w:r>
              <w:rPr>
                <w:rFonts w:ascii="Times New Roman" w:hAnsi="Times New Roman" w:eastAsia="Times New Roman" w:cs="Times New Roman"/>
                <w:color w:val="auto"/>
                <w:spacing w:val="-2"/>
                <w:lang w:eastAsia="zh-CN"/>
              </w:rPr>
              <w:t xml:space="preserve">1.4.1 </w:t>
            </w:r>
            <w:r>
              <w:rPr>
                <w:color w:val="auto"/>
                <w:spacing w:val="-2"/>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Pr>
          <w:p>
            <w:pPr>
              <w:rPr>
                <w:color w:val="auto"/>
                <w:lang w:eastAsia="zh-CN"/>
              </w:rPr>
            </w:pPr>
          </w:p>
        </w:tc>
        <w:tc>
          <w:tcPr>
            <w:tcW w:w="1058" w:type="dxa"/>
            <w:vMerge w:val="continue"/>
          </w:tcPr>
          <w:p>
            <w:pPr>
              <w:rPr>
                <w:color w:val="auto"/>
                <w:lang w:eastAsia="zh-CN"/>
              </w:rPr>
            </w:pPr>
          </w:p>
        </w:tc>
        <w:tc>
          <w:tcPr>
            <w:tcW w:w="2339" w:type="dxa"/>
          </w:tcPr>
          <w:p>
            <w:pPr>
              <w:pStyle w:val="11"/>
              <w:spacing w:before="176" w:line="221" w:lineRule="auto"/>
              <w:ind w:left="112"/>
              <w:rPr>
                <w:color w:val="auto"/>
              </w:rPr>
            </w:pPr>
            <w:r>
              <w:rPr>
                <w:color w:val="auto"/>
                <w:spacing w:val="-2"/>
              </w:rPr>
              <w:t>其他要求</w:t>
            </w:r>
          </w:p>
        </w:tc>
        <w:tc>
          <w:tcPr>
            <w:tcW w:w="4793" w:type="dxa"/>
          </w:tcPr>
          <w:p>
            <w:pPr>
              <w:pStyle w:val="11"/>
              <w:spacing w:before="176" w:line="220" w:lineRule="auto"/>
              <w:ind w:left="115"/>
              <w:rPr>
                <w:color w:val="auto"/>
                <w:lang w:eastAsia="zh-CN"/>
              </w:rPr>
            </w:pPr>
            <w:r>
              <w:rPr>
                <w:color w:val="auto"/>
                <w:spacing w:val="-2"/>
                <w:lang w:eastAsia="zh-CN"/>
              </w:rPr>
              <w:t>符合第二章“投标人须知”第</w:t>
            </w:r>
            <w:r>
              <w:rPr>
                <w:color w:val="auto"/>
                <w:spacing w:val="-16"/>
                <w:lang w:eastAsia="zh-CN"/>
              </w:rPr>
              <w:t xml:space="preserve"> </w:t>
            </w:r>
            <w:r>
              <w:rPr>
                <w:rFonts w:ascii="Times New Roman" w:hAnsi="Times New Roman" w:eastAsia="Times New Roman" w:cs="Times New Roman"/>
                <w:color w:val="auto"/>
                <w:spacing w:val="-2"/>
                <w:lang w:eastAsia="zh-CN"/>
              </w:rPr>
              <w:t xml:space="preserve">1.4.1 </w:t>
            </w:r>
            <w:r>
              <w:rPr>
                <w:color w:val="auto"/>
                <w:spacing w:val="-2"/>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bottom w:val="nil"/>
            </w:tcBorders>
          </w:tcPr>
          <w:p>
            <w:pPr>
              <w:rPr>
                <w:color w:val="auto"/>
                <w:lang w:eastAsia="zh-CN"/>
              </w:rPr>
            </w:pPr>
          </w:p>
        </w:tc>
        <w:tc>
          <w:tcPr>
            <w:tcW w:w="1058" w:type="dxa"/>
            <w:vMerge w:val="continue"/>
            <w:tcBorders>
              <w:bottom w:val="nil"/>
            </w:tcBorders>
          </w:tcPr>
          <w:p>
            <w:pPr>
              <w:rPr>
                <w:color w:val="auto"/>
                <w:lang w:eastAsia="zh-CN"/>
              </w:rPr>
            </w:pPr>
          </w:p>
        </w:tc>
        <w:tc>
          <w:tcPr>
            <w:tcW w:w="2339" w:type="dxa"/>
            <w:vAlign w:val="top"/>
          </w:tcPr>
          <w:p>
            <w:pPr>
              <w:spacing w:line="297" w:lineRule="auto"/>
              <w:rPr>
                <w:color w:val="auto"/>
                <w:lang w:eastAsia="zh-CN"/>
              </w:rPr>
            </w:pPr>
          </w:p>
          <w:p>
            <w:pPr>
              <w:pStyle w:val="11"/>
              <w:spacing w:before="68" w:line="221" w:lineRule="auto"/>
              <w:ind w:left="115" w:leftChars="0"/>
              <w:rPr>
                <w:color w:val="auto"/>
                <w:spacing w:val="-2"/>
              </w:rPr>
            </w:pPr>
            <w:r>
              <w:rPr>
                <w:color w:val="auto"/>
                <w:spacing w:val="-1"/>
                <w:lang w:eastAsia="zh-CN"/>
              </w:rPr>
              <w:t>不存在禁止投标的情形</w:t>
            </w:r>
          </w:p>
        </w:tc>
        <w:tc>
          <w:tcPr>
            <w:tcW w:w="4793" w:type="dxa"/>
            <w:vAlign w:val="top"/>
          </w:tcPr>
          <w:p>
            <w:pPr>
              <w:pStyle w:val="11"/>
              <w:spacing w:before="159" w:line="420" w:lineRule="exact"/>
              <w:ind w:left="116"/>
              <w:rPr>
                <w:color w:val="auto"/>
                <w:lang w:eastAsia="zh-CN"/>
              </w:rPr>
            </w:pPr>
            <w:r>
              <w:rPr>
                <w:color w:val="auto"/>
                <w:spacing w:val="-2"/>
                <w:position w:val="15"/>
                <w:lang w:eastAsia="zh-CN"/>
              </w:rPr>
              <w:t xml:space="preserve">不存在第二章“投标人须知”第 </w:t>
            </w:r>
            <w:r>
              <w:rPr>
                <w:rFonts w:ascii="Times New Roman" w:hAnsi="Times New Roman" w:eastAsia="Times New Roman" w:cs="Times New Roman"/>
                <w:color w:val="auto"/>
                <w:spacing w:val="-2"/>
                <w:position w:val="15"/>
                <w:lang w:eastAsia="zh-CN"/>
              </w:rPr>
              <w:t>1.4.3</w:t>
            </w:r>
            <w:r>
              <w:rPr>
                <w:rFonts w:ascii="Times New Roman" w:hAnsi="Times New Roman" w:eastAsia="Times New Roman" w:cs="Times New Roman"/>
                <w:color w:val="auto"/>
                <w:spacing w:val="50"/>
                <w:position w:val="15"/>
                <w:lang w:eastAsia="zh-CN"/>
              </w:rPr>
              <w:t xml:space="preserve"> </w:t>
            </w:r>
            <w:r>
              <w:rPr>
                <w:color w:val="auto"/>
                <w:spacing w:val="-2"/>
                <w:position w:val="15"/>
                <w:lang w:eastAsia="zh-CN"/>
              </w:rPr>
              <w:t>项规定的任</w:t>
            </w:r>
          </w:p>
          <w:p>
            <w:pPr>
              <w:pStyle w:val="11"/>
              <w:spacing w:line="221" w:lineRule="auto"/>
              <w:ind w:left="116" w:leftChars="0"/>
              <w:rPr>
                <w:color w:val="auto"/>
                <w:spacing w:val="-2"/>
                <w:lang w:eastAsia="zh-CN"/>
              </w:rPr>
            </w:pPr>
            <w:r>
              <w:rPr>
                <w:color w:val="auto"/>
                <w:spacing w:val="-2"/>
              </w:rPr>
              <w:t>何一种情形</w:t>
            </w:r>
          </w:p>
        </w:tc>
      </w:tr>
    </w:tbl>
    <w:p>
      <w:pPr>
        <w:pStyle w:val="2"/>
        <w:rPr>
          <w:color w:val="auto"/>
          <w:lang w:eastAsia="zh-CN"/>
        </w:rPr>
      </w:pPr>
    </w:p>
    <w:p>
      <w:pPr>
        <w:rPr>
          <w:color w:val="auto"/>
          <w:lang w:eastAsia="zh-CN"/>
        </w:rPr>
        <w:sectPr>
          <w:footerReference r:id="rId38" w:type="default"/>
          <w:pgSz w:w="11907" w:h="16841"/>
          <w:pgMar w:top="1431" w:right="1510" w:bottom="995" w:left="1454" w:header="0" w:footer="791" w:gutter="0"/>
          <w:pgNumType w:fmt="decimal"/>
          <w:cols w:space="720" w:num="1"/>
        </w:sectPr>
      </w:pPr>
    </w:p>
    <w:p>
      <w:pPr>
        <w:spacing w:before="29"/>
        <w:rPr>
          <w:color w:val="auto"/>
          <w:lang w:eastAsia="zh-CN"/>
        </w:rPr>
      </w:pPr>
    </w:p>
    <w:tbl>
      <w:tblPr>
        <w:tblStyle w:val="10"/>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058"/>
        <w:gridCol w:w="2085"/>
        <w:gridCol w:w="254"/>
        <w:gridCol w:w="47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746" w:type="dxa"/>
            <w:vMerge w:val="restart"/>
            <w:tcBorders>
              <w:bottom w:val="nil"/>
            </w:tcBorders>
          </w:tcPr>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2" w:lineRule="auto"/>
              <w:rPr>
                <w:color w:val="auto"/>
              </w:rPr>
            </w:pPr>
          </w:p>
          <w:p>
            <w:pPr>
              <w:spacing w:line="252" w:lineRule="auto"/>
              <w:rPr>
                <w:color w:val="auto"/>
              </w:rPr>
            </w:pPr>
          </w:p>
          <w:p>
            <w:pPr>
              <w:spacing w:line="252" w:lineRule="auto"/>
              <w:rPr>
                <w:color w:val="auto"/>
              </w:rPr>
            </w:pPr>
          </w:p>
          <w:p>
            <w:pPr>
              <w:spacing w:line="252" w:lineRule="auto"/>
              <w:rPr>
                <w:color w:val="auto"/>
              </w:rPr>
            </w:pPr>
          </w:p>
          <w:p>
            <w:pPr>
              <w:spacing w:before="60" w:line="189" w:lineRule="auto"/>
              <w:ind w:left="165"/>
              <w:rPr>
                <w:rFonts w:ascii="Times New Roman" w:hAnsi="Times New Roman" w:eastAsia="Times New Roman" w:cs="Times New Roman"/>
                <w:color w:val="auto"/>
              </w:rPr>
            </w:pPr>
            <w:r>
              <w:rPr>
                <w:rFonts w:ascii="Times New Roman" w:hAnsi="Times New Roman" w:eastAsia="Times New Roman" w:cs="Times New Roman"/>
                <w:color w:val="auto"/>
                <w:spacing w:val="-1"/>
              </w:rPr>
              <w:t>2.1.3</w:t>
            </w:r>
          </w:p>
        </w:tc>
        <w:tc>
          <w:tcPr>
            <w:tcW w:w="1058" w:type="dxa"/>
            <w:vMerge w:val="restart"/>
            <w:tcBorders>
              <w:bottom w:val="nil"/>
            </w:tcBorders>
          </w:tcPr>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1" w:lineRule="auto"/>
              <w:rPr>
                <w:color w:val="auto"/>
              </w:rPr>
            </w:pPr>
          </w:p>
          <w:p>
            <w:pPr>
              <w:spacing w:line="252" w:lineRule="auto"/>
              <w:rPr>
                <w:color w:val="auto"/>
              </w:rPr>
            </w:pPr>
          </w:p>
          <w:p>
            <w:pPr>
              <w:pStyle w:val="11"/>
              <w:spacing w:before="68" w:line="420" w:lineRule="exact"/>
              <w:ind w:left="122"/>
              <w:rPr>
                <w:color w:val="auto"/>
              </w:rPr>
            </w:pPr>
            <w:r>
              <w:rPr>
                <w:color w:val="auto"/>
                <w:spacing w:val="-9"/>
                <w:position w:val="15"/>
              </w:rPr>
              <w:t>响</w:t>
            </w:r>
            <w:r>
              <w:rPr>
                <w:color w:val="auto"/>
                <w:spacing w:val="9"/>
                <w:position w:val="15"/>
              </w:rPr>
              <w:t xml:space="preserve"> </w:t>
            </w:r>
            <w:r>
              <w:rPr>
                <w:color w:val="auto"/>
                <w:spacing w:val="-9"/>
                <w:position w:val="15"/>
              </w:rPr>
              <w:t>应</w:t>
            </w:r>
            <w:r>
              <w:rPr>
                <w:color w:val="auto"/>
                <w:spacing w:val="9"/>
                <w:position w:val="15"/>
              </w:rPr>
              <w:t xml:space="preserve"> </w:t>
            </w:r>
            <w:r>
              <w:rPr>
                <w:color w:val="auto"/>
                <w:spacing w:val="-9"/>
                <w:position w:val="15"/>
              </w:rPr>
              <w:t>性</w:t>
            </w:r>
          </w:p>
          <w:p>
            <w:pPr>
              <w:pStyle w:val="11"/>
              <w:spacing w:line="221" w:lineRule="auto"/>
              <w:ind w:left="110"/>
              <w:rPr>
                <w:color w:val="auto"/>
              </w:rPr>
            </w:pPr>
            <w:r>
              <w:rPr>
                <w:color w:val="auto"/>
                <w:spacing w:val="-1"/>
              </w:rPr>
              <w:t>评审标准</w:t>
            </w:r>
          </w:p>
        </w:tc>
        <w:tc>
          <w:tcPr>
            <w:tcW w:w="2339" w:type="dxa"/>
            <w:gridSpan w:val="2"/>
          </w:tcPr>
          <w:p>
            <w:pPr>
              <w:pStyle w:val="11"/>
              <w:spacing w:before="171" w:line="221" w:lineRule="auto"/>
              <w:ind w:left="114"/>
              <w:rPr>
                <w:color w:val="auto"/>
              </w:rPr>
            </w:pPr>
            <w:r>
              <w:rPr>
                <w:color w:val="auto"/>
                <w:spacing w:val="-2"/>
              </w:rPr>
              <w:t>投标内容</w:t>
            </w:r>
          </w:p>
        </w:tc>
        <w:tc>
          <w:tcPr>
            <w:tcW w:w="4793" w:type="dxa"/>
          </w:tcPr>
          <w:p>
            <w:pPr>
              <w:pStyle w:val="11"/>
              <w:spacing w:before="171" w:line="220" w:lineRule="auto"/>
              <w:ind w:left="115"/>
              <w:rPr>
                <w:color w:val="auto"/>
                <w:lang w:eastAsia="zh-CN"/>
              </w:rPr>
            </w:pPr>
            <w:r>
              <w:rPr>
                <w:color w:val="auto"/>
                <w:spacing w:val="-2"/>
                <w:lang w:eastAsia="zh-CN"/>
              </w:rPr>
              <w:t>符合第二章“投标人须知”第</w:t>
            </w:r>
            <w:r>
              <w:rPr>
                <w:color w:val="auto"/>
                <w:spacing w:val="-16"/>
                <w:lang w:eastAsia="zh-CN"/>
              </w:rPr>
              <w:t xml:space="preserve"> </w:t>
            </w:r>
            <w:r>
              <w:rPr>
                <w:rFonts w:ascii="Times New Roman" w:hAnsi="Times New Roman" w:eastAsia="Times New Roman" w:cs="Times New Roman"/>
                <w:color w:val="auto"/>
                <w:spacing w:val="-2"/>
                <w:lang w:eastAsia="zh-CN"/>
              </w:rPr>
              <w:t xml:space="preserve">1.3.1 </w:t>
            </w:r>
            <w:r>
              <w:rPr>
                <w:color w:val="auto"/>
                <w:spacing w:val="-2"/>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gridSpan w:val="2"/>
          </w:tcPr>
          <w:p>
            <w:pPr>
              <w:pStyle w:val="11"/>
              <w:spacing w:before="172" w:line="221" w:lineRule="auto"/>
              <w:ind w:left="111"/>
              <w:rPr>
                <w:color w:val="auto"/>
              </w:rPr>
            </w:pPr>
            <w:r>
              <w:rPr>
                <w:color w:val="auto"/>
                <w:spacing w:val="-2"/>
              </w:rPr>
              <w:t>计划工期</w:t>
            </w:r>
          </w:p>
        </w:tc>
        <w:tc>
          <w:tcPr>
            <w:tcW w:w="4793" w:type="dxa"/>
          </w:tcPr>
          <w:p>
            <w:pPr>
              <w:pStyle w:val="11"/>
              <w:spacing w:before="171" w:line="220" w:lineRule="auto"/>
              <w:ind w:left="115"/>
              <w:rPr>
                <w:color w:val="auto"/>
                <w:lang w:eastAsia="zh-CN"/>
              </w:rPr>
            </w:pPr>
            <w:r>
              <w:rPr>
                <w:color w:val="auto"/>
                <w:spacing w:val="-2"/>
                <w:lang w:eastAsia="zh-CN"/>
              </w:rPr>
              <w:t>符合第二章“投标人须知”第</w:t>
            </w:r>
            <w:r>
              <w:rPr>
                <w:color w:val="auto"/>
                <w:spacing w:val="-16"/>
                <w:lang w:eastAsia="zh-CN"/>
              </w:rPr>
              <w:t xml:space="preserve"> </w:t>
            </w:r>
            <w:r>
              <w:rPr>
                <w:rFonts w:ascii="Times New Roman" w:hAnsi="Times New Roman" w:eastAsia="Times New Roman" w:cs="Times New Roman"/>
                <w:color w:val="auto"/>
                <w:spacing w:val="-2"/>
                <w:lang w:eastAsia="zh-CN"/>
              </w:rPr>
              <w:t xml:space="preserve">1.3.2 </w:t>
            </w:r>
            <w:r>
              <w:rPr>
                <w:color w:val="auto"/>
                <w:spacing w:val="-2"/>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gridSpan w:val="2"/>
          </w:tcPr>
          <w:p>
            <w:pPr>
              <w:pStyle w:val="11"/>
              <w:spacing w:before="172" w:line="221" w:lineRule="auto"/>
              <w:ind w:left="114"/>
              <w:rPr>
                <w:color w:val="auto"/>
              </w:rPr>
            </w:pPr>
            <w:r>
              <w:rPr>
                <w:color w:val="auto"/>
                <w:spacing w:val="-2"/>
              </w:rPr>
              <w:t>工程质量</w:t>
            </w:r>
          </w:p>
        </w:tc>
        <w:tc>
          <w:tcPr>
            <w:tcW w:w="4793" w:type="dxa"/>
          </w:tcPr>
          <w:p>
            <w:pPr>
              <w:pStyle w:val="11"/>
              <w:spacing w:before="172" w:line="220" w:lineRule="auto"/>
              <w:ind w:left="115"/>
              <w:rPr>
                <w:color w:val="auto"/>
                <w:lang w:eastAsia="zh-CN"/>
              </w:rPr>
            </w:pPr>
            <w:r>
              <w:rPr>
                <w:color w:val="auto"/>
                <w:spacing w:val="-2"/>
                <w:lang w:eastAsia="zh-CN"/>
              </w:rPr>
              <w:t>符合第二章“投标人须知”第</w:t>
            </w:r>
            <w:r>
              <w:rPr>
                <w:color w:val="auto"/>
                <w:spacing w:val="-16"/>
                <w:lang w:eastAsia="zh-CN"/>
              </w:rPr>
              <w:t xml:space="preserve"> </w:t>
            </w:r>
            <w:r>
              <w:rPr>
                <w:rFonts w:ascii="Times New Roman" w:hAnsi="Times New Roman" w:eastAsia="Times New Roman" w:cs="Times New Roman"/>
                <w:color w:val="auto"/>
                <w:spacing w:val="-2"/>
                <w:lang w:eastAsia="zh-CN"/>
              </w:rPr>
              <w:t xml:space="preserve">1.3.3 </w:t>
            </w:r>
            <w:r>
              <w:rPr>
                <w:color w:val="auto"/>
                <w:spacing w:val="-2"/>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gridSpan w:val="2"/>
          </w:tcPr>
          <w:p>
            <w:pPr>
              <w:pStyle w:val="11"/>
              <w:spacing w:before="172" w:line="221" w:lineRule="auto"/>
              <w:ind w:left="114"/>
              <w:rPr>
                <w:color w:val="auto"/>
              </w:rPr>
            </w:pPr>
            <w:r>
              <w:rPr>
                <w:color w:val="auto"/>
                <w:spacing w:val="-2"/>
              </w:rPr>
              <w:t>投标有效期</w:t>
            </w:r>
          </w:p>
        </w:tc>
        <w:tc>
          <w:tcPr>
            <w:tcW w:w="4793" w:type="dxa"/>
          </w:tcPr>
          <w:p>
            <w:pPr>
              <w:pStyle w:val="11"/>
              <w:spacing w:before="172" w:line="220" w:lineRule="auto"/>
              <w:ind w:left="115"/>
              <w:rPr>
                <w:color w:val="auto"/>
                <w:lang w:eastAsia="zh-CN"/>
              </w:rPr>
            </w:pPr>
            <w:r>
              <w:rPr>
                <w:color w:val="auto"/>
                <w:spacing w:val="-1"/>
                <w:lang w:eastAsia="zh-CN"/>
              </w:rPr>
              <w:t>符合第二章“投标人须知”第</w:t>
            </w:r>
            <w:r>
              <w:rPr>
                <w:color w:val="auto"/>
                <w:spacing w:val="-38"/>
                <w:lang w:eastAsia="zh-CN"/>
              </w:rPr>
              <w:t xml:space="preserve"> </w:t>
            </w:r>
            <w:r>
              <w:rPr>
                <w:rFonts w:ascii="Times New Roman" w:hAnsi="Times New Roman" w:eastAsia="Times New Roman" w:cs="Times New Roman"/>
                <w:color w:val="auto"/>
                <w:spacing w:val="-1"/>
                <w:lang w:eastAsia="zh-CN"/>
              </w:rPr>
              <w:t xml:space="preserve">3.3.1 </w:t>
            </w:r>
            <w:r>
              <w:rPr>
                <w:color w:val="auto"/>
                <w:spacing w:val="-1"/>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gridSpan w:val="2"/>
          </w:tcPr>
          <w:p>
            <w:pPr>
              <w:pStyle w:val="11"/>
              <w:spacing w:before="173" w:line="221" w:lineRule="auto"/>
              <w:ind w:left="114"/>
              <w:rPr>
                <w:color w:val="auto"/>
              </w:rPr>
            </w:pPr>
            <w:r>
              <w:rPr>
                <w:color w:val="auto"/>
                <w:spacing w:val="-2"/>
              </w:rPr>
              <w:t>投标保证金</w:t>
            </w:r>
          </w:p>
        </w:tc>
        <w:tc>
          <w:tcPr>
            <w:tcW w:w="4793" w:type="dxa"/>
          </w:tcPr>
          <w:p>
            <w:pPr>
              <w:pStyle w:val="11"/>
              <w:spacing w:before="173" w:line="220" w:lineRule="auto"/>
              <w:ind w:left="115"/>
              <w:rPr>
                <w:color w:val="auto"/>
                <w:lang w:eastAsia="zh-CN"/>
              </w:rPr>
            </w:pPr>
            <w:r>
              <w:rPr>
                <w:color w:val="auto"/>
                <w:spacing w:val="-1"/>
                <w:lang w:eastAsia="zh-CN"/>
              </w:rPr>
              <w:t>符合第二章“投标人须知”第</w:t>
            </w:r>
            <w:r>
              <w:rPr>
                <w:color w:val="auto"/>
                <w:spacing w:val="-38"/>
                <w:lang w:eastAsia="zh-CN"/>
              </w:rPr>
              <w:t xml:space="preserve"> </w:t>
            </w:r>
            <w:r>
              <w:rPr>
                <w:rFonts w:ascii="Times New Roman" w:hAnsi="Times New Roman" w:eastAsia="Times New Roman" w:cs="Times New Roman"/>
                <w:color w:val="auto"/>
                <w:spacing w:val="-1"/>
                <w:lang w:eastAsia="zh-CN"/>
              </w:rPr>
              <w:t xml:space="preserve">3.4.1 </w:t>
            </w:r>
            <w:r>
              <w:rPr>
                <w:color w:val="auto"/>
                <w:spacing w:val="-1"/>
                <w:lang w:eastAsia="zh-CN"/>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gridSpan w:val="2"/>
          </w:tcPr>
          <w:p>
            <w:pPr>
              <w:spacing w:line="294" w:lineRule="auto"/>
              <w:rPr>
                <w:color w:val="auto"/>
                <w:lang w:eastAsia="zh-CN"/>
              </w:rPr>
            </w:pPr>
          </w:p>
          <w:p>
            <w:pPr>
              <w:pStyle w:val="11"/>
              <w:spacing w:before="68" w:line="221" w:lineRule="auto"/>
              <w:ind w:left="111"/>
              <w:rPr>
                <w:color w:val="auto"/>
              </w:rPr>
            </w:pPr>
            <w:r>
              <w:rPr>
                <w:color w:val="auto"/>
                <w:spacing w:val="-1"/>
              </w:rPr>
              <w:t>权利义务</w:t>
            </w:r>
          </w:p>
        </w:tc>
        <w:tc>
          <w:tcPr>
            <w:tcW w:w="4793" w:type="dxa"/>
          </w:tcPr>
          <w:p>
            <w:pPr>
              <w:pStyle w:val="11"/>
              <w:spacing w:before="156" w:line="420" w:lineRule="exact"/>
              <w:ind w:left="116"/>
              <w:rPr>
                <w:color w:val="auto"/>
                <w:lang w:eastAsia="zh-CN"/>
              </w:rPr>
            </w:pPr>
            <w:r>
              <w:rPr>
                <w:color w:val="auto"/>
                <w:spacing w:val="7"/>
                <w:position w:val="15"/>
                <w:lang w:eastAsia="zh-CN"/>
              </w:rPr>
              <w:t>投标函附录中的相关承诺符合或优于第四章“合</w:t>
            </w:r>
          </w:p>
          <w:p>
            <w:pPr>
              <w:pStyle w:val="11"/>
              <w:spacing w:line="220" w:lineRule="auto"/>
              <w:ind w:left="134"/>
              <w:rPr>
                <w:color w:val="auto"/>
                <w:lang w:eastAsia="zh-CN"/>
              </w:rPr>
            </w:pPr>
            <w:r>
              <w:rPr>
                <w:color w:val="auto"/>
                <w:spacing w:val="-3"/>
                <w:lang w:eastAsia="zh-CN"/>
              </w:rPr>
              <w:t>同条款及格式”的相关规定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gridSpan w:val="2"/>
          </w:tcPr>
          <w:p>
            <w:pPr>
              <w:pStyle w:val="11"/>
              <w:spacing w:before="197" w:line="221" w:lineRule="auto"/>
              <w:ind w:left="112"/>
              <w:rPr>
                <w:color w:val="auto"/>
              </w:rPr>
            </w:pPr>
            <w:r>
              <w:rPr>
                <w:color w:val="auto"/>
                <w:spacing w:val="-1"/>
              </w:rPr>
              <w:t>技术标准和要求</w:t>
            </w:r>
          </w:p>
        </w:tc>
        <w:tc>
          <w:tcPr>
            <w:tcW w:w="4793" w:type="dxa"/>
          </w:tcPr>
          <w:p>
            <w:pPr>
              <w:pStyle w:val="11"/>
              <w:spacing w:before="197" w:line="220" w:lineRule="auto"/>
              <w:ind w:left="115"/>
              <w:rPr>
                <w:color w:val="auto"/>
                <w:lang w:eastAsia="zh-CN"/>
              </w:rPr>
            </w:pPr>
            <w:r>
              <w:rPr>
                <w:color w:val="auto"/>
                <w:spacing w:val="-1"/>
                <w:lang w:eastAsia="zh-CN"/>
              </w:rPr>
              <w:t>符合第七章“技术标准和要求”规定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746" w:type="dxa"/>
            <w:vMerge w:val="continue"/>
            <w:tcBorders>
              <w:top w:val="nil"/>
              <w:bottom w:val="nil"/>
            </w:tcBorders>
          </w:tcPr>
          <w:p>
            <w:pPr>
              <w:rPr>
                <w:color w:val="auto"/>
              </w:rPr>
            </w:pPr>
          </w:p>
        </w:tc>
        <w:tc>
          <w:tcPr>
            <w:tcW w:w="1058" w:type="dxa"/>
            <w:vMerge w:val="continue"/>
            <w:tcBorders>
              <w:top w:val="nil"/>
              <w:bottom w:val="nil"/>
            </w:tcBorders>
          </w:tcPr>
          <w:p>
            <w:pPr>
              <w:rPr>
                <w:color w:val="auto"/>
              </w:rPr>
            </w:pPr>
          </w:p>
        </w:tc>
        <w:tc>
          <w:tcPr>
            <w:tcW w:w="2339" w:type="dxa"/>
            <w:gridSpan w:val="2"/>
          </w:tcPr>
          <w:p>
            <w:pPr>
              <w:pStyle w:val="11"/>
              <w:spacing w:before="197" w:line="221" w:lineRule="auto"/>
              <w:ind w:left="113"/>
              <w:rPr>
                <w:color w:val="auto"/>
              </w:rPr>
            </w:pPr>
            <w:r>
              <w:rPr>
                <w:color w:val="auto"/>
                <w:spacing w:val="-2"/>
              </w:rPr>
              <w:t>算术错误修正</w:t>
            </w:r>
          </w:p>
        </w:tc>
        <w:tc>
          <w:tcPr>
            <w:tcW w:w="4793" w:type="dxa"/>
          </w:tcPr>
          <w:p>
            <w:pPr>
              <w:pStyle w:val="11"/>
              <w:spacing w:before="198" w:line="219" w:lineRule="auto"/>
              <w:ind w:left="116"/>
              <w:rPr>
                <w:color w:val="auto"/>
                <w:lang w:eastAsia="zh-CN"/>
              </w:rPr>
            </w:pPr>
            <w:r>
              <w:rPr>
                <w:color w:val="auto"/>
                <w:spacing w:val="-1"/>
                <w:lang w:eastAsia="zh-CN"/>
              </w:rPr>
              <w:t>投标人接受算术错误修正后的报价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6" w:type="dxa"/>
            <w:vMerge w:val="continue"/>
            <w:tcBorders>
              <w:top w:val="nil"/>
              <w:bottom w:val="nil"/>
            </w:tcBorders>
          </w:tcPr>
          <w:p>
            <w:pPr>
              <w:rPr>
                <w:color w:val="auto"/>
                <w:lang w:eastAsia="zh-CN"/>
              </w:rPr>
            </w:pPr>
          </w:p>
        </w:tc>
        <w:tc>
          <w:tcPr>
            <w:tcW w:w="1058" w:type="dxa"/>
            <w:vMerge w:val="continue"/>
            <w:tcBorders>
              <w:top w:val="nil"/>
              <w:bottom w:val="nil"/>
            </w:tcBorders>
          </w:tcPr>
          <w:p>
            <w:pPr>
              <w:rPr>
                <w:color w:val="auto"/>
                <w:lang w:eastAsia="zh-CN"/>
              </w:rPr>
            </w:pPr>
          </w:p>
        </w:tc>
        <w:tc>
          <w:tcPr>
            <w:tcW w:w="2339" w:type="dxa"/>
            <w:gridSpan w:val="2"/>
          </w:tcPr>
          <w:p>
            <w:pPr>
              <w:spacing w:line="299" w:lineRule="auto"/>
              <w:rPr>
                <w:color w:val="auto"/>
                <w:lang w:eastAsia="zh-CN"/>
              </w:rPr>
            </w:pPr>
          </w:p>
          <w:p>
            <w:pPr>
              <w:pStyle w:val="11"/>
              <w:spacing w:before="68" w:line="219" w:lineRule="auto"/>
              <w:ind w:left="114"/>
              <w:rPr>
                <w:color w:val="auto"/>
              </w:rPr>
            </w:pPr>
            <w:r>
              <w:rPr>
                <w:color w:val="auto"/>
                <w:spacing w:val="-2"/>
              </w:rPr>
              <w:t>投标价格</w:t>
            </w:r>
          </w:p>
        </w:tc>
        <w:tc>
          <w:tcPr>
            <w:tcW w:w="4793" w:type="dxa"/>
          </w:tcPr>
          <w:p>
            <w:pPr>
              <w:pStyle w:val="11"/>
              <w:spacing w:before="157" w:line="420" w:lineRule="exact"/>
              <w:ind w:left="116"/>
              <w:rPr>
                <w:color w:val="auto"/>
                <w:lang w:eastAsia="zh-CN"/>
              </w:rPr>
            </w:pPr>
            <w:r>
              <w:rPr>
                <w:color w:val="auto"/>
                <w:spacing w:val="7"/>
                <w:position w:val="16"/>
                <w:lang w:eastAsia="zh-CN"/>
              </w:rPr>
              <w:t>投标报价（含修正后）不大于本标段最高投标限</w:t>
            </w:r>
          </w:p>
          <w:p>
            <w:pPr>
              <w:pStyle w:val="11"/>
              <w:spacing w:line="219" w:lineRule="auto"/>
              <w:ind w:left="114"/>
              <w:rPr>
                <w:color w:val="auto"/>
              </w:rPr>
            </w:pPr>
            <w:r>
              <w:rPr>
                <w:color w:val="auto"/>
              </w:rP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tcBorders>
          </w:tcPr>
          <w:p>
            <w:pPr>
              <w:rPr>
                <w:color w:val="auto"/>
              </w:rPr>
            </w:pPr>
          </w:p>
        </w:tc>
        <w:tc>
          <w:tcPr>
            <w:tcW w:w="1058" w:type="dxa"/>
            <w:vMerge w:val="continue"/>
            <w:tcBorders>
              <w:top w:val="nil"/>
            </w:tcBorders>
          </w:tcPr>
          <w:p>
            <w:pPr>
              <w:rPr>
                <w:color w:val="auto"/>
              </w:rPr>
            </w:pPr>
          </w:p>
        </w:tc>
        <w:tc>
          <w:tcPr>
            <w:tcW w:w="2339" w:type="dxa"/>
            <w:gridSpan w:val="2"/>
          </w:tcPr>
          <w:p>
            <w:pPr>
              <w:spacing w:line="298" w:lineRule="auto"/>
              <w:rPr>
                <w:color w:val="auto"/>
              </w:rPr>
            </w:pPr>
          </w:p>
          <w:p>
            <w:pPr>
              <w:pStyle w:val="11"/>
              <w:spacing w:before="68" w:line="219" w:lineRule="auto"/>
              <w:ind w:left="134"/>
              <w:rPr>
                <w:color w:val="auto"/>
              </w:rPr>
            </w:pPr>
            <w:r>
              <w:rPr>
                <w:color w:val="auto"/>
                <w:spacing w:val="-4"/>
              </w:rPr>
              <w:t>已标价工程量清单</w:t>
            </w:r>
          </w:p>
        </w:tc>
        <w:tc>
          <w:tcPr>
            <w:tcW w:w="4793" w:type="dxa"/>
          </w:tcPr>
          <w:p>
            <w:pPr>
              <w:pStyle w:val="11"/>
              <w:spacing w:before="157" w:line="420" w:lineRule="exact"/>
              <w:ind w:left="115"/>
              <w:rPr>
                <w:color w:val="auto"/>
                <w:lang w:eastAsia="zh-CN"/>
              </w:rPr>
            </w:pPr>
            <w:r>
              <w:rPr>
                <w:color w:val="auto"/>
                <w:spacing w:val="7"/>
                <w:position w:val="16"/>
                <w:lang w:eastAsia="zh-CN"/>
              </w:rPr>
              <w:t>按照招标人提供的工程量清单及其报价要求进行</w:t>
            </w:r>
          </w:p>
          <w:p>
            <w:pPr>
              <w:pStyle w:val="11"/>
              <w:spacing w:line="219" w:lineRule="auto"/>
              <w:ind w:left="113"/>
              <w:rPr>
                <w:color w:val="auto"/>
              </w:rPr>
            </w:pPr>
            <w:r>
              <w:rPr>
                <w:color w:val="auto"/>
                <w:spacing w:val="-1"/>
              </w:rPr>
              <w:t>全面准确的报价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1804" w:type="dxa"/>
            <w:gridSpan w:val="2"/>
          </w:tcPr>
          <w:p>
            <w:pPr>
              <w:spacing w:line="275" w:lineRule="auto"/>
              <w:rPr>
                <w:color w:val="auto"/>
              </w:rPr>
            </w:pPr>
          </w:p>
          <w:p>
            <w:pPr>
              <w:spacing w:line="275" w:lineRule="auto"/>
              <w:rPr>
                <w:color w:val="auto"/>
              </w:rPr>
            </w:pPr>
          </w:p>
          <w:p>
            <w:pPr>
              <w:spacing w:before="61" w:line="189" w:lineRule="auto"/>
              <w:ind w:left="697"/>
              <w:rPr>
                <w:rFonts w:ascii="Times New Roman" w:hAnsi="Times New Roman" w:eastAsia="Times New Roman" w:cs="Times New Roman"/>
                <w:color w:val="auto"/>
              </w:rPr>
            </w:pPr>
            <w:r>
              <w:rPr>
                <w:rFonts w:ascii="Times New Roman" w:hAnsi="Times New Roman" w:eastAsia="Times New Roman" w:cs="Times New Roman"/>
                <w:color w:val="auto"/>
                <w:spacing w:val="-2"/>
              </w:rPr>
              <w:t>3.1.2</w:t>
            </w:r>
          </w:p>
        </w:tc>
        <w:tc>
          <w:tcPr>
            <w:tcW w:w="7132" w:type="dxa"/>
            <w:gridSpan w:val="3"/>
          </w:tcPr>
          <w:p>
            <w:pPr>
              <w:pStyle w:val="11"/>
              <w:spacing w:before="157" w:line="221" w:lineRule="auto"/>
              <w:ind w:left="114"/>
              <w:rPr>
                <w:color w:val="auto"/>
                <w:lang w:eastAsia="zh-CN"/>
              </w:rPr>
            </w:pPr>
            <w:r>
              <w:rPr>
                <w:color w:val="auto"/>
                <w:spacing w:val="-3"/>
                <w:lang w:eastAsia="zh-CN"/>
              </w:rPr>
              <w:t>投标人不得存在的其他情形：</w:t>
            </w:r>
          </w:p>
          <w:p>
            <w:pPr>
              <w:pStyle w:val="11"/>
              <w:spacing w:before="168" w:line="220" w:lineRule="auto"/>
              <w:ind w:left="118"/>
              <w:rPr>
                <w:color w:val="auto"/>
                <w:lang w:eastAsia="zh-CN"/>
              </w:rPr>
            </w:pPr>
            <w:r>
              <w:rPr>
                <w:color w:val="auto"/>
                <w:spacing w:val="-2"/>
                <w:lang w:eastAsia="zh-CN"/>
              </w:rPr>
              <w:t>（1）不按评标委员会要求澄清、说明或补正；</w:t>
            </w:r>
          </w:p>
          <w:p>
            <w:pPr>
              <w:pStyle w:val="11"/>
              <w:spacing w:before="169" w:line="220" w:lineRule="auto"/>
              <w:ind w:left="118"/>
              <w:rPr>
                <w:color w:val="auto"/>
                <w:lang w:eastAsia="zh-CN"/>
              </w:rPr>
            </w:pPr>
            <w:r>
              <w:rPr>
                <w:color w:val="auto"/>
                <w:spacing w:val="-1"/>
                <w:lang w:eastAsia="zh-CN"/>
              </w:rPr>
              <w:t>（2）有串通投标、弄虚作假、行贿或有其他违法</w:t>
            </w:r>
            <w:r>
              <w:rPr>
                <w:color w:val="auto"/>
                <w:spacing w:val="-2"/>
                <w:lang w:eastAsia="zh-CN"/>
              </w:rPr>
              <w:t>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1804" w:type="dxa"/>
            <w:gridSpan w:val="2"/>
          </w:tcPr>
          <w:p>
            <w:pPr>
              <w:spacing w:line="292" w:lineRule="auto"/>
              <w:rPr>
                <w:color w:val="auto"/>
                <w:lang w:eastAsia="zh-CN"/>
              </w:rPr>
            </w:pPr>
          </w:p>
          <w:p>
            <w:pPr>
              <w:spacing w:line="292" w:lineRule="auto"/>
              <w:rPr>
                <w:color w:val="auto"/>
                <w:lang w:eastAsia="zh-CN"/>
              </w:rPr>
            </w:pPr>
          </w:p>
          <w:p>
            <w:pPr>
              <w:spacing w:line="292" w:lineRule="auto"/>
              <w:rPr>
                <w:color w:val="auto"/>
                <w:lang w:eastAsia="zh-CN"/>
              </w:rPr>
            </w:pPr>
          </w:p>
          <w:p>
            <w:pPr>
              <w:spacing w:line="293" w:lineRule="auto"/>
              <w:rPr>
                <w:color w:val="auto"/>
                <w:lang w:eastAsia="zh-CN"/>
              </w:rPr>
            </w:pPr>
          </w:p>
          <w:p>
            <w:pPr>
              <w:pStyle w:val="11"/>
              <w:spacing w:before="68" w:line="183" w:lineRule="auto"/>
              <w:ind w:left="648"/>
              <w:rPr>
                <w:color w:val="auto"/>
              </w:rPr>
            </w:pPr>
            <w:r>
              <w:rPr>
                <w:color w:val="auto"/>
                <w:spacing w:val="-2"/>
              </w:rPr>
              <w:t>3.1.4</w:t>
            </w:r>
          </w:p>
        </w:tc>
        <w:tc>
          <w:tcPr>
            <w:tcW w:w="7132" w:type="dxa"/>
            <w:gridSpan w:val="3"/>
          </w:tcPr>
          <w:p>
            <w:pPr>
              <w:pStyle w:val="11"/>
              <w:spacing w:before="161" w:line="220" w:lineRule="auto"/>
              <w:ind w:left="111"/>
              <w:rPr>
                <w:color w:val="auto"/>
                <w:lang w:eastAsia="zh-CN"/>
              </w:rPr>
            </w:pPr>
            <w:r>
              <w:rPr>
                <w:color w:val="auto"/>
                <w:spacing w:val="-5"/>
                <w:lang w:eastAsia="zh-CN"/>
              </w:rPr>
              <w:t>低于成本评审：</w:t>
            </w:r>
          </w:p>
          <w:p>
            <w:pPr>
              <w:pStyle w:val="11"/>
              <w:spacing w:before="170" w:line="369" w:lineRule="auto"/>
              <w:ind w:left="112" w:right="111" w:firstLine="418"/>
              <w:jc w:val="both"/>
              <w:rPr>
                <w:color w:val="auto"/>
                <w:lang w:eastAsia="zh-CN"/>
              </w:rPr>
            </w:pPr>
            <w:r>
              <w:rPr>
                <w:color w:val="auto"/>
                <w:spacing w:val="6"/>
                <w:lang w:eastAsia="zh-CN"/>
              </w:rPr>
              <w:t>评标委员会发现投标人的报价明显低于其他投标报价，或者在设有最</w:t>
            </w:r>
            <w:r>
              <w:rPr>
                <w:color w:val="auto"/>
                <w:spacing w:val="3"/>
                <w:lang w:eastAsia="zh-CN"/>
              </w:rPr>
              <w:t xml:space="preserve"> </w:t>
            </w:r>
            <w:r>
              <w:rPr>
                <w:color w:val="auto"/>
                <w:spacing w:val="6"/>
                <w:lang w:eastAsia="zh-CN"/>
              </w:rPr>
              <w:t>高投标限价时明显低于最高投标限价，使得其投</w:t>
            </w:r>
            <w:r>
              <w:rPr>
                <w:color w:val="auto"/>
                <w:spacing w:val="5"/>
                <w:lang w:eastAsia="zh-CN"/>
              </w:rPr>
              <w:t>标报价可能低于其个别成</w:t>
            </w:r>
            <w:r>
              <w:rPr>
                <w:color w:val="auto"/>
                <w:lang w:eastAsia="zh-CN"/>
              </w:rPr>
              <w:t xml:space="preserve"> </w:t>
            </w:r>
            <w:r>
              <w:rPr>
                <w:color w:val="auto"/>
                <w:spacing w:val="6"/>
                <w:lang w:eastAsia="zh-CN"/>
              </w:rPr>
              <w:t>本的，应当要求该投标人作出书面说明并提供相</w:t>
            </w:r>
            <w:r>
              <w:rPr>
                <w:color w:val="auto"/>
                <w:spacing w:val="5"/>
                <w:lang w:eastAsia="zh-CN"/>
              </w:rPr>
              <w:t>应的证明材料。投标人不</w:t>
            </w:r>
            <w:r>
              <w:rPr>
                <w:color w:val="auto"/>
                <w:lang w:eastAsia="zh-CN"/>
              </w:rPr>
              <w:t xml:space="preserve"> </w:t>
            </w:r>
            <w:r>
              <w:rPr>
                <w:color w:val="auto"/>
                <w:spacing w:val="4"/>
                <w:lang w:eastAsia="zh-CN"/>
              </w:rPr>
              <w:t>能合理说明或者不能提供相应证明材料的，</w:t>
            </w:r>
            <w:r>
              <w:rPr>
                <w:color w:val="auto"/>
                <w:spacing w:val="-52"/>
                <w:lang w:eastAsia="zh-CN"/>
              </w:rPr>
              <w:t xml:space="preserve"> </w:t>
            </w:r>
            <w:r>
              <w:rPr>
                <w:color w:val="auto"/>
                <w:spacing w:val="4"/>
                <w:lang w:eastAsia="zh-CN"/>
              </w:rPr>
              <w:t>由评标委员会认定该投标人以</w:t>
            </w:r>
          </w:p>
          <w:p>
            <w:pPr>
              <w:pStyle w:val="11"/>
              <w:spacing w:line="219" w:lineRule="auto"/>
              <w:ind w:left="111"/>
              <w:rPr>
                <w:color w:val="auto"/>
                <w:spacing w:val="-7"/>
                <w:lang w:eastAsia="zh-CN"/>
              </w:rPr>
            </w:pPr>
            <w:r>
              <w:rPr>
                <w:color w:val="auto"/>
                <w:spacing w:val="-7"/>
                <w:lang w:eastAsia="zh-CN"/>
              </w:rPr>
              <w:t>低于成本报价竞标， 否决其投标。</w:t>
            </w:r>
          </w:p>
          <w:p>
            <w:pPr>
              <w:pStyle w:val="11"/>
              <w:spacing w:line="219" w:lineRule="auto"/>
              <w:ind w:left="111"/>
              <w:rPr>
                <w:color w:val="auto"/>
                <w:spacing w:val="-7"/>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804" w:type="dxa"/>
            <w:gridSpan w:val="2"/>
          </w:tcPr>
          <w:p>
            <w:pPr>
              <w:pStyle w:val="11"/>
              <w:spacing w:before="173" w:line="221" w:lineRule="auto"/>
              <w:ind w:left="592"/>
              <w:rPr>
                <w:color w:val="auto"/>
              </w:rPr>
            </w:pPr>
            <w:r>
              <w:rPr>
                <w:color w:val="auto"/>
                <w:spacing w:val="-2"/>
                <w14:textOutline w14:w="3835" w14:cap="flat" w14:cmpd="sng" w14:algn="ctr">
                  <w14:solidFill>
                    <w14:srgbClr w14:val="000000"/>
                  </w14:solidFill>
                  <w14:prstDash w14:val="solid"/>
                  <w14:miter w14:val="0"/>
                </w14:textOutline>
              </w:rPr>
              <w:t>条款号</w:t>
            </w:r>
          </w:p>
        </w:tc>
        <w:tc>
          <w:tcPr>
            <w:tcW w:w="2085" w:type="dxa"/>
          </w:tcPr>
          <w:p>
            <w:pPr>
              <w:pStyle w:val="11"/>
              <w:spacing w:before="173" w:line="221" w:lineRule="auto"/>
              <w:ind w:left="627"/>
              <w:rPr>
                <w:color w:val="auto"/>
              </w:rPr>
            </w:pPr>
            <w:r>
              <w:rPr>
                <w:color w:val="auto"/>
                <w:spacing w:val="-1"/>
                <w14:textOutline w14:w="3835" w14:cap="flat" w14:cmpd="sng" w14:algn="ctr">
                  <w14:solidFill>
                    <w14:srgbClr w14:val="000000"/>
                  </w14:solidFill>
                  <w14:prstDash w14:val="solid"/>
                  <w14:miter w14:val="0"/>
                </w14:textOutline>
              </w:rPr>
              <w:t>条款内容</w:t>
            </w:r>
          </w:p>
        </w:tc>
        <w:tc>
          <w:tcPr>
            <w:tcW w:w="5047" w:type="dxa"/>
            <w:gridSpan w:val="2"/>
          </w:tcPr>
          <w:p>
            <w:pPr>
              <w:pStyle w:val="11"/>
              <w:spacing w:before="173" w:line="221" w:lineRule="auto"/>
              <w:ind w:left="2109"/>
              <w:rPr>
                <w:color w:val="auto"/>
              </w:rPr>
            </w:pPr>
            <w:r>
              <w:rPr>
                <w:color w:val="auto"/>
                <w:spacing w:val="-1"/>
                <w14:textOutline w14:w="3835" w14:cap="flat" w14:cmpd="sng" w14:algn="ctr">
                  <w14:solidFill>
                    <w14:srgbClr w14:val="000000"/>
                  </w14:solidFill>
                  <w14:prstDash w14:val="solid"/>
                  <w14:miter w14:val="0"/>
                </w14:textOutline>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trPr>
        <w:tc>
          <w:tcPr>
            <w:tcW w:w="1804" w:type="dxa"/>
            <w:gridSpan w:val="2"/>
          </w:tcPr>
          <w:p>
            <w:pPr>
              <w:spacing w:line="253" w:lineRule="auto"/>
              <w:rPr>
                <w:color w:val="auto"/>
              </w:rPr>
            </w:pPr>
          </w:p>
          <w:p>
            <w:pPr>
              <w:spacing w:line="253" w:lineRule="auto"/>
              <w:rPr>
                <w:color w:val="auto"/>
              </w:rPr>
            </w:pPr>
          </w:p>
          <w:p>
            <w:pPr>
              <w:spacing w:line="254" w:lineRule="auto"/>
              <w:rPr>
                <w:color w:val="auto"/>
              </w:rPr>
            </w:pPr>
          </w:p>
          <w:p>
            <w:pPr>
              <w:spacing w:before="60" w:line="189" w:lineRule="auto"/>
              <w:ind w:left="692"/>
              <w:rPr>
                <w:rFonts w:ascii="Times New Roman" w:hAnsi="Times New Roman" w:eastAsia="Times New Roman" w:cs="Times New Roman"/>
                <w:color w:val="auto"/>
              </w:rPr>
            </w:pPr>
            <w:r>
              <w:rPr>
                <w:rFonts w:ascii="Times New Roman" w:hAnsi="Times New Roman" w:eastAsia="Times New Roman" w:cs="Times New Roman"/>
                <w:color w:val="auto"/>
                <w:spacing w:val="-1"/>
              </w:rPr>
              <w:t>2.2.1</w:t>
            </w:r>
          </w:p>
        </w:tc>
        <w:tc>
          <w:tcPr>
            <w:tcW w:w="2085" w:type="dxa"/>
          </w:tcPr>
          <w:p>
            <w:pPr>
              <w:spacing w:line="254" w:lineRule="auto"/>
              <w:rPr>
                <w:color w:val="auto"/>
              </w:rPr>
            </w:pPr>
          </w:p>
          <w:p>
            <w:pPr>
              <w:spacing w:line="254" w:lineRule="auto"/>
              <w:rPr>
                <w:color w:val="auto"/>
              </w:rPr>
            </w:pPr>
          </w:p>
          <w:p>
            <w:pPr>
              <w:pStyle w:val="11"/>
              <w:spacing w:before="68" w:line="221" w:lineRule="auto"/>
              <w:ind w:left="628"/>
              <w:rPr>
                <w:color w:val="auto"/>
              </w:rPr>
            </w:pPr>
            <w:r>
              <w:rPr>
                <w:color w:val="auto"/>
                <w:spacing w:val="-2"/>
              </w:rPr>
              <w:t>分值构成</w:t>
            </w:r>
          </w:p>
          <w:p>
            <w:pPr>
              <w:pStyle w:val="11"/>
              <w:spacing w:before="169" w:line="221" w:lineRule="auto"/>
              <w:ind w:left="317"/>
              <w:rPr>
                <w:color w:val="auto"/>
              </w:rPr>
            </w:pPr>
            <w:r>
              <w:rPr>
                <w:color w:val="auto"/>
                <w:spacing w:val="-6"/>
              </w:rPr>
              <w:t>（总分</w:t>
            </w:r>
            <w:r>
              <w:rPr>
                <w:color w:val="auto"/>
                <w:spacing w:val="-28"/>
              </w:rPr>
              <w:t xml:space="preserve"> </w:t>
            </w:r>
            <w:r>
              <w:rPr>
                <w:color w:val="auto"/>
                <w:spacing w:val="-6"/>
              </w:rPr>
              <w:t>100</w:t>
            </w:r>
            <w:r>
              <w:rPr>
                <w:color w:val="auto"/>
                <w:spacing w:val="-44"/>
              </w:rPr>
              <w:t xml:space="preserve"> </w:t>
            </w:r>
            <w:r>
              <w:rPr>
                <w:color w:val="auto"/>
                <w:spacing w:val="-6"/>
              </w:rPr>
              <w:t>分）</w:t>
            </w:r>
          </w:p>
        </w:tc>
        <w:tc>
          <w:tcPr>
            <w:tcW w:w="5047" w:type="dxa"/>
            <w:gridSpan w:val="2"/>
          </w:tcPr>
          <w:p>
            <w:pPr>
              <w:pStyle w:val="11"/>
              <w:spacing w:before="160" w:line="221" w:lineRule="auto"/>
              <w:ind w:left="114"/>
              <w:rPr>
                <w:color w:val="auto"/>
                <w:lang w:eastAsia="zh-CN"/>
              </w:rPr>
            </w:pPr>
            <w:r>
              <w:rPr>
                <w:color w:val="auto"/>
                <w:spacing w:val="-7"/>
                <w:lang w:eastAsia="zh-CN"/>
              </w:rPr>
              <w:t>经济标：</w:t>
            </w:r>
            <w:r>
              <w:rPr>
                <w:color w:val="auto"/>
                <w:spacing w:val="12"/>
                <w:u w:val="single"/>
                <w:lang w:eastAsia="zh-CN"/>
              </w:rPr>
              <w:t xml:space="preserve">   </w:t>
            </w:r>
            <w:r>
              <w:rPr>
                <w:rFonts w:hint="eastAsia"/>
                <w:color w:val="auto"/>
                <w:spacing w:val="12"/>
                <w:u w:val="single"/>
                <w:lang w:eastAsia="zh-CN"/>
              </w:rPr>
              <w:t>70</w:t>
            </w:r>
            <w:r>
              <w:rPr>
                <w:color w:val="auto"/>
                <w:spacing w:val="12"/>
                <w:u w:val="single"/>
                <w:lang w:eastAsia="zh-CN"/>
              </w:rPr>
              <w:t xml:space="preserve">      </w:t>
            </w:r>
            <w:r>
              <w:rPr>
                <w:color w:val="auto"/>
                <w:spacing w:val="-94"/>
                <w:lang w:eastAsia="zh-CN"/>
              </w:rPr>
              <w:t xml:space="preserve"> </w:t>
            </w:r>
            <w:r>
              <w:rPr>
                <w:color w:val="auto"/>
                <w:spacing w:val="-7"/>
                <w:lang w:eastAsia="zh-CN"/>
              </w:rPr>
              <w:t>分；</w:t>
            </w:r>
          </w:p>
          <w:p>
            <w:pPr>
              <w:pStyle w:val="11"/>
              <w:spacing w:before="167" w:line="221" w:lineRule="auto"/>
              <w:ind w:left="114"/>
              <w:rPr>
                <w:color w:val="auto"/>
                <w:lang w:eastAsia="zh-CN"/>
              </w:rPr>
            </w:pPr>
            <w:r>
              <w:rPr>
                <w:color w:val="auto"/>
                <w:spacing w:val="-6"/>
                <w:lang w:eastAsia="zh-CN"/>
              </w:rPr>
              <w:t>技术标：</w:t>
            </w:r>
            <w:r>
              <w:rPr>
                <w:color w:val="auto"/>
                <w:spacing w:val="11"/>
                <w:u w:val="single"/>
                <w:lang w:eastAsia="zh-CN"/>
              </w:rPr>
              <w:t xml:space="preserve">   </w:t>
            </w:r>
            <w:r>
              <w:rPr>
                <w:rFonts w:hint="eastAsia"/>
                <w:color w:val="auto"/>
                <w:spacing w:val="11"/>
                <w:u w:val="single"/>
                <w:lang w:eastAsia="zh-CN"/>
              </w:rPr>
              <w:t>24</w:t>
            </w:r>
            <w:r>
              <w:rPr>
                <w:color w:val="auto"/>
                <w:spacing w:val="11"/>
                <w:u w:val="single"/>
                <w:lang w:eastAsia="zh-CN"/>
              </w:rPr>
              <w:t xml:space="preserve">      </w:t>
            </w:r>
            <w:r>
              <w:rPr>
                <w:color w:val="auto"/>
                <w:spacing w:val="-90"/>
                <w:lang w:eastAsia="zh-CN"/>
              </w:rPr>
              <w:t xml:space="preserve"> </w:t>
            </w:r>
            <w:r>
              <w:rPr>
                <w:color w:val="auto"/>
                <w:spacing w:val="-6"/>
                <w:lang w:eastAsia="zh-CN"/>
              </w:rPr>
              <w:t>分；</w:t>
            </w:r>
          </w:p>
          <w:p>
            <w:pPr>
              <w:pStyle w:val="11"/>
              <w:spacing w:before="169" w:line="221" w:lineRule="auto"/>
              <w:ind w:left="115"/>
              <w:rPr>
                <w:color w:val="auto"/>
                <w:lang w:eastAsia="zh-CN"/>
              </w:rPr>
            </w:pPr>
            <w:r>
              <w:rPr>
                <w:color w:val="auto"/>
                <w:spacing w:val="-7"/>
                <w:lang w:eastAsia="zh-CN"/>
              </w:rPr>
              <w:t>综合标：</w:t>
            </w:r>
            <w:r>
              <w:rPr>
                <w:color w:val="auto"/>
                <w:spacing w:val="11"/>
                <w:u w:val="single"/>
                <w:lang w:eastAsia="zh-CN"/>
              </w:rPr>
              <w:t xml:space="preserve">    </w:t>
            </w:r>
            <w:r>
              <w:rPr>
                <w:rFonts w:hint="eastAsia"/>
                <w:color w:val="auto"/>
                <w:spacing w:val="11"/>
                <w:u w:val="single"/>
                <w:lang w:val="en-US" w:eastAsia="zh-CN"/>
              </w:rPr>
              <w:t>6</w:t>
            </w:r>
            <w:r>
              <w:rPr>
                <w:color w:val="auto"/>
                <w:spacing w:val="11"/>
                <w:u w:val="single"/>
                <w:lang w:eastAsia="zh-CN"/>
              </w:rPr>
              <w:t xml:space="preserve">     </w:t>
            </w:r>
            <w:r>
              <w:rPr>
                <w:color w:val="auto"/>
                <w:spacing w:val="-86"/>
                <w:lang w:eastAsia="zh-CN"/>
              </w:rPr>
              <w:t xml:space="preserve"> </w:t>
            </w:r>
            <w:r>
              <w:rPr>
                <w:color w:val="auto"/>
                <w:spacing w:val="-7"/>
                <w:lang w:eastAsia="zh-CN"/>
              </w:rPr>
              <w:t>分；</w:t>
            </w:r>
          </w:p>
          <w:p>
            <w:pPr>
              <w:pStyle w:val="11"/>
              <w:spacing w:before="167" w:line="221" w:lineRule="auto"/>
              <w:ind w:left="114"/>
              <w:rPr>
                <w:color w:val="auto"/>
                <w:lang w:eastAsia="zh-CN"/>
              </w:rPr>
            </w:pPr>
            <w:r>
              <w:rPr>
                <w:color w:val="auto"/>
                <w:spacing w:val="-15"/>
                <w:lang w:eastAsia="zh-CN"/>
              </w:rPr>
              <w:t>其他因素：</w:t>
            </w:r>
            <w:r>
              <w:rPr>
                <w:color w:val="auto"/>
                <w:spacing w:val="-30"/>
                <w:lang w:eastAsia="zh-CN"/>
              </w:rPr>
              <w:t xml:space="preserve"> </w:t>
            </w:r>
            <w:r>
              <w:rPr>
                <w:color w:val="auto"/>
                <w:u w:val="single"/>
                <w:lang w:eastAsia="zh-CN"/>
              </w:rPr>
              <w:t xml:space="preserve">   </w:t>
            </w:r>
            <w:r>
              <w:rPr>
                <w:rFonts w:hint="eastAsia"/>
                <w:color w:val="auto"/>
                <w:u w:val="single"/>
                <w:lang w:val="en-US" w:eastAsia="zh-CN"/>
              </w:rPr>
              <w:t>0</w:t>
            </w:r>
            <w:r>
              <w:rPr>
                <w:color w:val="auto"/>
                <w:u w:val="single"/>
                <w:lang w:eastAsia="zh-CN"/>
              </w:rPr>
              <w:t xml:space="preserve">    </w:t>
            </w:r>
            <w:r>
              <w:rPr>
                <w:color w:val="auto"/>
                <w:spacing w:val="-93"/>
                <w:lang w:eastAsia="zh-CN"/>
              </w:rPr>
              <w:t xml:space="preserve"> </w:t>
            </w:r>
            <w:r>
              <w:rPr>
                <w:color w:val="auto"/>
                <w:spacing w:val="-15"/>
                <w:lang w:eastAsia="zh-CN"/>
              </w:rPr>
              <w:t>分。</w:t>
            </w:r>
          </w:p>
        </w:tc>
      </w:tr>
    </w:tbl>
    <w:p>
      <w:pPr>
        <w:pStyle w:val="2"/>
        <w:rPr>
          <w:color w:val="auto"/>
          <w:lang w:eastAsia="zh-CN"/>
        </w:rPr>
      </w:pPr>
    </w:p>
    <w:p>
      <w:pPr>
        <w:rPr>
          <w:color w:val="auto"/>
          <w:lang w:eastAsia="zh-CN"/>
        </w:rPr>
        <w:sectPr>
          <w:footerReference r:id="rId39" w:type="default"/>
          <w:pgSz w:w="11907" w:h="16841"/>
          <w:pgMar w:top="1431" w:right="1510" w:bottom="995" w:left="1454" w:header="0" w:footer="791" w:gutter="0"/>
          <w:pgNumType w:fmt="decimal"/>
          <w:cols w:space="720" w:num="1"/>
        </w:sectPr>
      </w:pPr>
    </w:p>
    <w:p>
      <w:pPr>
        <w:spacing w:before="29"/>
        <w:rPr>
          <w:color w:val="auto"/>
          <w:lang w:eastAsia="zh-CN"/>
        </w:rPr>
      </w:pPr>
    </w:p>
    <w:tbl>
      <w:tblPr>
        <w:tblStyle w:val="10"/>
        <w:tblW w:w="89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058"/>
        <w:gridCol w:w="2085"/>
        <w:gridCol w:w="928"/>
        <w:gridCol w:w="4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804" w:type="dxa"/>
            <w:gridSpan w:val="2"/>
            <w:tcBorders>
              <w:top w:val="single" w:color="ACD6AC" w:sz="8" w:space="0"/>
              <w:left w:val="single" w:color="ACD6AC" w:sz="8" w:space="0"/>
              <w:bottom w:val="single" w:color="3A3A3A" w:sz="24" w:space="0"/>
              <w:right w:val="single" w:color="ACD6AC" w:sz="8" w:space="0"/>
            </w:tcBorders>
            <w:shd w:val="clear" w:color="auto" w:fill="6BB66D"/>
          </w:tcPr>
          <w:p>
            <w:pPr>
              <w:spacing w:before="195" w:line="384" w:lineRule="exact"/>
              <w:ind w:left="692"/>
              <w:rPr>
                <w:rFonts w:ascii="Times New Roman" w:hAnsi="Times New Roman" w:eastAsia="Times New Roman" w:cs="Times New Roman"/>
                <w:color w:val="auto"/>
              </w:rPr>
            </w:pPr>
            <w:r>
              <w:rPr>
                <w:rFonts w:ascii="Times New Roman" w:hAnsi="Times New Roman" w:eastAsia="Times New Roman" w:cs="Times New Roman"/>
                <w:color w:val="auto"/>
                <w:spacing w:val="-1"/>
                <w:position w:val="16"/>
              </w:rPr>
              <w:t>2.2.2</w:t>
            </w:r>
          </w:p>
          <w:p>
            <w:pPr>
              <w:pStyle w:val="11"/>
              <w:spacing w:line="228" w:lineRule="auto"/>
              <w:ind w:left="650"/>
              <w:rPr>
                <w:color w:val="auto"/>
              </w:rPr>
            </w:pPr>
            <w:r>
              <w:rPr>
                <w:color w:val="auto"/>
                <w:spacing w:val="-5"/>
              </w:rPr>
              <w:t>（</w:t>
            </w:r>
            <w:r>
              <w:rPr>
                <w:rFonts w:ascii="Times New Roman" w:hAnsi="Times New Roman" w:eastAsia="Times New Roman" w:cs="Times New Roman"/>
                <w:color w:val="auto"/>
                <w:spacing w:val="-5"/>
              </w:rPr>
              <w:t>1</w:t>
            </w:r>
            <w:r>
              <w:rPr>
                <w:color w:val="auto"/>
                <w:spacing w:val="-5"/>
              </w:rPr>
              <w:t>）</w:t>
            </w:r>
          </w:p>
        </w:tc>
        <w:tc>
          <w:tcPr>
            <w:tcW w:w="2085" w:type="dxa"/>
            <w:tcBorders>
              <w:top w:val="single" w:color="ACD6AC" w:sz="8" w:space="0"/>
              <w:left w:val="single" w:color="ACD6AC" w:sz="8" w:space="0"/>
              <w:bottom w:val="single" w:color="3A3A3A" w:sz="24" w:space="0"/>
              <w:right w:val="single" w:color="ACD6AC" w:sz="8" w:space="0"/>
            </w:tcBorders>
            <w:shd w:val="clear" w:color="auto" w:fill="6BB66D"/>
          </w:tcPr>
          <w:p>
            <w:pPr>
              <w:spacing w:line="298" w:lineRule="auto"/>
              <w:rPr>
                <w:color w:val="auto"/>
              </w:rPr>
            </w:pPr>
          </w:p>
          <w:p>
            <w:pPr>
              <w:pStyle w:val="11"/>
              <w:spacing w:before="68" w:line="219" w:lineRule="auto"/>
              <w:ind w:left="310"/>
              <w:rPr>
                <w:color w:val="auto"/>
              </w:rPr>
            </w:pPr>
            <w:r>
              <w:rPr>
                <w:color w:val="auto"/>
                <w:spacing w:val="-1"/>
              </w:rPr>
              <w:t>评标价确定方法</w:t>
            </w:r>
          </w:p>
        </w:tc>
        <w:tc>
          <w:tcPr>
            <w:tcW w:w="5047" w:type="dxa"/>
            <w:gridSpan w:val="2"/>
            <w:tcBorders>
              <w:top w:val="single" w:color="ACD6AC" w:sz="8" w:space="0"/>
              <w:left w:val="single" w:color="ACD6AC" w:sz="8" w:space="0"/>
              <w:bottom w:val="single" w:color="3A3A3A" w:sz="24" w:space="0"/>
              <w:right w:val="single" w:color="ACD6AC" w:sz="8" w:space="0"/>
            </w:tcBorders>
            <w:shd w:val="clear" w:color="auto" w:fill="6BB66D"/>
          </w:tcPr>
          <w:p>
            <w:pPr>
              <w:pStyle w:val="11"/>
              <w:spacing w:before="159" w:line="420" w:lineRule="exact"/>
              <w:ind w:left="112"/>
              <w:rPr>
                <w:color w:val="auto"/>
                <w:lang w:eastAsia="zh-CN"/>
              </w:rPr>
            </w:pPr>
            <w:r>
              <w:rPr>
                <w:color w:val="auto"/>
                <w:spacing w:val="4"/>
                <w:position w:val="16"/>
                <w:lang w:eastAsia="zh-CN"/>
              </w:rPr>
              <w:t>评标价＝投标函大写投标报价（或经投标人书面确</w:t>
            </w:r>
          </w:p>
          <w:p>
            <w:pPr>
              <w:pStyle w:val="11"/>
              <w:spacing w:line="219" w:lineRule="auto"/>
              <w:ind w:left="113"/>
              <w:rPr>
                <w:color w:val="auto"/>
                <w:lang w:eastAsia="zh-CN"/>
              </w:rPr>
            </w:pPr>
            <w:r>
              <w:rPr>
                <w:color w:val="auto"/>
                <w:spacing w:val="-8"/>
                <w:lang w:eastAsia="zh-CN"/>
              </w:rPr>
              <w:t>认的算术错误修正后的投标总报价）。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4" w:hRule="atLeast"/>
        </w:trPr>
        <w:tc>
          <w:tcPr>
            <w:tcW w:w="1804" w:type="dxa"/>
            <w:gridSpan w:val="2"/>
            <w:tcBorders>
              <w:top w:val="single" w:color="3A3A3A" w:sz="24" w:space="0"/>
              <w:left w:val="single" w:color="ACD6AC" w:sz="8" w:space="0"/>
              <w:bottom w:val="single" w:color="ACD6AC" w:sz="8" w:space="0"/>
              <w:right w:val="single" w:color="ACD6AC" w:sz="8" w:space="0"/>
            </w:tcBorders>
            <w:shd w:val="clear" w:color="auto" w:fill="FEFEFE"/>
          </w:tcPr>
          <w:p>
            <w:pPr>
              <w:spacing w:line="265" w:lineRule="auto"/>
              <w:rPr>
                <w:color w:val="auto"/>
                <w:lang w:eastAsia="zh-CN"/>
              </w:rPr>
            </w:pPr>
          </w:p>
          <w:p>
            <w:pPr>
              <w:spacing w:line="265" w:lineRule="auto"/>
              <w:rPr>
                <w:color w:val="auto"/>
                <w:lang w:eastAsia="zh-CN"/>
              </w:rPr>
            </w:pPr>
          </w:p>
          <w:p>
            <w:pPr>
              <w:spacing w:line="265" w:lineRule="auto"/>
              <w:rPr>
                <w:color w:val="auto"/>
                <w:lang w:eastAsia="zh-CN"/>
              </w:rPr>
            </w:pPr>
          </w:p>
          <w:p>
            <w:pPr>
              <w:spacing w:line="265" w:lineRule="auto"/>
              <w:rPr>
                <w:color w:val="auto"/>
                <w:lang w:eastAsia="zh-CN"/>
              </w:rPr>
            </w:pPr>
          </w:p>
          <w:p>
            <w:pPr>
              <w:spacing w:line="266" w:lineRule="auto"/>
              <w:rPr>
                <w:color w:val="auto"/>
                <w:lang w:eastAsia="zh-CN"/>
              </w:rPr>
            </w:pPr>
          </w:p>
          <w:p>
            <w:pPr>
              <w:spacing w:line="266" w:lineRule="auto"/>
              <w:rPr>
                <w:color w:val="auto"/>
                <w:lang w:eastAsia="zh-CN"/>
              </w:rPr>
            </w:pPr>
          </w:p>
          <w:p>
            <w:pPr>
              <w:spacing w:before="60" w:line="384" w:lineRule="exact"/>
              <w:ind w:left="692"/>
              <w:rPr>
                <w:rFonts w:ascii="Times New Roman" w:hAnsi="Times New Roman" w:eastAsia="Times New Roman" w:cs="Times New Roman"/>
                <w:color w:val="auto"/>
              </w:rPr>
            </w:pPr>
            <w:r>
              <w:rPr>
                <w:rFonts w:ascii="Times New Roman" w:hAnsi="Times New Roman" w:eastAsia="Times New Roman" w:cs="Times New Roman"/>
                <w:color w:val="auto"/>
                <w:spacing w:val="-1"/>
                <w:position w:val="16"/>
              </w:rPr>
              <w:t>2.2.2</w:t>
            </w:r>
          </w:p>
          <w:p>
            <w:pPr>
              <w:pStyle w:val="11"/>
              <w:spacing w:line="232" w:lineRule="auto"/>
              <w:ind w:left="650"/>
              <w:rPr>
                <w:color w:val="auto"/>
              </w:rPr>
            </w:pPr>
            <w:r>
              <w:rPr>
                <w:color w:val="auto"/>
                <w:spacing w:val="-5"/>
              </w:rPr>
              <w:t>（</w:t>
            </w:r>
            <w:r>
              <w:rPr>
                <w:rFonts w:ascii="Times New Roman" w:hAnsi="Times New Roman" w:eastAsia="Times New Roman" w:cs="Times New Roman"/>
                <w:color w:val="auto"/>
                <w:spacing w:val="-5"/>
              </w:rPr>
              <w:t>2</w:t>
            </w:r>
            <w:r>
              <w:rPr>
                <w:color w:val="auto"/>
                <w:spacing w:val="-5"/>
              </w:rPr>
              <w:t>）</w:t>
            </w:r>
          </w:p>
        </w:tc>
        <w:tc>
          <w:tcPr>
            <w:tcW w:w="2085" w:type="dxa"/>
            <w:tcBorders>
              <w:top w:val="single" w:color="3A3A3A" w:sz="24" w:space="0"/>
              <w:left w:val="single" w:color="ACD6AC" w:sz="8" w:space="0"/>
              <w:bottom w:val="single" w:color="ACD6AC" w:sz="8" w:space="0"/>
              <w:right w:val="single" w:color="ACD6AC" w:sz="8" w:space="0"/>
            </w:tcBorders>
            <w:shd w:val="clear" w:color="auto" w:fill="FEFEFE"/>
          </w:tcPr>
          <w:p>
            <w:pPr>
              <w:spacing w:line="258" w:lineRule="auto"/>
              <w:rPr>
                <w:color w:val="auto"/>
              </w:rPr>
            </w:pPr>
          </w:p>
          <w:p>
            <w:pPr>
              <w:spacing w:line="258" w:lineRule="auto"/>
              <w:rPr>
                <w:color w:val="auto"/>
              </w:rPr>
            </w:pPr>
          </w:p>
          <w:p>
            <w:pPr>
              <w:spacing w:line="258" w:lineRule="auto"/>
              <w:rPr>
                <w:color w:val="auto"/>
              </w:rPr>
            </w:pPr>
          </w:p>
          <w:p>
            <w:pPr>
              <w:spacing w:line="258" w:lineRule="auto"/>
              <w:rPr>
                <w:color w:val="auto"/>
              </w:rPr>
            </w:pPr>
          </w:p>
          <w:p>
            <w:pPr>
              <w:spacing w:line="258" w:lineRule="auto"/>
              <w:rPr>
                <w:color w:val="auto"/>
              </w:rPr>
            </w:pPr>
          </w:p>
          <w:p>
            <w:pPr>
              <w:spacing w:line="258" w:lineRule="auto"/>
              <w:rPr>
                <w:color w:val="auto"/>
              </w:rPr>
            </w:pPr>
          </w:p>
          <w:p>
            <w:pPr>
              <w:pStyle w:val="11"/>
              <w:spacing w:before="68" w:line="421" w:lineRule="exact"/>
              <w:ind w:left="310"/>
              <w:rPr>
                <w:color w:val="auto"/>
              </w:rPr>
            </w:pPr>
            <w:r>
              <w:rPr>
                <w:color w:val="auto"/>
                <w:spacing w:val="-1"/>
                <w:position w:val="16"/>
              </w:rPr>
              <w:t>评标基准价计算</w:t>
            </w:r>
          </w:p>
          <w:p>
            <w:pPr>
              <w:pStyle w:val="11"/>
              <w:spacing w:line="222" w:lineRule="auto"/>
              <w:ind w:left="838"/>
              <w:rPr>
                <w:color w:val="auto"/>
              </w:rPr>
            </w:pPr>
            <w:r>
              <w:rPr>
                <w:color w:val="auto"/>
                <w:spacing w:val="-2"/>
              </w:rPr>
              <w:t>方法</w:t>
            </w:r>
          </w:p>
        </w:tc>
        <w:tc>
          <w:tcPr>
            <w:tcW w:w="5047" w:type="dxa"/>
            <w:gridSpan w:val="2"/>
            <w:tcBorders>
              <w:top w:val="single" w:color="3A3A3A" w:sz="24" w:space="0"/>
              <w:left w:val="single" w:color="ACD6AC" w:sz="8" w:space="0"/>
              <w:bottom w:val="single" w:color="ACD6AC" w:sz="8" w:space="0"/>
              <w:right w:val="single" w:color="ACD6AC" w:sz="8" w:space="0"/>
            </w:tcBorders>
            <w:shd w:val="clear" w:color="auto" w:fill="FEFEFE"/>
          </w:tcPr>
          <w:p>
            <w:pPr>
              <w:pStyle w:val="11"/>
              <w:spacing w:before="154" w:line="219" w:lineRule="auto"/>
              <w:ind w:left="113"/>
              <w:rPr>
                <w:color w:val="auto"/>
                <w:lang w:eastAsia="zh-CN"/>
              </w:rPr>
            </w:pPr>
            <w:r>
              <w:rPr>
                <w:color w:val="auto"/>
                <w:spacing w:val="-1"/>
                <w:lang w:eastAsia="zh-CN"/>
              </w:rPr>
              <w:t>基准价计算方法：</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1、如有效投标单位小于6家，则不去；将其投标报价取平均值做为评标基准价。</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2、如有效投标单位6家(含)-10家(含)，则去掉2个最高价，2个最低价；将其他投标报价取平均值做为评标基准价。</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3、如有效投标单位10家(不含)-20家(含)，投标报价由高到低排序后，去掉排名前3家的投标报价和排名后3家的投标报价；将其他投标报价取平均值做为评标基准价。</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4、如有效投标单位20家(不含)-30家(含),投标报价由高到低排序后，去掉排名前4家的投标报价和排名后4家的投标报价；将其他投标报价取平均值做为评标基准价。</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5、如有效投标单位30家(不含)-40家(含),投标报价由高到低排序后，去掉排名前6家的投标报价和排名后6家的投标报价；将其他投标报价取平均值做为评标基准价。</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6、如有效投标单位40家(不含)-60家(含),投标报价由高到低排序后，去掉排名前10家的投标报价和排名后10家的投标报价；将其他投标报价取平均值做为评标基准价。</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7、如有效投标单位60家(不含)-80家(含)，投标报价由高到低排序后，去掉排名前15家的投标报价和排名后15家的投标报价；将其他投标报价取平均值做为评标基准价。</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8、如有效投标单位80家(不含)-100家(含)，投标报价由高到低排序后，去掉排名前20家的投标报价和排名后20家的投标报价；将其他投标报价取平均值做为评标基准价。</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9、如有效投标单位100家以上，投标报价由高到低排序后，去掉排名前25家的投标报价和排名后25家的投标报价；将其他投标报价取平均值做为评标基准价。</w:t>
            </w:r>
          </w:p>
          <w:p>
            <w:pPr>
              <w:pStyle w:val="11"/>
              <w:spacing w:before="31"/>
              <w:ind w:left="114" w:right="108" w:firstLine="14"/>
              <w:rPr>
                <w:rFonts w:asciiTheme="minorEastAsia" w:hAnsiTheme="minorEastAsia" w:eastAsiaTheme="minorEastAsia"/>
                <w:color w:val="auto"/>
                <w:spacing w:val="9"/>
                <w:lang w:eastAsia="zh-CN"/>
              </w:rPr>
            </w:pPr>
            <w:r>
              <w:rPr>
                <w:rFonts w:hint="eastAsia" w:asciiTheme="minorEastAsia" w:hAnsiTheme="minorEastAsia" w:eastAsiaTheme="minorEastAsia"/>
                <w:color w:val="auto"/>
                <w:spacing w:val="9"/>
                <w:lang w:eastAsia="zh-CN"/>
              </w:rPr>
              <w:t>10、等于评标基准价的满分70分。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804" w:type="dxa"/>
            <w:gridSpan w:val="2"/>
            <w:tcBorders>
              <w:top w:val="single" w:color="ACD6AC" w:sz="8" w:space="0"/>
              <w:left w:val="single" w:color="ACD6AC" w:sz="8" w:space="0"/>
              <w:bottom w:val="single" w:color="ACD6AC" w:sz="8" w:space="0"/>
              <w:right w:val="single" w:color="ACD6AC" w:sz="8" w:space="0"/>
            </w:tcBorders>
            <w:shd w:val="clear" w:color="auto" w:fill="FEFEFE"/>
          </w:tcPr>
          <w:p>
            <w:pPr>
              <w:spacing w:line="252" w:lineRule="auto"/>
              <w:rPr>
                <w:color w:val="auto"/>
                <w:lang w:eastAsia="zh-CN"/>
              </w:rPr>
            </w:pPr>
          </w:p>
          <w:p>
            <w:pPr>
              <w:spacing w:line="253" w:lineRule="auto"/>
              <w:rPr>
                <w:color w:val="auto"/>
                <w:lang w:eastAsia="zh-CN"/>
              </w:rPr>
            </w:pPr>
          </w:p>
          <w:p>
            <w:pPr>
              <w:spacing w:line="253" w:lineRule="auto"/>
              <w:rPr>
                <w:color w:val="auto"/>
                <w:lang w:eastAsia="zh-CN"/>
              </w:rPr>
            </w:pPr>
          </w:p>
          <w:p>
            <w:pPr>
              <w:spacing w:before="61" w:line="189" w:lineRule="auto"/>
              <w:ind w:left="692"/>
              <w:rPr>
                <w:rFonts w:ascii="Times New Roman" w:hAnsi="Times New Roman" w:eastAsia="Times New Roman" w:cs="Times New Roman"/>
                <w:color w:val="auto"/>
              </w:rPr>
            </w:pPr>
            <w:r>
              <w:rPr>
                <w:rFonts w:ascii="Times New Roman" w:hAnsi="Times New Roman" w:eastAsia="Times New Roman" w:cs="Times New Roman"/>
                <w:color w:val="auto"/>
                <w:spacing w:val="-1"/>
              </w:rPr>
              <w:t>2.2.3</w:t>
            </w:r>
          </w:p>
        </w:tc>
        <w:tc>
          <w:tcPr>
            <w:tcW w:w="2085" w:type="dxa"/>
            <w:tcBorders>
              <w:top w:val="single" w:color="ACD6AC" w:sz="8" w:space="0"/>
              <w:left w:val="single" w:color="ACD6AC" w:sz="8" w:space="0"/>
              <w:bottom w:val="single" w:color="ACD6AC" w:sz="8" w:space="0"/>
              <w:right w:val="single" w:color="ACD6AC" w:sz="8" w:space="0"/>
            </w:tcBorders>
            <w:shd w:val="clear" w:color="auto" w:fill="FEFEFE"/>
          </w:tcPr>
          <w:p>
            <w:pPr>
              <w:spacing w:line="252" w:lineRule="auto"/>
              <w:rPr>
                <w:color w:val="auto"/>
                <w:lang w:eastAsia="zh-CN"/>
              </w:rPr>
            </w:pPr>
          </w:p>
          <w:p>
            <w:pPr>
              <w:spacing w:line="252" w:lineRule="auto"/>
              <w:rPr>
                <w:color w:val="auto"/>
                <w:lang w:eastAsia="zh-CN"/>
              </w:rPr>
            </w:pPr>
          </w:p>
          <w:p>
            <w:pPr>
              <w:pStyle w:val="11"/>
              <w:spacing w:before="68" w:line="420" w:lineRule="exact"/>
              <w:ind w:left="114"/>
              <w:rPr>
                <w:color w:val="auto"/>
                <w:lang w:eastAsia="zh-CN"/>
              </w:rPr>
            </w:pPr>
            <w:r>
              <w:rPr>
                <w:color w:val="auto"/>
                <w:spacing w:val="-1"/>
                <w:position w:val="16"/>
                <w:lang w:eastAsia="zh-CN"/>
              </w:rPr>
              <w:t>投标报价的偏差率</w:t>
            </w:r>
          </w:p>
          <w:p>
            <w:pPr>
              <w:pStyle w:val="11"/>
              <w:spacing w:line="220" w:lineRule="auto"/>
              <w:ind w:left="626"/>
              <w:rPr>
                <w:color w:val="auto"/>
                <w:lang w:eastAsia="zh-CN"/>
              </w:rPr>
            </w:pPr>
            <w:r>
              <w:rPr>
                <w:color w:val="auto"/>
                <w:spacing w:val="-2"/>
                <w:lang w:eastAsia="zh-CN"/>
              </w:rPr>
              <w:t>计算公式</w:t>
            </w:r>
          </w:p>
        </w:tc>
        <w:tc>
          <w:tcPr>
            <w:tcW w:w="5047" w:type="dxa"/>
            <w:gridSpan w:val="2"/>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55" w:line="420" w:lineRule="exact"/>
              <w:ind w:left="113"/>
              <w:rPr>
                <w:color w:val="auto"/>
                <w:lang w:eastAsia="zh-CN"/>
              </w:rPr>
            </w:pPr>
            <w:r>
              <w:rPr>
                <w:color w:val="auto"/>
                <w:spacing w:val="2"/>
                <w:position w:val="16"/>
                <w:lang w:eastAsia="zh-CN"/>
              </w:rPr>
              <w:t>偏差率=100%×（投标人评标价－评标基准价）</w:t>
            </w:r>
            <w:r>
              <w:rPr>
                <w:color w:val="auto"/>
                <w:spacing w:val="-59"/>
                <w:position w:val="16"/>
                <w:lang w:eastAsia="zh-CN"/>
              </w:rPr>
              <w:t xml:space="preserve"> </w:t>
            </w:r>
            <w:r>
              <w:rPr>
                <w:color w:val="auto"/>
                <w:spacing w:val="2"/>
                <w:position w:val="16"/>
                <w:lang w:eastAsia="zh-CN"/>
              </w:rPr>
              <w:t>÷评</w:t>
            </w:r>
          </w:p>
          <w:p>
            <w:pPr>
              <w:pStyle w:val="11"/>
              <w:spacing w:line="219" w:lineRule="auto"/>
              <w:ind w:left="114"/>
              <w:rPr>
                <w:color w:val="auto"/>
                <w:lang w:eastAsia="zh-CN"/>
              </w:rPr>
            </w:pPr>
            <w:r>
              <w:rPr>
                <w:color w:val="auto"/>
                <w:spacing w:val="-2"/>
                <w:lang w:eastAsia="zh-CN"/>
              </w:rPr>
              <w:t>标基准价</w:t>
            </w:r>
          </w:p>
          <w:p>
            <w:pPr>
              <w:pStyle w:val="11"/>
              <w:spacing w:before="170" w:line="370" w:lineRule="auto"/>
              <w:ind w:left="116"/>
              <w:rPr>
                <w:color w:val="auto"/>
                <w:lang w:eastAsia="zh-CN"/>
              </w:rPr>
            </w:pPr>
            <w:r>
              <w:rPr>
                <w:color w:val="auto"/>
                <w:spacing w:val="-8"/>
                <w:lang w:eastAsia="zh-CN"/>
              </w:rPr>
              <w:t>扣分标准： 每低</w:t>
            </w:r>
            <w:r>
              <w:rPr>
                <w:color w:val="auto"/>
                <w:spacing w:val="-28"/>
                <w:lang w:eastAsia="zh-CN"/>
              </w:rPr>
              <w:t xml:space="preserve"> </w:t>
            </w:r>
            <w:r>
              <w:rPr>
                <w:color w:val="auto"/>
                <w:spacing w:val="-8"/>
                <w:lang w:eastAsia="zh-CN"/>
              </w:rPr>
              <w:t>1%扣</w:t>
            </w:r>
            <w:r>
              <w:rPr>
                <w:color w:val="auto"/>
                <w:spacing w:val="-105"/>
                <w:lang w:eastAsia="zh-CN"/>
              </w:rPr>
              <w:t xml:space="preserve"> </w:t>
            </w:r>
            <w:r>
              <w:rPr>
                <w:color w:val="auto"/>
                <w:spacing w:val="34"/>
                <w:u w:val="single"/>
                <w:lang w:eastAsia="zh-CN"/>
              </w:rPr>
              <w:t xml:space="preserve"> 0.1</w:t>
            </w:r>
            <w:r>
              <w:rPr>
                <w:color w:val="auto"/>
                <w:spacing w:val="-8"/>
                <w:lang w:eastAsia="zh-CN"/>
              </w:rPr>
              <w:t>分；每高</w:t>
            </w:r>
            <w:r>
              <w:rPr>
                <w:color w:val="auto"/>
                <w:spacing w:val="-29"/>
                <w:lang w:eastAsia="zh-CN"/>
              </w:rPr>
              <w:t xml:space="preserve"> </w:t>
            </w:r>
            <w:r>
              <w:rPr>
                <w:color w:val="auto"/>
                <w:spacing w:val="-8"/>
                <w:lang w:eastAsia="zh-CN"/>
              </w:rPr>
              <w:t>1%扣</w:t>
            </w:r>
            <w:r>
              <w:rPr>
                <w:color w:val="auto"/>
                <w:spacing w:val="-8"/>
                <w:u w:val="single"/>
                <w:lang w:eastAsia="zh-CN"/>
              </w:rPr>
              <w:t xml:space="preserve"> 0.15</w:t>
            </w:r>
            <w:r>
              <w:rPr>
                <w:color w:val="auto"/>
                <w:spacing w:val="-94"/>
                <w:lang w:eastAsia="zh-CN"/>
              </w:rPr>
              <w:t xml:space="preserve"> </w:t>
            </w:r>
            <w:r>
              <w:rPr>
                <w:color w:val="auto"/>
                <w:spacing w:val="-9"/>
                <w:lang w:eastAsia="zh-CN"/>
              </w:rPr>
              <w:t>分。</w:t>
            </w:r>
          </w:p>
          <w:p>
            <w:pPr>
              <w:pStyle w:val="11"/>
              <w:spacing w:line="219" w:lineRule="auto"/>
              <w:ind w:left="113"/>
              <w:rPr>
                <w:color w:val="auto"/>
                <w:lang w:eastAsia="zh-CN"/>
              </w:rPr>
            </w:pPr>
            <w:r>
              <w:rPr>
                <w:color w:val="auto"/>
                <w:spacing w:val="-1"/>
                <w:lang w:eastAsia="zh-CN"/>
              </w:rPr>
              <w:t>注：中间值采用插入法计算，小数点后保留两位。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04" w:type="dxa"/>
            <w:gridSpan w:val="2"/>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75" w:line="221" w:lineRule="auto"/>
              <w:ind w:left="592"/>
              <w:rPr>
                <w:color w:val="auto"/>
              </w:rPr>
            </w:pPr>
            <w:r>
              <w:rPr>
                <w:color w:val="auto"/>
                <w:spacing w:val="-2"/>
                <w14:textOutline w14:w="3835" w14:cap="flat" w14:cmpd="sng" w14:algn="ctr">
                  <w14:solidFill>
                    <w14:srgbClr w14:val="000000"/>
                  </w14:solidFill>
                  <w14:prstDash w14:val="solid"/>
                  <w14:miter w14:val="0"/>
                </w14:textOutline>
              </w:rPr>
              <w:t>条款号</w:t>
            </w:r>
          </w:p>
        </w:tc>
        <w:tc>
          <w:tcPr>
            <w:tcW w:w="2085" w:type="dxa"/>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75" w:line="221" w:lineRule="auto"/>
              <w:ind w:left="625"/>
              <w:rPr>
                <w:color w:val="auto"/>
              </w:rPr>
            </w:pPr>
            <w:r>
              <w:rPr>
                <w:color w:val="auto"/>
                <w:spacing w:val="-1"/>
                <w14:textOutline w14:w="3835" w14:cap="flat" w14:cmpd="sng" w14:algn="ctr">
                  <w14:solidFill>
                    <w14:srgbClr w14:val="000000"/>
                  </w14:solidFill>
                  <w14:prstDash w14:val="solid"/>
                  <w14:miter w14:val="0"/>
                </w14:textOutline>
              </w:rPr>
              <w:t>评分因素</w:t>
            </w:r>
          </w:p>
        </w:tc>
        <w:tc>
          <w:tcPr>
            <w:tcW w:w="928" w:type="dxa"/>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76" w:line="221" w:lineRule="auto"/>
              <w:ind w:left="152"/>
              <w:rPr>
                <w:color w:val="auto"/>
              </w:rPr>
            </w:pPr>
            <w:r>
              <w:rPr>
                <w:color w:val="auto"/>
                <w:spacing w:val="-2"/>
                <w14:textOutline w14:w="3835" w14:cap="flat" w14:cmpd="sng" w14:algn="ctr">
                  <w14:solidFill>
                    <w14:srgbClr w14:val="000000"/>
                  </w14:solidFill>
                  <w14:prstDash w14:val="solid"/>
                  <w14:miter w14:val="0"/>
                </w14:textOutline>
              </w:rPr>
              <w:t>标准分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76" w:line="221" w:lineRule="auto"/>
              <w:ind w:left="1642"/>
              <w:rPr>
                <w:color w:val="auto"/>
              </w:rPr>
            </w:pPr>
            <w:r>
              <w:rPr>
                <w:color w:val="auto"/>
                <w:spacing w:val="-1"/>
                <w14:textOutline w14:w="3835" w14:cap="flat" w14:cmpd="sng" w14:algn="ctr">
                  <w14:solidFill>
                    <w14:srgbClr w14:val="000000"/>
                  </w14:solidFill>
                  <w14:prstDash w14:val="solid"/>
                  <w14:miter w14:val="0"/>
                </w14:textOutline>
              </w:rPr>
              <w:t>评分标准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746" w:type="dxa"/>
            <w:tcBorders>
              <w:top w:val="single" w:color="ACD6AC" w:sz="8" w:space="0"/>
              <w:left w:val="single" w:color="ACD6AC" w:sz="8" w:space="0"/>
              <w:bottom w:val="single" w:color="ACD6AC" w:sz="8" w:space="0"/>
              <w:right w:val="single" w:color="ACD6AC" w:sz="8" w:space="0"/>
            </w:tcBorders>
            <w:shd w:val="clear" w:color="auto" w:fill="FEFEFE"/>
          </w:tcPr>
          <w:p>
            <w:pPr>
              <w:spacing w:line="242" w:lineRule="auto"/>
              <w:rPr>
                <w:color w:val="auto"/>
              </w:rPr>
            </w:pPr>
          </w:p>
          <w:p>
            <w:pPr>
              <w:spacing w:line="242" w:lineRule="auto"/>
              <w:rPr>
                <w:color w:val="auto"/>
              </w:rPr>
            </w:pPr>
          </w:p>
          <w:p>
            <w:pPr>
              <w:spacing w:line="243" w:lineRule="auto"/>
              <w:rPr>
                <w:color w:val="auto"/>
              </w:rPr>
            </w:pPr>
          </w:p>
          <w:p>
            <w:pPr>
              <w:spacing w:line="243" w:lineRule="auto"/>
              <w:rPr>
                <w:color w:val="auto"/>
              </w:rPr>
            </w:pPr>
          </w:p>
          <w:p>
            <w:pPr>
              <w:spacing w:before="60" w:line="383" w:lineRule="exact"/>
              <w:ind w:left="165"/>
              <w:rPr>
                <w:rFonts w:ascii="Times New Roman" w:hAnsi="Times New Roman" w:eastAsia="Times New Roman" w:cs="Times New Roman"/>
                <w:color w:val="auto"/>
              </w:rPr>
            </w:pPr>
            <w:r>
              <w:rPr>
                <w:rFonts w:ascii="Times New Roman" w:hAnsi="Times New Roman" w:eastAsia="Times New Roman" w:cs="Times New Roman"/>
                <w:color w:val="auto"/>
                <w:spacing w:val="-1"/>
                <w:position w:val="16"/>
              </w:rPr>
              <w:t>2.2.4</w:t>
            </w:r>
          </w:p>
          <w:p>
            <w:pPr>
              <w:pStyle w:val="11"/>
              <w:spacing w:line="232" w:lineRule="auto"/>
              <w:ind w:left="122"/>
              <w:rPr>
                <w:color w:val="auto"/>
              </w:rPr>
            </w:pPr>
            <w:r>
              <w:rPr>
                <w:color w:val="auto"/>
                <w:spacing w:val="-5"/>
              </w:rPr>
              <w:t>（</w:t>
            </w:r>
            <w:r>
              <w:rPr>
                <w:rFonts w:ascii="Times New Roman" w:hAnsi="Times New Roman" w:eastAsia="Times New Roman" w:cs="Times New Roman"/>
                <w:color w:val="auto"/>
                <w:spacing w:val="-5"/>
              </w:rPr>
              <w:t>1</w:t>
            </w:r>
            <w:r>
              <w:rPr>
                <w:color w:val="auto"/>
                <w:spacing w:val="-5"/>
              </w:rPr>
              <w:t>）</w:t>
            </w:r>
          </w:p>
        </w:tc>
        <w:tc>
          <w:tcPr>
            <w:tcW w:w="1058" w:type="dxa"/>
            <w:tcBorders>
              <w:top w:val="single" w:color="ACD6AC" w:sz="8" w:space="0"/>
              <w:left w:val="single" w:color="ACD6AC" w:sz="8" w:space="0"/>
              <w:bottom w:val="single" w:color="ACD6AC" w:sz="8" w:space="0"/>
              <w:right w:val="single" w:color="ACD6AC" w:sz="8" w:space="0"/>
            </w:tcBorders>
            <w:shd w:val="clear" w:color="auto" w:fill="FEFEFE"/>
          </w:tcPr>
          <w:p>
            <w:pPr>
              <w:spacing w:line="254" w:lineRule="auto"/>
              <w:rPr>
                <w:color w:val="auto"/>
                <w:lang w:eastAsia="zh-CN"/>
              </w:rPr>
            </w:pPr>
          </w:p>
          <w:p>
            <w:pPr>
              <w:spacing w:line="254" w:lineRule="auto"/>
              <w:rPr>
                <w:color w:val="auto"/>
                <w:lang w:eastAsia="zh-CN"/>
              </w:rPr>
            </w:pPr>
          </w:p>
          <w:p>
            <w:pPr>
              <w:pStyle w:val="11"/>
              <w:spacing w:before="68" w:line="219" w:lineRule="auto"/>
              <w:ind w:left="114"/>
              <w:rPr>
                <w:color w:val="auto"/>
                <w:lang w:eastAsia="zh-CN"/>
              </w:rPr>
            </w:pPr>
            <w:r>
              <w:rPr>
                <w:color w:val="auto"/>
                <w:spacing w:val="-2"/>
                <w:lang w:eastAsia="zh-CN"/>
              </w:rPr>
              <w:t>投标报价</w:t>
            </w:r>
          </w:p>
          <w:p>
            <w:pPr>
              <w:pStyle w:val="11"/>
              <w:spacing w:before="171" w:line="221" w:lineRule="auto"/>
              <w:ind w:left="223"/>
              <w:rPr>
                <w:color w:val="auto"/>
                <w:lang w:eastAsia="zh-CN"/>
              </w:rPr>
            </w:pPr>
            <w:r>
              <w:rPr>
                <w:color w:val="auto"/>
                <w:spacing w:val="-5"/>
                <w:lang w:eastAsia="zh-CN"/>
              </w:rPr>
              <w:t>（经济</w:t>
            </w:r>
          </w:p>
          <w:p>
            <w:pPr>
              <w:pStyle w:val="11"/>
              <w:spacing w:before="168" w:line="221" w:lineRule="auto"/>
              <w:ind w:left="112"/>
              <w:rPr>
                <w:color w:val="auto"/>
                <w:lang w:eastAsia="zh-CN"/>
              </w:rPr>
            </w:pPr>
            <w:r>
              <w:rPr>
                <w:color w:val="auto"/>
                <w:spacing w:val="-2"/>
                <w:lang w:eastAsia="zh-CN"/>
              </w:rPr>
              <w:t>标）评分</w:t>
            </w:r>
          </w:p>
          <w:p>
            <w:pPr>
              <w:pStyle w:val="11"/>
              <w:spacing w:before="168" w:line="221" w:lineRule="auto"/>
              <w:ind w:left="323"/>
              <w:rPr>
                <w:color w:val="auto"/>
              </w:rPr>
            </w:pPr>
            <w:r>
              <w:rPr>
                <w:color w:val="auto"/>
                <w:spacing w:val="-2"/>
              </w:rPr>
              <w:t>标准</w:t>
            </w:r>
          </w:p>
        </w:tc>
        <w:tc>
          <w:tcPr>
            <w:tcW w:w="2085" w:type="dxa"/>
            <w:tcBorders>
              <w:top w:val="single" w:color="ACD6AC" w:sz="8" w:space="0"/>
              <w:left w:val="single" w:color="ACD6AC" w:sz="8" w:space="0"/>
              <w:bottom w:val="single" w:color="ACD6AC" w:sz="8" w:space="0"/>
              <w:right w:val="single" w:color="ACD6AC" w:sz="8" w:space="0"/>
            </w:tcBorders>
            <w:shd w:val="clear" w:color="auto" w:fill="FEFEFE"/>
          </w:tcPr>
          <w:p>
            <w:pPr>
              <w:spacing w:line="283" w:lineRule="auto"/>
              <w:rPr>
                <w:color w:val="auto"/>
              </w:rPr>
            </w:pPr>
          </w:p>
          <w:p>
            <w:pPr>
              <w:spacing w:line="283" w:lineRule="auto"/>
              <w:rPr>
                <w:color w:val="auto"/>
              </w:rPr>
            </w:pPr>
          </w:p>
          <w:p>
            <w:pPr>
              <w:spacing w:line="283" w:lineRule="auto"/>
              <w:rPr>
                <w:color w:val="auto"/>
              </w:rPr>
            </w:pPr>
          </w:p>
          <w:p>
            <w:pPr>
              <w:spacing w:line="284" w:lineRule="auto"/>
              <w:rPr>
                <w:color w:val="auto"/>
              </w:rPr>
            </w:pPr>
          </w:p>
          <w:p>
            <w:pPr>
              <w:pStyle w:val="11"/>
              <w:spacing w:before="68" w:line="219" w:lineRule="auto"/>
              <w:ind w:left="205"/>
              <w:rPr>
                <w:color w:val="auto"/>
              </w:rPr>
            </w:pPr>
            <w:r>
              <w:rPr>
                <w:color w:val="auto"/>
                <w:spacing w:val="-1"/>
              </w:rPr>
              <w:t>计算投标报价得分</w:t>
            </w:r>
          </w:p>
        </w:tc>
        <w:tc>
          <w:tcPr>
            <w:tcW w:w="928" w:type="dxa"/>
            <w:tcBorders>
              <w:top w:val="single" w:color="ACD6AC" w:sz="8" w:space="0"/>
              <w:left w:val="single" w:color="ACD6AC" w:sz="8" w:space="0"/>
              <w:bottom w:val="single" w:color="ACD6AC" w:sz="8" w:space="0"/>
              <w:right w:val="single" w:color="ACD6AC" w:sz="8" w:space="0"/>
            </w:tcBorders>
            <w:shd w:val="clear" w:color="auto" w:fill="FEFEFE"/>
          </w:tcPr>
          <w:p>
            <w:pPr>
              <w:spacing w:line="283" w:lineRule="auto"/>
              <w:rPr>
                <w:color w:val="auto"/>
              </w:rPr>
            </w:pPr>
          </w:p>
          <w:p>
            <w:pPr>
              <w:spacing w:line="283" w:lineRule="auto"/>
              <w:rPr>
                <w:color w:val="auto"/>
              </w:rPr>
            </w:pPr>
          </w:p>
          <w:p>
            <w:pPr>
              <w:spacing w:line="283" w:lineRule="auto"/>
              <w:rPr>
                <w:color w:val="auto"/>
              </w:rPr>
            </w:pPr>
          </w:p>
          <w:p>
            <w:pPr>
              <w:spacing w:line="284" w:lineRule="auto"/>
              <w:rPr>
                <w:color w:val="auto"/>
              </w:rPr>
            </w:pPr>
          </w:p>
          <w:p>
            <w:pPr>
              <w:pStyle w:val="11"/>
              <w:spacing w:before="69" w:line="221" w:lineRule="auto"/>
              <w:ind w:left="473"/>
              <w:rPr>
                <w:color w:val="auto"/>
              </w:rPr>
            </w:pPr>
            <w:r>
              <w:rPr>
                <w:rFonts w:hint="eastAsia"/>
                <w:color w:val="auto"/>
                <w:lang w:eastAsia="zh-CN"/>
              </w:rPr>
              <w:t>7</w:t>
            </w:r>
            <w:r>
              <w:rPr>
                <w:color w:val="auto"/>
                <w:lang w:eastAsia="zh-CN"/>
              </w:rPr>
              <w:t>0</w:t>
            </w:r>
            <w:r>
              <w:rPr>
                <w:color w:val="auto"/>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59" w:line="420" w:lineRule="exact"/>
              <w:ind w:left="110"/>
              <w:rPr>
                <w:color w:val="auto"/>
                <w:lang w:eastAsia="zh-CN"/>
              </w:rPr>
            </w:pPr>
            <w:r>
              <w:rPr>
                <w:color w:val="auto"/>
                <w:spacing w:val="-7"/>
                <w:position w:val="16"/>
                <w:lang w:eastAsia="zh-CN"/>
              </w:rPr>
              <w:t>F＝A-</w:t>
            </w:r>
            <w:r>
              <w:rPr>
                <w:color w:val="auto"/>
                <w:spacing w:val="-51"/>
                <w:position w:val="16"/>
                <w:lang w:eastAsia="zh-CN"/>
              </w:rPr>
              <w:t xml:space="preserve"> </w:t>
            </w:r>
            <w:r>
              <w:rPr>
                <w:color w:val="auto"/>
                <w:spacing w:val="-7"/>
                <w:position w:val="16"/>
                <w:lang w:eastAsia="zh-CN"/>
              </w:rPr>
              <w:t>（投标人评标价-评标基准价） ÷评</w:t>
            </w:r>
          </w:p>
          <w:p>
            <w:pPr>
              <w:pStyle w:val="11"/>
              <w:spacing w:line="219" w:lineRule="auto"/>
              <w:ind w:left="115"/>
              <w:rPr>
                <w:color w:val="auto"/>
                <w:lang w:eastAsia="zh-CN"/>
              </w:rPr>
            </w:pPr>
            <w:r>
              <w:rPr>
                <w:color w:val="auto"/>
                <w:spacing w:val="-1"/>
                <w:lang w:eastAsia="zh-CN"/>
              </w:rPr>
              <w:t>标基准价×100×</w:t>
            </w:r>
            <w:r>
              <w:rPr>
                <w:color w:val="auto"/>
                <w:spacing w:val="-1"/>
                <w:u w:val="single"/>
                <w:lang w:eastAsia="zh-CN"/>
              </w:rPr>
              <w:t xml:space="preserve"> 数值与扣分标准对应</w:t>
            </w:r>
          </w:p>
          <w:p>
            <w:pPr>
              <w:pStyle w:val="11"/>
              <w:spacing w:before="170" w:line="219" w:lineRule="auto"/>
              <w:ind w:left="120"/>
              <w:rPr>
                <w:color w:val="auto"/>
                <w:lang w:eastAsia="zh-CN"/>
              </w:rPr>
            </w:pPr>
            <w:r>
              <w:rPr>
                <w:color w:val="auto"/>
                <w:spacing w:val="-2"/>
                <w:lang w:eastAsia="zh-CN"/>
              </w:rPr>
              <w:t>（评标价＞基准价时）</w:t>
            </w:r>
          </w:p>
          <w:p>
            <w:pPr>
              <w:pStyle w:val="11"/>
              <w:spacing w:before="171" w:line="369" w:lineRule="auto"/>
              <w:ind w:left="114" w:right="127" w:hanging="4"/>
              <w:rPr>
                <w:color w:val="auto"/>
                <w:lang w:eastAsia="zh-CN"/>
              </w:rPr>
            </w:pPr>
            <w:r>
              <w:rPr>
                <w:color w:val="auto"/>
                <w:spacing w:val="-8"/>
                <w:lang w:eastAsia="zh-CN"/>
              </w:rPr>
              <w:t>F＝A-</w:t>
            </w:r>
            <w:r>
              <w:rPr>
                <w:color w:val="auto"/>
                <w:spacing w:val="-43"/>
                <w:lang w:eastAsia="zh-CN"/>
              </w:rPr>
              <w:t xml:space="preserve"> </w:t>
            </w:r>
            <w:r>
              <w:rPr>
                <w:color w:val="auto"/>
                <w:spacing w:val="-8"/>
                <w:lang w:eastAsia="zh-CN"/>
              </w:rPr>
              <w:t>（评标基准价-投标人评标价） ÷评</w:t>
            </w:r>
            <w:r>
              <w:rPr>
                <w:color w:val="auto"/>
                <w:lang w:eastAsia="zh-CN"/>
              </w:rPr>
              <w:t xml:space="preserve">  </w:t>
            </w:r>
            <w:r>
              <w:rPr>
                <w:color w:val="auto"/>
                <w:spacing w:val="-4"/>
                <w:lang w:eastAsia="zh-CN"/>
              </w:rPr>
              <w:t>标基准价×100×</w:t>
            </w:r>
            <w:r>
              <w:rPr>
                <w:color w:val="auto"/>
                <w:spacing w:val="-4"/>
                <w:u w:val="single"/>
                <w:lang w:eastAsia="zh-CN"/>
              </w:rPr>
              <w:t>数值与扣分标准对应</w:t>
            </w:r>
            <w:r>
              <w:rPr>
                <w:color w:val="auto"/>
                <w:spacing w:val="-40"/>
                <w:lang w:eastAsia="zh-CN"/>
              </w:rPr>
              <w:t xml:space="preserve"> </w:t>
            </w:r>
            <w:r>
              <w:rPr>
                <w:color w:val="auto"/>
                <w:spacing w:val="-4"/>
                <w:lang w:eastAsia="zh-CN"/>
              </w:rPr>
              <w:t>（评</w:t>
            </w:r>
          </w:p>
          <w:p>
            <w:pPr>
              <w:pStyle w:val="11"/>
              <w:spacing w:before="1" w:line="219" w:lineRule="auto"/>
              <w:ind w:left="115"/>
              <w:rPr>
                <w:color w:val="auto"/>
              </w:rPr>
            </w:pPr>
            <w:r>
              <w:rPr>
                <w:color w:val="auto"/>
                <w:spacing w:val="-1"/>
              </w:rPr>
              <w:t>标价≤基准价时）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restart"/>
            <w:tcBorders>
              <w:top w:val="single" w:color="ACD6AC" w:sz="8" w:space="0"/>
              <w:left w:val="single" w:color="ACD6AC" w:sz="8" w:space="0"/>
              <w:bottom w:val="single" w:color="ACD6AC" w:sz="8" w:space="0"/>
              <w:right w:val="single" w:color="ACD6AC" w:sz="8" w:space="0"/>
            </w:tcBorders>
            <w:shd w:val="clear" w:color="auto" w:fill="FEFEFE"/>
          </w:tcPr>
          <w:p>
            <w:pPr>
              <w:spacing w:line="255" w:lineRule="auto"/>
              <w:rPr>
                <w:color w:val="auto"/>
              </w:rPr>
            </w:pPr>
          </w:p>
          <w:p>
            <w:pPr>
              <w:spacing w:line="255" w:lineRule="auto"/>
              <w:rPr>
                <w:color w:val="auto"/>
              </w:rPr>
            </w:pPr>
          </w:p>
          <w:p>
            <w:pPr>
              <w:spacing w:line="255" w:lineRule="auto"/>
              <w:rPr>
                <w:color w:val="auto"/>
              </w:rPr>
            </w:pPr>
          </w:p>
          <w:p>
            <w:pPr>
              <w:spacing w:line="255" w:lineRule="auto"/>
              <w:rPr>
                <w:color w:val="auto"/>
              </w:rPr>
            </w:pPr>
          </w:p>
          <w:p>
            <w:pPr>
              <w:spacing w:line="255" w:lineRule="auto"/>
              <w:rPr>
                <w:color w:val="auto"/>
              </w:rPr>
            </w:pPr>
          </w:p>
          <w:p>
            <w:pPr>
              <w:spacing w:line="255" w:lineRule="auto"/>
              <w:rPr>
                <w:color w:val="auto"/>
              </w:rPr>
            </w:pPr>
          </w:p>
          <w:p>
            <w:pPr>
              <w:spacing w:line="256" w:lineRule="auto"/>
              <w:rPr>
                <w:color w:val="auto"/>
              </w:rPr>
            </w:pPr>
          </w:p>
          <w:p>
            <w:pPr>
              <w:spacing w:before="60" w:line="384" w:lineRule="exact"/>
              <w:ind w:left="165"/>
              <w:rPr>
                <w:rFonts w:ascii="Times New Roman" w:hAnsi="Times New Roman" w:eastAsia="Times New Roman" w:cs="Times New Roman"/>
                <w:color w:val="auto"/>
              </w:rPr>
            </w:pPr>
            <w:r>
              <w:rPr>
                <w:rFonts w:ascii="Times New Roman" w:hAnsi="Times New Roman" w:eastAsia="Times New Roman" w:cs="Times New Roman"/>
                <w:color w:val="auto"/>
                <w:spacing w:val="-1"/>
                <w:position w:val="16"/>
              </w:rPr>
              <w:t>2.2.4</w:t>
            </w:r>
          </w:p>
          <w:p>
            <w:pPr>
              <w:pStyle w:val="11"/>
              <w:spacing w:line="232" w:lineRule="auto"/>
              <w:ind w:left="122"/>
              <w:rPr>
                <w:color w:val="auto"/>
              </w:rPr>
            </w:pPr>
            <w:r>
              <w:rPr>
                <w:color w:val="auto"/>
                <w:spacing w:val="-5"/>
              </w:rPr>
              <w:t>（</w:t>
            </w:r>
            <w:r>
              <w:rPr>
                <w:rFonts w:ascii="Times New Roman" w:hAnsi="Times New Roman" w:eastAsia="Times New Roman" w:cs="Times New Roman"/>
                <w:color w:val="auto"/>
                <w:spacing w:val="-5"/>
              </w:rPr>
              <w:t>2</w:t>
            </w:r>
            <w:r>
              <w:rPr>
                <w:color w:val="auto"/>
                <w:spacing w:val="-5"/>
              </w:rPr>
              <w:t>）</w:t>
            </w:r>
          </w:p>
        </w:tc>
        <w:tc>
          <w:tcPr>
            <w:tcW w:w="1058" w:type="dxa"/>
            <w:vMerge w:val="restart"/>
            <w:tcBorders>
              <w:top w:val="single" w:color="ACD6AC" w:sz="8" w:space="0"/>
              <w:left w:val="single" w:color="ACD6AC" w:sz="8" w:space="0"/>
              <w:bottom w:val="single" w:color="ACD6AC" w:sz="8" w:space="0"/>
              <w:right w:val="single" w:color="ACD6AC" w:sz="8" w:space="0"/>
            </w:tcBorders>
            <w:shd w:val="clear" w:color="auto" w:fill="FEFEFE"/>
          </w:tcPr>
          <w:p>
            <w:pPr>
              <w:spacing w:line="265" w:lineRule="auto"/>
              <w:rPr>
                <w:color w:val="auto"/>
                <w:lang w:eastAsia="zh-CN"/>
              </w:rPr>
            </w:pPr>
          </w:p>
          <w:p>
            <w:pPr>
              <w:spacing w:line="265" w:lineRule="auto"/>
              <w:rPr>
                <w:color w:val="auto"/>
                <w:lang w:eastAsia="zh-CN"/>
              </w:rPr>
            </w:pPr>
          </w:p>
          <w:p>
            <w:pPr>
              <w:spacing w:line="265" w:lineRule="auto"/>
              <w:rPr>
                <w:color w:val="auto"/>
                <w:lang w:eastAsia="zh-CN"/>
              </w:rPr>
            </w:pPr>
          </w:p>
          <w:p>
            <w:pPr>
              <w:spacing w:line="265" w:lineRule="auto"/>
              <w:rPr>
                <w:color w:val="auto"/>
                <w:lang w:eastAsia="zh-CN"/>
              </w:rPr>
            </w:pPr>
          </w:p>
          <w:p>
            <w:pPr>
              <w:spacing w:line="265" w:lineRule="auto"/>
              <w:rPr>
                <w:color w:val="auto"/>
                <w:lang w:eastAsia="zh-CN"/>
              </w:rPr>
            </w:pPr>
          </w:p>
          <w:p>
            <w:pPr>
              <w:pStyle w:val="11"/>
              <w:spacing w:before="68" w:line="223" w:lineRule="auto"/>
              <w:ind w:left="110"/>
              <w:rPr>
                <w:color w:val="auto"/>
                <w:lang w:eastAsia="zh-CN"/>
              </w:rPr>
            </w:pPr>
            <w:r>
              <w:rPr>
                <w:color w:val="auto"/>
                <w:spacing w:val="-1"/>
                <w:lang w:eastAsia="zh-CN"/>
              </w:rPr>
              <w:t>施工组织</w:t>
            </w:r>
          </w:p>
          <w:p>
            <w:pPr>
              <w:pStyle w:val="11"/>
              <w:spacing w:before="165" w:line="222" w:lineRule="auto"/>
              <w:ind w:left="114"/>
              <w:rPr>
                <w:color w:val="auto"/>
                <w:lang w:eastAsia="zh-CN"/>
              </w:rPr>
            </w:pPr>
            <w:r>
              <w:rPr>
                <w:color w:val="auto"/>
                <w:spacing w:val="-3"/>
                <w:lang w:eastAsia="zh-CN"/>
              </w:rPr>
              <w:t>设计（技</w:t>
            </w:r>
          </w:p>
          <w:p>
            <w:pPr>
              <w:pStyle w:val="11"/>
              <w:spacing w:before="166" w:line="221" w:lineRule="auto"/>
              <w:ind w:left="113"/>
              <w:rPr>
                <w:color w:val="auto"/>
                <w:lang w:eastAsia="zh-CN"/>
              </w:rPr>
            </w:pPr>
            <w:r>
              <w:rPr>
                <w:color w:val="auto"/>
                <w:spacing w:val="-21"/>
                <w:lang w:eastAsia="zh-CN"/>
              </w:rPr>
              <w:t>术标）</w:t>
            </w:r>
            <w:r>
              <w:rPr>
                <w:color w:val="auto"/>
                <w:spacing w:val="-23"/>
                <w:lang w:eastAsia="zh-CN"/>
              </w:rPr>
              <w:t xml:space="preserve"> </w:t>
            </w:r>
            <w:r>
              <w:rPr>
                <w:color w:val="auto"/>
                <w:spacing w:val="-21"/>
                <w:lang w:eastAsia="zh-CN"/>
              </w:rPr>
              <w:t>评</w:t>
            </w:r>
          </w:p>
          <w:p>
            <w:pPr>
              <w:pStyle w:val="11"/>
              <w:spacing w:before="170" w:line="221" w:lineRule="auto"/>
              <w:ind w:left="219"/>
              <w:rPr>
                <w:color w:val="auto"/>
              </w:rPr>
            </w:pPr>
            <w:r>
              <w:rPr>
                <w:color w:val="auto"/>
                <w:spacing w:val="-2"/>
              </w:rPr>
              <w:t>分标准</w:t>
            </w: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23" w:line="228" w:lineRule="auto"/>
              <w:jc w:val="center"/>
              <w:rPr>
                <w:color w:val="auto"/>
              </w:rPr>
            </w:pPr>
            <w:r>
              <w:rPr>
                <w:rFonts w:hint="eastAsia"/>
                <w:color w:val="auto"/>
              </w:rPr>
              <w:t>施工技术方案</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8" w:line="221" w:lineRule="auto"/>
              <w:jc w:val="center"/>
              <w:rPr>
                <w:color w:val="auto"/>
              </w:rPr>
            </w:pPr>
            <w:r>
              <w:rPr>
                <w:rFonts w:hint="eastAsia"/>
                <w:color w:val="auto"/>
                <w:lang w:val="en-US" w:eastAsia="zh-CN"/>
              </w:rPr>
              <w:t>3</w:t>
            </w:r>
            <w:r>
              <w:rPr>
                <w:color w:val="auto"/>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4" w:line="221" w:lineRule="auto"/>
              <w:ind w:left="113"/>
              <w:jc w:val="both"/>
              <w:rPr>
                <w:color w:val="auto"/>
                <w:lang w:eastAsia="zh-CN"/>
              </w:rPr>
            </w:pPr>
            <w:r>
              <w:rPr>
                <w:rFonts w:hint="eastAsia"/>
                <w:color w:val="auto"/>
                <w:lang w:eastAsia="zh-CN"/>
              </w:rPr>
              <w:t>从施工组织方式、主要施工步骤、重点施工工艺、操作规程、重点质量监测点的控制等方面考察，符合本工程特点，针对性强。施工方案非常合理可行，非常有针对性，得</w:t>
            </w:r>
            <w:r>
              <w:rPr>
                <w:rFonts w:hint="eastAsia"/>
                <w:color w:val="auto"/>
                <w:lang w:val="en-US" w:eastAsia="zh-CN"/>
              </w:rPr>
              <w:t>3</w:t>
            </w:r>
            <w:r>
              <w:rPr>
                <w:rFonts w:hint="eastAsia"/>
                <w:color w:val="auto"/>
                <w:lang w:eastAsia="zh-CN"/>
              </w:rPr>
              <w:t>分；施工方案很合理可行，有针对性，得</w:t>
            </w:r>
            <w:r>
              <w:rPr>
                <w:rFonts w:hint="eastAsia"/>
                <w:color w:val="auto"/>
                <w:lang w:val="en-US" w:eastAsia="zh-CN"/>
              </w:rPr>
              <w:t>2</w:t>
            </w:r>
            <w:r>
              <w:rPr>
                <w:rFonts w:hint="eastAsia"/>
                <w:color w:val="auto"/>
                <w:lang w:eastAsia="zh-CN"/>
              </w:rPr>
              <w:t>分；施工方案较合理可行，有一定针对性，得</w:t>
            </w:r>
            <w:r>
              <w:rPr>
                <w:rFonts w:hint="eastAsia"/>
                <w:color w:val="auto"/>
                <w:lang w:val="en-US" w:eastAsia="zh-CN"/>
              </w:rPr>
              <w:t>1</w:t>
            </w:r>
            <w:r>
              <w:rPr>
                <w:rFonts w:hint="eastAsia"/>
                <w:color w:val="auto"/>
                <w:lang w:eastAsia="zh-CN"/>
              </w:rPr>
              <w:t>分；施工方案不合理可行，没有针对性或没有的，得0分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23" w:line="228" w:lineRule="auto"/>
              <w:jc w:val="center"/>
              <w:rPr>
                <w:color w:val="auto"/>
              </w:rPr>
            </w:pPr>
            <w:r>
              <w:rPr>
                <w:rFonts w:hint="eastAsia"/>
                <w:color w:val="auto"/>
              </w:rPr>
              <w:t>施工总体布置</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8" w:line="221" w:lineRule="auto"/>
              <w:jc w:val="center"/>
              <w:rPr>
                <w:color w:val="auto"/>
              </w:rPr>
            </w:pPr>
            <w:r>
              <w:rPr>
                <w:rFonts w:hint="eastAsia"/>
                <w:color w:val="auto"/>
              </w:rPr>
              <w:t>3</w:t>
            </w:r>
            <w:r>
              <w:rPr>
                <w:color w:val="auto"/>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4" w:line="221" w:lineRule="auto"/>
              <w:ind w:left="113"/>
              <w:jc w:val="both"/>
              <w:rPr>
                <w:color w:val="auto"/>
                <w:lang w:eastAsia="zh-CN"/>
              </w:rPr>
            </w:pPr>
            <w:r>
              <w:rPr>
                <w:rFonts w:hint="eastAsia"/>
                <w:color w:val="auto"/>
                <w:lang w:eastAsia="zh-CN"/>
              </w:rPr>
              <w:t>总体布置规范合理，能切实满足技术、质量、安全、文明施工需要。总体布置非常规范、合理可行，非常有针对性，得3分；总体布置很合理可行，有针对性，得2分；总体布置较合理可行，有一定针对性，得1分；总体布置不合理可行，没有针对性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221" w:line="230" w:lineRule="auto"/>
              <w:ind w:right="200"/>
              <w:jc w:val="center"/>
              <w:rPr>
                <w:color w:val="auto"/>
                <w:lang w:eastAsia="zh-CN"/>
              </w:rPr>
            </w:pPr>
            <w:r>
              <w:rPr>
                <w:rFonts w:hint="eastAsia"/>
                <w:color w:val="auto"/>
                <w:lang w:eastAsia="zh-CN"/>
              </w:rPr>
              <w:t>施工内容</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9" w:line="221" w:lineRule="auto"/>
              <w:jc w:val="center"/>
              <w:rPr>
                <w:color w:val="auto"/>
              </w:rPr>
            </w:pPr>
            <w:r>
              <w:rPr>
                <w:rFonts w:hint="eastAsia"/>
                <w:color w:val="auto"/>
                <w:lang w:val="en-US" w:eastAsia="zh-CN"/>
              </w:rPr>
              <w:t>3</w:t>
            </w:r>
            <w:r>
              <w:rPr>
                <w:color w:val="auto"/>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5" w:line="221" w:lineRule="auto"/>
              <w:ind w:left="113"/>
              <w:jc w:val="both"/>
              <w:rPr>
                <w:color w:val="auto"/>
                <w:lang w:eastAsia="zh-CN"/>
              </w:rPr>
            </w:pPr>
            <w:r>
              <w:rPr>
                <w:rFonts w:hint="eastAsia"/>
                <w:color w:val="auto"/>
                <w:lang w:eastAsia="zh-CN"/>
              </w:rPr>
              <w:t>对施工各项内容分析明确，针对不同工作内容分部分项施工方法全面合理。对施工各项内容分析</w:t>
            </w:r>
            <w:r>
              <w:rPr>
                <w:rFonts w:hint="eastAsia"/>
                <w:color w:val="auto"/>
                <w:lang w:val="en-US" w:eastAsia="zh-CN"/>
              </w:rPr>
              <w:t>非常</w:t>
            </w:r>
            <w:r>
              <w:rPr>
                <w:rFonts w:hint="eastAsia"/>
                <w:color w:val="auto"/>
                <w:lang w:eastAsia="zh-CN"/>
              </w:rPr>
              <w:t>清晰明确，针对不同工作内容分部分项施工方法全面</w:t>
            </w:r>
            <w:r>
              <w:rPr>
                <w:rFonts w:hint="eastAsia"/>
                <w:color w:val="auto"/>
                <w:lang w:val="en-US" w:eastAsia="zh-CN"/>
              </w:rPr>
              <w:t>非常</w:t>
            </w:r>
            <w:r>
              <w:rPr>
                <w:rFonts w:hint="eastAsia"/>
                <w:color w:val="auto"/>
                <w:lang w:eastAsia="zh-CN"/>
              </w:rPr>
              <w:t>合理得</w:t>
            </w:r>
            <w:r>
              <w:rPr>
                <w:rFonts w:hint="eastAsia"/>
                <w:color w:val="auto"/>
                <w:lang w:val="en-US" w:eastAsia="zh-CN"/>
              </w:rPr>
              <w:t>3</w:t>
            </w:r>
            <w:r>
              <w:rPr>
                <w:rFonts w:hint="eastAsia"/>
                <w:color w:val="auto"/>
                <w:lang w:eastAsia="zh-CN"/>
              </w:rPr>
              <w:t>分；对施工各项内容分析清晰明确，针对不同工作内容分部分项施工方法全面合理得</w:t>
            </w:r>
            <w:r>
              <w:rPr>
                <w:rFonts w:hint="eastAsia"/>
                <w:color w:val="auto"/>
                <w:lang w:val="en-US" w:eastAsia="zh-CN"/>
              </w:rPr>
              <w:t>2</w:t>
            </w:r>
            <w:r>
              <w:rPr>
                <w:rFonts w:hint="eastAsia"/>
                <w:color w:val="auto"/>
                <w:lang w:eastAsia="zh-CN"/>
              </w:rPr>
              <w:t>分；对施工各项内容分析较为明确，针对不同工作内容分部分项施工方法较为合理得1分；不明确不合理较差或没有的，得0分。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222" w:line="230" w:lineRule="auto"/>
              <w:ind w:right="200"/>
              <w:jc w:val="center"/>
              <w:rPr>
                <w:color w:val="auto"/>
                <w:lang w:eastAsia="zh-CN"/>
              </w:rPr>
            </w:pPr>
            <w:r>
              <w:rPr>
                <w:rFonts w:hint="eastAsia"/>
                <w:color w:val="auto"/>
                <w:lang w:eastAsia="zh-CN"/>
              </w:rPr>
              <w:t>施工进度计划与保证措施</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8" w:line="221" w:lineRule="auto"/>
              <w:jc w:val="center"/>
              <w:rPr>
                <w:color w:val="auto"/>
              </w:rPr>
            </w:pPr>
            <w:r>
              <w:rPr>
                <w:rFonts w:hint="eastAsia"/>
                <w:color w:val="auto"/>
                <w:lang w:eastAsia="zh-CN"/>
              </w:rPr>
              <w:t>3</w:t>
            </w:r>
            <w:r>
              <w:rPr>
                <w:color w:val="auto"/>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6" w:line="221" w:lineRule="auto"/>
              <w:ind w:left="113"/>
              <w:jc w:val="both"/>
              <w:rPr>
                <w:color w:val="auto"/>
                <w:lang w:eastAsia="zh-CN"/>
              </w:rPr>
            </w:pPr>
            <w:r>
              <w:rPr>
                <w:rFonts w:hint="eastAsia"/>
                <w:color w:val="auto"/>
                <w:lang w:eastAsia="zh-CN"/>
              </w:rPr>
              <w:t>进度计划符合本工程工期要求、关键线路安排合理、保证措施明确具体。施工进度计划及工期工序安排非常合理可行，关键工期安排非常合理，进度控制和管理措施非常合理，得3分；施工进度计划及工期工序安排合理可行，关键工期安排合理，进度控制和管理措施合理，得2分；施工进度计划及工期工序安排较合理可行，关键工期安排较合理，进度控制和管理措施较合理，得1分；施工进度计划及工期工序安不较合理可行，关键工期安排不合理，进度控制和管理措施不合理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222" w:line="230" w:lineRule="auto"/>
              <w:ind w:right="200"/>
              <w:jc w:val="center"/>
              <w:rPr>
                <w:color w:val="auto"/>
                <w:lang w:eastAsia="zh-CN"/>
              </w:rPr>
            </w:pPr>
            <w:r>
              <w:rPr>
                <w:rFonts w:hint="eastAsia"/>
                <w:color w:val="auto"/>
                <w:lang w:eastAsia="zh-CN"/>
              </w:rPr>
              <w:t>质量组织体系及质量技术保证措施</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8" w:line="221" w:lineRule="auto"/>
              <w:jc w:val="center"/>
              <w:rPr>
                <w:color w:val="auto"/>
                <w:lang w:eastAsia="zh-CN"/>
              </w:rPr>
            </w:pPr>
            <w:r>
              <w:rPr>
                <w:rFonts w:hint="eastAsia"/>
                <w:color w:val="auto"/>
                <w:lang w:eastAsia="zh-CN"/>
              </w:rPr>
              <w:t>2</w:t>
            </w:r>
            <w:r>
              <w:rPr>
                <w:color w:val="auto"/>
                <w:lang w:eastAsia="zh-CN"/>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6" w:line="221" w:lineRule="auto"/>
              <w:ind w:left="113"/>
              <w:jc w:val="both"/>
              <w:rPr>
                <w:color w:val="auto"/>
                <w:spacing w:val="-6"/>
                <w:lang w:eastAsia="zh-CN"/>
              </w:rPr>
            </w:pPr>
            <w:r>
              <w:rPr>
                <w:rFonts w:hint="eastAsia"/>
                <w:color w:val="auto"/>
                <w:spacing w:val="-6"/>
                <w:lang w:eastAsia="zh-CN"/>
              </w:rPr>
              <w:t>具有质量组织体系，针对本工程有具体质量保证措施和防治质量通病措施。质量组织体系非常完善、具备全面的质量保证措施及预防措施得2分，质量组织体系完善、具备全面的质量保证措施及预防措施较好得 1 分，质量组织体系一般、具备质量保证措施及预防措施0.5 分，无质量组织体系或不合理、无质量保证措施及预防措施或不合理得0分。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222" w:line="230" w:lineRule="auto"/>
              <w:ind w:right="200"/>
              <w:jc w:val="center"/>
              <w:rPr>
                <w:color w:val="auto"/>
                <w:lang w:eastAsia="zh-CN"/>
              </w:rPr>
            </w:pPr>
            <w:r>
              <w:rPr>
                <w:rFonts w:hint="eastAsia"/>
                <w:color w:val="auto"/>
                <w:lang w:eastAsia="zh-CN"/>
              </w:rPr>
              <w:t>安全组织体系及安全技术保证措施</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8" w:line="221" w:lineRule="auto"/>
              <w:jc w:val="center"/>
              <w:rPr>
                <w:color w:val="auto"/>
                <w:lang w:eastAsia="zh-CN"/>
              </w:rPr>
            </w:pPr>
            <w:r>
              <w:rPr>
                <w:rFonts w:hint="eastAsia"/>
                <w:color w:val="auto"/>
                <w:lang w:eastAsia="zh-CN"/>
              </w:rPr>
              <w:t>2</w:t>
            </w:r>
            <w:r>
              <w:rPr>
                <w:color w:val="auto"/>
                <w:lang w:eastAsia="zh-CN"/>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6" w:line="221" w:lineRule="auto"/>
              <w:ind w:left="113"/>
              <w:jc w:val="both"/>
              <w:rPr>
                <w:color w:val="auto"/>
                <w:spacing w:val="-6"/>
                <w:lang w:eastAsia="zh-CN"/>
              </w:rPr>
            </w:pPr>
            <w:r>
              <w:rPr>
                <w:rFonts w:hint="eastAsia"/>
                <w:color w:val="auto"/>
                <w:spacing w:val="-6"/>
                <w:lang w:eastAsia="zh-CN"/>
              </w:rPr>
              <w:t>安全管理体系完整、科学、针对性强，安全技术措施全面、责任人具体。安全管理体系完整、科学、非常具有针对性、安全技术措施全面、责任人具体得2分，安全管理体系完整、科学、具有针对性、安全技术措施全面、责任人具体得1 分，安全管理体系略完整、有针对性、有安全技术措施、责任人具体0.5分，不合理或没有的，得0分。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222" w:line="230" w:lineRule="auto"/>
              <w:ind w:right="200"/>
              <w:jc w:val="center"/>
              <w:rPr>
                <w:color w:val="auto"/>
                <w:lang w:eastAsia="zh-CN"/>
              </w:rPr>
            </w:pPr>
            <w:r>
              <w:rPr>
                <w:rFonts w:hint="eastAsia"/>
                <w:color w:val="auto"/>
                <w:lang w:eastAsia="zh-CN"/>
              </w:rPr>
              <w:t>环保管理体系与措施</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8" w:line="221" w:lineRule="auto"/>
              <w:jc w:val="center"/>
              <w:rPr>
                <w:color w:val="auto"/>
                <w:lang w:eastAsia="zh-CN"/>
              </w:rPr>
            </w:pPr>
            <w:r>
              <w:rPr>
                <w:rFonts w:hint="eastAsia"/>
                <w:color w:val="auto"/>
                <w:lang w:eastAsia="zh-CN"/>
              </w:rPr>
              <w:t>2</w:t>
            </w:r>
            <w:r>
              <w:rPr>
                <w:color w:val="auto"/>
                <w:lang w:eastAsia="zh-CN"/>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6" w:line="221" w:lineRule="auto"/>
              <w:ind w:left="113"/>
              <w:jc w:val="both"/>
              <w:rPr>
                <w:color w:val="auto"/>
                <w:spacing w:val="-6"/>
                <w:lang w:eastAsia="zh-CN"/>
              </w:rPr>
            </w:pPr>
            <w:r>
              <w:rPr>
                <w:rFonts w:hint="eastAsia"/>
                <w:color w:val="auto"/>
                <w:spacing w:val="-6"/>
                <w:lang w:eastAsia="zh-CN"/>
              </w:rPr>
              <w:t>环境保护措施合理、明确且考虑周全，且符合本项目实际。环境保护措施合理、明确且考虑周全，且符合本项目实际优秀得 2分；环境保护措施合理、明确且考虑较为周全，且符合本项目实际较好得 1 分；环境保护措施合理，且符合本项目实际一般得0.5 分；较差或没有的，得 0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222" w:line="230" w:lineRule="auto"/>
              <w:ind w:right="200"/>
              <w:jc w:val="center"/>
              <w:rPr>
                <w:color w:val="auto"/>
                <w:lang w:eastAsia="zh-CN"/>
              </w:rPr>
            </w:pPr>
            <w:r>
              <w:rPr>
                <w:rFonts w:hint="eastAsia"/>
                <w:color w:val="auto"/>
                <w:lang w:eastAsia="zh-CN"/>
              </w:rPr>
              <w:t>文明施工保证措施</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8" w:line="221" w:lineRule="auto"/>
              <w:jc w:val="center"/>
              <w:rPr>
                <w:color w:val="auto"/>
                <w:lang w:eastAsia="zh-CN"/>
              </w:rPr>
            </w:pPr>
            <w:r>
              <w:rPr>
                <w:rFonts w:hint="eastAsia"/>
                <w:color w:val="auto"/>
                <w:lang w:eastAsia="zh-CN"/>
              </w:rPr>
              <w:t>2</w:t>
            </w:r>
            <w:r>
              <w:rPr>
                <w:color w:val="auto"/>
                <w:lang w:eastAsia="zh-CN"/>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6" w:line="221" w:lineRule="auto"/>
              <w:ind w:left="113"/>
              <w:jc w:val="both"/>
              <w:rPr>
                <w:color w:val="auto"/>
                <w:spacing w:val="-6"/>
                <w:lang w:eastAsia="zh-CN"/>
              </w:rPr>
            </w:pPr>
            <w:r>
              <w:rPr>
                <w:rFonts w:hint="eastAsia"/>
                <w:color w:val="auto"/>
                <w:spacing w:val="-6"/>
                <w:lang w:eastAsia="zh-CN"/>
              </w:rPr>
              <w:t>有针对性，能保证本工程要求，且符合本项目实际情况，冬季施工，现场围挡、警示标志、路口封闭，材料堆放合理整齐，具有减少扰民措施等。整体措施全面有针对性、详尽具体得2分，整体措施全面有针对性、较为详尽得1分，整体措施全面、略为详尽得0.5分（含），较差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222" w:line="230" w:lineRule="auto"/>
              <w:ind w:right="200"/>
              <w:jc w:val="center"/>
              <w:rPr>
                <w:color w:val="auto"/>
                <w:lang w:eastAsia="zh-CN"/>
              </w:rPr>
            </w:pPr>
            <w:r>
              <w:rPr>
                <w:rFonts w:hint="eastAsia"/>
                <w:color w:val="auto"/>
                <w:lang w:eastAsia="zh-CN"/>
              </w:rPr>
              <w:t>劳动力安排计划及保证措施</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8" w:line="221" w:lineRule="auto"/>
              <w:jc w:val="center"/>
              <w:rPr>
                <w:color w:val="auto"/>
                <w:lang w:eastAsia="zh-CN"/>
              </w:rPr>
            </w:pPr>
            <w:r>
              <w:rPr>
                <w:rFonts w:hint="eastAsia"/>
                <w:color w:val="auto"/>
                <w:lang w:eastAsia="zh-CN"/>
              </w:rPr>
              <w:t>2</w:t>
            </w:r>
            <w:r>
              <w:rPr>
                <w:color w:val="auto"/>
                <w:lang w:eastAsia="zh-CN"/>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6" w:line="221" w:lineRule="auto"/>
              <w:ind w:left="113"/>
              <w:jc w:val="both"/>
              <w:rPr>
                <w:color w:val="auto"/>
                <w:spacing w:val="-6"/>
                <w:lang w:eastAsia="zh-CN"/>
              </w:rPr>
            </w:pPr>
            <w:r>
              <w:rPr>
                <w:rFonts w:hint="eastAsia"/>
                <w:color w:val="auto"/>
                <w:spacing w:val="-6"/>
                <w:lang w:eastAsia="zh-CN"/>
              </w:rPr>
              <w:t>各工种配合比例合理，数量充足，时间安排合理。劳动力安排以及各类生产资源的投入非常合理可行，并能充分保障进度计划的实施，得2分；劳动力安排以及各类生产资源的投入合理可行，并能保障进度计划的实施，得1分；劳动力安排以及各类生产资源的投入较合理可行，能较充分保障进度计划的实施为一般，得0.5分；劳动力安排以及各类生产资源的投入不合理可行，不能保障进度计划的实施为差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jc w:val="center"/>
              <w:rPr>
                <w:color w:val="auto"/>
                <w:lang w:eastAsia="zh-CN"/>
              </w:rPr>
            </w:pPr>
            <w:r>
              <w:rPr>
                <w:rFonts w:hint="eastAsia"/>
                <w:color w:val="auto"/>
                <w:lang w:eastAsia="zh-CN"/>
              </w:rPr>
              <w:t>材料供应计划与保证措施</w:t>
            </w:r>
          </w:p>
        </w:tc>
        <w:tc>
          <w:tcPr>
            <w:tcW w:w="928"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68" w:line="221" w:lineRule="auto"/>
              <w:jc w:val="center"/>
              <w:rPr>
                <w:color w:val="auto"/>
                <w:lang w:eastAsia="zh-CN"/>
              </w:rPr>
            </w:pPr>
            <w:r>
              <w:rPr>
                <w:rFonts w:hint="eastAsia"/>
                <w:color w:val="auto"/>
                <w:lang w:eastAsia="zh-CN"/>
              </w:rPr>
              <w:t>2</w:t>
            </w:r>
            <w:r>
              <w:rPr>
                <w:color w:val="auto"/>
                <w:lang w:eastAsia="zh-CN"/>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vAlign w:val="center"/>
          </w:tcPr>
          <w:p>
            <w:pPr>
              <w:pStyle w:val="11"/>
              <w:spacing w:before="125" w:line="221" w:lineRule="auto"/>
              <w:ind w:left="113"/>
              <w:jc w:val="both"/>
              <w:rPr>
                <w:color w:val="auto"/>
                <w:lang w:eastAsia="zh-CN"/>
              </w:rPr>
            </w:pPr>
            <w:r>
              <w:rPr>
                <w:rFonts w:hint="eastAsia"/>
                <w:color w:val="auto"/>
                <w:lang w:eastAsia="zh-CN"/>
              </w:rPr>
              <w:t>提供材料供应保障、进场计划及保证措施且与施工程序相符，满足工程要求。主要材料设备的采购、进场也非常合理可行，能充分保障进度计划的实施得2分；主要材料设备的采购、进场也合理可行，能充分保障进度计划的实施，得1分；主要材料设备的采购、进场也较合理可行，能较充分保障进度计划的实施得0.5分；主要材料设备的采购、进场也不合理可行，不能保障进度计划的实施为差或没有的，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6" w:type="dxa"/>
            <w:vMerge w:val="restart"/>
            <w:tcBorders>
              <w:top w:val="single" w:color="ACD6AC" w:sz="8" w:space="0"/>
              <w:left w:val="single" w:color="ACD6AC" w:sz="8" w:space="0"/>
              <w:bottom w:val="single" w:color="ACD6AC" w:sz="8" w:space="0"/>
              <w:right w:val="single" w:color="ACD6AC" w:sz="8" w:space="0"/>
            </w:tcBorders>
            <w:shd w:val="clear" w:color="auto" w:fill="FEFEFE"/>
          </w:tcPr>
          <w:p>
            <w:pPr>
              <w:spacing w:before="60" w:line="384" w:lineRule="exact"/>
              <w:ind w:left="165"/>
              <w:rPr>
                <w:rFonts w:ascii="宋体" w:hAnsi="宋体" w:eastAsia="宋体" w:cs="宋体"/>
                <w:color w:val="auto"/>
              </w:rPr>
            </w:pPr>
            <w:r>
              <w:rPr>
                <w:rFonts w:ascii="宋体" w:hAnsi="宋体" w:eastAsia="宋体" w:cs="宋体"/>
                <w:color w:val="auto"/>
              </w:rPr>
              <w:t>2.2.4</w:t>
            </w:r>
          </w:p>
          <w:p>
            <w:pPr>
              <w:rPr>
                <w:rFonts w:ascii="宋体" w:hAnsi="宋体" w:eastAsia="宋体" w:cs="宋体"/>
                <w:color w:val="auto"/>
              </w:rPr>
            </w:pPr>
            <w:r>
              <w:rPr>
                <w:rFonts w:ascii="宋体" w:hAnsi="宋体" w:eastAsia="宋体" w:cs="宋体"/>
                <w:color w:val="auto"/>
              </w:rPr>
              <w:t>（3）</w:t>
            </w:r>
          </w:p>
        </w:tc>
        <w:tc>
          <w:tcPr>
            <w:tcW w:w="1058" w:type="dxa"/>
            <w:vMerge w:val="restart"/>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68" w:line="221" w:lineRule="auto"/>
              <w:ind w:left="120"/>
              <w:rPr>
                <w:color w:val="auto"/>
                <w:lang w:eastAsia="zh-CN"/>
              </w:rPr>
            </w:pPr>
            <w:r>
              <w:rPr>
                <w:color w:val="auto"/>
                <w:lang w:eastAsia="zh-CN"/>
              </w:rPr>
              <w:t>资信业绩</w:t>
            </w:r>
          </w:p>
          <w:p>
            <w:pPr>
              <w:pStyle w:val="11"/>
              <w:spacing w:before="168" w:line="221" w:lineRule="auto"/>
              <w:ind w:left="114"/>
              <w:rPr>
                <w:color w:val="auto"/>
                <w:lang w:eastAsia="zh-CN"/>
              </w:rPr>
            </w:pPr>
            <w:r>
              <w:rPr>
                <w:color w:val="auto"/>
                <w:lang w:eastAsia="zh-CN"/>
              </w:rPr>
              <w:t>部分（综</w:t>
            </w:r>
          </w:p>
          <w:p>
            <w:pPr>
              <w:pStyle w:val="11"/>
              <w:spacing w:before="169" w:line="221" w:lineRule="auto"/>
              <w:ind w:left="112"/>
              <w:rPr>
                <w:color w:val="auto"/>
                <w:lang w:eastAsia="zh-CN"/>
              </w:rPr>
            </w:pPr>
            <w:r>
              <w:rPr>
                <w:color w:val="auto"/>
                <w:lang w:eastAsia="zh-CN"/>
              </w:rPr>
              <w:t>合标）评分标准</w:t>
            </w: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jc w:val="center"/>
              <w:rPr>
                <w:rFonts w:ascii="宋体" w:hAnsi="宋体" w:eastAsia="宋体" w:cs="宋体"/>
                <w:color w:val="auto"/>
                <w:lang w:eastAsia="zh-CN"/>
              </w:rPr>
            </w:pPr>
            <w:r>
              <w:rPr>
                <w:rFonts w:hint="eastAsia" w:ascii="宋体" w:hAnsi="宋体" w:eastAsia="宋体" w:cs="宋体"/>
                <w:color w:val="auto"/>
                <w:lang w:eastAsia="zh-CN"/>
              </w:rPr>
              <w:t>企业业绩</w:t>
            </w:r>
          </w:p>
        </w:tc>
        <w:tc>
          <w:tcPr>
            <w:tcW w:w="928" w:type="dxa"/>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26" w:line="221" w:lineRule="auto"/>
              <w:ind w:left="473"/>
              <w:rPr>
                <w:color w:val="auto"/>
                <w:lang w:eastAsia="zh-CN"/>
              </w:rPr>
            </w:pPr>
            <w:r>
              <w:rPr>
                <w:rFonts w:hint="eastAsia"/>
                <w:color w:val="auto"/>
                <w:lang w:eastAsia="zh-CN"/>
              </w:rPr>
              <w:t>2</w:t>
            </w:r>
            <w:r>
              <w:rPr>
                <w:color w:val="auto"/>
                <w:lang w:eastAsia="zh-CN"/>
              </w:rPr>
              <w:t>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25" w:line="221" w:lineRule="auto"/>
              <w:ind w:left="113"/>
              <w:rPr>
                <w:color w:val="auto"/>
                <w:lang w:eastAsia="zh-CN"/>
              </w:rPr>
            </w:pPr>
            <w:r>
              <w:rPr>
                <w:rFonts w:hint="eastAsia"/>
                <w:color w:val="auto"/>
                <w:lang w:eastAsia="zh-CN"/>
              </w:rPr>
              <w:t>企业近年（202</w:t>
            </w:r>
            <w:r>
              <w:rPr>
                <w:rFonts w:hint="eastAsia"/>
                <w:color w:val="auto"/>
                <w:lang w:val="en-US" w:eastAsia="zh-CN"/>
              </w:rPr>
              <w:t>1</w:t>
            </w:r>
            <w:r>
              <w:rPr>
                <w:rFonts w:hint="eastAsia"/>
                <w:color w:val="auto"/>
                <w:lang w:eastAsia="zh-CN"/>
              </w:rPr>
              <w:t>年1月1日至今）签订并完成的</w:t>
            </w:r>
            <w:r>
              <w:rPr>
                <w:rFonts w:hint="eastAsia"/>
                <w:color w:val="auto"/>
                <w:lang w:val="en-US" w:eastAsia="zh-CN"/>
              </w:rPr>
              <w:t>9</w:t>
            </w:r>
            <w:r>
              <w:rPr>
                <w:color w:val="auto"/>
                <w:lang w:eastAsia="zh-CN"/>
              </w:rPr>
              <w:t>00</w:t>
            </w:r>
            <w:r>
              <w:rPr>
                <w:rFonts w:hint="eastAsia"/>
                <w:color w:val="auto"/>
                <w:lang w:eastAsia="zh-CN"/>
              </w:rPr>
              <w:t>万以上类似项目业绩每个1分，最高2分。</w:t>
            </w:r>
          </w:p>
          <w:p>
            <w:pPr>
              <w:pStyle w:val="11"/>
              <w:spacing w:before="125" w:line="221" w:lineRule="auto"/>
              <w:ind w:left="113"/>
              <w:rPr>
                <w:color w:val="auto"/>
                <w:lang w:eastAsia="zh-CN"/>
              </w:rPr>
            </w:pPr>
            <w:r>
              <w:rPr>
                <w:rFonts w:hint="eastAsia"/>
                <w:color w:val="auto"/>
                <w:lang w:eastAsia="zh-CN"/>
              </w:rPr>
              <w:t>注：中标通知书、施工合同及竣工相关证明材料，缺一不可（以竣工时间为准）为评审依据，投标文件中附彩色扫描件，在投标文件中还须提供业绩的网上中标公示截图及查询网址，没有或上述资料不全不得分。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6"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rFonts w:ascii="宋体" w:hAnsi="宋体" w:eastAsia="宋体" w:cs="宋体"/>
                <w:color w:val="auto"/>
                <w:lang w:eastAsia="zh-CN"/>
              </w:rPr>
            </w:pPr>
          </w:p>
        </w:tc>
        <w:tc>
          <w:tcPr>
            <w:tcW w:w="1058" w:type="dxa"/>
            <w:vMerge w:val="continue"/>
            <w:tcBorders>
              <w:top w:val="single" w:color="ACD6AC" w:sz="8" w:space="0"/>
              <w:left w:val="single" w:color="ACD6AC" w:sz="8" w:space="0"/>
              <w:bottom w:val="single" w:color="ACD6AC" w:sz="8" w:space="0"/>
              <w:right w:val="single" w:color="ACD6AC" w:sz="8" w:space="0"/>
            </w:tcBorders>
            <w:shd w:val="clear" w:color="auto" w:fill="FEFEFE"/>
          </w:tcPr>
          <w:p>
            <w:pPr>
              <w:rPr>
                <w:rFonts w:ascii="宋体" w:hAnsi="宋体" w:eastAsia="宋体" w:cs="宋体"/>
                <w:color w:val="auto"/>
                <w:lang w:eastAsia="zh-CN"/>
              </w:rPr>
            </w:pPr>
          </w:p>
        </w:tc>
        <w:tc>
          <w:tcPr>
            <w:tcW w:w="2085" w:type="dxa"/>
            <w:tcBorders>
              <w:top w:val="single" w:color="ACD6AC" w:sz="8" w:space="0"/>
              <w:left w:val="single" w:color="ACD6AC" w:sz="8" w:space="0"/>
              <w:bottom w:val="single" w:color="ACD6AC" w:sz="8" w:space="0"/>
              <w:right w:val="single" w:color="ACD6AC" w:sz="8" w:space="0"/>
            </w:tcBorders>
            <w:shd w:val="clear" w:color="auto" w:fill="FEFEFE"/>
            <w:vAlign w:val="center"/>
          </w:tcPr>
          <w:p>
            <w:pPr>
              <w:jc w:val="center"/>
              <w:rPr>
                <w:rFonts w:ascii="宋体" w:hAnsi="宋体" w:eastAsia="宋体" w:cs="宋体"/>
                <w:color w:val="auto"/>
                <w:lang w:eastAsia="zh-CN"/>
              </w:rPr>
            </w:pPr>
            <w:r>
              <w:rPr>
                <w:rFonts w:hint="eastAsia" w:ascii="宋体" w:hAnsi="宋体" w:eastAsia="宋体" w:cs="宋体"/>
                <w:color w:val="auto"/>
                <w:lang w:eastAsia="zh-CN"/>
              </w:rPr>
              <w:t>项目经理及项目人员配备</w:t>
            </w:r>
          </w:p>
        </w:tc>
        <w:tc>
          <w:tcPr>
            <w:tcW w:w="928" w:type="dxa"/>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26" w:line="221" w:lineRule="auto"/>
              <w:ind w:left="473"/>
              <w:rPr>
                <w:color w:val="auto"/>
                <w:lang w:eastAsia="zh-CN"/>
              </w:rPr>
            </w:pPr>
            <w:r>
              <w:rPr>
                <w:color w:val="auto"/>
                <w:lang w:eastAsia="zh-CN"/>
              </w:rPr>
              <w:t>4分</w:t>
            </w:r>
          </w:p>
        </w:tc>
        <w:tc>
          <w:tcPr>
            <w:tcW w:w="4119" w:type="dxa"/>
            <w:tcBorders>
              <w:top w:val="single" w:color="ACD6AC" w:sz="8" w:space="0"/>
              <w:left w:val="single" w:color="ACD6AC" w:sz="8" w:space="0"/>
              <w:bottom w:val="single" w:color="ACD6AC" w:sz="8" w:space="0"/>
              <w:right w:val="single" w:color="ACD6AC" w:sz="8" w:space="0"/>
            </w:tcBorders>
            <w:shd w:val="clear" w:color="auto" w:fill="FEFEFE"/>
          </w:tcPr>
          <w:p>
            <w:pPr>
              <w:pStyle w:val="11"/>
              <w:spacing w:before="125" w:line="221" w:lineRule="auto"/>
              <w:ind w:firstLine="210" w:firstLineChars="100"/>
              <w:rPr>
                <w:rFonts w:hint="eastAsia"/>
                <w:color w:val="auto"/>
                <w:lang w:eastAsia="zh-CN"/>
              </w:rPr>
            </w:pPr>
            <w:r>
              <w:rPr>
                <w:rFonts w:hint="eastAsia"/>
                <w:color w:val="auto"/>
                <w:lang w:val="en-US" w:eastAsia="zh-CN"/>
              </w:rPr>
              <w:t>1、</w:t>
            </w:r>
            <w:r>
              <w:rPr>
                <w:rFonts w:hint="eastAsia"/>
                <w:color w:val="auto"/>
                <w:lang w:eastAsia="zh-CN"/>
              </w:rPr>
              <w:t>项目经理具有中级及以上职称的得2分。</w:t>
            </w:r>
          </w:p>
          <w:p>
            <w:pPr>
              <w:pStyle w:val="11"/>
              <w:spacing w:before="125" w:line="221" w:lineRule="auto"/>
              <w:ind w:firstLine="210" w:firstLineChars="100"/>
              <w:rPr>
                <w:rFonts w:hint="eastAsia"/>
                <w:color w:val="auto"/>
                <w:lang w:eastAsia="zh-CN"/>
              </w:rPr>
            </w:pPr>
            <w:r>
              <w:rPr>
                <w:rFonts w:hint="eastAsia"/>
                <w:color w:val="auto"/>
                <w:lang w:val="en-US" w:eastAsia="zh-CN"/>
              </w:rPr>
              <w:t>2、</w:t>
            </w:r>
            <w:r>
              <w:rPr>
                <w:rFonts w:hint="eastAsia"/>
                <w:color w:val="auto"/>
                <w:lang w:eastAsia="zh-CN"/>
              </w:rPr>
              <w:t>项目组织机构人员[施工员、质检员、安全员、资料员（档案员）、材料员]全部具有中级及以上职称得2分，每少一名扣0.5分,最低得0分。</w:t>
            </w:r>
          </w:p>
          <w:p>
            <w:pPr>
              <w:pStyle w:val="11"/>
              <w:spacing w:before="125" w:line="221" w:lineRule="auto"/>
              <w:ind w:left="113"/>
              <w:rPr>
                <w:color w:val="auto"/>
                <w:lang w:eastAsia="zh-CN"/>
              </w:rPr>
            </w:pPr>
            <w:r>
              <w:rPr>
                <w:rFonts w:hint="eastAsia"/>
                <w:color w:val="auto"/>
                <w:lang w:eastAsia="zh-CN"/>
              </w:rPr>
              <w:t>[评标时以</w:t>
            </w:r>
            <w:r>
              <w:rPr>
                <w:rFonts w:hint="eastAsia"/>
                <w:color w:val="auto"/>
                <w:lang w:val="en-US" w:eastAsia="zh-CN"/>
              </w:rPr>
              <w:t>上述人员证书</w:t>
            </w:r>
            <w:r>
              <w:rPr>
                <w:rFonts w:hint="eastAsia"/>
                <w:color w:val="auto"/>
                <w:lang w:eastAsia="zh-CN"/>
              </w:rPr>
              <w:t>及其与投标人单位签订的一年以上（含1年）劳动合同或经人社部门认定盖章的社会养老保险证明为评审依据，投标文件中附彩色扫描件，不满足以上要求不得分。]</w:t>
            </w:r>
          </w:p>
        </w:tc>
      </w:tr>
    </w:tbl>
    <w:p>
      <w:pPr>
        <w:spacing w:before="29"/>
        <w:rPr>
          <w:color w:val="auto"/>
          <w:lang w:eastAsia="zh-CN"/>
        </w:rPr>
      </w:pPr>
    </w:p>
    <w:p>
      <w:pPr>
        <w:spacing w:before="29"/>
        <w:rPr>
          <w:color w:val="auto"/>
          <w:lang w:eastAsia="zh-CN"/>
        </w:rPr>
      </w:pPr>
    </w:p>
    <w:p>
      <w:pPr>
        <w:spacing w:before="29"/>
        <w:rPr>
          <w:color w:val="auto"/>
          <w:lang w:eastAsia="zh-CN"/>
        </w:rPr>
      </w:pPr>
    </w:p>
    <w:p>
      <w:pPr>
        <w:spacing w:before="29" w:line="411" w:lineRule="exact"/>
        <w:ind w:left="27"/>
        <w:rPr>
          <w:rFonts w:ascii="宋体" w:hAnsi="宋体" w:eastAsia="宋体" w:cs="宋体"/>
          <w:color w:val="auto"/>
          <w:spacing w:val="-1"/>
          <w:lang w:eastAsia="zh-CN"/>
        </w:rPr>
      </w:pPr>
      <w:r>
        <w:rPr>
          <w:rFonts w:ascii="宋体" w:hAnsi="宋体" w:eastAsia="宋体" w:cs="宋体"/>
          <w:color w:val="auto"/>
          <w:spacing w:val="-1"/>
          <w:lang w:eastAsia="zh-CN"/>
        </w:rPr>
        <w:t>注：（1）评标委员会在评标过程中，如要求投标人澄清或说明的， 评标委员会要求投标人在线澄清或说明的时间距投标人收到评标委员会通知的时间不得少于 60 分钟。</w:t>
      </w:r>
    </w:p>
    <w:p>
      <w:pPr>
        <w:spacing w:before="157" w:line="359" w:lineRule="auto"/>
        <w:ind w:left="29" w:right="20" w:firstLine="416"/>
        <w:rPr>
          <w:rFonts w:ascii="宋体" w:hAnsi="宋体" w:eastAsia="宋体" w:cs="宋体"/>
          <w:color w:val="auto"/>
          <w:spacing w:val="-1"/>
          <w:lang w:eastAsia="zh-CN"/>
        </w:rPr>
      </w:pPr>
      <w:r>
        <w:rPr>
          <w:rFonts w:ascii="宋体" w:hAnsi="宋体" w:eastAsia="宋体" w:cs="宋体"/>
          <w:color w:val="auto"/>
          <w:spacing w:val="-1"/>
          <w:lang w:eastAsia="zh-CN"/>
        </w:rPr>
        <w:t>评标委员会认为投标人的澄清或说明不够明确， 应再次要求投标人对不明确的内容进行澄清或说明，评标委员会要求投标人再次在线澄清或说明的时间距投标人收到评标委员会通知的时间不得少于 30 分钟。投标人未在规定时间内作出澄清或说明的，或者评标委员会成员认为该投标人的两次澄清或说明都不符合评标委员会要求的，作否决投标处理。</w:t>
      </w:r>
    </w:p>
    <w:p>
      <w:pPr>
        <w:spacing w:before="1" w:line="220" w:lineRule="auto"/>
        <w:ind w:left="36" w:firstLine="416" w:firstLineChars="200"/>
        <w:rPr>
          <w:rFonts w:ascii="宋体" w:hAnsi="宋体" w:eastAsia="宋体" w:cs="宋体"/>
          <w:color w:val="auto"/>
          <w:lang w:eastAsia="zh-CN"/>
        </w:rPr>
      </w:pPr>
      <w:r>
        <w:rPr>
          <w:rFonts w:ascii="宋体" w:hAnsi="宋体" w:eastAsia="宋体" w:cs="宋体"/>
          <w:color w:val="auto"/>
          <w:spacing w:val="-1"/>
          <w:lang w:eastAsia="zh-CN"/>
        </w:rPr>
        <w:t>（2）投标人串通投标或弄虚作假或有其他违法行为，评标委员会在评标过程中发现，证据 确凿的，经评标委员会成员三分之二以上同意， 其投标作否决投标处理； 证据不够确凿的， 其投标不能作否决投标处理， 但评标委员会在向招标人提交书面评标报告时，应予说明。在评标结束后发现投标人串通投标或弄虚作假或有其他违法行为，查证属实的，取消其中标资格。</w:t>
      </w:r>
    </w:p>
    <w:p>
      <w:pPr>
        <w:spacing w:line="220" w:lineRule="auto"/>
        <w:rPr>
          <w:rFonts w:ascii="宋体" w:hAnsi="宋体" w:eastAsia="宋体" w:cs="宋体"/>
          <w:color w:val="auto"/>
          <w:lang w:eastAsia="zh-CN"/>
        </w:rPr>
        <w:sectPr>
          <w:footerReference r:id="rId40" w:type="default"/>
          <w:pgSz w:w="11907" w:h="16841"/>
          <w:pgMar w:top="1431" w:right="1510" w:bottom="995" w:left="1454" w:header="0" w:footer="791" w:gutter="0"/>
          <w:pgNumType w:fmt="decimal"/>
          <w:cols w:space="720" w:num="1"/>
        </w:sectPr>
      </w:pPr>
    </w:p>
    <w:p>
      <w:pPr>
        <w:pStyle w:val="2"/>
        <w:spacing w:line="255" w:lineRule="auto"/>
        <w:rPr>
          <w:color w:val="auto"/>
          <w:lang w:eastAsia="zh-CN"/>
        </w:rPr>
      </w:pPr>
    </w:p>
    <w:p>
      <w:pPr>
        <w:spacing w:before="91" w:line="500" w:lineRule="exact"/>
        <w:ind w:left="5"/>
        <w:rPr>
          <w:rFonts w:ascii="黑体" w:hAnsi="黑体" w:eastAsia="黑体" w:cs="黑体"/>
          <w:color w:val="auto"/>
          <w:sz w:val="28"/>
          <w:szCs w:val="28"/>
          <w:lang w:eastAsia="zh-CN"/>
        </w:rPr>
      </w:pPr>
      <w:bookmarkStart w:id="166" w:name="bookmark126"/>
      <w:bookmarkEnd w:id="166"/>
      <w:r>
        <w:rPr>
          <w:rFonts w:ascii="黑体" w:hAnsi="黑体" w:eastAsia="黑体" w:cs="黑体"/>
          <w:color w:val="auto"/>
          <w:spacing w:val="-1"/>
          <w:position w:val="16"/>
          <w:sz w:val="28"/>
          <w:szCs w:val="28"/>
          <w:lang w:eastAsia="zh-CN"/>
        </w:rPr>
        <w:t>评标办法正文部分</w:t>
      </w:r>
    </w:p>
    <w:p>
      <w:pPr>
        <w:spacing w:line="218" w:lineRule="auto"/>
        <w:ind w:left="28"/>
        <w:outlineLvl w:val="1"/>
        <w:rPr>
          <w:rFonts w:ascii="黑体" w:hAnsi="黑体" w:eastAsia="黑体" w:cs="黑体"/>
          <w:color w:val="auto"/>
          <w:sz w:val="28"/>
          <w:szCs w:val="28"/>
        </w:rPr>
      </w:pPr>
      <w:bookmarkStart w:id="167" w:name="_Toc23269"/>
      <w:r>
        <w:rPr>
          <w:rFonts w:ascii="Times New Roman" w:hAnsi="Times New Roman" w:eastAsia="Times New Roman" w:cs="Times New Roman"/>
          <w:color w:val="auto"/>
          <w:spacing w:val="-4"/>
          <w:sz w:val="28"/>
          <w:szCs w:val="28"/>
        </w:rPr>
        <w:t xml:space="preserve">1.  </w:t>
      </w:r>
      <w:r>
        <w:rPr>
          <w:rFonts w:ascii="黑体" w:hAnsi="黑体" w:eastAsia="黑体" w:cs="黑体"/>
          <w:color w:val="auto"/>
          <w:spacing w:val="-4"/>
          <w:sz w:val="28"/>
          <w:szCs w:val="28"/>
        </w:rPr>
        <w:t>评标方法</w:t>
      </w:r>
      <w:bookmarkEnd w:id="167"/>
    </w:p>
    <w:p>
      <w:pPr>
        <w:spacing w:before="114" w:line="334" w:lineRule="auto"/>
        <w:ind w:firstLine="424"/>
        <w:jc w:val="both"/>
        <w:rPr>
          <w:rFonts w:ascii="宋体" w:hAnsi="宋体" w:eastAsia="宋体" w:cs="宋体"/>
          <w:color w:val="auto"/>
          <w:lang w:eastAsia="zh-CN"/>
        </w:rPr>
      </w:pPr>
      <w:r>
        <w:rPr>
          <w:rFonts w:ascii="宋体" w:hAnsi="宋体" w:eastAsia="宋体" w:cs="宋体"/>
          <w:color w:val="auto"/>
          <w:spacing w:val="2"/>
          <w:lang w:eastAsia="zh-CN"/>
        </w:rPr>
        <w:t>本次评标采用综合评估法。评标委员会对满足招标文件实质性要求</w:t>
      </w:r>
      <w:r>
        <w:rPr>
          <w:rFonts w:ascii="宋体" w:hAnsi="宋体" w:eastAsia="宋体" w:cs="宋体"/>
          <w:color w:val="auto"/>
          <w:spacing w:val="1"/>
          <w:lang w:eastAsia="zh-CN"/>
        </w:rPr>
        <w:t>的投标文件，按照本章第</w:t>
      </w:r>
      <w:r>
        <w:rPr>
          <w:rFonts w:ascii="宋体" w:hAnsi="宋体" w:eastAsia="宋体" w:cs="宋体"/>
          <w:color w:val="auto"/>
          <w:lang w:eastAsia="zh-CN"/>
        </w:rPr>
        <w:t xml:space="preserve"> </w:t>
      </w:r>
      <w:r>
        <w:rPr>
          <w:rFonts w:ascii="Times New Roman" w:hAnsi="Times New Roman" w:eastAsia="Times New Roman" w:cs="Times New Roman"/>
          <w:color w:val="auto"/>
          <w:spacing w:val="-2"/>
          <w:lang w:eastAsia="zh-CN"/>
        </w:rPr>
        <w:t>2.2</w:t>
      </w:r>
      <w:r>
        <w:rPr>
          <w:rFonts w:ascii="Times New Roman" w:hAnsi="Times New Roman" w:eastAsia="Times New Roman" w:cs="Times New Roman"/>
          <w:color w:val="auto"/>
          <w:spacing w:val="-15"/>
          <w:lang w:eastAsia="zh-CN"/>
        </w:rPr>
        <w:t xml:space="preserve"> </w:t>
      </w:r>
      <w:r>
        <w:rPr>
          <w:rFonts w:ascii="宋体" w:hAnsi="宋体" w:eastAsia="宋体" w:cs="宋体"/>
          <w:color w:val="auto"/>
          <w:spacing w:val="-2"/>
          <w:lang w:eastAsia="zh-CN"/>
        </w:rPr>
        <w:t>款规定的评分标准进行打分， 并按得分由</w:t>
      </w:r>
      <w:r>
        <w:rPr>
          <w:rFonts w:ascii="宋体" w:hAnsi="宋体" w:eastAsia="宋体" w:cs="宋体"/>
          <w:color w:val="auto"/>
          <w:spacing w:val="-3"/>
          <w:lang w:eastAsia="zh-CN"/>
        </w:rPr>
        <w:t>高到低顺序推荐中标候选人，或根据招标人授权直接</w:t>
      </w:r>
      <w:r>
        <w:rPr>
          <w:rFonts w:ascii="宋体" w:hAnsi="宋体" w:eastAsia="宋体" w:cs="宋体"/>
          <w:color w:val="auto"/>
          <w:lang w:eastAsia="zh-CN"/>
        </w:rPr>
        <w:t xml:space="preserve"> 确定中标人，但投标报价低于其成本的除外。综合评分相等时， 依次按下列因素排</w:t>
      </w:r>
      <w:r>
        <w:rPr>
          <w:rFonts w:ascii="宋体" w:hAnsi="宋体" w:eastAsia="宋体" w:cs="宋体"/>
          <w:color w:val="auto"/>
          <w:spacing w:val="-1"/>
          <w:lang w:eastAsia="zh-CN"/>
        </w:rPr>
        <w:t>序</w:t>
      </w:r>
      <w:r>
        <w:rPr>
          <w:rFonts w:ascii="宋体" w:hAnsi="宋体" w:eastAsia="宋体" w:cs="宋体"/>
          <w:color w:val="auto"/>
          <w:spacing w:val="-52"/>
          <w:w w:val="93"/>
          <w:lang w:eastAsia="zh-CN"/>
        </w:rPr>
        <w:t>：（</w:t>
      </w:r>
      <w:r>
        <w:rPr>
          <w:rFonts w:ascii="宋体" w:hAnsi="宋体" w:eastAsia="宋体" w:cs="宋体"/>
          <w:color w:val="auto"/>
          <w:spacing w:val="-1"/>
          <w:lang w:eastAsia="zh-CN"/>
        </w:rPr>
        <w:t>1）投标</w:t>
      </w:r>
      <w:r>
        <w:rPr>
          <w:rFonts w:ascii="宋体" w:hAnsi="宋体" w:eastAsia="宋体" w:cs="宋体"/>
          <w:color w:val="auto"/>
          <w:spacing w:val="2"/>
          <w:lang w:eastAsia="zh-CN"/>
        </w:rPr>
        <w:t xml:space="preserve"> </w:t>
      </w:r>
      <w:r>
        <w:rPr>
          <w:rFonts w:ascii="宋体" w:hAnsi="宋体" w:eastAsia="宋体" w:cs="宋体"/>
          <w:color w:val="auto"/>
          <w:spacing w:val="4"/>
          <w:lang w:eastAsia="zh-CN"/>
        </w:rPr>
        <w:t>报价由低到高（2）施工组织设计得分由高到低（3）资信业绩得分由高到低（4）其他因素得分</w:t>
      </w:r>
    </w:p>
    <w:p>
      <w:pPr>
        <w:spacing w:line="219" w:lineRule="auto"/>
        <w:ind w:left="29"/>
        <w:rPr>
          <w:rFonts w:ascii="宋体" w:hAnsi="宋体" w:eastAsia="宋体" w:cs="宋体"/>
          <w:color w:val="auto"/>
          <w:lang w:eastAsia="zh-CN"/>
        </w:rPr>
      </w:pPr>
      <w:r>
        <w:rPr>
          <w:rFonts w:ascii="宋体" w:hAnsi="宋体" w:eastAsia="宋体" w:cs="宋体"/>
          <w:color w:val="auto"/>
          <w:spacing w:val="-6"/>
          <w:lang w:eastAsia="zh-CN"/>
        </w:rPr>
        <w:t>由高到低； 上述因素仍不能排定顺序的， 由招标人或者招标人授权的评标委员会自行确定。</w:t>
      </w:r>
    </w:p>
    <w:p>
      <w:pPr>
        <w:spacing w:before="185" w:line="219" w:lineRule="auto"/>
        <w:ind w:left="1"/>
        <w:outlineLvl w:val="1"/>
        <w:rPr>
          <w:rFonts w:ascii="黑体" w:hAnsi="黑体" w:eastAsia="黑体" w:cs="黑体"/>
          <w:color w:val="auto"/>
          <w:sz w:val="28"/>
          <w:szCs w:val="28"/>
          <w:lang w:eastAsia="zh-CN"/>
        </w:rPr>
      </w:pPr>
      <w:bookmarkStart w:id="168" w:name="_Toc4959"/>
      <w:r>
        <w:rPr>
          <w:rFonts w:ascii="Times New Roman" w:hAnsi="Times New Roman" w:eastAsia="Times New Roman" w:cs="Times New Roman"/>
          <w:color w:val="auto"/>
          <w:spacing w:val="-1"/>
          <w:sz w:val="28"/>
          <w:szCs w:val="28"/>
          <w:lang w:eastAsia="zh-CN"/>
        </w:rPr>
        <w:t xml:space="preserve">2.  </w:t>
      </w:r>
      <w:r>
        <w:rPr>
          <w:rFonts w:ascii="黑体" w:hAnsi="黑体" w:eastAsia="黑体" w:cs="黑体"/>
          <w:color w:val="auto"/>
          <w:spacing w:val="-1"/>
          <w:sz w:val="28"/>
          <w:szCs w:val="28"/>
          <w:lang w:eastAsia="zh-CN"/>
        </w:rPr>
        <w:t>评审标准</w:t>
      </w:r>
      <w:bookmarkEnd w:id="168"/>
    </w:p>
    <w:p>
      <w:pPr>
        <w:spacing w:before="103" w:line="219" w:lineRule="auto"/>
        <w:outlineLvl w:val="2"/>
        <w:rPr>
          <w:rFonts w:ascii="黑体" w:hAnsi="黑体" w:eastAsia="黑体" w:cs="黑体"/>
          <w:color w:val="auto"/>
          <w:sz w:val="24"/>
          <w:szCs w:val="24"/>
          <w:lang w:eastAsia="zh-CN"/>
        </w:rPr>
      </w:pPr>
      <w:bookmarkStart w:id="169" w:name="_Toc12358"/>
      <w:r>
        <w:rPr>
          <w:rFonts w:ascii="Times New Roman" w:hAnsi="Times New Roman" w:eastAsia="Times New Roman" w:cs="Times New Roman"/>
          <w:color w:val="auto"/>
          <w:spacing w:val="-1"/>
          <w:sz w:val="24"/>
          <w:szCs w:val="24"/>
          <w:lang w:eastAsia="zh-CN"/>
        </w:rPr>
        <w:t xml:space="preserve">2.1  </w:t>
      </w:r>
      <w:r>
        <w:rPr>
          <w:rFonts w:ascii="黑体" w:hAnsi="黑体" w:eastAsia="黑体" w:cs="黑体"/>
          <w:color w:val="auto"/>
          <w:spacing w:val="-1"/>
          <w:sz w:val="24"/>
          <w:szCs w:val="24"/>
          <w:lang w:eastAsia="zh-CN"/>
        </w:rPr>
        <w:t>初步评审标准</w:t>
      </w:r>
      <w:bookmarkEnd w:id="169"/>
    </w:p>
    <w:p>
      <w:pPr>
        <w:spacing w:before="124"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2.1.1  </w:t>
      </w:r>
      <w:r>
        <w:rPr>
          <w:rFonts w:ascii="宋体" w:hAnsi="宋体" w:eastAsia="宋体" w:cs="宋体"/>
          <w:color w:val="auto"/>
          <w:spacing w:val="-1"/>
          <w:lang w:eastAsia="zh-CN"/>
        </w:rPr>
        <w:t>形式评审标准：见评标办法前附表。</w:t>
      </w:r>
    </w:p>
    <w:p>
      <w:pPr>
        <w:spacing w:before="132"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2.1.2  </w:t>
      </w:r>
      <w:r>
        <w:rPr>
          <w:rFonts w:ascii="宋体" w:hAnsi="宋体" w:eastAsia="宋体" w:cs="宋体"/>
          <w:color w:val="auto"/>
          <w:spacing w:val="-1"/>
          <w:lang w:eastAsia="zh-CN"/>
        </w:rPr>
        <w:t>资格评审标准：见评标办法前附表。</w:t>
      </w:r>
    </w:p>
    <w:p>
      <w:pPr>
        <w:spacing w:before="129"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5"/>
          <w:lang w:eastAsia="zh-CN"/>
        </w:rPr>
        <w:t xml:space="preserve">2.1.3  </w:t>
      </w:r>
      <w:r>
        <w:rPr>
          <w:rFonts w:ascii="宋体" w:hAnsi="宋体" w:eastAsia="宋体" w:cs="宋体"/>
          <w:color w:val="auto"/>
          <w:spacing w:val="-5"/>
          <w:lang w:eastAsia="zh-CN"/>
        </w:rPr>
        <w:t>响应性评审标准： 见评标办法前附表。</w:t>
      </w:r>
    </w:p>
    <w:p>
      <w:pPr>
        <w:spacing w:before="121" w:line="219" w:lineRule="auto"/>
        <w:outlineLvl w:val="2"/>
        <w:rPr>
          <w:rFonts w:ascii="黑体" w:hAnsi="黑体" w:eastAsia="黑体" w:cs="黑体"/>
          <w:color w:val="auto"/>
          <w:sz w:val="24"/>
          <w:szCs w:val="24"/>
          <w:lang w:eastAsia="zh-CN"/>
        </w:rPr>
      </w:pPr>
      <w:bookmarkStart w:id="170" w:name="_Toc4801"/>
      <w:r>
        <w:rPr>
          <w:rFonts w:ascii="Times New Roman" w:hAnsi="Times New Roman" w:eastAsia="Times New Roman" w:cs="Times New Roman"/>
          <w:color w:val="auto"/>
          <w:spacing w:val="-1"/>
          <w:sz w:val="24"/>
          <w:szCs w:val="24"/>
          <w:lang w:eastAsia="zh-CN"/>
        </w:rPr>
        <w:t xml:space="preserve">2.2  </w:t>
      </w:r>
      <w:r>
        <w:rPr>
          <w:rFonts w:ascii="黑体" w:hAnsi="黑体" w:eastAsia="黑体" w:cs="黑体"/>
          <w:color w:val="auto"/>
          <w:spacing w:val="-1"/>
          <w:sz w:val="24"/>
          <w:szCs w:val="24"/>
          <w:lang w:eastAsia="zh-CN"/>
        </w:rPr>
        <w:t>分值构成与评分标准</w:t>
      </w:r>
      <w:bookmarkEnd w:id="170"/>
    </w:p>
    <w:p>
      <w:pPr>
        <w:spacing w:before="140" w:line="221" w:lineRule="auto"/>
        <w:ind w:left="420"/>
        <w:rPr>
          <w:rFonts w:ascii="黑体" w:hAnsi="黑体" w:eastAsia="黑体" w:cs="黑体"/>
          <w:color w:val="auto"/>
          <w:lang w:eastAsia="zh-CN"/>
        </w:rPr>
      </w:pPr>
      <w:r>
        <w:rPr>
          <w:rFonts w:ascii="Times New Roman" w:hAnsi="Times New Roman" w:eastAsia="Times New Roman" w:cs="Times New Roman"/>
          <w:color w:val="auto"/>
          <w:spacing w:val="-2"/>
          <w:lang w:eastAsia="zh-CN"/>
        </w:rPr>
        <w:t>2.2.1</w:t>
      </w:r>
      <w:r>
        <w:rPr>
          <w:rFonts w:ascii="Times New Roman" w:hAnsi="Times New Roman" w:eastAsia="Times New Roman" w:cs="Times New Roman"/>
          <w:color w:val="auto"/>
          <w:spacing w:val="7"/>
          <w:lang w:eastAsia="zh-CN"/>
        </w:rPr>
        <w:t xml:space="preserve">  </w:t>
      </w:r>
      <w:r>
        <w:rPr>
          <w:rFonts w:ascii="黑体" w:hAnsi="黑体" w:eastAsia="黑体" w:cs="黑体"/>
          <w:color w:val="auto"/>
          <w:spacing w:val="-2"/>
          <w:lang w:eastAsia="zh-CN"/>
        </w:rPr>
        <w:t>分值构成</w:t>
      </w:r>
    </w:p>
    <w:p>
      <w:pPr>
        <w:spacing w:before="133" w:line="219" w:lineRule="auto"/>
        <w:ind w:left="727"/>
        <w:rPr>
          <w:rFonts w:ascii="宋体" w:hAnsi="宋体" w:eastAsia="宋体" w:cs="宋体"/>
          <w:color w:val="auto"/>
          <w:lang w:eastAsia="zh-CN"/>
        </w:rPr>
      </w:pPr>
      <w:r>
        <w:rPr>
          <w:rFonts w:ascii="宋体" w:hAnsi="宋体" w:eastAsia="宋体" w:cs="宋体"/>
          <w:color w:val="auto"/>
          <w:spacing w:val="-5"/>
          <w:lang w:eastAsia="zh-CN"/>
        </w:rPr>
        <w:t>（</w:t>
      </w:r>
      <w:r>
        <w:rPr>
          <w:rFonts w:ascii="Times New Roman" w:hAnsi="Times New Roman" w:eastAsia="Times New Roman" w:cs="Times New Roman"/>
          <w:color w:val="auto"/>
          <w:spacing w:val="-5"/>
          <w:lang w:eastAsia="zh-CN"/>
        </w:rPr>
        <w:t>1</w:t>
      </w:r>
      <w:r>
        <w:rPr>
          <w:rFonts w:ascii="宋体" w:hAnsi="宋体" w:eastAsia="宋体" w:cs="宋体"/>
          <w:color w:val="auto"/>
          <w:spacing w:val="-5"/>
          <w:lang w:eastAsia="zh-CN"/>
        </w:rPr>
        <w:t>）投标报价（经济标</w:t>
      </w:r>
      <w:r>
        <w:rPr>
          <w:rFonts w:ascii="宋体" w:hAnsi="宋体" w:eastAsia="宋体" w:cs="宋体"/>
          <w:color w:val="auto"/>
          <w:spacing w:val="-8"/>
          <w:lang w:eastAsia="zh-CN"/>
        </w:rPr>
        <w:t>）：</w:t>
      </w:r>
      <w:r>
        <w:rPr>
          <w:rFonts w:ascii="宋体" w:hAnsi="宋体" w:eastAsia="宋体" w:cs="宋体"/>
          <w:color w:val="auto"/>
          <w:spacing w:val="-5"/>
          <w:lang w:eastAsia="zh-CN"/>
        </w:rPr>
        <w:t>见评标办法前附表；</w:t>
      </w:r>
    </w:p>
    <w:p>
      <w:pPr>
        <w:spacing w:before="131" w:line="379" w:lineRule="exact"/>
        <w:ind w:left="727"/>
        <w:rPr>
          <w:rFonts w:ascii="宋体" w:hAnsi="宋体" w:eastAsia="宋体" w:cs="宋体"/>
          <w:color w:val="auto"/>
          <w:lang w:eastAsia="zh-CN"/>
        </w:rPr>
      </w:pPr>
      <w:r>
        <w:rPr>
          <w:rFonts w:ascii="宋体" w:hAnsi="宋体" w:eastAsia="宋体" w:cs="宋体"/>
          <w:color w:val="auto"/>
          <w:spacing w:val="-4"/>
          <w:position w:val="12"/>
          <w:lang w:eastAsia="zh-CN"/>
        </w:rPr>
        <w:t>（</w:t>
      </w:r>
      <w:r>
        <w:rPr>
          <w:rFonts w:ascii="Times New Roman" w:hAnsi="Times New Roman" w:eastAsia="Times New Roman" w:cs="Times New Roman"/>
          <w:color w:val="auto"/>
          <w:spacing w:val="-4"/>
          <w:position w:val="12"/>
          <w:lang w:eastAsia="zh-CN"/>
        </w:rPr>
        <w:t>2</w:t>
      </w:r>
      <w:r>
        <w:rPr>
          <w:rFonts w:ascii="宋体" w:hAnsi="宋体" w:eastAsia="宋体" w:cs="宋体"/>
          <w:color w:val="auto"/>
          <w:spacing w:val="-4"/>
          <w:position w:val="12"/>
          <w:lang w:eastAsia="zh-CN"/>
        </w:rPr>
        <w:t>）施工组织设计（技术标</w:t>
      </w:r>
      <w:r>
        <w:rPr>
          <w:rFonts w:ascii="宋体" w:hAnsi="宋体" w:eastAsia="宋体" w:cs="宋体"/>
          <w:color w:val="auto"/>
          <w:spacing w:val="-15"/>
          <w:position w:val="12"/>
          <w:lang w:eastAsia="zh-CN"/>
        </w:rPr>
        <w:t>）：</w:t>
      </w:r>
      <w:r>
        <w:rPr>
          <w:rFonts w:ascii="宋体" w:hAnsi="宋体" w:eastAsia="宋体" w:cs="宋体"/>
          <w:color w:val="auto"/>
          <w:spacing w:val="-4"/>
          <w:position w:val="12"/>
          <w:lang w:eastAsia="zh-CN"/>
        </w:rPr>
        <w:t>见评标办法前附表；</w:t>
      </w:r>
    </w:p>
    <w:p>
      <w:pPr>
        <w:spacing w:before="1" w:line="219" w:lineRule="auto"/>
        <w:ind w:left="727"/>
        <w:rPr>
          <w:rFonts w:ascii="宋体" w:hAnsi="宋体" w:eastAsia="宋体" w:cs="宋体"/>
          <w:color w:val="auto"/>
          <w:lang w:eastAsia="zh-CN"/>
        </w:rPr>
      </w:pPr>
      <w:r>
        <w:rPr>
          <w:rFonts w:ascii="宋体" w:hAnsi="宋体" w:eastAsia="宋体" w:cs="宋体"/>
          <w:color w:val="auto"/>
          <w:spacing w:val="-7"/>
          <w:lang w:eastAsia="zh-CN"/>
        </w:rPr>
        <w:t>（</w:t>
      </w:r>
      <w:r>
        <w:rPr>
          <w:rFonts w:ascii="Times New Roman" w:hAnsi="Times New Roman" w:eastAsia="Times New Roman" w:cs="Times New Roman"/>
          <w:color w:val="auto"/>
          <w:spacing w:val="-7"/>
          <w:lang w:eastAsia="zh-CN"/>
        </w:rPr>
        <w:t>3</w:t>
      </w:r>
      <w:r>
        <w:rPr>
          <w:rFonts w:ascii="宋体" w:hAnsi="宋体" w:eastAsia="宋体" w:cs="宋体"/>
          <w:color w:val="auto"/>
          <w:spacing w:val="-7"/>
          <w:lang w:eastAsia="zh-CN"/>
        </w:rPr>
        <w:t>）综合标</w:t>
      </w:r>
      <w:r>
        <w:rPr>
          <w:rFonts w:hint="eastAsia" w:ascii="宋体" w:hAnsi="宋体" w:eastAsia="宋体" w:cs="宋体"/>
          <w:color w:val="auto"/>
          <w:spacing w:val="-7"/>
          <w:lang w:eastAsia="zh-CN"/>
        </w:rPr>
        <w:t>（</w:t>
      </w:r>
      <w:r>
        <w:rPr>
          <w:rFonts w:hint="eastAsia" w:ascii="宋体" w:hAnsi="宋体" w:eastAsia="宋体" w:cs="宋体"/>
          <w:color w:val="auto"/>
          <w:spacing w:val="-7"/>
          <w:lang w:val="en-US" w:eastAsia="zh-CN"/>
        </w:rPr>
        <w:t>其他</w:t>
      </w:r>
      <w:r>
        <w:rPr>
          <w:rFonts w:hint="eastAsia" w:ascii="宋体" w:hAnsi="宋体" w:eastAsia="宋体" w:cs="宋体"/>
          <w:color w:val="auto"/>
          <w:spacing w:val="-7"/>
          <w:lang w:eastAsia="zh-CN"/>
        </w:rPr>
        <w:t>）</w:t>
      </w:r>
      <w:r>
        <w:rPr>
          <w:rFonts w:ascii="宋体" w:hAnsi="宋体" w:eastAsia="宋体" w:cs="宋体"/>
          <w:color w:val="auto"/>
          <w:spacing w:val="-7"/>
          <w:lang w:eastAsia="zh-CN"/>
        </w:rPr>
        <w:t>： 见评标办法前附表</w:t>
      </w:r>
      <w:r>
        <w:rPr>
          <w:rFonts w:hint="eastAsia" w:ascii="宋体" w:hAnsi="宋体" w:eastAsia="宋体" w:cs="宋体"/>
          <w:color w:val="auto"/>
          <w:spacing w:val="-7"/>
          <w:lang w:eastAsia="zh-CN"/>
        </w:rPr>
        <w:t>。</w:t>
      </w:r>
    </w:p>
    <w:p>
      <w:pPr>
        <w:spacing w:before="131" w:line="396" w:lineRule="exact"/>
        <w:rPr>
          <w:rFonts w:ascii="宋体" w:hAnsi="宋体" w:eastAsia="宋体" w:cs="宋体"/>
          <w:color w:val="auto"/>
          <w:lang w:eastAsia="zh-CN"/>
        </w:rPr>
      </w:pPr>
      <w:r>
        <w:rPr>
          <w:rFonts w:ascii="宋体" w:hAnsi="宋体" w:eastAsia="宋体" w:cs="宋体"/>
          <w:color w:val="auto"/>
          <w:spacing w:val="-2"/>
          <w:position w:val="14"/>
          <w:lang w:eastAsia="zh-CN"/>
        </w:rPr>
        <w:t>。</w:t>
      </w:r>
    </w:p>
    <w:p>
      <w:pPr>
        <w:spacing w:before="1" w:line="219" w:lineRule="auto"/>
        <w:ind w:left="420"/>
        <w:rPr>
          <w:rFonts w:ascii="黑体" w:hAnsi="黑体" w:eastAsia="黑体" w:cs="黑体"/>
          <w:color w:val="auto"/>
          <w:lang w:eastAsia="zh-CN"/>
        </w:rPr>
      </w:pPr>
      <w:r>
        <w:rPr>
          <w:rFonts w:ascii="Times New Roman" w:hAnsi="Times New Roman" w:eastAsia="Times New Roman" w:cs="Times New Roman"/>
          <w:color w:val="auto"/>
          <w:spacing w:val="-1"/>
          <w:lang w:eastAsia="zh-CN"/>
        </w:rPr>
        <w:t xml:space="preserve">2.2.2  </w:t>
      </w:r>
      <w:r>
        <w:rPr>
          <w:rFonts w:ascii="黑体" w:hAnsi="黑体" w:eastAsia="黑体" w:cs="黑体"/>
          <w:color w:val="auto"/>
          <w:spacing w:val="-1"/>
          <w:lang w:eastAsia="zh-CN"/>
        </w:rPr>
        <w:t>评标基准价计算</w:t>
      </w:r>
    </w:p>
    <w:p>
      <w:pPr>
        <w:spacing w:before="135" w:line="219" w:lineRule="auto"/>
        <w:ind w:left="727"/>
        <w:rPr>
          <w:rFonts w:ascii="宋体" w:hAnsi="宋体" w:eastAsia="宋体" w:cs="宋体"/>
          <w:color w:val="auto"/>
          <w:lang w:eastAsia="zh-CN"/>
        </w:rPr>
      </w:pPr>
      <w:r>
        <w:rPr>
          <w:rFonts w:ascii="宋体" w:hAnsi="宋体" w:eastAsia="宋体" w:cs="宋体"/>
          <w:color w:val="auto"/>
          <w:spacing w:val="-6"/>
          <w:lang w:eastAsia="zh-CN"/>
        </w:rPr>
        <w:t>（</w:t>
      </w:r>
      <w:r>
        <w:rPr>
          <w:rFonts w:ascii="Times New Roman" w:hAnsi="Times New Roman" w:eastAsia="Times New Roman" w:cs="Times New Roman"/>
          <w:color w:val="auto"/>
          <w:spacing w:val="-6"/>
          <w:lang w:eastAsia="zh-CN"/>
        </w:rPr>
        <w:t>1</w:t>
      </w:r>
      <w:r>
        <w:rPr>
          <w:rFonts w:ascii="宋体" w:hAnsi="宋体" w:eastAsia="宋体" w:cs="宋体"/>
          <w:color w:val="auto"/>
          <w:spacing w:val="-6"/>
          <w:lang w:eastAsia="zh-CN"/>
        </w:rPr>
        <w:t>）评标价确定方法： 见评标办法前附表；</w:t>
      </w:r>
    </w:p>
    <w:p>
      <w:pPr>
        <w:spacing w:before="130" w:line="219" w:lineRule="auto"/>
        <w:ind w:left="7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）评标基准价计算方法：见评标办法前附表。</w:t>
      </w:r>
    </w:p>
    <w:p>
      <w:pPr>
        <w:spacing w:before="146" w:line="220" w:lineRule="auto"/>
        <w:ind w:left="420"/>
        <w:rPr>
          <w:rFonts w:ascii="黑体" w:hAnsi="黑体" w:eastAsia="黑体" w:cs="黑体"/>
          <w:color w:val="auto"/>
          <w:lang w:eastAsia="zh-CN"/>
        </w:rPr>
      </w:pPr>
      <w:r>
        <w:rPr>
          <w:rFonts w:ascii="Times New Roman" w:hAnsi="Times New Roman" w:eastAsia="Times New Roman" w:cs="Times New Roman"/>
          <w:color w:val="auto"/>
          <w:spacing w:val="-1"/>
          <w:lang w:eastAsia="zh-CN"/>
        </w:rPr>
        <w:t xml:space="preserve">2.2.3  </w:t>
      </w:r>
      <w:r>
        <w:rPr>
          <w:rFonts w:ascii="黑体" w:hAnsi="黑体" w:eastAsia="黑体" w:cs="黑体"/>
          <w:color w:val="auto"/>
          <w:spacing w:val="-1"/>
          <w:lang w:eastAsia="zh-CN"/>
        </w:rPr>
        <w:t>投标报价的偏差率计算</w:t>
      </w:r>
    </w:p>
    <w:p>
      <w:pPr>
        <w:spacing w:before="134" w:line="397" w:lineRule="exact"/>
        <w:ind w:left="723"/>
        <w:rPr>
          <w:rFonts w:ascii="宋体" w:hAnsi="宋体" w:eastAsia="宋体" w:cs="宋体"/>
          <w:color w:val="auto"/>
          <w:lang w:eastAsia="zh-CN"/>
        </w:rPr>
      </w:pPr>
      <w:r>
        <w:rPr>
          <w:rFonts w:ascii="宋体" w:hAnsi="宋体" w:eastAsia="宋体" w:cs="宋体"/>
          <w:color w:val="auto"/>
          <w:spacing w:val="-1"/>
          <w:position w:val="14"/>
          <w:lang w:eastAsia="zh-CN"/>
        </w:rPr>
        <w:t>投标报价的偏差率计算公式：见评标办法前附表。</w:t>
      </w:r>
    </w:p>
    <w:p>
      <w:pPr>
        <w:spacing w:before="1" w:line="219" w:lineRule="auto"/>
        <w:ind w:left="420"/>
        <w:rPr>
          <w:rFonts w:ascii="黑体" w:hAnsi="黑体" w:eastAsia="黑体" w:cs="黑体"/>
          <w:color w:val="auto"/>
          <w:lang w:eastAsia="zh-CN"/>
        </w:rPr>
      </w:pPr>
      <w:r>
        <w:rPr>
          <w:rFonts w:ascii="Times New Roman" w:hAnsi="Times New Roman" w:eastAsia="Times New Roman" w:cs="Times New Roman"/>
          <w:color w:val="auto"/>
          <w:spacing w:val="-1"/>
          <w:lang w:eastAsia="zh-CN"/>
        </w:rPr>
        <w:t xml:space="preserve">2.2.4  </w:t>
      </w:r>
      <w:r>
        <w:rPr>
          <w:rFonts w:ascii="黑体" w:hAnsi="黑体" w:eastAsia="黑体" w:cs="黑体"/>
          <w:color w:val="auto"/>
          <w:spacing w:val="-1"/>
          <w:lang w:eastAsia="zh-CN"/>
        </w:rPr>
        <w:t>评分标准</w:t>
      </w:r>
    </w:p>
    <w:p>
      <w:pPr>
        <w:spacing w:before="133" w:line="220" w:lineRule="auto"/>
        <w:ind w:left="727"/>
        <w:rPr>
          <w:rFonts w:ascii="宋体" w:hAnsi="宋体" w:eastAsia="宋体" w:cs="宋体"/>
          <w:color w:val="auto"/>
          <w:lang w:eastAsia="zh-CN"/>
        </w:rPr>
      </w:pPr>
      <w:r>
        <w:rPr>
          <w:rFonts w:ascii="宋体" w:hAnsi="宋体" w:eastAsia="宋体" w:cs="宋体"/>
          <w:color w:val="auto"/>
          <w:spacing w:val="-6"/>
          <w:lang w:eastAsia="zh-CN"/>
        </w:rPr>
        <w:t>（</w:t>
      </w:r>
      <w:r>
        <w:rPr>
          <w:rFonts w:ascii="Times New Roman" w:hAnsi="Times New Roman" w:eastAsia="Times New Roman" w:cs="Times New Roman"/>
          <w:color w:val="auto"/>
          <w:spacing w:val="-6"/>
          <w:lang w:eastAsia="zh-CN"/>
        </w:rPr>
        <w:t>1</w:t>
      </w:r>
      <w:r>
        <w:rPr>
          <w:rFonts w:ascii="宋体" w:hAnsi="宋体" w:eastAsia="宋体" w:cs="宋体"/>
          <w:color w:val="auto"/>
          <w:spacing w:val="-6"/>
          <w:lang w:eastAsia="zh-CN"/>
        </w:rPr>
        <w:t>）经济标评分标准： 见评标办法前附表；</w:t>
      </w:r>
    </w:p>
    <w:p>
      <w:pPr>
        <w:spacing w:before="129" w:line="220" w:lineRule="auto"/>
        <w:ind w:left="727"/>
        <w:rPr>
          <w:rFonts w:ascii="宋体" w:hAnsi="宋体" w:eastAsia="宋体" w:cs="宋体"/>
          <w:color w:val="auto"/>
          <w:lang w:eastAsia="zh-CN"/>
        </w:rPr>
      </w:pPr>
      <w:r>
        <w:rPr>
          <w:rFonts w:ascii="宋体" w:hAnsi="宋体" w:eastAsia="宋体" w:cs="宋体"/>
          <w:color w:val="auto"/>
          <w:spacing w:val="-6"/>
          <w:lang w:eastAsia="zh-CN"/>
        </w:rPr>
        <w:t>（</w:t>
      </w:r>
      <w:r>
        <w:rPr>
          <w:rFonts w:ascii="Times New Roman" w:hAnsi="Times New Roman" w:eastAsia="Times New Roman" w:cs="Times New Roman"/>
          <w:color w:val="auto"/>
          <w:spacing w:val="-6"/>
          <w:lang w:eastAsia="zh-CN"/>
        </w:rPr>
        <w:t>2</w:t>
      </w:r>
      <w:r>
        <w:rPr>
          <w:rFonts w:ascii="宋体" w:hAnsi="宋体" w:eastAsia="宋体" w:cs="宋体"/>
          <w:color w:val="auto"/>
          <w:spacing w:val="-6"/>
          <w:lang w:eastAsia="zh-CN"/>
        </w:rPr>
        <w:t>）技术标评分标准： 见评标办法前附表；</w:t>
      </w:r>
    </w:p>
    <w:p>
      <w:pPr>
        <w:spacing w:before="132" w:line="220" w:lineRule="auto"/>
        <w:ind w:left="727"/>
        <w:rPr>
          <w:rFonts w:ascii="宋体" w:hAnsi="宋体" w:eastAsia="宋体" w:cs="宋体"/>
          <w:color w:val="auto"/>
          <w:lang w:eastAsia="zh-CN"/>
        </w:rPr>
      </w:pPr>
      <w:r>
        <w:rPr>
          <w:rFonts w:ascii="宋体" w:hAnsi="宋体" w:eastAsia="宋体" w:cs="宋体"/>
          <w:color w:val="auto"/>
          <w:spacing w:val="-6"/>
          <w:lang w:eastAsia="zh-CN"/>
        </w:rPr>
        <w:t>（</w:t>
      </w:r>
      <w:r>
        <w:rPr>
          <w:rFonts w:ascii="Times New Roman" w:hAnsi="Times New Roman" w:eastAsia="Times New Roman" w:cs="Times New Roman"/>
          <w:color w:val="auto"/>
          <w:spacing w:val="-6"/>
          <w:lang w:eastAsia="zh-CN"/>
        </w:rPr>
        <w:t>3</w:t>
      </w:r>
      <w:r>
        <w:rPr>
          <w:rFonts w:ascii="宋体" w:hAnsi="宋体" w:eastAsia="宋体" w:cs="宋体"/>
          <w:color w:val="auto"/>
          <w:spacing w:val="-6"/>
          <w:lang w:eastAsia="zh-CN"/>
        </w:rPr>
        <w:t>）综合标评分标准： 见评标办法前附表；</w:t>
      </w:r>
    </w:p>
    <w:p>
      <w:pPr>
        <w:spacing w:before="129" w:line="220" w:lineRule="auto"/>
        <w:ind w:left="7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4</w:t>
      </w:r>
      <w:r>
        <w:rPr>
          <w:rFonts w:ascii="宋体" w:hAnsi="宋体" w:eastAsia="宋体" w:cs="宋体"/>
          <w:color w:val="auto"/>
          <w:spacing w:val="-2"/>
          <w:lang w:eastAsia="zh-CN"/>
        </w:rPr>
        <w:t>）其他因素评分标准：见评标办法前附表。</w:t>
      </w:r>
    </w:p>
    <w:p>
      <w:pPr>
        <w:spacing w:before="184" w:line="436" w:lineRule="exact"/>
        <w:ind w:left="7"/>
        <w:outlineLvl w:val="1"/>
        <w:rPr>
          <w:rFonts w:ascii="黑体" w:hAnsi="黑体" w:eastAsia="黑体" w:cs="黑体"/>
          <w:color w:val="auto"/>
          <w:sz w:val="28"/>
          <w:szCs w:val="28"/>
          <w:lang w:eastAsia="zh-CN"/>
        </w:rPr>
      </w:pPr>
      <w:bookmarkStart w:id="171" w:name="_Toc23343"/>
      <w:r>
        <w:rPr>
          <w:rFonts w:ascii="Times New Roman" w:hAnsi="Times New Roman" w:eastAsia="Times New Roman" w:cs="Times New Roman"/>
          <w:color w:val="auto"/>
          <w:spacing w:val="-1"/>
          <w:position w:val="11"/>
          <w:sz w:val="28"/>
          <w:szCs w:val="28"/>
          <w:lang w:eastAsia="zh-CN"/>
        </w:rPr>
        <w:t xml:space="preserve">3.  </w:t>
      </w:r>
      <w:r>
        <w:rPr>
          <w:rFonts w:ascii="黑体" w:hAnsi="黑体" w:eastAsia="黑体" w:cs="黑体"/>
          <w:color w:val="auto"/>
          <w:spacing w:val="-1"/>
          <w:position w:val="11"/>
          <w:sz w:val="28"/>
          <w:szCs w:val="28"/>
          <w:lang w:eastAsia="zh-CN"/>
        </w:rPr>
        <w:t>评标程序</w:t>
      </w:r>
      <w:bookmarkEnd w:id="171"/>
    </w:p>
    <w:p>
      <w:pPr>
        <w:spacing w:before="1" w:line="218" w:lineRule="auto"/>
        <w:ind w:left="5"/>
        <w:outlineLvl w:val="2"/>
        <w:rPr>
          <w:rFonts w:ascii="黑体" w:hAnsi="黑体" w:eastAsia="黑体" w:cs="黑体"/>
          <w:color w:val="auto"/>
          <w:sz w:val="24"/>
          <w:szCs w:val="24"/>
          <w:lang w:eastAsia="zh-CN"/>
        </w:rPr>
      </w:pPr>
      <w:bookmarkStart w:id="172" w:name="_Toc8182"/>
      <w:r>
        <w:rPr>
          <w:rFonts w:ascii="Times New Roman" w:hAnsi="Times New Roman" w:eastAsia="Times New Roman" w:cs="Times New Roman"/>
          <w:color w:val="auto"/>
          <w:spacing w:val="-1"/>
          <w:sz w:val="24"/>
          <w:szCs w:val="24"/>
          <w:lang w:eastAsia="zh-CN"/>
        </w:rPr>
        <w:t xml:space="preserve">3.1  </w:t>
      </w:r>
      <w:r>
        <w:rPr>
          <w:rFonts w:ascii="黑体" w:hAnsi="黑体" w:eastAsia="黑体" w:cs="黑体"/>
          <w:color w:val="auto"/>
          <w:spacing w:val="-1"/>
          <w:sz w:val="24"/>
          <w:szCs w:val="24"/>
          <w:lang w:eastAsia="zh-CN"/>
        </w:rPr>
        <w:t>初步评审</w:t>
      </w:r>
      <w:bookmarkEnd w:id="172"/>
    </w:p>
    <w:p>
      <w:pPr>
        <w:spacing w:before="125" w:line="381" w:lineRule="exact"/>
        <w:jc w:val="right"/>
        <w:rPr>
          <w:rFonts w:ascii="宋体" w:hAnsi="宋体" w:eastAsia="宋体" w:cs="宋体"/>
          <w:color w:val="auto"/>
          <w:lang w:eastAsia="zh-CN"/>
        </w:rPr>
      </w:pPr>
      <w:r>
        <w:rPr>
          <w:rFonts w:ascii="Times New Roman" w:hAnsi="Times New Roman" w:eastAsia="Times New Roman" w:cs="Times New Roman"/>
          <w:color w:val="auto"/>
          <w:position w:val="12"/>
          <w:lang w:eastAsia="zh-CN"/>
        </w:rPr>
        <w:t>3.1.1</w:t>
      </w:r>
      <w:r>
        <w:rPr>
          <w:rFonts w:ascii="Times New Roman" w:hAnsi="Times New Roman" w:eastAsia="Times New Roman" w:cs="Times New Roman"/>
          <w:color w:val="auto"/>
          <w:spacing w:val="34"/>
          <w:position w:val="12"/>
          <w:lang w:eastAsia="zh-CN"/>
        </w:rPr>
        <w:t xml:space="preserve"> </w:t>
      </w:r>
      <w:r>
        <w:rPr>
          <w:rFonts w:ascii="宋体" w:hAnsi="宋体" w:eastAsia="宋体" w:cs="宋体"/>
          <w:color w:val="auto"/>
          <w:position w:val="12"/>
          <w:lang w:eastAsia="zh-CN"/>
        </w:rPr>
        <w:t>评标委员会依据本章第</w:t>
      </w:r>
      <w:r>
        <w:rPr>
          <w:rFonts w:ascii="宋体" w:hAnsi="宋体" w:eastAsia="宋体" w:cs="宋体"/>
          <w:color w:val="auto"/>
          <w:spacing w:val="-22"/>
          <w:position w:val="12"/>
          <w:lang w:eastAsia="zh-CN"/>
        </w:rPr>
        <w:t xml:space="preserve"> </w:t>
      </w:r>
      <w:r>
        <w:rPr>
          <w:rFonts w:ascii="Times New Roman" w:hAnsi="Times New Roman" w:eastAsia="Times New Roman" w:cs="Times New Roman"/>
          <w:color w:val="auto"/>
          <w:position w:val="12"/>
          <w:lang w:eastAsia="zh-CN"/>
        </w:rPr>
        <w:t>2.1</w:t>
      </w:r>
      <w:r>
        <w:rPr>
          <w:rFonts w:ascii="Times New Roman" w:hAnsi="Times New Roman" w:eastAsia="Times New Roman" w:cs="Times New Roman"/>
          <w:color w:val="auto"/>
          <w:spacing w:val="36"/>
          <w:w w:val="101"/>
          <w:position w:val="12"/>
          <w:lang w:eastAsia="zh-CN"/>
        </w:rPr>
        <w:t xml:space="preserve"> </w:t>
      </w:r>
      <w:r>
        <w:rPr>
          <w:rFonts w:ascii="宋体" w:hAnsi="宋体" w:eastAsia="宋体" w:cs="宋体"/>
          <w:color w:val="auto"/>
          <w:position w:val="12"/>
          <w:lang w:eastAsia="zh-CN"/>
        </w:rPr>
        <w:t>款规定</w:t>
      </w:r>
      <w:r>
        <w:rPr>
          <w:rFonts w:ascii="宋体" w:hAnsi="宋体" w:eastAsia="宋体" w:cs="宋体"/>
          <w:color w:val="auto"/>
          <w:spacing w:val="-1"/>
          <w:position w:val="12"/>
          <w:lang w:eastAsia="zh-CN"/>
        </w:rPr>
        <w:t>的标准对投标文件进行初步评审。有一项不符合评审</w:t>
      </w:r>
    </w:p>
    <w:p>
      <w:pPr>
        <w:spacing w:before="1" w:line="219" w:lineRule="auto"/>
        <w:ind w:left="4"/>
        <w:rPr>
          <w:rFonts w:ascii="宋体" w:hAnsi="宋体" w:eastAsia="宋体" w:cs="宋体"/>
          <w:color w:val="auto"/>
          <w:lang w:eastAsia="zh-CN"/>
        </w:rPr>
      </w:pPr>
      <w:r>
        <w:rPr>
          <w:rFonts w:ascii="宋体" w:hAnsi="宋体" w:eastAsia="宋体" w:cs="宋体"/>
          <w:color w:val="auto"/>
          <w:spacing w:val="-1"/>
          <w:lang w:eastAsia="zh-CN"/>
        </w:rPr>
        <w:t>标准的，评标委员会应当否决其投标。</w:t>
      </w:r>
    </w:p>
    <w:p>
      <w:pPr>
        <w:spacing w:before="129" w:line="380" w:lineRule="exact"/>
        <w:ind w:left="424"/>
        <w:rPr>
          <w:rFonts w:ascii="宋体" w:hAnsi="宋体" w:eastAsia="宋体" w:cs="宋体"/>
          <w:color w:val="auto"/>
          <w:lang w:eastAsia="zh-CN"/>
        </w:rPr>
      </w:pPr>
      <w:r>
        <w:rPr>
          <w:rFonts w:ascii="Times New Roman" w:hAnsi="Times New Roman" w:eastAsia="Times New Roman" w:cs="Times New Roman"/>
          <w:color w:val="auto"/>
          <w:spacing w:val="-4"/>
          <w:position w:val="12"/>
          <w:lang w:eastAsia="zh-CN"/>
        </w:rPr>
        <w:t xml:space="preserve">3.1.2  </w:t>
      </w:r>
      <w:r>
        <w:rPr>
          <w:rFonts w:ascii="宋体" w:hAnsi="宋体" w:eastAsia="宋体" w:cs="宋体"/>
          <w:color w:val="auto"/>
          <w:spacing w:val="-4"/>
          <w:position w:val="12"/>
          <w:lang w:eastAsia="zh-CN"/>
        </w:rPr>
        <w:t>投标人有以下情形之一的，</w:t>
      </w:r>
      <w:r>
        <w:rPr>
          <w:rFonts w:ascii="宋体" w:hAnsi="宋体" w:eastAsia="宋体" w:cs="宋体"/>
          <w:color w:val="auto"/>
          <w:spacing w:val="-7"/>
          <w:position w:val="12"/>
          <w:lang w:eastAsia="zh-CN"/>
        </w:rPr>
        <w:t xml:space="preserve"> </w:t>
      </w:r>
      <w:r>
        <w:rPr>
          <w:rFonts w:ascii="宋体" w:hAnsi="宋体" w:eastAsia="宋体" w:cs="宋体"/>
          <w:color w:val="auto"/>
          <w:spacing w:val="-4"/>
          <w:position w:val="12"/>
          <w:lang w:eastAsia="zh-CN"/>
        </w:rPr>
        <w:t>评标委员会应当否决其投标：</w:t>
      </w:r>
    </w:p>
    <w:p>
      <w:pPr>
        <w:spacing w:before="1" w:line="219" w:lineRule="auto"/>
        <w:ind w:left="430"/>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）不按评标委员会要求澄清、说明或补正。</w:t>
      </w:r>
    </w:p>
    <w:p>
      <w:pPr>
        <w:spacing w:line="219" w:lineRule="auto"/>
        <w:rPr>
          <w:rFonts w:ascii="宋体" w:hAnsi="宋体" w:eastAsia="宋体" w:cs="宋体"/>
          <w:color w:val="auto"/>
          <w:lang w:eastAsia="zh-CN"/>
        </w:rPr>
        <w:sectPr>
          <w:footerReference r:id="rId41" w:type="default"/>
          <w:pgSz w:w="11907" w:h="16841"/>
          <w:pgMar w:top="1431" w:right="1524" w:bottom="995" w:left="1478" w:header="0" w:footer="792" w:gutter="0"/>
          <w:pgNumType w:fmt="decimal"/>
          <w:cols w:space="720" w:num="1"/>
        </w:sectPr>
      </w:pPr>
    </w:p>
    <w:p>
      <w:pPr>
        <w:pStyle w:val="2"/>
        <w:spacing w:line="323" w:lineRule="auto"/>
        <w:rPr>
          <w:color w:val="auto"/>
          <w:lang w:eastAsia="zh-CN"/>
        </w:rPr>
      </w:pPr>
    </w:p>
    <w:p>
      <w:pPr>
        <w:spacing w:before="68" w:line="396" w:lineRule="exact"/>
        <w:ind w:left="427"/>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）有串通投标、弄虚作假、行贿或有其他违法行为；</w:t>
      </w:r>
    </w:p>
    <w:p>
      <w:pPr>
        <w:spacing w:line="221" w:lineRule="auto"/>
        <w:ind w:left="751"/>
        <w:rPr>
          <w:rFonts w:ascii="宋体" w:hAnsi="宋体" w:eastAsia="宋体" w:cs="宋体"/>
          <w:color w:val="auto"/>
          <w:lang w:eastAsia="zh-CN"/>
        </w:rPr>
      </w:pPr>
      <w:r>
        <w:rPr>
          <w:rFonts w:ascii="Times New Roman" w:hAnsi="Times New Roman" w:eastAsia="Times New Roman" w:cs="Times New Roman"/>
          <w:color w:val="auto"/>
          <w:spacing w:val="-6"/>
          <w:lang w:eastAsia="zh-CN"/>
        </w:rPr>
        <w:t>1</w:t>
      </w:r>
      <w:r>
        <w:rPr>
          <w:rFonts w:ascii="宋体" w:hAnsi="宋体" w:eastAsia="宋体" w:cs="宋体"/>
          <w:color w:val="auto"/>
          <w:spacing w:val="-6"/>
          <w:lang w:eastAsia="zh-CN"/>
        </w:rPr>
        <w:t>）有下列情形之一的，</w:t>
      </w:r>
      <w:r>
        <w:rPr>
          <w:rFonts w:ascii="宋体" w:hAnsi="宋体" w:eastAsia="宋体" w:cs="宋体"/>
          <w:color w:val="auto"/>
          <w:spacing w:val="-14"/>
          <w:lang w:eastAsia="zh-CN"/>
        </w:rPr>
        <w:t xml:space="preserve"> </w:t>
      </w:r>
      <w:r>
        <w:rPr>
          <w:rFonts w:ascii="宋体" w:hAnsi="宋体" w:eastAsia="宋体" w:cs="宋体"/>
          <w:color w:val="auto"/>
          <w:spacing w:val="-6"/>
          <w:lang w:eastAsia="zh-CN"/>
        </w:rPr>
        <w:t>视为投标人相互串通投标：</w:t>
      </w:r>
    </w:p>
    <w:p>
      <w:pPr>
        <w:spacing w:before="146" w:line="401" w:lineRule="exact"/>
        <w:ind w:left="1003"/>
        <w:rPr>
          <w:rFonts w:ascii="宋体" w:hAnsi="宋体" w:eastAsia="宋体" w:cs="宋体"/>
          <w:color w:val="auto"/>
          <w:lang w:eastAsia="zh-CN"/>
        </w:rPr>
      </w:pPr>
      <w:r>
        <w:rPr>
          <w:rFonts w:ascii="宋体" w:hAnsi="宋体" w:eastAsia="宋体" w:cs="宋体"/>
          <w:color w:val="auto"/>
          <w:position w:val="14"/>
          <w:lang w:eastAsia="zh-CN"/>
        </w:rPr>
        <w:t>① 不同投标人的投标文件由同一单位或者</w:t>
      </w:r>
      <w:r>
        <w:rPr>
          <w:rFonts w:ascii="宋体" w:hAnsi="宋体" w:eastAsia="宋体" w:cs="宋体"/>
          <w:color w:val="auto"/>
          <w:spacing w:val="-1"/>
          <w:position w:val="14"/>
          <w:lang w:eastAsia="zh-CN"/>
        </w:rPr>
        <w:t>个人编制；</w:t>
      </w:r>
    </w:p>
    <w:p>
      <w:pPr>
        <w:spacing w:line="218" w:lineRule="auto"/>
        <w:ind w:left="1002"/>
        <w:rPr>
          <w:rFonts w:ascii="宋体" w:hAnsi="宋体" w:eastAsia="宋体" w:cs="宋体"/>
          <w:color w:val="auto"/>
          <w:lang w:eastAsia="zh-CN"/>
        </w:rPr>
      </w:pPr>
      <w:r>
        <w:rPr>
          <w:rFonts w:ascii="宋体" w:hAnsi="宋体" w:eastAsia="宋体" w:cs="宋体"/>
          <w:color w:val="auto"/>
          <w:lang w:eastAsia="zh-CN"/>
        </w:rPr>
        <w:t>② 不同投标人委托同一单位或者个人办理投</w:t>
      </w:r>
      <w:r>
        <w:rPr>
          <w:rFonts w:ascii="宋体" w:hAnsi="宋体" w:eastAsia="宋体" w:cs="宋体"/>
          <w:color w:val="auto"/>
          <w:spacing w:val="-1"/>
          <w:lang w:eastAsia="zh-CN"/>
        </w:rPr>
        <w:t>标事宜；</w:t>
      </w:r>
    </w:p>
    <w:p>
      <w:pPr>
        <w:spacing w:before="152" w:line="398" w:lineRule="exact"/>
        <w:ind w:left="1002"/>
        <w:rPr>
          <w:rFonts w:ascii="宋体" w:hAnsi="宋体" w:eastAsia="宋体" w:cs="宋体"/>
          <w:color w:val="auto"/>
          <w:lang w:eastAsia="zh-CN"/>
        </w:rPr>
      </w:pPr>
      <w:r>
        <w:rPr>
          <w:rFonts w:ascii="宋体" w:hAnsi="宋体" w:eastAsia="宋体" w:cs="宋体"/>
          <w:color w:val="auto"/>
          <w:position w:val="14"/>
          <w:lang w:eastAsia="zh-CN"/>
        </w:rPr>
        <w:t>③ 不同投标人使用同一电脑等电子设备办理投标事宜（下载招标文件</w:t>
      </w:r>
      <w:r>
        <w:rPr>
          <w:rFonts w:ascii="宋体" w:hAnsi="宋体" w:eastAsia="宋体" w:cs="宋体"/>
          <w:color w:val="auto"/>
          <w:spacing w:val="-1"/>
          <w:position w:val="14"/>
          <w:lang w:eastAsia="zh-CN"/>
        </w:rPr>
        <w:t>、上传投标文件</w:t>
      </w:r>
    </w:p>
    <w:p>
      <w:pPr>
        <w:spacing w:before="1" w:line="220" w:lineRule="auto"/>
        <w:rPr>
          <w:rFonts w:ascii="宋体" w:hAnsi="宋体" w:eastAsia="宋体" w:cs="宋体"/>
          <w:color w:val="auto"/>
          <w:lang w:eastAsia="zh-CN"/>
        </w:rPr>
      </w:pPr>
      <w:r>
        <w:rPr>
          <w:rFonts w:ascii="宋体" w:hAnsi="宋体" w:eastAsia="宋体" w:cs="宋体"/>
          <w:color w:val="auto"/>
          <w:spacing w:val="-4"/>
          <w:lang w:eastAsia="zh-CN"/>
        </w:rPr>
        <w:t>等关键环节</w:t>
      </w:r>
      <w:r>
        <w:rPr>
          <w:rFonts w:ascii="宋体" w:hAnsi="宋体" w:eastAsia="宋体" w:cs="宋体"/>
          <w:color w:val="auto"/>
          <w:spacing w:val="-24"/>
          <w:lang w:eastAsia="zh-CN"/>
        </w:rPr>
        <w:t>）；</w:t>
      </w:r>
    </w:p>
    <w:p>
      <w:pPr>
        <w:spacing w:before="150" w:line="218" w:lineRule="auto"/>
        <w:ind w:left="1002"/>
        <w:rPr>
          <w:rFonts w:ascii="宋体" w:hAnsi="宋体" w:eastAsia="宋体" w:cs="宋体"/>
          <w:color w:val="auto"/>
          <w:lang w:eastAsia="zh-CN"/>
        </w:rPr>
      </w:pPr>
      <w:r>
        <w:rPr>
          <w:rFonts w:ascii="宋体" w:hAnsi="宋体" w:eastAsia="宋体" w:cs="宋体"/>
          <w:color w:val="auto"/>
          <w:spacing w:val="-1"/>
          <w:lang w:eastAsia="zh-CN"/>
        </w:rPr>
        <w:t>④ 不同投标人的投标文件载明的项目管理成员为同</w:t>
      </w:r>
      <w:r>
        <w:rPr>
          <w:rFonts w:ascii="宋体" w:hAnsi="宋体" w:eastAsia="宋体" w:cs="宋体"/>
          <w:color w:val="auto"/>
          <w:spacing w:val="-2"/>
          <w:lang w:eastAsia="zh-CN"/>
        </w:rPr>
        <w:t>一人；</w:t>
      </w:r>
    </w:p>
    <w:p>
      <w:pPr>
        <w:spacing w:before="153" w:line="399" w:lineRule="exact"/>
        <w:ind w:left="1002"/>
        <w:rPr>
          <w:rFonts w:ascii="宋体" w:hAnsi="宋体" w:eastAsia="宋体" w:cs="宋体"/>
          <w:color w:val="auto"/>
          <w:lang w:eastAsia="zh-CN"/>
        </w:rPr>
      </w:pPr>
      <w:r>
        <w:rPr>
          <w:rFonts w:ascii="宋体" w:hAnsi="宋体" w:eastAsia="宋体" w:cs="宋体"/>
          <w:color w:val="auto"/>
          <w:spacing w:val="-1"/>
          <w:position w:val="14"/>
          <w:lang w:eastAsia="zh-CN"/>
        </w:rPr>
        <w:t>⑤ 不同投标人的投标文件非典型一致或者投标报价呈规律性差异；</w:t>
      </w:r>
    </w:p>
    <w:p>
      <w:pPr>
        <w:spacing w:line="218" w:lineRule="auto"/>
        <w:ind w:left="1002"/>
        <w:rPr>
          <w:rFonts w:ascii="宋体" w:hAnsi="宋体" w:eastAsia="宋体" w:cs="宋体"/>
          <w:color w:val="auto"/>
          <w:lang w:eastAsia="zh-CN"/>
        </w:rPr>
      </w:pPr>
      <w:r>
        <w:rPr>
          <w:rFonts w:ascii="宋体" w:hAnsi="宋体" w:eastAsia="宋体" w:cs="宋体"/>
          <w:color w:val="auto"/>
          <w:spacing w:val="-2"/>
          <w:lang w:eastAsia="zh-CN"/>
        </w:rPr>
        <w:t>⑥ 不同投标人的投标文件相互混装；</w:t>
      </w:r>
    </w:p>
    <w:p>
      <w:pPr>
        <w:spacing w:before="153" w:line="218" w:lineRule="auto"/>
        <w:ind w:left="1002"/>
        <w:rPr>
          <w:rFonts w:ascii="宋体" w:hAnsi="宋体" w:eastAsia="宋体" w:cs="宋体"/>
          <w:color w:val="auto"/>
          <w:lang w:eastAsia="zh-CN"/>
        </w:rPr>
      </w:pPr>
      <w:r>
        <w:rPr>
          <w:rFonts w:ascii="宋体" w:hAnsi="宋体" w:eastAsia="宋体" w:cs="宋体"/>
          <w:color w:val="auto"/>
          <w:spacing w:val="-1"/>
          <w:lang w:eastAsia="zh-CN"/>
        </w:rPr>
        <w:t>⑦ 不同投标人的投标保证金或保函（保险）财务费用从同一单位或者个人的账户转出；</w:t>
      </w:r>
    </w:p>
    <w:p>
      <w:pPr>
        <w:spacing w:before="152" w:line="399" w:lineRule="exact"/>
        <w:jc w:val="right"/>
        <w:rPr>
          <w:rFonts w:ascii="宋体" w:hAnsi="宋体" w:eastAsia="宋体" w:cs="宋体"/>
          <w:color w:val="auto"/>
          <w:lang w:eastAsia="zh-CN"/>
        </w:rPr>
      </w:pPr>
      <w:r>
        <w:rPr>
          <w:rFonts w:ascii="宋体" w:hAnsi="宋体" w:eastAsia="宋体" w:cs="宋体"/>
          <w:color w:val="auto"/>
          <w:spacing w:val="-6"/>
          <w:position w:val="14"/>
          <w:lang w:eastAsia="zh-CN"/>
        </w:rPr>
        <w:t>⑧ 不同投标人的投标文件存在“</w:t>
      </w:r>
      <w:r>
        <w:rPr>
          <w:rFonts w:ascii="Times New Roman" w:hAnsi="Times New Roman" w:eastAsia="Times New Roman" w:cs="Times New Roman"/>
          <w:color w:val="auto"/>
          <w:spacing w:val="-6"/>
          <w:position w:val="14"/>
          <w:lang w:eastAsia="zh-CN"/>
        </w:rPr>
        <w:t xml:space="preserve">MAC  </w:t>
      </w:r>
      <w:r>
        <w:rPr>
          <w:rFonts w:ascii="宋体" w:hAnsi="宋体" w:eastAsia="宋体" w:cs="宋体"/>
          <w:color w:val="auto"/>
          <w:spacing w:val="-6"/>
          <w:position w:val="14"/>
          <w:lang w:eastAsia="zh-CN"/>
        </w:rPr>
        <w:t>地址”、“文件创建标识码”、“文件制作机器码”</w:t>
      </w:r>
    </w:p>
    <w:p>
      <w:pPr>
        <w:spacing w:before="1" w:line="220" w:lineRule="auto"/>
        <w:ind w:left="2"/>
        <w:rPr>
          <w:rFonts w:ascii="宋体" w:hAnsi="宋体" w:eastAsia="宋体" w:cs="宋体"/>
          <w:color w:val="auto"/>
          <w:lang w:eastAsia="zh-CN"/>
        </w:rPr>
      </w:pPr>
      <w:r>
        <w:rPr>
          <w:rFonts w:ascii="宋体" w:hAnsi="宋体" w:eastAsia="宋体" w:cs="宋体"/>
          <w:color w:val="auto"/>
          <w:spacing w:val="-1"/>
          <w:lang w:eastAsia="zh-CN"/>
        </w:rPr>
        <w:t>等唯一性标识一致等情形。</w:t>
      </w:r>
    </w:p>
    <w:p>
      <w:pPr>
        <w:spacing w:before="132" w:line="220" w:lineRule="auto"/>
        <w:ind w:left="733"/>
        <w:rPr>
          <w:rFonts w:ascii="宋体" w:hAnsi="宋体" w:eastAsia="宋体" w:cs="宋体"/>
          <w:color w:val="auto"/>
          <w:lang w:eastAsia="zh-CN"/>
        </w:rPr>
      </w:pP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）有下列情形之一的，属于弄虚作假行为：</w:t>
      </w:r>
    </w:p>
    <w:p>
      <w:pPr>
        <w:spacing w:before="147" w:line="218" w:lineRule="auto"/>
        <w:ind w:left="1003"/>
        <w:rPr>
          <w:rFonts w:ascii="宋体" w:hAnsi="宋体" w:eastAsia="宋体" w:cs="宋体"/>
          <w:color w:val="auto"/>
          <w:lang w:eastAsia="zh-CN"/>
        </w:rPr>
      </w:pPr>
      <w:r>
        <w:rPr>
          <w:rFonts w:ascii="宋体" w:hAnsi="宋体" w:eastAsia="宋体" w:cs="宋体"/>
          <w:color w:val="auto"/>
          <w:spacing w:val="-5"/>
          <w:lang w:eastAsia="zh-CN"/>
        </w:rPr>
        <w:t>① 使用通过受让或者租借等方式获取的资格、资质证书投标的，</w:t>
      </w:r>
      <w:r>
        <w:rPr>
          <w:rFonts w:ascii="宋体" w:hAnsi="宋体" w:eastAsia="宋体" w:cs="宋体"/>
          <w:color w:val="auto"/>
          <w:spacing w:val="81"/>
          <w:lang w:eastAsia="zh-CN"/>
        </w:rPr>
        <w:t xml:space="preserve"> </w:t>
      </w:r>
      <w:r>
        <w:rPr>
          <w:rFonts w:ascii="宋体" w:hAnsi="宋体" w:eastAsia="宋体" w:cs="宋体"/>
          <w:color w:val="auto"/>
          <w:spacing w:val="-5"/>
          <w:lang w:eastAsia="zh-CN"/>
        </w:rPr>
        <w:t>即以他人名义投标的。</w:t>
      </w:r>
    </w:p>
    <w:p>
      <w:pPr>
        <w:spacing w:before="153" w:line="218" w:lineRule="auto"/>
        <w:ind w:left="1002"/>
        <w:rPr>
          <w:rFonts w:ascii="宋体" w:hAnsi="宋体" w:eastAsia="宋体" w:cs="宋体"/>
          <w:color w:val="auto"/>
          <w:lang w:eastAsia="zh-CN"/>
        </w:rPr>
      </w:pPr>
      <w:r>
        <w:rPr>
          <w:rFonts w:ascii="宋体" w:hAnsi="宋体" w:eastAsia="宋体" w:cs="宋体"/>
          <w:color w:val="auto"/>
          <w:spacing w:val="-3"/>
          <w:lang w:eastAsia="zh-CN"/>
        </w:rPr>
        <w:t>② 使用伪造、变造的许可证件；</w:t>
      </w:r>
    </w:p>
    <w:p>
      <w:pPr>
        <w:spacing w:before="153" w:line="218" w:lineRule="auto"/>
        <w:ind w:left="1002"/>
        <w:rPr>
          <w:rFonts w:ascii="宋体" w:hAnsi="宋体" w:eastAsia="宋体" w:cs="宋体"/>
          <w:color w:val="auto"/>
          <w:lang w:eastAsia="zh-CN"/>
        </w:rPr>
      </w:pPr>
      <w:r>
        <w:rPr>
          <w:rFonts w:ascii="宋体" w:hAnsi="宋体" w:eastAsia="宋体" w:cs="宋体"/>
          <w:color w:val="auto"/>
          <w:spacing w:val="-1"/>
          <w:lang w:eastAsia="zh-CN"/>
        </w:rPr>
        <w:t>③ 提供虚假的财务状况或者业绩；</w:t>
      </w:r>
    </w:p>
    <w:p>
      <w:pPr>
        <w:spacing w:before="150" w:line="401" w:lineRule="exact"/>
        <w:ind w:left="1002"/>
        <w:rPr>
          <w:rFonts w:ascii="宋体" w:hAnsi="宋体" w:eastAsia="宋体" w:cs="宋体"/>
          <w:color w:val="auto"/>
          <w:lang w:eastAsia="zh-CN"/>
        </w:rPr>
      </w:pPr>
      <w:r>
        <w:rPr>
          <w:rFonts w:ascii="宋体" w:hAnsi="宋体" w:eastAsia="宋体" w:cs="宋体"/>
          <w:color w:val="auto"/>
          <w:spacing w:val="-1"/>
          <w:position w:val="14"/>
          <w:lang w:eastAsia="zh-CN"/>
        </w:rPr>
        <w:t>④ 提供虚假的项目负责人或者主要技术人员简历、社会保险证明；</w:t>
      </w:r>
    </w:p>
    <w:p>
      <w:pPr>
        <w:spacing w:line="218" w:lineRule="auto"/>
        <w:ind w:left="1002"/>
        <w:rPr>
          <w:rFonts w:ascii="宋体" w:hAnsi="宋体" w:eastAsia="宋体" w:cs="宋体"/>
          <w:color w:val="auto"/>
          <w:lang w:eastAsia="zh-CN"/>
        </w:rPr>
      </w:pPr>
      <w:r>
        <w:rPr>
          <w:rFonts w:ascii="宋体" w:hAnsi="宋体" w:eastAsia="宋体" w:cs="宋体"/>
          <w:color w:val="auto"/>
          <w:spacing w:val="-1"/>
          <w:lang w:eastAsia="zh-CN"/>
        </w:rPr>
        <w:t>⑤ 提供虚假的信用状况；</w:t>
      </w:r>
    </w:p>
    <w:p>
      <w:pPr>
        <w:spacing w:before="153" w:line="218" w:lineRule="auto"/>
        <w:ind w:left="997"/>
        <w:rPr>
          <w:rFonts w:ascii="宋体" w:hAnsi="宋体" w:eastAsia="宋体" w:cs="宋体"/>
          <w:color w:val="auto"/>
          <w:lang w:eastAsia="zh-CN"/>
        </w:rPr>
      </w:pPr>
      <w:r>
        <w:rPr>
          <w:rFonts w:ascii="宋体" w:hAnsi="宋体" w:eastAsia="宋体" w:cs="宋体"/>
          <w:color w:val="auto"/>
          <w:spacing w:val="-1"/>
          <w:lang w:eastAsia="zh-CN"/>
        </w:rPr>
        <w:t>⑥ 其他弄虚作假的行为。</w:t>
      </w:r>
    </w:p>
    <w:p>
      <w:pPr>
        <w:spacing w:before="136" w:line="333" w:lineRule="auto"/>
        <w:ind w:left="5" w:right="311" w:firstLine="416"/>
        <w:rPr>
          <w:rFonts w:ascii="宋体" w:hAnsi="宋体" w:eastAsia="宋体" w:cs="宋体"/>
          <w:color w:val="auto"/>
          <w:lang w:eastAsia="zh-CN"/>
        </w:rPr>
      </w:pPr>
      <w:r>
        <w:rPr>
          <w:rFonts w:ascii="Times New Roman" w:hAnsi="Times New Roman" w:eastAsia="Times New Roman" w:cs="Times New Roman"/>
          <w:color w:val="auto"/>
          <w:lang w:eastAsia="zh-CN"/>
        </w:rPr>
        <w:t>3.1.3</w:t>
      </w:r>
      <w:r>
        <w:rPr>
          <w:rFonts w:ascii="Times New Roman" w:hAnsi="Times New Roman" w:eastAsia="Times New Roman" w:cs="Times New Roman"/>
          <w:color w:val="auto"/>
          <w:spacing w:val="40"/>
          <w:w w:val="101"/>
          <w:lang w:eastAsia="zh-CN"/>
        </w:rPr>
        <w:t xml:space="preserve"> </w:t>
      </w:r>
      <w:r>
        <w:rPr>
          <w:rFonts w:ascii="宋体" w:hAnsi="宋体" w:eastAsia="宋体" w:cs="宋体"/>
          <w:color w:val="auto"/>
          <w:lang w:eastAsia="zh-CN"/>
        </w:rPr>
        <w:t>投标报价有算术错误的及其他错误的，评标委员会按</w:t>
      </w:r>
      <w:r>
        <w:rPr>
          <w:rFonts w:ascii="宋体" w:hAnsi="宋体" w:eastAsia="宋体" w:cs="宋体"/>
          <w:color w:val="auto"/>
          <w:spacing w:val="-1"/>
          <w:lang w:eastAsia="zh-CN"/>
        </w:rPr>
        <w:t>以下原则对投标报价进行修正，修</w:t>
      </w:r>
      <w:r>
        <w:rPr>
          <w:rFonts w:ascii="宋体" w:hAnsi="宋体" w:eastAsia="宋体" w:cs="宋体"/>
          <w:color w:val="auto"/>
          <w:lang w:eastAsia="zh-CN"/>
        </w:rPr>
        <w:t xml:space="preserve"> </w:t>
      </w:r>
      <w:r>
        <w:rPr>
          <w:rFonts w:ascii="宋体" w:hAnsi="宋体" w:eastAsia="宋体" w:cs="宋体"/>
          <w:color w:val="auto"/>
          <w:spacing w:val="2"/>
          <w:lang w:eastAsia="zh-CN"/>
        </w:rPr>
        <w:t>正的价格经投标人书面确认后具有约束力。投标人不接受修</w:t>
      </w:r>
      <w:r>
        <w:rPr>
          <w:rFonts w:ascii="宋体" w:hAnsi="宋体" w:eastAsia="宋体" w:cs="宋体"/>
          <w:color w:val="auto"/>
          <w:spacing w:val="1"/>
          <w:lang w:eastAsia="zh-CN"/>
        </w:rPr>
        <w:t>正价格的，或者修正后的投标报价超</w:t>
      </w:r>
    </w:p>
    <w:p>
      <w:pPr>
        <w:spacing w:line="219" w:lineRule="auto"/>
        <w:ind w:left="1"/>
        <w:rPr>
          <w:rFonts w:ascii="宋体" w:hAnsi="宋体" w:eastAsia="宋体" w:cs="宋体"/>
          <w:color w:val="auto"/>
          <w:lang w:eastAsia="zh-CN"/>
        </w:rPr>
      </w:pPr>
      <w:r>
        <w:rPr>
          <w:rFonts w:ascii="宋体" w:hAnsi="宋体" w:eastAsia="宋体" w:cs="宋体"/>
          <w:color w:val="auto"/>
          <w:spacing w:val="-4"/>
          <w:lang w:eastAsia="zh-CN"/>
        </w:rPr>
        <w:t>过招标控制价的（如有</w:t>
      </w:r>
      <w:r>
        <w:rPr>
          <w:rFonts w:ascii="宋体" w:hAnsi="宋体" w:eastAsia="宋体" w:cs="宋体"/>
          <w:color w:val="auto"/>
          <w:spacing w:val="-18"/>
          <w:lang w:eastAsia="zh-CN"/>
        </w:rPr>
        <w:t>），</w:t>
      </w:r>
      <w:r>
        <w:rPr>
          <w:rFonts w:ascii="宋体" w:hAnsi="宋体" w:eastAsia="宋体" w:cs="宋体"/>
          <w:color w:val="auto"/>
          <w:spacing w:val="-4"/>
          <w:lang w:eastAsia="zh-CN"/>
        </w:rPr>
        <w:t>评标委员会应当否决其投标。</w:t>
      </w:r>
    </w:p>
    <w:p>
      <w:pPr>
        <w:spacing w:before="132" w:line="221" w:lineRule="auto"/>
        <w:ind w:left="427"/>
        <w:rPr>
          <w:rFonts w:ascii="宋体" w:hAnsi="宋体" w:eastAsia="宋体" w:cs="宋体"/>
          <w:color w:val="auto"/>
          <w:lang w:eastAsia="zh-CN"/>
        </w:rPr>
      </w:pPr>
      <w:r>
        <w:rPr>
          <w:rFonts w:ascii="宋体" w:hAnsi="宋体" w:eastAsia="宋体" w:cs="宋体"/>
          <w:color w:val="auto"/>
          <w:spacing w:val="-4"/>
          <w:lang w:eastAsia="zh-CN"/>
        </w:rPr>
        <w:t>（</w:t>
      </w:r>
      <w:r>
        <w:rPr>
          <w:rFonts w:ascii="Times New Roman" w:hAnsi="Times New Roman" w:eastAsia="Times New Roman" w:cs="Times New Roman"/>
          <w:color w:val="auto"/>
          <w:spacing w:val="-4"/>
          <w:lang w:eastAsia="zh-CN"/>
        </w:rPr>
        <w:t>1</w:t>
      </w:r>
      <w:r>
        <w:rPr>
          <w:rFonts w:ascii="宋体" w:hAnsi="宋体" w:eastAsia="宋体" w:cs="宋体"/>
          <w:color w:val="auto"/>
          <w:spacing w:val="-4"/>
          <w:lang w:eastAsia="zh-CN"/>
        </w:rPr>
        <w:t>）投标文件中的大写金额与小写金额不一致的， 以大写金额为准；</w:t>
      </w:r>
    </w:p>
    <w:p>
      <w:pPr>
        <w:spacing w:before="129" w:line="379" w:lineRule="exact"/>
        <w:ind w:left="427"/>
        <w:rPr>
          <w:rFonts w:ascii="宋体" w:hAnsi="宋体" w:eastAsia="宋体" w:cs="宋体"/>
          <w:color w:val="auto"/>
          <w:lang w:eastAsia="zh-CN"/>
        </w:rPr>
      </w:pPr>
      <w:r>
        <w:rPr>
          <w:rFonts w:ascii="宋体" w:hAnsi="宋体" w:eastAsia="宋体" w:cs="宋体"/>
          <w:color w:val="auto"/>
          <w:spacing w:val="4"/>
          <w:position w:val="12"/>
          <w:lang w:eastAsia="zh-CN"/>
        </w:rPr>
        <w:t>（</w:t>
      </w:r>
      <w:r>
        <w:rPr>
          <w:rFonts w:ascii="Times New Roman" w:hAnsi="Times New Roman" w:eastAsia="Times New Roman" w:cs="Times New Roman"/>
          <w:color w:val="auto"/>
          <w:spacing w:val="4"/>
          <w:position w:val="12"/>
          <w:lang w:eastAsia="zh-CN"/>
        </w:rPr>
        <w:t>2</w:t>
      </w:r>
      <w:r>
        <w:rPr>
          <w:rFonts w:ascii="宋体" w:hAnsi="宋体" w:eastAsia="宋体" w:cs="宋体"/>
          <w:color w:val="auto"/>
          <w:spacing w:val="4"/>
          <w:position w:val="12"/>
          <w:lang w:eastAsia="zh-CN"/>
        </w:rPr>
        <w:t>）总价金额与单价金额不一致的，以单价金额为准，但单价金额小数点有明显错误的除</w:t>
      </w:r>
    </w:p>
    <w:p>
      <w:pPr>
        <w:spacing w:before="1" w:line="221" w:lineRule="auto"/>
        <w:ind w:left="5"/>
        <w:rPr>
          <w:rFonts w:ascii="宋体" w:hAnsi="宋体" w:eastAsia="宋体" w:cs="宋体"/>
          <w:color w:val="auto"/>
          <w:lang w:eastAsia="zh-CN"/>
        </w:rPr>
      </w:pPr>
      <w:r>
        <w:rPr>
          <w:rFonts w:ascii="宋体" w:hAnsi="宋体" w:eastAsia="宋体" w:cs="宋体"/>
          <w:color w:val="auto"/>
          <w:spacing w:val="-11"/>
          <w:lang w:eastAsia="zh-CN"/>
        </w:rPr>
        <w:t>外。</w:t>
      </w:r>
    </w:p>
    <w:p>
      <w:pPr>
        <w:spacing w:before="130" w:line="334" w:lineRule="auto"/>
        <w:ind w:left="5" w:right="317" w:firstLine="415"/>
        <w:rPr>
          <w:rFonts w:ascii="宋体" w:hAnsi="宋体" w:eastAsia="宋体" w:cs="宋体"/>
          <w:color w:val="auto"/>
          <w:lang w:eastAsia="zh-CN"/>
        </w:rPr>
      </w:pPr>
      <w:r>
        <w:rPr>
          <w:rFonts w:ascii="Times New Roman" w:hAnsi="Times New Roman" w:eastAsia="Times New Roman" w:cs="Times New Roman"/>
          <w:color w:val="auto"/>
          <w:spacing w:val="4"/>
          <w:lang w:eastAsia="zh-CN"/>
        </w:rPr>
        <w:t xml:space="preserve">3.1.4  </w:t>
      </w:r>
      <w:r>
        <w:rPr>
          <w:rFonts w:ascii="宋体" w:hAnsi="宋体" w:eastAsia="宋体" w:cs="宋体"/>
          <w:color w:val="auto"/>
          <w:spacing w:val="4"/>
          <w:lang w:eastAsia="zh-CN"/>
        </w:rPr>
        <w:t>评标委员会发现投标人的报价明显低于其他投标报价，或者在设有最高投</w:t>
      </w:r>
      <w:r>
        <w:rPr>
          <w:rFonts w:ascii="宋体" w:hAnsi="宋体" w:eastAsia="宋体" w:cs="宋体"/>
          <w:color w:val="auto"/>
          <w:spacing w:val="3"/>
          <w:lang w:eastAsia="zh-CN"/>
        </w:rPr>
        <w:t>标限价时明</w:t>
      </w:r>
      <w:r>
        <w:rPr>
          <w:rFonts w:ascii="宋体" w:hAnsi="宋体" w:eastAsia="宋体" w:cs="宋体"/>
          <w:color w:val="auto"/>
          <w:lang w:eastAsia="zh-CN"/>
        </w:rPr>
        <w:t xml:space="preserve"> </w:t>
      </w:r>
      <w:r>
        <w:rPr>
          <w:rFonts w:ascii="宋体" w:hAnsi="宋体" w:eastAsia="宋体" w:cs="宋体"/>
          <w:color w:val="auto"/>
          <w:spacing w:val="-1"/>
          <w:lang w:eastAsia="zh-CN"/>
        </w:rPr>
        <w:t>显低于最高投标限价， 使得其投标报价可能低于其个别成本的，应当要求该投标人作出书面说明</w:t>
      </w:r>
      <w:r>
        <w:rPr>
          <w:rFonts w:ascii="宋体" w:hAnsi="宋体" w:eastAsia="宋体" w:cs="宋体"/>
          <w:color w:val="auto"/>
          <w:spacing w:val="5"/>
          <w:lang w:eastAsia="zh-CN"/>
        </w:rPr>
        <w:t xml:space="preserve"> </w:t>
      </w:r>
      <w:r>
        <w:rPr>
          <w:rFonts w:ascii="宋体" w:hAnsi="宋体" w:eastAsia="宋体" w:cs="宋体"/>
          <w:color w:val="auto"/>
          <w:spacing w:val="-1"/>
          <w:lang w:eastAsia="zh-CN"/>
        </w:rPr>
        <w:t>并提供相应的证明材料。投标人不能合理说明或者不能提供相应证明材料的， 由评标委员会认定</w:t>
      </w:r>
    </w:p>
    <w:p>
      <w:pPr>
        <w:spacing w:line="219" w:lineRule="auto"/>
        <w:ind w:left="4"/>
        <w:rPr>
          <w:rFonts w:ascii="宋体" w:hAnsi="宋体" w:eastAsia="宋体" w:cs="宋体"/>
          <w:color w:val="auto"/>
          <w:lang w:eastAsia="zh-CN"/>
        </w:rPr>
      </w:pPr>
      <w:r>
        <w:rPr>
          <w:rFonts w:ascii="宋体" w:hAnsi="宋体" w:eastAsia="宋体" w:cs="宋体"/>
          <w:color w:val="auto"/>
          <w:spacing w:val="-6"/>
          <w:lang w:eastAsia="zh-CN"/>
        </w:rPr>
        <w:t>该投标人以低于成本报价竞标， 否决其投</w:t>
      </w:r>
      <w:r>
        <w:rPr>
          <w:rFonts w:ascii="宋体" w:hAnsi="宋体" w:eastAsia="宋体" w:cs="宋体"/>
          <w:color w:val="auto"/>
          <w:spacing w:val="-7"/>
          <w:lang w:eastAsia="zh-CN"/>
        </w:rPr>
        <w:t>标。</w:t>
      </w:r>
    </w:p>
    <w:p>
      <w:pPr>
        <w:spacing w:before="130" w:line="379" w:lineRule="exact"/>
        <w:ind w:left="421"/>
        <w:rPr>
          <w:rFonts w:ascii="宋体" w:hAnsi="宋体" w:eastAsia="宋体" w:cs="宋体"/>
          <w:color w:val="auto"/>
          <w:lang w:eastAsia="zh-CN"/>
        </w:rPr>
      </w:pPr>
      <w:r>
        <w:rPr>
          <w:rFonts w:ascii="Times New Roman" w:hAnsi="Times New Roman" w:eastAsia="Times New Roman" w:cs="Times New Roman"/>
          <w:color w:val="auto"/>
          <w:spacing w:val="4"/>
          <w:position w:val="12"/>
          <w:lang w:eastAsia="zh-CN"/>
        </w:rPr>
        <w:t xml:space="preserve">3.1.5  </w:t>
      </w:r>
      <w:r>
        <w:rPr>
          <w:rFonts w:ascii="宋体" w:hAnsi="宋体" w:eastAsia="宋体" w:cs="宋体"/>
          <w:color w:val="auto"/>
          <w:spacing w:val="4"/>
          <w:position w:val="12"/>
          <w:lang w:eastAsia="zh-CN"/>
        </w:rPr>
        <w:t>评标委员会否决不合格投标后，因有效投标不足三个使得投标明显缺乏竞</w:t>
      </w:r>
      <w:r>
        <w:rPr>
          <w:rFonts w:ascii="宋体" w:hAnsi="宋体" w:eastAsia="宋体" w:cs="宋体"/>
          <w:color w:val="auto"/>
          <w:spacing w:val="3"/>
          <w:position w:val="12"/>
          <w:lang w:eastAsia="zh-CN"/>
        </w:rPr>
        <w:t>争的，评标</w:t>
      </w:r>
    </w:p>
    <w:p>
      <w:pPr>
        <w:spacing w:before="1" w:line="219" w:lineRule="auto"/>
        <w:rPr>
          <w:rFonts w:ascii="宋体" w:hAnsi="宋体" w:eastAsia="宋体" w:cs="宋体"/>
          <w:color w:val="auto"/>
          <w:lang w:eastAsia="zh-CN"/>
        </w:rPr>
      </w:pPr>
      <w:r>
        <w:rPr>
          <w:rFonts w:ascii="宋体" w:hAnsi="宋体" w:eastAsia="宋体" w:cs="宋体"/>
          <w:color w:val="auto"/>
          <w:spacing w:val="-1"/>
          <w:lang w:eastAsia="zh-CN"/>
        </w:rPr>
        <w:t>委员会可以否决全部投标。</w:t>
      </w:r>
    </w:p>
    <w:p>
      <w:pPr>
        <w:spacing w:before="121" w:line="219" w:lineRule="auto"/>
        <w:ind w:left="2"/>
        <w:outlineLvl w:val="2"/>
        <w:rPr>
          <w:rFonts w:ascii="黑体" w:hAnsi="黑体" w:eastAsia="黑体" w:cs="黑体"/>
          <w:color w:val="auto"/>
          <w:sz w:val="24"/>
          <w:szCs w:val="24"/>
          <w:lang w:eastAsia="zh-CN"/>
        </w:rPr>
      </w:pPr>
      <w:bookmarkStart w:id="173" w:name="_Toc28254"/>
      <w:r>
        <w:rPr>
          <w:rFonts w:ascii="Times New Roman" w:hAnsi="Times New Roman" w:eastAsia="Times New Roman" w:cs="Times New Roman"/>
          <w:color w:val="auto"/>
          <w:spacing w:val="-1"/>
          <w:sz w:val="24"/>
          <w:szCs w:val="24"/>
          <w:lang w:eastAsia="zh-CN"/>
        </w:rPr>
        <w:t xml:space="preserve">3.2  </w:t>
      </w:r>
      <w:r>
        <w:rPr>
          <w:rFonts w:ascii="黑体" w:hAnsi="黑体" w:eastAsia="黑体" w:cs="黑体"/>
          <w:color w:val="auto"/>
          <w:spacing w:val="-1"/>
          <w:sz w:val="24"/>
          <w:szCs w:val="24"/>
          <w:lang w:eastAsia="zh-CN"/>
        </w:rPr>
        <w:t>详细评审</w:t>
      </w:r>
      <w:bookmarkEnd w:id="173"/>
    </w:p>
    <w:p>
      <w:pPr>
        <w:spacing w:before="125" w:line="220" w:lineRule="auto"/>
        <w:ind w:left="42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3.2.1  </w:t>
      </w:r>
      <w:r>
        <w:rPr>
          <w:rFonts w:ascii="宋体" w:hAnsi="宋体" w:eastAsia="宋体" w:cs="宋体"/>
          <w:color w:val="auto"/>
          <w:spacing w:val="-1"/>
          <w:lang w:eastAsia="zh-CN"/>
        </w:rPr>
        <w:t>评标委员会对通过了初步评审的投标文件进行详细评审。</w:t>
      </w:r>
    </w:p>
    <w:p>
      <w:pPr>
        <w:spacing w:before="131" w:line="219" w:lineRule="auto"/>
        <w:ind w:left="421"/>
        <w:rPr>
          <w:rFonts w:ascii="宋体" w:hAnsi="宋体" w:eastAsia="宋体" w:cs="宋体"/>
          <w:color w:val="auto"/>
          <w:lang w:eastAsia="zh-CN"/>
        </w:rPr>
      </w:pPr>
      <w:r>
        <w:rPr>
          <w:rFonts w:ascii="Times New Roman" w:hAnsi="Times New Roman" w:eastAsia="Times New Roman" w:cs="Times New Roman"/>
          <w:color w:val="auto"/>
          <w:lang w:eastAsia="zh-CN"/>
        </w:rPr>
        <w:t xml:space="preserve">3.2.2  </w:t>
      </w:r>
      <w:r>
        <w:rPr>
          <w:rFonts w:ascii="宋体" w:hAnsi="宋体" w:eastAsia="宋体" w:cs="宋体"/>
          <w:color w:val="auto"/>
          <w:lang w:eastAsia="zh-CN"/>
        </w:rPr>
        <w:t>评标委员会按本章第</w:t>
      </w:r>
      <w:r>
        <w:rPr>
          <w:rFonts w:ascii="宋体" w:hAnsi="宋体" w:eastAsia="宋体" w:cs="宋体"/>
          <w:color w:val="auto"/>
          <w:spacing w:val="-47"/>
          <w:lang w:eastAsia="zh-CN"/>
        </w:rPr>
        <w:t xml:space="preserve"> </w:t>
      </w:r>
      <w:r>
        <w:rPr>
          <w:rFonts w:ascii="Times New Roman" w:hAnsi="Times New Roman" w:eastAsia="Times New Roman" w:cs="Times New Roman"/>
          <w:color w:val="auto"/>
          <w:lang w:eastAsia="zh-CN"/>
        </w:rPr>
        <w:t xml:space="preserve">2.2 </w:t>
      </w:r>
      <w:r>
        <w:rPr>
          <w:rFonts w:ascii="宋体" w:hAnsi="宋体" w:eastAsia="宋体" w:cs="宋体"/>
          <w:color w:val="auto"/>
          <w:lang w:eastAsia="zh-CN"/>
        </w:rPr>
        <w:t>款规定的量化因素和分值进行打分，并计算</w:t>
      </w:r>
      <w:r>
        <w:rPr>
          <w:rFonts w:ascii="宋体" w:hAnsi="宋体" w:eastAsia="宋体" w:cs="宋体"/>
          <w:color w:val="auto"/>
          <w:spacing w:val="-1"/>
          <w:lang w:eastAsia="zh-CN"/>
        </w:rPr>
        <w:t>出综合评估得分。</w:t>
      </w:r>
    </w:p>
    <w:p>
      <w:pPr>
        <w:spacing w:line="219" w:lineRule="auto"/>
        <w:rPr>
          <w:rFonts w:ascii="宋体" w:hAnsi="宋体" w:eastAsia="宋体" w:cs="宋体"/>
          <w:color w:val="auto"/>
          <w:lang w:eastAsia="zh-CN"/>
        </w:rPr>
        <w:sectPr>
          <w:footerReference r:id="rId42" w:type="default"/>
          <w:pgSz w:w="11907" w:h="16841"/>
          <w:pgMar w:top="1431" w:right="1212" w:bottom="995" w:left="1481" w:header="0" w:footer="791" w:gutter="0"/>
          <w:pgNumType w:fmt="decimal"/>
          <w:cols w:space="720" w:num="1"/>
        </w:sectPr>
      </w:pPr>
    </w:p>
    <w:p>
      <w:pPr>
        <w:pStyle w:val="2"/>
        <w:spacing w:line="337" w:lineRule="auto"/>
        <w:rPr>
          <w:color w:val="auto"/>
          <w:lang w:eastAsia="zh-CN"/>
        </w:rPr>
      </w:pPr>
    </w:p>
    <w:p>
      <w:pPr>
        <w:spacing w:before="69" w:line="220" w:lineRule="auto"/>
        <w:ind w:left="723"/>
        <w:rPr>
          <w:rFonts w:ascii="宋体" w:hAnsi="宋体" w:eastAsia="宋体" w:cs="宋体"/>
          <w:color w:val="auto"/>
          <w:lang w:eastAsia="zh-CN"/>
        </w:rPr>
      </w:pPr>
      <w:bookmarkStart w:id="174" w:name="bookmark127"/>
      <w:bookmarkEnd w:id="174"/>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）按本章第</w:t>
      </w:r>
      <w:r>
        <w:rPr>
          <w:rFonts w:ascii="宋体" w:hAnsi="宋体" w:eastAsia="宋体" w:cs="宋体"/>
          <w:color w:val="auto"/>
          <w:spacing w:val="-39"/>
          <w:lang w:eastAsia="zh-CN"/>
        </w:rPr>
        <w:t xml:space="preserve"> </w:t>
      </w:r>
      <w:r>
        <w:rPr>
          <w:rFonts w:ascii="Times New Roman" w:hAnsi="Times New Roman" w:eastAsia="Times New Roman" w:cs="Times New Roman"/>
          <w:color w:val="auto"/>
          <w:spacing w:val="-2"/>
          <w:lang w:eastAsia="zh-CN"/>
        </w:rPr>
        <w:t>2.2.4</w:t>
      </w: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w:t>
      </w:r>
      <w:r>
        <w:rPr>
          <w:rFonts w:ascii="宋体" w:hAnsi="宋体" w:eastAsia="宋体" w:cs="宋体"/>
          <w:color w:val="auto"/>
          <w:spacing w:val="-59"/>
          <w:lang w:eastAsia="zh-CN"/>
        </w:rPr>
        <w:t xml:space="preserve"> </w:t>
      </w:r>
      <w:r>
        <w:rPr>
          <w:rFonts w:ascii="宋体" w:hAnsi="宋体" w:eastAsia="宋体" w:cs="宋体"/>
          <w:color w:val="auto"/>
          <w:spacing w:val="-2"/>
          <w:lang w:eastAsia="zh-CN"/>
        </w:rPr>
        <w:t>目规定的评审因素和分值对经济标计算出得分</w:t>
      </w:r>
      <w:r>
        <w:rPr>
          <w:rFonts w:ascii="宋体" w:hAnsi="宋体" w:eastAsia="宋体" w:cs="宋体"/>
          <w:color w:val="auto"/>
          <w:spacing w:val="-50"/>
          <w:lang w:eastAsia="zh-CN"/>
        </w:rPr>
        <w:t xml:space="preserve"> </w:t>
      </w:r>
      <w:r>
        <w:rPr>
          <w:rFonts w:ascii="Times New Roman" w:hAnsi="Times New Roman" w:eastAsia="Times New Roman" w:cs="Times New Roman"/>
          <w:color w:val="auto"/>
          <w:spacing w:val="-2"/>
          <w:lang w:eastAsia="zh-CN"/>
        </w:rPr>
        <w:t>A</w:t>
      </w:r>
      <w:r>
        <w:rPr>
          <w:rFonts w:ascii="宋体" w:hAnsi="宋体" w:eastAsia="宋体" w:cs="宋体"/>
          <w:color w:val="auto"/>
          <w:spacing w:val="-2"/>
          <w:lang w:eastAsia="zh-CN"/>
        </w:rPr>
        <w:t>；</w:t>
      </w:r>
    </w:p>
    <w:p>
      <w:pPr>
        <w:spacing w:before="150" w:line="220" w:lineRule="auto"/>
        <w:ind w:left="723"/>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2</w:t>
      </w:r>
      <w:r>
        <w:rPr>
          <w:rFonts w:ascii="宋体" w:hAnsi="宋体" w:eastAsia="宋体" w:cs="宋体"/>
          <w:color w:val="auto"/>
          <w:spacing w:val="-2"/>
          <w:lang w:eastAsia="zh-CN"/>
        </w:rPr>
        <w:t>）按本章第</w:t>
      </w:r>
      <w:r>
        <w:rPr>
          <w:rFonts w:ascii="宋体" w:hAnsi="宋体" w:eastAsia="宋体" w:cs="宋体"/>
          <w:color w:val="auto"/>
          <w:spacing w:val="-41"/>
          <w:lang w:eastAsia="zh-CN"/>
        </w:rPr>
        <w:t xml:space="preserve"> </w:t>
      </w:r>
      <w:r>
        <w:rPr>
          <w:rFonts w:ascii="Times New Roman" w:hAnsi="Times New Roman" w:eastAsia="Times New Roman" w:cs="Times New Roman"/>
          <w:color w:val="auto"/>
          <w:spacing w:val="-2"/>
          <w:lang w:eastAsia="zh-CN"/>
        </w:rPr>
        <w:t>2.2.4</w:t>
      </w: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2</w:t>
      </w:r>
      <w:r>
        <w:rPr>
          <w:rFonts w:ascii="宋体" w:hAnsi="宋体" w:eastAsia="宋体" w:cs="宋体"/>
          <w:color w:val="auto"/>
          <w:spacing w:val="-2"/>
          <w:lang w:eastAsia="zh-CN"/>
        </w:rPr>
        <w:t>）</w:t>
      </w:r>
      <w:r>
        <w:rPr>
          <w:rFonts w:ascii="宋体" w:hAnsi="宋体" w:eastAsia="宋体" w:cs="宋体"/>
          <w:color w:val="auto"/>
          <w:spacing w:val="-58"/>
          <w:lang w:eastAsia="zh-CN"/>
        </w:rPr>
        <w:t xml:space="preserve"> </w:t>
      </w:r>
      <w:r>
        <w:rPr>
          <w:rFonts w:ascii="宋体" w:hAnsi="宋体" w:eastAsia="宋体" w:cs="宋体"/>
          <w:color w:val="auto"/>
          <w:spacing w:val="-2"/>
          <w:lang w:eastAsia="zh-CN"/>
        </w:rPr>
        <w:t>目规定的评审因素和分值对技术标计算出得分</w:t>
      </w:r>
      <w:r>
        <w:rPr>
          <w:rFonts w:ascii="宋体" w:hAnsi="宋体" w:eastAsia="宋体" w:cs="宋体"/>
          <w:color w:val="auto"/>
          <w:spacing w:val="-49"/>
          <w:lang w:eastAsia="zh-CN"/>
        </w:rPr>
        <w:t xml:space="preserve"> </w:t>
      </w:r>
      <w:r>
        <w:rPr>
          <w:rFonts w:ascii="Times New Roman" w:hAnsi="Times New Roman" w:eastAsia="Times New Roman" w:cs="Times New Roman"/>
          <w:color w:val="auto"/>
          <w:spacing w:val="-2"/>
          <w:lang w:eastAsia="zh-CN"/>
        </w:rPr>
        <w:t>B</w:t>
      </w:r>
      <w:r>
        <w:rPr>
          <w:rFonts w:ascii="宋体" w:hAnsi="宋体" w:eastAsia="宋体" w:cs="宋体"/>
          <w:color w:val="auto"/>
          <w:spacing w:val="-2"/>
          <w:lang w:eastAsia="zh-CN"/>
        </w:rPr>
        <w:t>；</w:t>
      </w:r>
    </w:p>
    <w:p>
      <w:pPr>
        <w:spacing w:before="150" w:line="220" w:lineRule="auto"/>
        <w:ind w:left="723"/>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）按本章第</w:t>
      </w:r>
      <w:r>
        <w:rPr>
          <w:rFonts w:ascii="宋体" w:hAnsi="宋体" w:eastAsia="宋体" w:cs="宋体"/>
          <w:color w:val="auto"/>
          <w:spacing w:val="-45"/>
          <w:lang w:eastAsia="zh-CN"/>
        </w:rPr>
        <w:t xml:space="preserve"> </w:t>
      </w:r>
      <w:r>
        <w:rPr>
          <w:rFonts w:ascii="Times New Roman" w:hAnsi="Times New Roman" w:eastAsia="Times New Roman" w:cs="Times New Roman"/>
          <w:color w:val="auto"/>
          <w:spacing w:val="-2"/>
          <w:lang w:eastAsia="zh-CN"/>
        </w:rPr>
        <w:t>2.2.4</w:t>
      </w: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w:t>
      </w:r>
      <w:r>
        <w:rPr>
          <w:rFonts w:ascii="宋体" w:hAnsi="宋体" w:eastAsia="宋体" w:cs="宋体"/>
          <w:color w:val="auto"/>
          <w:spacing w:val="-58"/>
          <w:lang w:eastAsia="zh-CN"/>
        </w:rPr>
        <w:t xml:space="preserve"> </w:t>
      </w:r>
      <w:r>
        <w:rPr>
          <w:rFonts w:ascii="宋体" w:hAnsi="宋体" w:eastAsia="宋体" w:cs="宋体"/>
          <w:color w:val="auto"/>
          <w:spacing w:val="-2"/>
          <w:lang w:eastAsia="zh-CN"/>
        </w:rPr>
        <w:t>目规定的评审因素和分值对综合标计算出得分</w:t>
      </w:r>
      <w:r>
        <w:rPr>
          <w:rFonts w:ascii="宋体" w:hAnsi="宋体" w:eastAsia="宋体" w:cs="宋体"/>
          <w:color w:val="auto"/>
          <w:spacing w:val="-45"/>
          <w:lang w:eastAsia="zh-CN"/>
        </w:rPr>
        <w:t xml:space="preserve"> </w:t>
      </w:r>
      <w:r>
        <w:rPr>
          <w:rFonts w:ascii="Times New Roman" w:hAnsi="Times New Roman" w:eastAsia="Times New Roman" w:cs="Times New Roman"/>
          <w:color w:val="auto"/>
          <w:spacing w:val="-2"/>
          <w:lang w:eastAsia="zh-CN"/>
        </w:rPr>
        <w:t>C</w:t>
      </w:r>
      <w:r>
        <w:rPr>
          <w:rFonts w:ascii="宋体" w:hAnsi="宋体" w:eastAsia="宋体" w:cs="宋体"/>
          <w:color w:val="auto"/>
          <w:spacing w:val="-2"/>
          <w:lang w:eastAsia="zh-CN"/>
        </w:rPr>
        <w:t>；</w:t>
      </w:r>
    </w:p>
    <w:p>
      <w:pPr>
        <w:spacing w:before="133" w:line="221" w:lineRule="auto"/>
        <w:ind w:left="420"/>
        <w:rPr>
          <w:rFonts w:ascii="宋体" w:hAnsi="宋体" w:eastAsia="宋体" w:cs="宋体"/>
          <w:color w:val="auto"/>
          <w:lang w:eastAsia="zh-CN"/>
        </w:rPr>
      </w:pPr>
      <w:r>
        <w:rPr>
          <w:rFonts w:ascii="Times New Roman" w:hAnsi="Times New Roman" w:eastAsia="Times New Roman" w:cs="Times New Roman"/>
          <w:color w:val="auto"/>
          <w:lang w:eastAsia="zh-CN"/>
        </w:rPr>
        <w:t xml:space="preserve">3.2.3  </w:t>
      </w:r>
      <w:r>
        <w:rPr>
          <w:rFonts w:ascii="宋体" w:hAnsi="宋体" w:eastAsia="宋体" w:cs="宋体"/>
          <w:color w:val="auto"/>
          <w:lang w:eastAsia="zh-CN"/>
        </w:rPr>
        <w:t>评分分值计算保留小数点后两位，小数点后第三位“</w:t>
      </w:r>
      <w:r>
        <w:rPr>
          <w:rFonts w:ascii="宋体" w:hAnsi="宋体" w:eastAsia="宋体" w:cs="宋体"/>
          <w:color w:val="auto"/>
          <w:spacing w:val="-1"/>
          <w:lang w:eastAsia="zh-CN"/>
        </w:rPr>
        <w:t>四舍五入”。</w:t>
      </w:r>
    </w:p>
    <w:p>
      <w:pPr>
        <w:spacing w:before="130"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3.2.4  </w:t>
      </w:r>
      <w:r>
        <w:rPr>
          <w:rFonts w:ascii="宋体" w:hAnsi="宋体" w:eastAsia="宋体" w:cs="宋体"/>
          <w:color w:val="auto"/>
          <w:spacing w:val="-1"/>
          <w:lang w:eastAsia="zh-CN"/>
        </w:rPr>
        <w:t>投标人得分</w:t>
      </w:r>
      <w:r>
        <w:rPr>
          <w:rFonts w:ascii="Times New Roman" w:hAnsi="Times New Roman" w:eastAsia="Times New Roman" w:cs="Times New Roman"/>
          <w:color w:val="auto"/>
          <w:spacing w:val="-1"/>
          <w:lang w:eastAsia="zh-CN"/>
        </w:rPr>
        <w:t>=A+B+C</w:t>
      </w:r>
      <w:r>
        <w:rPr>
          <w:rFonts w:ascii="宋体" w:hAnsi="宋体" w:eastAsia="宋体" w:cs="宋体"/>
          <w:color w:val="auto"/>
          <w:spacing w:val="-1"/>
          <w:lang w:eastAsia="zh-CN"/>
        </w:rPr>
        <w:t>。</w:t>
      </w:r>
    </w:p>
    <w:p>
      <w:pPr>
        <w:spacing w:before="128" w:line="220" w:lineRule="auto"/>
        <w:ind w:left="420"/>
        <w:rPr>
          <w:rFonts w:ascii="宋体" w:hAnsi="宋体" w:eastAsia="宋体" w:cs="宋体"/>
          <w:color w:val="auto"/>
          <w:lang w:eastAsia="zh-CN"/>
        </w:rPr>
      </w:pPr>
      <w:r>
        <w:rPr>
          <w:rFonts w:ascii="Times New Roman" w:hAnsi="Times New Roman" w:eastAsia="Times New Roman" w:cs="Times New Roman"/>
          <w:color w:val="auto"/>
          <w:lang w:eastAsia="zh-CN"/>
        </w:rPr>
        <w:t xml:space="preserve">3.2.5  </w:t>
      </w:r>
      <w:r>
        <w:rPr>
          <w:rFonts w:ascii="宋体" w:hAnsi="宋体" w:eastAsia="宋体" w:cs="宋体"/>
          <w:color w:val="auto"/>
          <w:lang w:eastAsia="zh-CN"/>
        </w:rPr>
        <w:t>各投标人最终得分的确定办法为：所有评标委员会成员的综合评分的算</w:t>
      </w:r>
      <w:r>
        <w:rPr>
          <w:rFonts w:ascii="宋体" w:hAnsi="宋体" w:eastAsia="宋体" w:cs="宋体"/>
          <w:color w:val="auto"/>
          <w:spacing w:val="-1"/>
          <w:lang w:eastAsia="zh-CN"/>
        </w:rPr>
        <w:t>术平均值。</w:t>
      </w:r>
    </w:p>
    <w:p>
      <w:pPr>
        <w:spacing w:before="121" w:line="219" w:lineRule="auto"/>
        <w:ind w:left="1"/>
        <w:outlineLvl w:val="2"/>
        <w:rPr>
          <w:rFonts w:ascii="黑体" w:hAnsi="黑体" w:eastAsia="黑体" w:cs="黑体"/>
          <w:color w:val="auto"/>
          <w:sz w:val="24"/>
          <w:szCs w:val="24"/>
          <w:lang w:eastAsia="zh-CN"/>
        </w:rPr>
      </w:pPr>
      <w:bookmarkStart w:id="175" w:name="_Toc2079"/>
      <w:r>
        <w:rPr>
          <w:rFonts w:ascii="Times New Roman" w:hAnsi="Times New Roman" w:eastAsia="Times New Roman" w:cs="Times New Roman"/>
          <w:color w:val="auto"/>
          <w:spacing w:val="-1"/>
          <w:sz w:val="24"/>
          <w:szCs w:val="24"/>
          <w:lang w:eastAsia="zh-CN"/>
        </w:rPr>
        <w:t xml:space="preserve">3.3  </w:t>
      </w:r>
      <w:r>
        <w:rPr>
          <w:rFonts w:ascii="黑体" w:hAnsi="黑体" w:eastAsia="黑体" w:cs="黑体"/>
          <w:color w:val="auto"/>
          <w:spacing w:val="-1"/>
          <w:sz w:val="24"/>
          <w:szCs w:val="24"/>
          <w:lang w:eastAsia="zh-CN"/>
        </w:rPr>
        <w:t>投标文件的澄清和补正</w:t>
      </w:r>
      <w:bookmarkEnd w:id="175"/>
    </w:p>
    <w:p>
      <w:pPr>
        <w:spacing w:before="124"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2"/>
          <w:lang w:eastAsia="zh-CN"/>
        </w:rPr>
        <w:t>3.3.1</w:t>
      </w:r>
      <w:r>
        <w:rPr>
          <w:rFonts w:ascii="Times New Roman" w:hAnsi="Times New Roman" w:eastAsia="Times New Roman" w:cs="Times New Roman"/>
          <w:color w:val="auto"/>
          <w:spacing w:val="37"/>
          <w:lang w:eastAsia="zh-CN"/>
        </w:rPr>
        <w:t xml:space="preserve"> </w:t>
      </w:r>
      <w:r>
        <w:rPr>
          <w:rFonts w:ascii="宋体" w:hAnsi="宋体" w:eastAsia="宋体" w:cs="宋体"/>
          <w:color w:val="auto"/>
          <w:spacing w:val="-2"/>
          <w:lang w:eastAsia="zh-CN"/>
        </w:rPr>
        <w:t>在评标过程中，</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评标委员会可以书面形式要求投标人对投标文件中含义不</w:t>
      </w:r>
      <w:r>
        <w:rPr>
          <w:rFonts w:ascii="宋体" w:hAnsi="宋体" w:eastAsia="宋体" w:cs="宋体"/>
          <w:color w:val="auto"/>
          <w:spacing w:val="-3"/>
          <w:lang w:eastAsia="zh-CN"/>
        </w:rPr>
        <w:t>明确、对同类</w:t>
      </w:r>
    </w:p>
    <w:p>
      <w:pPr>
        <w:spacing w:before="129" w:line="382" w:lineRule="exact"/>
        <w:ind w:left="23"/>
        <w:rPr>
          <w:rFonts w:ascii="宋体" w:hAnsi="宋体" w:eastAsia="宋体" w:cs="宋体"/>
          <w:color w:val="auto"/>
          <w:lang w:eastAsia="zh-CN"/>
        </w:rPr>
      </w:pPr>
      <w:r>
        <w:rPr>
          <w:rFonts w:ascii="宋体" w:hAnsi="宋体" w:eastAsia="宋体" w:cs="宋体"/>
          <w:color w:val="auto"/>
          <w:spacing w:val="1"/>
          <w:position w:val="12"/>
          <w:lang w:eastAsia="zh-CN"/>
        </w:rPr>
        <w:t>问题表述不一致或者有明显文字和计算错误的内容作必要的澄清、说明或补正。澄清、说明或补</w:t>
      </w:r>
    </w:p>
    <w:p>
      <w:pPr>
        <w:spacing w:before="1" w:line="219" w:lineRule="auto"/>
        <w:ind w:left="4"/>
        <w:rPr>
          <w:rFonts w:ascii="宋体" w:hAnsi="宋体" w:eastAsia="宋体" w:cs="宋体"/>
          <w:color w:val="auto"/>
          <w:lang w:eastAsia="zh-CN"/>
        </w:rPr>
      </w:pPr>
      <w:r>
        <w:rPr>
          <w:rFonts w:ascii="宋体" w:hAnsi="宋体" w:eastAsia="宋体" w:cs="宋体"/>
          <w:color w:val="auto"/>
          <w:spacing w:val="-1"/>
          <w:lang w:eastAsia="zh-CN"/>
        </w:rPr>
        <w:t>正应以书面方式进行。评标委员会不接受投标人主动提出的澄清、说明或补正。</w:t>
      </w:r>
    </w:p>
    <w:p>
      <w:pPr>
        <w:spacing w:before="129" w:line="379" w:lineRule="exact"/>
        <w:ind w:left="420"/>
        <w:rPr>
          <w:rFonts w:ascii="宋体" w:hAnsi="宋体" w:eastAsia="宋体" w:cs="宋体"/>
          <w:color w:val="auto"/>
          <w:lang w:eastAsia="zh-CN"/>
        </w:rPr>
      </w:pPr>
      <w:r>
        <w:rPr>
          <w:rFonts w:ascii="Times New Roman" w:hAnsi="Times New Roman" w:eastAsia="Times New Roman" w:cs="Times New Roman"/>
          <w:color w:val="auto"/>
          <w:spacing w:val="4"/>
          <w:position w:val="12"/>
          <w:lang w:eastAsia="zh-CN"/>
        </w:rPr>
        <w:t xml:space="preserve">3.3.2  </w:t>
      </w:r>
      <w:r>
        <w:rPr>
          <w:rFonts w:ascii="宋体" w:hAnsi="宋体" w:eastAsia="宋体" w:cs="宋体"/>
          <w:color w:val="auto"/>
          <w:spacing w:val="4"/>
          <w:position w:val="12"/>
          <w:lang w:eastAsia="zh-CN"/>
        </w:rPr>
        <w:t>澄清、说明和补正不得超出投标文件的范围且不得改变投标文件的实质性</w:t>
      </w:r>
      <w:r>
        <w:rPr>
          <w:rFonts w:ascii="宋体" w:hAnsi="宋体" w:eastAsia="宋体" w:cs="宋体"/>
          <w:color w:val="auto"/>
          <w:spacing w:val="3"/>
          <w:position w:val="12"/>
          <w:lang w:eastAsia="zh-CN"/>
        </w:rPr>
        <w:t>内容（算术</w:t>
      </w:r>
    </w:p>
    <w:p>
      <w:pPr>
        <w:spacing w:before="1" w:line="219" w:lineRule="auto"/>
        <w:rPr>
          <w:rFonts w:ascii="宋体" w:hAnsi="宋体" w:eastAsia="宋体" w:cs="宋体"/>
          <w:color w:val="auto"/>
          <w:lang w:eastAsia="zh-CN"/>
        </w:rPr>
      </w:pPr>
      <w:r>
        <w:rPr>
          <w:rFonts w:ascii="宋体" w:hAnsi="宋体" w:eastAsia="宋体" w:cs="宋体"/>
          <w:color w:val="auto"/>
          <w:spacing w:val="-3"/>
          <w:lang w:eastAsia="zh-CN"/>
        </w:rPr>
        <w:t>错误修正的除外）。投标人的书面澄清、说明和补正属于投标文件的组</w:t>
      </w:r>
      <w:r>
        <w:rPr>
          <w:rFonts w:ascii="宋体" w:hAnsi="宋体" w:eastAsia="宋体" w:cs="宋体"/>
          <w:color w:val="auto"/>
          <w:spacing w:val="-4"/>
          <w:lang w:eastAsia="zh-CN"/>
        </w:rPr>
        <w:t>成部分。</w:t>
      </w:r>
    </w:p>
    <w:p>
      <w:pPr>
        <w:spacing w:before="132" w:line="379" w:lineRule="exact"/>
        <w:jc w:val="right"/>
        <w:rPr>
          <w:rFonts w:ascii="宋体" w:hAnsi="宋体" w:eastAsia="宋体" w:cs="宋体"/>
          <w:color w:val="auto"/>
          <w:lang w:eastAsia="zh-CN"/>
        </w:rPr>
      </w:pPr>
      <w:r>
        <w:rPr>
          <w:rFonts w:ascii="Times New Roman" w:hAnsi="Times New Roman" w:eastAsia="Times New Roman" w:cs="Times New Roman"/>
          <w:color w:val="auto"/>
          <w:spacing w:val="3"/>
          <w:position w:val="12"/>
          <w:lang w:eastAsia="zh-CN"/>
        </w:rPr>
        <w:t xml:space="preserve">3.3.3  </w:t>
      </w:r>
      <w:r>
        <w:rPr>
          <w:rFonts w:ascii="宋体" w:hAnsi="宋体" w:eastAsia="宋体" w:cs="宋体"/>
          <w:color w:val="auto"/>
          <w:spacing w:val="3"/>
          <w:position w:val="12"/>
          <w:lang w:eastAsia="zh-CN"/>
        </w:rPr>
        <w:t>评标委员会对投标人提交的澄清、说明或补正有疑问的，可以要求投标人进一步澄清、</w:t>
      </w:r>
    </w:p>
    <w:p>
      <w:pPr>
        <w:spacing w:before="1" w:line="219" w:lineRule="auto"/>
        <w:ind w:left="2"/>
        <w:rPr>
          <w:rFonts w:ascii="宋体" w:hAnsi="宋体" w:eastAsia="宋体" w:cs="宋体"/>
          <w:color w:val="auto"/>
          <w:lang w:eastAsia="zh-CN"/>
        </w:rPr>
      </w:pPr>
      <w:r>
        <w:rPr>
          <w:rFonts w:ascii="宋体" w:hAnsi="宋体" w:eastAsia="宋体" w:cs="宋体"/>
          <w:color w:val="auto"/>
          <w:spacing w:val="-1"/>
          <w:lang w:eastAsia="zh-CN"/>
        </w:rPr>
        <w:t>说明或补正，直至满足评标委员会的要求。</w:t>
      </w:r>
    </w:p>
    <w:p>
      <w:pPr>
        <w:spacing w:before="121" w:line="219" w:lineRule="auto"/>
        <w:ind w:left="1"/>
        <w:outlineLvl w:val="2"/>
        <w:rPr>
          <w:rFonts w:ascii="黑体" w:hAnsi="黑体" w:eastAsia="黑体" w:cs="黑体"/>
          <w:color w:val="auto"/>
          <w:sz w:val="24"/>
          <w:szCs w:val="24"/>
          <w:lang w:eastAsia="zh-CN"/>
        </w:rPr>
      </w:pPr>
      <w:bookmarkStart w:id="176" w:name="_Toc23136"/>
      <w:r>
        <w:rPr>
          <w:rFonts w:ascii="Times New Roman" w:hAnsi="Times New Roman" w:eastAsia="Times New Roman" w:cs="Times New Roman"/>
          <w:color w:val="auto"/>
          <w:spacing w:val="-1"/>
          <w:sz w:val="24"/>
          <w:szCs w:val="24"/>
          <w:lang w:eastAsia="zh-CN"/>
        </w:rPr>
        <w:t xml:space="preserve">3.4  </w:t>
      </w:r>
      <w:r>
        <w:rPr>
          <w:rFonts w:ascii="黑体" w:hAnsi="黑体" w:eastAsia="黑体" w:cs="黑体"/>
          <w:color w:val="auto"/>
          <w:spacing w:val="-1"/>
          <w:sz w:val="24"/>
          <w:szCs w:val="24"/>
          <w:lang w:eastAsia="zh-CN"/>
        </w:rPr>
        <w:t>评标结果</w:t>
      </w:r>
      <w:bookmarkEnd w:id="176"/>
    </w:p>
    <w:p>
      <w:pPr>
        <w:spacing w:before="125" w:line="379" w:lineRule="exact"/>
        <w:ind w:left="420"/>
        <w:rPr>
          <w:rFonts w:ascii="宋体" w:hAnsi="宋体" w:eastAsia="宋体" w:cs="宋体"/>
          <w:color w:val="auto"/>
          <w:lang w:eastAsia="zh-CN"/>
        </w:rPr>
      </w:pPr>
      <w:r>
        <w:rPr>
          <w:rFonts w:ascii="Times New Roman" w:hAnsi="Times New Roman" w:eastAsia="Times New Roman" w:cs="Times New Roman"/>
          <w:color w:val="auto"/>
          <w:spacing w:val="-2"/>
          <w:position w:val="12"/>
          <w:lang w:eastAsia="zh-CN"/>
        </w:rPr>
        <w:t>3.4.1</w:t>
      </w:r>
      <w:r>
        <w:rPr>
          <w:rFonts w:ascii="Times New Roman" w:hAnsi="Times New Roman" w:eastAsia="Times New Roman" w:cs="Times New Roman"/>
          <w:color w:val="auto"/>
          <w:spacing w:val="50"/>
          <w:position w:val="12"/>
          <w:lang w:eastAsia="zh-CN"/>
        </w:rPr>
        <w:t xml:space="preserve"> </w:t>
      </w:r>
      <w:r>
        <w:rPr>
          <w:rFonts w:ascii="宋体" w:hAnsi="宋体" w:eastAsia="宋体" w:cs="宋体"/>
          <w:color w:val="auto"/>
          <w:spacing w:val="-2"/>
          <w:position w:val="12"/>
          <w:lang w:eastAsia="zh-CN"/>
        </w:rPr>
        <w:t>除第二章“投标人须知”前附表授权直接确</w:t>
      </w:r>
      <w:r>
        <w:rPr>
          <w:rFonts w:ascii="宋体" w:hAnsi="宋体" w:eastAsia="宋体" w:cs="宋体"/>
          <w:color w:val="auto"/>
          <w:spacing w:val="-3"/>
          <w:position w:val="12"/>
          <w:lang w:eastAsia="zh-CN"/>
        </w:rPr>
        <w:t>定中标人外，</w:t>
      </w:r>
      <w:r>
        <w:rPr>
          <w:rFonts w:ascii="宋体" w:hAnsi="宋体" w:eastAsia="宋体" w:cs="宋体"/>
          <w:color w:val="auto"/>
          <w:spacing w:val="-24"/>
          <w:position w:val="12"/>
          <w:lang w:eastAsia="zh-CN"/>
        </w:rPr>
        <w:t xml:space="preserve"> </w:t>
      </w:r>
      <w:r>
        <w:rPr>
          <w:rFonts w:ascii="宋体" w:hAnsi="宋体" w:eastAsia="宋体" w:cs="宋体"/>
          <w:color w:val="auto"/>
          <w:spacing w:val="-3"/>
          <w:position w:val="12"/>
          <w:lang w:eastAsia="zh-CN"/>
        </w:rPr>
        <w:t>评标委员会按照得分由高到低</w:t>
      </w:r>
    </w:p>
    <w:p>
      <w:pPr>
        <w:spacing w:line="219" w:lineRule="auto"/>
        <w:ind w:left="17"/>
        <w:rPr>
          <w:rFonts w:ascii="宋体" w:hAnsi="宋体" w:eastAsia="宋体" w:cs="宋体"/>
          <w:color w:val="auto"/>
          <w:lang w:eastAsia="zh-CN"/>
        </w:rPr>
      </w:pPr>
      <w:r>
        <w:rPr>
          <w:rFonts w:ascii="宋体" w:hAnsi="宋体" w:eastAsia="宋体" w:cs="宋体"/>
          <w:color w:val="auto"/>
          <w:spacing w:val="-1"/>
          <w:lang w:eastAsia="zh-CN"/>
        </w:rPr>
        <w:t>的顺序或按照有效评标价由低到高的顺序推荐中标候选人。</w:t>
      </w:r>
    </w:p>
    <w:p>
      <w:pPr>
        <w:spacing w:before="132" w:line="219" w:lineRule="auto"/>
        <w:ind w:left="420"/>
        <w:rPr>
          <w:rFonts w:ascii="宋体" w:hAnsi="宋体" w:eastAsia="宋体" w:cs="宋体"/>
          <w:color w:val="auto"/>
          <w:lang w:eastAsia="zh-CN"/>
        </w:rPr>
      </w:pPr>
      <w:r>
        <w:rPr>
          <w:rFonts w:ascii="Times New Roman" w:hAnsi="Times New Roman" w:eastAsia="Times New Roman" w:cs="Times New Roman"/>
          <w:color w:val="auto"/>
          <w:lang w:eastAsia="zh-CN"/>
        </w:rPr>
        <w:t xml:space="preserve">3.4.2 </w:t>
      </w:r>
      <w:r>
        <w:rPr>
          <w:rFonts w:ascii="宋体" w:hAnsi="宋体" w:eastAsia="宋体" w:cs="宋体"/>
          <w:color w:val="auto"/>
          <w:lang w:eastAsia="zh-CN"/>
        </w:rPr>
        <w:t>评标委员会完成评标后，应当向招标人提交书面</w:t>
      </w:r>
      <w:r>
        <w:rPr>
          <w:rFonts w:ascii="宋体" w:hAnsi="宋体" w:eastAsia="宋体" w:cs="宋体"/>
          <w:color w:val="auto"/>
          <w:spacing w:val="-1"/>
          <w:lang w:eastAsia="zh-CN"/>
        </w:rPr>
        <w:t>评标报告。</w:t>
      </w:r>
    </w:p>
    <w:p>
      <w:pPr>
        <w:spacing w:line="219" w:lineRule="auto"/>
        <w:rPr>
          <w:rFonts w:ascii="宋体" w:hAnsi="宋体" w:eastAsia="宋体" w:cs="宋体"/>
          <w:color w:val="auto"/>
          <w:lang w:eastAsia="zh-CN"/>
        </w:rPr>
        <w:sectPr>
          <w:footerReference r:id="rId43" w:type="default"/>
          <w:pgSz w:w="11907" w:h="16841"/>
          <w:pgMar w:top="1431" w:right="1356" w:bottom="995" w:left="1482" w:header="0" w:footer="791" w:gutter="0"/>
          <w:pgNumType w:fmt="decimal"/>
          <w:cols w:space="720" w:num="1"/>
        </w:sectPr>
      </w:pPr>
    </w:p>
    <w:p>
      <w:pPr>
        <w:spacing w:before="310" w:line="220" w:lineRule="auto"/>
        <w:ind w:left="40"/>
        <w:outlineLvl w:val="1"/>
        <w:rPr>
          <w:rFonts w:ascii="黑体" w:hAnsi="黑体" w:eastAsia="黑体" w:cs="黑体"/>
          <w:color w:val="auto"/>
          <w:sz w:val="28"/>
          <w:szCs w:val="28"/>
          <w:lang w:eastAsia="zh-CN"/>
        </w:rPr>
      </w:pPr>
      <w:bookmarkStart w:id="177" w:name="_Toc14781"/>
      <w:r>
        <w:rPr>
          <w:rFonts w:ascii="黑体" w:hAnsi="黑体" w:eastAsia="黑体" w:cs="黑体"/>
          <w:color w:val="auto"/>
          <w:spacing w:val="-4"/>
          <w:sz w:val="28"/>
          <w:szCs w:val="28"/>
          <w:lang w:eastAsia="zh-CN"/>
        </w:rPr>
        <w:t>附件</w:t>
      </w:r>
      <w:r>
        <w:rPr>
          <w:rFonts w:ascii="黑体" w:hAnsi="黑体" w:eastAsia="黑体" w:cs="黑体"/>
          <w:color w:val="auto"/>
          <w:spacing w:val="-58"/>
          <w:sz w:val="28"/>
          <w:szCs w:val="28"/>
          <w:lang w:eastAsia="zh-CN"/>
        </w:rPr>
        <w:t xml:space="preserve"> </w:t>
      </w:r>
      <w:r>
        <w:rPr>
          <w:rFonts w:ascii="黑体" w:hAnsi="黑体" w:eastAsia="黑体" w:cs="黑体"/>
          <w:color w:val="auto"/>
          <w:spacing w:val="-4"/>
          <w:sz w:val="28"/>
          <w:szCs w:val="28"/>
          <w:lang w:eastAsia="zh-CN"/>
        </w:rPr>
        <w:t>A：否决投标的条件</w:t>
      </w:r>
      <w:bookmarkEnd w:id="177"/>
    </w:p>
    <w:p>
      <w:pPr>
        <w:pStyle w:val="2"/>
        <w:spacing w:line="460" w:lineRule="auto"/>
        <w:rPr>
          <w:color w:val="auto"/>
          <w:lang w:eastAsia="zh-CN"/>
        </w:rPr>
      </w:pPr>
    </w:p>
    <w:p>
      <w:pPr>
        <w:spacing w:before="91" w:line="220" w:lineRule="auto"/>
        <w:ind w:left="3193"/>
        <w:rPr>
          <w:rFonts w:ascii="黑体" w:hAnsi="黑体" w:eastAsia="黑体" w:cs="黑体"/>
          <w:color w:val="auto"/>
          <w:sz w:val="28"/>
          <w:szCs w:val="28"/>
          <w:lang w:eastAsia="zh-CN"/>
        </w:rPr>
      </w:pPr>
      <w:bookmarkStart w:id="178" w:name="bookmark128"/>
      <w:bookmarkEnd w:id="178"/>
      <w:r>
        <w:rPr>
          <w:rFonts w:ascii="黑体" w:hAnsi="黑体" w:eastAsia="黑体" w:cs="黑体"/>
          <w:color w:val="auto"/>
          <w:spacing w:val="-1"/>
          <w:sz w:val="28"/>
          <w:szCs w:val="28"/>
          <w:lang w:eastAsia="zh-CN"/>
          <w14:textOutline w14:w="5092" w14:cap="flat" w14:cmpd="sng" w14:algn="ctr">
            <w14:solidFill>
              <w14:srgbClr w14:val="000000"/>
            </w14:solidFill>
            <w14:prstDash w14:val="solid"/>
            <w14:miter w14:val="0"/>
          </w14:textOutline>
        </w:rPr>
        <w:t>否决投标的条件</w:t>
      </w:r>
    </w:p>
    <w:p>
      <w:pPr>
        <w:spacing w:before="104" w:line="219" w:lineRule="auto"/>
        <w:ind w:left="42"/>
        <w:outlineLvl w:val="1"/>
        <w:rPr>
          <w:rFonts w:ascii="黑体" w:hAnsi="黑体" w:eastAsia="黑体" w:cs="黑体"/>
          <w:color w:val="auto"/>
          <w:sz w:val="24"/>
          <w:szCs w:val="24"/>
          <w:lang w:eastAsia="zh-CN"/>
        </w:rPr>
      </w:pPr>
      <w:bookmarkStart w:id="179" w:name="_Toc15161"/>
      <w:r>
        <w:rPr>
          <w:rFonts w:ascii="Times New Roman" w:hAnsi="Times New Roman" w:eastAsia="Times New Roman" w:cs="Times New Roman"/>
          <w:color w:val="auto"/>
          <w:spacing w:val="-8"/>
          <w:sz w:val="24"/>
          <w:szCs w:val="24"/>
          <w:lang w:eastAsia="zh-CN"/>
        </w:rPr>
        <w:t>1.</w:t>
      </w:r>
      <w:r>
        <w:rPr>
          <w:rFonts w:ascii="黑体" w:hAnsi="黑体" w:eastAsia="黑体" w:cs="黑体"/>
          <w:color w:val="auto"/>
          <w:spacing w:val="-8"/>
          <w:sz w:val="24"/>
          <w:szCs w:val="24"/>
          <w:lang w:eastAsia="zh-CN"/>
        </w:rPr>
        <w:t>总</w:t>
      </w:r>
      <w:r>
        <w:rPr>
          <w:rFonts w:ascii="黑体" w:hAnsi="黑体" w:eastAsia="黑体" w:cs="黑体"/>
          <w:color w:val="auto"/>
          <w:spacing w:val="5"/>
          <w:sz w:val="24"/>
          <w:szCs w:val="24"/>
          <w:lang w:eastAsia="zh-CN"/>
        </w:rPr>
        <w:t xml:space="preserve">  </w:t>
      </w:r>
      <w:r>
        <w:rPr>
          <w:rFonts w:ascii="黑体" w:hAnsi="黑体" w:eastAsia="黑体" w:cs="黑体"/>
          <w:color w:val="auto"/>
          <w:spacing w:val="-8"/>
          <w:sz w:val="24"/>
          <w:szCs w:val="24"/>
          <w:lang w:eastAsia="zh-CN"/>
        </w:rPr>
        <w:t>则</w:t>
      </w:r>
      <w:bookmarkEnd w:id="179"/>
    </w:p>
    <w:p>
      <w:pPr>
        <w:spacing w:before="162" w:line="430" w:lineRule="exact"/>
        <w:ind w:left="443"/>
        <w:rPr>
          <w:rFonts w:ascii="宋体" w:hAnsi="宋体" w:eastAsia="宋体" w:cs="宋体"/>
          <w:color w:val="auto"/>
          <w:lang w:eastAsia="zh-CN"/>
        </w:rPr>
      </w:pPr>
      <w:r>
        <w:rPr>
          <w:rFonts w:ascii="宋体" w:hAnsi="宋体" w:eastAsia="宋体" w:cs="宋体"/>
          <w:color w:val="auto"/>
          <w:spacing w:val="3"/>
          <w:position w:val="16"/>
          <w:lang w:eastAsia="zh-CN"/>
        </w:rPr>
        <w:t>本附件所集中列示的否决投标的条件，是本章“评标办法”的组成部分，</w:t>
      </w:r>
      <w:r>
        <w:rPr>
          <w:rFonts w:ascii="宋体" w:hAnsi="宋体" w:eastAsia="宋体" w:cs="宋体"/>
          <w:color w:val="auto"/>
          <w:spacing w:val="2"/>
          <w:position w:val="16"/>
          <w:lang w:eastAsia="zh-CN"/>
        </w:rPr>
        <w:t>是对第二章</w:t>
      </w:r>
    </w:p>
    <w:p>
      <w:pPr>
        <w:spacing w:line="219" w:lineRule="auto"/>
        <w:ind w:left="8"/>
        <w:rPr>
          <w:rFonts w:ascii="宋体" w:hAnsi="宋体" w:eastAsia="宋体" w:cs="宋体"/>
          <w:color w:val="auto"/>
          <w:lang w:eastAsia="zh-CN"/>
        </w:rPr>
      </w:pPr>
      <w:r>
        <w:rPr>
          <w:rFonts w:ascii="宋体" w:hAnsi="宋体" w:eastAsia="宋体" w:cs="宋体"/>
          <w:color w:val="auto"/>
          <w:spacing w:val="3"/>
          <w:lang w:eastAsia="zh-CN"/>
        </w:rPr>
        <w:t>“投标人须知”和本章正文部分所规定的否决投标的条件的总结和补充，如果出现不一致</w:t>
      </w:r>
    </w:p>
    <w:p>
      <w:pPr>
        <w:spacing w:before="179" w:line="384" w:lineRule="exact"/>
        <w:ind w:left="40"/>
        <w:rPr>
          <w:rFonts w:ascii="宋体" w:hAnsi="宋体" w:eastAsia="宋体" w:cs="宋体"/>
          <w:color w:val="auto"/>
          <w:lang w:eastAsia="zh-CN"/>
        </w:rPr>
      </w:pPr>
      <w:r>
        <w:rPr>
          <w:rFonts w:ascii="宋体" w:hAnsi="宋体" w:eastAsia="宋体" w:cs="宋体"/>
          <w:color w:val="auto"/>
          <w:spacing w:val="-1"/>
          <w:position w:val="13"/>
          <w:lang w:eastAsia="zh-CN"/>
        </w:rPr>
        <w:t>的情况，以本章前附表和正文部分的规定为准。</w:t>
      </w:r>
    </w:p>
    <w:p>
      <w:pPr>
        <w:spacing w:before="1" w:line="219" w:lineRule="auto"/>
        <w:ind w:left="19"/>
        <w:outlineLvl w:val="1"/>
        <w:rPr>
          <w:rFonts w:ascii="黑体" w:hAnsi="黑体" w:eastAsia="黑体" w:cs="黑体"/>
          <w:color w:val="auto"/>
          <w:sz w:val="24"/>
          <w:szCs w:val="24"/>
          <w:lang w:eastAsia="zh-CN"/>
        </w:rPr>
      </w:pPr>
      <w:bookmarkStart w:id="180" w:name="_Toc12866"/>
      <w:r>
        <w:rPr>
          <w:rFonts w:ascii="Times New Roman" w:hAnsi="Times New Roman" w:eastAsia="Times New Roman" w:cs="Times New Roman"/>
          <w:color w:val="auto"/>
          <w:spacing w:val="-1"/>
          <w:sz w:val="24"/>
          <w:szCs w:val="24"/>
          <w:lang w:eastAsia="zh-CN"/>
        </w:rPr>
        <w:t>2.</w:t>
      </w:r>
      <w:r>
        <w:rPr>
          <w:rFonts w:ascii="黑体" w:hAnsi="黑体" w:eastAsia="黑体" w:cs="黑体"/>
          <w:color w:val="auto"/>
          <w:spacing w:val="-1"/>
          <w:sz w:val="24"/>
          <w:szCs w:val="24"/>
          <w:lang w:eastAsia="zh-CN"/>
        </w:rPr>
        <w:t>否决投标的条件</w:t>
      </w:r>
      <w:bookmarkEnd w:id="180"/>
    </w:p>
    <w:p>
      <w:pPr>
        <w:spacing w:before="162" w:line="220" w:lineRule="auto"/>
        <w:ind w:left="445"/>
        <w:rPr>
          <w:rFonts w:ascii="宋体" w:hAnsi="宋体" w:eastAsia="宋体" w:cs="宋体"/>
          <w:color w:val="auto"/>
          <w:lang w:eastAsia="zh-CN"/>
        </w:rPr>
      </w:pPr>
      <w:r>
        <w:rPr>
          <w:rFonts w:ascii="宋体" w:hAnsi="宋体" w:eastAsia="宋体" w:cs="宋体"/>
          <w:color w:val="auto"/>
          <w:spacing w:val="-3"/>
          <w:lang w:eastAsia="zh-CN"/>
        </w:rPr>
        <w:t>投标人或其投标文件有下列情形之一的，</w:t>
      </w:r>
      <w:r>
        <w:rPr>
          <w:rFonts w:ascii="宋体" w:hAnsi="宋体" w:eastAsia="宋体" w:cs="宋体"/>
          <w:color w:val="auto"/>
          <w:spacing w:val="-18"/>
          <w:lang w:eastAsia="zh-CN"/>
        </w:rPr>
        <w:t xml:space="preserve"> </w:t>
      </w:r>
      <w:r>
        <w:rPr>
          <w:rFonts w:ascii="宋体" w:hAnsi="宋体" w:eastAsia="宋体" w:cs="宋体"/>
          <w:color w:val="auto"/>
          <w:spacing w:val="-3"/>
          <w:lang w:eastAsia="zh-CN"/>
        </w:rPr>
        <w:t>评标委员会应当否决其投标：</w:t>
      </w:r>
    </w:p>
    <w:p>
      <w:pPr>
        <w:spacing w:before="179" w:line="430" w:lineRule="exact"/>
        <w:ind w:left="438"/>
        <w:rPr>
          <w:rFonts w:ascii="宋体" w:hAnsi="宋体" w:eastAsia="宋体" w:cs="宋体"/>
          <w:color w:val="auto"/>
          <w:lang w:eastAsia="zh-CN"/>
        </w:rPr>
      </w:pPr>
      <w:r>
        <w:rPr>
          <w:rFonts w:ascii="Times New Roman" w:hAnsi="Times New Roman" w:eastAsia="Times New Roman" w:cs="Times New Roman"/>
          <w:color w:val="auto"/>
          <w:position w:val="16"/>
          <w:lang w:eastAsia="zh-CN"/>
        </w:rPr>
        <w:t>2.1</w:t>
      </w:r>
      <w:r>
        <w:rPr>
          <w:rFonts w:ascii="Times New Roman" w:hAnsi="Times New Roman" w:eastAsia="Times New Roman" w:cs="Times New Roman"/>
          <w:color w:val="auto"/>
          <w:spacing w:val="18"/>
          <w:position w:val="16"/>
          <w:lang w:eastAsia="zh-CN"/>
        </w:rPr>
        <w:t xml:space="preserve"> </w:t>
      </w:r>
      <w:r>
        <w:rPr>
          <w:rFonts w:ascii="宋体" w:hAnsi="宋体" w:eastAsia="宋体" w:cs="宋体"/>
          <w:color w:val="auto"/>
          <w:position w:val="16"/>
          <w:lang w:eastAsia="zh-CN"/>
        </w:rPr>
        <w:t>在形式评审、资格评审、响应性评审中，评标委员会认定投标人的投标</w:t>
      </w:r>
      <w:r>
        <w:rPr>
          <w:rFonts w:ascii="宋体" w:hAnsi="宋体" w:eastAsia="宋体" w:cs="宋体"/>
          <w:color w:val="auto"/>
          <w:spacing w:val="-1"/>
          <w:position w:val="16"/>
          <w:lang w:eastAsia="zh-CN"/>
        </w:rPr>
        <w:t>文件不符合</w:t>
      </w:r>
    </w:p>
    <w:p>
      <w:pPr>
        <w:spacing w:before="1" w:line="219" w:lineRule="auto"/>
        <w:ind w:left="21"/>
        <w:rPr>
          <w:rFonts w:ascii="宋体" w:hAnsi="宋体" w:eastAsia="宋体" w:cs="宋体"/>
          <w:color w:val="auto"/>
          <w:lang w:eastAsia="zh-CN"/>
        </w:rPr>
      </w:pPr>
      <w:r>
        <w:rPr>
          <w:rFonts w:ascii="宋体" w:hAnsi="宋体" w:eastAsia="宋体" w:cs="宋体"/>
          <w:color w:val="auto"/>
          <w:lang w:eastAsia="zh-CN"/>
        </w:rPr>
        <w:t>评标办法前附表中规定的任何一项评审标准的。主要包括以下内</w:t>
      </w:r>
      <w:r>
        <w:rPr>
          <w:rFonts w:ascii="宋体" w:hAnsi="宋体" w:eastAsia="宋体" w:cs="宋体"/>
          <w:color w:val="auto"/>
          <w:spacing w:val="-1"/>
          <w:lang w:eastAsia="zh-CN"/>
        </w:rPr>
        <w:t>容：</w:t>
      </w:r>
    </w:p>
    <w:p>
      <w:pPr>
        <w:spacing w:before="182" w:line="429" w:lineRule="exact"/>
        <w:ind w:left="868"/>
        <w:rPr>
          <w:rFonts w:ascii="宋体" w:hAnsi="宋体" w:eastAsia="宋体" w:cs="宋体"/>
          <w:color w:val="auto"/>
          <w:lang w:eastAsia="zh-CN"/>
        </w:rPr>
      </w:pPr>
      <w:r>
        <w:rPr>
          <w:rFonts w:ascii="宋体" w:hAnsi="宋体" w:eastAsia="宋体" w:cs="宋体"/>
          <w:color w:val="auto"/>
          <w:position w:val="16"/>
          <w:lang w:eastAsia="zh-CN"/>
        </w:rPr>
        <w:t>（</w:t>
      </w:r>
      <w:r>
        <w:rPr>
          <w:rFonts w:ascii="Times New Roman" w:hAnsi="Times New Roman" w:eastAsia="Times New Roman" w:cs="Times New Roman"/>
          <w:color w:val="auto"/>
          <w:position w:val="16"/>
          <w:lang w:eastAsia="zh-CN"/>
        </w:rPr>
        <w:t>1</w:t>
      </w:r>
      <w:r>
        <w:rPr>
          <w:rFonts w:ascii="宋体" w:hAnsi="宋体" w:eastAsia="宋体" w:cs="宋体"/>
          <w:color w:val="auto"/>
          <w:position w:val="16"/>
          <w:lang w:eastAsia="zh-CN"/>
        </w:rPr>
        <w:t>）投标人名称与营业执照、资质证书、安全生产许可证不一致；或提供无效的</w:t>
      </w:r>
    </w:p>
    <w:p>
      <w:pPr>
        <w:spacing w:before="1" w:line="219" w:lineRule="auto"/>
        <w:ind w:left="29"/>
        <w:rPr>
          <w:rFonts w:ascii="宋体" w:hAnsi="宋体" w:eastAsia="宋体" w:cs="宋体"/>
          <w:color w:val="auto"/>
          <w:lang w:eastAsia="zh-CN"/>
        </w:rPr>
      </w:pPr>
      <w:r>
        <w:rPr>
          <w:rFonts w:ascii="宋体" w:hAnsi="宋体" w:eastAsia="宋体" w:cs="宋体"/>
          <w:color w:val="auto"/>
          <w:spacing w:val="-1"/>
          <w:lang w:eastAsia="zh-CN"/>
        </w:rPr>
        <w:t>营业执照、资质证书、安全生产许可证的；</w:t>
      </w:r>
    </w:p>
    <w:p>
      <w:pPr>
        <w:spacing w:before="180" w:line="429" w:lineRule="exact"/>
        <w:jc w:val="right"/>
        <w:rPr>
          <w:rFonts w:ascii="宋体" w:hAnsi="宋体" w:eastAsia="宋体" w:cs="宋体"/>
          <w:color w:val="auto"/>
          <w:lang w:eastAsia="zh-CN"/>
        </w:rPr>
      </w:pPr>
      <w:r>
        <w:rPr>
          <w:rFonts w:ascii="宋体" w:hAnsi="宋体" w:eastAsia="宋体" w:cs="宋体"/>
          <w:color w:val="auto"/>
          <w:spacing w:val="1"/>
          <w:position w:val="16"/>
          <w:lang w:eastAsia="zh-CN"/>
        </w:rPr>
        <w:t>（</w:t>
      </w:r>
      <w:r>
        <w:rPr>
          <w:rFonts w:ascii="Times New Roman" w:hAnsi="Times New Roman" w:eastAsia="Times New Roman" w:cs="Times New Roman"/>
          <w:color w:val="auto"/>
          <w:spacing w:val="1"/>
          <w:position w:val="16"/>
          <w:lang w:eastAsia="zh-CN"/>
        </w:rPr>
        <w:t>2</w:t>
      </w:r>
      <w:r>
        <w:rPr>
          <w:rFonts w:ascii="宋体" w:hAnsi="宋体" w:eastAsia="宋体" w:cs="宋体"/>
          <w:color w:val="auto"/>
          <w:spacing w:val="1"/>
          <w:position w:val="16"/>
          <w:lang w:eastAsia="zh-CN"/>
        </w:rPr>
        <w:t xml:space="preserve">）未按照第二章“投标人须知”第 </w:t>
      </w:r>
      <w:r>
        <w:rPr>
          <w:rFonts w:ascii="Times New Roman" w:hAnsi="Times New Roman" w:eastAsia="Times New Roman" w:cs="Times New Roman"/>
          <w:color w:val="auto"/>
          <w:spacing w:val="1"/>
          <w:position w:val="16"/>
          <w:lang w:eastAsia="zh-CN"/>
        </w:rPr>
        <w:t>3.7.3</w:t>
      </w:r>
      <w:r>
        <w:rPr>
          <w:rFonts w:ascii="宋体" w:hAnsi="宋体" w:eastAsia="宋体" w:cs="宋体"/>
          <w:color w:val="auto"/>
          <w:spacing w:val="1"/>
          <w:position w:val="16"/>
          <w:lang w:eastAsia="zh-CN"/>
        </w:rPr>
        <w:t>（</w:t>
      </w:r>
      <w:r>
        <w:rPr>
          <w:rFonts w:ascii="Times New Roman" w:hAnsi="Times New Roman" w:eastAsia="Times New Roman" w:cs="Times New Roman"/>
          <w:color w:val="auto"/>
          <w:spacing w:val="1"/>
          <w:position w:val="16"/>
          <w:lang w:eastAsia="zh-CN"/>
        </w:rPr>
        <w:t>4</w:t>
      </w:r>
      <w:r>
        <w:rPr>
          <w:rFonts w:ascii="宋体" w:hAnsi="宋体" w:eastAsia="宋体" w:cs="宋体"/>
          <w:color w:val="auto"/>
          <w:spacing w:val="1"/>
          <w:position w:val="16"/>
          <w:lang w:eastAsia="zh-CN"/>
        </w:rPr>
        <w:t>）</w:t>
      </w:r>
      <w:r>
        <w:rPr>
          <w:rFonts w:ascii="宋体" w:hAnsi="宋体" w:eastAsia="宋体" w:cs="宋体"/>
          <w:color w:val="auto"/>
          <w:spacing w:val="-41"/>
          <w:position w:val="16"/>
          <w:lang w:eastAsia="zh-CN"/>
        </w:rPr>
        <w:t xml:space="preserve"> </w:t>
      </w:r>
      <w:r>
        <w:rPr>
          <w:rFonts w:ascii="宋体" w:hAnsi="宋体" w:eastAsia="宋体" w:cs="宋体"/>
          <w:color w:val="auto"/>
          <w:spacing w:val="1"/>
          <w:position w:val="16"/>
          <w:lang w:eastAsia="zh-CN"/>
        </w:rPr>
        <w:t>目规定和第八章“投标文件格式”</w:t>
      </w:r>
    </w:p>
    <w:p>
      <w:pPr>
        <w:spacing w:before="1" w:line="219" w:lineRule="auto"/>
        <w:ind w:left="40"/>
        <w:rPr>
          <w:rFonts w:ascii="宋体" w:hAnsi="宋体" w:eastAsia="宋体" w:cs="宋体"/>
          <w:color w:val="auto"/>
          <w:lang w:eastAsia="zh-CN"/>
        </w:rPr>
      </w:pPr>
      <w:r>
        <w:rPr>
          <w:rFonts w:ascii="宋体" w:hAnsi="宋体" w:eastAsia="宋体" w:cs="宋体"/>
          <w:color w:val="auto"/>
          <w:spacing w:val="-5"/>
          <w:lang w:eastAsia="zh-CN"/>
        </w:rPr>
        <w:t>的要求进行电子签章的；</w:t>
      </w:r>
    </w:p>
    <w:p>
      <w:pPr>
        <w:spacing w:before="180" w:line="379" w:lineRule="auto"/>
        <w:ind w:left="22" w:right="324" w:firstLine="846"/>
        <w:rPr>
          <w:rFonts w:ascii="宋体" w:hAnsi="宋体" w:eastAsia="宋体" w:cs="宋体"/>
          <w:color w:val="auto"/>
          <w:lang w:eastAsia="zh-CN"/>
        </w:rPr>
      </w:pPr>
      <w:r>
        <w:rPr>
          <w:rFonts w:ascii="宋体" w:hAnsi="宋体" w:eastAsia="宋体" w:cs="宋体"/>
          <w:color w:val="auto"/>
          <w:lang w:eastAsia="zh-CN"/>
        </w:rPr>
        <w:t>（3）联合体投标没有提交共同投标协议或共同投标协议未按</w:t>
      </w:r>
      <w:r>
        <w:rPr>
          <w:rFonts w:ascii="宋体" w:hAnsi="宋体" w:eastAsia="宋体" w:cs="宋体"/>
          <w:color w:val="auto"/>
          <w:spacing w:val="-1"/>
          <w:lang w:eastAsia="zh-CN"/>
        </w:rPr>
        <w:t>招标文件提供的格式</w:t>
      </w:r>
      <w:r>
        <w:rPr>
          <w:rFonts w:ascii="宋体" w:hAnsi="宋体" w:eastAsia="宋体" w:cs="宋体"/>
          <w:color w:val="auto"/>
          <w:lang w:eastAsia="zh-CN"/>
        </w:rPr>
        <w:t xml:space="preserve"> </w:t>
      </w:r>
      <w:r>
        <w:rPr>
          <w:rFonts w:ascii="宋体" w:hAnsi="宋体" w:eastAsia="宋体" w:cs="宋体"/>
          <w:color w:val="auto"/>
          <w:spacing w:val="3"/>
          <w:lang w:eastAsia="zh-CN"/>
        </w:rPr>
        <w:t>签署、提交，未明确联合体牵头人和各方权利与义务，未</w:t>
      </w:r>
      <w:r>
        <w:rPr>
          <w:rFonts w:ascii="宋体" w:hAnsi="宋体" w:eastAsia="宋体" w:cs="宋体"/>
          <w:color w:val="auto"/>
          <w:spacing w:val="2"/>
          <w:lang w:eastAsia="zh-CN"/>
        </w:rPr>
        <w:t>承诺就中标项目向招标人承担连</w:t>
      </w:r>
    </w:p>
    <w:p>
      <w:pPr>
        <w:spacing w:line="220" w:lineRule="auto"/>
        <w:ind w:left="28"/>
        <w:rPr>
          <w:rFonts w:ascii="宋体" w:hAnsi="宋体" w:eastAsia="宋体" w:cs="宋体"/>
          <w:color w:val="auto"/>
          <w:lang w:eastAsia="zh-CN"/>
        </w:rPr>
      </w:pPr>
      <w:r>
        <w:rPr>
          <w:rFonts w:ascii="宋体" w:hAnsi="宋体" w:eastAsia="宋体" w:cs="宋体"/>
          <w:color w:val="auto"/>
          <w:spacing w:val="-2"/>
          <w:lang w:eastAsia="zh-CN"/>
        </w:rPr>
        <w:t>带责任的（如有</w:t>
      </w:r>
      <w:r>
        <w:rPr>
          <w:rFonts w:ascii="宋体" w:hAnsi="宋体" w:eastAsia="宋体" w:cs="宋体"/>
          <w:color w:val="auto"/>
          <w:spacing w:val="-54"/>
          <w:w w:val="97"/>
          <w:lang w:eastAsia="zh-CN"/>
        </w:rPr>
        <w:t>）；</w:t>
      </w:r>
    </w:p>
    <w:p>
      <w:pPr>
        <w:spacing w:before="179" w:line="429" w:lineRule="exact"/>
        <w:ind w:left="868"/>
        <w:rPr>
          <w:rFonts w:ascii="宋体" w:hAnsi="宋体" w:eastAsia="宋体" w:cs="宋体"/>
          <w:color w:val="auto"/>
          <w:lang w:eastAsia="zh-CN"/>
        </w:rPr>
      </w:pPr>
      <w:r>
        <w:rPr>
          <w:rFonts w:ascii="宋体" w:hAnsi="宋体" w:eastAsia="宋体" w:cs="宋体"/>
          <w:color w:val="auto"/>
          <w:position w:val="16"/>
          <w:lang w:eastAsia="zh-CN"/>
        </w:rPr>
        <w:t>（4）同一投标人提交两个以上不同的投标文件或者投标报价的（但招标文件要求</w:t>
      </w:r>
    </w:p>
    <w:p>
      <w:pPr>
        <w:spacing w:before="1" w:line="220" w:lineRule="auto"/>
        <w:ind w:left="23"/>
        <w:rPr>
          <w:rFonts w:ascii="宋体" w:hAnsi="宋体" w:eastAsia="宋体" w:cs="宋体"/>
          <w:color w:val="auto"/>
          <w:lang w:eastAsia="zh-CN"/>
        </w:rPr>
      </w:pPr>
      <w:r>
        <w:rPr>
          <w:rFonts w:ascii="宋体" w:hAnsi="宋体" w:eastAsia="宋体" w:cs="宋体"/>
          <w:color w:val="auto"/>
          <w:spacing w:val="-1"/>
          <w:lang w:eastAsia="zh-CN"/>
        </w:rPr>
        <w:t>提交备选投标的除外</w:t>
      </w:r>
      <w:r>
        <w:rPr>
          <w:rFonts w:ascii="宋体" w:hAnsi="宋体" w:eastAsia="宋体" w:cs="宋体"/>
          <w:color w:val="auto"/>
          <w:spacing w:val="-54"/>
          <w:w w:val="97"/>
          <w:lang w:eastAsia="zh-CN"/>
        </w:rPr>
        <w:t>）；</w:t>
      </w:r>
    </w:p>
    <w:p>
      <w:pPr>
        <w:spacing w:before="179" w:line="219" w:lineRule="auto"/>
        <w:ind w:left="868"/>
        <w:rPr>
          <w:rFonts w:ascii="宋体" w:hAnsi="宋体" w:eastAsia="宋体" w:cs="宋体"/>
          <w:color w:val="auto"/>
          <w:lang w:eastAsia="zh-CN"/>
        </w:rPr>
      </w:pPr>
      <w:r>
        <w:rPr>
          <w:rFonts w:ascii="宋体" w:hAnsi="宋体" w:eastAsia="宋体" w:cs="宋体"/>
          <w:color w:val="auto"/>
          <w:spacing w:val="-2"/>
          <w:lang w:eastAsia="zh-CN"/>
        </w:rPr>
        <w:t>（5）未按照招标文件的要求报送应有的投标报价表格的；</w:t>
      </w:r>
    </w:p>
    <w:p>
      <w:pPr>
        <w:spacing w:before="178" w:line="221" w:lineRule="auto"/>
        <w:ind w:left="868"/>
        <w:rPr>
          <w:rFonts w:ascii="宋体" w:hAnsi="宋体" w:eastAsia="宋体" w:cs="宋体"/>
          <w:color w:val="auto"/>
          <w:lang w:eastAsia="zh-CN"/>
        </w:rPr>
      </w:pPr>
      <w:r>
        <w:rPr>
          <w:rFonts w:ascii="宋体" w:hAnsi="宋体" w:eastAsia="宋体" w:cs="宋体"/>
          <w:color w:val="auto"/>
          <w:spacing w:val="-2"/>
          <w:lang w:eastAsia="zh-CN"/>
        </w:rPr>
        <w:t>（</w:t>
      </w:r>
      <w:r>
        <w:rPr>
          <w:rFonts w:hint="eastAsia" w:ascii="宋体" w:hAnsi="宋体" w:eastAsia="宋体" w:cs="宋体"/>
          <w:color w:val="auto"/>
          <w:spacing w:val="-2"/>
          <w:lang w:eastAsia="zh-CN"/>
        </w:rPr>
        <w:t>6</w:t>
      </w:r>
      <w:r>
        <w:rPr>
          <w:rFonts w:ascii="宋体" w:hAnsi="宋体" w:eastAsia="宋体" w:cs="宋体"/>
          <w:color w:val="auto"/>
          <w:spacing w:val="-2"/>
          <w:lang w:eastAsia="zh-CN"/>
        </w:rPr>
        <w:t>）投标人资质条件不符合国家规定和招标文件要求的；</w:t>
      </w:r>
    </w:p>
    <w:p>
      <w:pPr>
        <w:spacing w:before="179" w:line="430" w:lineRule="exact"/>
        <w:ind w:left="868"/>
        <w:rPr>
          <w:rFonts w:ascii="宋体" w:hAnsi="宋体" w:eastAsia="宋体" w:cs="宋体"/>
          <w:color w:val="auto"/>
          <w:lang w:eastAsia="zh-CN"/>
        </w:rPr>
      </w:pPr>
      <w:r>
        <w:rPr>
          <w:rFonts w:ascii="宋体" w:hAnsi="宋体" w:eastAsia="宋体" w:cs="宋体"/>
          <w:color w:val="auto"/>
          <w:spacing w:val="3"/>
          <w:position w:val="16"/>
          <w:lang w:eastAsia="zh-CN"/>
        </w:rPr>
        <w:t>（</w:t>
      </w:r>
      <w:r>
        <w:rPr>
          <w:rFonts w:hint="eastAsia" w:ascii="宋体" w:hAnsi="宋体" w:eastAsia="宋体" w:cs="宋体"/>
          <w:color w:val="auto"/>
          <w:spacing w:val="3"/>
          <w:position w:val="16"/>
          <w:lang w:eastAsia="zh-CN"/>
        </w:rPr>
        <w:t>7</w:t>
      </w:r>
      <w:r>
        <w:rPr>
          <w:rFonts w:ascii="宋体" w:hAnsi="宋体" w:eastAsia="宋体" w:cs="宋体"/>
          <w:color w:val="auto"/>
          <w:spacing w:val="3"/>
          <w:position w:val="16"/>
          <w:lang w:eastAsia="zh-CN"/>
        </w:rPr>
        <w:t>）项目负责人资格不符合招标文件规定</w:t>
      </w:r>
      <w:r>
        <w:rPr>
          <w:rFonts w:ascii="宋体" w:hAnsi="宋体" w:eastAsia="宋体" w:cs="宋体"/>
          <w:color w:val="auto"/>
          <w:spacing w:val="2"/>
          <w:position w:val="16"/>
          <w:lang w:eastAsia="zh-CN"/>
        </w:rPr>
        <w:t>的专业等级要求，或已在其他在建工</w:t>
      </w:r>
    </w:p>
    <w:p>
      <w:pPr>
        <w:spacing w:line="220" w:lineRule="auto"/>
        <w:ind w:left="21"/>
        <w:rPr>
          <w:rFonts w:ascii="宋体" w:hAnsi="宋体" w:eastAsia="宋体" w:cs="宋体"/>
          <w:color w:val="auto"/>
          <w:lang w:eastAsia="zh-CN"/>
        </w:rPr>
      </w:pPr>
      <w:r>
        <w:rPr>
          <w:rFonts w:ascii="宋体" w:hAnsi="宋体" w:eastAsia="宋体" w:cs="宋体"/>
          <w:color w:val="auto"/>
          <w:lang w:eastAsia="zh-CN"/>
        </w:rPr>
        <w:t>程担任项目经理（同一工程相邻分段发包或者分期施工的</w:t>
      </w:r>
      <w:r>
        <w:rPr>
          <w:rFonts w:ascii="宋体" w:hAnsi="宋体" w:eastAsia="宋体" w:cs="宋体"/>
          <w:color w:val="auto"/>
          <w:spacing w:val="-1"/>
          <w:lang w:eastAsia="zh-CN"/>
        </w:rPr>
        <w:t>除外</w:t>
      </w:r>
      <w:r>
        <w:rPr>
          <w:rFonts w:ascii="宋体" w:hAnsi="宋体" w:eastAsia="宋体" w:cs="宋体"/>
          <w:color w:val="auto"/>
          <w:spacing w:val="-54"/>
          <w:w w:val="97"/>
          <w:lang w:eastAsia="zh-CN"/>
        </w:rPr>
        <w:t>）；</w:t>
      </w:r>
    </w:p>
    <w:p>
      <w:pPr>
        <w:spacing w:before="179" w:line="221" w:lineRule="auto"/>
        <w:ind w:left="868"/>
        <w:rPr>
          <w:rFonts w:ascii="宋体" w:hAnsi="宋体" w:eastAsia="宋体" w:cs="宋体"/>
          <w:color w:val="auto"/>
          <w:lang w:eastAsia="zh-CN"/>
        </w:rPr>
      </w:pPr>
      <w:r>
        <w:rPr>
          <w:rFonts w:ascii="宋体" w:hAnsi="宋体" w:eastAsia="宋体" w:cs="宋体"/>
          <w:color w:val="auto"/>
          <w:spacing w:val="-2"/>
          <w:lang w:eastAsia="zh-CN"/>
        </w:rPr>
        <w:t>（</w:t>
      </w:r>
      <w:r>
        <w:rPr>
          <w:rFonts w:hint="eastAsia" w:ascii="宋体" w:hAnsi="宋体" w:eastAsia="宋体" w:cs="宋体"/>
          <w:color w:val="auto"/>
          <w:spacing w:val="-2"/>
          <w:lang w:eastAsia="zh-CN"/>
        </w:rPr>
        <w:t>8</w:t>
      </w:r>
      <w:r>
        <w:rPr>
          <w:rFonts w:ascii="宋体" w:hAnsi="宋体" w:eastAsia="宋体" w:cs="宋体"/>
          <w:color w:val="auto"/>
          <w:spacing w:val="-2"/>
          <w:lang w:eastAsia="zh-CN"/>
        </w:rPr>
        <w:t>）不具有投标人须知第</w:t>
      </w:r>
      <w:r>
        <w:rPr>
          <w:rFonts w:ascii="宋体" w:hAnsi="宋体" w:eastAsia="宋体" w:cs="宋体"/>
          <w:color w:val="auto"/>
          <w:spacing w:val="-19"/>
          <w:lang w:eastAsia="zh-CN"/>
        </w:rPr>
        <w:t xml:space="preserve"> </w:t>
      </w:r>
      <w:r>
        <w:rPr>
          <w:rFonts w:ascii="Times New Roman" w:hAnsi="Times New Roman" w:eastAsia="Times New Roman" w:cs="Times New Roman"/>
          <w:color w:val="auto"/>
          <w:spacing w:val="-2"/>
          <w:lang w:eastAsia="zh-CN"/>
        </w:rPr>
        <w:t>1.4.3</w:t>
      </w:r>
      <w:r>
        <w:rPr>
          <w:rFonts w:ascii="宋体" w:hAnsi="宋体" w:eastAsia="宋体" w:cs="宋体"/>
          <w:color w:val="auto"/>
          <w:spacing w:val="-2"/>
          <w:lang w:eastAsia="zh-CN"/>
        </w:rPr>
        <w:t>（</w:t>
      </w:r>
      <w:r>
        <w:rPr>
          <w:rFonts w:hint="eastAsia" w:ascii="Times New Roman" w:hAnsi="Times New Roman" w:eastAsia="宋体" w:cs="Times New Roman"/>
          <w:color w:val="auto"/>
          <w:spacing w:val="-2"/>
          <w:lang w:eastAsia="zh-CN"/>
        </w:rPr>
        <w:t>6</w:t>
      </w:r>
      <w:r>
        <w:rPr>
          <w:rFonts w:ascii="宋体" w:hAnsi="宋体" w:eastAsia="宋体" w:cs="宋体"/>
          <w:color w:val="auto"/>
          <w:spacing w:val="-2"/>
          <w:lang w:eastAsia="zh-CN"/>
        </w:rPr>
        <w:t>）至（</w:t>
      </w:r>
      <w:r>
        <w:rPr>
          <w:rFonts w:hint="eastAsia" w:ascii="Times New Roman" w:hAnsi="Times New Roman" w:eastAsia="宋体" w:cs="Times New Roman"/>
          <w:color w:val="auto"/>
          <w:spacing w:val="-2"/>
          <w:lang w:eastAsia="zh-CN"/>
        </w:rPr>
        <w:t>13</w:t>
      </w:r>
      <w:r>
        <w:rPr>
          <w:rFonts w:ascii="宋体" w:hAnsi="宋体" w:eastAsia="宋体" w:cs="宋体"/>
          <w:color w:val="auto"/>
          <w:spacing w:val="-2"/>
          <w:lang w:eastAsia="zh-CN"/>
        </w:rPr>
        <w:t>）条目规定的情形；</w:t>
      </w:r>
    </w:p>
    <w:p>
      <w:pPr>
        <w:spacing w:before="178" w:line="221" w:lineRule="auto"/>
        <w:ind w:left="868"/>
        <w:outlineLvl w:val="2"/>
        <w:rPr>
          <w:rFonts w:ascii="宋体" w:hAnsi="宋体" w:eastAsia="宋体" w:cs="宋体"/>
          <w:color w:val="auto"/>
          <w:lang w:eastAsia="zh-CN"/>
        </w:rPr>
      </w:pPr>
      <w:bookmarkStart w:id="181" w:name="_Toc3102"/>
      <w:r>
        <w:rPr>
          <w:rFonts w:ascii="宋体" w:hAnsi="宋体" w:eastAsia="宋体" w:cs="宋体"/>
          <w:color w:val="auto"/>
          <w:spacing w:val="-2"/>
          <w:lang w:eastAsia="zh-CN"/>
        </w:rPr>
        <w:t>（</w:t>
      </w:r>
      <w:r>
        <w:rPr>
          <w:rFonts w:hint="eastAsia" w:ascii="宋体" w:hAnsi="宋体" w:eastAsia="宋体" w:cs="宋体"/>
          <w:color w:val="auto"/>
          <w:spacing w:val="-2"/>
          <w:lang w:eastAsia="zh-CN"/>
        </w:rPr>
        <w:t>9</w:t>
      </w:r>
      <w:r>
        <w:rPr>
          <w:rFonts w:ascii="宋体" w:hAnsi="宋体" w:eastAsia="宋体" w:cs="宋体"/>
          <w:color w:val="auto"/>
          <w:spacing w:val="-2"/>
          <w:lang w:eastAsia="zh-CN"/>
        </w:rPr>
        <w:t>）未按招标文件要求提交投标保证金的；</w:t>
      </w:r>
      <w:bookmarkEnd w:id="181"/>
    </w:p>
    <w:p>
      <w:pPr>
        <w:spacing w:before="181" w:line="430" w:lineRule="exact"/>
        <w:ind w:left="868"/>
        <w:rPr>
          <w:rFonts w:ascii="宋体" w:hAnsi="宋体" w:eastAsia="宋体" w:cs="宋体"/>
          <w:color w:val="auto"/>
          <w:lang w:eastAsia="zh-CN"/>
        </w:rPr>
      </w:pPr>
      <w:r>
        <w:rPr>
          <w:rFonts w:ascii="宋体" w:hAnsi="宋体" w:eastAsia="宋体" w:cs="宋体"/>
          <w:color w:val="auto"/>
          <w:spacing w:val="3"/>
          <w:position w:val="16"/>
          <w:lang w:eastAsia="zh-CN"/>
        </w:rPr>
        <w:t>（</w:t>
      </w:r>
      <w:r>
        <w:rPr>
          <w:rFonts w:hint="eastAsia" w:ascii="宋体" w:hAnsi="宋体" w:eastAsia="宋体" w:cs="宋体"/>
          <w:color w:val="auto"/>
          <w:spacing w:val="3"/>
          <w:position w:val="16"/>
          <w:lang w:eastAsia="zh-CN"/>
        </w:rPr>
        <w:t>10</w:t>
      </w:r>
      <w:r>
        <w:rPr>
          <w:rFonts w:ascii="宋体" w:hAnsi="宋体" w:eastAsia="宋体" w:cs="宋体"/>
          <w:color w:val="auto"/>
          <w:spacing w:val="3"/>
          <w:position w:val="16"/>
          <w:lang w:eastAsia="zh-CN"/>
        </w:rPr>
        <w:t>）投标人填写的清单编码、清单名称、项目</w:t>
      </w:r>
      <w:r>
        <w:rPr>
          <w:rFonts w:ascii="宋体" w:hAnsi="宋体" w:eastAsia="宋体" w:cs="宋体"/>
          <w:color w:val="auto"/>
          <w:spacing w:val="2"/>
          <w:position w:val="16"/>
          <w:lang w:eastAsia="zh-CN"/>
        </w:rPr>
        <w:t>特征、计量单位、工程量与招标</w:t>
      </w:r>
    </w:p>
    <w:p>
      <w:pPr>
        <w:spacing w:before="1" w:line="220" w:lineRule="auto"/>
        <w:ind w:left="24"/>
        <w:rPr>
          <w:rFonts w:ascii="宋体" w:hAnsi="宋体" w:eastAsia="宋体" w:cs="宋体"/>
          <w:color w:val="auto"/>
          <w:lang w:eastAsia="zh-CN"/>
        </w:rPr>
      </w:pPr>
      <w:r>
        <w:rPr>
          <w:rFonts w:ascii="宋体" w:hAnsi="宋体" w:eastAsia="宋体" w:cs="宋体"/>
          <w:color w:val="auto"/>
          <w:spacing w:val="-1"/>
          <w:lang w:eastAsia="zh-CN"/>
        </w:rPr>
        <w:t>文件给定的工程量清单不一致的；</w:t>
      </w:r>
    </w:p>
    <w:p>
      <w:pPr>
        <w:spacing w:before="178" w:line="219" w:lineRule="auto"/>
        <w:ind w:left="868"/>
        <w:rPr>
          <w:rFonts w:ascii="宋体" w:hAnsi="宋体" w:eastAsia="宋体" w:cs="宋体"/>
          <w:color w:val="auto"/>
          <w:lang w:eastAsia="zh-CN"/>
        </w:rPr>
      </w:pPr>
      <w:r>
        <w:rPr>
          <w:rFonts w:ascii="宋体" w:hAnsi="宋体" w:eastAsia="宋体" w:cs="宋体"/>
          <w:color w:val="auto"/>
          <w:spacing w:val="3"/>
          <w:lang w:eastAsia="zh-CN"/>
        </w:rPr>
        <w:t>（1</w:t>
      </w:r>
      <w:r>
        <w:rPr>
          <w:rFonts w:hint="eastAsia" w:ascii="宋体" w:hAnsi="宋体" w:eastAsia="宋体" w:cs="宋体"/>
          <w:color w:val="auto"/>
          <w:spacing w:val="3"/>
          <w:lang w:eastAsia="zh-CN"/>
        </w:rPr>
        <w:t>1</w:t>
      </w:r>
      <w:r>
        <w:rPr>
          <w:rFonts w:ascii="宋体" w:hAnsi="宋体" w:eastAsia="宋体" w:cs="宋体"/>
          <w:color w:val="auto"/>
          <w:spacing w:val="3"/>
          <w:lang w:eastAsia="zh-CN"/>
        </w:rPr>
        <w:t>）投标人修改招标文件给定的工程量清单</w:t>
      </w:r>
      <w:r>
        <w:rPr>
          <w:rFonts w:ascii="宋体" w:hAnsi="宋体" w:eastAsia="宋体" w:cs="宋体"/>
          <w:color w:val="auto"/>
          <w:spacing w:val="2"/>
          <w:lang w:eastAsia="zh-CN"/>
        </w:rPr>
        <w:t>中所列价格（包括暂列金额、材料</w:t>
      </w:r>
    </w:p>
    <w:p>
      <w:pPr>
        <w:spacing w:line="219" w:lineRule="auto"/>
        <w:rPr>
          <w:rFonts w:ascii="宋体" w:hAnsi="宋体" w:eastAsia="宋体" w:cs="宋体"/>
          <w:color w:val="auto"/>
          <w:lang w:eastAsia="zh-CN"/>
        </w:rPr>
        <w:sectPr>
          <w:footerReference r:id="rId44" w:type="default"/>
          <w:pgSz w:w="11907" w:h="16839"/>
          <w:pgMar w:top="1431" w:right="1479" w:bottom="1009" w:left="1785" w:header="0" w:footer="849" w:gutter="0"/>
          <w:pgNumType w:fmt="decimal"/>
          <w:cols w:space="720" w:num="1"/>
        </w:sectPr>
      </w:pPr>
    </w:p>
    <w:p>
      <w:pPr>
        <w:spacing w:before="171" w:line="219" w:lineRule="auto"/>
        <w:ind w:left="29"/>
        <w:rPr>
          <w:rFonts w:ascii="宋体" w:hAnsi="宋体" w:eastAsia="宋体" w:cs="宋体"/>
          <w:color w:val="auto"/>
          <w:lang w:eastAsia="zh-CN"/>
        </w:rPr>
      </w:pPr>
      <w:bookmarkStart w:id="182" w:name="bookmark129"/>
      <w:bookmarkEnd w:id="182"/>
      <w:r>
        <w:rPr>
          <w:rFonts w:ascii="宋体" w:hAnsi="宋体" w:eastAsia="宋体" w:cs="宋体"/>
          <w:color w:val="auto"/>
          <w:spacing w:val="-5"/>
          <w:lang w:eastAsia="zh-CN"/>
        </w:rPr>
        <w:t>暂估价、专业工程暂估价、招标人供应材料价等）</w:t>
      </w:r>
      <w:r>
        <w:rPr>
          <w:rFonts w:ascii="宋体" w:hAnsi="宋体" w:eastAsia="宋体" w:cs="宋体"/>
          <w:color w:val="auto"/>
          <w:spacing w:val="-9"/>
          <w:lang w:eastAsia="zh-CN"/>
        </w:rPr>
        <w:t xml:space="preserve"> </w:t>
      </w:r>
      <w:r>
        <w:rPr>
          <w:rFonts w:ascii="宋体" w:hAnsi="宋体" w:eastAsia="宋体" w:cs="宋体"/>
          <w:color w:val="auto"/>
          <w:spacing w:val="-5"/>
          <w:lang w:eastAsia="zh-CN"/>
        </w:rPr>
        <w:t>的；</w:t>
      </w:r>
    </w:p>
    <w:p>
      <w:pPr>
        <w:spacing w:before="179" w:line="221" w:lineRule="auto"/>
        <w:ind w:left="868"/>
        <w:rPr>
          <w:rFonts w:ascii="宋体" w:hAnsi="宋体" w:eastAsia="宋体" w:cs="宋体"/>
          <w:color w:val="auto"/>
          <w:lang w:eastAsia="zh-CN"/>
        </w:rPr>
      </w:pPr>
      <w:r>
        <w:rPr>
          <w:rFonts w:ascii="宋体" w:hAnsi="宋体" w:eastAsia="宋体" w:cs="宋体"/>
          <w:color w:val="auto"/>
          <w:spacing w:val="-3"/>
          <w:lang w:eastAsia="zh-CN"/>
        </w:rPr>
        <w:t>（1</w:t>
      </w:r>
      <w:r>
        <w:rPr>
          <w:rFonts w:hint="eastAsia" w:ascii="宋体" w:hAnsi="宋体" w:eastAsia="宋体" w:cs="宋体"/>
          <w:color w:val="auto"/>
          <w:spacing w:val="-3"/>
          <w:lang w:eastAsia="zh-CN"/>
        </w:rPr>
        <w:t>2</w:t>
      </w:r>
      <w:r>
        <w:rPr>
          <w:rFonts w:ascii="宋体" w:hAnsi="宋体" w:eastAsia="宋体" w:cs="宋体"/>
          <w:color w:val="auto"/>
          <w:spacing w:val="-3"/>
          <w:lang w:eastAsia="zh-CN"/>
        </w:rPr>
        <w:t>）工期未响应招标文件规定的；</w:t>
      </w:r>
    </w:p>
    <w:p>
      <w:pPr>
        <w:spacing w:before="178" w:line="219" w:lineRule="auto"/>
        <w:ind w:left="868"/>
        <w:rPr>
          <w:rFonts w:ascii="宋体" w:hAnsi="宋体" w:eastAsia="宋体" w:cs="宋体"/>
          <w:color w:val="auto"/>
          <w:lang w:eastAsia="zh-CN"/>
        </w:rPr>
      </w:pPr>
      <w:r>
        <w:rPr>
          <w:rFonts w:ascii="宋体" w:hAnsi="宋体" w:eastAsia="宋体" w:cs="宋体"/>
          <w:color w:val="auto"/>
          <w:spacing w:val="-2"/>
          <w:lang w:eastAsia="zh-CN"/>
        </w:rPr>
        <w:t>（1</w:t>
      </w:r>
      <w:r>
        <w:rPr>
          <w:rFonts w:hint="eastAsia" w:ascii="宋体" w:hAnsi="宋体" w:eastAsia="宋体" w:cs="宋体"/>
          <w:color w:val="auto"/>
          <w:spacing w:val="-2"/>
          <w:lang w:eastAsia="zh-CN"/>
        </w:rPr>
        <w:t>3</w:t>
      </w:r>
      <w:r>
        <w:rPr>
          <w:rFonts w:ascii="宋体" w:hAnsi="宋体" w:eastAsia="宋体" w:cs="宋体"/>
          <w:color w:val="auto"/>
          <w:spacing w:val="-2"/>
          <w:lang w:eastAsia="zh-CN"/>
        </w:rPr>
        <w:t>）投标人不接受算术错误修正后的报价；</w:t>
      </w:r>
    </w:p>
    <w:p>
      <w:pPr>
        <w:spacing w:before="182" w:line="430" w:lineRule="exact"/>
        <w:ind w:left="868"/>
        <w:rPr>
          <w:rFonts w:ascii="宋体" w:hAnsi="宋体" w:eastAsia="宋体" w:cs="宋体"/>
          <w:color w:val="auto"/>
          <w:lang w:eastAsia="zh-CN"/>
        </w:rPr>
      </w:pPr>
      <w:r>
        <w:rPr>
          <w:rFonts w:ascii="宋体" w:hAnsi="宋体" w:eastAsia="宋体" w:cs="宋体"/>
          <w:color w:val="auto"/>
          <w:spacing w:val="-1"/>
          <w:position w:val="16"/>
          <w:lang w:eastAsia="zh-CN"/>
        </w:rPr>
        <w:t>（1</w:t>
      </w:r>
      <w:r>
        <w:rPr>
          <w:rFonts w:hint="eastAsia" w:ascii="宋体" w:hAnsi="宋体" w:eastAsia="宋体" w:cs="宋体"/>
          <w:color w:val="auto"/>
          <w:spacing w:val="-1"/>
          <w:position w:val="16"/>
          <w:lang w:eastAsia="zh-CN"/>
        </w:rPr>
        <w:t>4</w:t>
      </w:r>
      <w:r>
        <w:rPr>
          <w:rFonts w:ascii="宋体" w:hAnsi="宋体" w:eastAsia="宋体" w:cs="宋体"/>
          <w:color w:val="auto"/>
          <w:spacing w:val="-1"/>
          <w:position w:val="16"/>
          <w:lang w:eastAsia="zh-CN"/>
        </w:rPr>
        <w:t>）投标报价（含修正后）高于招标文件设定的最高投</w:t>
      </w:r>
      <w:r>
        <w:rPr>
          <w:rFonts w:ascii="宋体" w:hAnsi="宋体" w:eastAsia="宋体" w:cs="宋体"/>
          <w:color w:val="auto"/>
          <w:spacing w:val="-2"/>
          <w:position w:val="16"/>
          <w:lang w:eastAsia="zh-CN"/>
        </w:rPr>
        <w:t>标价的；</w:t>
      </w:r>
    </w:p>
    <w:p>
      <w:pPr>
        <w:spacing w:line="220" w:lineRule="auto"/>
        <w:ind w:left="868"/>
        <w:rPr>
          <w:rFonts w:ascii="宋体" w:hAnsi="宋体" w:eastAsia="宋体" w:cs="宋体"/>
          <w:color w:val="auto"/>
          <w:lang w:eastAsia="zh-CN"/>
        </w:rPr>
      </w:pPr>
      <w:r>
        <w:rPr>
          <w:rFonts w:ascii="宋体" w:hAnsi="宋体" w:eastAsia="宋体" w:cs="宋体"/>
          <w:color w:val="auto"/>
          <w:spacing w:val="-2"/>
          <w:lang w:eastAsia="zh-CN"/>
        </w:rPr>
        <w:t>（1</w:t>
      </w:r>
      <w:r>
        <w:rPr>
          <w:rFonts w:hint="eastAsia" w:ascii="宋体" w:hAnsi="宋体" w:eastAsia="宋体" w:cs="宋体"/>
          <w:color w:val="auto"/>
          <w:spacing w:val="-2"/>
          <w:lang w:eastAsia="zh-CN"/>
        </w:rPr>
        <w:t>5</w:t>
      </w:r>
      <w:r>
        <w:rPr>
          <w:rFonts w:ascii="宋体" w:hAnsi="宋体" w:eastAsia="宋体" w:cs="宋体"/>
          <w:color w:val="auto"/>
          <w:spacing w:val="-2"/>
          <w:lang w:eastAsia="zh-CN"/>
        </w:rPr>
        <w:t>）质量标准不满足招标文件规定的；</w:t>
      </w:r>
    </w:p>
    <w:p>
      <w:pPr>
        <w:spacing w:before="178" w:line="221" w:lineRule="auto"/>
        <w:ind w:left="868"/>
        <w:rPr>
          <w:rFonts w:ascii="宋体" w:hAnsi="宋体" w:eastAsia="宋体" w:cs="宋体"/>
          <w:color w:val="auto"/>
          <w:lang w:eastAsia="zh-CN"/>
        </w:rPr>
      </w:pPr>
      <w:r>
        <w:rPr>
          <w:rFonts w:ascii="宋体" w:hAnsi="宋体" w:eastAsia="宋体" w:cs="宋体"/>
          <w:color w:val="auto"/>
          <w:spacing w:val="-1"/>
          <w:lang w:eastAsia="zh-CN"/>
        </w:rPr>
        <w:t>（1</w:t>
      </w:r>
      <w:r>
        <w:rPr>
          <w:rFonts w:hint="eastAsia" w:ascii="宋体" w:hAnsi="宋体" w:eastAsia="宋体" w:cs="宋体"/>
          <w:color w:val="auto"/>
          <w:spacing w:val="-1"/>
          <w:lang w:eastAsia="zh-CN"/>
        </w:rPr>
        <w:t>6</w:t>
      </w:r>
      <w:r>
        <w:rPr>
          <w:rFonts w:ascii="宋体" w:hAnsi="宋体" w:eastAsia="宋体" w:cs="宋体"/>
          <w:color w:val="auto"/>
          <w:spacing w:val="-1"/>
          <w:lang w:eastAsia="zh-CN"/>
        </w:rPr>
        <w:t>）投标有效期不符合招标文件规定的；</w:t>
      </w:r>
    </w:p>
    <w:p>
      <w:pPr>
        <w:spacing w:before="179" w:line="430" w:lineRule="exact"/>
        <w:ind w:left="868"/>
        <w:rPr>
          <w:rFonts w:ascii="宋体" w:hAnsi="宋体" w:eastAsia="宋体" w:cs="宋体"/>
          <w:color w:val="auto"/>
          <w:lang w:eastAsia="zh-CN"/>
        </w:rPr>
      </w:pPr>
      <w:r>
        <w:rPr>
          <w:rFonts w:ascii="宋体" w:hAnsi="宋体" w:eastAsia="宋体" w:cs="宋体"/>
          <w:color w:val="auto"/>
          <w:spacing w:val="-1"/>
          <w:position w:val="16"/>
          <w:lang w:eastAsia="zh-CN"/>
        </w:rPr>
        <w:t>（</w:t>
      </w:r>
      <w:r>
        <w:rPr>
          <w:rFonts w:hint="eastAsia" w:ascii="宋体" w:hAnsi="宋体" w:eastAsia="宋体" w:cs="宋体"/>
          <w:color w:val="auto"/>
          <w:spacing w:val="-1"/>
          <w:position w:val="16"/>
          <w:lang w:eastAsia="zh-CN"/>
        </w:rPr>
        <w:t>17</w:t>
      </w:r>
      <w:r>
        <w:rPr>
          <w:rFonts w:ascii="宋体" w:hAnsi="宋体" w:eastAsia="宋体" w:cs="宋体"/>
          <w:color w:val="auto"/>
          <w:spacing w:val="-1"/>
          <w:position w:val="16"/>
          <w:lang w:eastAsia="zh-CN"/>
        </w:rPr>
        <w:t>）权利义务承诺不符合或低于招标文件规定的；</w:t>
      </w:r>
    </w:p>
    <w:p>
      <w:pPr>
        <w:spacing w:line="220" w:lineRule="auto"/>
        <w:ind w:left="868"/>
        <w:rPr>
          <w:rFonts w:ascii="宋体" w:hAnsi="宋体" w:eastAsia="宋体" w:cs="宋体"/>
          <w:color w:val="auto"/>
          <w:lang w:eastAsia="zh-CN"/>
        </w:rPr>
      </w:pPr>
      <w:r>
        <w:rPr>
          <w:rFonts w:ascii="宋体" w:hAnsi="宋体" w:eastAsia="宋体" w:cs="宋体"/>
          <w:color w:val="auto"/>
          <w:spacing w:val="-1"/>
          <w:lang w:eastAsia="zh-CN"/>
        </w:rPr>
        <w:t>（</w:t>
      </w:r>
      <w:r>
        <w:rPr>
          <w:rFonts w:hint="eastAsia" w:ascii="宋体" w:hAnsi="宋体" w:eastAsia="宋体" w:cs="宋体"/>
          <w:color w:val="auto"/>
          <w:spacing w:val="-1"/>
          <w:lang w:eastAsia="zh-CN"/>
        </w:rPr>
        <w:t>18</w:t>
      </w:r>
      <w:r>
        <w:rPr>
          <w:rFonts w:ascii="宋体" w:hAnsi="宋体" w:eastAsia="宋体" w:cs="宋体"/>
          <w:color w:val="auto"/>
          <w:spacing w:val="-1"/>
          <w:lang w:eastAsia="zh-CN"/>
        </w:rPr>
        <w:t>）技术标准和要求不符合招标文件规定的；</w:t>
      </w:r>
    </w:p>
    <w:p>
      <w:pPr>
        <w:spacing w:before="179" w:line="221" w:lineRule="auto"/>
        <w:ind w:left="868"/>
        <w:rPr>
          <w:rFonts w:ascii="宋体" w:hAnsi="宋体" w:eastAsia="宋体" w:cs="宋体"/>
          <w:color w:val="auto"/>
          <w:lang w:eastAsia="zh-CN"/>
        </w:rPr>
      </w:pPr>
      <w:r>
        <w:rPr>
          <w:rFonts w:ascii="宋体" w:hAnsi="宋体" w:eastAsia="宋体" w:cs="宋体"/>
          <w:color w:val="auto"/>
          <w:spacing w:val="-2"/>
          <w:lang w:eastAsia="zh-CN"/>
        </w:rPr>
        <w:t>（</w:t>
      </w:r>
      <w:r>
        <w:rPr>
          <w:rFonts w:hint="eastAsia" w:ascii="宋体" w:hAnsi="宋体" w:eastAsia="宋体" w:cs="宋体"/>
          <w:color w:val="auto"/>
          <w:spacing w:val="-2"/>
          <w:lang w:eastAsia="zh-CN"/>
        </w:rPr>
        <w:t>19</w:t>
      </w:r>
      <w:r>
        <w:rPr>
          <w:rFonts w:ascii="宋体" w:hAnsi="宋体" w:eastAsia="宋体" w:cs="宋体"/>
          <w:color w:val="auto"/>
          <w:spacing w:val="-2"/>
          <w:lang w:eastAsia="zh-CN"/>
        </w:rPr>
        <w:t>）分包计划不符合招标文件规定的。</w:t>
      </w:r>
    </w:p>
    <w:p>
      <w:pPr>
        <w:spacing w:before="181" w:line="220" w:lineRule="auto"/>
        <w:ind w:left="438"/>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2.2 </w:t>
      </w:r>
      <w:r>
        <w:rPr>
          <w:rFonts w:ascii="宋体" w:hAnsi="宋体" w:eastAsia="宋体" w:cs="宋体"/>
          <w:color w:val="auto"/>
          <w:spacing w:val="-1"/>
          <w:lang w:eastAsia="zh-CN"/>
        </w:rPr>
        <w:t>不按评标委员会要求澄清、说明或补正的。</w:t>
      </w:r>
    </w:p>
    <w:p>
      <w:pPr>
        <w:spacing w:before="181" w:line="299" w:lineRule="auto"/>
        <w:ind w:left="868" w:right="1960" w:hanging="430"/>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2.3 </w:t>
      </w:r>
      <w:r>
        <w:rPr>
          <w:rFonts w:ascii="宋体" w:hAnsi="宋体" w:eastAsia="宋体" w:cs="宋体"/>
          <w:color w:val="auto"/>
          <w:spacing w:val="-2"/>
          <w:lang w:eastAsia="zh-CN"/>
        </w:rPr>
        <w:t>有串通投标、弄虚作假或有其他违法行为的。包括以下内容：</w:t>
      </w:r>
      <w:r>
        <w:rPr>
          <w:rFonts w:ascii="宋体" w:hAnsi="宋体" w:eastAsia="宋体" w:cs="宋体"/>
          <w:color w:val="auto"/>
          <w:spacing w:val="11"/>
          <w:lang w:eastAsia="zh-CN"/>
        </w:rPr>
        <w:t xml:space="preserve"> </w:t>
      </w: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）有下列情形之一的，视为投标人相互串通投标：</w:t>
      </w:r>
    </w:p>
    <w:p>
      <w:pPr>
        <w:spacing w:before="156" w:line="398" w:lineRule="exact"/>
        <w:ind w:left="1073"/>
        <w:rPr>
          <w:rFonts w:ascii="宋体" w:hAnsi="宋体" w:eastAsia="宋体" w:cs="宋体"/>
          <w:color w:val="auto"/>
          <w:lang w:eastAsia="zh-CN"/>
        </w:rPr>
      </w:pPr>
      <w:r>
        <w:rPr>
          <w:rFonts w:ascii="宋体" w:hAnsi="宋体" w:eastAsia="宋体" w:cs="宋体"/>
          <w:color w:val="auto"/>
          <w:position w:val="14"/>
          <w:lang w:eastAsia="zh-CN"/>
        </w:rPr>
        <w:t>① 不同投标人的投标文件由同一单位或者</w:t>
      </w:r>
      <w:r>
        <w:rPr>
          <w:rFonts w:ascii="宋体" w:hAnsi="宋体" w:eastAsia="宋体" w:cs="宋体"/>
          <w:color w:val="auto"/>
          <w:spacing w:val="-1"/>
          <w:position w:val="14"/>
          <w:lang w:eastAsia="zh-CN"/>
        </w:rPr>
        <w:t>个人编制；</w:t>
      </w:r>
    </w:p>
    <w:p>
      <w:pPr>
        <w:spacing w:before="1" w:line="218" w:lineRule="auto"/>
        <w:ind w:left="1072"/>
        <w:rPr>
          <w:rFonts w:ascii="宋体" w:hAnsi="宋体" w:eastAsia="宋体" w:cs="宋体"/>
          <w:color w:val="auto"/>
          <w:lang w:eastAsia="zh-CN"/>
        </w:rPr>
      </w:pPr>
      <w:r>
        <w:rPr>
          <w:rFonts w:ascii="宋体" w:hAnsi="宋体" w:eastAsia="宋体" w:cs="宋体"/>
          <w:color w:val="auto"/>
          <w:lang w:eastAsia="zh-CN"/>
        </w:rPr>
        <w:t>② 不同投标人委托同一单位或者个人办理投</w:t>
      </w:r>
      <w:r>
        <w:rPr>
          <w:rFonts w:ascii="宋体" w:hAnsi="宋体" w:eastAsia="宋体" w:cs="宋体"/>
          <w:color w:val="auto"/>
          <w:spacing w:val="-1"/>
          <w:lang w:eastAsia="zh-CN"/>
        </w:rPr>
        <w:t>标事宜；</w:t>
      </w:r>
    </w:p>
    <w:p>
      <w:pPr>
        <w:spacing w:before="152" w:line="401" w:lineRule="exact"/>
        <w:ind w:right="9"/>
        <w:jc w:val="right"/>
        <w:rPr>
          <w:rFonts w:ascii="宋体" w:hAnsi="宋体" w:eastAsia="宋体" w:cs="宋体"/>
          <w:color w:val="auto"/>
          <w:lang w:eastAsia="zh-CN"/>
        </w:rPr>
      </w:pPr>
      <w:r>
        <w:rPr>
          <w:rFonts w:ascii="宋体" w:hAnsi="宋体" w:eastAsia="宋体" w:cs="宋体"/>
          <w:color w:val="auto"/>
          <w:position w:val="14"/>
          <w:lang w:eastAsia="zh-CN"/>
        </w:rPr>
        <w:t>③ 不同投标人使用同一电脑等电子设备办理投标事宜（下载招标文件、上传投</w:t>
      </w:r>
    </w:p>
    <w:p>
      <w:pPr>
        <w:spacing w:before="1" w:line="220" w:lineRule="auto"/>
        <w:ind w:left="23"/>
        <w:rPr>
          <w:rFonts w:ascii="宋体" w:hAnsi="宋体" w:eastAsia="宋体" w:cs="宋体"/>
          <w:color w:val="auto"/>
          <w:lang w:eastAsia="zh-CN"/>
        </w:rPr>
      </w:pPr>
      <w:r>
        <w:rPr>
          <w:rFonts w:ascii="宋体" w:hAnsi="宋体" w:eastAsia="宋体" w:cs="宋体"/>
          <w:color w:val="auto"/>
          <w:spacing w:val="-3"/>
          <w:lang w:eastAsia="zh-CN"/>
        </w:rPr>
        <w:t>标文件等关键环节</w:t>
      </w:r>
      <w:r>
        <w:rPr>
          <w:rFonts w:ascii="宋体" w:hAnsi="宋体" w:eastAsia="宋体" w:cs="宋体"/>
          <w:color w:val="auto"/>
          <w:spacing w:val="-28"/>
          <w:lang w:eastAsia="zh-CN"/>
        </w:rPr>
        <w:t>）；</w:t>
      </w:r>
    </w:p>
    <w:p>
      <w:pPr>
        <w:spacing w:before="148" w:line="218" w:lineRule="auto"/>
        <w:ind w:left="1072"/>
        <w:rPr>
          <w:rFonts w:ascii="宋体" w:hAnsi="宋体" w:eastAsia="宋体" w:cs="宋体"/>
          <w:color w:val="auto"/>
          <w:lang w:eastAsia="zh-CN"/>
        </w:rPr>
      </w:pPr>
      <w:r>
        <w:rPr>
          <w:rFonts w:ascii="宋体" w:hAnsi="宋体" w:eastAsia="宋体" w:cs="宋体"/>
          <w:color w:val="auto"/>
          <w:spacing w:val="-1"/>
          <w:lang w:eastAsia="zh-CN"/>
        </w:rPr>
        <w:t>④ 不同投标人的投标文件载明的项目管理成员为同</w:t>
      </w:r>
      <w:r>
        <w:rPr>
          <w:rFonts w:ascii="宋体" w:hAnsi="宋体" w:eastAsia="宋体" w:cs="宋体"/>
          <w:color w:val="auto"/>
          <w:spacing w:val="-2"/>
          <w:lang w:eastAsia="zh-CN"/>
        </w:rPr>
        <w:t>一人；</w:t>
      </w:r>
    </w:p>
    <w:p>
      <w:pPr>
        <w:spacing w:before="152" w:line="401" w:lineRule="exact"/>
        <w:ind w:left="1072"/>
        <w:rPr>
          <w:rFonts w:ascii="宋体" w:hAnsi="宋体" w:eastAsia="宋体" w:cs="宋体"/>
          <w:color w:val="auto"/>
          <w:lang w:eastAsia="zh-CN"/>
        </w:rPr>
      </w:pPr>
      <w:r>
        <w:rPr>
          <w:rFonts w:ascii="宋体" w:hAnsi="宋体" w:eastAsia="宋体" w:cs="宋体"/>
          <w:color w:val="auto"/>
          <w:spacing w:val="-1"/>
          <w:position w:val="14"/>
          <w:lang w:eastAsia="zh-CN"/>
        </w:rPr>
        <w:t>⑤ 不同投标人的投标文件非典型一致或者投标报价呈规律性差异；</w:t>
      </w:r>
    </w:p>
    <w:p>
      <w:pPr>
        <w:spacing w:before="1" w:line="218" w:lineRule="auto"/>
        <w:ind w:left="1072"/>
        <w:rPr>
          <w:rFonts w:ascii="宋体" w:hAnsi="宋体" w:eastAsia="宋体" w:cs="宋体"/>
          <w:color w:val="auto"/>
          <w:lang w:eastAsia="zh-CN"/>
        </w:rPr>
      </w:pPr>
      <w:r>
        <w:rPr>
          <w:rFonts w:ascii="宋体" w:hAnsi="宋体" w:eastAsia="宋体" w:cs="宋体"/>
          <w:color w:val="auto"/>
          <w:spacing w:val="-2"/>
          <w:lang w:eastAsia="zh-CN"/>
        </w:rPr>
        <w:t>⑥ 不同投标人的投标文件相互混装；</w:t>
      </w:r>
    </w:p>
    <w:p>
      <w:pPr>
        <w:spacing w:before="150" w:line="400" w:lineRule="exact"/>
        <w:ind w:right="9"/>
        <w:jc w:val="right"/>
        <w:rPr>
          <w:rFonts w:ascii="宋体" w:hAnsi="宋体" w:eastAsia="宋体" w:cs="宋体"/>
          <w:color w:val="auto"/>
          <w:lang w:eastAsia="zh-CN"/>
        </w:rPr>
      </w:pPr>
      <w:r>
        <w:rPr>
          <w:rFonts w:ascii="宋体" w:hAnsi="宋体" w:eastAsia="宋体" w:cs="宋体"/>
          <w:color w:val="auto"/>
          <w:position w:val="14"/>
          <w:lang w:eastAsia="zh-CN"/>
        </w:rPr>
        <w:t>⑦ 不同投标人的投标保证金或保函（保险）财务费用从同一单位或者个人的账</w:t>
      </w:r>
    </w:p>
    <w:p>
      <w:pPr>
        <w:spacing w:before="1" w:line="221" w:lineRule="auto"/>
        <w:ind w:left="23"/>
        <w:rPr>
          <w:rFonts w:ascii="宋体" w:hAnsi="宋体" w:eastAsia="宋体" w:cs="宋体"/>
          <w:color w:val="auto"/>
          <w:lang w:eastAsia="zh-CN"/>
        </w:rPr>
      </w:pPr>
      <w:r>
        <w:rPr>
          <w:rFonts w:ascii="宋体" w:hAnsi="宋体" w:eastAsia="宋体" w:cs="宋体"/>
          <w:color w:val="auto"/>
          <w:spacing w:val="-2"/>
          <w:lang w:eastAsia="zh-CN"/>
        </w:rPr>
        <w:t>户转出；</w:t>
      </w:r>
    </w:p>
    <w:p>
      <w:pPr>
        <w:spacing w:before="149" w:line="398" w:lineRule="exact"/>
        <w:ind w:right="11"/>
        <w:jc w:val="right"/>
        <w:rPr>
          <w:rFonts w:ascii="宋体" w:hAnsi="宋体" w:eastAsia="宋体" w:cs="宋体"/>
          <w:color w:val="auto"/>
          <w:lang w:eastAsia="zh-CN"/>
        </w:rPr>
      </w:pPr>
      <w:r>
        <w:rPr>
          <w:rFonts w:ascii="宋体" w:hAnsi="宋体" w:eastAsia="宋体" w:cs="宋体"/>
          <w:color w:val="auto"/>
          <w:spacing w:val="-9"/>
          <w:position w:val="14"/>
          <w:lang w:eastAsia="zh-CN"/>
        </w:rPr>
        <w:t>⑧ 不同投标人的投标文件存在“</w:t>
      </w:r>
      <w:r>
        <w:rPr>
          <w:rFonts w:ascii="Times New Roman" w:hAnsi="Times New Roman" w:eastAsia="Times New Roman" w:cs="Times New Roman"/>
          <w:color w:val="auto"/>
          <w:spacing w:val="-9"/>
          <w:position w:val="14"/>
          <w:lang w:eastAsia="zh-CN"/>
        </w:rPr>
        <w:t xml:space="preserve">MAC  </w:t>
      </w:r>
      <w:r>
        <w:rPr>
          <w:rFonts w:ascii="宋体" w:hAnsi="宋体" w:eastAsia="宋体" w:cs="宋体"/>
          <w:color w:val="auto"/>
          <w:spacing w:val="-9"/>
          <w:position w:val="14"/>
          <w:lang w:eastAsia="zh-CN"/>
        </w:rPr>
        <w:t>地</w:t>
      </w:r>
      <w:r>
        <w:rPr>
          <w:rFonts w:ascii="宋体" w:hAnsi="宋体" w:eastAsia="宋体" w:cs="宋体"/>
          <w:color w:val="auto"/>
          <w:spacing w:val="-10"/>
          <w:position w:val="14"/>
          <w:lang w:eastAsia="zh-CN"/>
        </w:rPr>
        <w:t>址”、“文件创建标识码”、“文件制作</w:t>
      </w:r>
    </w:p>
    <w:p>
      <w:pPr>
        <w:spacing w:before="1" w:line="219" w:lineRule="auto"/>
        <w:ind w:left="21"/>
        <w:rPr>
          <w:rFonts w:ascii="宋体" w:hAnsi="宋体" w:eastAsia="宋体" w:cs="宋体"/>
          <w:color w:val="auto"/>
          <w:lang w:eastAsia="zh-CN"/>
        </w:rPr>
      </w:pPr>
      <w:r>
        <w:rPr>
          <w:rFonts w:ascii="宋体" w:hAnsi="宋体" w:eastAsia="宋体" w:cs="宋体"/>
          <w:color w:val="auto"/>
          <w:spacing w:val="-2"/>
          <w:lang w:eastAsia="zh-CN"/>
        </w:rPr>
        <w:t>机器码”等唯一性标识一致等情形。</w:t>
      </w:r>
    </w:p>
    <w:p>
      <w:pPr>
        <w:spacing w:before="173" w:line="220" w:lineRule="auto"/>
        <w:ind w:left="868"/>
        <w:outlineLvl w:val="2"/>
        <w:rPr>
          <w:rFonts w:ascii="宋体" w:hAnsi="宋体" w:eastAsia="宋体" w:cs="宋体"/>
          <w:color w:val="auto"/>
          <w:lang w:eastAsia="zh-CN"/>
        </w:rPr>
      </w:pPr>
      <w:bookmarkStart w:id="183" w:name="_Toc27989"/>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2</w:t>
      </w:r>
      <w:r>
        <w:rPr>
          <w:rFonts w:ascii="宋体" w:hAnsi="宋体" w:eastAsia="宋体" w:cs="宋体"/>
          <w:color w:val="auto"/>
          <w:spacing w:val="-2"/>
          <w:lang w:eastAsia="zh-CN"/>
        </w:rPr>
        <w:t>）有下列情形之一的，属于弄虚作假行为：</w:t>
      </w:r>
      <w:bookmarkEnd w:id="183"/>
    </w:p>
    <w:p>
      <w:pPr>
        <w:spacing w:before="158" w:line="401" w:lineRule="exact"/>
        <w:ind w:right="9"/>
        <w:jc w:val="right"/>
        <w:rPr>
          <w:rFonts w:ascii="宋体" w:hAnsi="宋体" w:eastAsia="宋体" w:cs="宋体"/>
          <w:color w:val="auto"/>
          <w:lang w:eastAsia="zh-CN"/>
        </w:rPr>
      </w:pPr>
      <w:r>
        <w:rPr>
          <w:rFonts w:ascii="宋体" w:hAnsi="宋体" w:eastAsia="宋体" w:cs="宋体"/>
          <w:color w:val="auto"/>
          <w:spacing w:val="-3"/>
          <w:position w:val="14"/>
          <w:lang w:eastAsia="zh-CN"/>
        </w:rPr>
        <w:t>① 使用通过受让或者租借等方式获取的资格、资质证书投标的， 即以他人名义</w:t>
      </w:r>
    </w:p>
    <w:p>
      <w:pPr>
        <w:spacing w:line="221" w:lineRule="auto"/>
        <w:ind w:left="25"/>
        <w:rPr>
          <w:rFonts w:ascii="宋体" w:hAnsi="宋体" w:eastAsia="宋体" w:cs="宋体"/>
          <w:color w:val="auto"/>
          <w:lang w:eastAsia="zh-CN"/>
        </w:rPr>
      </w:pPr>
      <w:r>
        <w:rPr>
          <w:rFonts w:ascii="宋体" w:hAnsi="宋体" w:eastAsia="宋体" w:cs="宋体"/>
          <w:color w:val="auto"/>
          <w:spacing w:val="-2"/>
          <w:lang w:eastAsia="zh-CN"/>
        </w:rPr>
        <w:t>投标的。</w:t>
      </w:r>
    </w:p>
    <w:p>
      <w:pPr>
        <w:spacing w:before="150" w:line="218" w:lineRule="auto"/>
        <w:ind w:left="1072"/>
        <w:rPr>
          <w:rFonts w:ascii="宋体" w:hAnsi="宋体" w:eastAsia="宋体" w:cs="宋体"/>
          <w:color w:val="auto"/>
          <w:lang w:eastAsia="zh-CN"/>
        </w:rPr>
      </w:pPr>
      <w:r>
        <w:rPr>
          <w:rFonts w:ascii="宋体" w:hAnsi="宋体" w:eastAsia="宋体" w:cs="宋体"/>
          <w:color w:val="auto"/>
          <w:spacing w:val="-3"/>
          <w:lang w:eastAsia="zh-CN"/>
        </w:rPr>
        <w:t>② 使用伪造、变造的许可证件；</w:t>
      </w:r>
    </w:p>
    <w:p>
      <w:pPr>
        <w:spacing w:before="150" w:line="218" w:lineRule="auto"/>
        <w:ind w:left="1072"/>
        <w:rPr>
          <w:rFonts w:ascii="宋体" w:hAnsi="宋体" w:eastAsia="宋体" w:cs="宋体"/>
          <w:color w:val="auto"/>
          <w:lang w:eastAsia="zh-CN"/>
        </w:rPr>
      </w:pPr>
      <w:r>
        <w:rPr>
          <w:rFonts w:ascii="宋体" w:hAnsi="宋体" w:eastAsia="宋体" w:cs="宋体"/>
          <w:color w:val="auto"/>
          <w:spacing w:val="-1"/>
          <w:lang w:eastAsia="zh-CN"/>
        </w:rPr>
        <w:t>③ 提供虚假的财务状况或者业绩；</w:t>
      </w:r>
    </w:p>
    <w:p>
      <w:pPr>
        <w:spacing w:before="152" w:line="401" w:lineRule="exact"/>
        <w:ind w:left="1072"/>
        <w:rPr>
          <w:rFonts w:ascii="宋体" w:hAnsi="宋体" w:eastAsia="宋体" w:cs="宋体"/>
          <w:color w:val="auto"/>
          <w:lang w:eastAsia="zh-CN"/>
        </w:rPr>
      </w:pPr>
      <w:r>
        <w:rPr>
          <w:rFonts w:ascii="宋体" w:hAnsi="宋体" w:eastAsia="宋体" w:cs="宋体"/>
          <w:color w:val="auto"/>
          <w:spacing w:val="-1"/>
          <w:position w:val="14"/>
          <w:lang w:eastAsia="zh-CN"/>
        </w:rPr>
        <w:t>④ 提供虚假的项目负责人或者主要技术人员简历、社会保险证明；</w:t>
      </w:r>
    </w:p>
    <w:p>
      <w:pPr>
        <w:spacing w:before="1" w:line="218" w:lineRule="auto"/>
        <w:ind w:left="1072"/>
        <w:rPr>
          <w:rFonts w:ascii="宋体" w:hAnsi="宋体" w:eastAsia="宋体" w:cs="宋体"/>
          <w:color w:val="auto"/>
          <w:lang w:eastAsia="zh-CN"/>
        </w:rPr>
      </w:pPr>
      <w:r>
        <w:rPr>
          <w:rFonts w:ascii="宋体" w:hAnsi="宋体" w:eastAsia="宋体" w:cs="宋体"/>
          <w:color w:val="auto"/>
          <w:spacing w:val="-1"/>
          <w:lang w:eastAsia="zh-CN"/>
        </w:rPr>
        <w:t>⑤ 提供虚假的信用状况；</w:t>
      </w:r>
    </w:p>
    <w:p>
      <w:pPr>
        <w:spacing w:before="150" w:line="218" w:lineRule="auto"/>
        <w:ind w:left="1072"/>
        <w:rPr>
          <w:rFonts w:ascii="宋体" w:hAnsi="宋体" w:eastAsia="宋体" w:cs="宋体"/>
          <w:color w:val="auto"/>
          <w:lang w:eastAsia="zh-CN"/>
        </w:rPr>
      </w:pPr>
      <w:r>
        <w:rPr>
          <w:rFonts w:ascii="宋体" w:hAnsi="宋体" w:eastAsia="宋体" w:cs="宋体"/>
          <w:color w:val="auto"/>
          <w:spacing w:val="-1"/>
          <w:lang w:eastAsia="zh-CN"/>
        </w:rPr>
        <w:t>⑥ 其他弄虚作假的行为。</w:t>
      </w:r>
    </w:p>
    <w:p>
      <w:pPr>
        <w:spacing w:before="174" w:line="408" w:lineRule="exact"/>
        <w:ind w:left="438"/>
        <w:rPr>
          <w:rFonts w:ascii="宋体" w:hAnsi="宋体" w:eastAsia="宋体" w:cs="宋体"/>
          <w:color w:val="auto"/>
          <w:lang w:eastAsia="zh-CN"/>
        </w:rPr>
      </w:pPr>
      <w:r>
        <w:rPr>
          <w:rFonts w:ascii="Times New Roman" w:hAnsi="Times New Roman" w:eastAsia="Times New Roman" w:cs="Times New Roman"/>
          <w:color w:val="auto"/>
          <w:spacing w:val="-1"/>
          <w:position w:val="15"/>
          <w:lang w:eastAsia="zh-CN"/>
        </w:rPr>
        <w:t xml:space="preserve">2.4 </w:t>
      </w:r>
      <w:r>
        <w:rPr>
          <w:rFonts w:ascii="宋体" w:hAnsi="宋体" w:eastAsia="宋体" w:cs="宋体"/>
          <w:color w:val="auto"/>
          <w:spacing w:val="-1"/>
          <w:position w:val="15"/>
          <w:lang w:eastAsia="zh-CN"/>
        </w:rPr>
        <w:t>有第二章“投标人须知”第</w:t>
      </w:r>
      <w:r>
        <w:rPr>
          <w:rFonts w:ascii="宋体" w:hAnsi="宋体" w:eastAsia="宋体" w:cs="宋体"/>
          <w:color w:val="auto"/>
          <w:spacing w:val="-24"/>
          <w:position w:val="15"/>
          <w:lang w:eastAsia="zh-CN"/>
        </w:rPr>
        <w:t xml:space="preserve"> </w:t>
      </w:r>
      <w:r>
        <w:rPr>
          <w:rFonts w:ascii="宋体" w:hAnsi="宋体" w:eastAsia="宋体" w:cs="宋体"/>
          <w:color w:val="auto"/>
          <w:spacing w:val="-1"/>
          <w:position w:val="15"/>
          <w:lang w:eastAsia="zh-CN"/>
        </w:rPr>
        <w:t>1.4.3</w:t>
      </w:r>
      <w:r>
        <w:rPr>
          <w:rFonts w:ascii="宋体" w:hAnsi="宋体" w:eastAsia="宋体" w:cs="宋体"/>
          <w:color w:val="auto"/>
          <w:spacing w:val="-43"/>
          <w:position w:val="15"/>
          <w:lang w:eastAsia="zh-CN"/>
        </w:rPr>
        <w:t xml:space="preserve"> </w:t>
      </w:r>
      <w:r>
        <w:rPr>
          <w:rFonts w:ascii="宋体" w:hAnsi="宋体" w:eastAsia="宋体" w:cs="宋体"/>
          <w:color w:val="auto"/>
          <w:spacing w:val="-1"/>
          <w:position w:val="15"/>
          <w:lang w:eastAsia="zh-CN"/>
        </w:rPr>
        <w:t>项规定的任何一种情形。包括以下内容：</w:t>
      </w:r>
    </w:p>
    <w:p>
      <w:pPr>
        <w:spacing w:before="1" w:line="219" w:lineRule="auto"/>
        <w:ind w:left="343"/>
        <w:outlineLvl w:val="2"/>
        <w:rPr>
          <w:rFonts w:ascii="宋体" w:hAnsi="宋体" w:eastAsia="宋体" w:cs="宋体"/>
          <w:color w:val="auto"/>
          <w:lang w:eastAsia="zh-CN"/>
        </w:rPr>
      </w:pPr>
      <w:bookmarkStart w:id="184" w:name="_Toc14912"/>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）为招标人不具有独立法人资格的附属</w:t>
      </w:r>
      <w:r>
        <w:rPr>
          <w:rFonts w:ascii="宋体" w:hAnsi="宋体" w:eastAsia="宋体" w:cs="宋体"/>
          <w:color w:val="auto"/>
          <w:spacing w:val="-4"/>
          <w:lang w:eastAsia="zh-CN"/>
        </w:rPr>
        <w:t>机构（单位</w:t>
      </w:r>
      <w:r>
        <w:rPr>
          <w:rFonts w:ascii="宋体" w:hAnsi="宋体" w:eastAsia="宋体" w:cs="宋体"/>
          <w:color w:val="auto"/>
          <w:spacing w:val="-28"/>
          <w:lang w:eastAsia="zh-CN"/>
        </w:rPr>
        <w:t>）；</w:t>
      </w:r>
      <w:bookmarkEnd w:id="184"/>
    </w:p>
    <w:p>
      <w:pPr>
        <w:spacing w:line="219" w:lineRule="auto"/>
        <w:rPr>
          <w:rFonts w:ascii="宋体" w:hAnsi="宋体" w:eastAsia="宋体" w:cs="宋体"/>
          <w:color w:val="auto"/>
          <w:lang w:eastAsia="zh-CN"/>
        </w:rPr>
        <w:sectPr>
          <w:footerReference r:id="rId45" w:type="default"/>
          <w:pgSz w:w="11907" w:h="16839"/>
          <w:pgMar w:top="1431" w:right="1785" w:bottom="1009" w:left="1785" w:header="0" w:footer="849" w:gutter="0"/>
          <w:pgNumType w:fmt="decimal"/>
          <w:cols w:space="720" w:num="1"/>
        </w:sectPr>
      </w:pPr>
    </w:p>
    <w:p>
      <w:pPr>
        <w:spacing w:before="149" w:line="398" w:lineRule="exact"/>
        <w:ind w:left="343"/>
        <w:rPr>
          <w:rFonts w:ascii="宋体" w:hAnsi="宋体" w:eastAsia="宋体" w:cs="宋体"/>
          <w:color w:val="auto"/>
          <w:lang w:eastAsia="zh-CN"/>
        </w:rPr>
      </w:pPr>
      <w:bookmarkStart w:id="185" w:name="bookmark130"/>
      <w:bookmarkEnd w:id="185"/>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2</w:t>
      </w:r>
      <w:r>
        <w:rPr>
          <w:rFonts w:ascii="宋体" w:hAnsi="宋体" w:eastAsia="宋体" w:cs="宋体"/>
          <w:color w:val="auto"/>
          <w:spacing w:val="-1"/>
          <w:position w:val="14"/>
          <w:lang w:eastAsia="zh-CN"/>
        </w:rPr>
        <w:t>）为本标段前期准备提供设计或咨询服务的，但设计施工总承包的除</w:t>
      </w:r>
      <w:r>
        <w:rPr>
          <w:rFonts w:ascii="宋体" w:hAnsi="宋体" w:eastAsia="宋体" w:cs="宋体"/>
          <w:color w:val="auto"/>
          <w:spacing w:val="-2"/>
          <w:position w:val="14"/>
          <w:lang w:eastAsia="zh-CN"/>
        </w:rPr>
        <w:t>外；</w:t>
      </w:r>
    </w:p>
    <w:p>
      <w:pPr>
        <w:spacing w:line="219"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）为本标段的监理人；</w:t>
      </w:r>
    </w:p>
    <w:p>
      <w:pPr>
        <w:spacing w:before="150"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）为本标段的代建人；</w:t>
      </w:r>
    </w:p>
    <w:p>
      <w:pPr>
        <w:spacing w:before="150"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5</w:t>
      </w:r>
      <w:r>
        <w:rPr>
          <w:rFonts w:ascii="宋体" w:hAnsi="宋体" w:eastAsia="宋体" w:cs="宋体"/>
          <w:color w:val="auto"/>
          <w:spacing w:val="-1"/>
          <w:lang w:eastAsia="zh-CN"/>
        </w:rPr>
        <w:t>）为本标段提供招标代理服务；</w:t>
      </w:r>
    </w:p>
    <w:p>
      <w:pPr>
        <w:spacing w:before="148"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6</w:t>
      </w:r>
      <w:r>
        <w:rPr>
          <w:rFonts w:ascii="宋体" w:hAnsi="宋体" w:eastAsia="宋体" w:cs="宋体"/>
          <w:color w:val="auto"/>
          <w:spacing w:val="-1"/>
          <w:lang w:eastAsia="zh-CN"/>
        </w:rPr>
        <w:t>）与本标段的监理人或代建人或招标代理机构同为一个法定</w:t>
      </w:r>
      <w:r>
        <w:rPr>
          <w:rFonts w:ascii="宋体" w:hAnsi="宋体" w:eastAsia="宋体" w:cs="宋体"/>
          <w:color w:val="auto"/>
          <w:spacing w:val="-2"/>
          <w:lang w:eastAsia="zh-CN"/>
        </w:rPr>
        <w:t>代表人；</w:t>
      </w:r>
    </w:p>
    <w:p>
      <w:pPr>
        <w:spacing w:before="151"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7</w:t>
      </w:r>
      <w:r>
        <w:rPr>
          <w:rFonts w:ascii="宋体" w:hAnsi="宋体" w:eastAsia="宋体" w:cs="宋体"/>
          <w:color w:val="auto"/>
          <w:spacing w:val="-1"/>
          <w:lang w:eastAsia="zh-CN"/>
        </w:rPr>
        <w:t>）与本标段的监理人或代建人或招标代理机构相互</w:t>
      </w:r>
      <w:r>
        <w:rPr>
          <w:rFonts w:ascii="宋体" w:hAnsi="宋体" w:eastAsia="宋体" w:cs="宋体"/>
          <w:color w:val="auto"/>
          <w:spacing w:val="-2"/>
          <w:lang w:eastAsia="zh-CN"/>
        </w:rPr>
        <w:t>控股或参股；</w:t>
      </w:r>
    </w:p>
    <w:p>
      <w:pPr>
        <w:spacing w:before="151" w:line="220" w:lineRule="auto"/>
        <w:ind w:left="343"/>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8</w:t>
      </w:r>
      <w:r>
        <w:rPr>
          <w:rFonts w:ascii="宋体" w:hAnsi="宋体" w:eastAsia="宋体" w:cs="宋体"/>
          <w:color w:val="auto"/>
          <w:spacing w:val="-1"/>
          <w:lang w:eastAsia="zh-CN"/>
        </w:rPr>
        <w:t>）与本标段的监理人或代建人或招标代理机构相互</w:t>
      </w:r>
      <w:r>
        <w:rPr>
          <w:rFonts w:ascii="宋体" w:hAnsi="宋体" w:eastAsia="宋体" w:cs="宋体"/>
          <w:color w:val="auto"/>
          <w:spacing w:val="-2"/>
          <w:lang w:eastAsia="zh-CN"/>
        </w:rPr>
        <w:t>任职或工作；</w:t>
      </w:r>
    </w:p>
    <w:p>
      <w:pPr>
        <w:spacing w:before="148" w:line="401" w:lineRule="exact"/>
        <w:ind w:left="343"/>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9</w:t>
      </w:r>
      <w:r>
        <w:rPr>
          <w:rFonts w:ascii="宋体" w:hAnsi="宋体" w:eastAsia="宋体" w:cs="宋体"/>
          <w:color w:val="auto"/>
          <w:spacing w:val="2"/>
          <w:position w:val="14"/>
          <w:lang w:eastAsia="zh-CN"/>
        </w:rPr>
        <w:t>）被依法暂停或取消投标资格（指被本招标项目所在地县级及以上农业农村主管部</w:t>
      </w:r>
    </w:p>
    <w:p>
      <w:pPr>
        <w:spacing w:before="1" w:line="220" w:lineRule="auto"/>
        <w:ind w:left="46"/>
        <w:rPr>
          <w:rFonts w:ascii="宋体" w:hAnsi="宋体" w:eastAsia="宋体" w:cs="宋体"/>
          <w:color w:val="auto"/>
          <w:lang w:eastAsia="zh-CN"/>
        </w:rPr>
      </w:pPr>
      <w:r>
        <w:rPr>
          <w:rFonts w:ascii="宋体" w:hAnsi="宋体" w:eastAsia="宋体" w:cs="宋体"/>
          <w:color w:val="auto"/>
          <w:spacing w:val="-1"/>
          <w:lang w:eastAsia="zh-CN"/>
        </w:rPr>
        <w:t>门暂停或取消投标资格或禁止进入该区域市场且处于有效期内</w:t>
      </w:r>
      <w:r>
        <w:rPr>
          <w:rFonts w:ascii="宋体" w:hAnsi="宋体" w:eastAsia="宋体" w:cs="宋体"/>
          <w:color w:val="auto"/>
          <w:spacing w:val="-54"/>
          <w:w w:val="97"/>
          <w:lang w:eastAsia="zh-CN"/>
        </w:rPr>
        <w:t>）；</w:t>
      </w:r>
    </w:p>
    <w:p>
      <w:pPr>
        <w:spacing w:before="150" w:line="220" w:lineRule="auto"/>
        <w:ind w:left="343"/>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10</w:t>
      </w:r>
      <w:r>
        <w:rPr>
          <w:rFonts w:ascii="宋体" w:hAnsi="宋体" w:eastAsia="宋体" w:cs="宋体"/>
          <w:color w:val="auto"/>
          <w:lang w:eastAsia="zh-CN"/>
        </w:rPr>
        <w:t>）被责令停产停业、暂扣或者吊销许可证、</w:t>
      </w:r>
      <w:r>
        <w:rPr>
          <w:rFonts w:ascii="宋体" w:hAnsi="宋体" w:eastAsia="宋体" w:cs="宋体"/>
          <w:color w:val="auto"/>
          <w:spacing w:val="-1"/>
          <w:lang w:eastAsia="zh-CN"/>
        </w:rPr>
        <w:t>暂扣或者吊销执照；</w:t>
      </w:r>
    </w:p>
    <w:p>
      <w:pPr>
        <w:spacing w:before="148" w:line="401" w:lineRule="exact"/>
        <w:ind w:left="343"/>
        <w:rPr>
          <w:rFonts w:ascii="宋体" w:hAnsi="宋体" w:eastAsia="宋体" w:cs="宋体"/>
          <w:color w:val="auto"/>
          <w:lang w:eastAsia="zh-CN"/>
        </w:rPr>
      </w:pPr>
      <w:r>
        <w:rPr>
          <w:rFonts w:ascii="宋体" w:hAnsi="宋体" w:eastAsia="宋体" w:cs="宋体"/>
          <w:color w:val="auto"/>
          <w:spacing w:val="-6"/>
          <w:position w:val="14"/>
          <w:lang w:eastAsia="zh-CN"/>
        </w:rPr>
        <w:t>（</w:t>
      </w:r>
      <w:r>
        <w:rPr>
          <w:rFonts w:ascii="Times New Roman" w:hAnsi="Times New Roman" w:eastAsia="Times New Roman" w:cs="Times New Roman"/>
          <w:color w:val="auto"/>
          <w:spacing w:val="-6"/>
          <w:position w:val="14"/>
          <w:lang w:eastAsia="zh-CN"/>
        </w:rPr>
        <w:t>11</w:t>
      </w:r>
      <w:r>
        <w:rPr>
          <w:rFonts w:ascii="宋体" w:hAnsi="宋体" w:eastAsia="宋体" w:cs="宋体"/>
          <w:color w:val="auto"/>
          <w:spacing w:val="-6"/>
          <w:position w:val="14"/>
          <w:lang w:eastAsia="zh-CN"/>
        </w:rPr>
        <w:t>）财产被接管或冻结的；</w:t>
      </w:r>
      <w:r>
        <w:rPr>
          <w:rFonts w:ascii="宋体" w:hAnsi="宋体" w:eastAsia="宋体" w:cs="宋体"/>
          <w:color w:val="auto"/>
          <w:spacing w:val="-21"/>
          <w:position w:val="14"/>
          <w:lang w:eastAsia="zh-CN"/>
        </w:rPr>
        <w:t xml:space="preserve"> </w:t>
      </w:r>
      <w:r>
        <w:rPr>
          <w:rFonts w:ascii="宋体" w:hAnsi="宋体" w:eastAsia="宋体" w:cs="宋体"/>
          <w:color w:val="auto"/>
          <w:spacing w:val="-6"/>
          <w:position w:val="14"/>
          <w:lang w:eastAsia="zh-CN"/>
        </w:rPr>
        <w:t>进入清算程序，或被宣告破产，</w:t>
      </w:r>
      <w:r>
        <w:rPr>
          <w:rFonts w:ascii="宋体" w:hAnsi="宋体" w:eastAsia="宋体" w:cs="宋体"/>
          <w:color w:val="auto"/>
          <w:spacing w:val="57"/>
          <w:position w:val="14"/>
          <w:lang w:eastAsia="zh-CN"/>
        </w:rPr>
        <w:t xml:space="preserve"> </w:t>
      </w:r>
      <w:r>
        <w:rPr>
          <w:rFonts w:ascii="宋体" w:hAnsi="宋体" w:eastAsia="宋体" w:cs="宋体"/>
          <w:color w:val="auto"/>
          <w:spacing w:val="-7"/>
          <w:position w:val="14"/>
          <w:lang w:eastAsia="zh-CN"/>
        </w:rPr>
        <w:t>或其他丧失履约能力的情</w:t>
      </w:r>
    </w:p>
    <w:p>
      <w:pPr>
        <w:spacing w:before="1" w:line="222" w:lineRule="auto"/>
        <w:ind w:left="25"/>
        <w:rPr>
          <w:rFonts w:ascii="宋体" w:hAnsi="宋体" w:eastAsia="宋体" w:cs="宋体"/>
          <w:color w:val="auto"/>
          <w:lang w:eastAsia="zh-CN"/>
        </w:rPr>
      </w:pPr>
      <w:r>
        <w:rPr>
          <w:rFonts w:ascii="宋体" w:hAnsi="宋体" w:eastAsia="宋体" w:cs="宋体"/>
          <w:color w:val="auto"/>
          <w:spacing w:val="-15"/>
          <w:lang w:eastAsia="zh-CN"/>
        </w:rPr>
        <w:t>形；</w:t>
      </w:r>
    </w:p>
    <w:p>
      <w:pPr>
        <w:spacing w:before="147" w:line="398" w:lineRule="exact"/>
        <w:ind w:left="343"/>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12</w:t>
      </w:r>
      <w:r>
        <w:rPr>
          <w:rFonts w:ascii="宋体" w:hAnsi="宋体" w:eastAsia="宋体" w:cs="宋体"/>
          <w:color w:val="auto"/>
          <w:spacing w:val="-1"/>
          <w:position w:val="14"/>
          <w:lang w:eastAsia="zh-CN"/>
        </w:rPr>
        <w:t>）在最近三年内有骗取中标或严重违约或重大工程质量问题的</w:t>
      </w:r>
      <w:r>
        <w:rPr>
          <w:rFonts w:ascii="宋体" w:hAnsi="宋体" w:eastAsia="宋体" w:cs="宋体"/>
          <w:color w:val="auto"/>
          <w:spacing w:val="52"/>
          <w:position w:val="14"/>
          <w:lang w:eastAsia="zh-CN"/>
        </w:rPr>
        <w:t xml:space="preserve"> </w:t>
      </w:r>
      <w:r>
        <w:rPr>
          <w:rFonts w:ascii="宋体" w:hAnsi="宋体" w:eastAsia="宋体" w:cs="宋体"/>
          <w:color w:val="auto"/>
          <w:spacing w:val="-1"/>
          <w:position w:val="14"/>
          <w:lang w:eastAsia="zh-CN"/>
        </w:rPr>
        <w:t>（以相关行业主 管</w:t>
      </w:r>
    </w:p>
    <w:p>
      <w:pPr>
        <w:spacing w:before="1" w:line="219" w:lineRule="auto"/>
        <w:ind w:left="25"/>
        <w:rPr>
          <w:rFonts w:ascii="宋体" w:hAnsi="宋体" w:eastAsia="宋体" w:cs="宋体"/>
          <w:color w:val="auto"/>
          <w:lang w:eastAsia="zh-CN"/>
        </w:rPr>
      </w:pPr>
      <w:r>
        <w:rPr>
          <w:rFonts w:ascii="宋体" w:hAnsi="宋体" w:eastAsia="宋体" w:cs="宋体"/>
          <w:color w:val="auto"/>
          <w:lang w:eastAsia="zh-CN"/>
        </w:rPr>
        <w:t>部门的行政处罚决定或司法机关出具的有关</w:t>
      </w:r>
      <w:r>
        <w:rPr>
          <w:rFonts w:ascii="宋体" w:hAnsi="宋体" w:eastAsia="宋体" w:cs="宋体"/>
          <w:color w:val="auto"/>
          <w:spacing w:val="-1"/>
          <w:lang w:eastAsia="zh-CN"/>
        </w:rPr>
        <w:t>法律文书为准</w:t>
      </w:r>
      <w:r>
        <w:rPr>
          <w:rFonts w:ascii="宋体" w:hAnsi="宋体" w:eastAsia="宋体" w:cs="宋体"/>
          <w:color w:val="auto"/>
          <w:spacing w:val="-54"/>
          <w:w w:val="97"/>
          <w:lang w:eastAsia="zh-CN"/>
        </w:rPr>
        <w:t>）；</w:t>
      </w:r>
    </w:p>
    <w:p>
      <w:pPr>
        <w:spacing w:before="152" w:line="213" w:lineRule="auto"/>
        <w:ind w:left="343"/>
        <w:rPr>
          <w:rFonts w:ascii="宋体" w:hAnsi="宋体" w:eastAsia="宋体" w:cs="宋体"/>
          <w:color w:val="auto"/>
        </w:rPr>
      </w:pPr>
      <w:r>
        <w:rPr>
          <w:rFonts w:ascii="宋体" w:hAnsi="宋体" w:eastAsia="宋体" w:cs="宋体"/>
          <w:color w:val="auto"/>
          <w:spacing w:val="-2"/>
        </w:rPr>
        <w:t>（</w:t>
      </w:r>
      <w:r>
        <w:rPr>
          <w:rFonts w:ascii="Times New Roman" w:hAnsi="Times New Roman" w:eastAsia="Times New Roman" w:cs="Times New Roman"/>
          <w:color w:val="auto"/>
          <w:spacing w:val="-2"/>
        </w:rPr>
        <w:t>13</w:t>
      </w:r>
      <w:r>
        <w:rPr>
          <w:rFonts w:ascii="宋体" w:hAnsi="宋体" w:eastAsia="宋体" w:cs="宋体"/>
          <w:color w:val="auto"/>
          <w:spacing w:val="-2"/>
        </w:rPr>
        <w:t>）在“国家企业信用信息公示系统”（</w:t>
      </w:r>
      <w:r>
        <w:rPr>
          <w:rFonts w:ascii="Times New Roman" w:hAnsi="Times New Roman" w:eastAsia="Times New Roman" w:cs="Times New Roman"/>
          <w:color w:val="auto"/>
          <w:spacing w:val="-2"/>
        </w:rPr>
        <w:t>www.gsxt.gov.c</w:t>
      </w:r>
      <w:r>
        <w:rPr>
          <w:rFonts w:ascii="Times New Roman" w:hAnsi="Times New Roman" w:eastAsia="Times New Roman" w:cs="Times New Roman"/>
          <w:color w:val="auto"/>
          <w:spacing w:val="-3"/>
        </w:rPr>
        <w:t>n</w:t>
      </w:r>
      <w:r>
        <w:rPr>
          <w:rFonts w:ascii="宋体" w:hAnsi="宋体" w:eastAsia="宋体" w:cs="宋体"/>
          <w:color w:val="auto"/>
          <w:spacing w:val="-3"/>
        </w:rPr>
        <w:t>）中被列入严重违法失 信企</w:t>
      </w:r>
    </w:p>
    <w:p>
      <w:pPr>
        <w:spacing w:before="158" w:line="221" w:lineRule="auto"/>
        <w:ind w:left="21"/>
        <w:rPr>
          <w:rFonts w:ascii="宋体" w:hAnsi="宋体" w:eastAsia="宋体" w:cs="宋体"/>
          <w:color w:val="auto"/>
          <w:lang w:eastAsia="zh-CN"/>
        </w:rPr>
      </w:pPr>
      <w:r>
        <w:rPr>
          <w:rFonts w:ascii="宋体" w:hAnsi="宋体" w:eastAsia="宋体" w:cs="宋体"/>
          <w:color w:val="auto"/>
          <w:spacing w:val="-1"/>
          <w:lang w:eastAsia="zh-CN"/>
        </w:rPr>
        <w:t>业名单；</w:t>
      </w:r>
    </w:p>
    <w:p>
      <w:pPr>
        <w:spacing w:before="6" w:line="359" w:lineRule="auto"/>
        <w:ind w:left="29" w:firstLine="314"/>
        <w:rPr>
          <w:rFonts w:ascii="宋体" w:hAnsi="宋体" w:eastAsia="宋体" w:cs="宋体"/>
          <w:color w:val="auto"/>
          <w:lang w:eastAsia="zh-CN"/>
        </w:rPr>
      </w:pPr>
      <w:r>
        <w:rPr>
          <w:rFonts w:ascii="宋体" w:hAnsi="宋体" w:eastAsia="宋体" w:cs="宋体"/>
          <w:color w:val="auto"/>
          <w:spacing w:val="15"/>
          <w:lang w:eastAsia="zh-CN"/>
        </w:rPr>
        <w:t>（</w:t>
      </w:r>
      <w:r>
        <w:rPr>
          <w:rFonts w:ascii="Times New Roman" w:hAnsi="Times New Roman" w:eastAsia="Times New Roman" w:cs="Times New Roman"/>
          <w:color w:val="auto"/>
          <w:spacing w:val="15"/>
          <w:lang w:eastAsia="zh-CN"/>
        </w:rPr>
        <w:t>14</w:t>
      </w:r>
      <w:r>
        <w:rPr>
          <w:rFonts w:ascii="宋体" w:hAnsi="宋体" w:eastAsia="宋体" w:cs="宋体"/>
          <w:color w:val="auto"/>
          <w:spacing w:val="15"/>
          <w:lang w:eastAsia="zh-CN"/>
        </w:rPr>
        <w:t>）</w:t>
      </w:r>
      <w:r>
        <w:rPr>
          <w:rFonts w:ascii="宋体" w:hAnsi="宋体" w:eastAsia="宋体" w:cs="宋体"/>
          <w:color w:val="auto"/>
          <w:spacing w:val="-43"/>
          <w:lang w:eastAsia="zh-CN"/>
        </w:rPr>
        <w:t xml:space="preserve"> </w:t>
      </w:r>
      <w:r>
        <w:rPr>
          <w:rFonts w:ascii="宋体" w:hAnsi="宋体" w:eastAsia="宋体" w:cs="宋体"/>
          <w:color w:val="auto"/>
          <w:spacing w:val="15"/>
          <w:lang w:eastAsia="zh-CN"/>
        </w:rPr>
        <w:t>在“信用中国”网站（</w:t>
      </w:r>
      <w:r>
        <w:rPr>
          <w:color w:val="auto"/>
        </w:rPr>
        <w:fldChar w:fldCharType="begin"/>
      </w:r>
      <w:r>
        <w:rPr>
          <w:color w:val="auto"/>
        </w:rPr>
        <w:instrText xml:space="preserve"> HYPERLINK "http://www.creditchina.gov.cn/" </w:instrText>
      </w:r>
      <w:r>
        <w:rPr>
          <w:color w:val="auto"/>
        </w:rPr>
        <w:fldChar w:fldCharType="separate"/>
      </w:r>
      <w:r>
        <w:rPr>
          <w:rFonts w:ascii="Times New Roman" w:hAnsi="Times New Roman" w:eastAsia="Times New Roman" w:cs="Times New Roman"/>
          <w:color w:val="auto"/>
          <w:lang w:eastAsia="zh-CN"/>
        </w:rPr>
        <w:t>www</w:t>
      </w:r>
      <w:r>
        <w:rPr>
          <w:rFonts w:ascii="Times New Roman" w:hAnsi="Times New Roman" w:eastAsia="Times New Roman" w:cs="Times New Roman"/>
          <w:color w:val="auto"/>
          <w:spacing w:val="15"/>
          <w:lang w:eastAsia="zh-CN"/>
        </w:rPr>
        <w:t>.</w:t>
      </w:r>
      <w:r>
        <w:rPr>
          <w:rFonts w:ascii="Times New Roman" w:hAnsi="Times New Roman" w:eastAsia="Times New Roman" w:cs="Times New Roman"/>
          <w:color w:val="auto"/>
          <w:lang w:eastAsia="zh-CN"/>
        </w:rPr>
        <w:t>creditchina</w:t>
      </w:r>
      <w:r>
        <w:rPr>
          <w:rFonts w:ascii="Times New Roman" w:hAnsi="Times New Roman" w:eastAsia="Times New Roman" w:cs="Times New Roman"/>
          <w:color w:val="auto"/>
          <w:spacing w:val="15"/>
          <w:lang w:eastAsia="zh-CN"/>
        </w:rPr>
        <w:t>.</w:t>
      </w:r>
      <w:r>
        <w:rPr>
          <w:rFonts w:ascii="Times New Roman" w:hAnsi="Times New Roman" w:eastAsia="Times New Roman" w:cs="Times New Roman"/>
          <w:color w:val="auto"/>
          <w:lang w:eastAsia="zh-CN"/>
        </w:rPr>
        <w:t>gov</w:t>
      </w:r>
      <w:r>
        <w:rPr>
          <w:rFonts w:ascii="Times New Roman" w:hAnsi="Times New Roman" w:eastAsia="Times New Roman" w:cs="Times New Roman"/>
          <w:color w:val="auto"/>
          <w:spacing w:val="15"/>
          <w:lang w:eastAsia="zh-CN"/>
        </w:rPr>
        <w:t>.</w:t>
      </w:r>
      <w:r>
        <w:rPr>
          <w:rFonts w:ascii="Times New Roman" w:hAnsi="Times New Roman" w:eastAsia="Times New Roman" w:cs="Times New Roman"/>
          <w:color w:val="auto"/>
          <w:lang w:eastAsia="zh-CN"/>
        </w:rPr>
        <w:t>cn</w:t>
      </w:r>
      <w:r>
        <w:rPr>
          <w:rFonts w:ascii="宋体" w:hAnsi="宋体" w:eastAsia="宋体" w:cs="宋体"/>
          <w:color w:val="auto"/>
          <w:spacing w:val="15"/>
          <w:lang w:eastAsia="zh-CN"/>
        </w:rPr>
        <w:t>）</w:t>
      </w:r>
      <w:r>
        <w:rPr>
          <w:rFonts w:ascii="宋体" w:hAnsi="宋体" w:eastAsia="宋体" w:cs="宋体"/>
          <w:color w:val="auto"/>
          <w:spacing w:val="15"/>
          <w:lang w:eastAsia="zh-CN"/>
        </w:rPr>
        <w:fldChar w:fldCharType="end"/>
      </w:r>
      <w:r>
        <w:rPr>
          <w:rFonts w:ascii="宋体" w:hAnsi="宋体" w:eastAsia="宋体" w:cs="宋体"/>
          <w:color w:val="auto"/>
          <w:spacing w:val="-55"/>
          <w:lang w:eastAsia="zh-CN"/>
        </w:rPr>
        <w:t xml:space="preserve"> </w:t>
      </w:r>
      <w:r>
        <w:rPr>
          <w:rFonts w:ascii="宋体" w:hAnsi="宋体" w:eastAsia="宋体" w:cs="宋体"/>
          <w:color w:val="auto"/>
          <w:spacing w:val="15"/>
          <w:lang w:eastAsia="zh-CN"/>
        </w:rPr>
        <w:t>或“中国执行信息公开网”</w:t>
      </w:r>
      <w:r>
        <w:rPr>
          <w:rFonts w:ascii="宋体" w:hAnsi="宋体" w:eastAsia="宋体" w:cs="宋体"/>
          <w:color w:val="auto"/>
          <w:lang w:eastAsia="zh-CN"/>
        </w:rPr>
        <w:t xml:space="preserve"> </w:t>
      </w:r>
      <w:r>
        <w:rPr>
          <w:color w:val="auto"/>
        </w:rPr>
        <w:fldChar w:fldCharType="begin"/>
      </w:r>
      <w:r>
        <w:rPr>
          <w:color w:val="auto"/>
        </w:rPr>
        <w:instrText xml:space="preserve"> HYPERLINK "http://zxgk.court.gov.cn/shixin/" </w:instrText>
      </w:r>
      <w:r>
        <w:rPr>
          <w:color w:val="auto"/>
        </w:rPr>
        <w:fldChar w:fldCharType="separate"/>
      </w:r>
      <w:r>
        <w:rPr>
          <w:rFonts w:ascii="宋体" w:hAnsi="宋体" w:eastAsia="宋体" w:cs="宋体"/>
          <w:color w:val="auto"/>
          <w:lang w:eastAsia="zh-CN"/>
        </w:rPr>
        <w:t>（</w:t>
      </w:r>
      <w:r>
        <w:rPr>
          <w:rFonts w:ascii="Times New Roman" w:hAnsi="Times New Roman" w:eastAsia="Times New Roman" w:cs="Times New Roman"/>
          <w:color w:val="auto"/>
          <w:lang w:eastAsia="zh-CN"/>
        </w:rPr>
        <w:t>http://zxgk.court.gov</w:t>
      </w:r>
      <w:r>
        <w:rPr>
          <w:rFonts w:ascii="Times New Roman" w:hAnsi="Times New Roman" w:eastAsia="Times New Roman" w:cs="Times New Roman"/>
          <w:color w:val="auto"/>
          <w:spacing w:val="-1"/>
          <w:lang w:eastAsia="zh-CN"/>
        </w:rPr>
        <w:t>.cn/shixin/</w:t>
      </w:r>
      <w:r>
        <w:rPr>
          <w:rFonts w:ascii="宋体" w:hAnsi="宋体" w:eastAsia="宋体" w:cs="宋体"/>
          <w:color w:val="auto"/>
          <w:spacing w:val="-1"/>
          <w:lang w:eastAsia="zh-CN"/>
        </w:rPr>
        <w:t>）</w:t>
      </w:r>
      <w:r>
        <w:rPr>
          <w:rFonts w:ascii="宋体" w:hAnsi="宋体" w:eastAsia="宋体" w:cs="宋体"/>
          <w:color w:val="auto"/>
          <w:spacing w:val="-1"/>
          <w:lang w:eastAsia="zh-CN"/>
        </w:rPr>
        <w:fldChar w:fldCharType="end"/>
      </w:r>
      <w:r>
        <w:rPr>
          <w:rFonts w:ascii="宋体" w:hAnsi="宋体" w:eastAsia="宋体" w:cs="宋体"/>
          <w:color w:val="auto"/>
          <w:spacing w:val="-1"/>
          <w:lang w:eastAsia="zh-CN"/>
        </w:rPr>
        <w:t xml:space="preserve"> 被列入失信被执行人名单；</w:t>
      </w:r>
    </w:p>
    <w:p>
      <w:pPr>
        <w:spacing w:before="1" w:line="220" w:lineRule="auto"/>
        <w:ind w:left="343"/>
        <w:outlineLvl w:val="2"/>
        <w:rPr>
          <w:rFonts w:ascii="宋体" w:hAnsi="宋体" w:eastAsia="宋体" w:cs="宋体"/>
          <w:color w:val="auto"/>
          <w:lang w:eastAsia="zh-CN"/>
        </w:rPr>
      </w:pPr>
      <w:bookmarkStart w:id="186" w:name="_Toc2812"/>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hint="eastAsia" w:ascii="Times New Roman" w:hAnsi="Times New Roman" w:eastAsia="Times New Roman" w:cs="Times New Roman"/>
          <w:color w:val="auto"/>
          <w:spacing w:val="-1"/>
          <w:lang w:val="en-US" w:eastAsia="zh-CN"/>
        </w:rPr>
        <w:t>5</w:t>
      </w:r>
      <w:r>
        <w:rPr>
          <w:rFonts w:ascii="宋体" w:hAnsi="宋体" w:eastAsia="宋体" w:cs="宋体"/>
          <w:color w:val="auto"/>
          <w:spacing w:val="-1"/>
          <w:lang w:eastAsia="zh-CN"/>
        </w:rPr>
        <w:t>）法律法规规定的其他情形。</w:t>
      </w:r>
      <w:bookmarkEnd w:id="186"/>
    </w:p>
    <w:p>
      <w:pPr>
        <w:spacing w:before="179" w:line="219" w:lineRule="auto"/>
        <w:ind w:left="438"/>
        <w:rPr>
          <w:rFonts w:ascii="宋体" w:hAnsi="宋体" w:eastAsia="宋体" w:cs="宋体"/>
          <w:color w:val="auto"/>
          <w:lang w:eastAsia="zh-CN"/>
        </w:rPr>
      </w:pPr>
      <w:r>
        <w:rPr>
          <w:rFonts w:ascii="Times New Roman" w:hAnsi="Times New Roman" w:eastAsia="Times New Roman" w:cs="Times New Roman"/>
          <w:color w:val="auto"/>
          <w:lang w:eastAsia="zh-CN"/>
        </w:rPr>
        <w:t>2.</w:t>
      </w:r>
      <w:r>
        <w:rPr>
          <w:rFonts w:hint="eastAsia" w:ascii="Times New Roman" w:hAnsi="Times New Roman" w:eastAsia="Times New Roman" w:cs="Times New Roman"/>
          <w:color w:val="auto"/>
          <w:lang w:val="en-US" w:eastAsia="zh-CN"/>
        </w:rPr>
        <w:t>5</w:t>
      </w:r>
      <w:r>
        <w:rPr>
          <w:rFonts w:ascii="Times New Roman" w:hAnsi="Times New Roman" w:eastAsia="Times New Roman" w:cs="Times New Roman"/>
          <w:color w:val="auto"/>
          <w:lang w:eastAsia="zh-CN"/>
        </w:rPr>
        <w:t xml:space="preserve"> </w:t>
      </w:r>
      <w:r>
        <w:rPr>
          <w:rFonts w:ascii="宋体" w:hAnsi="宋体" w:eastAsia="宋体" w:cs="宋体"/>
          <w:color w:val="auto"/>
          <w:lang w:eastAsia="zh-CN"/>
        </w:rPr>
        <w:t>投标报价明显低于企业成本可能影响履约</w:t>
      </w:r>
      <w:r>
        <w:rPr>
          <w:rFonts w:ascii="宋体" w:hAnsi="宋体" w:eastAsia="宋体" w:cs="宋体"/>
          <w:color w:val="auto"/>
          <w:spacing w:val="-1"/>
          <w:lang w:eastAsia="zh-CN"/>
        </w:rPr>
        <w:t>的。</w:t>
      </w:r>
    </w:p>
    <w:p>
      <w:pPr>
        <w:pStyle w:val="2"/>
        <w:spacing w:line="244" w:lineRule="auto"/>
        <w:rPr>
          <w:color w:val="auto"/>
          <w:lang w:eastAsia="zh-CN"/>
        </w:rPr>
      </w:pPr>
    </w:p>
    <w:p>
      <w:pPr>
        <w:spacing w:before="68" w:line="148" w:lineRule="exact"/>
        <w:rPr>
          <w:rFonts w:ascii="仿宋" w:hAnsi="仿宋" w:eastAsia="仿宋" w:cs="仿宋"/>
          <w:color w:val="auto"/>
          <w:lang w:eastAsia="zh-CN"/>
        </w:rPr>
        <w:sectPr>
          <w:footerReference r:id="rId46" w:type="default"/>
          <w:pgSz w:w="11907" w:h="16839"/>
          <w:pgMar w:top="1431" w:right="1695" w:bottom="1009" w:left="1785" w:header="0" w:footer="849" w:gutter="0"/>
          <w:pgNumType w:fmt="decimal"/>
          <w:cols w:space="720" w:num="1"/>
        </w:sectPr>
      </w:pPr>
    </w:p>
    <w:p>
      <w:pPr>
        <w:pStyle w:val="2"/>
        <w:spacing w:line="316" w:lineRule="auto"/>
        <w:rPr>
          <w:color w:val="auto"/>
          <w:lang w:eastAsia="zh-CN"/>
        </w:rPr>
      </w:pPr>
      <w:bookmarkStart w:id="187" w:name="bookmark131"/>
      <w:bookmarkEnd w:id="187"/>
    </w:p>
    <w:p>
      <w:pPr>
        <w:pStyle w:val="2"/>
        <w:spacing w:line="317" w:lineRule="auto"/>
        <w:rPr>
          <w:color w:val="auto"/>
          <w:lang w:eastAsia="zh-CN"/>
        </w:rPr>
      </w:pPr>
    </w:p>
    <w:p>
      <w:pPr>
        <w:spacing w:before="78" w:line="218" w:lineRule="auto"/>
        <w:ind w:left="27"/>
        <w:rPr>
          <w:rFonts w:ascii="黑体" w:hAnsi="黑体" w:eastAsia="黑体" w:cs="黑体"/>
          <w:color w:val="auto"/>
          <w:sz w:val="24"/>
          <w:szCs w:val="24"/>
          <w:lang w:eastAsia="zh-CN"/>
        </w:rPr>
      </w:pPr>
      <w:r>
        <w:rPr>
          <w:rFonts w:ascii="黑体" w:hAnsi="黑体" w:eastAsia="黑体" w:cs="黑体"/>
          <w:color w:val="auto"/>
          <w:spacing w:val="-5"/>
          <w:sz w:val="24"/>
          <w:szCs w:val="24"/>
          <w:lang w:eastAsia="zh-CN"/>
        </w:rPr>
        <w:t>附表</w:t>
      </w:r>
      <w:r>
        <w:rPr>
          <w:rFonts w:ascii="黑体" w:hAnsi="黑体" w:eastAsia="黑体" w:cs="黑体"/>
          <w:color w:val="auto"/>
          <w:spacing w:val="-50"/>
          <w:sz w:val="24"/>
          <w:szCs w:val="24"/>
          <w:lang w:eastAsia="zh-CN"/>
        </w:rPr>
        <w:t xml:space="preserve"> </w:t>
      </w:r>
      <w:r>
        <w:rPr>
          <w:rFonts w:ascii="Times New Roman" w:hAnsi="Times New Roman" w:eastAsia="Times New Roman" w:cs="Times New Roman"/>
          <w:color w:val="auto"/>
          <w:spacing w:val="-5"/>
          <w:sz w:val="24"/>
          <w:szCs w:val="24"/>
          <w:lang w:eastAsia="zh-CN"/>
        </w:rPr>
        <w:t>A-</w:t>
      </w:r>
      <w:r>
        <w:rPr>
          <w:rFonts w:ascii="Times New Roman" w:hAnsi="Times New Roman" w:eastAsia="Times New Roman" w:cs="Times New Roman"/>
          <w:color w:val="auto"/>
          <w:spacing w:val="-33"/>
          <w:sz w:val="24"/>
          <w:szCs w:val="24"/>
          <w:lang w:eastAsia="zh-CN"/>
        </w:rPr>
        <w:t xml:space="preserve"> </w:t>
      </w:r>
      <w:r>
        <w:rPr>
          <w:rFonts w:ascii="Times New Roman" w:hAnsi="Times New Roman" w:eastAsia="Times New Roman" w:cs="Times New Roman"/>
          <w:color w:val="auto"/>
          <w:spacing w:val="-5"/>
          <w:sz w:val="24"/>
          <w:szCs w:val="24"/>
          <w:lang w:eastAsia="zh-CN"/>
        </w:rPr>
        <w:t>1</w:t>
      </w:r>
      <w:r>
        <w:rPr>
          <w:rFonts w:ascii="黑体" w:hAnsi="黑体" w:eastAsia="黑体" w:cs="黑体"/>
          <w:color w:val="auto"/>
          <w:spacing w:val="-5"/>
          <w:sz w:val="24"/>
          <w:szCs w:val="24"/>
          <w:lang w:eastAsia="zh-CN"/>
        </w:rPr>
        <w:t>：评标委员会签到表</w:t>
      </w:r>
    </w:p>
    <w:p>
      <w:pPr>
        <w:spacing w:before="285" w:line="218" w:lineRule="auto"/>
        <w:ind w:left="5235"/>
        <w:rPr>
          <w:rFonts w:ascii="黑体" w:hAnsi="黑体" w:eastAsia="黑体" w:cs="黑体"/>
          <w:color w:val="auto"/>
          <w:sz w:val="36"/>
          <w:szCs w:val="36"/>
          <w:lang w:eastAsia="zh-CN"/>
        </w:rPr>
      </w:pPr>
      <w:bookmarkStart w:id="188" w:name="bookmark139"/>
      <w:bookmarkEnd w:id="188"/>
      <w:r>
        <w:rPr>
          <w:rFonts w:ascii="黑体" w:hAnsi="黑体" w:eastAsia="黑体" w:cs="黑体"/>
          <w:color w:val="auto"/>
          <w:spacing w:val="-2"/>
          <w:sz w:val="36"/>
          <w:szCs w:val="36"/>
          <w:lang w:eastAsia="zh-CN"/>
        </w:rPr>
        <w:t>评标委员会签到表</w:t>
      </w:r>
    </w:p>
    <w:p>
      <w:pPr>
        <w:spacing w:line="200" w:lineRule="exact"/>
        <w:rPr>
          <w:color w:val="auto"/>
          <w:lang w:eastAsia="zh-CN"/>
        </w:rPr>
      </w:pPr>
    </w:p>
    <w:p>
      <w:pPr>
        <w:spacing w:line="200" w:lineRule="exact"/>
        <w:rPr>
          <w:color w:val="auto"/>
          <w:lang w:eastAsia="zh-CN"/>
        </w:rPr>
        <w:sectPr>
          <w:footerReference r:id="rId47" w:type="default"/>
          <w:pgSz w:w="16841" w:h="11907"/>
          <w:pgMar w:top="1012" w:right="1502" w:bottom="993" w:left="1814" w:header="0" w:footer="789" w:gutter="0"/>
          <w:pgNumType w:fmt="decimal"/>
          <w:cols w:equalWidth="0" w:num="1">
            <w:col w:w="13524"/>
          </w:cols>
        </w:sectPr>
      </w:pPr>
    </w:p>
    <w:p>
      <w:pPr>
        <w:spacing w:before="42" w:line="221" w:lineRule="auto"/>
        <w:ind w:left="107"/>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19" w:line="186" w:lineRule="auto"/>
        <w:ind w:left="107"/>
        <w:rPr>
          <w:rFonts w:ascii="宋体" w:hAnsi="宋体" w:eastAsia="宋体" w:cs="宋体"/>
          <w:color w:val="auto"/>
          <w:lang w:eastAsia="zh-CN"/>
        </w:rPr>
      </w:pPr>
      <w:r>
        <w:rPr>
          <w:rFonts w:hint="eastAsia" w:ascii="宋体" w:hAnsi="宋体" w:eastAsia="宋体" w:cs="宋体"/>
          <w:color w:val="auto"/>
          <w:spacing w:val="-1"/>
          <w:lang w:eastAsia="zh-CN"/>
        </w:rPr>
        <w:t>项目编号</w:t>
      </w:r>
    </w:p>
    <w:p>
      <w:pPr>
        <w:pStyle w:val="2"/>
        <w:spacing w:line="14" w:lineRule="auto"/>
        <w:rPr>
          <w:color w:val="auto"/>
          <w:sz w:val="2"/>
          <w:lang w:eastAsia="zh-CN"/>
        </w:rPr>
      </w:pPr>
      <w:r>
        <w:rPr>
          <w:color w:val="auto"/>
          <w:sz w:val="2"/>
          <w:szCs w:val="2"/>
          <w:lang w:eastAsia="zh-CN"/>
        </w:rPr>
        <w:br w:type="column"/>
      </w:r>
    </w:p>
    <w:p>
      <w:pPr>
        <w:pStyle w:val="2"/>
        <w:spacing w:line="242" w:lineRule="auto"/>
        <w:rPr>
          <w:color w:val="auto"/>
          <w:lang w:eastAsia="zh-CN"/>
        </w:rPr>
      </w:pPr>
    </w:p>
    <w:p>
      <w:pPr>
        <w:spacing w:before="68" w:line="186" w:lineRule="auto"/>
        <w:rPr>
          <w:rFonts w:ascii="宋体" w:hAnsi="宋体" w:eastAsia="宋体" w:cs="宋体"/>
          <w:color w:val="auto"/>
          <w:lang w:eastAsia="zh-CN"/>
        </w:rPr>
      </w:pPr>
      <w:r>
        <w:rPr>
          <w:rFonts w:ascii="宋体" w:hAnsi="宋体" w:eastAsia="宋体" w:cs="宋体"/>
          <w:color w:val="auto"/>
          <w:spacing w:val="-17"/>
          <w:lang w:eastAsia="zh-CN"/>
        </w:rPr>
        <w:t>评标时间：</w:t>
      </w:r>
      <w:r>
        <w:rPr>
          <w:rFonts w:ascii="宋体" w:hAnsi="宋体" w:eastAsia="宋体" w:cs="宋体"/>
          <w:color w:val="auto"/>
          <w:spacing w:val="1"/>
          <w:lang w:eastAsia="zh-CN"/>
        </w:rPr>
        <w:t xml:space="preserve">          </w:t>
      </w:r>
      <w:r>
        <w:rPr>
          <w:rFonts w:ascii="宋体" w:hAnsi="宋体" w:eastAsia="宋体" w:cs="宋体"/>
          <w:color w:val="auto"/>
          <w:spacing w:val="-17"/>
          <w:lang w:eastAsia="zh-CN"/>
        </w:rPr>
        <w:t>年</w:t>
      </w:r>
      <w:r>
        <w:rPr>
          <w:rFonts w:ascii="宋体" w:hAnsi="宋体" w:eastAsia="宋体" w:cs="宋体"/>
          <w:color w:val="auto"/>
          <w:spacing w:val="3"/>
          <w:lang w:eastAsia="zh-CN"/>
        </w:rPr>
        <w:t xml:space="preserve">    </w:t>
      </w:r>
      <w:r>
        <w:rPr>
          <w:rFonts w:ascii="宋体" w:hAnsi="宋体" w:eastAsia="宋体" w:cs="宋体"/>
          <w:color w:val="auto"/>
          <w:spacing w:val="-17"/>
          <w:lang w:eastAsia="zh-CN"/>
        </w:rPr>
        <w:t>月</w:t>
      </w:r>
      <w:r>
        <w:rPr>
          <w:rFonts w:ascii="宋体" w:hAnsi="宋体" w:eastAsia="宋体" w:cs="宋体"/>
          <w:color w:val="auto"/>
          <w:spacing w:val="11"/>
          <w:lang w:eastAsia="zh-CN"/>
        </w:rPr>
        <w:t xml:space="preserve">    </w:t>
      </w:r>
      <w:r>
        <w:rPr>
          <w:rFonts w:ascii="宋体" w:hAnsi="宋体" w:eastAsia="宋体" w:cs="宋体"/>
          <w:color w:val="auto"/>
          <w:spacing w:val="-17"/>
          <w:lang w:eastAsia="zh-CN"/>
        </w:rPr>
        <w:t>日</w:t>
      </w:r>
    </w:p>
    <w:p>
      <w:pPr>
        <w:spacing w:line="186" w:lineRule="auto"/>
        <w:rPr>
          <w:rFonts w:ascii="宋体" w:hAnsi="宋体" w:eastAsia="宋体" w:cs="宋体"/>
          <w:color w:val="auto"/>
          <w:lang w:eastAsia="zh-CN"/>
        </w:rPr>
        <w:sectPr>
          <w:type w:val="continuous"/>
          <w:pgSz w:w="16841" w:h="11907"/>
          <w:pgMar w:top="1012" w:right="1502" w:bottom="993" w:left="1814" w:header="0" w:footer="789" w:gutter="0"/>
          <w:pgNumType w:fmt="decimal"/>
          <w:cols w:equalWidth="0" w:num="2">
            <w:col w:w="9248" w:space="100"/>
            <w:col w:w="4177"/>
          </w:cols>
        </w:sectPr>
      </w:pPr>
    </w:p>
    <w:p>
      <w:pPr>
        <w:spacing w:line="32" w:lineRule="exact"/>
        <w:rPr>
          <w:color w:val="auto"/>
          <w:lang w:eastAsia="zh-CN"/>
        </w:rPr>
      </w:pPr>
    </w:p>
    <w:tbl>
      <w:tblPr>
        <w:tblStyle w:val="10"/>
        <w:tblW w:w="13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1934"/>
        <w:gridCol w:w="1699"/>
        <w:gridCol w:w="1984"/>
        <w:gridCol w:w="1842"/>
        <w:gridCol w:w="1469"/>
        <w:gridCol w:w="1557"/>
        <w:gridCol w:w="17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276" w:type="dxa"/>
          </w:tcPr>
          <w:p>
            <w:pPr>
              <w:pStyle w:val="11"/>
              <w:spacing w:before="252" w:line="221" w:lineRule="auto"/>
              <w:ind w:left="432"/>
              <w:rPr>
                <w:color w:val="auto"/>
              </w:rPr>
            </w:pPr>
            <w:r>
              <w:rPr>
                <w:color w:val="auto"/>
                <w:spacing w:val="-2"/>
              </w:rPr>
              <w:t>姓名</w:t>
            </w:r>
          </w:p>
        </w:tc>
        <w:tc>
          <w:tcPr>
            <w:tcW w:w="1934" w:type="dxa"/>
          </w:tcPr>
          <w:p>
            <w:pPr>
              <w:pStyle w:val="11"/>
              <w:spacing w:before="253" w:line="221" w:lineRule="auto"/>
              <w:ind w:left="548"/>
              <w:rPr>
                <w:color w:val="auto"/>
              </w:rPr>
            </w:pPr>
            <w:r>
              <w:rPr>
                <w:color w:val="auto"/>
                <w:spacing w:val="-2"/>
              </w:rPr>
              <w:t>所在单位</w:t>
            </w:r>
          </w:p>
        </w:tc>
        <w:tc>
          <w:tcPr>
            <w:tcW w:w="1699" w:type="dxa"/>
          </w:tcPr>
          <w:p>
            <w:pPr>
              <w:pStyle w:val="11"/>
              <w:spacing w:before="253" w:line="221" w:lineRule="auto"/>
              <w:ind w:left="431"/>
              <w:rPr>
                <w:color w:val="auto"/>
              </w:rPr>
            </w:pPr>
            <w:r>
              <w:rPr>
                <w:color w:val="auto"/>
                <w:spacing w:val="-1"/>
              </w:rPr>
              <w:t>评标专业</w:t>
            </w:r>
          </w:p>
        </w:tc>
        <w:tc>
          <w:tcPr>
            <w:tcW w:w="1984" w:type="dxa"/>
          </w:tcPr>
          <w:p>
            <w:pPr>
              <w:pStyle w:val="11"/>
              <w:spacing w:before="252" w:line="221" w:lineRule="auto"/>
              <w:ind w:left="582"/>
              <w:rPr>
                <w:color w:val="auto"/>
              </w:rPr>
            </w:pPr>
            <w:r>
              <w:rPr>
                <w:color w:val="auto"/>
                <w:spacing w:val="-3"/>
              </w:rPr>
              <w:t>身份证号</w:t>
            </w:r>
          </w:p>
        </w:tc>
        <w:tc>
          <w:tcPr>
            <w:tcW w:w="1842" w:type="dxa"/>
          </w:tcPr>
          <w:p>
            <w:pPr>
              <w:pStyle w:val="11"/>
              <w:spacing w:before="252" w:line="222" w:lineRule="auto"/>
              <w:ind w:left="508"/>
              <w:rPr>
                <w:color w:val="auto"/>
              </w:rPr>
            </w:pPr>
            <w:r>
              <w:rPr>
                <w:color w:val="auto"/>
                <w:spacing w:val="-2"/>
              </w:rPr>
              <w:t>联系方式</w:t>
            </w:r>
          </w:p>
        </w:tc>
        <w:tc>
          <w:tcPr>
            <w:tcW w:w="1469" w:type="dxa"/>
          </w:tcPr>
          <w:p>
            <w:pPr>
              <w:pStyle w:val="11"/>
              <w:spacing w:before="252" w:line="221" w:lineRule="auto"/>
              <w:ind w:left="319"/>
              <w:rPr>
                <w:color w:val="auto"/>
              </w:rPr>
            </w:pPr>
            <w:r>
              <w:rPr>
                <w:color w:val="auto"/>
                <w:spacing w:val="-1"/>
              </w:rPr>
              <w:t>评审内容</w:t>
            </w:r>
          </w:p>
        </w:tc>
        <w:tc>
          <w:tcPr>
            <w:tcW w:w="1557" w:type="dxa"/>
          </w:tcPr>
          <w:p>
            <w:pPr>
              <w:pStyle w:val="11"/>
              <w:spacing w:before="252" w:line="220" w:lineRule="auto"/>
              <w:ind w:left="364"/>
              <w:rPr>
                <w:color w:val="auto"/>
              </w:rPr>
            </w:pPr>
            <w:r>
              <w:rPr>
                <w:color w:val="auto"/>
                <w:spacing w:val="-1"/>
              </w:rPr>
              <w:t>评审角色</w:t>
            </w:r>
          </w:p>
        </w:tc>
        <w:tc>
          <w:tcPr>
            <w:tcW w:w="1757" w:type="dxa"/>
          </w:tcPr>
          <w:p>
            <w:pPr>
              <w:pStyle w:val="11"/>
              <w:spacing w:before="253" w:line="221" w:lineRule="auto"/>
              <w:ind w:left="252"/>
              <w:rPr>
                <w:color w:val="auto"/>
              </w:rPr>
            </w:pPr>
            <w:r>
              <w:rPr>
                <w:color w:val="auto"/>
                <w:spacing w:val="-1"/>
              </w:rPr>
              <w:t>评标专家签名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76" w:type="dxa"/>
          </w:tcPr>
          <w:p>
            <w:pPr>
              <w:rPr>
                <w:color w:val="auto"/>
              </w:rPr>
            </w:pPr>
          </w:p>
        </w:tc>
        <w:tc>
          <w:tcPr>
            <w:tcW w:w="1934" w:type="dxa"/>
          </w:tcPr>
          <w:p>
            <w:pPr>
              <w:rPr>
                <w:color w:val="auto"/>
              </w:rPr>
            </w:pPr>
          </w:p>
        </w:tc>
        <w:tc>
          <w:tcPr>
            <w:tcW w:w="1699" w:type="dxa"/>
          </w:tcPr>
          <w:p>
            <w:pPr>
              <w:rPr>
                <w:color w:val="auto"/>
              </w:rPr>
            </w:pPr>
          </w:p>
        </w:tc>
        <w:tc>
          <w:tcPr>
            <w:tcW w:w="1984" w:type="dxa"/>
          </w:tcPr>
          <w:p>
            <w:pPr>
              <w:rPr>
                <w:color w:val="auto"/>
              </w:rPr>
            </w:pPr>
          </w:p>
        </w:tc>
        <w:tc>
          <w:tcPr>
            <w:tcW w:w="1842" w:type="dxa"/>
          </w:tcPr>
          <w:p>
            <w:pPr>
              <w:rPr>
                <w:color w:val="auto"/>
              </w:rPr>
            </w:pPr>
          </w:p>
        </w:tc>
        <w:tc>
          <w:tcPr>
            <w:tcW w:w="1469" w:type="dxa"/>
          </w:tcPr>
          <w:p>
            <w:pPr>
              <w:rPr>
                <w:color w:val="auto"/>
              </w:rPr>
            </w:pPr>
          </w:p>
        </w:tc>
        <w:tc>
          <w:tcPr>
            <w:tcW w:w="1557" w:type="dxa"/>
          </w:tcPr>
          <w:p>
            <w:pPr>
              <w:rPr>
                <w:color w:val="auto"/>
              </w:rPr>
            </w:pPr>
          </w:p>
        </w:tc>
        <w:tc>
          <w:tcPr>
            <w:tcW w:w="17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76" w:type="dxa"/>
          </w:tcPr>
          <w:p>
            <w:pPr>
              <w:rPr>
                <w:color w:val="auto"/>
              </w:rPr>
            </w:pPr>
          </w:p>
        </w:tc>
        <w:tc>
          <w:tcPr>
            <w:tcW w:w="1934" w:type="dxa"/>
          </w:tcPr>
          <w:p>
            <w:pPr>
              <w:rPr>
                <w:color w:val="auto"/>
              </w:rPr>
            </w:pPr>
          </w:p>
        </w:tc>
        <w:tc>
          <w:tcPr>
            <w:tcW w:w="1699" w:type="dxa"/>
          </w:tcPr>
          <w:p>
            <w:pPr>
              <w:rPr>
                <w:color w:val="auto"/>
              </w:rPr>
            </w:pPr>
          </w:p>
        </w:tc>
        <w:tc>
          <w:tcPr>
            <w:tcW w:w="1984" w:type="dxa"/>
          </w:tcPr>
          <w:p>
            <w:pPr>
              <w:rPr>
                <w:color w:val="auto"/>
              </w:rPr>
            </w:pPr>
          </w:p>
        </w:tc>
        <w:tc>
          <w:tcPr>
            <w:tcW w:w="1842" w:type="dxa"/>
          </w:tcPr>
          <w:p>
            <w:pPr>
              <w:rPr>
                <w:color w:val="auto"/>
              </w:rPr>
            </w:pPr>
          </w:p>
        </w:tc>
        <w:tc>
          <w:tcPr>
            <w:tcW w:w="1469" w:type="dxa"/>
          </w:tcPr>
          <w:p>
            <w:pPr>
              <w:rPr>
                <w:color w:val="auto"/>
              </w:rPr>
            </w:pPr>
          </w:p>
        </w:tc>
        <w:tc>
          <w:tcPr>
            <w:tcW w:w="1557" w:type="dxa"/>
          </w:tcPr>
          <w:p>
            <w:pPr>
              <w:rPr>
                <w:color w:val="auto"/>
              </w:rPr>
            </w:pPr>
          </w:p>
        </w:tc>
        <w:tc>
          <w:tcPr>
            <w:tcW w:w="17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76" w:type="dxa"/>
          </w:tcPr>
          <w:p>
            <w:pPr>
              <w:rPr>
                <w:color w:val="auto"/>
              </w:rPr>
            </w:pPr>
          </w:p>
        </w:tc>
        <w:tc>
          <w:tcPr>
            <w:tcW w:w="1934" w:type="dxa"/>
          </w:tcPr>
          <w:p>
            <w:pPr>
              <w:rPr>
                <w:color w:val="auto"/>
              </w:rPr>
            </w:pPr>
          </w:p>
        </w:tc>
        <w:tc>
          <w:tcPr>
            <w:tcW w:w="1699" w:type="dxa"/>
          </w:tcPr>
          <w:p>
            <w:pPr>
              <w:rPr>
                <w:color w:val="auto"/>
              </w:rPr>
            </w:pPr>
          </w:p>
        </w:tc>
        <w:tc>
          <w:tcPr>
            <w:tcW w:w="1984" w:type="dxa"/>
          </w:tcPr>
          <w:p>
            <w:pPr>
              <w:rPr>
                <w:color w:val="auto"/>
              </w:rPr>
            </w:pPr>
          </w:p>
        </w:tc>
        <w:tc>
          <w:tcPr>
            <w:tcW w:w="1842" w:type="dxa"/>
          </w:tcPr>
          <w:p>
            <w:pPr>
              <w:rPr>
                <w:color w:val="auto"/>
              </w:rPr>
            </w:pPr>
          </w:p>
        </w:tc>
        <w:tc>
          <w:tcPr>
            <w:tcW w:w="1469" w:type="dxa"/>
          </w:tcPr>
          <w:p>
            <w:pPr>
              <w:rPr>
                <w:color w:val="auto"/>
              </w:rPr>
            </w:pPr>
          </w:p>
        </w:tc>
        <w:tc>
          <w:tcPr>
            <w:tcW w:w="1557" w:type="dxa"/>
          </w:tcPr>
          <w:p>
            <w:pPr>
              <w:rPr>
                <w:color w:val="auto"/>
              </w:rPr>
            </w:pPr>
          </w:p>
        </w:tc>
        <w:tc>
          <w:tcPr>
            <w:tcW w:w="17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276" w:type="dxa"/>
          </w:tcPr>
          <w:p>
            <w:pPr>
              <w:rPr>
                <w:color w:val="auto"/>
              </w:rPr>
            </w:pPr>
          </w:p>
        </w:tc>
        <w:tc>
          <w:tcPr>
            <w:tcW w:w="1934" w:type="dxa"/>
          </w:tcPr>
          <w:p>
            <w:pPr>
              <w:rPr>
                <w:color w:val="auto"/>
              </w:rPr>
            </w:pPr>
          </w:p>
        </w:tc>
        <w:tc>
          <w:tcPr>
            <w:tcW w:w="1699" w:type="dxa"/>
          </w:tcPr>
          <w:p>
            <w:pPr>
              <w:rPr>
                <w:color w:val="auto"/>
              </w:rPr>
            </w:pPr>
          </w:p>
        </w:tc>
        <w:tc>
          <w:tcPr>
            <w:tcW w:w="1984" w:type="dxa"/>
          </w:tcPr>
          <w:p>
            <w:pPr>
              <w:rPr>
                <w:color w:val="auto"/>
              </w:rPr>
            </w:pPr>
          </w:p>
        </w:tc>
        <w:tc>
          <w:tcPr>
            <w:tcW w:w="1842" w:type="dxa"/>
          </w:tcPr>
          <w:p>
            <w:pPr>
              <w:rPr>
                <w:color w:val="auto"/>
              </w:rPr>
            </w:pPr>
          </w:p>
        </w:tc>
        <w:tc>
          <w:tcPr>
            <w:tcW w:w="1469" w:type="dxa"/>
          </w:tcPr>
          <w:p>
            <w:pPr>
              <w:rPr>
                <w:color w:val="auto"/>
              </w:rPr>
            </w:pPr>
          </w:p>
        </w:tc>
        <w:tc>
          <w:tcPr>
            <w:tcW w:w="1557" w:type="dxa"/>
          </w:tcPr>
          <w:p>
            <w:pPr>
              <w:rPr>
                <w:color w:val="auto"/>
              </w:rPr>
            </w:pPr>
          </w:p>
        </w:tc>
        <w:tc>
          <w:tcPr>
            <w:tcW w:w="17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76" w:type="dxa"/>
          </w:tcPr>
          <w:p>
            <w:pPr>
              <w:rPr>
                <w:color w:val="auto"/>
              </w:rPr>
            </w:pPr>
          </w:p>
        </w:tc>
        <w:tc>
          <w:tcPr>
            <w:tcW w:w="1934" w:type="dxa"/>
          </w:tcPr>
          <w:p>
            <w:pPr>
              <w:rPr>
                <w:color w:val="auto"/>
              </w:rPr>
            </w:pPr>
          </w:p>
        </w:tc>
        <w:tc>
          <w:tcPr>
            <w:tcW w:w="1699" w:type="dxa"/>
          </w:tcPr>
          <w:p>
            <w:pPr>
              <w:rPr>
                <w:color w:val="auto"/>
              </w:rPr>
            </w:pPr>
          </w:p>
        </w:tc>
        <w:tc>
          <w:tcPr>
            <w:tcW w:w="1984" w:type="dxa"/>
          </w:tcPr>
          <w:p>
            <w:pPr>
              <w:rPr>
                <w:color w:val="auto"/>
              </w:rPr>
            </w:pPr>
          </w:p>
        </w:tc>
        <w:tc>
          <w:tcPr>
            <w:tcW w:w="1842" w:type="dxa"/>
          </w:tcPr>
          <w:p>
            <w:pPr>
              <w:rPr>
                <w:color w:val="auto"/>
              </w:rPr>
            </w:pPr>
          </w:p>
        </w:tc>
        <w:tc>
          <w:tcPr>
            <w:tcW w:w="1469" w:type="dxa"/>
          </w:tcPr>
          <w:p>
            <w:pPr>
              <w:rPr>
                <w:color w:val="auto"/>
              </w:rPr>
            </w:pPr>
          </w:p>
        </w:tc>
        <w:tc>
          <w:tcPr>
            <w:tcW w:w="1557" w:type="dxa"/>
          </w:tcPr>
          <w:p>
            <w:pPr>
              <w:rPr>
                <w:color w:val="auto"/>
              </w:rPr>
            </w:pPr>
          </w:p>
        </w:tc>
        <w:tc>
          <w:tcPr>
            <w:tcW w:w="17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276" w:type="dxa"/>
          </w:tcPr>
          <w:p>
            <w:pPr>
              <w:rPr>
                <w:color w:val="auto"/>
              </w:rPr>
            </w:pPr>
          </w:p>
        </w:tc>
        <w:tc>
          <w:tcPr>
            <w:tcW w:w="1934" w:type="dxa"/>
          </w:tcPr>
          <w:p>
            <w:pPr>
              <w:rPr>
                <w:color w:val="auto"/>
              </w:rPr>
            </w:pPr>
          </w:p>
        </w:tc>
        <w:tc>
          <w:tcPr>
            <w:tcW w:w="1699" w:type="dxa"/>
          </w:tcPr>
          <w:p>
            <w:pPr>
              <w:rPr>
                <w:color w:val="auto"/>
              </w:rPr>
            </w:pPr>
          </w:p>
        </w:tc>
        <w:tc>
          <w:tcPr>
            <w:tcW w:w="1984" w:type="dxa"/>
          </w:tcPr>
          <w:p>
            <w:pPr>
              <w:rPr>
                <w:color w:val="auto"/>
              </w:rPr>
            </w:pPr>
          </w:p>
        </w:tc>
        <w:tc>
          <w:tcPr>
            <w:tcW w:w="1842" w:type="dxa"/>
          </w:tcPr>
          <w:p>
            <w:pPr>
              <w:rPr>
                <w:color w:val="auto"/>
              </w:rPr>
            </w:pPr>
          </w:p>
        </w:tc>
        <w:tc>
          <w:tcPr>
            <w:tcW w:w="1469" w:type="dxa"/>
          </w:tcPr>
          <w:p>
            <w:pPr>
              <w:rPr>
                <w:color w:val="auto"/>
              </w:rPr>
            </w:pPr>
          </w:p>
        </w:tc>
        <w:tc>
          <w:tcPr>
            <w:tcW w:w="1557" w:type="dxa"/>
          </w:tcPr>
          <w:p>
            <w:pPr>
              <w:rPr>
                <w:color w:val="auto"/>
              </w:rPr>
            </w:pPr>
          </w:p>
        </w:tc>
        <w:tc>
          <w:tcPr>
            <w:tcW w:w="17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276" w:type="dxa"/>
          </w:tcPr>
          <w:p>
            <w:pPr>
              <w:rPr>
                <w:color w:val="auto"/>
              </w:rPr>
            </w:pPr>
          </w:p>
        </w:tc>
        <w:tc>
          <w:tcPr>
            <w:tcW w:w="1934" w:type="dxa"/>
          </w:tcPr>
          <w:p>
            <w:pPr>
              <w:rPr>
                <w:color w:val="auto"/>
              </w:rPr>
            </w:pPr>
          </w:p>
        </w:tc>
        <w:tc>
          <w:tcPr>
            <w:tcW w:w="1699" w:type="dxa"/>
          </w:tcPr>
          <w:p>
            <w:pPr>
              <w:rPr>
                <w:color w:val="auto"/>
              </w:rPr>
            </w:pPr>
          </w:p>
        </w:tc>
        <w:tc>
          <w:tcPr>
            <w:tcW w:w="1984" w:type="dxa"/>
          </w:tcPr>
          <w:p>
            <w:pPr>
              <w:rPr>
                <w:color w:val="auto"/>
              </w:rPr>
            </w:pPr>
          </w:p>
        </w:tc>
        <w:tc>
          <w:tcPr>
            <w:tcW w:w="1842" w:type="dxa"/>
          </w:tcPr>
          <w:p>
            <w:pPr>
              <w:rPr>
                <w:color w:val="auto"/>
              </w:rPr>
            </w:pPr>
          </w:p>
        </w:tc>
        <w:tc>
          <w:tcPr>
            <w:tcW w:w="1469" w:type="dxa"/>
          </w:tcPr>
          <w:p>
            <w:pPr>
              <w:rPr>
                <w:color w:val="auto"/>
              </w:rPr>
            </w:pPr>
          </w:p>
        </w:tc>
        <w:tc>
          <w:tcPr>
            <w:tcW w:w="1557" w:type="dxa"/>
          </w:tcPr>
          <w:p>
            <w:pPr>
              <w:rPr>
                <w:color w:val="auto"/>
              </w:rPr>
            </w:pPr>
          </w:p>
        </w:tc>
        <w:tc>
          <w:tcPr>
            <w:tcW w:w="1757" w:type="dxa"/>
          </w:tcPr>
          <w:p>
            <w:pPr>
              <w:rPr>
                <w:color w:val="auto"/>
              </w:rPr>
            </w:pPr>
          </w:p>
        </w:tc>
      </w:tr>
    </w:tbl>
    <w:p>
      <w:pPr>
        <w:pStyle w:val="2"/>
        <w:spacing w:line="14" w:lineRule="auto"/>
        <w:rPr>
          <w:color w:val="auto"/>
          <w:sz w:val="2"/>
        </w:rPr>
      </w:pPr>
    </w:p>
    <w:p>
      <w:pPr>
        <w:spacing w:line="14" w:lineRule="auto"/>
        <w:rPr>
          <w:color w:val="auto"/>
          <w:sz w:val="2"/>
          <w:szCs w:val="2"/>
        </w:rPr>
        <w:sectPr>
          <w:type w:val="continuous"/>
          <w:pgSz w:w="16841" w:h="11907"/>
          <w:pgMar w:top="1012" w:right="1502" w:bottom="993" w:left="1814" w:header="0" w:footer="789" w:gutter="0"/>
          <w:pgNumType w:fmt="decimal"/>
          <w:cols w:equalWidth="0" w:num="1">
            <w:col w:w="13524"/>
          </w:cols>
        </w:sectPr>
      </w:pPr>
    </w:p>
    <w:p>
      <w:pPr>
        <w:pStyle w:val="2"/>
        <w:spacing w:line="303" w:lineRule="auto"/>
        <w:rPr>
          <w:color w:val="auto"/>
        </w:rPr>
      </w:pPr>
    </w:p>
    <w:p>
      <w:pPr>
        <w:spacing w:before="78" w:line="219" w:lineRule="auto"/>
        <w:ind w:left="131"/>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附表</w:t>
      </w:r>
      <w:r>
        <w:rPr>
          <w:rFonts w:ascii="黑体" w:hAnsi="黑体" w:eastAsia="黑体" w:cs="黑体"/>
          <w:color w:val="auto"/>
          <w:spacing w:val="-53"/>
          <w:sz w:val="24"/>
          <w:szCs w:val="24"/>
          <w:lang w:eastAsia="zh-CN"/>
        </w:rPr>
        <w:t xml:space="preserve"> </w:t>
      </w:r>
      <w:r>
        <w:rPr>
          <w:rFonts w:ascii="Times New Roman" w:hAnsi="Times New Roman" w:eastAsia="Times New Roman" w:cs="Times New Roman"/>
          <w:color w:val="auto"/>
          <w:spacing w:val="-2"/>
          <w:sz w:val="24"/>
          <w:szCs w:val="24"/>
          <w:lang w:eastAsia="zh-CN"/>
        </w:rPr>
        <w:t>A-2</w:t>
      </w:r>
      <w:r>
        <w:rPr>
          <w:rFonts w:ascii="黑体" w:hAnsi="黑体" w:eastAsia="黑体" w:cs="黑体"/>
          <w:color w:val="auto"/>
          <w:spacing w:val="-2"/>
          <w:sz w:val="24"/>
          <w:szCs w:val="24"/>
          <w:lang w:eastAsia="zh-CN"/>
        </w:rPr>
        <w:t>：评标专家告知承诺函</w:t>
      </w:r>
    </w:p>
    <w:p>
      <w:pPr>
        <w:pStyle w:val="2"/>
        <w:spacing w:line="302" w:lineRule="auto"/>
        <w:rPr>
          <w:color w:val="auto"/>
          <w:lang w:eastAsia="zh-CN"/>
        </w:rPr>
      </w:pPr>
    </w:p>
    <w:p>
      <w:pPr>
        <w:pStyle w:val="2"/>
        <w:spacing w:line="302" w:lineRule="auto"/>
        <w:rPr>
          <w:color w:val="auto"/>
          <w:lang w:eastAsia="zh-CN"/>
        </w:rPr>
      </w:pPr>
    </w:p>
    <w:p>
      <w:pPr>
        <w:spacing w:before="117" w:line="219" w:lineRule="auto"/>
        <w:ind w:left="2138"/>
        <w:rPr>
          <w:rFonts w:ascii="黑体" w:hAnsi="黑体" w:eastAsia="黑体" w:cs="黑体"/>
          <w:color w:val="auto"/>
          <w:sz w:val="36"/>
          <w:szCs w:val="36"/>
          <w:lang w:eastAsia="zh-CN"/>
        </w:rPr>
      </w:pPr>
      <w:bookmarkStart w:id="189" w:name="bookmark140"/>
      <w:bookmarkEnd w:id="189"/>
      <w:r>
        <w:rPr>
          <w:rFonts w:ascii="黑体" w:hAnsi="黑体" w:eastAsia="黑体" w:cs="黑体"/>
          <w:color w:val="auto"/>
          <w:spacing w:val="-6"/>
          <w:sz w:val="36"/>
          <w:szCs w:val="36"/>
          <w:lang w:eastAsia="zh-CN"/>
        </w:rPr>
        <w:t>（姓名）评标专家告知承诺函</w:t>
      </w:r>
    </w:p>
    <w:p>
      <w:pPr>
        <w:pStyle w:val="2"/>
        <w:spacing w:line="264" w:lineRule="auto"/>
        <w:rPr>
          <w:color w:val="auto"/>
          <w:lang w:eastAsia="zh-CN"/>
        </w:rPr>
      </w:pPr>
    </w:p>
    <w:p>
      <w:pPr>
        <w:pStyle w:val="2"/>
        <w:spacing w:line="265" w:lineRule="auto"/>
        <w:rPr>
          <w:color w:val="auto"/>
          <w:lang w:eastAsia="zh-CN"/>
        </w:rPr>
      </w:pPr>
    </w:p>
    <w:p>
      <w:pPr>
        <w:spacing w:before="68" w:line="220" w:lineRule="auto"/>
        <w:ind w:left="420"/>
        <w:rPr>
          <w:rFonts w:ascii="宋体" w:hAnsi="宋体" w:eastAsia="宋体" w:cs="宋体"/>
          <w:color w:val="auto"/>
          <w:lang w:eastAsia="zh-CN"/>
        </w:rPr>
      </w:pPr>
      <w:r>
        <w:rPr>
          <w:rFonts w:ascii="宋体" w:hAnsi="宋体" w:eastAsia="宋体" w:cs="宋体"/>
          <w:color w:val="auto"/>
          <w:spacing w:val="-1"/>
          <w:lang w:eastAsia="zh-CN"/>
        </w:rPr>
        <w:t xml:space="preserve">本人接受招标人邀请，担任 </w:t>
      </w:r>
      <w:r>
        <w:rPr>
          <w:rFonts w:ascii="宋体" w:hAnsi="宋体" w:eastAsia="宋体" w:cs="宋体"/>
          <w:color w:val="auto"/>
          <w:spacing w:val="-1"/>
          <w:u w:val="single"/>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2"/>
          <w:lang w:eastAsia="zh-CN"/>
        </w:rPr>
        <w:t>（标段名称）</w:t>
      </w:r>
      <w:r>
        <w:rPr>
          <w:rFonts w:ascii="宋体" w:hAnsi="宋体" w:eastAsia="宋体" w:cs="宋体"/>
          <w:color w:val="auto"/>
          <w:spacing w:val="-36"/>
          <w:lang w:eastAsia="zh-CN"/>
        </w:rPr>
        <w:t xml:space="preserve"> </w:t>
      </w:r>
      <w:r>
        <w:rPr>
          <w:rFonts w:ascii="宋体" w:hAnsi="宋体" w:eastAsia="宋体" w:cs="宋体"/>
          <w:color w:val="auto"/>
          <w:spacing w:val="-2"/>
          <w:lang w:eastAsia="zh-CN"/>
        </w:rPr>
        <w:t>项目招标的评标专家。</w:t>
      </w:r>
    </w:p>
    <w:p>
      <w:pPr>
        <w:spacing w:before="158" w:line="408" w:lineRule="exact"/>
        <w:ind w:left="420"/>
        <w:rPr>
          <w:rFonts w:ascii="宋体" w:hAnsi="宋体" w:eastAsia="宋体" w:cs="宋体"/>
          <w:color w:val="auto"/>
          <w:lang w:eastAsia="zh-CN"/>
        </w:rPr>
      </w:pPr>
      <w:r>
        <w:rPr>
          <w:rFonts w:ascii="宋体" w:hAnsi="宋体" w:eastAsia="宋体" w:cs="宋体"/>
          <w:color w:val="auto"/>
          <w:spacing w:val="-2"/>
          <w:position w:val="15"/>
          <w:lang w:eastAsia="zh-CN"/>
        </w:rPr>
        <w:t>本人作为辽宁省评标专家库评标专家，</w:t>
      </w:r>
      <w:r>
        <w:rPr>
          <w:rFonts w:ascii="宋体" w:hAnsi="宋体" w:eastAsia="宋体" w:cs="宋体"/>
          <w:color w:val="auto"/>
          <w:spacing w:val="44"/>
          <w:position w:val="15"/>
          <w:lang w:eastAsia="zh-CN"/>
        </w:rPr>
        <w:t xml:space="preserve"> </w:t>
      </w:r>
      <w:r>
        <w:rPr>
          <w:rFonts w:ascii="宋体" w:hAnsi="宋体" w:eastAsia="宋体" w:cs="宋体"/>
          <w:color w:val="auto"/>
          <w:spacing w:val="-2"/>
          <w:position w:val="15"/>
          <w:lang w:eastAsia="zh-CN"/>
        </w:rPr>
        <w:t>已知悉相关权利义务，已熟知告知承诺函内容，并在</w:t>
      </w:r>
    </w:p>
    <w:p>
      <w:pPr>
        <w:spacing w:before="1" w:line="220" w:lineRule="auto"/>
        <w:rPr>
          <w:rFonts w:ascii="宋体" w:hAnsi="宋体" w:eastAsia="宋体" w:cs="宋体"/>
          <w:color w:val="auto"/>
          <w:lang w:eastAsia="zh-CN"/>
        </w:rPr>
      </w:pPr>
      <w:r>
        <w:rPr>
          <w:rFonts w:ascii="宋体" w:hAnsi="宋体" w:eastAsia="宋体" w:cs="宋体"/>
          <w:color w:val="auto"/>
          <w:spacing w:val="5"/>
          <w:lang w:eastAsia="zh-CN"/>
        </w:rPr>
        <w:t>此郑重承诺:</w:t>
      </w:r>
    </w:p>
    <w:p>
      <w:pPr>
        <w:spacing w:before="159" w:line="221" w:lineRule="auto"/>
        <w:ind w:left="422"/>
        <w:rPr>
          <w:rFonts w:ascii="宋体" w:hAnsi="宋体" w:eastAsia="宋体" w:cs="宋体"/>
          <w:color w:val="auto"/>
          <w:lang w:eastAsia="zh-CN"/>
        </w:rPr>
      </w:pPr>
      <w:r>
        <w:rPr>
          <w:rFonts w:ascii="宋体" w:hAnsi="宋体" w:eastAsia="宋体" w:cs="宋体"/>
          <w:color w:val="auto"/>
          <w:spacing w:val="-2"/>
          <w:lang w:eastAsia="zh-CN"/>
        </w:rPr>
        <w:t>一、尽职承诺</w:t>
      </w:r>
    </w:p>
    <w:p>
      <w:pPr>
        <w:spacing w:before="157" w:line="408" w:lineRule="exact"/>
        <w:ind w:left="425"/>
        <w:rPr>
          <w:rFonts w:ascii="宋体" w:hAnsi="宋体" w:eastAsia="宋体" w:cs="宋体"/>
          <w:color w:val="auto"/>
          <w:lang w:eastAsia="zh-CN"/>
        </w:rPr>
      </w:pPr>
      <w:r>
        <w:rPr>
          <w:rFonts w:ascii="宋体" w:hAnsi="宋体" w:eastAsia="宋体" w:cs="宋体"/>
          <w:color w:val="auto"/>
          <w:spacing w:val="-1"/>
          <w:position w:val="14"/>
          <w:lang w:eastAsia="zh-CN"/>
        </w:rPr>
        <w:t>（一）客观、公正地履行职务， 严格按照法律法规规定、评标办法独立完成该项目</w:t>
      </w:r>
      <w:r>
        <w:rPr>
          <w:rFonts w:ascii="宋体" w:hAnsi="宋体" w:eastAsia="宋体" w:cs="宋体"/>
          <w:color w:val="auto"/>
          <w:spacing w:val="-2"/>
          <w:position w:val="14"/>
          <w:lang w:eastAsia="zh-CN"/>
        </w:rPr>
        <w:t>的评标工</w:t>
      </w:r>
    </w:p>
    <w:p>
      <w:pPr>
        <w:spacing w:line="221" w:lineRule="auto"/>
        <w:rPr>
          <w:rFonts w:ascii="宋体" w:hAnsi="宋体" w:eastAsia="宋体" w:cs="宋体"/>
          <w:color w:val="auto"/>
          <w:lang w:eastAsia="zh-CN"/>
        </w:rPr>
      </w:pPr>
      <w:r>
        <w:rPr>
          <w:rFonts w:ascii="宋体" w:hAnsi="宋体" w:eastAsia="宋体" w:cs="宋体"/>
          <w:color w:val="auto"/>
          <w:spacing w:val="-10"/>
          <w:lang w:eastAsia="zh-CN"/>
        </w:rPr>
        <w:t>作。</w:t>
      </w:r>
    </w:p>
    <w:p>
      <w:pPr>
        <w:spacing w:before="157" w:line="410" w:lineRule="exact"/>
        <w:ind w:left="425"/>
        <w:rPr>
          <w:rFonts w:ascii="宋体" w:hAnsi="宋体" w:eastAsia="宋体" w:cs="宋体"/>
          <w:color w:val="auto"/>
          <w:lang w:eastAsia="zh-CN"/>
        </w:rPr>
      </w:pPr>
      <w:r>
        <w:rPr>
          <w:rFonts w:ascii="宋体" w:hAnsi="宋体" w:eastAsia="宋体" w:cs="宋体"/>
          <w:color w:val="auto"/>
          <w:spacing w:val="-4"/>
          <w:position w:val="15"/>
          <w:lang w:eastAsia="zh-CN"/>
        </w:rPr>
        <w:t>（二） 严格遵守评标纪律， 保证评标过程中不发表任何涉及实质性内容的倾向性、引导性言</w:t>
      </w:r>
    </w:p>
    <w:p>
      <w:pPr>
        <w:spacing w:line="221" w:lineRule="auto"/>
        <w:rPr>
          <w:rFonts w:ascii="宋体" w:hAnsi="宋体" w:eastAsia="宋体" w:cs="宋体"/>
          <w:color w:val="auto"/>
          <w:lang w:eastAsia="zh-CN"/>
        </w:rPr>
      </w:pPr>
      <w:r>
        <w:rPr>
          <w:rFonts w:ascii="宋体" w:hAnsi="宋体" w:eastAsia="宋体" w:cs="宋体"/>
          <w:color w:val="auto"/>
          <w:spacing w:val="-1"/>
          <w:lang w:eastAsia="zh-CN"/>
        </w:rPr>
        <w:t>论，不擅离职守。</w:t>
      </w:r>
    </w:p>
    <w:p>
      <w:pPr>
        <w:spacing w:before="156" w:line="359" w:lineRule="auto"/>
        <w:ind w:right="183" w:firstLine="425"/>
        <w:rPr>
          <w:rFonts w:ascii="宋体" w:hAnsi="宋体" w:eastAsia="宋体" w:cs="宋体"/>
          <w:color w:val="auto"/>
          <w:lang w:eastAsia="zh-CN"/>
        </w:rPr>
      </w:pPr>
      <w:r>
        <w:rPr>
          <w:rFonts w:ascii="宋体" w:hAnsi="宋体" w:eastAsia="宋体" w:cs="宋体"/>
          <w:color w:val="auto"/>
          <w:spacing w:val="-3"/>
          <w:lang w:eastAsia="zh-CN"/>
        </w:rPr>
        <w:t>（三）严格遵守《中华人民共和国招标投标法</w:t>
      </w:r>
      <w:r>
        <w:rPr>
          <w:rFonts w:ascii="宋体" w:hAnsi="宋体" w:eastAsia="宋体" w:cs="宋体"/>
          <w:color w:val="auto"/>
          <w:spacing w:val="-4"/>
          <w:lang w:eastAsia="zh-CN"/>
        </w:rPr>
        <w:t>》《</w:t>
      </w:r>
      <w:r>
        <w:rPr>
          <w:rFonts w:hint="eastAsia" w:ascii="宋体" w:hAnsi="宋体" w:eastAsia="宋体" w:cs="宋体"/>
          <w:color w:val="auto"/>
          <w:spacing w:val="-4"/>
          <w:lang w:eastAsia="zh-CN"/>
        </w:rPr>
        <w:t>中华人民共和国保守国家秘密法</w:t>
      </w:r>
      <w:r>
        <w:rPr>
          <w:rFonts w:ascii="宋体" w:hAnsi="宋体" w:eastAsia="宋体" w:cs="宋体"/>
          <w:color w:val="auto"/>
          <w:spacing w:val="-4"/>
          <w:lang w:eastAsia="zh-CN"/>
        </w:rPr>
        <w:t>》《中华人民共和国</w:t>
      </w:r>
      <w:r>
        <w:rPr>
          <w:rFonts w:ascii="宋体" w:hAnsi="宋体" w:eastAsia="宋体" w:cs="宋体"/>
          <w:color w:val="auto"/>
          <w:lang w:eastAsia="zh-CN"/>
        </w:rPr>
        <w:t xml:space="preserve"> </w:t>
      </w:r>
      <w:r>
        <w:rPr>
          <w:rFonts w:ascii="宋体" w:hAnsi="宋体" w:eastAsia="宋体" w:cs="宋体"/>
          <w:color w:val="auto"/>
          <w:spacing w:val="-1"/>
          <w:lang w:eastAsia="zh-CN"/>
        </w:rPr>
        <w:t>招标投标法实施条例》相关规定， 遵守职业道德，对所提出的评审意见承担个人责任，自觉维护</w:t>
      </w:r>
      <w:bookmarkStart w:id="657" w:name="_GoBack"/>
      <w:bookmarkEnd w:id="657"/>
      <w:r>
        <w:rPr>
          <w:rFonts w:ascii="宋体" w:hAnsi="宋体" w:eastAsia="宋体" w:cs="宋体"/>
          <w:color w:val="auto"/>
          <w:spacing w:val="-3"/>
          <w:lang w:eastAsia="zh-CN"/>
        </w:rPr>
        <w:t>国家利益、社会公共利益。</w:t>
      </w:r>
    </w:p>
    <w:p>
      <w:pPr>
        <w:spacing w:before="158" w:line="220" w:lineRule="auto"/>
        <w:ind w:left="425"/>
        <w:rPr>
          <w:rFonts w:ascii="宋体" w:hAnsi="宋体" w:eastAsia="宋体" w:cs="宋体"/>
          <w:color w:val="auto"/>
          <w:lang w:eastAsia="zh-CN"/>
        </w:rPr>
      </w:pPr>
      <w:r>
        <w:rPr>
          <w:rFonts w:ascii="宋体" w:hAnsi="宋体" w:eastAsia="宋体" w:cs="宋体"/>
          <w:color w:val="auto"/>
          <w:spacing w:val="-6"/>
          <w:lang w:eastAsia="zh-CN"/>
        </w:rPr>
        <w:t>（四）</w:t>
      </w:r>
      <w:r>
        <w:rPr>
          <w:rFonts w:ascii="宋体" w:hAnsi="宋体" w:eastAsia="宋体" w:cs="宋体"/>
          <w:color w:val="auto"/>
          <w:spacing w:val="-11"/>
          <w:lang w:eastAsia="zh-CN"/>
        </w:rPr>
        <w:t xml:space="preserve"> </w:t>
      </w:r>
      <w:r>
        <w:rPr>
          <w:rFonts w:ascii="宋体" w:hAnsi="宋体" w:eastAsia="宋体" w:cs="宋体"/>
          <w:color w:val="auto"/>
          <w:spacing w:val="-6"/>
          <w:lang w:eastAsia="zh-CN"/>
        </w:rPr>
        <w:t>对依法应当否决的投标提出否决意见。</w:t>
      </w:r>
    </w:p>
    <w:p>
      <w:pPr>
        <w:spacing w:before="160" w:line="221" w:lineRule="auto"/>
        <w:ind w:left="422"/>
        <w:rPr>
          <w:rFonts w:ascii="宋体" w:hAnsi="宋体" w:eastAsia="宋体" w:cs="宋体"/>
          <w:color w:val="auto"/>
          <w:lang w:eastAsia="zh-CN"/>
        </w:rPr>
      </w:pPr>
      <w:r>
        <w:rPr>
          <w:rFonts w:ascii="宋体" w:hAnsi="宋体" w:eastAsia="宋体" w:cs="宋体"/>
          <w:color w:val="auto"/>
          <w:spacing w:val="-2"/>
          <w:lang w:eastAsia="zh-CN"/>
        </w:rPr>
        <w:t>二、回避承诺</w:t>
      </w:r>
    </w:p>
    <w:p>
      <w:pPr>
        <w:spacing w:before="156" w:line="221" w:lineRule="auto"/>
        <w:ind w:left="425"/>
        <w:rPr>
          <w:rFonts w:ascii="宋体" w:hAnsi="宋体" w:eastAsia="宋体" w:cs="宋体"/>
          <w:color w:val="auto"/>
          <w:lang w:eastAsia="zh-CN"/>
        </w:rPr>
      </w:pPr>
      <w:r>
        <w:rPr>
          <w:rFonts w:ascii="宋体" w:hAnsi="宋体" w:eastAsia="宋体" w:cs="宋体"/>
          <w:color w:val="auto"/>
          <w:spacing w:val="-1"/>
          <w:lang w:eastAsia="zh-CN"/>
        </w:rPr>
        <w:t>（一）与招标人或投标人的主要负责人不存在近亲属关系。</w:t>
      </w:r>
    </w:p>
    <w:p>
      <w:pPr>
        <w:spacing w:before="157" w:line="221" w:lineRule="auto"/>
        <w:ind w:left="425"/>
        <w:rPr>
          <w:rFonts w:ascii="宋体" w:hAnsi="宋体" w:eastAsia="宋体" w:cs="宋体"/>
          <w:color w:val="auto"/>
          <w:lang w:eastAsia="zh-CN"/>
        </w:rPr>
      </w:pPr>
      <w:r>
        <w:rPr>
          <w:rFonts w:ascii="宋体" w:hAnsi="宋体" w:eastAsia="宋体" w:cs="宋体"/>
          <w:color w:val="auto"/>
          <w:spacing w:val="-6"/>
          <w:lang w:eastAsia="zh-CN"/>
        </w:rPr>
        <w:t>（二） 非项目主管部门或者行政监督部门的人员。</w:t>
      </w:r>
    </w:p>
    <w:p>
      <w:pPr>
        <w:spacing w:before="157" w:line="220" w:lineRule="auto"/>
        <w:ind w:left="425"/>
        <w:rPr>
          <w:rFonts w:ascii="宋体" w:hAnsi="宋体" w:eastAsia="宋体" w:cs="宋体"/>
          <w:color w:val="auto"/>
          <w:lang w:eastAsia="zh-CN"/>
        </w:rPr>
      </w:pPr>
      <w:r>
        <w:rPr>
          <w:rFonts w:ascii="宋体" w:hAnsi="宋体" w:eastAsia="宋体" w:cs="宋体"/>
          <w:color w:val="auto"/>
          <w:spacing w:val="-3"/>
          <w:lang w:eastAsia="zh-CN"/>
        </w:rPr>
        <w:t>（三）</w:t>
      </w:r>
      <w:r>
        <w:rPr>
          <w:rFonts w:ascii="宋体" w:hAnsi="宋体" w:eastAsia="宋体" w:cs="宋体"/>
          <w:color w:val="auto"/>
          <w:spacing w:val="-22"/>
          <w:lang w:eastAsia="zh-CN"/>
        </w:rPr>
        <w:t xml:space="preserve"> </w:t>
      </w:r>
      <w:r>
        <w:rPr>
          <w:rFonts w:ascii="宋体" w:hAnsi="宋体" w:eastAsia="宋体" w:cs="宋体"/>
          <w:color w:val="auto"/>
          <w:spacing w:val="-3"/>
          <w:lang w:eastAsia="zh-CN"/>
        </w:rPr>
        <w:t>近</w:t>
      </w:r>
      <w:r>
        <w:rPr>
          <w:rFonts w:ascii="宋体" w:hAnsi="宋体" w:eastAsia="宋体" w:cs="宋体"/>
          <w:color w:val="auto"/>
          <w:spacing w:val="-39"/>
          <w:lang w:eastAsia="zh-CN"/>
        </w:rPr>
        <w:t xml:space="preserve"> </w:t>
      </w:r>
      <w:r>
        <w:rPr>
          <w:rFonts w:ascii="宋体" w:hAnsi="宋体" w:eastAsia="宋体" w:cs="宋体"/>
          <w:color w:val="auto"/>
          <w:spacing w:val="-3"/>
          <w:lang w:eastAsia="zh-CN"/>
        </w:rPr>
        <w:t>5</w:t>
      </w:r>
      <w:r>
        <w:rPr>
          <w:rFonts w:ascii="宋体" w:hAnsi="宋体" w:eastAsia="宋体" w:cs="宋体"/>
          <w:color w:val="auto"/>
          <w:spacing w:val="-46"/>
          <w:lang w:eastAsia="zh-CN"/>
        </w:rPr>
        <w:t xml:space="preserve"> </w:t>
      </w:r>
      <w:r>
        <w:rPr>
          <w:rFonts w:ascii="宋体" w:hAnsi="宋体" w:eastAsia="宋体" w:cs="宋体"/>
          <w:color w:val="auto"/>
          <w:spacing w:val="-3"/>
          <w:lang w:eastAsia="zh-CN"/>
        </w:rPr>
        <w:t>年未与投标人或者投标人主要负责人有其他社会关系或者经济利益关系。</w:t>
      </w:r>
    </w:p>
    <w:p>
      <w:pPr>
        <w:spacing w:before="158" w:line="411" w:lineRule="exact"/>
        <w:ind w:left="425"/>
        <w:rPr>
          <w:rFonts w:ascii="宋体" w:hAnsi="宋体" w:eastAsia="宋体" w:cs="宋体"/>
          <w:color w:val="auto"/>
          <w:lang w:eastAsia="zh-CN"/>
        </w:rPr>
      </w:pPr>
      <w:r>
        <w:rPr>
          <w:rFonts w:ascii="宋体" w:hAnsi="宋体" w:eastAsia="宋体" w:cs="宋体"/>
          <w:color w:val="auto"/>
          <w:spacing w:val="-1"/>
          <w:position w:val="15"/>
          <w:lang w:eastAsia="zh-CN"/>
        </w:rPr>
        <w:t>（四） 未曾因在招标、评标以及其他与招标投标有关活动中从事违法行为而受过行</w:t>
      </w:r>
      <w:r>
        <w:rPr>
          <w:rFonts w:ascii="宋体" w:hAnsi="宋体" w:eastAsia="宋体" w:cs="宋体"/>
          <w:color w:val="auto"/>
          <w:spacing w:val="-2"/>
          <w:position w:val="15"/>
          <w:lang w:eastAsia="zh-CN"/>
        </w:rPr>
        <w:t>政处罚或</w:t>
      </w:r>
    </w:p>
    <w:p>
      <w:pPr>
        <w:spacing w:line="221" w:lineRule="auto"/>
        <w:rPr>
          <w:rFonts w:ascii="宋体" w:hAnsi="宋体" w:eastAsia="宋体" w:cs="宋体"/>
          <w:color w:val="auto"/>
          <w:lang w:eastAsia="zh-CN"/>
        </w:rPr>
      </w:pPr>
      <w:r>
        <w:rPr>
          <w:rFonts w:ascii="宋体" w:hAnsi="宋体" w:eastAsia="宋体" w:cs="宋体"/>
          <w:color w:val="auto"/>
          <w:spacing w:val="-2"/>
          <w:lang w:eastAsia="zh-CN"/>
        </w:rPr>
        <w:t>刑事处罚的。</w:t>
      </w:r>
    </w:p>
    <w:p>
      <w:pPr>
        <w:spacing w:before="156" w:line="221" w:lineRule="auto"/>
        <w:ind w:left="419"/>
        <w:rPr>
          <w:rFonts w:ascii="宋体" w:hAnsi="宋体" w:eastAsia="宋体" w:cs="宋体"/>
          <w:color w:val="auto"/>
          <w:lang w:eastAsia="zh-CN"/>
        </w:rPr>
      </w:pPr>
      <w:r>
        <w:rPr>
          <w:rFonts w:ascii="宋体" w:hAnsi="宋体" w:eastAsia="宋体" w:cs="宋体"/>
          <w:color w:val="auto"/>
          <w:spacing w:val="-1"/>
          <w:lang w:eastAsia="zh-CN"/>
        </w:rPr>
        <w:t>三、保密承诺</w:t>
      </w:r>
    </w:p>
    <w:p>
      <w:pPr>
        <w:spacing w:before="157" w:line="408" w:lineRule="exact"/>
        <w:jc w:val="right"/>
        <w:rPr>
          <w:rFonts w:ascii="宋体" w:hAnsi="宋体" w:eastAsia="宋体" w:cs="宋体"/>
          <w:color w:val="auto"/>
          <w:lang w:eastAsia="zh-CN"/>
        </w:rPr>
      </w:pPr>
      <w:r>
        <w:rPr>
          <w:rFonts w:ascii="宋体" w:hAnsi="宋体" w:eastAsia="宋体" w:cs="宋体"/>
          <w:color w:val="auto"/>
          <w:spacing w:val="-6"/>
          <w:position w:val="15"/>
          <w:lang w:eastAsia="zh-CN"/>
        </w:rPr>
        <w:t>（一）不在公共社交网站、媒体、平台， 如微信群、QQ 群、朋友圈、个人微博等，</w:t>
      </w:r>
      <w:r>
        <w:rPr>
          <w:rFonts w:ascii="宋体" w:hAnsi="宋体" w:eastAsia="宋体" w:cs="宋体"/>
          <w:color w:val="auto"/>
          <w:spacing w:val="-7"/>
          <w:position w:val="15"/>
          <w:lang w:eastAsia="zh-CN"/>
        </w:rPr>
        <w:t xml:space="preserve"> 通过视频、</w:t>
      </w:r>
    </w:p>
    <w:p>
      <w:pPr>
        <w:spacing w:before="1" w:line="220" w:lineRule="auto"/>
        <w:ind w:left="19"/>
        <w:rPr>
          <w:rFonts w:ascii="宋体" w:hAnsi="宋体" w:eastAsia="宋体" w:cs="宋体"/>
          <w:color w:val="auto"/>
          <w:lang w:eastAsia="zh-CN"/>
        </w:rPr>
      </w:pPr>
      <w:r>
        <w:rPr>
          <w:rFonts w:ascii="宋体" w:hAnsi="宋体" w:eastAsia="宋体" w:cs="宋体"/>
          <w:color w:val="auto"/>
          <w:spacing w:val="-2"/>
          <w:lang w:eastAsia="zh-CN"/>
        </w:rPr>
        <w:t>图片、暗语等方式泄露评标任务。</w:t>
      </w:r>
    </w:p>
    <w:p>
      <w:pPr>
        <w:spacing w:before="159" w:line="408" w:lineRule="exact"/>
        <w:ind w:left="425"/>
        <w:rPr>
          <w:rFonts w:ascii="宋体" w:hAnsi="宋体" w:eastAsia="宋体" w:cs="宋体"/>
          <w:color w:val="auto"/>
          <w:lang w:eastAsia="zh-CN"/>
        </w:rPr>
      </w:pPr>
      <w:r>
        <w:rPr>
          <w:rFonts w:ascii="宋体" w:hAnsi="宋体" w:eastAsia="宋体" w:cs="宋体"/>
          <w:color w:val="auto"/>
          <w:spacing w:val="-4"/>
          <w:position w:val="14"/>
          <w:lang w:eastAsia="zh-CN"/>
        </w:rPr>
        <w:t>（二） 评审结束时， 全部清退不应由个人持有的评审项目所有文件和资料，不向任何人透露</w:t>
      </w:r>
    </w:p>
    <w:p>
      <w:pPr>
        <w:spacing w:before="1" w:line="219" w:lineRule="auto"/>
        <w:ind w:left="1"/>
        <w:rPr>
          <w:rFonts w:ascii="宋体" w:hAnsi="宋体" w:eastAsia="宋体" w:cs="宋体"/>
          <w:color w:val="auto"/>
          <w:lang w:eastAsia="zh-CN"/>
        </w:rPr>
      </w:pPr>
      <w:r>
        <w:rPr>
          <w:rFonts w:ascii="宋体" w:hAnsi="宋体" w:eastAsia="宋体" w:cs="宋体"/>
          <w:color w:val="auto"/>
          <w:spacing w:val="-1"/>
          <w:lang w:eastAsia="zh-CN"/>
        </w:rPr>
        <w:t>投标文件的评审和比较情况、中标候选人推荐情况以及与评审有关的其他情况。</w:t>
      </w:r>
    </w:p>
    <w:p>
      <w:pPr>
        <w:spacing w:before="158" w:line="221" w:lineRule="auto"/>
        <w:ind w:left="439"/>
        <w:rPr>
          <w:rFonts w:ascii="宋体" w:hAnsi="宋体" w:eastAsia="宋体" w:cs="宋体"/>
          <w:color w:val="auto"/>
          <w:lang w:eastAsia="zh-CN"/>
        </w:rPr>
      </w:pPr>
      <w:r>
        <w:rPr>
          <w:rFonts w:ascii="宋体" w:hAnsi="宋体" w:eastAsia="宋体" w:cs="宋体"/>
          <w:color w:val="auto"/>
          <w:spacing w:val="-5"/>
          <w:lang w:eastAsia="zh-CN"/>
        </w:rPr>
        <w:t>四、廉洁承诺</w:t>
      </w:r>
    </w:p>
    <w:p>
      <w:pPr>
        <w:spacing w:before="157" w:line="408" w:lineRule="exact"/>
        <w:ind w:left="425"/>
        <w:rPr>
          <w:rFonts w:ascii="宋体" w:hAnsi="宋体" w:eastAsia="宋体" w:cs="宋体"/>
          <w:color w:val="auto"/>
          <w:lang w:eastAsia="zh-CN"/>
        </w:rPr>
      </w:pPr>
      <w:r>
        <w:rPr>
          <w:rFonts w:ascii="宋体" w:hAnsi="宋体" w:eastAsia="宋体" w:cs="宋体"/>
          <w:color w:val="auto"/>
          <w:spacing w:val="-4"/>
          <w:position w:val="15"/>
          <w:lang w:eastAsia="zh-CN"/>
        </w:rPr>
        <w:t>（一）严格履行廉政自律责任， 遵守评标廉政纪律， 没有私下接触招标人、招标代理机构、</w:t>
      </w:r>
    </w:p>
    <w:p>
      <w:pPr>
        <w:spacing w:before="1" w:line="220" w:lineRule="auto"/>
        <w:ind w:left="1"/>
        <w:rPr>
          <w:rFonts w:ascii="宋体" w:hAnsi="宋体" w:eastAsia="宋体" w:cs="宋体"/>
          <w:color w:val="auto"/>
          <w:lang w:eastAsia="zh-CN"/>
        </w:rPr>
      </w:pPr>
      <w:r>
        <w:rPr>
          <w:rFonts w:ascii="宋体" w:hAnsi="宋体" w:eastAsia="宋体" w:cs="宋体"/>
          <w:color w:val="auto"/>
          <w:spacing w:val="-1"/>
          <w:lang w:eastAsia="zh-CN"/>
        </w:rPr>
        <w:t>投标人，没有收受利益相关人或企业的财物、好处。</w:t>
      </w:r>
    </w:p>
    <w:p>
      <w:pPr>
        <w:spacing w:before="159" w:line="408" w:lineRule="exact"/>
        <w:ind w:left="425"/>
        <w:rPr>
          <w:rFonts w:ascii="宋体" w:hAnsi="宋体" w:eastAsia="宋体" w:cs="宋体"/>
          <w:color w:val="auto"/>
          <w:lang w:eastAsia="zh-CN"/>
        </w:rPr>
      </w:pPr>
      <w:r>
        <w:rPr>
          <w:rFonts w:ascii="宋体" w:hAnsi="宋体" w:eastAsia="宋体" w:cs="宋体"/>
          <w:color w:val="auto"/>
          <w:spacing w:val="-1"/>
          <w:position w:val="14"/>
          <w:lang w:eastAsia="zh-CN"/>
        </w:rPr>
        <w:t>（二） 不向招标人征询确定中标人的意向或者接受任何单位、个人明示暗示特定投</w:t>
      </w:r>
      <w:r>
        <w:rPr>
          <w:rFonts w:ascii="宋体" w:hAnsi="宋体" w:eastAsia="宋体" w:cs="宋体"/>
          <w:color w:val="auto"/>
          <w:spacing w:val="-2"/>
          <w:position w:val="14"/>
          <w:lang w:eastAsia="zh-CN"/>
        </w:rPr>
        <w:t>标人的要</w:t>
      </w:r>
    </w:p>
    <w:p>
      <w:pPr>
        <w:spacing w:line="222" w:lineRule="auto"/>
        <w:rPr>
          <w:rFonts w:ascii="宋体" w:hAnsi="宋体" w:eastAsia="宋体" w:cs="宋体"/>
          <w:color w:val="auto"/>
          <w:lang w:eastAsia="zh-CN"/>
        </w:rPr>
      </w:pPr>
      <w:r>
        <w:rPr>
          <w:rFonts w:ascii="宋体" w:hAnsi="宋体" w:eastAsia="宋体" w:cs="宋体"/>
          <w:color w:val="auto"/>
          <w:spacing w:val="-10"/>
          <w:lang w:eastAsia="zh-CN"/>
        </w:rPr>
        <w:t>求。</w:t>
      </w:r>
    </w:p>
    <w:p>
      <w:pPr>
        <w:spacing w:line="222" w:lineRule="auto"/>
        <w:rPr>
          <w:rFonts w:ascii="宋体" w:hAnsi="宋体" w:eastAsia="宋体" w:cs="宋体"/>
          <w:color w:val="auto"/>
          <w:lang w:eastAsia="zh-CN"/>
        </w:rPr>
        <w:sectPr>
          <w:footerReference r:id="rId48" w:type="default"/>
          <w:pgSz w:w="11907" w:h="16841"/>
          <w:pgMar w:top="1431" w:right="1346" w:bottom="995" w:left="1483" w:header="0" w:footer="791" w:gutter="0"/>
          <w:pgNumType w:fmt="decimal"/>
          <w:cols w:space="720" w:num="1"/>
        </w:sectPr>
      </w:pPr>
    </w:p>
    <w:p>
      <w:pPr>
        <w:spacing w:before="299" w:line="221" w:lineRule="auto"/>
        <w:ind w:left="425"/>
        <w:rPr>
          <w:rFonts w:ascii="宋体" w:hAnsi="宋体" w:eastAsia="宋体" w:cs="宋体"/>
          <w:color w:val="auto"/>
          <w:lang w:eastAsia="zh-CN"/>
        </w:rPr>
      </w:pPr>
      <w:bookmarkStart w:id="190" w:name="bookmark141"/>
      <w:bookmarkEnd w:id="190"/>
      <w:r>
        <w:rPr>
          <w:rFonts w:ascii="宋体" w:hAnsi="宋体" w:eastAsia="宋体" w:cs="宋体"/>
          <w:color w:val="auto"/>
          <w:spacing w:val="-3"/>
          <w:lang w:eastAsia="zh-CN"/>
        </w:rPr>
        <w:t>（三）</w:t>
      </w:r>
      <w:r>
        <w:rPr>
          <w:rFonts w:ascii="宋体" w:hAnsi="宋体" w:eastAsia="宋体" w:cs="宋体"/>
          <w:color w:val="auto"/>
          <w:spacing w:val="-14"/>
          <w:lang w:eastAsia="zh-CN"/>
        </w:rPr>
        <w:t xml:space="preserve"> </w:t>
      </w:r>
      <w:r>
        <w:rPr>
          <w:rFonts w:ascii="宋体" w:hAnsi="宋体" w:eastAsia="宋体" w:cs="宋体"/>
          <w:color w:val="auto"/>
          <w:spacing w:val="-3"/>
          <w:lang w:eastAsia="zh-CN"/>
        </w:rPr>
        <w:t>不暗示或者诱导投标人作出澄清、说明或者接受投标人主动提出的澄清、说明。</w:t>
      </w:r>
    </w:p>
    <w:p>
      <w:pPr>
        <w:spacing w:before="157" w:line="408" w:lineRule="exact"/>
        <w:ind w:right="11"/>
        <w:jc w:val="right"/>
        <w:rPr>
          <w:rFonts w:ascii="宋体" w:hAnsi="宋体" w:eastAsia="宋体" w:cs="宋体"/>
          <w:color w:val="auto"/>
          <w:lang w:eastAsia="zh-CN"/>
        </w:rPr>
      </w:pPr>
      <w:r>
        <w:rPr>
          <w:rFonts w:ascii="宋体" w:hAnsi="宋体" w:eastAsia="宋体" w:cs="宋体"/>
          <w:color w:val="auto"/>
          <w:spacing w:val="-1"/>
          <w:position w:val="14"/>
          <w:lang w:eastAsia="zh-CN"/>
        </w:rPr>
        <w:t>（四） 自觉抵制招标投标活动中的违法违规行为，积极配合协助行政监督部门、纪</w:t>
      </w:r>
      <w:r>
        <w:rPr>
          <w:rFonts w:ascii="宋体" w:hAnsi="宋体" w:eastAsia="宋体" w:cs="宋体"/>
          <w:color w:val="auto"/>
          <w:spacing w:val="-2"/>
          <w:position w:val="14"/>
          <w:lang w:eastAsia="zh-CN"/>
        </w:rPr>
        <w:t>检监察部</w:t>
      </w:r>
    </w:p>
    <w:p>
      <w:pPr>
        <w:spacing w:line="219" w:lineRule="auto"/>
        <w:ind w:left="23"/>
        <w:rPr>
          <w:rFonts w:ascii="宋体" w:hAnsi="宋体" w:eastAsia="宋体" w:cs="宋体"/>
          <w:color w:val="auto"/>
          <w:lang w:eastAsia="zh-CN"/>
        </w:rPr>
      </w:pPr>
      <w:r>
        <w:rPr>
          <w:rFonts w:ascii="宋体" w:hAnsi="宋体" w:eastAsia="宋体" w:cs="宋体"/>
          <w:color w:val="auto"/>
          <w:spacing w:val="-2"/>
          <w:lang w:eastAsia="zh-CN"/>
        </w:rPr>
        <w:t>门、公安部门、检察机关等依法进行监督。</w:t>
      </w:r>
    </w:p>
    <w:p>
      <w:pPr>
        <w:spacing w:before="157" w:line="221" w:lineRule="auto"/>
        <w:ind w:left="422"/>
        <w:rPr>
          <w:rFonts w:ascii="宋体" w:hAnsi="宋体" w:eastAsia="宋体" w:cs="宋体"/>
          <w:color w:val="auto"/>
          <w:lang w:eastAsia="zh-CN"/>
        </w:rPr>
      </w:pPr>
      <w:r>
        <w:rPr>
          <w:rFonts w:ascii="宋体" w:hAnsi="宋体" w:eastAsia="宋体" w:cs="宋体"/>
          <w:color w:val="auto"/>
          <w:spacing w:val="-1"/>
          <w:lang w:eastAsia="zh-CN"/>
        </w:rPr>
        <w:t>五、不参与串通投标承诺</w:t>
      </w:r>
    </w:p>
    <w:p>
      <w:pPr>
        <w:spacing w:before="159" w:line="220" w:lineRule="auto"/>
        <w:ind w:left="425"/>
        <w:rPr>
          <w:rFonts w:ascii="宋体" w:hAnsi="宋体" w:eastAsia="宋体" w:cs="宋体"/>
          <w:color w:val="auto"/>
          <w:lang w:eastAsia="zh-CN"/>
        </w:rPr>
      </w:pPr>
      <w:r>
        <w:rPr>
          <w:rFonts w:ascii="宋体" w:hAnsi="宋体" w:eastAsia="宋体" w:cs="宋体"/>
          <w:color w:val="auto"/>
          <w:spacing w:val="-4"/>
          <w:lang w:eastAsia="zh-CN"/>
        </w:rPr>
        <w:t>（一）依法依规参加本招标项目的评标工作，</w:t>
      </w:r>
      <w:r>
        <w:rPr>
          <w:rFonts w:ascii="宋体" w:hAnsi="宋体" w:eastAsia="宋体" w:cs="宋体"/>
          <w:color w:val="auto"/>
          <w:spacing w:val="-2"/>
          <w:lang w:eastAsia="zh-CN"/>
        </w:rPr>
        <w:t xml:space="preserve"> </w:t>
      </w:r>
      <w:r>
        <w:rPr>
          <w:rFonts w:ascii="宋体" w:hAnsi="宋体" w:eastAsia="宋体" w:cs="宋体"/>
          <w:color w:val="auto"/>
          <w:spacing w:val="-4"/>
          <w:lang w:eastAsia="zh-CN"/>
        </w:rPr>
        <w:t>不参与串通投标。</w:t>
      </w:r>
    </w:p>
    <w:p>
      <w:pPr>
        <w:spacing w:before="160" w:line="359" w:lineRule="auto"/>
        <w:ind w:firstLine="425"/>
        <w:rPr>
          <w:rFonts w:ascii="宋体" w:hAnsi="宋体" w:eastAsia="宋体" w:cs="宋体"/>
          <w:color w:val="auto"/>
          <w:lang w:eastAsia="zh-CN"/>
        </w:rPr>
      </w:pPr>
      <w:r>
        <w:rPr>
          <w:rFonts w:ascii="宋体" w:hAnsi="宋体" w:eastAsia="宋体" w:cs="宋体"/>
          <w:color w:val="auto"/>
          <w:spacing w:val="-3"/>
          <w:lang w:eastAsia="zh-CN"/>
        </w:rPr>
        <w:t>（二） 清楚并知晓《中华人民共和国刑法》第一百六十三条“公司、</w:t>
      </w:r>
      <w:r>
        <w:rPr>
          <w:rFonts w:ascii="宋体" w:hAnsi="宋体" w:eastAsia="宋体" w:cs="宋体"/>
          <w:color w:val="auto"/>
          <w:spacing w:val="-18"/>
          <w:lang w:eastAsia="zh-CN"/>
        </w:rPr>
        <w:t xml:space="preserve"> </w:t>
      </w:r>
      <w:r>
        <w:rPr>
          <w:rFonts w:ascii="宋体" w:hAnsi="宋体" w:eastAsia="宋体" w:cs="宋体"/>
          <w:color w:val="auto"/>
          <w:spacing w:val="-3"/>
          <w:lang w:eastAsia="zh-CN"/>
        </w:rPr>
        <w:t>企业或者其他单位的工</w:t>
      </w:r>
      <w:r>
        <w:rPr>
          <w:rFonts w:ascii="宋体" w:hAnsi="宋体" w:eastAsia="宋体" w:cs="宋体"/>
          <w:color w:val="auto"/>
          <w:lang w:eastAsia="zh-CN"/>
        </w:rPr>
        <w:t xml:space="preserve"> </w:t>
      </w:r>
      <w:r>
        <w:rPr>
          <w:rFonts w:ascii="宋体" w:hAnsi="宋体" w:eastAsia="宋体" w:cs="宋体"/>
          <w:color w:val="auto"/>
          <w:spacing w:val="-1"/>
          <w:lang w:eastAsia="zh-CN"/>
        </w:rPr>
        <w:t>作人员， 利用职务上的便利，索取他人财物或者非法收受他人财物，为他人谋取利益，数额较大</w:t>
      </w:r>
      <w:r>
        <w:rPr>
          <w:rFonts w:ascii="宋体" w:hAnsi="宋体" w:eastAsia="宋体" w:cs="宋体"/>
          <w:color w:val="auto"/>
          <w:spacing w:val="15"/>
          <w:lang w:eastAsia="zh-CN"/>
        </w:rPr>
        <w:t xml:space="preserve"> </w:t>
      </w:r>
      <w:r>
        <w:rPr>
          <w:rFonts w:ascii="宋体" w:hAnsi="宋体" w:eastAsia="宋体" w:cs="宋体"/>
          <w:color w:val="auto"/>
          <w:spacing w:val="-1"/>
          <w:lang w:eastAsia="zh-CN"/>
        </w:rPr>
        <w:t>的，处三年以下有期徒刑或者拘役，并处罚金； 数额巨大或者有其他严重情节的，处三年以上十</w:t>
      </w:r>
      <w:r>
        <w:rPr>
          <w:rFonts w:ascii="宋体" w:hAnsi="宋体" w:eastAsia="宋体" w:cs="宋体"/>
          <w:color w:val="auto"/>
          <w:spacing w:val="10"/>
          <w:lang w:eastAsia="zh-CN"/>
        </w:rPr>
        <w:t xml:space="preserve"> </w:t>
      </w:r>
      <w:r>
        <w:rPr>
          <w:rFonts w:ascii="宋体" w:hAnsi="宋体" w:eastAsia="宋体" w:cs="宋体"/>
          <w:color w:val="auto"/>
          <w:spacing w:val="-1"/>
          <w:lang w:eastAsia="zh-CN"/>
        </w:rPr>
        <w:t>年以下有期徒刑，并处罚金；数额特别巨大或者有其他特别严重情节的， 处十年以上有期徒刑或</w:t>
      </w:r>
    </w:p>
    <w:p>
      <w:pPr>
        <w:spacing w:line="220" w:lineRule="auto"/>
        <w:rPr>
          <w:rFonts w:ascii="宋体" w:hAnsi="宋体" w:eastAsia="宋体" w:cs="宋体"/>
          <w:color w:val="auto"/>
          <w:lang w:eastAsia="zh-CN"/>
        </w:rPr>
      </w:pPr>
      <w:r>
        <w:rPr>
          <w:rFonts w:ascii="宋体" w:hAnsi="宋体" w:eastAsia="宋体" w:cs="宋体"/>
          <w:color w:val="auto"/>
          <w:spacing w:val="-1"/>
          <w:lang w:eastAsia="zh-CN"/>
        </w:rPr>
        <w:t>者无期徒刑，并处罚金”的规定。</w:t>
      </w:r>
    </w:p>
    <w:p>
      <w:pPr>
        <w:spacing w:before="157" w:line="408" w:lineRule="exact"/>
        <w:ind w:right="1"/>
        <w:jc w:val="right"/>
        <w:rPr>
          <w:rFonts w:ascii="宋体" w:hAnsi="宋体" w:eastAsia="宋体" w:cs="宋体"/>
          <w:color w:val="auto"/>
          <w:lang w:eastAsia="zh-CN"/>
        </w:rPr>
      </w:pPr>
      <w:r>
        <w:rPr>
          <w:rFonts w:ascii="宋体" w:hAnsi="宋体" w:eastAsia="宋体" w:cs="宋体"/>
          <w:color w:val="auto"/>
          <w:spacing w:val="-7"/>
          <w:position w:val="15"/>
          <w:lang w:eastAsia="zh-CN"/>
        </w:rPr>
        <w:t>（三） 本人如被查实在本招标项目评标工作中参与串通投标的，</w:t>
      </w:r>
      <w:r>
        <w:rPr>
          <w:rFonts w:ascii="宋体" w:hAnsi="宋体" w:eastAsia="宋体" w:cs="宋体"/>
          <w:color w:val="auto"/>
          <w:spacing w:val="49"/>
          <w:position w:val="15"/>
          <w:lang w:eastAsia="zh-CN"/>
        </w:rPr>
        <w:t xml:space="preserve"> </w:t>
      </w:r>
      <w:r>
        <w:rPr>
          <w:rFonts w:ascii="宋体" w:hAnsi="宋体" w:eastAsia="宋体" w:cs="宋体"/>
          <w:color w:val="auto"/>
          <w:spacing w:val="-7"/>
          <w:position w:val="15"/>
          <w:lang w:eastAsia="zh-CN"/>
        </w:rPr>
        <w:t>自愿承担相应法律责任， 接</w:t>
      </w:r>
    </w:p>
    <w:p>
      <w:pPr>
        <w:spacing w:before="1" w:line="220" w:lineRule="auto"/>
        <w:ind w:left="3"/>
        <w:rPr>
          <w:rFonts w:ascii="宋体" w:hAnsi="宋体" w:eastAsia="宋体" w:cs="宋体"/>
          <w:color w:val="auto"/>
          <w:lang w:eastAsia="zh-CN"/>
        </w:rPr>
      </w:pPr>
      <w:r>
        <w:rPr>
          <w:rFonts w:ascii="宋体" w:hAnsi="宋体" w:eastAsia="宋体" w:cs="宋体"/>
          <w:color w:val="auto"/>
          <w:spacing w:val="-2"/>
          <w:lang w:eastAsia="zh-CN"/>
        </w:rPr>
        <w:t>受相应刑事和纪律、行政处罚以及失信惩戒。</w:t>
      </w:r>
    </w:p>
    <w:p>
      <w:pPr>
        <w:spacing w:before="157" w:line="220" w:lineRule="auto"/>
        <w:ind w:left="420"/>
        <w:rPr>
          <w:rFonts w:ascii="宋体" w:hAnsi="宋体" w:eastAsia="宋体" w:cs="宋体"/>
          <w:color w:val="auto"/>
          <w:lang w:eastAsia="zh-CN"/>
        </w:rPr>
      </w:pPr>
      <w:r>
        <w:rPr>
          <w:rFonts w:ascii="宋体" w:hAnsi="宋体" w:eastAsia="宋体" w:cs="宋体"/>
          <w:color w:val="auto"/>
          <w:spacing w:val="-1"/>
          <w:lang w:eastAsia="zh-CN"/>
        </w:rPr>
        <w:t>六、本承诺函由我本人亲自签字确认。</w:t>
      </w:r>
    </w:p>
    <w:p>
      <w:pPr>
        <w:pStyle w:val="2"/>
        <w:spacing w:line="300" w:lineRule="auto"/>
        <w:rPr>
          <w:color w:val="auto"/>
          <w:lang w:eastAsia="zh-CN"/>
        </w:rPr>
      </w:pPr>
    </w:p>
    <w:p>
      <w:pPr>
        <w:pStyle w:val="2"/>
        <w:spacing w:line="301" w:lineRule="auto"/>
        <w:rPr>
          <w:color w:val="auto"/>
          <w:lang w:eastAsia="zh-CN"/>
        </w:rPr>
      </w:pPr>
    </w:p>
    <w:p>
      <w:pPr>
        <w:pStyle w:val="2"/>
        <w:spacing w:line="301" w:lineRule="auto"/>
        <w:rPr>
          <w:color w:val="auto"/>
          <w:lang w:eastAsia="zh-CN"/>
        </w:rPr>
      </w:pPr>
    </w:p>
    <w:p>
      <w:pPr>
        <w:spacing w:before="69" w:line="220" w:lineRule="auto"/>
        <w:ind w:left="420"/>
        <w:rPr>
          <w:rFonts w:ascii="宋体" w:hAnsi="宋体" w:eastAsia="宋体" w:cs="宋体"/>
          <w:color w:val="auto"/>
          <w:lang w:eastAsia="zh-CN"/>
        </w:rPr>
      </w:pPr>
      <w:r>
        <w:rPr>
          <w:rFonts w:ascii="宋体" w:hAnsi="宋体" w:eastAsia="宋体" w:cs="宋体"/>
          <w:color w:val="auto"/>
          <w:spacing w:val="-2"/>
          <w:lang w:eastAsia="zh-CN"/>
        </w:rPr>
        <w:t>本人是口 否口</w:t>
      </w:r>
      <w:r>
        <w:rPr>
          <w:rFonts w:ascii="宋体" w:hAnsi="宋体" w:eastAsia="宋体" w:cs="宋体"/>
          <w:color w:val="auto"/>
          <w:spacing w:val="17"/>
          <w:lang w:eastAsia="zh-CN"/>
        </w:rPr>
        <w:t xml:space="preserve"> </w:t>
      </w:r>
      <w:r>
        <w:rPr>
          <w:rFonts w:ascii="宋体" w:hAnsi="宋体" w:eastAsia="宋体" w:cs="宋体"/>
          <w:color w:val="auto"/>
          <w:spacing w:val="-2"/>
          <w:lang w:eastAsia="zh-CN"/>
        </w:rPr>
        <w:t>为中共党员</w:t>
      </w:r>
    </w:p>
    <w:p>
      <w:pPr>
        <w:spacing w:before="158" w:line="219" w:lineRule="auto"/>
        <w:ind w:left="1685"/>
        <w:rPr>
          <w:rFonts w:ascii="宋体" w:hAnsi="宋体" w:eastAsia="宋体" w:cs="宋体"/>
          <w:color w:val="auto"/>
          <w:lang w:eastAsia="zh-CN"/>
        </w:rPr>
      </w:pPr>
      <w:r>
        <w:rPr>
          <w:rFonts w:ascii="宋体" w:hAnsi="宋体" w:eastAsia="宋体" w:cs="宋体"/>
          <w:color w:val="auto"/>
          <w:spacing w:val="-1"/>
          <w:lang w:eastAsia="zh-CN"/>
        </w:rPr>
        <w:t xml:space="preserve">（应单选， </w:t>
      </w:r>
      <w:r>
        <w:rPr>
          <w:rFonts w:ascii="宋体" w:hAnsi="宋体" w:eastAsia="宋体" w:cs="宋体"/>
          <w:color w:val="auto"/>
          <w:spacing w:val="-1"/>
          <w:lang w:eastAsia="zh-CN"/>
          <w14:textOutline w14:w="3835" w14:cap="flat" w14:cmpd="sng" w14:algn="ctr">
            <w14:solidFill>
              <w14:srgbClr w14:val="000000"/>
            </w14:solidFill>
            <w14:prstDash w14:val="solid"/>
            <w14:miter w14:val="0"/>
          </w14:textOutline>
        </w:rPr>
        <w:t>并在方框内打“J”</w:t>
      </w:r>
      <w:r>
        <w:rPr>
          <w:rFonts w:ascii="宋体" w:hAnsi="宋体" w:eastAsia="宋体" w:cs="宋体"/>
          <w:color w:val="auto"/>
          <w:spacing w:val="-1"/>
          <w:lang w:eastAsia="zh-CN"/>
        </w:rPr>
        <w:t>）</w:t>
      </w:r>
    </w:p>
    <w:p>
      <w:pPr>
        <w:pStyle w:val="2"/>
        <w:spacing w:line="261" w:lineRule="auto"/>
        <w:rPr>
          <w:color w:val="auto"/>
          <w:lang w:eastAsia="zh-CN"/>
        </w:rPr>
      </w:pPr>
    </w:p>
    <w:p>
      <w:pPr>
        <w:pStyle w:val="2"/>
        <w:spacing w:line="261" w:lineRule="auto"/>
        <w:rPr>
          <w:color w:val="auto"/>
          <w:lang w:eastAsia="zh-CN"/>
        </w:rPr>
      </w:pPr>
    </w:p>
    <w:p>
      <w:pPr>
        <w:pStyle w:val="2"/>
        <w:spacing w:line="262" w:lineRule="auto"/>
        <w:rPr>
          <w:color w:val="auto"/>
          <w:lang w:eastAsia="zh-CN"/>
        </w:rPr>
      </w:pPr>
    </w:p>
    <w:p>
      <w:pPr>
        <w:pStyle w:val="2"/>
        <w:spacing w:line="262" w:lineRule="auto"/>
        <w:rPr>
          <w:color w:val="auto"/>
          <w:lang w:eastAsia="zh-CN"/>
        </w:rPr>
      </w:pPr>
    </w:p>
    <w:p>
      <w:pPr>
        <w:pStyle w:val="2"/>
        <w:spacing w:line="262" w:lineRule="auto"/>
        <w:rPr>
          <w:color w:val="auto"/>
          <w:lang w:eastAsia="zh-CN"/>
        </w:rPr>
      </w:pPr>
    </w:p>
    <w:p>
      <w:pPr>
        <w:spacing w:before="69" w:line="221" w:lineRule="auto"/>
        <w:ind w:left="5080"/>
        <w:rPr>
          <w:rFonts w:ascii="宋体" w:hAnsi="宋体" w:eastAsia="宋体" w:cs="宋体"/>
          <w:color w:val="auto"/>
          <w:lang w:eastAsia="zh-CN"/>
        </w:rPr>
      </w:pPr>
      <w:r>
        <w:rPr>
          <w:rFonts w:ascii="宋体" w:hAnsi="宋体" w:eastAsia="宋体" w:cs="宋体"/>
          <w:color w:val="auto"/>
          <w:spacing w:val="-23"/>
          <w:w w:val="99"/>
          <w:lang w:eastAsia="zh-CN"/>
        </w:rPr>
        <w:t>承</w:t>
      </w:r>
      <w:r>
        <w:rPr>
          <w:rFonts w:ascii="宋体" w:hAnsi="宋体" w:eastAsia="宋体" w:cs="宋体"/>
          <w:color w:val="auto"/>
          <w:spacing w:val="6"/>
          <w:lang w:eastAsia="zh-CN"/>
        </w:rPr>
        <w:t xml:space="preserve"> </w:t>
      </w:r>
      <w:r>
        <w:rPr>
          <w:rFonts w:ascii="宋体" w:hAnsi="宋体" w:eastAsia="宋体" w:cs="宋体"/>
          <w:color w:val="auto"/>
          <w:spacing w:val="-23"/>
          <w:w w:val="99"/>
          <w:lang w:eastAsia="zh-CN"/>
        </w:rPr>
        <w:t>诺</w:t>
      </w:r>
      <w:r>
        <w:rPr>
          <w:rFonts w:ascii="宋体" w:hAnsi="宋体" w:eastAsia="宋体" w:cs="宋体"/>
          <w:color w:val="auto"/>
          <w:spacing w:val="8"/>
          <w:lang w:eastAsia="zh-CN"/>
        </w:rPr>
        <w:t xml:space="preserve"> </w:t>
      </w:r>
      <w:r>
        <w:rPr>
          <w:rFonts w:ascii="宋体" w:hAnsi="宋体" w:eastAsia="宋体" w:cs="宋体"/>
          <w:color w:val="auto"/>
          <w:spacing w:val="-23"/>
          <w:w w:val="99"/>
          <w:lang w:eastAsia="zh-CN"/>
        </w:rPr>
        <w:t>人</w:t>
      </w:r>
      <w:r>
        <w:rPr>
          <w:rFonts w:ascii="宋体" w:hAnsi="宋体" w:eastAsia="宋体" w:cs="宋体"/>
          <w:color w:val="auto"/>
          <w:lang w:eastAsia="zh-CN"/>
        </w:rPr>
        <w:t>：</w:t>
      </w:r>
      <w:r>
        <w:rPr>
          <w:rFonts w:ascii="宋体" w:hAnsi="宋体" w:eastAsia="宋体" w:cs="宋体"/>
          <w:color w:val="auto"/>
          <w:spacing w:val="1"/>
          <w:lang w:eastAsia="zh-CN"/>
        </w:rPr>
        <w:t xml:space="preserve">              </w:t>
      </w:r>
      <w:r>
        <w:rPr>
          <w:rFonts w:ascii="宋体" w:hAnsi="宋体" w:eastAsia="宋体" w:cs="宋体"/>
          <w:color w:val="auto"/>
          <w:lang w:eastAsia="zh-CN"/>
        </w:rPr>
        <w:t>（</w:t>
      </w:r>
      <w:r>
        <w:rPr>
          <w:rFonts w:ascii="宋体" w:hAnsi="宋体" w:eastAsia="宋体" w:cs="宋体"/>
          <w:color w:val="auto"/>
          <w:spacing w:val="-23"/>
          <w:w w:val="99"/>
          <w:lang w:eastAsia="zh-CN"/>
        </w:rPr>
        <w:t>签字）</w:t>
      </w:r>
    </w:p>
    <w:p>
      <w:pPr>
        <w:pStyle w:val="2"/>
        <w:spacing w:line="246" w:lineRule="auto"/>
        <w:rPr>
          <w:color w:val="auto"/>
          <w:lang w:eastAsia="zh-CN"/>
        </w:rPr>
      </w:pPr>
    </w:p>
    <w:p>
      <w:pPr>
        <w:pStyle w:val="2"/>
        <w:spacing w:line="247" w:lineRule="auto"/>
        <w:rPr>
          <w:color w:val="auto"/>
          <w:lang w:eastAsia="zh-CN"/>
        </w:rPr>
      </w:pPr>
    </w:p>
    <w:p>
      <w:pPr>
        <w:spacing w:before="69" w:line="221" w:lineRule="auto"/>
        <w:ind w:left="5395"/>
        <w:rPr>
          <w:rFonts w:ascii="宋体" w:hAnsi="宋体" w:eastAsia="宋体" w:cs="宋体"/>
          <w:color w:val="auto"/>
          <w:lang w:eastAsia="zh-CN"/>
        </w:rPr>
      </w:pPr>
      <w:r>
        <w:rPr>
          <w:rFonts w:ascii="宋体" w:hAnsi="宋体" w:eastAsia="宋体" w:cs="宋体"/>
          <w:color w:val="auto"/>
          <w:spacing w:val="-2"/>
          <w:lang w:eastAsia="zh-CN"/>
        </w:rPr>
        <w:t>承诺时间：    年</w:t>
      </w:r>
      <w:r>
        <w:rPr>
          <w:rFonts w:ascii="宋体" w:hAnsi="宋体" w:eastAsia="宋体" w:cs="宋体"/>
          <w:color w:val="auto"/>
          <w:spacing w:val="6"/>
          <w:lang w:eastAsia="zh-CN"/>
        </w:rPr>
        <w:t xml:space="preserve">   </w:t>
      </w:r>
      <w:r>
        <w:rPr>
          <w:rFonts w:ascii="宋体" w:hAnsi="宋体" w:eastAsia="宋体" w:cs="宋体"/>
          <w:color w:val="auto"/>
          <w:spacing w:val="-2"/>
          <w:lang w:eastAsia="zh-CN"/>
        </w:rPr>
        <w:t>月</w:t>
      </w:r>
      <w:r>
        <w:rPr>
          <w:rFonts w:ascii="宋体" w:hAnsi="宋体" w:eastAsia="宋体" w:cs="宋体"/>
          <w:color w:val="auto"/>
          <w:spacing w:val="20"/>
          <w:lang w:eastAsia="zh-CN"/>
        </w:rPr>
        <w:t xml:space="preserve">  </w:t>
      </w:r>
      <w:r>
        <w:rPr>
          <w:rFonts w:ascii="宋体" w:hAnsi="宋体" w:eastAsia="宋体" w:cs="宋体"/>
          <w:color w:val="auto"/>
          <w:spacing w:val="-2"/>
          <w:lang w:eastAsia="zh-CN"/>
        </w:rPr>
        <w:t>日</w:t>
      </w:r>
    </w:p>
    <w:p>
      <w:pPr>
        <w:spacing w:line="221" w:lineRule="auto"/>
        <w:rPr>
          <w:rFonts w:ascii="宋体" w:hAnsi="宋体" w:eastAsia="宋体" w:cs="宋体"/>
          <w:color w:val="auto"/>
          <w:lang w:eastAsia="zh-CN"/>
        </w:rPr>
        <w:sectPr>
          <w:footerReference r:id="rId49" w:type="default"/>
          <w:pgSz w:w="11907" w:h="16841"/>
          <w:pgMar w:top="1431" w:right="1524" w:bottom="995" w:left="1483" w:header="0" w:footer="791" w:gutter="0"/>
          <w:pgNumType w:fmt="decimal"/>
          <w:cols w:space="720" w:num="1"/>
        </w:sectPr>
      </w:pPr>
    </w:p>
    <w:p>
      <w:pPr>
        <w:pStyle w:val="2"/>
        <w:spacing w:line="355"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spacing w:before="78" w:line="219" w:lineRule="auto"/>
        <w:ind w:left="140"/>
        <w:outlineLvl w:val="0"/>
        <w:rPr>
          <w:rFonts w:ascii="黑体" w:hAnsi="黑体" w:eastAsia="黑体" w:cs="黑体"/>
          <w:color w:val="auto"/>
          <w:sz w:val="24"/>
          <w:szCs w:val="24"/>
          <w:lang w:eastAsia="zh-CN"/>
        </w:rPr>
      </w:pPr>
      <w:bookmarkStart w:id="191" w:name="_Toc5823"/>
      <w:r>
        <w:rPr>
          <w:rFonts w:ascii="黑体" w:hAnsi="黑体" w:eastAsia="黑体" w:cs="黑体"/>
          <w:color w:val="auto"/>
          <w:spacing w:val="-3"/>
          <w:sz w:val="24"/>
          <w:szCs w:val="24"/>
          <w:lang w:eastAsia="zh-CN"/>
        </w:rPr>
        <w:t>附表</w:t>
      </w:r>
      <w:r>
        <w:rPr>
          <w:rFonts w:ascii="黑体" w:hAnsi="黑体" w:eastAsia="黑体" w:cs="黑体"/>
          <w:color w:val="auto"/>
          <w:spacing w:val="-54"/>
          <w:sz w:val="24"/>
          <w:szCs w:val="24"/>
          <w:lang w:eastAsia="zh-CN"/>
        </w:rPr>
        <w:t xml:space="preserve"> </w:t>
      </w:r>
      <w:r>
        <w:rPr>
          <w:rFonts w:ascii="Times New Roman" w:hAnsi="Times New Roman" w:eastAsia="Times New Roman" w:cs="Times New Roman"/>
          <w:color w:val="auto"/>
          <w:spacing w:val="-3"/>
          <w:sz w:val="24"/>
          <w:szCs w:val="24"/>
          <w:lang w:eastAsia="zh-CN"/>
        </w:rPr>
        <w:t>A-</w:t>
      </w:r>
      <w:r>
        <w:rPr>
          <w:rFonts w:hint="eastAsia" w:ascii="Times New Roman" w:hAnsi="Times New Roman" w:eastAsia="宋体" w:cs="Times New Roman"/>
          <w:color w:val="auto"/>
          <w:spacing w:val="-3"/>
          <w:sz w:val="24"/>
          <w:szCs w:val="24"/>
          <w:lang w:eastAsia="zh-CN"/>
        </w:rPr>
        <w:t>3</w:t>
      </w:r>
      <w:r>
        <w:rPr>
          <w:rFonts w:ascii="黑体" w:hAnsi="黑体" w:eastAsia="黑体" w:cs="黑体"/>
          <w:color w:val="auto"/>
          <w:spacing w:val="-3"/>
          <w:sz w:val="24"/>
          <w:szCs w:val="24"/>
          <w:lang w:eastAsia="zh-CN"/>
        </w:rPr>
        <w:t>：形式评审记录表</w:t>
      </w:r>
      <w:bookmarkEnd w:id="191"/>
    </w:p>
    <w:p>
      <w:pPr>
        <w:pStyle w:val="2"/>
        <w:spacing w:line="406" w:lineRule="auto"/>
        <w:rPr>
          <w:color w:val="auto"/>
          <w:lang w:eastAsia="zh-CN"/>
        </w:rPr>
      </w:pPr>
    </w:p>
    <w:p>
      <w:pPr>
        <w:spacing w:before="117" w:line="219" w:lineRule="auto"/>
        <w:ind w:left="3207"/>
        <w:rPr>
          <w:rFonts w:ascii="黑体" w:hAnsi="黑体" w:eastAsia="黑体" w:cs="黑体"/>
          <w:color w:val="auto"/>
          <w:sz w:val="36"/>
          <w:szCs w:val="36"/>
          <w:lang w:eastAsia="zh-CN"/>
        </w:rPr>
      </w:pPr>
      <w:bookmarkStart w:id="192" w:name="bookmark143"/>
      <w:bookmarkEnd w:id="192"/>
      <w:r>
        <w:rPr>
          <w:rFonts w:ascii="黑体" w:hAnsi="黑体" w:eastAsia="黑体" w:cs="黑体"/>
          <w:color w:val="auto"/>
          <w:spacing w:val="-3"/>
          <w:sz w:val="36"/>
          <w:szCs w:val="36"/>
          <w:lang w:eastAsia="zh-CN"/>
        </w:rPr>
        <w:t>形式评审记录表</w:t>
      </w:r>
    </w:p>
    <w:p>
      <w:pPr>
        <w:spacing w:before="239" w:line="221" w:lineRule="auto"/>
        <w:ind w:left="9"/>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19" w:line="214" w:lineRule="auto"/>
        <w:ind w:left="9"/>
        <w:rPr>
          <w:rFonts w:ascii="宋体" w:hAnsi="宋体" w:eastAsia="宋体" w:cs="宋体"/>
          <w:color w:val="auto"/>
        </w:rPr>
      </w:pPr>
      <w:r>
        <w:rPr>
          <w:rFonts w:hint="eastAsia" w:ascii="宋体" w:hAnsi="宋体" w:eastAsia="宋体" w:cs="宋体"/>
          <w:color w:val="auto"/>
          <w:spacing w:val="-1"/>
          <w:lang w:eastAsia="zh-CN"/>
        </w:rPr>
        <w:t>项目编号</w:t>
      </w:r>
      <w:r>
        <w:rPr>
          <w:rFonts w:ascii="宋体" w:hAnsi="宋体" w:eastAsia="宋体" w:cs="宋体"/>
          <w:color w:val="auto"/>
          <w:spacing w:val="-1"/>
        </w:rPr>
        <w:t>：</w:t>
      </w:r>
    </w:p>
    <w:tbl>
      <w:tblPr>
        <w:tblStyle w:val="10"/>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168"/>
        <w:gridCol w:w="679"/>
        <w:gridCol w:w="679"/>
        <w:gridCol w:w="681"/>
        <w:gridCol w:w="679"/>
        <w:gridCol w:w="679"/>
        <w:gridCol w:w="681"/>
        <w:gridCol w:w="679"/>
        <w:gridCol w:w="679"/>
        <w:gridCol w:w="682"/>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52" w:type="dxa"/>
            <w:vMerge w:val="restart"/>
            <w:tcBorders>
              <w:bottom w:val="nil"/>
            </w:tcBorders>
            <w:textDirection w:val="tbRlV"/>
          </w:tcPr>
          <w:p>
            <w:pPr>
              <w:pStyle w:val="11"/>
              <w:spacing w:before="167" w:line="211" w:lineRule="auto"/>
              <w:ind w:left="187"/>
              <w:rPr>
                <w:color w:val="auto"/>
              </w:rPr>
            </w:pPr>
            <w:r>
              <w:rPr>
                <w:color w:val="auto"/>
                <w:spacing w:val="31"/>
              </w:rPr>
              <w:t>序号</w:t>
            </w:r>
          </w:p>
        </w:tc>
        <w:tc>
          <w:tcPr>
            <w:tcW w:w="1168" w:type="dxa"/>
            <w:vMerge w:val="restart"/>
            <w:tcBorders>
              <w:bottom w:val="nil"/>
            </w:tcBorders>
          </w:tcPr>
          <w:p>
            <w:pPr>
              <w:pStyle w:val="11"/>
              <w:spacing w:before="187" w:line="231" w:lineRule="auto"/>
              <w:ind w:left="479" w:right="162" w:hanging="311"/>
              <w:rPr>
                <w:color w:val="auto"/>
              </w:rPr>
            </w:pPr>
            <w:r>
              <w:rPr>
                <w:color w:val="auto"/>
                <w:spacing w:val="-3"/>
              </w:rPr>
              <w:t>投标人名</w:t>
            </w:r>
            <w:r>
              <w:rPr>
                <w:color w:val="auto"/>
                <w:spacing w:val="2"/>
              </w:rPr>
              <w:t xml:space="preserve"> </w:t>
            </w:r>
            <w:r>
              <w:rPr>
                <w:color w:val="auto"/>
              </w:rPr>
              <w:t>称</w:t>
            </w:r>
          </w:p>
        </w:tc>
        <w:tc>
          <w:tcPr>
            <w:tcW w:w="6118" w:type="dxa"/>
            <w:gridSpan w:val="9"/>
          </w:tcPr>
          <w:p>
            <w:pPr>
              <w:pStyle w:val="11"/>
              <w:spacing w:before="108" w:line="221" w:lineRule="auto"/>
              <w:ind w:left="2118"/>
              <w:rPr>
                <w:color w:val="auto"/>
              </w:rPr>
            </w:pPr>
            <w:r>
              <w:rPr>
                <w:color w:val="auto"/>
                <w:spacing w:val="-1"/>
              </w:rPr>
              <w:t>评审标准及评审意见</w:t>
            </w:r>
          </w:p>
        </w:tc>
        <w:tc>
          <w:tcPr>
            <w:tcW w:w="1060" w:type="dxa"/>
            <w:vMerge w:val="restart"/>
            <w:tcBorders>
              <w:bottom w:val="nil"/>
            </w:tcBorders>
          </w:tcPr>
          <w:p>
            <w:pPr>
              <w:spacing w:line="253" w:lineRule="auto"/>
              <w:rPr>
                <w:color w:val="auto"/>
              </w:rPr>
            </w:pPr>
          </w:p>
          <w:p>
            <w:pPr>
              <w:pStyle w:val="11"/>
              <w:spacing w:before="68" w:line="221" w:lineRule="auto"/>
              <w:ind w:left="114"/>
              <w:rPr>
                <w:color w:val="auto"/>
              </w:rPr>
            </w:pPr>
            <w:r>
              <w:rPr>
                <w:color w:val="auto"/>
                <w:spacing w:val="-1"/>
              </w:rPr>
              <w:t>评审结论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552" w:type="dxa"/>
            <w:vMerge w:val="continue"/>
            <w:tcBorders>
              <w:top w:val="nil"/>
            </w:tcBorders>
            <w:textDirection w:val="tbRlV"/>
          </w:tcPr>
          <w:p>
            <w:pPr>
              <w:rPr>
                <w:color w:val="auto"/>
              </w:rPr>
            </w:pPr>
          </w:p>
        </w:tc>
        <w:tc>
          <w:tcPr>
            <w:tcW w:w="1168" w:type="dxa"/>
            <w:vMerge w:val="continue"/>
            <w:tcBorders>
              <w:top w:val="nil"/>
            </w:tcBorders>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tcPr>
          <w:p>
            <w:pPr>
              <w:pStyle w:val="11"/>
              <w:spacing w:before="213" w:line="183" w:lineRule="auto"/>
              <w:ind w:left="244"/>
              <w:rPr>
                <w:color w:val="auto"/>
              </w:rPr>
            </w:pPr>
            <w:r>
              <w:rPr>
                <w:color w:val="auto"/>
              </w:rPr>
              <w:t>1</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tcPr>
          <w:p>
            <w:pPr>
              <w:pStyle w:val="11"/>
              <w:spacing w:before="212" w:line="182" w:lineRule="auto"/>
              <w:ind w:left="231"/>
              <w:rPr>
                <w:color w:val="auto"/>
              </w:rPr>
            </w:pPr>
            <w:r>
              <w:rPr>
                <w:color w:val="auto"/>
              </w:rPr>
              <w:t>2</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tcPr>
          <w:p>
            <w:pPr>
              <w:pStyle w:val="11"/>
              <w:spacing w:before="215" w:line="182" w:lineRule="auto"/>
              <w:ind w:left="233"/>
              <w:rPr>
                <w:color w:val="auto"/>
              </w:rPr>
            </w:pPr>
            <w:r>
              <w:rPr>
                <w:color w:val="auto"/>
              </w:rPr>
              <w:t>3</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tcPr>
          <w:p>
            <w:pPr>
              <w:pStyle w:val="11"/>
              <w:spacing w:before="213" w:line="182" w:lineRule="auto"/>
              <w:ind w:left="227"/>
              <w:rPr>
                <w:color w:val="auto"/>
              </w:rPr>
            </w:pPr>
            <w:r>
              <w:rPr>
                <w:color w:val="auto"/>
              </w:rPr>
              <w:t>4</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tcPr>
          <w:p>
            <w:pPr>
              <w:pStyle w:val="11"/>
              <w:spacing w:before="215" w:line="181" w:lineRule="auto"/>
              <w:ind w:left="233"/>
              <w:rPr>
                <w:color w:val="auto"/>
              </w:rPr>
            </w:pPr>
            <w:r>
              <w:rPr>
                <w:color w:val="auto"/>
              </w:rPr>
              <w:t>5</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tcPr>
          <w:p>
            <w:pPr>
              <w:pStyle w:val="11"/>
              <w:spacing w:before="217" w:line="182" w:lineRule="auto"/>
              <w:ind w:left="230"/>
              <w:rPr>
                <w:color w:val="auto"/>
              </w:rPr>
            </w:pPr>
            <w:r>
              <w:rPr>
                <w:color w:val="auto"/>
              </w:rPr>
              <w:t>6</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tcPr>
          <w:p>
            <w:pPr>
              <w:pStyle w:val="11"/>
              <w:spacing w:before="180" w:line="332" w:lineRule="exact"/>
              <w:ind w:left="189"/>
              <w:rPr>
                <w:color w:val="auto"/>
              </w:rPr>
            </w:pPr>
            <w:r>
              <w:rPr>
                <w:color w:val="auto"/>
                <w:position w:val="2"/>
              </w:rPr>
              <w:t>…</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898" w:type="dxa"/>
            <w:gridSpan w:val="12"/>
          </w:tcPr>
          <w:p>
            <w:pPr>
              <w:pStyle w:val="11"/>
              <w:spacing w:before="290" w:line="220" w:lineRule="auto"/>
              <w:ind w:left="115"/>
              <w:rPr>
                <w:color w:val="auto"/>
                <w:lang w:eastAsia="zh-CN"/>
              </w:rPr>
            </w:pPr>
            <w:r>
              <w:rPr>
                <w:color w:val="auto"/>
                <w:spacing w:val="-1"/>
                <w:lang w:eastAsia="zh-CN"/>
              </w:rPr>
              <w:t>评标委员会全体成员签名：</w:t>
            </w:r>
          </w:p>
        </w:tc>
      </w:tr>
    </w:tbl>
    <w:p>
      <w:pPr>
        <w:spacing w:before="140" w:line="221" w:lineRule="auto"/>
        <w:ind w:right="35"/>
        <w:jc w:val="right"/>
        <w:rPr>
          <w:rFonts w:ascii="宋体" w:hAnsi="宋体" w:eastAsia="宋体" w:cs="宋体"/>
          <w:color w:val="auto"/>
          <w:lang w:eastAsia="zh-CN"/>
        </w:rPr>
      </w:pPr>
      <w:r>
        <w:rPr>
          <w:rFonts w:ascii="宋体" w:hAnsi="宋体" w:eastAsia="宋体" w:cs="宋体"/>
          <w:color w:val="auto"/>
          <w:spacing w:val="-24"/>
          <w:lang w:eastAsia="zh-CN"/>
        </w:rPr>
        <w:t>日期：</w:t>
      </w:r>
      <w:r>
        <w:rPr>
          <w:rFonts w:ascii="宋体" w:hAnsi="宋体" w:eastAsia="宋体" w:cs="宋体"/>
          <w:color w:val="auto"/>
          <w:spacing w:val="21"/>
          <w:lang w:eastAsia="zh-CN"/>
        </w:rPr>
        <w:t xml:space="preserve">    </w:t>
      </w:r>
      <w:r>
        <w:rPr>
          <w:rFonts w:ascii="宋体" w:hAnsi="宋体" w:eastAsia="宋体" w:cs="宋体"/>
          <w:color w:val="auto"/>
          <w:spacing w:val="-24"/>
          <w:lang w:eastAsia="zh-CN"/>
        </w:rPr>
        <w:t>年</w:t>
      </w:r>
      <w:r>
        <w:rPr>
          <w:rFonts w:ascii="宋体" w:hAnsi="宋体" w:eastAsia="宋体" w:cs="宋体"/>
          <w:color w:val="auto"/>
          <w:spacing w:val="3"/>
          <w:lang w:eastAsia="zh-CN"/>
        </w:rPr>
        <w:t xml:space="preserve">    </w:t>
      </w:r>
      <w:r>
        <w:rPr>
          <w:rFonts w:ascii="宋体" w:hAnsi="宋体" w:eastAsia="宋体" w:cs="宋体"/>
          <w:color w:val="auto"/>
          <w:spacing w:val="-24"/>
          <w:lang w:eastAsia="zh-CN"/>
        </w:rPr>
        <w:t>月</w:t>
      </w:r>
      <w:r>
        <w:rPr>
          <w:rFonts w:ascii="宋体" w:hAnsi="宋体" w:eastAsia="宋体" w:cs="宋体"/>
          <w:color w:val="auto"/>
          <w:spacing w:val="11"/>
          <w:lang w:eastAsia="zh-CN"/>
        </w:rPr>
        <w:t xml:space="preserve">    </w:t>
      </w:r>
      <w:r>
        <w:rPr>
          <w:rFonts w:ascii="宋体" w:hAnsi="宋体" w:eastAsia="宋体" w:cs="宋体"/>
          <w:color w:val="auto"/>
          <w:spacing w:val="-24"/>
          <w:lang w:eastAsia="zh-CN"/>
        </w:rPr>
        <w:t>日</w:t>
      </w:r>
    </w:p>
    <w:p>
      <w:pPr>
        <w:spacing w:line="221" w:lineRule="auto"/>
        <w:rPr>
          <w:rFonts w:ascii="宋体" w:hAnsi="宋体" w:eastAsia="宋体" w:cs="宋体"/>
          <w:color w:val="auto"/>
          <w:lang w:eastAsia="zh-CN"/>
        </w:rPr>
        <w:sectPr>
          <w:footerReference r:id="rId50" w:type="default"/>
          <w:pgSz w:w="11907" w:h="16841"/>
          <w:pgMar w:top="1431" w:right="1529" w:bottom="995" w:left="1474" w:header="0" w:footer="791" w:gutter="0"/>
          <w:pgNumType w:fmt="decimal"/>
          <w:cols w:space="720" w:num="1"/>
        </w:sectPr>
      </w:pPr>
    </w:p>
    <w:p>
      <w:pPr>
        <w:pStyle w:val="2"/>
        <w:spacing w:line="303" w:lineRule="auto"/>
        <w:rPr>
          <w:color w:val="auto"/>
          <w:lang w:eastAsia="zh-CN"/>
        </w:rPr>
      </w:pPr>
    </w:p>
    <w:p>
      <w:pPr>
        <w:spacing w:before="78" w:line="219" w:lineRule="auto"/>
        <w:ind w:left="140"/>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附表</w:t>
      </w:r>
      <w:r>
        <w:rPr>
          <w:rFonts w:ascii="黑体" w:hAnsi="黑体" w:eastAsia="黑体" w:cs="黑体"/>
          <w:color w:val="auto"/>
          <w:spacing w:val="-54"/>
          <w:sz w:val="24"/>
          <w:szCs w:val="24"/>
          <w:lang w:eastAsia="zh-CN"/>
        </w:rPr>
        <w:t xml:space="preserve"> </w:t>
      </w:r>
      <w:r>
        <w:rPr>
          <w:rFonts w:ascii="Times New Roman" w:hAnsi="Times New Roman" w:eastAsia="Times New Roman" w:cs="Times New Roman"/>
          <w:color w:val="auto"/>
          <w:spacing w:val="-3"/>
          <w:sz w:val="24"/>
          <w:szCs w:val="24"/>
          <w:lang w:eastAsia="zh-CN"/>
        </w:rPr>
        <w:t>A-</w:t>
      </w:r>
      <w:r>
        <w:rPr>
          <w:rFonts w:hint="eastAsia" w:ascii="Times New Roman" w:hAnsi="Times New Roman" w:eastAsia="宋体" w:cs="Times New Roman"/>
          <w:color w:val="auto"/>
          <w:spacing w:val="-3"/>
          <w:sz w:val="24"/>
          <w:szCs w:val="24"/>
          <w:lang w:eastAsia="zh-CN"/>
        </w:rPr>
        <w:t>4</w:t>
      </w:r>
      <w:r>
        <w:rPr>
          <w:rFonts w:ascii="黑体" w:hAnsi="黑体" w:eastAsia="黑体" w:cs="黑体"/>
          <w:color w:val="auto"/>
          <w:spacing w:val="-3"/>
          <w:sz w:val="24"/>
          <w:szCs w:val="24"/>
          <w:lang w:eastAsia="zh-CN"/>
        </w:rPr>
        <w:t>：资格评审记录表</w:t>
      </w:r>
    </w:p>
    <w:p>
      <w:pPr>
        <w:pStyle w:val="2"/>
        <w:spacing w:line="406" w:lineRule="auto"/>
        <w:rPr>
          <w:color w:val="auto"/>
          <w:lang w:eastAsia="zh-CN"/>
        </w:rPr>
      </w:pPr>
    </w:p>
    <w:p>
      <w:pPr>
        <w:spacing w:before="117" w:line="219" w:lineRule="auto"/>
        <w:ind w:left="3216"/>
        <w:rPr>
          <w:rFonts w:ascii="黑体" w:hAnsi="黑体" w:eastAsia="黑体" w:cs="黑体"/>
          <w:color w:val="auto"/>
          <w:sz w:val="36"/>
          <w:szCs w:val="36"/>
          <w:lang w:eastAsia="zh-CN"/>
        </w:rPr>
      </w:pPr>
      <w:r>
        <w:rPr>
          <w:rFonts w:ascii="黑体" w:hAnsi="黑体" w:eastAsia="黑体" w:cs="黑体"/>
          <w:color w:val="auto"/>
          <w:spacing w:val="-4"/>
          <w:sz w:val="36"/>
          <w:szCs w:val="36"/>
          <w:lang w:eastAsia="zh-CN"/>
        </w:rPr>
        <w:t>资格评审记录表</w:t>
      </w:r>
    </w:p>
    <w:p>
      <w:pPr>
        <w:spacing w:before="239" w:line="221" w:lineRule="auto"/>
        <w:ind w:left="9"/>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22" w:line="212" w:lineRule="auto"/>
        <w:ind w:left="9"/>
        <w:rPr>
          <w:rFonts w:ascii="宋体" w:hAnsi="宋体" w:eastAsia="宋体" w:cs="宋体"/>
          <w:color w:val="auto"/>
        </w:rPr>
      </w:pPr>
      <w:r>
        <w:rPr>
          <w:rFonts w:hint="eastAsia" w:ascii="宋体" w:hAnsi="宋体" w:eastAsia="宋体" w:cs="宋体"/>
          <w:color w:val="auto"/>
          <w:spacing w:val="-1"/>
          <w:lang w:eastAsia="zh-CN"/>
        </w:rPr>
        <w:t>项目编号</w:t>
      </w:r>
      <w:r>
        <w:rPr>
          <w:rFonts w:ascii="宋体" w:hAnsi="宋体" w:eastAsia="宋体" w:cs="宋体"/>
          <w:color w:val="auto"/>
          <w:spacing w:val="-1"/>
        </w:rPr>
        <w:t>：</w:t>
      </w:r>
    </w:p>
    <w:tbl>
      <w:tblPr>
        <w:tblStyle w:val="10"/>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168"/>
        <w:gridCol w:w="679"/>
        <w:gridCol w:w="679"/>
        <w:gridCol w:w="681"/>
        <w:gridCol w:w="679"/>
        <w:gridCol w:w="679"/>
        <w:gridCol w:w="681"/>
        <w:gridCol w:w="679"/>
        <w:gridCol w:w="679"/>
        <w:gridCol w:w="682"/>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52" w:type="dxa"/>
            <w:vMerge w:val="restart"/>
            <w:tcBorders>
              <w:bottom w:val="nil"/>
            </w:tcBorders>
            <w:textDirection w:val="tbRlV"/>
          </w:tcPr>
          <w:p>
            <w:pPr>
              <w:pStyle w:val="11"/>
              <w:spacing w:before="167" w:line="211" w:lineRule="auto"/>
              <w:ind w:left="187"/>
              <w:rPr>
                <w:color w:val="auto"/>
              </w:rPr>
            </w:pPr>
            <w:r>
              <w:rPr>
                <w:color w:val="auto"/>
                <w:spacing w:val="1"/>
              </w:rPr>
              <w:t>序</w:t>
            </w:r>
            <w:r>
              <w:rPr>
                <w:color w:val="auto"/>
                <w:spacing w:val="-43"/>
              </w:rPr>
              <w:t xml:space="preserve"> </w:t>
            </w:r>
            <w:r>
              <w:rPr>
                <w:color w:val="auto"/>
                <w:spacing w:val="1"/>
              </w:rPr>
              <w:t>号</w:t>
            </w:r>
          </w:p>
        </w:tc>
        <w:tc>
          <w:tcPr>
            <w:tcW w:w="1168" w:type="dxa"/>
            <w:vMerge w:val="restart"/>
            <w:tcBorders>
              <w:bottom w:val="nil"/>
            </w:tcBorders>
          </w:tcPr>
          <w:p>
            <w:pPr>
              <w:pStyle w:val="11"/>
              <w:spacing w:before="187" w:line="232" w:lineRule="auto"/>
              <w:ind w:left="479" w:right="162" w:hanging="311"/>
              <w:rPr>
                <w:color w:val="auto"/>
              </w:rPr>
            </w:pPr>
            <w:r>
              <w:rPr>
                <w:color w:val="auto"/>
                <w:spacing w:val="-3"/>
              </w:rPr>
              <w:t>投标人名</w:t>
            </w:r>
            <w:r>
              <w:rPr>
                <w:color w:val="auto"/>
                <w:spacing w:val="2"/>
              </w:rPr>
              <w:t xml:space="preserve"> </w:t>
            </w:r>
            <w:r>
              <w:rPr>
                <w:color w:val="auto"/>
              </w:rPr>
              <w:t>称</w:t>
            </w:r>
          </w:p>
        </w:tc>
        <w:tc>
          <w:tcPr>
            <w:tcW w:w="6118" w:type="dxa"/>
            <w:gridSpan w:val="9"/>
          </w:tcPr>
          <w:p>
            <w:pPr>
              <w:pStyle w:val="11"/>
              <w:spacing w:before="108" w:line="221" w:lineRule="auto"/>
              <w:ind w:left="2118"/>
              <w:rPr>
                <w:color w:val="auto"/>
              </w:rPr>
            </w:pPr>
            <w:r>
              <w:rPr>
                <w:color w:val="auto"/>
                <w:spacing w:val="-1"/>
              </w:rPr>
              <w:t>评审标准及评审意见</w:t>
            </w:r>
          </w:p>
        </w:tc>
        <w:tc>
          <w:tcPr>
            <w:tcW w:w="1060" w:type="dxa"/>
            <w:vMerge w:val="restart"/>
            <w:tcBorders>
              <w:bottom w:val="nil"/>
            </w:tcBorders>
          </w:tcPr>
          <w:p>
            <w:pPr>
              <w:spacing w:line="255" w:lineRule="auto"/>
              <w:rPr>
                <w:color w:val="auto"/>
              </w:rPr>
            </w:pPr>
          </w:p>
          <w:p>
            <w:pPr>
              <w:pStyle w:val="11"/>
              <w:spacing w:before="68" w:line="221" w:lineRule="auto"/>
              <w:ind w:left="114"/>
              <w:rPr>
                <w:color w:val="auto"/>
              </w:rPr>
            </w:pPr>
            <w:r>
              <w:rPr>
                <w:color w:val="auto"/>
                <w:spacing w:val="-1"/>
              </w:rPr>
              <w:t>评审结论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52" w:type="dxa"/>
            <w:vMerge w:val="continue"/>
            <w:tcBorders>
              <w:top w:val="nil"/>
            </w:tcBorders>
            <w:textDirection w:val="tbRlV"/>
          </w:tcPr>
          <w:p>
            <w:pPr>
              <w:rPr>
                <w:color w:val="auto"/>
              </w:rPr>
            </w:pPr>
          </w:p>
        </w:tc>
        <w:tc>
          <w:tcPr>
            <w:tcW w:w="1168" w:type="dxa"/>
            <w:vMerge w:val="continue"/>
            <w:tcBorders>
              <w:top w:val="nil"/>
            </w:tcBorders>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tcPr>
          <w:p>
            <w:pPr>
              <w:pStyle w:val="11"/>
              <w:spacing w:before="211" w:line="183" w:lineRule="auto"/>
              <w:ind w:left="244"/>
              <w:rPr>
                <w:color w:val="auto"/>
              </w:rPr>
            </w:pPr>
            <w:r>
              <w:rPr>
                <w:color w:val="auto"/>
              </w:rPr>
              <w:t>1</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tcPr>
          <w:p>
            <w:pPr>
              <w:pStyle w:val="11"/>
              <w:spacing w:before="215" w:line="182" w:lineRule="auto"/>
              <w:ind w:left="231"/>
              <w:rPr>
                <w:color w:val="auto"/>
              </w:rPr>
            </w:pPr>
            <w:r>
              <w:rPr>
                <w:color w:val="auto"/>
              </w:rPr>
              <w:t>2</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tcPr>
          <w:p>
            <w:pPr>
              <w:pStyle w:val="11"/>
              <w:spacing w:before="215" w:line="182" w:lineRule="auto"/>
              <w:ind w:left="233"/>
              <w:rPr>
                <w:color w:val="auto"/>
              </w:rPr>
            </w:pPr>
            <w:r>
              <w:rPr>
                <w:color w:val="auto"/>
              </w:rPr>
              <w:t>3</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tcPr>
          <w:p>
            <w:pPr>
              <w:pStyle w:val="11"/>
              <w:spacing w:before="213" w:line="182" w:lineRule="auto"/>
              <w:ind w:left="227"/>
              <w:rPr>
                <w:color w:val="auto"/>
              </w:rPr>
            </w:pPr>
            <w:r>
              <w:rPr>
                <w:color w:val="auto"/>
              </w:rPr>
              <w:t>4</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tcPr>
          <w:p>
            <w:pPr>
              <w:pStyle w:val="11"/>
              <w:spacing w:before="217" w:line="181" w:lineRule="auto"/>
              <w:ind w:left="233"/>
              <w:rPr>
                <w:color w:val="auto"/>
              </w:rPr>
            </w:pPr>
            <w:r>
              <w:rPr>
                <w:color w:val="auto"/>
              </w:rPr>
              <w:t>5</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tcPr>
          <w:p>
            <w:pPr>
              <w:pStyle w:val="11"/>
              <w:spacing w:before="214" w:line="182" w:lineRule="auto"/>
              <w:ind w:left="230"/>
              <w:rPr>
                <w:color w:val="auto"/>
              </w:rPr>
            </w:pPr>
            <w:r>
              <w:rPr>
                <w:color w:val="auto"/>
              </w:rPr>
              <w:t>6</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tcPr>
          <w:p>
            <w:pPr>
              <w:pStyle w:val="11"/>
              <w:spacing w:before="181" w:line="332" w:lineRule="exact"/>
              <w:ind w:left="189"/>
              <w:rPr>
                <w:color w:val="auto"/>
              </w:rPr>
            </w:pPr>
            <w:r>
              <w:rPr>
                <w:color w:val="auto"/>
                <w:position w:val="2"/>
              </w:rPr>
              <w:t>…</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8898" w:type="dxa"/>
            <w:gridSpan w:val="12"/>
          </w:tcPr>
          <w:p>
            <w:pPr>
              <w:spacing w:line="282" w:lineRule="auto"/>
              <w:rPr>
                <w:color w:val="auto"/>
                <w:lang w:eastAsia="zh-CN"/>
              </w:rPr>
            </w:pPr>
          </w:p>
          <w:p>
            <w:pPr>
              <w:pStyle w:val="11"/>
              <w:spacing w:before="68" w:line="220" w:lineRule="auto"/>
              <w:ind w:left="115"/>
              <w:rPr>
                <w:color w:val="auto"/>
                <w:lang w:eastAsia="zh-CN"/>
              </w:rPr>
            </w:pPr>
            <w:r>
              <w:rPr>
                <w:color w:val="auto"/>
                <w:spacing w:val="-1"/>
                <w:lang w:eastAsia="zh-CN"/>
              </w:rPr>
              <w:t>评标委员会全体成员签名：</w:t>
            </w:r>
          </w:p>
        </w:tc>
      </w:tr>
    </w:tbl>
    <w:p>
      <w:pPr>
        <w:spacing w:before="140" w:line="221" w:lineRule="auto"/>
        <w:ind w:right="35"/>
        <w:jc w:val="right"/>
        <w:rPr>
          <w:rFonts w:ascii="宋体" w:hAnsi="宋体" w:eastAsia="宋体" w:cs="宋体"/>
          <w:color w:val="auto"/>
          <w:lang w:eastAsia="zh-CN"/>
        </w:rPr>
      </w:pPr>
      <w:r>
        <w:rPr>
          <w:rFonts w:ascii="宋体" w:hAnsi="宋体" w:eastAsia="宋体" w:cs="宋体"/>
          <w:color w:val="auto"/>
          <w:spacing w:val="-11"/>
          <w:lang w:eastAsia="zh-CN"/>
        </w:rPr>
        <w:t>日期：</w:t>
      </w:r>
      <w:r>
        <w:rPr>
          <w:rFonts w:ascii="宋体" w:hAnsi="宋体" w:eastAsia="宋体" w:cs="宋体"/>
          <w:color w:val="auto"/>
          <w:spacing w:val="2"/>
          <w:lang w:eastAsia="zh-CN"/>
        </w:rPr>
        <w:t xml:space="preserve">    </w:t>
      </w:r>
      <w:r>
        <w:rPr>
          <w:rFonts w:ascii="宋体" w:hAnsi="宋体" w:eastAsia="宋体" w:cs="宋体"/>
          <w:color w:val="auto"/>
          <w:spacing w:val="-11"/>
          <w:lang w:eastAsia="zh-CN"/>
        </w:rPr>
        <w:t>年</w:t>
      </w:r>
      <w:r>
        <w:rPr>
          <w:rFonts w:ascii="宋体" w:hAnsi="宋体" w:eastAsia="宋体" w:cs="宋体"/>
          <w:color w:val="auto"/>
          <w:spacing w:val="3"/>
          <w:lang w:eastAsia="zh-CN"/>
        </w:rPr>
        <w:t xml:space="preserve">    </w:t>
      </w:r>
      <w:r>
        <w:rPr>
          <w:rFonts w:ascii="宋体" w:hAnsi="宋体" w:eastAsia="宋体" w:cs="宋体"/>
          <w:color w:val="auto"/>
          <w:spacing w:val="-11"/>
          <w:lang w:eastAsia="zh-CN"/>
        </w:rPr>
        <w:t>月</w:t>
      </w:r>
      <w:r>
        <w:rPr>
          <w:rFonts w:ascii="宋体" w:hAnsi="宋体" w:eastAsia="宋体" w:cs="宋体"/>
          <w:color w:val="auto"/>
          <w:spacing w:val="11"/>
          <w:lang w:eastAsia="zh-CN"/>
        </w:rPr>
        <w:t xml:space="preserve">    </w:t>
      </w:r>
      <w:r>
        <w:rPr>
          <w:rFonts w:ascii="宋体" w:hAnsi="宋体" w:eastAsia="宋体" w:cs="宋体"/>
          <w:color w:val="auto"/>
          <w:spacing w:val="-11"/>
          <w:lang w:eastAsia="zh-CN"/>
        </w:rPr>
        <w:t>日</w:t>
      </w:r>
    </w:p>
    <w:p>
      <w:pPr>
        <w:spacing w:line="221" w:lineRule="auto"/>
        <w:rPr>
          <w:rFonts w:ascii="宋体" w:hAnsi="宋体" w:eastAsia="宋体" w:cs="宋体"/>
          <w:color w:val="auto"/>
          <w:lang w:eastAsia="zh-CN"/>
        </w:rPr>
        <w:sectPr>
          <w:footerReference r:id="rId51" w:type="default"/>
          <w:pgSz w:w="11907" w:h="16841"/>
          <w:pgMar w:top="1431" w:right="1529" w:bottom="995" w:left="1474" w:header="0" w:footer="791" w:gutter="0"/>
          <w:pgNumType w:fmt="decimal"/>
          <w:cols w:space="720" w:num="1"/>
        </w:sectPr>
      </w:pPr>
    </w:p>
    <w:p>
      <w:pPr>
        <w:pStyle w:val="2"/>
        <w:spacing w:line="303" w:lineRule="auto"/>
        <w:rPr>
          <w:color w:val="auto"/>
          <w:lang w:eastAsia="zh-CN"/>
        </w:rPr>
      </w:pPr>
    </w:p>
    <w:p>
      <w:pPr>
        <w:spacing w:before="78" w:line="219" w:lineRule="auto"/>
        <w:ind w:left="140"/>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附表</w:t>
      </w:r>
      <w:r>
        <w:rPr>
          <w:rFonts w:ascii="黑体" w:hAnsi="黑体" w:eastAsia="黑体" w:cs="黑体"/>
          <w:color w:val="auto"/>
          <w:spacing w:val="-51"/>
          <w:sz w:val="24"/>
          <w:szCs w:val="24"/>
          <w:lang w:eastAsia="zh-CN"/>
        </w:rPr>
        <w:t xml:space="preserve"> </w:t>
      </w:r>
      <w:r>
        <w:rPr>
          <w:rFonts w:ascii="Times New Roman" w:hAnsi="Times New Roman" w:eastAsia="Times New Roman" w:cs="Times New Roman"/>
          <w:color w:val="auto"/>
          <w:spacing w:val="-3"/>
          <w:sz w:val="24"/>
          <w:szCs w:val="24"/>
          <w:lang w:eastAsia="zh-CN"/>
        </w:rPr>
        <w:t>A-</w:t>
      </w:r>
      <w:r>
        <w:rPr>
          <w:rFonts w:hint="eastAsia" w:ascii="Times New Roman" w:hAnsi="Times New Roman" w:eastAsia="宋体" w:cs="Times New Roman"/>
          <w:color w:val="auto"/>
          <w:spacing w:val="-3"/>
          <w:sz w:val="24"/>
          <w:szCs w:val="24"/>
          <w:lang w:eastAsia="zh-CN"/>
        </w:rPr>
        <w:t>5</w:t>
      </w:r>
      <w:r>
        <w:rPr>
          <w:rFonts w:ascii="黑体" w:hAnsi="黑体" w:eastAsia="黑体" w:cs="黑体"/>
          <w:color w:val="auto"/>
          <w:spacing w:val="-3"/>
          <w:sz w:val="24"/>
          <w:szCs w:val="24"/>
          <w:lang w:eastAsia="zh-CN"/>
        </w:rPr>
        <w:t>：响应性评审记录表</w:t>
      </w:r>
    </w:p>
    <w:p>
      <w:pPr>
        <w:pStyle w:val="2"/>
        <w:spacing w:line="406" w:lineRule="auto"/>
        <w:rPr>
          <w:color w:val="auto"/>
          <w:lang w:eastAsia="zh-CN"/>
        </w:rPr>
      </w:pPr>
    </w:p>
    <w:p>
      <w:pPr>
        <w:spacing w:before="117" w:line="219" w:lineRule="auto"/>
        <w:ind w:left="3038"/>
        <w:rPr>
          <w:rFonts w:ascii="黑体" w:hAnsi="黑体" w:eastAsia="黑体" w:cs="黑体"/>
          <w:color w:val="auto"/>
          <w:sz w:val="36"/>
          <w:szCs w:val="36"/>
          <w:lang w:eastAsia="zh-CN"/>
        </w:rPr>
      </w:pPr>
      <w:r>
        <w:rPr>
          <w:rFonts w:ascii="黑体" w:hAnsi="黑体" w:eastAsia="黑体" w:cs="黑体"/>
          <w:color w:val="auto"/>
          <w:spacing w:val="-4"/>
          <w:sz w:val="36"/>
          <w:szCs w:val="36"/>
          <w:lang w:eastAsia="zh-CN"/>
        </w:rPr>
        <w:t>响应性评审记录表</w:t>
      </w:r>
    </w:p>
    <w:p>
      <w:pPr>
        <w:spacing w:before="239" w:line="221" w:lineRule="auto"/>
        <w:ind w:left="9"/>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22" w:line="212" w:lineRule="auto"/>
        <w:ind w:left="9"/>
        <w:rPr>
          <w:rFonts w:ascii="宋体" w:hAnsi="宋体" w:eastAsia="宋体" w:cs="宋体"/>
          <w:color w:val="auto"/>
        </w:rPr>
      </w:pPr>
      <w:r>
        <w:rPr>
          <w:rFonts w:hint="eastAsia" w:ascii="宋体" w:hAnsi="宋体" w:eastAsia="宋体" w:cs="宋体"/>
          <w:color w:val="auto"/>
          <w:spacing w:val="-1"/>
          <w:lang w:eastAsia="zh-CN"/>
        </w:rPr>
        <w:t>项目编号</w:t>
      </w:r>
      <w:r>
        <w:rPr>
          <w:rFonts w:ascii="宋体" w:hAnsi="宋体" w:eastAsia="宋体" w:cs="宋体"/>
          <w:color w:val="auto"/>
          <w:spacing w:val="-1"/>
        </w:rPr>
        <w:t>：</w:t>
      </w:r>
    </w:p>
    <w:tbl>
      <w:tblPr>
        <w:tblStyle w:val="10"/>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168"/>
        <w:gridCol w:w="679"/>
        <w:gridCol w:w="679"/>
        <w:gridCol w:w="681"/>
        <w:gridCol w:w="679"/>
        <w:gridCol w:w="679"/>
        <w:gridCol w:w="681"/>
        <w:gridCol w:w="679"/>
        <w:gridCol w:w="679"/>
        <w:gridCol w:w="682"/>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52" w:type="dxa"/>
            <w:vMerge w:val="restart"/>
            <w:tcBorders>
              <w:bottom w:val="nil"/>
            </w:tcBorders>
            <w:textDirection w:val="tbRlV"/>
          </w:tcPr>
          <w:p>
            <w:pPr>
              <w:pStyle w:val="11"/>
              <w:spacing w:before="167" w:line="211" w:lineRule="auto"/>
              <w:ind w:left="187"/>
              <w:rPr>
                <w:color w:val="auto"/>
              </w:rPr>
            </w:pPr>
            <w:r>
              <w:rPr>
                <w:color w:val="auto"/>
                <w:spacing w:val="1"/>
              </w:rPr>
              <w:t>序</w:t>
            </w:r>
            <w:r>
              <w:rPr>
                <w:color w:val="auto"/>
                <w:spacing w:val="-43"/>
              </w:rPr>
              <w:t xml:space="preserve"> </w:t>
            </w:r>
            <w:r>
              <w:rPr>
                <w:color w:val="auto"/>
                <w:spacing w:val="1"/>
              </w:rPr>
              <w:t>号</w:t>
            </w:r>
          </w:p>
        </w:tc>
        <w:tc>
          <w:tcPr>
            <w:tcW w:w="1168" w:type="dxa"/>
            <w:vMerge w:val="restart"/>
            <w:tcBorders>
              <w:bottom w:val="nil"/>
            </w:tcBorders>
          </w:tcPr>
          <w:p>
            <w:pPr>
              <w:pStyle w:val="11"/>
              <w:spacing w:before="187" w:line="232" w:lineRule="auto"/>
              <w:ind w:left="479" w:right="162" w:hanging="311"/>
              <w:rPr>
                <w:color w:val="auto"/>
              </w:rPr>
            </w:pPr>
            <w:r>
              <w:rPr>
                <w:color w:val="auto"/>
                <w:spacing w:val="-3"/>
              </w:rPr>
              <w:t>投标人名</w:t>
            </w:r>
            <w:r>
              <w:rPr>
                <w:color w:val="auto"/>
                <w:spacing w:val="2"/>
              </w:rPr>
              <w:t xml:space="preserve"> </w:t>
            </w:r>
            <w:r>
              <w:rPr>
                <w:color w:val="auto"/>
              </w:rPr>
              <w:t>称</w:t>
            </w:r>
          </w:p>
        </w:tc>
        <w:tc>
          <w:tcPr>
            <w:tcW w:w="6118" w:type="dxa"/>
            <w:gridSpan w:val="9"/>
          </w:tcPr>
          <w:p>
            <w:pPr>
              <w:pStyle w:val="11"/>
              <w:spacing w:before="108" w:line="221" w:lineRule="auto"/>
              <w:ind w:left="2118"/>
              <w:rPr>
                <w:color w:val="auto"/>
              </w:rPr>
            </w:pPr>
            <w:r>
              <w:rPr>
                <w:color w:val="auto"/>
                <w:spacing w:val="-1"/>
              </w:rPr>
              <w:t>评审标准及评审意见</w:t>
            </w:r>
          </w:p>
        </w:tc>
        <w:tc>
          <w:tcPr>
            <w:tcW w:w="1060" w:type="dxa"/>
            <w:vMerge w:val="restart"/>
            <w:tcBorders>
              <w:bottom w:val="nil"/>
            </w:tcBorders>
          </w:tcPr>
          <w:p>
            <w:pPr>
              <w:spacing w:line="255" w:lineRule="auto"/>
              <w:rPr>
                <w:color w:val="auto"/>
              </w:rPr>
            </w:pPr>
          </w:p>
          <w:p>
            <w:pPr>
              <w:pStyle w:val="11"/>
              <w:spacing w:before="68" w:line="221" w:lineRule="auto"/>
              <w:ind w:left="114"/>
              <w:rPr>
                <w:color w:val="auto"/>
              </w:rPr>
            </w:pPr>
            <w:r>
              <w:rPr>
                <w:color w:val="auto"/>
                <w:spacing w:val="-1"/>
              </w:rPr>
              <w:t>评审结论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52" w:type="dxa"/>
            <w:vMerge w:val="continue"/>
            <w:tcBorders>
              <w:top w:val="nil"/>
            </w:tcBorders>
            <w:textDirection w:val="tbRlV"/>
          </w:tcPr>
          <w:p>
            <w:pPr>
              <w:rPr>
                <w:color w:val="auto"/>
              </w:rPr>
            </w:pPr>
          </w:p>
        </w:tc>
        <w:tc>
          <w:tcPr>
            <w:tcW w:w="1168" w:type="dxa"/>
            <w:vMerge w:val="continue"/>
            <w:tcBorders>
              <w:top w:val="nil"/>
            </w:tcBorders>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tcPr>
          <w:p>
            <w:pPr>
              <w:pStyle w:val="11"/>
              <w:spacing w:before="211" w:line="183" w:lineRule="auto"/>
              <w:ind w:left="244"/>
              <w:rPr>
                <w:color w:val="auto"/>
              </w:rPr>
            </w:pPr>
            <w:r>
              <w:rPr>
                <w:color w:val="auto"/>
              </w:rPr>
              <w:t>1</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2" w:type="dxa"/>
          </w:tcPr>
          <w:p>
            <w:pPr>
              <w:pStyle w:val="11"/>
              <w:spacing w:before="215" w:line="182" w:lineRule="auto"/>
              <w:ind w:left="231"/>
              <w:rPr>
                <w:color w:val="auto"/>
              </w:rPr>
            </w:pPr>
            <w:r>
              <w:rPr>
                <w:color w:val="auto"/>
              </w:rPr>
              <w:t>2</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tcPr>
          <w:p>
            <w:pPr>
              <w:pStyle w:val="11"/>
              <w:spacing w:before="216" w:line="182" w:lineRule="auto"/>
              <w:ind w:left="233"/>
              <w:rPr>
                <w:color w:val="auto"/>
              </w:rPr>
            </w:pPr>
            <w:r>
              <w:rPr>
                <w:color w:val="auto"/>
              </w:rPr>
              <w:t>3</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tcPr>
          <w:p>
            <w:pPr>
              <w:pStyle w:val="11"/>
              <w:spacing w:before="214" w:line="182" w:lineRule="auto"/>
              <w:ind w:left="227"/>
              <w:rPr>
                <w:color w:val="auto"/>
              </w:rPr>
            </w:pPr>
            <w:r>
              <w:rPr>
                <w:color w:val="auto"/>
              </w:rPr>
              <w:t>4</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tcPr>
          <w:p>
            <w:pPr>
              <w:pStyle w:val="11"/>
              <w:spacing w:before="218" w:line="181" w:lineRule="auto"/>
              <w:ind w:left="233"/>
              <w:rPr>
                <w:color w:val="auto"/>
              </w:rPr>
            </w:pPr>
            <w:r>
              <w:rPr>
                <w:color w:val="auto"/>
              </w:rPr>
              <w:t>5</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52" w:type="dxa"/>
          </w:tcPr>
          <w:p>
            <w:pPr>
              <w:pStyle w:val="11"/>
              <w:spacing w:before="215" w:line="182" w:lineRule="auto"/>
              <w:ind w:left="230"/>
              <w:rPr>
                <w:color w:val="auto"/>
              </w:rPr>
            </w:pPr>
            <w:r>
              <w:rPr>
                <w:color w:val="auto"/>
              </w:rPr>
              <w:t>6</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52" w:type="dxa"/>
          </w:tcPr>
          <w:p>
            <w:pPr>
              <w:pStyle w:val="11"/>
              <w:spacing w:before="182" w:line="332" w:lineRule="exact"/>
              <w:ind w:left="189"/>
              <w:rPr>
                <w:color w:val="auto"/>
              </w:rPr>
            </w:pPr>
            <w:r>
              <w:rPr>
                <w:color w:val="auto"/>
                <w:position w:val="2"/>
              </w:rPr>
              <w:t>…</w:t>
            </w:r>
          </w:p>
        </w:tc>
        <w:tc>
          <w:tcPr>
            <w:tcW w:w="1168"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1" w:type="dxa"/>
          </w:tcPr>
          <w:p>
            <w:pPr>
              <w:rPr>
                <w:color w:val="auto"/>
              </w:rPr>
            </w:pPr>
          </w:p>
        </w:tc>
        <w:tc>
          <w:tcPr>
            <w:tcW w:w="679" w:type="dxa"/>
          </w:tcPr>
          <w:p>
            <w:pPr>
              <w:rPr>
                <w:color w:val="auto"/>
              </w:rPr>
            </w:pPr>
          </w:p>
        </w:tc>
        <w:tc>
          <w:tcPr>
            <w:tcW w:w="679" w:type="dxa"/>
          </w:tcPr>
          <w:p>
            <w:pPr>
              <w:rPr>
                <w:color w:val="auto"/>
              </w:rPr>
            </w:pPr>
          </w:p>
        </w:tc>
        <w:tc>
          <w:tcPr>
            <w:tcW w:w="682" w:type="dxa"/>
          </w:tcPr>
          <w:p>
            <w:pPr>
              <w:rPr>
                <w:color w:val="auto"/>
              </w:rPr>
            </w:pPr>
          </w:p>
        </w:tc>
        <w:tc>
          <w:tcPr>
            <w:tcW w:w="106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898" w:type="dxa"/>
            <w:gridSpan w:val="12"/>
          </w:tcPr>
          <w:p>
            <w:pPr>
              <w:pStyle w:val="11"/>
              <w:spacing w:before="34" w:line="220" w:lineRule="auto"/>
              <w:ind w:left="115"/>
              <w:rPr>
                <w:color w:val="auto"/>
                <w:lang w:eastAsia="zh-CN"/>
              </w:rPr>
            </w:pPr>
            <w:r>
              <w:rPr>
                <w:color w:val="auto"/>
                <w:spacing w:val="-1"/>
                <w:lang w:eastAsia="zh-CN"/>
              </w:rPr>
              <w:t>评标委员会全体成员签名：</w:t>
            </w:r>
          </w:p>
        </w:tc>
      </w:tr>
    </w:tbl>
    <w:p>
      <w:pPr>
        <w:spacing w:before="137" w:line="221" w:lineRule="auto"/>
        <w:ind w:left="6242"/>
        <w:rPr>
          <w:rFonts w:ascii="宋体" w:hAnsi="宋体" w:eastAsia="宋体" w:cs="宋体"/>
          <w:color w:val="auto"/>
          <w:lang w:eastAsia="zh-CN"/>
        </w:rPr>
      </w:pPr>
      <w:r>
        <w:rPr>
          <w:rFonts w:ascii="宋体" w:hAnsi="宋体" w:eastAsia="宋体" w:cs="宋体"/>
          <w:color w:val="auto"/>
          <w:spacing w:val="-11"/>
          <w:lang w:eastAsia="zh-CN"/>
        </w:rPr>
        <w:t>日期：</w:t>
      </w:r>
      <w:r>
        <w:rPr>
          <w:rFonts w:ascii="宋体" w:hAnsi="宋体" w:eastAsia="宋体" w:cs="宋体"/>
          <w:color w:val="auto"/>
          <w:spacing w:val="2"/>
          <w:lang w:eastAsia="zh-CN"/>
        </w:rPr>
        <w:t xml:space="preserve">    </w:t>
      </w:r>
      <w:r>
        <w:rPr>
          <w:rFonts w:ascii="宋体" w:hAnsi="宋体" w:eastAsia="宋体" w:cs="宋体"/>
          <w:color w:val="auto"/>
          <w:spacing w:val="-11"/>
          <w:lang w:eastAsia="zh-CN"/>
        </w:rPr>
        <w:t>年</w:t>
      </w:r>
      <w:r>
        <w:rPr>
          <w:rFonts w:ascii="宋体" w:hAnsi="宋体" w:eastAsia="宋体" w:cs="宋体"/>
          <w:color w:val="auto"/>
          <w:spacing w:val="3"/>
          <w:lang w:eastAsia="zh-CN"/>
        </w:rPr>
        <w:t xml:space="preserve">    </w:t>
      </w:r>
      <w:r>
        <w:rPr>
          <w:rFonts w:ascii="宋体" w:hAnsi="宋体" w:eastAsia="宋体" w:cs="宋体"/>
          <w:color w:val="auto"/>
          <w:spacing w:val="-11"/>
          <w:lang w:eastAsia="zh-CN"/>
        </w:rPr>
        <w:t>月</w:t>
      </w:r>
      <w:r>
        <w:rPr>
          <w:rFonts w:ascii="宋体" w:hAnsi="宋体" w:eastAsia="宋体" w:cs="宋体"/>
          <w:color w:val="auto"/>
          <w:spacing w:val="11"/>
          <w:lang w:eastAsia="zh-CN"/>
        </w:rPr>
        <w:t xml:space="preserve">    </w:t>
      </w:r>
      <w:r>
        <w:rPr>
          <w:rFonts w:ascii="宋体" w:hAnsi="宋体" w:eastAsia="宋体" w:cs="宋体"/>
          <w:color w:val="auto"/>
          <w:spacing w:val="-11"/>
          <w:lang w:eastAsia="zh-CN"/>
        </w:rPr>
        <w:t>日</w:t>
      </w:r>
    </w:p>
    <w:p>
      <w:pPr>
        <w:spacing w:line="221" w:lineRule="auto"/>
        <w:rPr>
          <w:rFonts w:ascii="宋体" w:hAnsi="宋体" w:eastAsia="宋体" w:cs="宋体"/>
          <w:color w:val="auto"/>
          <w:lang w:eastAsia="zh-CN"/>
        </w:rPr>
        <w:sectPr>
          <w:footerReference r:id="rId52" w:type="default"/>
          <w:pgSz w:w="11907" w:h="16841"/>
          <w:pgMar w:top="1431" w:right="1529" w:bottom="995" w:left="1474" w:header="0" w:footer="791" w:gutter="0"/>
          <w:pgNumType w:fmt="decimal"/>
          <w:cols w:space="720" w:num="1"/>
        </w:sectPr>
      </w:pPr>
    </w:p>
    <w:p>
      <w:pPr>
        <w:pStyle w:val="2"/>
        <w:spacing w:line="303" w:lineRule="auto"/>
        <w:rPr>
          <w:color w:val="auto"/>
          <w:lang w:eastAsia="zh-CN"/>
        </w:rPr>
      </w:pPr>
    </w:p>
    <w:p>
      <w:pPr>
        <w:spacing w:before="124" w:line="219" w:lineRule="auto"/>
        <w:ind w:left="252"/>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附表</w:t>
      </w:r>
      <w:r>
        <w:rPr>
          <w:rFonts w:ascii="黑体" w:hAnsi="黑体" w:eastAsia="黑体" w:cs="黑体"/>
          <w:color w:val="auto"/>
          <w:spacing w:val="-48"/>
          <w:sz w:val="24"/>
          <w:szCs w:val="24"/>
          <w:lang w:eastAsia="zh-CN"/>
        </w:rPr>
        <w:t xml:space="preserve"> </w:t>
      </w:r>
      <w:r>
        <w:rPr>
          <w:rFonts w:ascii="Times New Roman" w:hAnsi="Times New Roman" w:eastAsia="Times New Roman" w:cs="Times New Roman"/>
          <w:color w:val="auto"/>
          <w:spacing w:val="-3"/>
          <w:sz w:val="24"/>
          <w:szCs w:val="24"/>
          <w:lang w:eastAsia="zh-CN"/>
        </w:rPr>
        <w:t>A-</w:t>
      </w:r>
      <w:r>
        <w:rPr>
          <w:rFonts w:hint="eastAsia" w:ascii="Times New Roman" w:hAnsi="Times New Roman" w:eastAsia="宋体" w:cs="Times New Roman"/>
          <w:color w:val="auto"/>
          <w:spacing w:val="-3"/>
          <w:sz w:val="24"/>
          <w:szCs w:val="24"/>
          <w:lang w:eastAsia="zh-CN"/>
        </w:rPr>
        <w:t>6</w:t>
      </w:r>
      <w:r>
        <w:rPr>
          <w:rFonts w:ascii="黑体" w:hAnsi="黑体" w:eastAsia="黑体" w:cs="黑体"/>
          <w:color w:val="auto"/>
          <w:spacing w:val="-3"/>
          <w:sz w:val="24"/>
          <w:szCs w:val="24"/>
          <w:lang w:eastAsia="zh-CN"/>
        </w:rPr>
        <w:t>：初步评审汇总记录表</w:t>
      </w:r>
    </w:p>
    <w:p>
      <w:pPr>
        <w:pStyle w:val="2"/>
        <w:spacing w:line="320" w:lineRule="auto"/>
        <w:rPr>
          <w:color w:val="auto"/>
          <w:lang w:eastAsia="zh-CN"/>
        </w:rPr>
      </w:pPr>
    </w:p>
    <w:p>
      <w:pPr>
        <w:pStyle w:val="2"/>
        <w:spacing w:line="320" w:lineRule="auto"/>
        <w:rPr>
          <w:color w:val="auto"/>
          <w:lang w:eastAsia="zh-CN"/>
        </w:rPr>
      </w:pPr>
    </w:p>
    <w:p>
      <w:pPr>
        <w:spacing w:before="117" w:line="219" w:lineRule="auto"/>
        <w:ind w:left="2658"/>
        <w:rPr>
          <w:rFonts w:ascii="黑体" w:hAnsi="黑体" w:eastAsia="黑体" w:cs="黑体"/>
          <w:color w:val="auto"/>
          <w:sz w:val="36"/>
          <w:szCs w:val="36"/>
          <w:lang w:eastAsia="zh-CN"/>
        </w:rPr>
      </w:pPr>
      <w:bookmarkStart w:id="193" w:name="bookmark144"/>
      <w:bookmarkEnd w:id="193"/>
      <w:r>
        <w:rPr>
          <w:rFonts w:ascii="黑体" w:hAnsi="黑体" w:eastAsia="黑体" w:cs="黑体"/>
          <w:color w:val="auto"/>
          <w:spacing w:val="-2"/>
          <w:sz w:val="36"/>
          <w:szCs w:val="36"/>
          <w:lang w:eastAsia="zh-CN"/>
        </w:rPr>
        <w:t>初步评审汇总记录表</w:t>
      </w:r>
    </w:p>
    <w:p>
      <w:pPr>
        <w:spacing w:line="213" w:lineRule="exact"/>
        <w:rPr>
          <w:color w:val="auto"/>
          <w:lang w:eastAsia="zh-CN"/>
        </w:rPr>
      </w:pPr>
    </w:p>
    <w:p>
      <w:pPr>
        <w:spacing w:line="213" w:lineRule="exact"/>
        <w:rPr>
          <w:color w:val="auto"/>
          <w:lang w:eastAsia="zh-CN"/>
        </w:rPr>
        <w:sectPr>
          <w:footerReference r:id="rId53" w:type="default"/>
          <w:pgSz w:w="11907" w:h="16839"/>
          <w:pgMar w:top="1431" w:right="1785" w:bottom="1135" w:left="1685" w:header="0" w:footer="930" w:gutter="0"/>
          <w:pgNumType w:fmt="decimal"/>
          <w:cols w:equalWidth="0" w:num="1">
            <w:col w:w="8436"/>
          </w:cols>
        </w:sectPr>
      </w:pPr>
    </w:p>
    <w:p>
      <w:pPr>
        <w:spacing w:before="42" w:line="221" w:lineRule="auto"/>
        <w:ind w:left="121"/>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19" w:line="186" w:lineRule="auto"/>
        <w:ind w:left="121"/>
        <w:rPr>
          <w:rFonts w:ascii="宋体" w:hAnsi="宋体" w:eastAsia="宋体" w:cs="宋体"/>
          <w:color w:val="auto"/>
          <w:lang w:eastAsia="zh-CN"/>
        </w:rPr>
      </w:pPr>
      <w:r>
        <w:rPr>
          <w:rFonts w:hint="eastAsia" w:ascii="宋体" w:hAnsi="宋体" w:eastAsia="宋体" w:cs="宋体"/>
          <w:color w:val="auto"/>
          <w:spacing w:val="-1"/>
          <w:lang w:eastAsia="zh-CN"/>
        </w:rPr>
        <w:t>项目编号</w:t>
      </w:r>
      <w:r>
        <w:rPr>
          <w:rFonts w:ascii="宋体" w:hAnsi="宋体" w:eastAsia="宋体" w:cs="宋体"/>
          <w:color w:val="auto"/>
          <w:spacing w:val="-1"/>
          <w:lang w:eastAsia="zh-CN"/>
        </w:rPr>
        <w:t>：</w:t>
      </w:r>
    </w:p>
    <w:p>
      <w:pPr>
        <w:pStyle w:val="2"/>
        <w:spacing w:line="14" w:lineRule="auto"/>
        <w:rPr>
          <w:color w:val="auto"/>
          <w:sz w:val="2"/>
          <w:lang w:eastAsia="zh-CN"/>
        </w:rPr>
      </w:pPr>
      <w:r>
        <w:rPr>
          <w:color w:val="auto"/>
          <w:sz w:val="2"/>
          <w:szCs w:val="2"/>
          <w:lang w:eastAsia="zh-CN"/>
        </w:rPr>
        <w:br w:type="column"/>
      </w:r>
    </w:p>
    <w:p>
      <w:pPr>
        <w:pStyle w:val="2"/>
        <w:spacing w:line="241" w:lineRule="auto"/>
        <w:rPr>
          <w:color w:val="auto"/>
          <w:lang w:eastAsia="zh-CN"/>
        </w:rPr>
      </w:pPr>
    </w:p>
    <w:p>
      <w:pPr>
        <w:spacing w:before="69" w:line="186" w:lineRule="auto"/>
        <w:rPr>
          <w:rFonts w:ascii="宋体" w:hAnsi="宋体" w:eastAsia="宋体" w:cs="宋体"/>
          <w:color w:val="auto"/>
          <w:lang w:eastAsia="zh-CN"/>
        </w:rPr>
      </w:pPr>
      <w:r>
        <w:rPr>
          <w:rFonts w:ascii="宋体" w:hAnsi="宋体" w:eastAsia="宋体" w:cs="宋体"/>
          <w:color w:val="auto"/>
          <w:spacing w:val="-2"/>
          <w:lang w:eastAsia="zh-CN"/>
        </w:rPr>
        <w:t>单位：人民币元</w:t>
      </w:r>
    </w:p>
    <w:p>
      <w:pPr>
        <w:spacing w:line="186" w:lineRule="auto"/>
        <w:rPr>
          <w:rFonts w:ascii="宋体" w:hAnsi="宋体" w:eastAsia="宋体" w:cs="宋体"/>
          <w:color w:val="auto"/>
          <w:lang w:eastAsia="zh-CN"/>
        </w:rPr>
        <w:sectPr>
          <w:type w:val="continuous"/>
          <w:pgSz w:w="11907" w:h="16839"/>
          <w:pgMar w:top="1431" w:right="1785" w:bottom="1135" w:left="1685" w:header="0" w:footer="930" w:gutter="0"/>
          <w:pgNumType w:fmt="decimal"/>
          <w:cols w:equalWidth="0" w:num="2">
            <w:col w:w="6850" w:space="100"/>
            <w:col w:w="1486"/>
          </w:cols>
        </w:sectPr>
      </w:pPr>
    </w:p>
    <w:p>
      <w:pPr>
        <w:spacing w:line="32" w:lineRule="exact"/>
        <w:rPr>
          <w:color w:val="auto"/>
          <w:lang w:eastAsia="zh-CN"/>
        </w:rPr>
      </w:pPr>
    </w:p>
    <w:tbl>
      <w:tblPr>
        <w:tblStyle w:val="10"/>
        <w:tblW w:w="84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6"/>
        <w:gridCol w:w="995"/>
        <w:gridCol w:w="998"/>
        <w:gridCol w:w="995"/>
        <w:gridCol w:w="1080"/>
        <w:gridCol w:w="1991"/>
        <w:gridCol w:w="874"/>
        <w:gridCol w:w="8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26" w:type="dxa"/>
            <w:textDirection w:val="tbRlV"/>
          </w:tcPr>
          <w:p>
            <w:pPr>
              <w:pStyle w:val="11"/>
              <w:spacing w:before="205" w:line="211" w:lineRule="auto"/>
              <w:ind w:left="34"/>
              <w:rPr>
                <w:color w:val="auto"/>
              </w:rPr>
            </w:pPr>
            <w:r>
              <w:rPr>
                <w:color w:val="auto"/>
                <w:spacing w:val="31"/>
              </w:rPr>
              <w:t>序号</w:t>
            </w:r>
          </w:p>
        </w:tc>
        <w:tc>
          <w:tcPr>
            <w:tcW w:w="995" w:type="dxa"/>
          </w:tcPr>
          <w:p>
            <w:pPr>
              <w:pStyle w:val="11"/>
              <w:spacing w:before="34" w:line="224" w:lineRule="auto"/>
              <w:ind w:left="293" w:right="178" w:hanging="105"/>
              <w:rPr>
                <w:color w:val="auto"/>
              </w:rPr>
            </w:pPr>
            <w:r>
              <w:rPr>
                <w:color w:val="auto"/>
                <w:spacing w:val="-3"/>
              </w:rPr>
              <w:t>投标人</w:t>
            </w:r>
            <w:r>
              <w:rPr>
                <w:color w:val="auto"/>
              </w:rPr>
              <w:t xml:space="preserve"> </w:t>
            </w:r>
            <w:r>
              <w:rPr>
                <w:color w:val="auto"/>
                <w:spacing w:val="-3"/>
              </w:rPr>
              <w:t>名称</w:t>
            </w:r>
          </w:p>
        </w:tc>
        <w:tc>
          <w:tcPr>
            <w:tcW w:w="998" w:type="dxa"/>
          </w:tcPr>
          <w:p>
            <w:pPr>
              <w:pStyle w:val="11"/>
              <w:spacing w:before="34" w:line="224" w:lineRule="auto"/>
              <w:ind w:left="197" w:right="180" w:hanging="8"/>
              <w:rPr>
                <w:color w:val="auto"/>
              </w:rPr>
            </w:pPr>
            <w:r>
              <w:rPr>
                <w:color w:val="auto"/>
                <w:spacing w:val="-3"/>
              </w:rPr>
              <w:t>形式评</w:t>
            </w:r>
            <w:r>
              <w:rPr>
                <w:color w:val="auto"/>
              </w:rPr>
              <w:t xml:space="preserve"> </w:t>
            </w:r>
            <w:r>
              <w:rPr>
                <w:color w:val="auto"/>
                <w:spacing w:val="-6"/>
              </w:rPr>
              <w:t>审结果</w:t>
            </w:r>
          </w:p>
        </w:tc>
        <w:tc>
          <w:tcPr>
            <w:tcW w:w="995" w:type="dxa"/>
          </w:tcPr>
          <w:p>
            <w:pPr>
              <w:pStyle w:val="11"/>
              <w:spacing w:before="34" w:line="224" w:lineRule="auto"/>
              <w:ind w:left="195" w:right="179" w:hanging="1"/>
              <w:rPr>
                <w:color w:val="auto"/>
              </w:rPr>
            </w:pPr>
            <w:r>
              <w:rPr>
                <w:color w:val="auto"/>
                <w:spacing w:val="-5"/>
              </w:rPr>
              <w:t>资格评</w:t>
            </w:r>
            <w:r>
              <w:rPr>
                <w:color w:val="auto"/>
              </w:rPr>
              <w:t xml:space="preserve"> </w:t>
            </w:r>
            <w:r>
              <w:rPr>
                <w:color w:val="auto"/>
                <w:spacing w:val="-6"/>
              </w:rPr>
              <w:t>审结果</w:t>
            </w:r>
          </w:p>
        </w:tc>
        <w:tc>
          <w:tcPr>
            <w:tcW w:w="1080" w:type="dxa"/>
          </w:tcPr>
          <w:p>
            <w:pPr>
              <w:pStyle w:val="11"/>
              <w:spacing w:before="34" w:line="224" w:lineRule="auto"/>
              <w:ind w:left="239" w:right="116" w:hanging="105"/>
              <w:rPr>
                <w:color w:val="auto"/>
              </w:rPr>
            </w:pPr>
            <w:r>
              <w:rPr>
                <w:color w:val="auto"/>
                <w:spacing w:val="-5"/>
              </w:rPr>
              <w:t>响应性评</w:t>
            </w:r>
            <w:r>
              <w:rPr>
                <w:color w:val="auto"/>
                <w:spacing w:val="2"/>
              </w:rPr>
              <w:t xml:space="preserve"> </w:t>
            </w:r>
            <w:r>
              <w:rPr>
                <w:color w:val="auto"/>
                <w:spacing w:val="-4"/>
              </w:rPr>
              <w:t>审结果</w:t>
            </w:r>
          </w:p>
        </w:tc>
        <w:tc>
          <w:tcPr>
            <w:tcW w:w="1991" w:type="dxa"/>
          </w:tcPr>
          <w:p>
            <w:pPr>
              <w:pStyle w:val="11"/>
              <w:spacing w:before="34" w:line="224" w:lineRule="auto"/>
              <w:ind w:left="376" w:right="151" w:hanging="217"/>
              <w:rPr>
                <w:color w:val="auto"/>
                <w:lang w:eastAsia="zh-CN"/>
              </w:rPr>
            </w:pPr>
            <w:r>
              <w:rPr>
                <w:color w:val="auto"/>
                <w:spacing w:val="-1"/>
                <w:lang w:eastAsia="zh-CN"/>
              </w:rPr>
              <w:t>施工组织设计评审</w:t>
            </w:r>
            <w:r>
              <w:rPr>
                <w:color w:val="auto"/>
                <w:spacing w:val="2"/>
                <w:lang w:eastAsia="zh-CN"/>
              </w:rPr>
              <w:t xml:space="preserve"> </w:t>
            </w:r>
            <w:r>
              <w:rPr>
                <w:color w:val="auto"/>
                <w:spacing w:val="-2"/>
                <w:lang w:eastAsia="zh-CN"/>
              </w:rPr>
              <w:t>结果（如有）</w:t>
            </w:r>
          </w:p>
        </w:tc>
        <w:tc>
          <w:tcPr>
            <w:tcW w:w="874" w:type="dxa"/>
          </w:tcPr>
          <w:p>
            <w:pPr>
              <w:pStyle w:val="11"/>
              <w:spacing w:before="34" w:line="224" w:lineRule="auto"/>
              <w:ind w:left="389" w:right="65" w:hanging="209"/>
              <w:rPr>
                <w:color w:val="auto"/>
              </w:rPr>
            </w:pPr>
            <w:r>
              <w:rPr>
                <w:color w:val="auto"/>
                <w:spacing w:val="-3"/>
              </w:rPr>
              <w:t>投标报</w:t>
            </w:r>
            <w:r>
              <w:rPr>
                <w:color w:val="auto"/>
              </w:rPr>
              <w:t xml:space="preserve"> 价</w:t>
            </w:r>
          </w:p>
        </w:tc>
        <w:tc>
          <w:tcPr>
            <w:tcW w:w="861" w:type="dxa"/>
          </w:tcPr>
          <w:p>
            <w:pPr>
              <w:pStyle w:val="11"/>
              <w:spacing w:before="34" w:line="224" w:lineRule="auto"/>
              <w:ind w:left="386" w:right="54" w:hanging="211"/>
              <w:rPr>
                <w:color w:val="auto"/>
              </w:rPr>
            </w:pPr>
            <w:r>
              <w:rPr>
                <w:color w:val="auto"/>
                <w:spacing w:val="-2"/>
              </w:rPr>
              <w:t>评审结</w:t>
            </w:r>
            <w:r>
              <w:rPr>
                <w:color w:val="auto"/>
                <w:spacing w:val="1"/>
              </w:rPr>
              <w:t xml:space="preserve"> </w:t>
            </w:r>
            <w:r>
              <w:rPr>
                <w:color w:val="auto"/>
              </w:rPr>
              <w:t>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6" w:type="dxa"/>
          </w:tcPr>
          <w:p>
            <w:pPr>
              <w:spacing w:before="164" w:line="183" w:lineRule="auto"/>
              <w:ind w:left="275"/>
              <w:rPr>
                <w:rFonts w:ascii="黑体" w:hAnsi="黑体" w:eastAsia="黑体" w:cs="黑体"/>
                <w:color w:val="auto"/>
              </w:rPr>
            </w:pPr>
            <w:r>
              <w:rPr>
                <w:rFonts w:ascii="黑体" w:hAnsi="黑体" w:eastAsia="黑体" w:cs="黑体"/>
                <w:color w:val="auto"/>
              </w:rPr>
              <w:t>1</w:t>
            </w:r>
          </w:p>
        </w:tc>
        <w:tc>
          <w:tcPr>
            <w:tcW w:w="995" w:type="dxa"/>
          </w:tcPr>
          <w:p>
            <w:pPr>
              <w:rPr>
                <w:color w:val="auto"/>
              </w:rPr>
            </w:pPr>
          </w:p>
        </w:tc>
        <w:tc>
          <w:tcPr>
            <w:tcW w:w="998" w:type="dxa"/>
          </w:tcPr>
          <w:p>
            <w:pPr>
              <w:rPr>
                <w:color w:val="auto"/>
              </w:rPr>
            </w:pPr>
          </w:p>
        </w:tc>
        <w:tc>
          <w:tcPr>
            <w:tcW w:w="995" w:type="dxa"/>
          </w:tcPr>
          <w:p>
            <w:pPr>
              <w:rPr>
                <w:color w:val="auto"/>
              </w:rPr>
            </w:pPr>
          </w:p>
        </w:tc>
        <w:tc>
          <w:tcPr>
            <w:tcW w:w="1080" w:type="dxa"/>
          </w:tcPr>
          <w:p>
            <w:pPr>
              <w:rPr>
                <w:color w:val="auto"/>
              </w:rPr>
            </w:pPr>
          </w:p>
        </w:tc>
        <w:tc>
          <w:tcPr>
            <w:tcW w:w="1991" w:type="dxa"/>
          </w:tcPr>
          <w:p>
            <w:pPr>
              <w:rPr>
                <w:color w:val="auto"/>
              </w:rPr>
            </w:pPr>
          </w:p>
        </w:tc>
        <w:tc>
          <w:tcPr>
            <w:tcW w:w="874" w:type="dxa"/>
          </w:tcPr>
          <w:p>
            <w:pPr>
              <w:rPr>
                <w:color w:val="auto"/>
              </w:rPr>
            </w:pPr>
          </w:p>
        </w:tc>
        <w:tc>
          <w:tcPr>
            <w:tcW w:w="86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6" w:type="dxa"/>
          </w:tcPr>
          <w:p>
            <w:pPr>
              <w:spacing w:before="164" w:line="184" w:lineRule="auto"/>
              <w:ind w:left="263"/>
              <w:rPr>
                <w:rFonts w:ascii="黑体" w:hAnsi="黑体" w:eastAsia="黑体" w:cs="黑体"/>
                <w:color w:val="auto"/>
              </w:rPr>
            </w:pPr>
            <w:r>
              <w:rPr>
                <w:rFonts w:ascii="黑体" w:hAnsi="黑体" w:eastAsia="黑体" w:cs="黑体"/>
                <w:color w:val="auto"/>
              </w:rPr>
              <w:t>2</w:t>
            </w:r>
          </w:p>
        </w:tc>
        <w:tc>
          <w:tcPr>
            <w:tcW w:w="995" w:type="dxa"/>
          </w:tcPr>
          <w:p>
            <w:pPr>
              <w:rPr>
                <w:color w:val="auto"/>
              </w:rPr>
            </w:pPr>
          </w:p>
        </w:tc>
        <w:tc>
          <w:tcPr>
            <w:tcW w:w="998" w:type="dxa"/>
          </w:tcPr>
          <w:p>
            <w:pPr>
              <w:rPr>
                <w:color w:val="auto"/>
              </w:rPr>
            </w:pPr>
          </w:p>
        </w:tc>
        <w:tc>
          <w:tcPr>
            <w:tcW w:w="995" w:type="dxa"/>
          </w:tcPr>
          <w:p>
            <w:pPr>
              <w:rPr>
                <w:color w:val="auto"/>
              </w:rPr>
            </w:pPr>
          </w:p>
        </w:tc>
        <w:tc>
          <w:tcPr>
            <w:tcW w:w="1080" w:type="dxa"/>
          </w:tcPr>
          <w:p>
            <w:pPr>
              <w:rPr>
                <w:color w:val="auto"/>
              </w:rPr>
            </w:pPr>
          </w:p>
        </w:tc>
        <w:tc>
          <w:tcPr>
            <w:tcW w:w="1991" w:type="dxa"/>
          </w:tcPr>
          <w:p>
            <w:pPr>
              <w:rPr>
                <w:color w:val="auto"/>
              </w:rPr>
            </w:pPr>
          </w:p>
        </w:tc>
        <w:tc>
          <w:tcPr>
            <w:tcW w:w="874" w:type="dxa"/>
          </w:tcPr>
          <w:p>
            <w:pPr>
              <w:rPr>
                <w:color w:val="auto"/>
              </w:rPr>
            </w:pPr>
          </w:p>
        </w:tc>
        <w:tc>
          <w:tcPr>
            <w:tcW w:w="86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6" w:type="dxa"/>
          </w:tcPr>
          <w:p>
            <w:pPr>
              <w:spacing w:before="164" w:line="184" w:lineRule="auto"/>
              <w:ind w:left="264"/>
              <w:rPr>
                <w:rFonts w:ascii="黑体" w:hAnsi="黑体" w:eastAsia="黑体" w:cs="黑体"/>
                <w:color w:val="auto"/>
              </w:rPr>
            </w:pPr>
            <w:r>
              <w:rPr>
                <w:rFonts w:ascii="黑体" w:hAnsi="黑体" w:eastAsia="黑体" w:cs="黑体"/>
                <w:color w:val="auto"/>
              </w:rPr>
              <w:t>3</w:t>
            </w:r>
          </w:p>
        </w:tc>
        <w:tc>
          <w:tcPr>
            <w:tcW w:w="995" w:type="dxa"/>
          </w:tcPr>
          <w:p>
            <w:pPr>
              <w:rPr>
                <w:color w:val="auto"/>
              </w:rPr>
            </w:pPr>
          </w:p>
        </w:tc>
        <w:tc>
          <w:tcPr>
            <w:tcW w:w="998" w:type="dxa"/>
          </w:tcPr>
          <w:p>
            <w:pPr>
              <w:rPr>
                <w:color w:val="auto"/>
              </w:rPr>
            </w:pPr>
          </w:p>
        </w:tc>
        <w:tc>
          <w:tcPr>
            <w:tcW w:w="995" w:type="dxa"/>
          </w:tcPr>
          <w:p>
            <w:pPr>
              <w:rPr>
                <w:color w:val="auto"/>
              </w:rPr>
            </w:pPr>
          </w:p>
        </w:tc>
        <w:tc>
          <w:tcPr>
            <w:tcW w:w="1080" w:type="dxa"/>
          </w:tcPr>
          <w:p>
            <w:pPr>
              <w:rPr>
                <w:color w:val="auto"/>
              </w:rPr>
            </w:pPr>
          </w:p>
        </w:tc>
        <w:tc>
          <w:tcPr>
            <w:tcW w:w="1991" w:type="dxa"/>
          </w:tcPr>
          <w:p>
            <w:pPr>
              <w:rPr>
                <w:color w:val="auto"/>
              </w:rPr>
            </w:pPr>
          </w:p>
        </w:tc>
        <w:tc>
          <w:tcPr>
            <w:tcW w:w="874" w:type="dxa"/>
          </w:tcPr>
          <w:p>
            <w:pPr>
              <w:rPr>
                <w:color w:val="auto"/>
              </w:rPr>
            </w:pPr>
          </w:p>
        </w:tc>
        <w:tc>
          <w:tcPr>
            <w:tcW w:w="86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6" w:type="dxa"/>
          </w:tcPr>
          <w:p>
            <w:pPr>
              <w:spacing w:before="166" w:line="183" w:lineRule="auto"/>
              <w:ind w:left="259"/>
              <w:rPr>
                <w:rFonts w:ascii="黑体" w:hAnsi="黑体" w:eastAsia="黑体" w:cs="黑体"/>
                <w:color w:val="auto"/>
              </w:rPr>
            </w:pPr>
            <w:r>
              <w:rPr>
                <w:rFonts w:ascii="黑体" w:hAnsi="黑体" w:eastAsia="黑体" w:cs="黑体"/>
                <w:color w:val="auto"/>
              </w:rPr>
              <w:t>4</w:t>
            </w:r>
          </w:p>
        </w:tc>
        <w:tc>
          <w:tcPr>
            <w:tcW w:w="995" w:type="dxa"/>
          </w:tcPr>
          <w:p>
            <w:pPr>
              <w:rPr>
                <w:color w:val="auto"/>
              </w:rPr>
            </w:pPr>
          </w:p>
        </w:tc>
        <w:tc>
          <w:tcPr>
            <w:tcW w:w="998" w:type="dxa"/>
          </w:tcPr>
          <w:p>
            <w:pPr>
              <w:rPr>
                <w:color w:val="auto"/>
              </w:rPr>
            </w:pPr>
          </w:p>
        </w:tc>
        <w:tc>
          <w:tcPr>
            <w:tcW w:w="995" w:type="dxa"/>
          </w:tcPr>
          <w:p>
            <w:pPr>
              <w:rPr>
                <w:color w:val="auto"/>
              </w:rPr>
            </w:pPr>
          </w:p>
        </w:tc>
        <w:tc>
          <w:tcPr>
            <w:tcW w:w="1080" w:type="dxa"/>
          </w:tcPr>
          <w:p>
            <w:pPr>
              <w:rPr>
                <w:color w:val="auto"/>
              </w:rPr>
            </w:pPr>
          </w:p>
        </w:tc>
        <w:tc>
          <w:tcPr>
            <w:tcW w:w="1991" w:type="dxa"/>
          </w:tcPr>
          <w:p>
            <w:pPr>
              <w:rPr>
                <w:color w:val="auto"/>
              </w:rPr>
            </w:pPr>
          </w:p>
        </w:tc>
        <w:tc>
          <w:tcPr>
            <w:tcW w:w="874" w:type="dxa"/>
          </w:tcPr>
          <w:p>
            <w:pPr>
              <w:rPr>
                <w:color w:val="auto"/>
              </w:rPr>
            </w:pPr>
          </w:p>
        </w:tc>
        <w:tc>
          <w:tcPr>
            <w:tcW w:w="86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6" w:type="dxa"/>
          </w:tcPr>
          <w:p>
            <w:pPr>
              <w:spacing w:before="171" w:line="181" w:lineRule="auto"/>
              <w:ind w:left="259"/>
              <w:rPr>
                <w:rFonts w:ascii="黑体" w:hAnsi="黑体" w:eastAsia="黑体" w:cs="黑体"/>
                <w:color w:val="auto"/>
              </w:rPr>
            </w:pPr>
            <w:r>
              <w:rPr>
                <w:rFonts w:ascii="黑体" w:hAnsi="黑体" w:eastAsia="黑体" w:cs="黑体"/>
                <w:color w:val="auto"/>
              </w:rPr>
              <w:t>5</w:t>
            </w:r>
          </w:p>
        </w:tc>
        <w:tc>
          <w:tcPr>
            <w:tcW w:w="995" w:type="dxa"/>
          </w:tcPr>
          <w:p>
            <w:pPr>
              <w:rPr>
                <w:color w:val="auto"/>
              </w:rPr>
            </w:pPr>
          </w:p>
        </w:tc>
        <w:tc>
          <w:tcPr>
            <w:tcW w:w="998" w:type="dxa"/>
          </w:tcPr>
          <w:p>
            <w:pPr>
              <w:rPr>
                <w:color w:val="auto"/>
              </w:rPr>
            </w:pPr>
          </w:p>
        </w:tc>
        <w:tc>
          <w:tcPr>
            <w:tcW w:w="995" w:type="dxa"/>
          </w:tcPr>
          <w:p>
            <w:pPr>
              <w:rPr>
                <w:color w:val="auto"/>
              </w:rPr>
            </w:pPr>
          </w:p>
        </w:tc>
        <w:tc>
          <w:tcPr>
            <w:tcW w:w="1080" w:type="dxa"/>
          </w:tcPr>
          <w:p>
            <w:pPr>
              <w:rPr>
                <w:color w:val="auto"/>
              </w:rPr>
            </w:pPr>
          </w:p>
        </w:tc>
        <w:tc>
          <w:tcPr>
            <w:tcW w:w="1991" w:type="dxa"/>
          </w:tcPr>
          <w:p>
            <w:pPr>
              <w:rPr>
                <w:color w:val="auto"/>
              </w:rPr>
            </w:pPr>
          </w:p>
        </w:tc>
        <w:tc>
          <w:tcPr>
            <w:tcW w:w="874" w:type="dxa"/>
          </w:tcPr>
          <w:p>
            <w:pPr>
              <w:rPr>
                <w:color w:val="auto"/>
              </w:rPr>
            </w:pPr>
          </w:p>
        </w:tc>
        <w:tc>
          <w:tcPr>
            <w:tcW w:w="86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6" w:type="dxa"/>
          </w:tcPr>
          <w:p>
            <w:pPr>
              <w:spacing w:before="135" w:line="332" w:lineRule="exact"/>
              <w:ind w:left="223"/>
              <w:rPr>
                <w:rFonts w:ascii="黑体" w:hAnsi="黑体" w:eastAsia="黑体" w:cs="黑体"/>
                <w:color w:val="auto"/>
              </w:rPr>
            </w:pPr>
            <w:r>
              <w:rPr>
                <w:rFonts w:ascii="黑体" w:hAnsi="黑体" w:eastAsia="黑体" w:cs="黑体"/>
                <w:color w:val="auto"/>
                <w:position w:val="2"/>
              </w:rPr>
              <w:t>…</w:t>
            </w:r>
          </w:p>
        </w:tc>
        <w:tc>
          <w:tcPr>
            <w:tcW w:w="995" w:type="dxa"/>
          </w:tcPr>
          <w:p>
            <w:pPr>
              <w:rPr>
                <w:color w:val="auto"/>
              </w:rPr>
            </w:pPr>
          </w:p>
        </w:tc>
        <w:tc>
          <w:tcPr>
            <w:tcW w:w="998" w:type="dxa"/>
          </w:tcPr>
          <w:p>
            <w:pPr>
              <w:rPr>
                <w:color w:val="auto"/>
              </w:rPr>
            </w:pPr>
          </w:p>
        </w:tc>
        <w:tc>
          <w:tcPr>
            <w:tcW w:w="995" w:type="dxa"/>
          </w:tcPr>
          <w:p>
            <w:pPr>
              <w:rPr>
                <w:color w:val="auto"/>
              </w:rPr>
            </w:pPr>
          </w:p>
        </w:tc>
        <w:tc>
          <w:tcPr>
            <w:tcW w:w="1080" w:type="dxa"/>
          </w:tcPr>
          <w:p>
            <w:pPr>
              <w:rPr>
                <w:color w:val="auto"/>
              </w:rPr>
            </w:pPr>
          </w:p>
        </w:tc>
        <w:tc>
          <w:tcPr>
            <w:tcW w:w="1991" w:type="dxa"/>
          </w:tcPr>
          <w:p>
            <w:pPr>
              <w:rPr>
                <w:color w:val="auto"/>
              </w:rPr>
            </w:pPr>
          </w:p>
        </w:tc>
        <w:tc>
          <w:tcPr>
            <w:tcW w:w="874" w:type="dxa"/>
          </w:tcPr>
          <w:p>
            <w:pPr>
              <w:rPr>
                <w:color w:val="auto"/>
              </w:rPr>
            </w:pPr>
          </w:p>
        </w:tc>
        <w:tc>
          <w:tcPr>
            <w:tcW w:w="86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0" w:type="dxa"/>
            <w:gridSpan w:val="8"/>
          </w:tcPr>
          <w:p>
            <w:pPr>
              <w:pStyle w:val="11"/>
              <w:spacing w:before="33" w:line="220" w:lineRule="auto"/>
              <w:ind w:left="115"/>
              <w:rPr>
                <w:color w:val="auto"/>
                <w:lang w:eastAsia="zh-CN"/>
              </w:rPr>
            </w:pPr>
            <w:r>
              <w:rPr>
                <w:color w:val="auto"/>
                <w:spacing w:val="-1"/>
                <w:lang w:eastAsia="zh-CN"/>
              </w:rPr>
              <w:t>评标委员会全体成员签名：</w:t>
            </w:r>
          </w:p>
        </w:tc>
      </w:tr>
    </w:tbl>
    <w:p>
      <w:pPr>
        <w:spacing w:before="303" w:line="186" w:lineRule="auto"/>
        <w:jc w:val="right"/>
        <w:rPr>
          <w:rFonts w:ascii="宋体" w:hAnsi="宋体" w:eastAsia="宋体" w:cs="宋体"/>
          <w:color w:val="auto"/>
          <w:lang w:eastAsia="zh-CN"/>
        </w:rPr>
      </w:pPr>
      <w:r>
        <w:rPr>
          <w:rFonts w:ascii="宋体" w:hAnsi="宋体" w:eastAsia="宋体" w:cs="宋体"/>
          <w:color w:val="auto"/>
          <w:spacing w:val="-33"/>
          <w:lang w:eastAsia="zh-CN"/>
        </w:rPr>
        <w:t>日期：</w:t>
      </w:r>
      <w:r>
        <w:rPr>
          <w:rFonts w:ascii="宋体" w:hAnsi="宋体" w:eastAsia="宋体" w:cs="宋体"/>
          <w:color w:val="auto"/>
          <w:spacing w:val="24"/>
          <w:lang w:eastAsia="zh-CN"/>
        </w:rPr>
        <w:t xml:space="preserve">    </w:t>
      </w:r>
      <w:r>
        <w:rPr>
          <w:rFonts w:ascii="宋体" w:hAnsi="宋体" w:eastAsia="宋体" w:cs="宋体"/>
          <w:color w:val="auto"/>
          <w:spacing w:val="-33"/>
          <w:lang w:eastAsia="zh-CN"/>
        </w:rPr>
        <w:t>年</w:t>
      </w:r>
      <w:r>
        <w:rPr>
          <w:rFonts w:ascii="宋体" w:hAnsi="宋体" w:eastAsia="宋体" w:cs="宋体"/>
          <w:color w:val="auto"/>
          <w:spacing w:val="4"/>
          <w:lang w:eastAsia="zh-CN"/>
        </w:rPr>
        <w:t xml:space="preserve">    </w:t>
      </w:r>
      <w:r>
        <w:rPr>
          <w:rFonts w:ascii="宋体" w:hAnsi="宋体" w:eastAsia="宋体" w:cs="宋体"/>
          <w:color w:val="auto"/>
          <w:spacing w:val="-33"/>
          <w:lang w:eastAsia="zh-CN"/>
        </w:rPr>
        <w:t>月</w:t>
      </w:r>
      <w:r>
        <w:rPr>
          <w:rFonts w:ascii="宋体" w:hAnsi="宋体" w:eastAsia="宋体" w:cs="宋体"/>
          <w:color w:val="auto"/>
          <w:spacing w:val="10"/>
          <w:lang w:eastAsia="zh-CN"/>
        </w:rPr>
        <w:t xml:space="preserve">    </w:t>
      </w:r>
      <w:r>
        <w:rPr>
          <w:rFonts w:ascii="宋体" w:hAnsi="宋体" w:eastAsia="宋体" w:cs="宋体"/>
          <w:color w:val="auto"/>
          <w:spacing w:val="-33"/>
          <w:lang w:eastAsia="zh-CN"/>
        </w:rPr>
        <w:t>日</w:t>
      </w:r>
    </w:p>
    <w:p>
      <w:pPr>
        <w:spacing w:line="186" w:lineRule="auto"/>
        <w:rPr>
          <w:rFonts w:ascii="宋体" w:hAnsi="宋体" w:eastAsia="宋体" w:cs="宋体"/>
          <w:color w:val="auto"/>
          <w:lang w:eastAsia="zh-CN"/>
        </w:rPr>
        <w:sectPr>
          <w:type w:val="continuous"/>
          <w:pgSz w:w="11907" w:h="16839"/>
          <w:pgMar w:top="1431" w:right="1785" w:bottom="1135" w:left="1685" w:header="0" w:footer="930" w:gutter="0"/>
          <w:pgNumType w:fmt="decimal"/>
          <w:cols w:equalWidth="0" w:num="1">
            <w:col w:w="8436"/>
          </w:cols>
        </w:sectPr>
      </w:pPr>
    </w:p>
    <w:p>
      <w:pPr>
        <w:spacing w:before="124" w:line="218" w:lineRule="auto"/>
        <w:ind w:left="524"/>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附表</w:t>
      </w:r>
      <w:r>
        <w:rPr>
          <w:rFonts w:ascii="黑体" w:hAnsi="黑体" w:eastAsia="黑体" w:cs="黑体"/>
          <w:color w:val="auto"/>
          <w:spacing w:val="-47"/>
          <w:sz w:val="24"/>
          <w:szCs w:val="24"/>
          <w:lang w:eastAsia="zh-CN"/>
        </w:rPr>
        <w:t xml:space="preserve"> </w:t>
      </w:r>
      <w:r>
        <w:rPr>
          <w:rFonts w:ascii="Times New Roman" w:hAnsi="Times New Roman" w:eastAsia="Times New Roman" w:cs="Times New Roman"/>
          <w:color w:val="auto"/>
          <w:spacing w:val="-4"/>
          <w:sz w:val="24"/>
          <w:szCs w:val="24"/>
          <w:lang w:eastAsia="zh-CN"/>
        </w:rPr>
        <w:t>A-</w:t>
      </w:r>
      <w:r>
        <w:rPr>
          <w:rFonts w:hint="eastAsia" w:ascii="Times New Roman" w:hAnsi="Times New Roman" w:eastAsia="宋体" w:cs="Times New Roman"/>
          <w:color w:val="auto"/>
          <w:spacing w:val="-4"/>
          <w:sz w:val="24"/>
          <w:szCs w:val="24"/>
          <w:lang w:eastAsia="zh-CN"/>
        </w:rPr>
        <w:t>7</w:t>
      </w:r>
      <w:r>
        <w:rPr>
          <w:rFonts w:ascii="黑体" w:hAnsi="黑体" w:eastAsia="黑体" w:cs="黑体"/>
          <w:color w:val="auto"/>
          <w:spacing w:val="-4"/>
          <w:sz w:val="24"/>
          <w:szCs w:val="24"/>
          <w:lang w:eastAsia="zh-CN"/>
        </w:rPr>
        <w:t>：否决投标的情况说明</w:t>
      </w:r>
    </w:p>
    <w:p>
      <w:pPr>
        <w:pStyle w:val="2"/>
        <w:spacing w:line="321" w:lineRule="auto"/>
        <w:rPr>
          <w:color w:val="auto"/>
          <w:lang w:eastAsia="zh-CN"/>
        </w:rPr>
      </w:pPr>
    </w:p>
    <w:p>
      <w:pPr>
        <w:pStyle w:val="2"/>
        <w:spacing w:line="321" w:lineRule="auto"/>
        <w:rPr>
          <w:color w:val="auto"/>
          <w:lang w:eastAsia="zh-CN"/>
        </w:rPr>
      </w:pPr>
    </w:p>
    <w:p>
      <w:pPr>
        <w:spacing w:before="117" w:line="218" w:lineRule="auto"/>
        <w:ind w:left="2932"/>
        <w:rPr>
          <w:rFonts w:ascii="黑体" w:hAnsi="黑体" w:eastAsia="黑体" w:cs="黑体"/>
          <w:color w:val="auto"/>
          <w:sz w:val="36"/>
          <w:szCs w:val="36"/>
          <w:lang w:eastAsia="zh-CN"/>
        </w:rPr>
      </w:pPr>
      <w:bookmarkStart w:id="194" w:name="bookmark145"/>
      <w:bookmarkEnd w:id="194"/>
      <w:bookmarkStart w:id="195" w:name="bookmark146"/>
      <w:bookmarkEnd w:id="195"/>
      <w:r>
        <w:rPr>
          <w:rFonts w:ascii="黑体" w:hAnsi="黑体" w:eastAsia="黑体" w:cs="黑体"/>
          <w:color w:val="auto"/>
          <w:spacing w:val="-2"/>
          <w:sz w:val="36"/>
          <w:szCs w:val="36"/>
          <w:lang w:eastAsia="zh-CN"/>
        </w:rPr>
        <w:t>否决投标的情况说明</w:t>
      </w:r>
    </w:p>
    <w:p>
      <w:pPr>
        <w:spacing w:before="257" w:line="221" w:lineRule="auto"/>
        <w:ind w:left="393"/>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19" w:line="214" w:lineRule="auto"/>
        <w:ind w:left="393"/>
        <w:rPr>
          <w:rFonts w:ascii="宋体" w:hAnsi="宋体" w:eastAsia="宋体" w:cs="宋体"/>
          <w:color w:val="auto"/>
        </w:rPr>
      </w:pPr>
      <w:r>
        <w:rPr>
          <w:rFonts w:hint="eastAsia" w:ascii="宋体" w:hAnsi="宋体" w:eastAsia="宋体" w:cs="宋体"/>
          <w:color w:val="auto"/>
          <w:spacing w:val="-1"/>
          <w:lang w:eastAsia="zh-CN"/>
        </w:rPr>
        <w:t>项目编号</w:t>
      </w:r>
      <w:r>
        <w:rPr>
          <w:rFonts w:ascii="宋体" w:hAnsi="宋体" w:eastAsia="宋体" w:cs="宋体"/>
          <w:color w:val="auto"/>
          <w:spacing w:val="-1"/>
        </w:rPr>
        <w:t>：</w:t>
      </w:r>
    </w:p>
    <w:tbl>
      <w:tblPr>
        <w:tblStyle w:val="10"/>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7"/>
        <w:gridCol w:w="1778"/>
        <w:gridCol w:w="50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tcPr>
          <w:p>
            <w:pPr>
              <w:pStyle w:val="11"/>
              <w:spacing w:before="137" w:line="222" w:lineRule="auto"/>
              <w:ind w:left="139"/>
              <w:rPr>
                <w:color w:val="auto"/>
              </w:rPr>
            </w:pPr>
            <w:r>
              <w:rPr>
                <w:color w:val="auto"/>
                <w:spacing w:val="-2"/>
              </w:rPr>
              <w:t>序号</w:t>
            </w:r>
          </w:p>
        </w:tc>
        <w:tc>
          <w:tcPr>
            <w:tcW w:w="1547" w:type="dxa"/>
          </w:tcPr>
          <w:p>
            <w:pPr>
              <w:pStyle w:val="11"/>
              <w:spacing w:before="137" w:line="221" w:lineRule="auto"/>
              <w:ind w:left="253"/>
              <w:rPr>
                <w:color w:val="auto"/>
              </w:rPr>
            </w:pPr>
            <w:r>
              <w:rPr>
                <w:color w:val="auto"/>
                <w:spacing w:val="-2"/>
              </w:rPr>
              <w:t>投标人名称</w:t>
            </w:r>
          </w:p>
        </w:tc>
        <w:tc>
          <w:tcPr>
            <w:tcW w:w="1778" w:type="dxa"/>
          </w:tcPr>
          <w:p>
            <w:pPr>
              <w:pStyle w:val="11"/>
              <w:spacing w:before="137" w:line="220" w:lineRule="auto"/>
              <w:ind w:left="165"/>
              <w:rPr>
                <w:color w:val="auto"/>
              </w:rPr>
            </w:pPr>
            <w:r>
              <w:rPr>
                <w:color w:val="auto"/>
                <w:spacing w:val="-2"/>
              </w:rPr>
              <w:t>否决投标的依据</w:t>
            </w:r>
          </w:p>
        </w:tc>
        <w:tc>
          <w:tcPr>
            <w:tcW w:w="5057" w:type="dxa"/>
          </w:tcPr>
          <w:p>
            <w:pPr>
              <w:pStyle w:val="11"/>
              <w:spacing w:before="137" w:line="221" w:lineRule="auto"/>
              <w:ind w:left="1172"/>
              <w:rPr>
                <w:color w:val="auto"/>
                <w:lang w:eastAsia="zh-CN"/>
              </w:rPr>
            </w:pPr>
            <w:r>
              <w:rPr>
                <w:color w:val="auto"/>
                <w:spacing w:val="-1"/>
                <w:lang w:eastAsia="zh-CN"/>
              </w:rPr>
              <w:t>投标文件存在的具体问题描述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pPr>
              <w:pStyle w:val="11"/>
              <w:spacing w:before="159" w:line="182" w:lineRule="auto"/>
              <w:ind w:left="307"/>
              <w:rPr>
                <w:color w:val="auto"/>
                <w:sz w:val="24"/>
                <w:szCs w:val="24"/>
              </w:rPr>
            </w:pPr>
            <w:r>
              <w:rPr>
                <w:color w:val="auto"/>
                <w:sz w:val="24"/>
                <w:szCs w:val="24"/>
              </w:rPr>
              <w:t>1</w:t>
            </w:r>
          </w:p>
        </w:tc>
        <w:tc>
          <w:tcPr>
            <w:tcW w:w="1547" w:type="dxa"/>
          </w:tcPr>
          <w:p>
            <w:pPr>
              <w:rPr>
                <w:color w:val="auto"/>
              </w:rPr>
            </w:pPr>
          </w:p>
        </w:tc>
        <w:tc>
          <w:tcPr>
            <w:tcW w:w="1778" w:type="dxa"/>
          </w:tcPr>
          <w:p>
            <w:pPr>
              <w:rPr>
                <w:color w:val="auto"/>
              </w:rPr>
            </w:pPr>
          </w:p>
        </w:tc>
        <w:tc>
          <w:tcPr>
            <w:tcW w:w="50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tcPr>
          <w:p>
            <w:pPr>
              <w:pStyle w:val="11"/>
              <w:spacing w:before="162" w:line="181" w:lineRule="auto"/>
              <w:ind w:left="292"/>
              <w:rPr>
                <w:color w:val="auto"/>
                <w:sz w:val="24"/>
                <w:szCs w:val="24"/>
              </w:rPr>
            </w:pPr>
            <w:r>
              <w:rPr>
                <w:color w:val="auto"/>
                <w:sz w:val="24"/>
                <w:szCs w:val="24"/>
              </w:rPr>
              <w:t>2</w:t>
            </w:r>
          </w:p>
        </w:tc>
        <w:tc>
          <w:tcPr>
            <w:tcW w:w="1547" w:type="dxa"/>
          </w:tcPr>
          <w:p>
            <w:pPr>
              <w:rPr>
                <w:color w:val="auto"/>
              </w:rPr>
            </w:pPr>
          </w:p>
        </w:tc>
        <w:tc>
          <w:tcPr>
            <w:tcW w:w="1778" w:type="dxa"/>
          </w:tcPr>
          <w:p>
            <w:pPr>
              <w:rPr>
                <w:color w:val="auto"/>
              </w:rPr>
            </w:pPr>
          </w:p>
        </w:tc>
        <w:tc>
          <w:tcPr>
            <w:tcW w:w="50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691" w:type="dxa"/>
          </w:tcPr>
          <w:p>
            <w:pPr>
              <w:pStyle w:val="11"/>
              <w:spacing w:before="231" w:line="181" w:lineRule="auto"/>
              <w:ind w:left="294"/>
              <w:rPr>
                <w:color w:val="auto"/>
                <w:sz w:val="24"/>
                <w:szCs w:val="24"/>
              </w:rPr>
            </w:pPr>
            <w:r>
              <w:rPr>
                <w:color w:val="auto"/>
                <w:sz w:val="24"/>
                <w:szCs w:val="24"/>
              </w:rPr>
              <w:t>3</w:t>
            </w:r>
          </w:p>
        </w:tc>
        <w:tc>
          <w:tcPr>
            <w:tcW w:w="1547" w:type="dxa"/>
          </w:tcPr>
          <w:p>
            <w:pPr>
              <w:rPr>
                <w:color w:val="auto"/>
              </w:rPr>
            </w:pPr>
          </w:p>
        </w:tc>
        <w:tc>
          <w:tcPr>
            <w:tcW w:w="1778" w:type="dxa"/>
          </w:tcPr>
          <w:p>
            <w:pPr>
              <w:rPr>
                <w:color w:val="auto"/>
              </w:rPr>
            </w:pPr>
          </w:p>
        </w:tc>
        <w:tc>
          <w:tcPr>
            <w:tcW w:w="50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pPr>
              <w:pStyle w:val="11"/>
              <w:spacing w:before="161" w:line="181" w:lineRule="auto"/>
              <w:ind w:left="289"/>
              <w:rPr>
                <w:color w:val="auto"/>
                <w:sz w:val="24"/>
                <w:szCs w:val="24"/>
              </w:rPr>
            </w:pPr>
            <w:r>
              <w:rPr>
                <w:color w:val="auto"/>
                <w:sz w:val="24"/>
                <w:szCs w:val="24"/>
              </w:rPr>
              <w:t>4</w:t>
            </w:r>
          </w:p>
        </w:tc>
        <w:tc>
          <w:tcPr>
            <w:tcW w:w="1547" w:type="dxa"/>
          </w:tcPr>
          <w:p>
            <w:pPr>
              <w:rPr>
                <w:color w:val="auto"/>
              </w:rPr>
            </w:pPr>
          </w:p>
        </w:tc>
        <w:tc>
          <w:tcPr>
            <w:tcW w:w="1778" w:type="dxa"/>
          </w:tcPr>
          <w:p>
            <w:pPr>
              <w:rPr>
                <w:color w:val="auto"/>
              </w:rPr>
            </w:pPr>
          </w:p>
        </w:tc>
        <w:tc>
          <w:tcPr>
            <w:tcW w:w="50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pPr>
              <w:pStyle w:val="11"/>
              <w:spacing w:before="163" w:line="180" w:lineRule="auto"/>
              <w:ind w:left="294"/>
              <w:rPr>
                <w:color w:val="auto"/>
                <w:sz w:val="24"/>
                <w:szCs w:val="24"/>
              </w:rPr>
            </w:pPr>
            <w:r>
              <w:rPr>
                <w:color w:val="auto"/>
                <w:sz w:val="24"/>
                <w:szCs w:val="24"/>
              </w:rPr>
              <w:t>5</w:t>
            </w:r>
          </w:p>
        </w:tc>
        <w:tc>
          <w:tcPr>
            <w:tcW w:w="1547" w:type="dxa"/>
          </w:tcPr>
          <w:p>
            <w:pPr>
              <w:rPr>
                <w:color w:val="auto"/>
              </w:rPr>
            </w:pPr>
          </w:p>
        </w:tc>
        <w:tc>
          <w:tcPr>
            <w:tcW w:w="1778" w:type="dxa"/>
          </w:tcPr>
          <w:p>
            <w:pPr>
              <w:rPr>
                <w:color w:val="auto"/>
              </w:rPr>
            </w:pPr>
          </w:p>
        </w:tc>
        <w:tc>
          <w:tcPr>
            <w:tcW w:w="50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pPr>
              <w:pStyle w:val="11"/>
              <w:spacing w:before="162" w:line="181" w:lineRule="auto"/>
              <w:ind w:left="291"/>
              <w:rPr>
                <w:color w:val="auto"/>
                <w:sz w:val="24"/>
                <w:szCs w:val="24"/>
              </w:rPr>
            </w:pPr>
            <w:r>
              <w:rPr>
                <w:color w:val="auto"/>
                <w:sz w:val="24"/>
                <w:szCs w:val="24"/>
              </w:rPr>
              <w:t>6</w:t>
            </w:r>
          </w:p>
        </w:tc>
        <w:tc>
          <w:tcPr>
            <w:tcW w:w="1547" w:type="dxa"/>
          </w:tcPr>
          <w:p>
            <w:pPr>
              <w:rPr>
                <w:color w:val="auto"/>
              </w:rPr>
            </w:pPr>
          </w:p>
        </w:tc>
        <w:tc>
          <w:tcPr>
            <w:tcW w:w="1778" w:type="dxa"/>
          </w:tcPr>
          <w:p>
            <w:pPr>
              <w:rPr>
                <w:color w:val="auto"/>
              </w:rPr>
            </w:pPr>
          </w:p>
        </w:tc>
        <w:tc>
          <w:tcPr>
            <w:tcW w:w="50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91" w:type="dxa"/>
          </w:tcPr>
          <w:p>
            <w:pPr>
              <w:pStyle w:val="11"/>
              <w:spacing w:before="164" w:line="180" w:lineRule="auto"/>
              <w:ind w:left="295"/>
              <w:rPr>
                <w:color w:val="auto"/>
                <w:sz w:val="24"/>
                <w:szCs w:val="24"/>
              </w:rPr>
            </w:pPr>
            <w:r>
              <w:rPr>
                <w:color w:val="auto"/>
                <w:sz w:val="24"/>
                <w:szCs w:val="24"/>
              </w:rPr>
              <w:t>7</w:t>
            </w:r>
          </w:p>
        </w:tc>
        <w:tc>
          <w:tcPr>
            <w:tcW w:w="1547" w:type="dxa"/>
          </w:tcPr>
          <w:p>
            <w:pPr>
              <w:rPr>
                <w:color w:val="auto"/>
              </w:rPr>
            </w:pPr>
          </w:p>
        </w:tc>
        <w:tc>
          <w:tcPr>
            <w:tcW w:w="1778" w:type="dxa"/>
          </w:tcPr>
          <w:p>
            <w:pPr>
              <w:rPr>
                <w:color w:val="auto"/>
              </w:rPr>
            </w:pPr>
          </w:p>
        </w:tc>
        <w:tc>
          <w:tcPr>
            <w:tcW w:w="50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tcPr>
          <w:p>
            <w:pPr>
              <w:pStyle w:val="11"/>
              <w:spacing w:before="163" w:line="181" w:lineRule="auto"/>
              <w:ind w:left="290"/>
              <w:rPr>
                <w:color w:val="auto"/>
                <w:sz w:val="24"/>
                <w:szCs w:val="24"/>
              </w:rPr>
            </w:pPr>
            <w:r>
              <w:rPr>
                <w:color w:val="auto"/>
                <w:sz w:val="24"/>
                <w:szCs w:val="24"/>
              </w:rPr>
              <w:t>8</w:t>
            </w:r>
          </w:p>
        </w:tc>
        <w:tc>
          <w:tcPr>
            <w:tcW w:w="1547" w:type="dxa"/>
          </w:tcPr>
          <w:p>
            <w:pPr>
              <w:rPr>
                <w:color w:val="auto"/>
              </w:rPr>
            </w:pPr>
          </w:p>
        </w:tc>
        <w:tc>
          <w:tcPr>
            <w:tcW w:w="1778" w:type="dxa"/>
          </w:tcPr>
          <w:p>
            <w:pPr>
              <w:rPr>
                <w:color w:val="auto"/>
              </w:rPr>
            </w:pPr>
          </w:p>
        </w:tc>
        <w:tc>
          <w:tcPr>
            <w:tcW w:w="50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pPr>
              <w:pStyle w:val="11"/>
              <w:spacing w:before="135" w:line="332" w:lineRule="exact"/>
              <w:ind w:left="256"/>
              <w:rPr>
                <w:color w:val="auto"/>
              </w:rPr>
            </w:pPr>
            <w:r>
              <w:rPr>
                <w:color w:val="auto"/>
                <w:position w:val="2"/>
              </w:rPr>
              <w:t>…</w:t>
            </w:r>
          </w:p>
        </w:tc>
        <w:tc>
          <w:tcPr>
            <w:tcW w:w="1547" w:type="dxa"/>
          </w:tcPr>
          <w:p>
            <w:pPr>
              <w:rPr>
                <w:color w:val="auto"/>
              </w:rPr>
            </w:pPr>
          </w:p>
        </w:tc>
        <w:tc>
          <w:tcPr>
            <w:tcW w:w="1778" w:type="dxa"/>
          </w:tcPr>
          <w:p>
            <w:pPr>
              <w:rPr>
                <w:color w:val="auto"/>
              </w:rPr>
            </w:pPr>
          </w:p>
        </w:tc>
        <w:tc>
          <w:tcPr>
            <w:tcW w:w="505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9073" w:type="dxa"/>
            <w:gridSpan w:val="4"/>
          </w:tcPr>
          <w:p>
            <w:pPr>
              <w:pStyle w:val="11"/>
              <w:spacing w:before="32" w:line="220" w:lineRule="auto"/>
              <w:ind w:left="115"/>
              <w:rPr>
                <w:color w:val="auto"/>
                <w:lang w:eastAsia="zh-CN"/>
              </w:rPr>
            </w:pPr>
            <w:r>
              <w:rPr>
                <w:color w:val="auto"/>
                <w:spacing w:val="-1"/>
                <w:lang w:eastAsia="zh-CN"/>
              </w:rPr>
              <w:t>评标委员会全体成员签名：</w:t>
            </w:r>
          </w:p>
        </w:tc>
      </w:tr>
    </w:tbl>
    <w:p>
      <w:pPr>
        <w:spacing w:before="29" w:line="221" w:lineRule="auto"/>
        <w:ind w:left="6100"/>
        <w:rPr>
          <w:rFonts w:ascii="宋体" w:hAnsi="宋体" w:eastAsia="宋体" w:cs="宋体"/>
          <w:color w:val="auto"/>
          <w:lang w:eastAsia="zh-CN"/>
        </w:rPr>
      </w:pPr>
      <w:r>
        <w:rPr>
          <w:rFonts w:ascii="宋体" w:hAnsi="宋体" w:eastAsia="宋体" w:cs="宋体"/>
          <w:color w:val="auto"/>
          <w:spacing w:val="-11"/>
          <w:lang w:eastAsia="zh-CN"/>
        </w:rPr>
        <w:t>日期：</w:t>
      </w:r>
      <w:r>
        <w:rPr>
          <w:rFonts w:ascii="宋体" w:hAnsi="宋体" w:eastAsia="宋体" w:cs="宋体"/>
          <w:color w:val="auto"/>
          <w:spacing w:val="2"/>
          <w:lang w:eastAsia="zh-CN"/>
        </w:rPr>
        <w:t xml:space="preserve">    </w:t>
      </w:r>
      <w:r>
        <w:rPr>
          <w:rFonts w:ascii="宋体" w:hAnsi="宋体" w:eastAsia="宋体" w:cs="宋体"/>
          <w:color w:val="auto"/>
          <w:spacing w:val="-11"/>
          <w:lang w:eastAsia="zh-CN"/>
        </w:rPr>
        <w:t>年</w:t>
      </w:r>
      <w:r>
        <w:rPr>
          <w:rFonts w:ascii="宋体" w:hAnsi="宋体" w:eastAsia="宋体" w:cs="宋体"/>
          <w:color w:val="auto"/>
          <w:spacing w:val="3"/>
          <w:lang w:eastAsia="zh-CN"/>
        </w:rPr>
        <w:t xml:space="preserve">    </w:t>
      </w:r>
      <w:r>
        <w:rPr>
          <w:rFonts w:ascii="宋体" w:hAnsi="宋体" w:eastAsia="宋体" w:cs="宋体"/>
          <w:color w:val="auto"/>
          <w:spacing w:val="-11"/>
          <w:lang w:eastAsia="zh-CN"/>
        </w:rPr>
        <w:t>月</w:t>
      </w:r>
      <w:r>
        <w:rPr>
          <w:rFonts w:ascii="宋体" w:hAnsi="宋体" w:eastAsia="宋体" w:cs="宋体"/>
          <w:color w:val="auto"/>
          <w:spacing w:val="11"/>
          <w:lang w:eastAsia="zh-CN"/>
        </w:rPr>
        <w:t xml:space="preserve">    </w:t>
      </w:r>
      <w:r>
        <w:rPr>
          <w:rFonts w:ascii="宋体" w:hAnsi="宋体" w:eastAsia="宋体" w:cs="宋体"/>
          <w:color w:val="auto"/>
          <w:spacing w:val="-11"/>
          <w:lang w:eastAsia="zh-CN"/>
        </w:rPr>
        <w:t>日</w:t>
      </w:r>
    </w:p>
    <w:p>
      <w:pPr>
        <w:spacing w:line="221" w:lineRule="auto"/>
        <w:rPr>
          <w:rFonts w:ascii="宋体" w:hAnsi="宋体" w:eastAsia="宋体" w:cs="宋体"/>
          <w:color w:val="auto"/>
          <w:lang w:eastAsia="zh-CN"/>
        </w:rPr>
        <w:sectPr>
          <w:footerReference r:id="rId54" w:type="default"/>
          <w:pgSz w:w="11907" w:h="16839"/>
          <w:pgMar w:top="1431" w:right="1414" w:bottom="1135" w:left="1414" w:header="0" w:footer="930" w:gutter="0"/>
          <w:pgNumType w:fmt="decimal"/>
          <w:cols w:space="720" w:num="1"/>
        </w:sectPr>
      </w:pPr>
    </w:p>
    <w:p>
      <w:pPr>
        <w:spacing w:before="124" w:line="219" w:lineRule="auto"/>
        <w:ind w:left="152"/>
        <w:rPr>
          <w:rFonts w:ascii="黑体" w:hAnsi="黑体" w:eastAsia="黑体" w:cs="黑体"/>
          <w:color w:val="auto"/>
          <w:sz w:val="24"/>
          <w:szCs w:val="24"/>
          <w:lang w:eastAsia="zh-CN"/>
        </w:rPr>
      </w:pPr>
      <w:r>
        <w:rPr>
          <w:rFonts w:ascii="黑体" w:hAnsi="黑体" w:eastAsia="黑体" w:cs="黑体"/>
          <w:color w:val="auto"/>
          <w:spacing w:val="-5"/>
          <w:sz w:val="24"/>
          <w:szCs w:val="24"/>
          <w:lang w:eastAsia="zh-CN"/>
        </w:rPr>
        <w:t>附表</w:t>
      </w:r>
      <w:r>
        <w:rPr>
          <w:rFonts w:ascii="黑体" w:hAnsi="黑体" w:eastAsia="黑体" w:cs="黑体"/>
          <w:color w:val="auto"/>
          <w:spacing w:val="-45"/>
          <w:sz w:val="24"/>
          <w:szCs w:val="24"/>
          <w:lang w:eastAsia="zh-CN"/>
        </w:rPr>
        <w:t xml:space="preserve"> </w:t>
      </w:r>
      <w:r>
        <w:rPr>
          <w:rFonts w:ascii="Times New Roman" w:hAnsi="Times New Roman" w:eastAsia="Times New Roman" w:cs="Times New Roman"/>
          <w:color w:val="auto"/>
          <w:spacing w:val="-5"/>
          <w:sz w:val="24"/>
          <w:szCs w:val="24"/>
          <w:lang w:eastAsia="zh-CN"/>
        </w:rPr>
        <w:t>A-</w:t>
      </w:r>
      <w:r>
        <w:rPr>
          <w:rFonts w:ascii="Times New Roman" w:hAnsi="Times New Roman" w:eastAsia="Times New Roman" w:cs="Times New Roman"/>
          <w:color w:val="auto"/>
          <w:spacing w:val="-33"/>
          <w:sz w:val="24"/>
          <w:szCs w:val="24"/>
          <w:lang w:eastAsia="zh-CN"/>
        </w:rPr>
        <w:t xml:space="preserve"> </w:t>
      </w:r>
      <w:r>
        <w:rPr>
          <w:rFonts w:hint="eastAsia" w:ascii="Times New Roman" w:hAnsi="Times New Roman" w:eastAsia="宋体" w:cs="Times New Roman"/>
          <w:color w:val="auto"/>
          <w:spacing w:val="-33"/>
          <w:sz w:val="24"/>
          <w:szCs w:val="24"/>
          <w:lang w:eastAsia="zh-CN"/>
        </w:rPr>
        <w:t>8</w:t>
      </w:r>
      <w:r>
        <w:rPr>
          <w:rFonts w:ascii="黑体" w:hAnsi="黑体" w:eastAsia="黑体" w:cs="黑体"/>
          <w:color w:val="auto"/>
          <w:spacing w:val="-5"/>
          <w:sz w:val="24"/>
          <w:szCs w:val="24"/>
          <w:lang w:eastAsia="zh-CN"/>
        </w:rPr>
        <w:t>：经济标评分记录表</w:t>
      </w:r>
    </w:p>
    <w:p>
      <w:pPr>
        <w:spacing w:before="284" w:line="219" w:lineRule="auto"/>
        <w:ind w:left="1664"/>
        <w:rPr>
          <w:rFonts w:ascii="黑体" w:hAnsi="黑体" w:eastAsia="黑体" w:cs="黑体"/>
          <w:color w:val="auto"/>
          <w:sz w:val="36"/>
          <w:szCs w:val="36"/>
          <w:lang w:eastAsia="zh-CN"/>
        </w:rPr>
      </w:pPr>
      <w:r>
        <w:rPr>
          <w:rFonts w:ascii="黑体" w:hAnsi="黑体" w:eastAsia="黑体" w:cs="黑体"/>
          <w:color w:val="auto"/>
          <w:spacing w:val="-2"/>
          <w:sz w:val="36"/>
          <w:szCs w:val="36"/>
          <w:lang w:eastAsia="zh-CN"/>
        </w:rPr>
        <w:t>经济标（投标报价）评分记录表</w:t>
      </w:r>
    </w:p>
    <w:p>
      <w:pPr>
        <w:spacing w:line="196" w:lineRule="exact"/>
        <w:rPr>
          <w:color w:val="auto"/>
          <w:lang w:eastAsia="zh-CN"/>
        </w:rPr>
      </w:pPr>
    </w:p>
    <w:p>
      <w:pPr>
        <w:spacing w:line="196" w:lineRule="exact"/>
        <w:rPr>
          <w:color w:val="auto"/>
          <w:lang w:eastAsia="zh-CN"/>
        </w:rPr>
        <w:sectPr>
          <w:footerReference r:id="rId55" w:type="default"/>
          <w:pgSz w:w="11907" w:h="16839"/>
          <w:pgMar w:top="1431" w:right="1785" w:bottom="1135" w:left="1785" w:header="0" w:footer="930" w:gutter="0"/>
          <w:pgNumType w:fmt="decimal"/>
          <w:cols w:equalWidth="0" w:num="1">
            <w:col w:w="8335"/>
          </w:cols>
        </w:sectPr>
      </w:pPr>
    </w:p>
    <w:p>
      <w:pPr>
        <w:spacing w:before="42" w:line="221" w:lineRule="auto"/>
        <w:ind w:left="21"/>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19" w:line="186" w:lineRule="auto"/>
        <w:ind w:left="21"/>
        <w:rPr>
          <w:rFonts w:ascii="宋体" w:hAnsi="宋体" w:eastAsia="宋体" w:cs="宋体"/>
          <w:color w:val="auto"/>
          <w:lang w:eastAsia="zh-CN"/>
        </w:rPr>
      </w:pPr>
      <w:r>
        <w:rPr>
          <w:rFonts w:hint="eastAsia" w:ascii="宋体" w:hAnsi="宋体" w:eastAsia="宋体" w:cs="宋体"/>
          <w:color w:val="auto"/>
          <w:spacing w:val="-1"/>
          <w:lang w:eastAsia="zh-CN"/>
        </w:rPr>
        <w:t>项目编号</w:t>
      </w:r>
      <w:r>
        <w:rPr>
          <w:rFonts w:ascii="宋体" w:hAnsi="宋体" w:eastAsia="宋体" w:cs="宋体"/>
          <w:color w:val="auto"/>
          <w:spacing w:val="-1"/>
          <w:lang w:eastAsia="zh-CN"/>
        </w:rPr>
        <w:t>：</w:t>
      </w:r>
    </w:p>
    <w:p>
      <w:pPr>
        <w:pStyle w:val="2"/>
        <w:spacing w:line="14" w:lineRule="auto"/>
        <w:rPr>
          <w:color w:val="auto"/>
          <w:sz w:val="2"/>
          <w:lang w:eastAsia="zh-CN"/>
        </w:rPr>
      </w:pPr>
      <w:r>
        <w:rPr>
          <w:color w:val="auto"/>
          <w:sz w:val="2"/>
          <w:szCs w:val="2"/>
          <w:lang w:eastAsia="zh-CN"/>
        </w:rPr>
        <w:br w:type="column"/>
      </w:r>
    </w:p>
    <w:p>
      <w:pPr>
        <w:pStyle w:val="2"/>
        <w:spacing w:line="241" w:lineRule="auto"/>
        <w:rPr>
          <w:color w:val="auto"/>
          <w:lang w:eastAsia="zh-CN"/>
        </w:rPr>
      </w:pPr>
    </w:p>
    <w:p>
      <w:pPr>
        <w:spacing w:before="69" w:line="186" w:lineRule="auto"/>
        <w:rPr>
          <w:rFonts w:ascii="宋体" w:hAnsi="宋体" w:eastAsia="宋体" w:cs="宋体"/>
          <w:color w:val="auto"/>
        </w:rPr>
      </w:pPr>
      <w:r>
        <w:rPr>
          <w:rFonts w:ascii="宋体" w:hAnsi="宋体" w:eastAsia="宋体" w:cs="宋体"/>
          <w:color w:val="auto"/>
          <w:spacing w:val="-1"/>
        </w:rPr>
        <w:t>单位：人民币元</w:t>
      </w:r>
    </w:p>
    <w:p>
      <w:pPr>
        <w:spacing w:line="186" w:lineRule="auto"/>
        <w:rPr>
          <w:rFonts w:ascii="宋体" w:hAnsi="宋体" w:eastAsia="宋体" w:cs="宋体"/>
          <w:color w:val="auto"/>
        </w:rPr>
        <w:sectPr>
          <w:type w:val="continuous"/>
          <w:pgSz w:w="11907" w:h="16839"/>
          <w:pgMar w:top="1431" w:right="1785" w:bottom="1135" w:left="1785" w:header="0" w:footer="930" w:gutter="0"/>
          <w:pgNumType w:fmt="decimal"/>
          <w:cols w:equalWidth="0" w:num="2">
            <w:col w:w="6643" w:space="100"/>
            <w:col w:w="1592"/>
          </w:cols>
        </w:sectPr>
      </w:pPr>
    </w:p>
    <w:p>
      <w:pPr>
        <w:spacing w:line="32" w:lineRule="exact"/>
        <w:rPr>
          <w:color w:val="auto"/>
        </w:rPr>
      </w:pPr>
    </w:p>
    <w:tbl>
      <w:tblPr>
        <w:tblStyle w:val="10"/>
        <w:tblW w:w="8307"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331"/>
        <w:gridCol w:w="701"/>
        <w:gridCol w:w="995"/>
        <w:gridCol w:w="736"/>
        <w:gridCol w:w="945"/>
        <w:gridCol w:w="842"/>
        <w:gridCol w:w="840"/>
        <w:gridCol w:w="13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3" w:type="dxa"/>
            <w:vMerge w:val="restart"/>
            <w:tcBorders>
              <w:bottom w:val="nil"/>
            </w:tcBorders>
            <w:textDirection w:val="tbRlV"/>
          </w:tcPr>
          <w:p>
            <w:pPr>
              <w:pStyle w:val="11"/>
              <w:spacing w:before="184" w:line="211" w:lineRule="auto"/>
              <w:ind w:left="562"/>
              <w:rPr>
                <w:color w:val="auto"/>
              </w:rPr>
            </w:pPr>
            <w:r>
              <w:rPr>
                <w:color w:val="auto"/>
                <w:spacing w:val="31"/>
              </w:rPr>
              <w:t>序号</w:t>
            </w:r>
          </w:p>
        </w:tc>
        <w:tc>
          <w:tcPr>
            <w:tcW w:w="1331" w:type="dxa"/>
            <w:vMerge w:val="restart"/>
            <w:tcBorders>
              <w:bottom w:val="nil"/>
            </w:tcBorders>
          </w:tcPr>
          <w:p>
            <w:pPr>
              <w:spacing w:line="313" w:lineRule="auto"/>
              <w:rPr>
                <w:color w:val="auto"/>
              </w:rPr>
            </w:pPr>
          </w:p>
          <w:p>
            <w:pPr>
              <w:spacing w:line="314" w:lineRule="auto"/>
              <w:rPr>
                <w:color w:val="auto"/>
              </w:rPr>
            </w:pPr>
          </w:p>
          <w:p>
            <w:pPr>
              <w:pStyle w:val="11"/>
              <w:spacing w:before="68" w:line="221" w:lineRule="auto"/>
              <w:ind w:left="145"/>
              <w:rPr>
                <w:color w:val="auto"/>
              </w:rPr>
            </w:pPr>
            <w:r>
              <w:rPr>
                <w:color w:val="auto"/>
                <w:spacing w:val="-2"/>
              </w:rPr>
              <w:t>投标人名称</w:t>
            </w:r>
          </w:p>
        </w:tc>
        <w:tc>
          <w:tcPr>
            <w:tcW w:w="6393" w:type="dxa"/>
            <w:gridSpan w:val="7"/>
          </w:tcPr>
          <w:p>
            <w:pPr>
              <w:pStyle w:val="11"/>
              <w:spacing w:before="149" w:line="221" w:lineRule="auto"/>
              <w:ind w:left="2991"/>
              <w:rPr>
                <w:color w:val="auto"/>
              </w:rPr>
            </w:pPr>
            <w:r>
              <w:rPr>
                <w:color w:val="auto"/>
                <w:spacing w:val="-3"/>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6" w:hRule="atLeast"/>
        </w:trPr>
        <w:tc>
          <w:tcPr>
            <w:tcW w:w="583" w:type="dxa"/>
            <w:vMerge w:val="continue"/>
            <w:tcBorders>
              <w:top w:val="nil"/>
            </w:tcBorders>
            <w:textDirection w:val="tbRlV"/>
          </w:tcPr>
          <w:p>
            <w:pPr>
              <w:rPr>
                <w:color w:val="auto"/>
              </w:rPr>
            </w:pPr>
          </w:p>
        </w:tc>
        <w:tc>
          <w:tcPr>
            <w:tcW w:w="1331" w:type="dxa"/>
            <w:vMerge w:val="continue"/>
            <w:tcBorders>
              <w:top w:val="nil"/>
            </w:tcBorders>
          </w:tcPr>
          <w:p>
            <w:pPr>
              <w:rPr>
                <w:color w:val="auto"/>
              </w:rPr>
            </w:pPr>
          </w:p>
        </w:tc>
        <w:tc>
          <w:tcPr>
            <w:tcW w:w="701" w:type="dxa"/>
          </w:tcPr>
          <w:p>
            <w:pPr>
              <w:pStyle w:val="11"/>
              <w:spacing w:before="303" w:line="241" w:lineRule="auto"/>
              <w:ind w:left="144"/>
              <w:rPr>
                <w:color w:val="auto"/>
              </w:rPr>
            </w:pPr>
            <w:r>
              <w:rPr>
                <w:color w:val="auto"/>
                <w:spacing w:val="-3"/>
              </w:rPr>
              <w:t>投标</w:t>
            </w:r>
          </w:p>
          <w:p>
            <w:pPr>
              <w:pStyle w:val="11"/>
              <w:spacing w:line="219" w:lineRule="auto"/>
              <w:ind w:left="140"/>
              <w:rPr>
                <w:color w:val="auto"/>
              </w:rPr>
            </w:pPr>
            <w:r>
              <w:rPr>
                <w:color w:val="auto"/>
                <w:spacing w:val="-2"/>
              </w:rPr>
              <w:t>报价</w:t>
            </w:r>
          </w:p>
        </w:tc>
        <w:tc>
          <w:tcPr>
            <w:tcW w:w="995" w:type="dxa"/>
          </w:tcPr>
          <w:p>
            <w:pPr>
              <w:pStyle w:val="11"/>
              <w:spacing w:before="32" w:line="221" w:lineRule="auto"/>
              <w:ind w:left="184"/>
              <w:rPr>
                <w:color w:val="auto"/>
                <w:lang w:eastAsia="zh-CN"/>
              </w:rPr>
            </w:pPr>
            <w:r>
              <w:rPr>
                <w:color w:val="auto"/>
                <w:spacing w:val="-2"/>
                <w:lang w:eastAsia="zh-CN"/>
              </w:rPr>
              <w:t>修正后</w:t>
            </w:r>
          </w:p>
          <w:p>
            <w:pPr>
              <w:pStyle w:val="11"/>
              <w:spacing w:before="21" w:line="229" w:lineRule="auto"/>
              <w:ind w:left="185" w:right="179" w:firstLine="1"/>
              <w:jc w:val="both"/>
              <w:rPr>
                <w:color w:val="auto"/>
                <w:lang w:eastAsia="zh-CN"/>
              </w:rPr>
            </w:pPr>
            <w:r>
              <w:rPr>
                <w:color w:val="auto"/>
                <w:spacing w:val="-3"/>
                <w:lang w:eastAsia="zh-CN"/>
              </w:rPr>
              <w:t>投标报</w:t>
            </w:r>
            <w:r>
              <w:rPr>
                <w:color w:val="auto"/>
                <w:lang w:eastAsia="zh-CN"/>
              </w:rPr>
              <w:t xml:space="preserve"> </w:t>
            </w:r>
            <w:r>
              <w:rPr>
                <w:color w:val="auto"/>
                <w:spacing w:val="-2"/>
                <w:lang w:eastAsia="zh-CN"/>
              </w:rPr>
              <w:t>价（如</w:t>
            </w:r>
            <w:r>
              <w:rPr>
                <w:color w:val="auto"/>
                <w:lang w:eastAsia="zh-CN"/>
              </w:rPr>
              <w:t xml:space="preserve"> </w:t>
            </w:r>
            <w:r>
              <w:rPr>
                <w:color w:val="auto"/>
                <w:spacing w:val="42"/>
                <w:lang w:eastAsia="zh-CN"/>
              </w:rPr>
              <w:t>有）</w:t>
            </w:r>
          </w:p>
        </w:tc>
        <w:tc>
          <w:tcPr>
            <w:tcW w:w="736" w:type="dxa"/>
          </w:tcPr>
          <w:p>
            <w:pPr>
              <w:pStyle w:val="11"/>
              <w:spacing w:before="304" w:line="221" w:lineRule="auto"/>
              <w:ind w:left="160"/>
              <w:rPr>
                <w:color w:val="auto"/>
              </w:rPr>
            </w:pPr>
            <w:r>
              <w:rPr>
                <w:color w:val="auto"/>
                <w:spacing w:val="-2"/>
              </w:rPr>
              <w:t>评标</w:t>
            </w:r>
          </w:p>
          <w:p>
            <w:pPr>
              <w:pStyle w:val="11"/>
              <w:spacing w:before="22" w:line="219" w:lineRule="auto"/>
              <w:ind w:left="268"/>
              <w:rPr>
                <w:color w:val="auto"/>
              </w:rPr>
            </w:pPr>
            <w:r>
              <w:rPr>
                <w:color w:val="auto"/>
              </w:rPr>
              <w:t>价</w:t>
            </w:r>
          </w:p>
        </w:tc>
        <w:tc>
          <w:tcPr>
            <w:tcW w:w="945" w:type="dxa"/>
          </w:tcPr>
          <w:p>
            <w:pPr>
              <w:pStyle w:val="11"/>
              <w:spacing w:before="304" w:line="221" w:lineRule="auto"/>
              <w:ind w:left="162"/>
              <w:rPr>
                <w:color w:val="auto"/>
              </w:rPr>
            </w:pPr>
            <w:r>
              <w:rPr>
                <w:color w:val="auto"/>
                <w:spacing w:val="-1"/>
              </w:rPr>
              <w:t>评标基</w:t>
            </w:r>
          </w:p>
          <w:p>
            <w:pPr>
              <w:pStyle w:val="11"/>
              <w:spacing w:before="22" w:line="219" w:lineRule="auto"/>
              <w:ind w:left="270"/>
              <w:rPr>
                <w:color w:val="auto"/>
              </w:rPr>
            </w:pPr>
            <w:r>
              <w:rPr>
                <w:color w:val="auto"/>
                <w:spacing w:val="-2"/>
              </w:rPr>
              <w:t>准价</w:t>
            </w:r>
          </w:p>
        </w:tc>
        <w:tc>
          <w:tcPr>
            <w:tcW w:w="842" w:type="dxa"/>
          </w:tcPr>
          <w:p>
            <w:pPr>
              <w:pStyle w:val="11"/>
              <w:spacing w:before="303" w:line="221" w:lineRule="auto"/>
              <w:ind w:left="216"/>
              <w:rPr>
                <w:color w:val="auto"/>
              </w:rPr>
            </w:pPr>
            <w:r>
              <w:rPr>
                <w:color w:val="auto"/>
                <w:spacing w:val="-2"/>
              </w:rPr>
              <w:t>偏差</w:t>
            </w:r>
          </w:p>
          <w:p>
            <w:pPr>
              <w:pStyle w:val="11"/>
              <w:spacing w:before="22" w:line="221" w:lineRule="auto"/>
              <w:ind w:left="323"/>
              <w:rPr>
                <w:color w:val="auto"/>
              </w:rPr>
            </w:pPr>
            <w:r>
              <w:rPr>
                <w:color w:val="auto"/>
              </w:rPr>
              <w:t>率</w:t>
            </w:r>
          </w:p>
        </w:tc>
        <w:tc>
          <w:tcPr>
            <w:tcW w:w="840" w:type="dxa"/>
          </w:tcPr>
          <w:p>
            <w:pPr>
              <w:pStyle w:val="11"/>
              <w:spacing w:before="33" w:line="238" w:lineRule="auto"/>
              <w:ind w:left="214"/>
              <w:rPr>
                <w:color w:val="auto"/>
              </w:rPr>
            </w:pPr>
            <w:r>
              <w:rPr>
                <w:color w:val="auto"/>
                <w:spacing w:val="-2"/>
              </w:rPr>
              <w:t>计算</w:t>
            </w:r>
          </w:p>
          <w:p>
            <w:pPr>
              <w:pStyle w:val="11"/>
              <w:spacing w:line="221" w:lineRule="auto"/>
              <w:ind w:left="216"/>
              <w:rPr>
                <w:color w:val="auto"/>
              </w:rPr>
            </w:pPr>
            <w:r>
              <w:rPr>
                <w:color w:val="auto"/>
                <w:spacing w:val="-3"/>
              </w:rPr>
              <w:t>投标</w:t>
            </w:r>
          </w:p>
          <w:p>
            <w:pPr>
              <w:pStyle w:val="11"/>
              <w:spacing w:before="22" w:line="219" w:lineRule="auto"/>
              <w:ind w:left="212"/>
              <w:rPr>
                <w:color w:val="auto"/>
              </w:rPr>
            </w:pPr>
            <w:r>
              <w:rPr>
                <w:color w:val="auto"/>
                <w:spacing w:val="-2"/>
              </w:rPr>
              <w:t>报价</w:t>
            </w:r>
          </w:p>
          <w:p>
            <w:pPr>
              <w:pStyle w:val="11"/>
              <w:spacing w:before="22" w:line="208" w:lineRule="auto"/>
              <w:ind w:left="215"/>
              <w:rPr>
                <w:color w:val="auto"/>
              </w:rPr>
            </w:pPr>
            <w:r>
              <w:rPr>
                <w:color w:val="auto"/>
                <w:spacing w:val="-2"/>
              </w:rPr>
              <w:t>得分</w:t>
            </w:r>
          </w:p>
        </w:tc>
        <w:tc>
          <w:tcPr>
            <w:tcW w:w="1334" w:type="dxa"/>
          </w:tcPr>
          <w:p>
            <w:pPr>
              <w:pStyle w:val="11"/>
              <w:spacing w:before="33" w:line="229" w:lineRule="auto"/>
              <w:ind w:left="282" w:right="135" w:hanging="132"/>
              <w:rPr>
                <w:color w:val="auto"/>
                <w:lang w:eastAsia="zh-CN"/>
              </w:rPr>
            </w:pPr>
            <w:r>
              <w:rPr>
                <w:color w:val="auto"/>
                <w:spacing w:val="-2"/>
                <w:lang w:eastAsia="zh-CN"/>
              </w:rPr>
              <w:t>投标报价最</w:t>
            </w:r>
            <w:r>
              <w:rPr>
                <w:color w:val="auto"/>
                <w:spacing w:val="1"/>
                <w:lang w:eastAsia="zh-CN"/>
              </w:rPr>
              <w:t xml:space="preserve"> </w:t>
            </w:r>
            <w:r>
              <w:rPr>
                <w:color w:val="auto"/>
                <w:spacing w:val="-3"/>
                <w:lang w:eastAsia="zh-CN"/>
              </w:rPr>
              <w:t>终得分</w:t>
            </w:r>
            <w:r>
              <w:rPr>
                <w:color w:val="auto"/>
                <w:spacing w:val="-48"/>
                <w:lang w:eastAsia="zh-CN"/>
              </w:rPr>
              <w:t xml:space="preserve"> </w:t>
            </w:r>
            <w:r>
              <w:rPr>
                <w:color w:val="auto"/>
                <w:spacing w:val="-3"/>
                <w:lang w:eastAsia="zh-CN"/>
              </w:rPr>
              <w:t>D</w:t>
            </w:r>
          </w:p>
          <w:p>
            <w:pPr>
              <w:pStyle w:val="11"/>
              <w:spacing w:before="22" w:line="239" w:lineRule="auto"/>
              <w:ind w:left="362"/>
              <w:rPr>
                <w:color w:val="auto"/>
                <w:lang w:eastAsia="zh-CN"/>
              </w:rPr>
            </w:pPr>
            <w:r>
              <w:rPr>
                <w:color w:val="auto"/>
                <w:spacing w:val="-5"/>
                <w:lang w:eastAsia="zh-CN"/>
              </w:rPr>
              <w:t>（满分</w:t>
            </w:r>
          </w:p>
          <w:p>
            <w:pPr>
              <w:pStyle w:val="11"/>
              <w:spacing w:line="208" w:lineRule="auto"/>
              <w:ind w:left="464"/>
              <w:rPr>
                <w:color w:val="auto"/>
              </w:rPr>
            </w:pPr>
            <w:r>
              <w:rPr>
                <w:color w:val="auto"/>
                <w:spacing w:val="-5"/>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83" w:type="dxa"/>
          </w:tcPr>
          <w:p>
            <w:pPr>
              <w:spacing w:before="159" w:line="189" w:lineRule="auto"/>
              <w:ind w:left="259"/>
              <w:rPr>
                <w:rFonts w:ascii="Times New Roman" w:hAnsi="Times New Roman" w:eastAsia="Times New Roman" w:cs="Times New Roman"/>
                <w:color w:val="auto"/>
              </w:rPr>
            </w:pPr>
            <w:r>
              <w:rPr>
                <w:rFonts w:ascii="Times New Roman" w:hAnsi="Times New Roman" w:eastAsia="Times New Roman" w:cs="Times New Roman"/>
                <w:color w:val="auto"/>
              </w:rPr>
              <w:t>1</w:t>
            </w:r>
          </w:p>
        </w:tc>
        <w:tc>
          <w:tcPr>
            <w:tcW w:w="1331" w:type="dxa"/>
          </w:tcPr>
          <w:p>
            <w:pPr>
              <w:rPr>
                <w:color w:val="auto"/>
              </w:rPr>
            </w:pPr>
          </w:p>
        </w:tc>
        <w:tc>
          <w:tcPr>
            <w:tcW w:w="701" w:type="dxa"/>
          </w:tcPr>
          <w:p>
            <w:pPr>
              <w:rPr>
                <w:color w:val="auto"/>
              </w:rPr>
            </w:pPr>
          </w:p>
        </w:tc>
        <w:tc>
          <w:tcPr>
            <w:tcW w:w="995" w:type="dxa"/>
          </w:tcPr>
          <w:p>
            <w:pPr>
              <w:rPr>
                <w:color w:val="auto"/>
              </w:rPr>
            </w:pPr>
          </w:p>
        </w:tc>
        <w:tc>
          <w:tcPr>
            <w:tcW w:w="736" w:type="dxa"/>
          </w:tcPr>
          <w:p>
            <w:pPr>
              <w:rPr>
                <w:color w:val="auto"/>
              </w:rPr>
            </w:pPr>
          </w:p>
        </w:tc>
        <w:tc>
          <w:tcPr>
            <w:tcW w:w="945" w:type="dxa"/>
            <w:vMerge w:val="restart"/>
            <w:tcBorders>
              <w:bottom w:val="nil"/>
            </w:tcBorders>
          </w:tcPr>
          <w:p>
            <w:pPr>
              <w:rPr>
                <w:color w:val="auto"/>
              </w:rPr>
            </w:pPr>
          </w:p>
        </w:tc>
        <w:tc>
          <w:tcPr>
            <w:tcW w:w="842" w:type="dxa"/>
          </w:tcPr>
          <w:p>
            <w:pPr>
              <w:rPr>
                <w:color w:val="auto"/>
              </w:rPr>
            </w:pPr>
          </w:p>
        </w:tc>
        <w:tc>
          <w:tcPr>
            <w:tcW w:w="840" w:type="dxa"/>
          </w:tcPr>
          <w:p>
            <w:pPr>
              <w:rPr>
                <w:color w:val="auto"/>
              </w:rPr>
            </w:pPr>
          </w:p>
        </w:tc>
        <w:tc>
          <w:tcPr>
            <w:tcW w:w="133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583" w:type="dxa"/>
          </w:tcPr>
          <w:p>
            <w:pPr>
              <w:pStyle w:val="11"/>
              <w:spacing w:before="95" w:line="182" w:lineRule="auto"/>
              <w:ind w:left="245"/>
              <w:rPr>
                <w:color w:val="auto"/>
              </w:rPr>
            </w:pPr>
            <w:r>
              <w:rPr>
                <w:color w:val="auto"/>
              </w:rPr>
              <w:t>2</w:t>
            </w:r>
          </w:p>
        </w:tc>
        <w:tc>
          <w:tcPr>
            <w:tcW w:w="1331" w:type="dxa"/>
          </w:tcPr>
          <w:p>
            <w:pPr>
              <w:rPr>
                <w:color w:val="auto"/>
              </w:rPr>
            </w:pPr>
          </w:p>
        </w:tc>
        <w:tc>
          <w:tcPr>
            <w:tcW w:w="701" w:type="dxa"/>
          </w:tcPr>
          <w:p>
            <w:pPr>
              <w:rPr>
                <w:color w:val="auto"/>
              </w:rPr>
            </w:pPr>
          </w:p>
        </w:tc>
        <w:tc>
          <w:tcPr>
            <w:tcW w:w="995" w:type="dxa"/>
          </w:tcPr>
          <w:p>
            <w:pPr>
              <w:rPr>
                <w:color w:val="auto"/>
              </w:rPr>
            </w:pPr>
          </w:p>
        </w:tc>
        <w:tc>
          <w:tcPr>
            <w:tcW w:w="736" w:type="dxa"/>
          </w:tcPr>
          <w:p>
            <w:pPr>
              <w:rPr>
                <w:color w:val="auto"/>
              </w:rPr>
            </w:pPr>
          </w:p>
        </w:tc>
        <w:tc>
          <w:tcPr>
            <w:tcW w:w="945" w:type="dxa"/>
            <w:vMerge w:val="continue"/>
            <w:tcBorders>
              <w:top w:val="nil"/>
              <w:bottom w:val="nil"/>
            </w:tcBorders>
          </w:tcPr>
          <w:p>
            <w:pPr>
              <w:rPr>
                <w:color w:val="auto"/>
              </w:rPr>
            </w:pPr>
          </w:p>
        </w:tc>
        <w:tc>
          <w:tcPr>
            <w:tcW w:w="842" w:type="dxa"/>
          </w:tcPr>
          <w:p>
            <w:pPr>
              <w:rPr>
                <w:color w:val="auto"/>
              </w:rPr>
            </w:pPr>
          </w:p>
        </w:tc>
        <w:tc>
          <w:tcPr>
            <w:tcW w:w="840" w:type="dxa"/>
          </w:tcPr>
          <w:p>
            <w:pPr>
              <w:rPr>
                <w:color w:val="auto"/>
              </w:rPr>
            </w:pPr>
          </w:p>
        </w:tc>
        <w:tc>
          <w:tcPr>
            <w:tcW w:w="133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3" w:type="dxa"/>
          </w:tcPr>
          <w:p>
            <w:pPr>
              <w:spacing w:before="164" w:line="189" w:lineRule="auto"/>
              <w:ind w:left="243"/>
              <w:rPr>
                <w:rFonts w:ascii="Times New Roman" w:hAnsi="Times New Roman" w:eastAsia="Times New Roman" w:cs="Times New Roman"/>
                <w:color w:val="auto"/>
              </w:rPr>
            </w:pPr>
            <w:r>
              <w:rPr>
                <w:rFonts w:ascii="Times New Roman" w:hAnsi="Times New Roman" w:eastAsia="Times New Roman" w:cs="Times New Roman"/>
                <w:color w:val="auto"/>
              </w:rPr>
              <w:t>3</w:t>
            </w:r>
          </w:p>
        </w:tc>
        <w:tc>
          <w:tcPr>
            <w:tcW w:w="1331" w:type="dxa"/>
          </w:tcPr>
          <w:p>
            <w:pPr>
              <w:rPr>
                <w:color w:val="auto"/>
              </w:rPr>
            </w:pPr>
          </w:p>
        </w:tc>
        <w:tc>
          <w:tcPr>
            <w:tcW w:w="701" w:type="dxa"/>
          </w:tcPr>
          <w:p>
            <w:pPr>
              <w:rPr>
                <w:color w:val="auto"/>
              </w:rPr>
            </w:pPr>
          </w:p>
        </w:tc>
        <w:tc>
          <w:tcPr>
            <w:tcW w:w="995" w:type="dxa"/>
          </w:tcPr>
          <w:p>
            <w:pPr>
              <w:rPr>
                <w:color w:val="auto"/>
              </w:rPr>
            </w:pPr>
          </w:p>
        </w:tc>
        <w:tc>
          <w:tcPr>
            <w:tcW w:w="736" w:type="dxa"/>
          </w:tcPr>
          <w:p>
            <w:pPr>
              <w:rPr>
                <w:color w:val="auto"/>
              </w:rPr>
            </w:pPr>
          </w:p>
        </w:tc>
        <w:tc>
          <w:tcPr>
            <w:tcW w:w="945" w:type="dxa"/>
            <w:vMerge w:val="continue"/>
            <w:tcBorders>
              <w:top w:val="nil"/>
              <w:bottom w:val="nil"/>
            </w:tcBorders>
          </w:tcPr>
          <w:p>
            <w:pPr>
              <w:rPr>
                <w:color w:val="auto"/>
              </w:rPr>
            </w:pPr>
          </w:p>
        </w:tc>
        <w:tc>
          <w:tcPr>
            <w:tcW w:w="842" w:type="dxa"/>
          </w:tcPr>
          <w:p>
            <w:pPr>
              <w:rPr>
                <w:color w:val="auto"/>
              </w:rPr>
            </w:pPr>
          </w:p>
        </w:tc>
        <w:tc>
          <w:tcPr>
            <w:tcW w:w="840" w:type="dxa"/>
          </w:tcPr>
          <w:p>
            <w:pPr>
              <w:rPr>
                <w:color w:val="auto"/>
              </w:rPr>
            </w:pPr>
          </w:p>
        </w:tc>
        <w:tc>
          <w:tcPr>
            <w:tcW w:w="133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83" w:type="dxa"/>
          </w:tcPr>
          <w:p>
            <w:pPr>
              <w:pStyle w:val="11"/>
              <w:spacing w:before="165" w:line="182" w:lineRule="auto"/>
              <w:ind w:left="242"/>
              <w:rPr>
                <w:color w:val="auto"/>
              </w:rPr>
            </w:pPr>
            <w:r>
              <w:rPr>
                <w:color w:val="auto"/>
              </w:rPr>
              <w:t>4</w:t>
            </w:r>
          </w:p>
        </w:tc>
        <w:tc>
          <w:tcPr>
            <w:tcW w:w="1331" w:type="dxa"/>
          </w:tcPr>
          <w:p>
            <w:pPr>
              <w:rPr>
                <w:color w:val="auto"/>
              </w:rPr>
            </w:pPr>
          </w:p>
        </w:tc>
        <w:tc>
          <w:tcPr>
            <w:tcW w:w="701" w:type="dxa"/>
          </w:tcPr>
          <w:p>
            <w:pPr>
              <w:rPr>
                <w:color w:val="auto"/>
              </w:rPr>
            </w:pPr>
          </w:p>
        </w:tc>
        <w:tc>
          <w:tcPr>
            <w:tcW w:w="995" w:type="dxa"/>
          </w:tcPr>
          <w:p>
            <w:pPr>
              <w:rPr>
                <w:color w:val="auto"/>
              </w:rPr>
            </w:pPr>
          </w:p>
        </w:tc>
        <w:tc>
          <w:tcPr>
            <w:tcW w:w="736" w:type="dxa"/>
          </w:tcPr>
          <w:p>
            <w:pPr>
              <w:rPr>
                <w:color w:val="auto"/>
              </w:rPr>
            </w:pPr>
          </w:p>
        </w:tc>
        <w:tc>
          <w:tcPr>
            <w:tcW w:w="945" w:type="dxa"/>
            <w:vMerge w:val="continue"/>
            <w:tcBorders>
              <w:top w:val="nil"/>
              <w:bottom w:val="nil"/>
            </w:tcBorders>
          </w:tcPr>
          <w:p>
            <w:pPr>
              <w:rPr>
                <w:color w:val="auto"/>
              </w:rPr>
            </w:pPr>
          </w:p>
        </w:tc>
        <w:tc>
          <w:tcPr>
            <w:tcW w:w="842" w:type="dxa"/>
          </w:tcPr>
          <w:p>
            <w:pPr>
              <w:rPr>
                <w:color w:val="auto"/>
              </w:rPr>
            </w:pPr>
          </w:p>
        </w:tc>
        <w:tc>
          <w:tcPr>
            <w:tcW w:w="840" w:type="dxa"/>
          </w:tcPr>
          <w:p>
            <w:pPr>
              <w:rPr>
                <w:color w:val="auto"/>
              </w:rPr>
            </w:pPr>
          </w:p>
        </w:tc>
        <w:tc>
          <w:tcPr>
            <w:tcW w:w="133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3" w:type="dxa"/>
          </w:tcPr>
          <w:p>
            <w:pPr>
              <w:spacing w:before="165" w:line="186" w:lineRule="auto"/>
              <w:ind w:left="245"/>
              <w:rPr>
                <w:rFonts w:ascii="Times New Roman" w:hAnsi="Times New Roman" w:eastAsia="Times New Roman" w:cs="Times New Roman"/>
                <w:color w:val="auto"/>
              </w:rPr>
            </w:pPr>
            <w:r>
              <w:rPr>
                <w:rFonts w:ascii="Times New Roman" w:hAnsi="Times New Roman" w:eastAsia="Times New Roman" w:cs="Times New Roman"/>
                <w:color w:val="auto"/>
              </w:rPr>
              <w:t>5</w:t>
            </w:r>
          </w:p>
        </w:tc>
        <w:tc>
          <w:tcPr>
            <w:tcW w:w="1331" w:type="dxa"/>
          </w:tcPr>
          <w:p>
            <w:pPr>
              <w:rPr>
                <w:color w:val="auto"/>
              </w:rPr>
            </w:pPr>
          </w:p>
        </w:tc>
        <w:tc>
          <w:tcPr>
            <w:tcW w:w="701" w:type="dxa"/>
          </w:tcPr>
          <w:p>
            <w:pPr>
              <w:rPr>
                <w:color w:val="auto"/>
              </w:rPr>
            </w:pPr>
          </w:p>
        </w:tc>
        <w:tc>
          <w:tcPr>
            <w:tcW w:w="995" w:type="dxa"/>
          </w:tcPr>
          <w:p>
            <w:pPr>
              <w:rPr>
                <w:color w:val="auto"/>
              </w:rPr>
            </w:pPr>
          </w:p>
        </w:tc>
        <w:tc>
          <w:tcPr>
            <w:tcW w:w="736" w:type="dxa"/>
          </w:tcPr>
          <w:p>
            <w:pPr>
              <w:rPr>
                <w:color w:val="auto"/>
              </w:rPr>
            </w:pPr>
          </w:p>
        </w:tc>
        <w:tc>
          <w:tcPr>
            <w:tcW w:w="945" w:type="dxa"/>
            <w:vMerge w:val="continue"/>
            <w:tcBorders>
              <w:top w:val="nil"/>
              <w:bottom w:val="nil"/>
            </w:tcBorders>
          </w:tcPr>
          <w:p>
            <w:pPr>
              <w:rPr>
                <w:color w:val="auto"/>
              </w:rPr>
            </w:pPr>
          </w:p>
        </w:tc>
        <w:tc>
          <w:tcPr>
            <w:tcW w:w="842" w:type="dxa"/>
          </w:tcPr>
          <w:p>
            <w:pPr>
              <w:rPr>
                <w:color w:val="auto"/>
              </w:rPr>
            </w:pPr>
          </w:p>
        </w:tc>
        <w:tc>
          <w:tcPr>
            <w:tcW w:w="840" w:type="dxa"/>
          </w:tcPr>
          <w:p>
            <w:pPr>
              <w:rPr>
                <w:color w:val="auto"/>
              </w:rPr>
            </w:pPr>
          </w:p>
        </w:tc>
        <w:tc>
          <w:tcPr>
            <w:tcW w:w="133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83" w:type="dxa"/>
          </w:tcPr>
          <w:p>
            <w:pPr>
              <w:spacing w:before="168" w:line="189" w:lineRule="auto"/>
              <w:ind w:left="244"/>
              <w:rPr>
                <w:rFonts w:ascii="Times New Roman" w:hAnsi="Times New Roman" w:eastAsia="Times New Roman" w:cs="Times New Roman"/>
                <w:color w:val="auto"/>
              </w:rPr>
            </w:pPr>
            <w:r>
              <w:rPr>
                <w:rFonts w:ascii="Times New Roman" w:hAnsi="Times New Roman" w:eastAsia="Times New Roman" w:cs="Times New Roman"/>
                <w:color w:val="auto"/>
              </w:rPr>
              <w:t>6</w:t>
            </w:r>
          </w:p>
        </w:tc>
        <w:tc>
          <w:tcPr>
            <w:tcW w:w="1331" w:type="dxa"/>
          </w:tcPr>
          <w:p>
            <w:pPr>
              <w:rPr>
                <w:color w:val="auto"/>
              </w:rPr>
            </w:pPr>
          </w:p>
        </w:tc>
        <w:tc>
          <w:tcPr>
            <w:tcW w:w="701" w:type="dxa"/>
          </w:tcPr>
          <w:p>
            <w:pPr>
              <w:rPr>
                <w:color w:val="auto"/>
              </w:rPr>
            </w:pPr>
          </w:p>
        </w:tc>
        <w:tc>
          <w:tcPr>
            <w:tcW w:w="995" w:type="dxa"/>
          </w:tcPr>
          <w:p>
            <w:pPr>
              <w:rPr>
                <w:color w:val="auto"/>
              </w:rPr>
            </w:pPr>
          </w:p>
        </w:tc>
        <w:tc>
          <w:tcPr>
            <w:tcW w:w="736" w:type="dxa"/>
          </w:tcPr>
          <w:p>
            <w:pPr>
              <w:rPr>
                <w:color w:val="auto"/>
              </w:rPr>
            </w:pPr>
          </w:p>
        </w:tc>
        <w:tc>
          <w:tcPr>
            <w:tcW w:w="945" w:type="dxa"/>
            <w:vMerge w:val="continue"/>
            <w:tcBorders>
              <w:top w:val="nil"/>
              <w:bottom w:val="nil"/>
            </w:tcBorders>
          </w:tcPr>
          <w:p>
            <w:pPr>
              <w:rPr>
                <w:color w:val="auto"/>
              </w:rPr>
            </w:pPr>
          </w:p>
        </w:tc>
        <w:tc>
          <w:tcPr>
            <w:tcW w:w="842" w:type="dxa"/>
          </w:tcPr>
          <w:p>
            <w:pPr>
              <w:rPr>
                <w:color w:val="auto"/>
              </w:rPr>
            </w:pPr>
          </w:p>
        </w:tc>
        <w:tc>
          <w:tcPr>
            <w:tcW w:w="840" w:type="dxa"/>
          </w:tcPr>
          <w:p>
            <w:pPr>
              <w:rPr>
                <w:color w:val="auto"/>
              </w:rPr>
            </w:pPr>
          </w:p>
        </w:tc>
        <w:tc>
          <w:tcPr>
            <w:tcW w:w="133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3" w:type="dxa"/>
          </w:tcPr>
          <w:p>
            <w:pPr>
              <w:pStyle w:val="11"/>
              <w:spacing w:before="132" w:line="330" w:lineRule="exact"/>
              <w:ind w:left="203"/>
              <w:rPr>
                <w:color w:val="auto"/>
              </w:rPr>
            </w:pPr>
            <w:r>
              <w:rPr>
                <w:color w:val="auto"/>
                <w:position w:val="2"/>
              </w:rPr>
              <w:t>…</w:t>
            </w:r>
          </w:p>
        </w:tc>
        <w:tc>
          <w:tcPr>
            <w:tcW w:w="1331" w:type="dxa"/>
          </w:tcPr>
          <w:p>
            <w:pPr>
              <w:rPr>
                <w:color w:val="auto"/>
              </w:rPr>
            </w:pPr>
          </w:p>
        </w:tc>
        <w:tc>
          <w:tcPr>
            <w:tcW w:w="701" w:type="dxa"/>
          </w:tcPr>
          <w:p>
            <w:pPr>
              <w:rPr>
                <w:color w:val="auto"/>
              </w:rPr>
            </w:pPr>
          </w:p>
        </w:tc>
        <w:tc>
          <w:tcPr>
            <w:tcW w:w="995" w:type="dxa"/>
          </w:tcPr>
          <w:p>
            <w:pPr>
              <w:rPr>
                <w:color w:val="auto"/>
              </w:rPr>
            </w:pPr>
          </w:p>
        </w:tc>
        <w:tc>
          <w:tcPr>
            <w:tcW w:w="736" w:type="dxa"/>
          </w:tcPr>
          <w:p>
            <w:pPr>
              <w:rPr>
                <w:color w:val="auto"/>
              </w:rPr>
            </w:pPr>
          </w:p>
        </w:tc>
        <w:tc>
          <w:tcPr>
            <w:tcW w:w="945" w:type="dxa"/>
            <w:vMerge w:val="continue"/>
            <w:tcBorders>
              <w:top w:val="nil"/>
            </w:tcBorders>
          </w:tcPr>
          <w:p>
            <w:pPr>
              <w:rPr>
                <w:color w:val="auto"/>
              </w:rPr>
            </w:pPr>
          </w:p>
        </w:tc>
        <w:tc>
          <w:tcPr>
            <w:tcW w:w="842" w:type="dxa"/>
          </w:tcPr>
          <w:p>
            <w:pPr>
              <w:rPr>
                <w:color w:val="auto"/>
              </w:rPr>
            </w:pPr>
          </w:p>
        </w:tc>
        <w:tc>
          <w:tcPr>
            <w:tcW w:w="840" w:type="dxa"/>
          </w:tcPr>
          <w:p>
            <w:pPr>
              <w:rPr>
                <w:color w:val="auto"/>
              </w:rPr>
            </w:pPr>
          </w:p>
        </w:tc>
        <w:tc>
          <w:tcPr>
            <w:tcW w:w="133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8307" w:type="dxa"/>
            <w:gridSpan w:val="9"/>
          </w:tcPr>
          <w:p>
            <w:pPr>
              <w:pStyle w:val="11"/>
              <w:spacing w:before="276" w:line="221" w:lineRule="auto"/>
              <w:ind w:left="117"/>
              <w:rPr>
                <w:color w:val="auto"/>
              </w:rPr>
            </w:pPr>
            <w:r>
              <w:rPr>
                <w:color w:val="auto"/>
                <w:spacing w:val="-1"/>
              </w:rPr>
              <w:t>经济标评委签名：</w:t>
            </w:r>
          </w:p>
        </w:tc>
      </w:tr>
    </w:tbl>
    <w:p>
      <w:pPr>
        <w:spacing w:before="29" w:line="186" w:lineRule="auto"/>
        <w:ind w:left="5308"/>
        <w:rPr>
          <w:rFonts w:ascii="宋体" w:hAnsi="宋体" w:eastAsia="宋体" w:cs="宋体"/>
          <w:color w:val="auto"/>
        </w:rPr>
      </w:pPr>
      <w:r>
        <w:rPr>
          <w:rFonts w:ascii="宋体" w:hAnsi="宋体" w:eastAsia="宋体" w:cs="宋体"/>
          <w:color w:val="auto"/>
          <w:spacing w:val="-24"/>
        </w:rPr>
        <w:t>日期：</w:t>
      </w:r>
      <w:r>
        <w:rPr>
          <w:rFonts w:ascii="宋体" w:hAnsi="宋体" w:eastAsia="宋体" w:cs="宋体"/>
          <w:color w:val="auto"/>
          <w:spacing w:val="21"/>
        </w:rPr>
        <w:t xml:space="preserve">    </w:t>
      </w:r>
      <w:r>
        <w:rPr>
          <w:rFonts w:ascii="宋体" w:hAnsi="宋体" w:eastAsia="宋体" w:cs="宋体"/>
          <w:color w:val="auto"/>
          <w:spacing w:val="-24"/>
        </w:rPr>
        <w:t>年</w:t>
      </w:r>
      <w:r>
        <w:rPr>
          <w:rFonts w:ascii="宋体" w:hAnsi="宋体" w:eastAsia="宋体" w:cs="宋体"/>
          <w:color w:val="auto"/>
          <w:spacing w:val="3"/>
        </w:rPr>
        <w:t xml:space="preserve">    </w:t>
      </w:r>
      <w:r>
        <w:rPr>
          <w:rFonts w:ascii="宋体" w:hAnsi="宋体" w:eastAsia="宋体" w:cs="宋体"/>
          <w:color w:val="auto"/>
          <w:spacing w:val="-24"/>
        </w:rPr>
        <w:t>月</w:t>
      </w:r>
      <w:r>
        <w:rPr>
          <w:rFonts w:ascii="宋体" w:hAnsi="宋体" w:eastAsia="宋体" w:cs="宋体"/>
          <w:color w:val="auto"/>
          <w:spacing w:val="11"/>
        </w:rPr>
        <w:t xml:space="preserve">    </w:t>
      </w:r>
      <w:r>
        <w:rPr>
          <w:rFonts w:ascii="宋体" w:hAnsi="宋体" w:eastAsia="宋体" w:cs="宋体"/>
          <w:color w:val="auto"/>
          <w:spacing w:val="-24"/>
        </w:rPr>
        <w:t>日</w:t>
      </w:r>
    </w:p>
    <w:p>
      <w:pPr>
        <w:spacing w:line="186" w:lineRule="auto"/>
        <w:rPr>
          <w:rFonts w:ascii="宋体" w:hAnsi="宋体" w:eastAsia="宋体" w:cs="宋体"/>
          <w:color w:val="auto"/>
        </w:rPr>
        <w:sectPr>
          <w:type w:val="continuous"/>
          <w:pgSz w:w="11907" w:h="16839"/>
          <w:pgMar w:top="1431" w:right="1785" w:bottom="1135" w:left="1785" w:header="0" w:footer="930" w:gutter="0"/>
          <w:pgNumType w:fmt="decimal"/>
          <w:cols w:equalWidth="0" w:num="1">
            <w:col w:w="8335"/>
          </w:cols>
        </w:sectPr>
      </w:pPr>
    </w:p>
    <w:p>
      <w:pPr>
        <w:pStyle w:val="2"/>
        <w:spacing w:line="264" w:lineRule="auto"/>
        <w:rPr>
          <w:color w:val="auto"/>
        </w:rPr>
      </w:pPr>
    </w:p>
    <w:p>
      <w:pPr>
        <w:pStyle w:val="2"/>
        <w:spacing w:line="264" w:lineRule="auto"/>
        <w:rPr>
          <w:color w:val="auto"/>
        </w:rPr>
      </w:pPr>
    </w:p>
    <w:p>
      <w:pPr>
        <w:pStyle w:val="2"/>
        <w:spacing w:line="264" w:lineRule="auto"/>
        <w:rPr>
          <w:color w:val="auto"/>
        </w:rPr>
      </w:pPr>
    </w:p>
    <w:p>
      <w:pPr>
        <w:pStyle w:val="2"/>
        <w:spacing w:line="264" w:lineRule="auto"/>
        <w:rPr>
          <w:color w:val="auto"/>
        </w:rPr>
      </w:pPr>
    </w:p>
    <w:p>
      <w:pPr>
        <w:spacing w:before="78" w:line="219" w:lineRule="auto"/>
        <w:ind w:left="131"/>
        <w:rPr>
          <w:rFonts w:ascii="黑体" w:hAnsi="黑体" w:eastAsia="黑体" w:cs="黑体"/>
          <w:color w:val="auto"/>
          <w:sz w:val="24"/>
          <w:szCs w:val="24"/>
          <w:lang w:eastAsia="zh-CN"/>
        </w:rPr>
      </w:pPr>
      <w:r>
        <w:rPr>
          <w:rFonts w:ascii="黑体" w:hAnsi="黑体" w:eastAsia="黑体" w:cs="黑体"/>
          <w:color w:val="auto"/>
          <w:spacing w:val="-5"/>
          <w:sz w:val="24"/>
          <w:szCs w:val="24"/>
          <w:lang w:eastAsia="zh-CN"/>
        </w:rPr>
        <w:t>附表</w:t>
      </w:r>
      <w:r>
        <w:rPr>
          <w:rFonts w:ascii="黑体" w:hAnsi="黑体" w:eastAsia="黑体" w:cs="黑体"/>
          <w:color w:val="auto"/>
          <w:spacing w:val="-55"/>
          <w:sz w:val="24"/>
          <w:szCs w:val="24"/>
          <w:lang w:eastAsia="zh-CN"/>
        </w:rPr>
        <w:t xml:space="preserve"> </w:t>
      </w:r>
      <w:r>
        <w:rPr>
          <w:rFonts w:ascii="Times New Roman" w:hAnsi="Times New Roman" w:eastAsia="Times New Roman" w:cs="Times New Roman"/>
          <w:color w:val="auto"/>
          <w:spacing w:val="-5"/>
          <w:sz w:val="24"/>
          <w:szCs w:val="24"/>
          <w:lang w:eastAsia="zh-CN"/>
        </w:rPr>
        <w:t>A-</w:t>
      </w:r>
      <w:r>
        <w:rPr>
          <w:rFonts w:ascii="Times New Roman" w:hAnsi="Times New Roman" w:eastAsia="Times New Roman" w:cs="Times New Roman"/>
          <w:color w:val="auto"/>
          <w:spacing w:val="-32"/>
          <w:sz w:val="24"/>
          <w:szCs w:val="24"/>
          <w:lang w:eastAsia="zh-CN"/>
        </w:rPr>
        <w:t xml:space="preserve"> </w:t>
      </w:r>
      <w:r>
        <w:rPr>
          <w:rFonts w:hint="eastAsia" w:ascii="Times New Roman" w:hAnsi="Times New Roman" w:eastAsia="宋体" w:cs="Times New Roman"/>
          <w:color w:val="auto"/>
          <w:spacing w:val="-32"/>
          <w:sz w:val="24"/>
          <w:szCs w:val="24"/>
          <w:lang w:eastAsia="zh-CN"/>
        </w:rPr>
        <w:t>9</w:t>
      </w:r>
      <w:r>
        <w:rPr>
          <w:rFonts w:ascii="黑体" w:hAnsi="黑体" w:eastAsia="黑体" w:cs="黑体"/>
          <w:color w:val="auto"/>
          <w:spacing w:val="-5"/>
          <w:sz w:val="24"/>
          <w:szCs w:val="24"/>
          <w:lang w:eastAsia="zh-CN"/>
        </w:rPr>
        <w:t>：技术标评审记录表</w:t>
      </w:r>
    </w:p>
    <w:p>
      <w:pPr>
        <w:spacing w:before="56" w:line="219" w:lineRule="auto"/>
        <w:ind w:left="5545"/>
        <w:rPr>
          <w:rFonts w:ascii="黑体" w:hAnsi="黑体" w:eastAsia="黑体" w:cs="黑体"/>
          <w:color w:val="auto"/>
          <w:sz w:val="36"/>
          <w:szCs w:val="36"/>
          <w:lang w:eastAsia="zh-CN"/>
        </w:rPr>
      </w:pPr>
      <w:bookmarkStart w:id="196" w:name="bookmark147"/>
      <w:bookmarkEnd w:id="196"/>
      <w:bookmarkStart w:id="197" w:name="bookmark149"/>
      <w:bookmarkEnd w:id="197"/>
      <w:bookmarkStart w:id="198" w:name="bookmark148"/>
      <w:bookmarkEnd w:id="198"/>
      <w:r>
        <w:rPr>
          <w:rFonts w:ascii="黑体" w:hAnsi="黑体" w:eastAsia="黑体" w:cs="黑体"/>
          <w:color w:val="auto"/>
          <w:spacing w:val="-2"/>
          <w:sz w:val="36"/>
          <w:szCs w:val="36"/>
          <w:lang w:eastAsia="zh-CN"/>
        </w:rPr>
        <w:t>技术标评审记录表</w:t>
      </w:r>
    </w:p>
    <w:p>
      <w:pPr>
        <w:spacing w:before="255" w:line="221" w:lineRule="auto"/>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19" w:line="214" w:lineRule="auto"/>
        <w:rPr>
          <w:rFonts w:ascii="宋体" w:hAnsi="宋体" w:eastAsia="宋体" w:cs="宋体"/>
          <w:color w:val="auto"/>
        </w:rPr>
      </w:pPr>
      <w:r>
        <w:rPr>
          <w:rFonts w:hint="eastAsia" w:ascii="宋体" w:hAnsi="宋体" w:eastAsia="宋体" w:cs="宋体"/>
          <w:color w:val="auto"/>
          <w:spacing w:val="-1"/>
          <w:lang w:eastAsia="zh-CN"/>
        </w:rPr>
        <w:t>项目编号</w:t>
      </w:r>
      <w:r>
        <w:rPr>
          <w:rFonts w:ascii="宋体" w:hAnsi="宋体" w:eastAsia="宋体" w:cs="宋体"/>
          <w:color w:val="auto"/>
          <w:spacing w:val="-1"/>
        </w:rPr>
        <w:t>：</w:t>
      </w:r>
    </w:p>
    <w:tbl>
      <w:tblPr>
        <w:tblStyle w:val="10"/>
        <w:tblW w:w="13756" w:type="dxa"/>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9"/>
        <w:gridCol w:w="1790"/>
        <w:gridCol w:w="1342"/>
        <w:gridCol w:w="1341"/>
        <w:gridCol w:w="1341"/>
        <w:gridCol w:w="1341"/>
        <w:gridCol w:w="1341"/>
        <w:gridCol w:w="1342"/>
        <w:gridCol w:w="1351"/>
        <w:gridCol w:w="17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789" w:type="dxa"/>
            <w:vMerge w:val="restart"/>
            <w:tcBorders>
              <w:bottom w:val="nil"/>
            </w:tcBorders>
          </w:tcPr>
          <w:p>
            <w:pPr>
              <w:spacing w:line="243" w:lineRule="auto"/>
              <w:rPr>
                <w:color w:val="auto"/>
              </w:rPr>
            </w:pPr>
          </w:p>
          <w:p>
            <w:pPr>
              <w:pStyle w:val="11"/>
              <w:spacing w:before="68" w:line="222" w:lineRule="auto"/>
              <w:ind w:left="189"/>
              <w:rPr>
                <w:color w:val="auto"/>
              </w:rPr>
            </w:pPr>
            <w:r>
              <w:rPr>
                <w:color w:val="auto"/>
                <w:spacing w:val="-2"/>
              </w:rPr>
              <w:t>序号</w:t>
            </w:r>
          </w:p>
        </w:tc>
        <w:tc>
          <w:tcPr>
            <w:tcW w:w="1790" w:type="dxa"/>
            <w:vMerge w:val="restart"/>
            <w:tcBorders>
              <w:bottom w:val="nil"/>
            </w:tcBorders>
          </w:tcPr>
          <w:p>
            <w:pPr>
              <w:spacing w:line="243" w:lineRule="auto"/>
              <w:rPr>
                <w:color w:val="auto"/>
              </w:rPr>
            </w:pPr>
          </w:p>
          <w:p>
            <w:pPr>
              <w:pStyle w:val="11"/>
              <w:spacing w:before="69" w:line="221" w:lineRule="auto"/>
              <w:ind w:left="375"/>
              <w:rPr>
                <w:color w:val="auto"/>
              </w:rPr>
            </w:pPr>
            <w:r>
              <w:rPr>
                <w:color w:val="auto"/>
                <w:spacing w:val="-2"/>
              </w:rPr>
              <w:t>投标人名称</w:t>
            </w:r>
          </w:p>
        </w:tc>
        <w:tc>
          <w:tcPr>
            <w:tcW w:w="9399" w:type="dxa"/>
            <w:gridSpan w:val="7"/>
          </w:tcPr>
          <w:p>
            <w:pPr>
              <w:pStyle w:val="11"/>
              <w:spacing w:before="104" w:line="221" w:lineRule="auto"/>
              <w:ind w:left="3969"/>
              <w:rPr>
                <w:color w:val="auto"/>
              </w:rPr>
            </w:pPr>
            <w:r>
              <w:rPr>
                <w:color w:val="auto"/>
                <w:spacing w:val="-1"/>
              </w:rPr>
              <w:t>评委姓名及得分</w:t>
            </w:r>
          </w:p>
        </w:tc>
        <w:tc>
          <w:tcPr>
            <w:tcW w:w="1778" w:type="dxa"/>
            <w:vMerge w:val="restart"/>
            <w:tcBorders>
              <w:bottom w:val="nil"/>
            </w:tcBorders>
          </w:tcPr>
          <w:p>
            <w:pPr>
              <w:pStyle w:val="11"/>
              <w:spacing w:before="180" w:line="229" w:lineRule="auto"/>
              <w:ind w:left="217" w:right="148" w:hanging="58"/>
              <w:rPr>
                <w:color w:val="auto"/>
                <w:lang w:eastAsia="zh-CN"/>
              </w:rPr>
            </w:pPr>
            <w:r>
              <w:rPr>
                <w:color w:val="auto"/>
                <w:spacing w:val="-1"/>
                <w:lang w:eastAsia="zh-CN"/>
              </w:rPr>
              <w:t>技术标最终得分</w:t>
            </w:r>
            <w:r>
              <w:rPr>
                <w:color w:val="auto"/>
                <w:lang w:eastAsia="zh-CN"/>
              </w:rPr>
              <w:t xml:space="preserve"> </w:t>
            </w:r>
            <w:r>
              <w:rPr>
                <w:color w:val="auto"/>
                <w:spacing w:val="-7"/>
                <w:lang w:eastAsia="zh-CN"/>
              </w:rPr>
              <w:t>（满分</w:t>
            </w:r>
            <w:r>
              <w:rPr>
                <w:color w:val="auto"/>
                <w:spacing w:val="6"/>
                <w:lang w:eastAsia="zh-CN"/>
              </w:rPr>
              <w:t xml:space="preserve">   </w:t>
            </w:r>
            <w:r>
              <w:rPr>
                <w:color w:val="auto"/>
                <w:spacing w:val="-7"/>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89" w:type="dxa"/>
            <w:vMerge w:val="continue"/>
            <w:tcBorders>
              <w:top w:val="nil"/>
            </w:tcBorders>
          </w:tcPr>
          <w:p>
            <w:pPr>
              <w:rPr>
                <w:color w:val="auto"/>
                <w:lang w:eastAsia="zh-CN"/>
              </w:rPr>
            </w:pPr>
          </w:p>
        </w:tc>
        <w:tc>
          <w:tcPr>
            <w:tcW w:w="1790" w:type="dxa"/>
            <w:vMerge w:val="continue"/>
            <w:tcBorders>
              <w:top w:val="nil"/>
            </w:tcBorders>
          </w:tcPr>
          <w:p>
            <w:pPr>
              <w:rPr>
                <w:color w:val="auto"/>
                <w:lang w:eastAsia="zh-CN"/>
              </w:rPr>
            </w:pPr>
          </w:p>
        </w:tc>
        <w:tc>
          <w:tcPr>
            <w:tcW w:w="1342" w:type="dxa"/>
          </w:tcPr>
          <w:p>
            <w:pPr>
              <w:pStyle w:val="11"/>
              <w:spacing w:before="99" w:line="221" w:lineRule="auto"/>
              <w:ind w:left="384"/>
              <w:rPr>
                <w:color w:val="auto"/>
              </w:rPr>
            </w:pPr>
            <w:r>
              <w:rPr>
                <w:color w:val="auto"/>
                <w:spacing w:val="-2"/>
              </w:rPr>
              <w:t>评委</w:t>
            </w:r>
            <w:r>
              <w:rPr>
                <w:color w:val="auto"/>
                <w:spacing w:val="-28"/>
              </w:rPr>
              <w:t xml:space="preserve"> </w:t>
            </w:r>
            <w:r>
              <w:rPr>
                <w:color w:val="auto"/>
                <w:spacing w:val="-2"/>
              </w:rPr>
              <w:t>1</w:t>
            </w:r>
          </w:p>
        </w:tc>
        <w:tc>
          <w:tcPr>
            <w:tcW w:w="1341" w:type="dxa"/>
          </w:tcPr>
          <w:p>
            <w:pPr>
              <w:pStyle w:val="11"/>
              <w:spacing w:before="99" w:line="221" w:lineRule="auto"/>
              <w:ind w:left="385"/>
              <w:rPr>
                <w:color w:val="auto"/>
              </w:rPr>
            </w:pPr>
            <w:r>
              <w:rPr>
                <w:color w:val="auto"/>
                <w:spacing w:val="-2"/>
              </w:rPr>
              <w:t>评委</w:t>
            </w:r>
            <w:r>
              <w:rPr>
                <w:color w:val="auto"/>
                <w:spacing w:val="-42"/>
              </w:rPr>
              <w:t xml:space="preserve"> </w:t>
            </w:r>
            <w:r>
              <w:rPr>
                <w:color w:val="auto"/>
                <w:spacing w:val="-2"/>
              </w:rPr>
              <w:t>2</w:t>
            </w:r>
          </w:p>
        </w:tc>
        <w:tc>
          <w:tcPr>
            <w:tcW w:w="1341" w:type="dxa"/>
          </w:tcPr>
          <w:p>
            <w:pPr>
              <w:pStyle w:val="11"/>
              <w:spacing w:before="99" w:line="305" w:lineRule="exact"/>
              <w:ind w:left="479"/>
              <w:rPr>
                <w:color w:val="auto"/>
              </w:rPr>
            </w:pPr>
            <w:r>
              <w:rPr>
                <w:color w:val="auto"/>
                <w:spacing w:val="-5"/>
                <w:position w:val="2"/>
              </w:rPr>
              <w:t>……</w:t>
            </w:r>
          </w:p>
        </w:tc>
        <w:tc>
          <w:tcPr>
            <w:tcW w:w="1341" w:type="dxa"/>
          </w:tcPr>
          <w:p>
            <w:pPr>
              <w:rPr>
                <w:color w:val="auto"/>
              </w:rPr>
            </w:pPr>
          </w:p>
        </w:tc>
        <w:tc>
          <w:tcPr>
            <w:tcW w:w="1341" w:type="dxa"/>
          </w:tcPr>
          <w:p>
            <w:pPr>
              <w:rPr>
                <w:color w:val="auto"/>
              </w:rPr>
            </w:pPr>
          </w:p>
        </w:tc>
        <w:tc>
          <w:tcPr>
            <w:tcW w:w="1342" w:type="dxa"/>
          </w:tcPr>
          <w:p>
            <w:pPr>
              <w:rPr>
                <w:color w:val="auto"/>
              </w:rPr>
            </w:pPr>
          </w:p>
        </w:tc>
        <w:tc>
          <w:tcPr>
            <w:tcW w:w="1351" w:type="dxa"/>
          </w:tcPr>
          <w:p>
            <w:pPr>
              <w:rPr>
                <w:color w:val="auto"/>
              </w:rPr>
            </w:pPr>
          </w:p>
        </w:tc>
        <w:tc>
          <w:tcPr>
            <w:tcW w:w="1778"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tcPr>
          <w:p>
            <w:pPr>
              <w:pStyle w:val="11"/>
              <w:spacing w:before="209" w:line="183" w:lineRule="auto"/>
              <w:ind w:left="362"/>
              <w:rPr>
                <w:color w:val="auto"/>
              </w:rPr>
            </w:pPr>
            <w:r>
              <w:rPr>
                <w:color w:val="auto"/>
              </w:rPr>
              <w:t>1</w:t>
            </w:r>
          </w:p>
        </w:tc>
        <w:tc>
          <w:tcPr>
            <w:tcW w:w="1790" w:type="dxa"/>
          </w:tcPr>
          <w:p>
            <w:pPr>
              <w:rPr>
                <w:color w:val="auto"/>
              </w:rPr>
            </w:pPr>
          </w:p>
        </w:tc>
        <w:tc>
          <w:tcPr>
            <w:tcW w:w="1342"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2" w:type="dxa"/>
          </w:tcPr>
          <w:p>
            <w:pPr>
              <w:rPr>
                <w:color w:val="auto"/>
              </w:rPr>
            </w:pPr>
          </w:p>
        </w:tc>
        <w:tc>
          <w:tcPr>
            <w:tcW w:w="1351" w:type="dxa"/>
          </w:tcPr>
          <w:p>
            <w:pPr>
              <w:rPr>
                <w:color w:val="auto"/>
              </w:rPr>
            </w:pPr>
          </w:p>
        </w:tc>
        <w:tc>
          <w:tcPr>
            <w:tcW w:w="177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tcPr>
          <w:p>
            <w:pPr>
              <w:pStyle w:val="11"/>
              <w:spacing w:before="208" w:line="182" w:lineRule="auto"/>
              <w:ind w:left="348"/>
              <w:rPr>
                <w:color w:val="auto"/>
              </w:rPr>
            </w:pPr>
            <w:r>
              <w:rPr>
                <w:color w:val="auto"/>
              </w:rPr>
              <w:t>2</w:t>
            </w:r>
          </w:p>
        </w:tc>
        <w:tc>
          <w:tcPr>
            <w:tcW w:w="1790" w:type="dxa"/>
          </w:tcPr>
          <w:p>
            <w:pPr>
              <w:rPr>
                <w:color w:val="auto"/>
              </w:rPr>
            </w:pPr>
          </w:p>
        </w:tc>
        <w:tc>
          <w:tcPr>
            <w:tcW w:w="1342"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2" w:type="dxa"/>
          </w:tcPr>
          <w:p>
            <w:pPr>
              <w:rPr>
                <w:color w:val="auto"/>
              </w:rPr>
            </w:pPr>
          </w:p>
        </w:tc>
        <w:tc>
          <w:tcPr>
            <w:tcW w:w="1351" w:type="dxa"/>
          </w:tcPr>
          <w:p>
            <w:pPr>
              <w:rPr>
                <w:color w:val="auto"/>
              </w:rPr>
            </w:pPr>
          </w:p>
        </w:tc>
        <w:tc>
          <w:tcPr>
            <w:tcW w:w="177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tcPr>
          <w:p>
            <w:pPr>
              <w:pStyle w:val="11"/>
              <w:spacing w:before="208" w:line="182" w:lineRule="auto"/>
              <w:ind w:left="350"/>
              <w:rPr>
                <w:color w:val="auto"/>
              </w:rPr>
            </w:pPr>
            <w:r>
              <w:rPr>
                <w:color w:val="auto"/>
              </w:rPr>
              <w:t>3</w:t>
            </w:r>
          </w:p>
        </w:tc>
        <w:tc>
          <w:tcPr>
            <w:tcW w:w="1790" w:type="dxa"/>
          </w:tcPr>
          <w:p>
            <w:pPr>
              <w:rPr>
                <w:color w:val="auto"/>
              </w:rPr>
            </w:pPr>
          </w:p>
        </w:tc>
        <w:tc>
          <w:tcPr>
            <w:tcW w:w="1342"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2" w:type="dxa"/>
          </w:tcPr>
          <w:p>
            <w:pPr>
              <w:rPr>
                <w:color w:val="auto"/>
              </w:rPr>
            </w:pPr>
          </w:p>
        </w:tc>
        <w:tc>
          <w:tcPr>
            <w:tcW w:w="1351" w:type="dxa"/>
          </w:tcPr>
          <w:p>
            <w:pPr>
              <w:rPr>
                <w:color w:val="auto"/>
              </w:rPr>
            </w:pPr>
          </w:p>
        </w:tc>
        <w:tc>
          <w:tcPr>
            <w:tcW w:w="177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tcPr>
          <w:p>
            <w:pPr>
              <w:pStyle w:val="11"/>
              <w:spacing w:before="209" w:line="182" w:lineRule="auto"/>
              <w:ind w:left="345"/>
              <w:rPr>
                <w:color w:val="auto"/>
              </w:rPr>
            </w:pPr>
            <w:r>
              <w:rPr>
                <w:color w:val="auto"/>
              </w:rPr>
              <w:t>4</w:t>
            </w:r>
          </w:p>
        </w:tc>
        <w:tc>
          <w:tcPr>
            <w:tcW w:w="1790" w:type="dxa"/>
          </w:tcPr>
          <w:p>
            <w:pPr>
              <w:rPr>
                <w:color w:val="auto"/>
              </w:rPr>
            </w:pPr>
          </w:p>
        </w:tc>
        <w:tc>
          <w:tcPr>
            <w:tcW w:w="1342"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2" w:type="dxa"/>
          </w:tcPr>
          <w:p>
            <w:pPr>
              <w:rPr>
                <w:color w:val="auto"/>
              </w:rPr>
            </w:pPr>
          </w:p>
        </w:tc>
        <w:tc>
          <w:tcPr>
            <w:tcW w:w="1351" w:type="dxa"/>
          </w:tcPr>
          <w:p>
            <w:pPr>
              <w:rPr>
                <w:color w:val="auto"/>
              </w:rPr>
            </w:pPr>
          </w:p>
        </w:tc>
        <w:tc>
          <w:tcPr>
            <w:tcW w:w="177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tcPr>
          <w:p>
            <w:pPr>
              <w:pStyle w:val="11"/>
              <w:spacing w:before="211" w:line="181" w:lineRule="auto"/>
              <w:ind w:left="350"/>
              <w:rPr>
                <w:color w:val="auto"/>
              </w:rPr>
            </w:pPr>
            <w:r>
              <w:rPr>
                <w:color w:val="auto"/>
              </w:rPr>
              <w:t>5</w:t>
            </w:r>
          </w:p>
        </w:tc>
        <w:tc>
          <w:tcPr>
            <w:tcW w:w="1790" w:type="dxa"/>
          </w:tcPr>
          <w:p>
            <w:pPr>
              <w:rPr>
                <w:color w:val="auto"/>
              </w:rPr>
            </w:pPr>
          </w:p>
        </w:tc>
        <w:tc>
          <w:tcPr>
            <w:tcW w:w="1342"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2" w:type="dxa"/>
          </w:tcPr>
          <w:p>
            <w:pPr>
              <w:rPr>
                <w:color w:val="auto"/>
              </w:rPr>
            </w:pPr>
          </w:p>
        </w:tc>
        <w:tc>
          <w:tcPr>
            <w:tcW w:w="1351" w:type="dxa"/>
          </w:tcPr>
          <w:p>
            <w:pPr>
              <w:rPr>
                <w:color w:val="auto"/>
              </w:rPr>
            </w:pPr>
          </w:p>
        </w:tc>
        <w:tc>
          <w:tcPr>
            <w:tcW w:w="177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89" w:type="dxa"/>
          </w:tcPr>
          <w:p>
            <w:pPr>
              <w:pStyle w:val="11"/>
              <w:spacing w:before="210" w:line="182" w:lineRule="auto"/>
              <w:ind w:left="348"/>
              <w:rPr>
                <w:color w:val="auto"/>
              </w:rPr>
            </w:pPr>
            <w:r>
              <w:rPr>
                <w:color w:val="auto"/>
              </w:rPr>
              <w:t>6</w:t>
            </w:r>
          </w:p>
        </w:tc>
        <w:tc>
          <w:tcPr>
            <w:tcW w:w="1790" w:type="dxa"/>
          </w:tcPr>
          <w:p>
            <w:pPr>
              <w:rPr>
                <w:color w:val="auto"/>
              </w:rPr>
            </w:pPr>
          </w:p>
        </w:tc>
        <w:tc>
          <w:tcPr>
            <w:tcW w:w="1342"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2" w:type="dxa"/>
          </w:tcPr>
          <w:p>
            <w:pPr>
              <w:rPr>
                <w:color w:val="auto"/>
              </w:rPr>
            </w:pPr>
          </w:p>
        </w:tc>
        <w:tc>
          <w:tcPr>
            <w:tcW w:w="1351" w:type="dxa"/>
          </w:tcPr>
          <w:p>
            <w:pPr>
              <w:rPr>
                <w:color w:val="auto"/>
              </w:rPr>
            </w:pPr>
          </w:p>
        </w:tc>
        <w:tc>
          <w:tcPr>
            <w:tcW w:w="177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89" w:type="dxa"/>
          </w:tcPr>
          <w:p>
            <w:pPr>
              <w:pStyle w:val="11"/>
              <w:spacing w:before="178" w:line="332" w:lineRule="exact"/>
              <w:ind w:left="203"/>
              <w:rPr>
                <w:color w:val="auto"/>
              </w:rPr>
            </w:pPr>
            <w:r>
              <w:rPr>
                <w:color w:val="auto"/>
                <w:spacing w:val="-10"/>
                <w:position w:val="2"/>
              </w:rPr>
              <w:t>……</w:t>
            </w:r>
          </w:p>
        </w:tc>
        <w:tc>
          <w:tcPr>
            <w:tcW w:w="1790" w:type="dxa"/>
          </w:tcPr>
          <w:p>
            <w:pPr>
              <w:rPr>
                <w:color w:val="auto"/>
              </w:rPr>
            </w:pPr>
          </w:p>
        </w:tc>
        <w:tc>
          <w:tcPr>
            <w:tcW w:w="1342"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1" w:type="dxa"/>
          </w:tcPr>
          <w:p>
            <w:pPr>
              <w:rPr>
                <w:color w:val="auto"/>
              </w:rPr>
            </w:pPr>
          </w:p>
        </w:tc>
        <w:tc>
          <w:tcPr>
            <w:tcW w:w="1342" w:type="dxa"/>
          </w:tcPr>
          <w:p>
            <w:pPr>
              <w:rPr>
                <w:color w:val="auto"/>
              </w:rPr>
            </w:pPr>
          </w:p>
        </w:tc>
        <w:tc>
          <w:tcPr>
            <w:tcW w:w="1351" w:type="dxa"/>
          </w:tcPr>
          <w:p>
            <w:pPr>
              <w:rPr>
                <w:color w:val="auto"/>
              </w:rPr>
            </w:pPr>
          </w:p>
        </w:tc>
        <w:tc>
          <w:tcPr>
            <w:tcW w:w="177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3756" w:type="dxa"/>
            <w:gridSpan w:val="10"/>
          </w:tcPr>
          <w:p>
            <w:pPr>
              <w:pStyle w:val="11"/>
              <w:spacing w:before="34" w:line="221" w:lineRule="auto"/>
              <w:ind w:left="116"/>
              <w:rPr>
                <w:color w:val="auto"/>
              </w:rPr>
            </w:pPr>
            <w:r>
              <w:rPr>
                <w:color w:val="auto"/>
                <w:spacing w:val="-1"/>
              </w:rPr>
              <w:t>技术标评委签名：</w:t>
            </w:r>
          </w:p>
        </w:tc>
      </w:tr>
    </w:tbl>
    <w:p>
      <w:pPr>
        <w:spacing w:before="29" w:line="221" w:lineRule="auto"/>
        <w:jc w:val="right"/>
        <w:rPr>
          <w:rFonts w:ascii="宋体" w:hAnsi="宋体" w:eastAsia="宋体" w:cs="宋体"/>
          <w:color w:val="auto"/>
        </w:rPr>
      </w:pPr>
      <w:r>
        <w:rPr>
          <w:rFonts w:ascii="宋体" w:hAnsi="宋体" w:eastAsia="宋体" w:cs="宋体"/>
          <w:color w:val="auto"/>
          <w:spacing w:val="-21"/>
        </w:rPr>
        <w:t>日期：</w:t>
      </w:r>
      <w:r>
        <w:rPr>
          <w:rFonts w:ascii="宋体" w:hAnsi="宋体" w:eastAsia="宋体" w:cs="宋体"/>
          <w:color w:val="auto"/>
          <w:spacing w:val="25"/>
        </w:rPr>
        <w:t xml:space="preserve">    </w:t>
      </w:r>
      <w:r>
        <w:rPr>
          <w:rFonts w:ascii="宋体" w:hAnsi="宋体" w:eastAsia="宋体" w:cs="宋体"/>
          <w:color w:val="auto"/>
          <w:spacing w:val="-21"/>
        </w:rPr>
        <w:t>年      月     日</w:t>
      </w:r>
    </w:p>
    <w:p>
      <w:pPr>
        <w:spacing w:line="221" w:lineRule="auto"/>
        <w:rPr>
          <w:rFonts w:ascii="宋体" w:hAnsi="宋体" w:eastAsia="宋体" w:cs="宋体"/>
          <w:color w:val="auto"/>
        </w:rPr>
        <w:sectPr>
          <w:footerReference r:id="rId56" w:type="default"/>
          <w:pgSz w:w="16839" w:h="11907"/>
          <w:pgMar w:top="1012" w:right="1437" w:bottom="1135" w:left="1449" w:header="0" w:footer="930" w:gutter="0"/>
          <w:pgNumType w:fmt="decimal"/>
          <w:cols w:space="720" w:num="1"/>
        </w:sectPr>
      </w:pPr>
    </w:p>
    <w:p>
      <w:pPr>
        <w:pStyle w:val="2"/>
        <w:spacing w:line="271" w:lineRule="auto"/>
        <w:rPr>
          <w:color w:val="auto"/>
        </w:rPr>
      </w:pPr>
    </w:p>
    <w:p>
      <w:pPr>
        <w:pStyle w:val="2"/>
        <w:spacing w:line="272" w:lineRule="auto"/>
        <w:rPr>
          <w:color w:val="auto"/>
        </w:rPr>
      </w:pPr>
    </w:p>
    <w:p>
      <w:pPr>
        <w:pStyle w:val="2"/>
        <w:spacing w:line="272" w:lineRule="auto"/>
        <w:rPr>
          <w:color w:val="auto"/>
        </w:rPr>
      </w:pPr>
    </w:p>
    <w:p>
      <w:pPr>
        <w:spacing w:before="78" w:line="219" w:lineRule="auto"/>
        <w:ind w:left="143"/>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附表</w:t>
      </w:r>
      <w:r>
        <w:rPr>
          <w:rFonts w:ascii="黑体" w:hAnsi="黑体" w:eastAsia="黑体" w:cs="黑体"/>
          <w:color w:val="auto"/>
          <w:spacing w:val="-57"/>
          <w:sz w:val="24"/>
          <w:szCs w:val="24"/>
          <w:lang w:eastAsia="zh-CN"/>
        </w:rPr>
        <w:t xml:space="preserve"> </w:t>
      </w:r>
      <w:r>
        <w:rPr>
          <w:rFonts w:ascii="Times New Roman" w:hAnsi="Times New Roman" w:eastAsia="Times New Roman" w:cs="Times New Roman"/>
          <w:color w:val="auto"/>
          <w:spacing w:val="-4"/>
          <w:sz w:val="24"/>
          <w:szCs w:val="24"/>
          <w:lang w:eastAsia="zh-CN"/>
        </w:rPr>
        <w:t>A-</w:t>
      </w:r>
      <w:r>
        <w:rPr>
          <w:rFonts w:ascii="Times New Roman" w:hAnsi="Times New Roman" w:eastAsia="Times New Roman" w:cs="Times New Roman"/>
          <w:color w:val="auto"/>
          <w:spacing w:val="-33"/>
          <w:sz w:val="24"/>
          <w:szCs w:val="24"/>
          <w:lang w:eastAsia="zh-CN"/>
        </w:rPr>
        <w:t xml:space="preserve"> </w:t>
      </w:r>
      <w:r>
        <w:rPr>
          <w:rFonts w:ascii="Times New Roman" w:hAnsi="Times New Roman" w:eastAsia="Times New Roman" w:cs="Times New Roman"/>
          <w:color w:val="auto"/>
          <w:spacing w:val="-4"/>
          <w:sz w:val="24"/>
          <w:szCs w:val="24"/>
          <w:lang w:eastAsia="zh-CN"/>
        </w:rPr>
        <w:t>1</w:t>
      </w:r>
      <w:r>
        <w:rPr>
          <w:rFonts w:hint="eastAsia" w:ascii="Times New Roman" w:hAnsi="Times New Roman" w:eastAsia="宋体" w:cs="Times New Roman"/>
          <w:color w:val="auto"/>
          <w:spacing w:val="-4"/>
          <w:sz w:val="24"/>
          <w:szCs w:val="24"/>
          <w:lang w:eastAsia="zh-CN"/>
        </w:rPr>
        <w:t>0</w:t>
      </w:r>
      <w:r>
        <w:rPr>
          <w:rFonts w:ascii="黑体" w:hAnsi="黑体" w:eastAsia="黑体" w:cs="黑体"/>
          <w:color w:val="auto"/>
          <w:spacing w:val="-4"/>
          <w:sz w:val="24"/>
          <w:szCs w:val="24"/>
          <w:lang w:eastAsia="zh-CN"/>
        </w:rPr>
        <w:t>：技术标评审记录表（个人）</w:t>
      </w:r>
    </w:p>
    <w:p>
      <w:pPr>
        <w:spacing w:before="56" w:line="219" w:lineRule="auto"/>
        <w:ind w:left="4836"/>
        <w:rPr>
          <w:rFonts w:ascii="黑体" w:hAnsi="黑体" w:eastAsia="黑体" w:cs="黑体"/>
          <w:color w:val="auto"/>
          <w:sz w:val="36"/>
          <w:szCs w:val="36"/>
          <w:lang w:eastAsia="zh-CN"/>
        </w:rPr>
      </w:pPr>
      <w:bookmarkStart w:id="199" w:name="bookmark150"/>
      <w:bookmarkEnd w:id="199"/>
      <w:bookmarkStart w:id="200" w:name="bookmark151"/>
      <w:bookmarkEnd w:id="200"/>
      <w:r>
        <w:rPr>
          <w:rFonts w:ascii="黑体" w:hAnsi="黑体" w:eastAsia="黑体" w:cs="黑体"/>
          <w:color w:val="auto"/>
          <w:spacing w:val="-4"/>
          <w:sz w:val="36"/>
          <w:szCs w:val="36"/>
          <w:lang w:eastAsia="zh-CN"/>
        </w:rPr>
        <w:t>技术标评审记录表（个人）</w:t>
      </w:r>
    </w:p>
    <w:p>
      <w:pPr>
        <w:spacing w:before="255" w:line="221" w:lineRule="auto"/>
        <w:ind w:left="11"/>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19" w:line="214" w:lineRule="auto"/>
        <w:ind w:left="11"/>
        <w:rPr>
          <w:rFonts w:ascii="宋体" w:hAnsi="宋体" w:eastAsia="宋体" w:cs="宋体"/>
          <w:color w:val="auto"/>
          <w:lang w:eastAsia="zh-CN"/>
        </w:rPr>
      </w:pPr>
      <w:r>
        <w:rPr>
          <w:rFonts w:hint="eastAsia" w:ascii="宋体" w:hAnsi="宋体" w:eastAsia="宋体" w:cs="宋体"/>
          <w:color w:val="auto"/>
          <w:spacing w:val="-1"/>
          <w:lang w:eastAsia="zh-CN"/>
        </w:rPr>
        <w:t>项目编号</w:t>
      </w:r>
      <w:r>
        <w:rPr>
          <w:rFonts w:ascii="宋体" w:hAnsi="宋体" w:eastAsia="宋体" w:cs="宋体"/>
          <w:color w:val="auto"/>
          <w:spacing w:val="-1"/>
          <w:lang w:eastAsia="zh-CN"/>
        </w:rPr>
        <w:t>：</w:t>
      </w:r>
    </w:p>
    <w:tbl>
      <w:tblPr>
        <w:tblStyle w:val="10"/>
        <w:tblW w:w="139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2186"/>
        <w:gridCol w:w="555"/>
        <w:gridCol w:w="554"/>
        <w:gridCol w:w="557"/>
        <w:gridCol w:w="554"/>
        <w:gridCol w:w="557"/>
        <w:gridCol w:w="554"/>
        <w:gridCol w:w="557"/>
        <w:gridCol w:w="554"/>
        <w:gridCol w:w="557"/>
        <w:gridCol w:w="554"/>
        <w:gridCol w:w="554"/>
        <w:gridCol w:w="556"/>
        <w:gridCol w:w="555"/>
        <w:gridCol w:w="554"/>
        <w:gridCol w:w="557"/>
        <w:gridCol w:w="554"/>
        <w:gridCol w:w="557"/>
        <w:gridCol w:w="504"/>
        <w:gridCol w:w="11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36" w:type="dxa"/>
            <w:vMerge w:val="restart"/>
            <w:tcBorders>
              <w:bottom w:val="nil"/>
            </w:tcBorders>
            <w:textDirection w:val="tbRlV"/>
          </w:tcPr>
          <w:p>
            <w:pPr>
              <w:pStyle w:val="11"/>
              <w:spacing w:before="210" w:line="211" w:lineRule="auto"/>
              <w:ind w:left="800"/>
              <w:rPr>
                <w:color w:val="auto"/>
              </w:rPr>
            </w:pPr>
            <w:r>
              <w:rPr>
                <w:color w:val="auto"/>
                <w:spacing w:val="31"/>
              </w:rPr>
              <w:t>序号</w:t>
            </w:r>
          </w:p>
        </w:tc>
        <w:tc>
          <w:tcPr>
            <w:tcW w:w="2186" w:type="dxa"/>
            <w:vMerge w:val="restart"/>
            <w:tcBorders>
              <w:bottom w:val="nil"/>
            </w:tcBorders>
          </w:tcPr>
          <w:p>
            <w:pPr>
              <w:spacing w:line="287" w:lineRule="auto"/>
              <w:rPr>
                <w:color w:val="auto"/>
              </w:rPr>
            </w:pPr>
          </w:p>
          <w:p>
            <w:pPr>
              <w:spacing w:line="287" w:lineRule="auto"/>
              <w:rPr>
                <w:color w:val="auto"/>
              </w:rPr>
            </w:pPr>
          </w:p>
          <w:p>
            <w:pPr>
              <w:spacing w:line="287" w:lineRule="auto"/>
              <w:rPr>
                <w:color w:val="auto"/>
              </w:rPr>
            </w:pPr>
          </w:p>
          <w:p>
            <w:pPr>
              <w:pStyle w:val="11"/>
              <w:spacing w:before="69" w:line="221" w:lineRule="auto"/>
              <w:ind w:left="572"/>
              <w:rPr>
                <w:color w:val="auto"/>
              </w:rPr>
            </w:pPr>
            <w:r>
              <w:rPr>
                <w:color w:val="auto"/>
                <w:spacing w:val="-2"/>
              </w:rPr>
              <w:t>投标人名称</w:t>
            </w:r>
          </w:p>
        </w:tc>
        <w:tc>
          <w:tcPr>
            <w:tcW w:w="9944" w:type="dxa"/>
            <w:gridSpan w:val="18"/>
          </w:tcPr>
          <w:p>
            <w:pPr>
              <w:pStyle w:val="11"/>
              <w:spacing w:before="33" w:line="221" w:lineRule="auto"/>
              <w:ind w:left="4028"/>
              <w:rPr>
                <w:color w:val="auto"/>
              </w:rPr>
            </w:pPr>
            <w:r>
              <w:rPr>
                <w:color w:val="auto"/>
                <w:spacing w:val="-1"/>
              </w:rPr>
              <w:t>评审因素及评审得分</w:t>
            </w:r>
          </w:p>
        </w:tc>
        <w:tc>
          <w:tcPr>
            <w:tcW w:w="1197" w:type="dxa"/>
            <w:vMerge w:val="restart"/>
            <w:tcBorders>
              <w:bottom w:val="nil"/>
            </w:tcBorders>
          </w:tcPr>
          <w:p>
            <w:pPr>
              <w:spacing w:line="242" w:lineRule="auto"/>
              <w:rPr>
                <w:color w:val="auto"/>
              </w:rPr>
            </w:pPr>
          </w:p>
          <w:p>
            <w:pPr>
              <w:spacing w:line="242" w:lineRule="auto"/>
              <w:rPr>
                <w:color w:val="auto"/>
              </w:rPr>
            </w:pPr>
          </w:p>
          <w:p>
            <w:pPr>
              <w:spacing w:line="243" w:lineRule="auto"/>
              <w:rPr>
                <w:color w:val="auto"/>
              </w:rPr>
            </w:pPr>
          </w:p>
          <w:p>
            <w:pPr>
              <w:pStyle w:val="11"/>
              <w:spacing w:before="68" w:line="230" w:lineRule="auto"/>
              <w:ind w:left="132" w:right="136" w:firstLine="51"/>
              <w:rPr>
                <w:color w:val="auto"/>
              </w:rPr>
            </w:pPr>
            <w:r>
              <w:rPr>
                <w:color w:val="auto"/>
                <w:spacing w:val="-2"/>
              </w:rPr>
              <w:t>得分（满</w:t>
            </w:r>
            <w:r>
              <w:rPr>
                <w:color w:val="auto"/>
              </w:rPr>
              <w:t xml:space="preserve"> </w:t>
            </w:r>
            <w:r>
              <w:rPr>
                <w:color w:val="auto"/>
                <w:spacing w:val="-11"/>
              </w:rPr>
              <w:t>分</w:t>
            </w:r>
            <w:r>
              <w:rPr>
                <w:color w:val="auto"/>
                <w:spacing w:val="3"/>
              </w:rPr>
              <w:t xml:space="preserve">   </w:t>
            </w:r>
            <w:r>
              <w:rPr>
                <w:color w:val="auto"/>
                <w:spacing w:val="-11"/>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6" w:type="dxa"/>
            <w:vMerge w:val="continue"/>
            <w:tcBorders>
              <w:top w:val="nil"/>
              <w:bottom w:val="nil"/>
            </w:tcBorders>
            <w:textDirection w:val="tbRlV"/>
          </w:tcPr>
          <w:p>
            <w:pPr>
              <w:rPr>
                <w:color w:val="auto"/>
              </w:rPr>
            </w:pPr>
          </w:p>
        </w:tc>
        <w:tc>
          <w:tcPr>
            <w:tcW w:w="2186" w:type="dxa"/>
            <w:vMerge w:val="continue"/>
            <w:tcBorders>
              <w:top w:val="nil"/>
              <w:bottom w:val="nil"/>
            </w:tcBorders>
          </w:tcPr>
          <w:p>
            <w:pPr>
              <w:rPr>
                <w:color w:val="auto"/>
              </w:rPr>
            </w:pPr>
          </w:p>
        </w:tc>
        <w:tc>
          <w:tcPr>
            <w:tcW w:w="1109" w:type="dxa"/>
            <w:gridSpan w:val="2"/>
          </w:tcPr>
          <w:p>
            <w:pPr>
              <w:pStyle w:val="11"/>
              <w:spacing w:before="303" w:line="207" w:lineRule="auto"/>
              <w:ind w:left="142"/>
              <w:rPr>
                <w:color w:val="auto"/>
              </w:rPr>
            </w:pPr>
            <w:r>
              <w:rPr>
                <w:color w:val="auto"/>
                <w:spacing w:val="-9"/>
              </w:rPr>
              <w:t>（</w:t>
            </w:r>
            <w:r>
              <w:rPr>
                <w:color w:val="auto"/>
                <w:spacing w:val="6"/>
              </w:rPr>
              <w:t xml:space="preserve">  </w:t>
            </w:r>
            <w:r>
              <w:rPr>
                <w:color w:val="auto"/>
                <w:spacing w:val="-9"/>
              </w:rPr>
              <w:t>分）</w:t>
            </w:r>
          </w:p>
        </w:tc>
        <w:tc>
          <w:tcPr>
            <w:tcW w:w="1111" w:type="dxa"/>
            <w:gridSpan w:val="2"/>
          </w:tcPr>
          <w:p>
            <w:pPr>
              <w:pStyle w:val="11"/>
              <w:spacing w:before="303" w:line="207" w:lineRule="auto"/>
              <w:ind w:left="145"/>
              <w:rPr>
                <w:color w:val="auto"/>
              </w:rPr>
            </w:pPr>
            <w:r>
              <w:rPr>
                <w:color w:val="auto"/>
                <w:spacing w:val="-9"/>
              </w:rPr>
              <w:t>（</w:t>
            </w:r>
            <w:r>
              <w:rPr>
                <w:color w:val="auto"/>
                <w:spacing w:val="6"/>
              </w:rPr>
              <w:t xml:space="preserve">  </w:t>
            </w:r>
            <w:r>
              <w:rPr>
                <w:color w:val="auto"/>
                <w:spacing w:val="-9"/>
              </w:rPr>
              <w:t>分）</w:t>
            </w:r>
          </w:p>
        </w:tc>
        <w:tc>
          <w:tcPr>
            <w:tcW w:w="1111" w:type="dxa"/>
            <w:gridSpan w:val="2"/>
          </w:tcPr>
          <w:p>
            <w:pPr>
              <w:pStyle w:val="11"/>
              <w:spacing w:before="303" w:line="207" w:lineRule="auto"/>
              <w:ind w:left="145"/>
              <w:rPr>
                <w:color w:val="auto"/>
              </w:rPr>
            </w:pPr>
            <w:r>
              <w:rPr>
                <w:color w:val="auto"/>
                <w:spacing w:val="-9"/>
              </w:rPr>
              <w:t>（</w:t>
            </w:r>
            <w:r>
              <w:rPr>
                <w:color w:val="auto"/>
                <w:spacing w:val="6"/>
              </w:rPr>
              <w:t xml:space="preserve">  </w:t>
            </w:r>
            <w:r>
              <w:rPr>
                <w:color w:val="auto"/>
                <w:spacing w:val="-9"/>
              </w:rPr>
              <w:t>分）</w:t>
            </w:r>
          </w:p>
        </w:tc>
        <w:tc>
          <w:tcPr>
            <w:tcW w:w="1111" w:type="dxa"/>
            <w:gridSpan w:val="2"/>
          </w:tcPr>
          <w:p>
            <w:pPr>
              <w:pStyle w:val="11"/>
              <w:spacing w:before="303" w:line="207" w:lineRule="auto"/>
              <w:ind w:left="145"/>
              <w:rPr>
                <w:color w:val="auto"/>
              </w:rPr>
            </w:pPr>
            <w:r>
              <w:rPr>
                <w:color w:val="auto"/>
                <w:spacing w:val="-9"/>
              </w:rPr>
              <w:t>（</w:t>
            </w:r>
            <w:r>
              <w:rPr>
                <w:color w:val="auto"/>
                <w:spacing w:val="6"/>
              </w:rPr>
              <w:t xml:space="preserve">  </w:t>
            </w:r>
            <w:r>
              <w:rPr>
                <w:color w:val="auto"/>
                <w:spacing w:val="-9"/>
              </w:rPr>
              <w:t>分）</w:t>
            </w:r>
          </w:p>
        </w:tc>
        <w:tc>
          <w:tcPr>
            <w:tcW w:w="1111" w:type="dxa"/>
            <w:gridSpan w:val="2"/>
          </w:tcPr>
          <w:p>
            <w:pPr>
              <w:pStyle w:val="11"/>
              <w:spacing w:before="303" w:line="207" w:lineRule="auto"/>
              <w:ind w:left="146"/>
              <w:rPr>
                <w:color w:val="auto"/>
              </w:rPr>
            </w:pPr>
            <w:r>
              <w:rPr>
                <w:color w:val="auto"/>
                <w:spacing w:val="-9"/>
              </w:rPr>
              <w:t>（</w:t>
            </w:r>
            <w:r>
              <w:rPr>
                <w:color w:val="auto"/>
                <w:spacing w:val="6"/>
              </w:rPr>
              <w:t xml:space="preserve">  </w:t>
            </w:r>
            <w:r>
              <w:rPr>
                <w:color w:val="auto"/>
                <w:spacing w:val="-9"/>
              </w:rPr>
              <w:t>分）</w:t>
            </w:r>
          </w:p>
        </w:tc>
        <w:tc>
          <w:tcPr>
            <w:tcW w:w="1110" w:type="dxa"/>
            <w:gridSpan w:val="2"/>
          </w:tcPr>
          <w:p>
            <w:pPr>
              <w:pStyle w:val="11"/>
              <w:spacing w:before="303" w:line="207" w:lineRule="auto"/>
              <w:ind w:left="146"/>
              <w:rPr>
                <w:color w:val="auto"/>
              </w:rPr>
            </w:pPr>
            <w:r>
              <w:rPr>
                <w:color w:val="auto"/>
                <w:spacing w:val="-9"/>
              </w:rPr>
              <w:t>（</w:t>
            </w:r>
            <w:r>
              <w:rPr>
                <w:color w:val="auto"/>
                <w:spacing w:val="6"/>
              </w:rPr>
              <w:t xml:space="preserve">  </w:t>
            </w:r>
            <w:r>
              <w:rPr>
                <w:color w:val="auto"/>
                <w:spacing w:val="-9"/>
              </w:rPr>
              <w:t>分）</w:t>
            </w:r>
          </w:p>
        </w:tc>
        <w:tc>
          <w:tcPr>
            <w:tcW w:w="1109" w:type="dxa"/>
            <w:gridSpan w:val="2"/>
          </w:tcPr>
          <w:p>
            <w:pPr>
              <w:pStyle w:val="11"/>
              <w:spacing w:before="303" w:line="207" w:lineRule="auto"/>
              <w:ind w:left="145"/>
              <w:rPr>
                <w:color w:val="auto"/>
              </w:rPr>
            </w:pPr>
            <w:r>
              <w:rPr>
                <w:color w:val="auto"/>
                <w:spacing w:val="-9"/>
              </w:rPr>
              <w:t>（</w:t>
            </w:r>
            <w:r>
              <w:rPr>
                <w:color w:val="auto"/>
                <w:spacing w:val="6"/>
              </w:rPr>
              <w:t xml:space="preserve">  </w:t>
            </w:r>
            <w:r>
              <w:rPr>
                <w:color w:val="auto"/>
                <w:spacing w:val="-9"/>
              </w:rPr>
              <w:t>分）</w:t>
            </w:r>
          </w:p>
        </w:tc>
        <w:tc>
          <w:tcPr>
            <w:tcW w:w="1111" w:type="dxa"/>
            <w:gridSpan w:val="2"/>
          </w:tcPr>
          <w:p>
            <w:pPr>
              <w:pStyle w:val="11"/>
              <w:spacing w:before="303" w:line="207" w:lineRule="auto"/>
              <w:ind w:left="147"/>
              <w:rPr>
                <w:color w:val="auto"/>
              </w:rPr>
            </w:pPr>
            <w:r>
              <w:rPr>
                <w:color w:val="auto"/>
                <w:spacing w:val="-9"/>
              </w:rPr>
              <w:t>（</w:t>
            </w:r>
            <w:r>
              <w:rPr>
                <w:color w:val="auto"/>
                <w:spacing w:val="6"/>
              </w:rPr>
              <w:t xml:space="preserve">  </w:t>
            </w:r>
            <w:r>
              <w:rPr>
                <w:color w:val="auto"/>
                <w:spacing w:val="-9"/>
              </w:rPr>
              <w:t>分）</w:t>
            </w:r>
          </w:p>
        </w:tc>
        <w:tc>
          <w:tcPr>
            <w:tcW w:w="1061" w:type="dxa"/>
            <w:gridSpan w:val="2"/>
          </w:tcPr>
          <w:p>
            <w:pPr>
              <w:pStyle w:val="11"/>
              <w:spacing w:before="303" w:line="207" w:lineRule="auto"/>
              <w:ind w:left="124"/>
              <w:rPr>
                <w:color w:val="auto"/>
              </w:rPr>
            </w:pPr>
            <w:r>
              <w:rPr>
                <w:color w:val="auto"/>
                <w:spacing w:val="-9"/>
              </w:rPr>
              <w:t>（</w:t>
            </w:r>
            <w:r>
              <w:rPr>
                <w:color w:val="auto"/>
                <w:spacing w:val="6"/>
              </w:rPr>
              <w:t xml:space="preserve">  </w:t>
            </w:r>
            <w:r>
              <w:rPr>
                <w:color w:val="auto"/>
                <w:spacing w:val="-9"/>
              </w:rPr>
              <w:t>分）</w:t>
            </w:r>
          </w:p>
        </w:tc>
        <w:tc>
          <w:tcPr>
            <w:tcW w:w="1197" w:type="dxa"/>
            <w:vMerge w:val="continue"/>
            <w:tcBorders>
              <w:top w:val="nil"/>
              <w:bottom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6" w:type="dxa"/>
            <w:vMerge w:val="continue"/>
            <w:tcBorders>
              <w:top w:val="nil"/>
            </w:tcBorders>
            <w:textDirection w:val="tbRlV"/>
          </w:tcPr>
          <w:p>
            <w:pPr>
              <w:rPr>
                <w:color w:val="auto"/>
              </w:rPr>
            </w:pPr>
          </w:p>
        </w:tc>
        <w:tc>
          <w:tcPr>
            <w:tcW w:w="2186" w:type="dxa"/>
            <w:vMerge w:val="continue"/>
            <w:tcBorders>
              <w:top w:val="nil"/>
            </w:tcBorders>
          </w:tcPr>
          <w:p>
            <w:pPr>
              <w:rPr>
                <w:color w:val="auto"/>
              </w:rPr>
            </w:pPr>
          </w:p>
        </w:tc>
        <w:tc>
          <w:tcPr>
            <w:tcW w:w="555" w:type="dxa"/>
            <w:textDirection w:val="tbRlV"/>
          </w:tcPr>
          <w:p>
            <w:pPr>
              <w:pStyle w:val="11"/>
              <w:spacing w:before="175" w:line="208" w:lineRule="auto"/>
              <w:ind w:left="29"/>
              <w:rPr>
                <w:color w:val="auto"/>
              </w:rPr>
            </w:pPr>
            <w:r>
              <w:rPr>
                <w:color w:val="auto"/>
                <w:spacing w:val="1"/>
              </w:rPr>
              <w:t>暗</w:t>
            </w:r>
            <w:r>
              <w:rPr>
                <w:color w:val="auto"/>
                <w:spacing w:val="-43"/>
              </w:rPr>
              <w:t xml:space="preserve"> </w:t>
            </w:r>
            <w:r>
              <w:rPr>
                <w:color w:val="auto"/>
                <w:spacing w:val="1"/>
              </w:rPr>
              <w:t>标</w:t>
            </w:r>
            <w:r>
              <w:rPr>
                <w:color w:val="auto"/>
                <w:spacing w:val="-45"/>
              </w:rPr>
              <w:t xml:space="preserve"> </w:t>
            </w:r>
            <w:r>
              <w:rPr>
                <w:color w:val="auto"/>
                <w:spacing w:val="1"/>
              </w:rPr>
              <w:t>编</w:t>
            </w:r>
            <w:r>
              <w:rPr>
                <w:color w:val="auto"/>
                <w:spacing w:val="-43"/>
              </w:rPr>
              <w:t xml:space="preserve"> </w:t>
            </w:r>
            <w:r>
              <w:rPr>
                <w:color w:val="auto"/>
                <w:spacing w:val="1"/>
              </w:rPr>
              <w:t>号</w:t>
            </w:r>
          </w:p>
        </w:tc>
        <w:tc>
          <w:tcPr>
            <w:tcW w:w="554" w:type="dxa"/>
            <w:textDirection w:val="tbRlV"/>
          </w:tcPr>
          <w:p>
            <w:pPr>
              <w:pStyle w:val="11"/>
              <w:spacing w:before="171" w:line="208" w:lineRule="auto"/>
              <w:ind w:left="303"/>
              <w:rPr>
                <w:color w:val="auto"/>
              </w:rPr>
            </w:pPr>
            <w:r>
              <w:rPr>
                <w:color w:val="auto"/>
                <w:spacing w:val="31"/>
              </w:rPr>
              <w:t>得分</w:t>
            </w:r>
          </w:p>
        </w:tc>
        <w:tc>
          <w:tcPr>
            <w:tcW w:w="557" w:type="dxa"/>
            <w:textDirection w:val="tbRlV"/>
          </w:tcPr>
          <w:p>
            <w:pPr>
              <w:pStyle w:val="11"/>
              <w:spacing w:before="171" w:line="208" w:lineRule="auto"/>
              <w:ind w:left="29"/>
              <w:rPr>
                <w:color w:val="auto"/>
              </w:rPr>
            </w:pPr>
            <w:r>
              <w:rPr>
                <w:color w:val="auto"/>
                <w:spacing w:val="1"/>
              </w:rPr>
              <w:t>暗</w:t>
            </w:r>
            <w:r>
              <w:rPr>
                <w:color w:val="auto"/>
                <w:spacing w:val="-43"/>
              </w:rPr>
              <w:t xml:space="preserve"> </w:t>
            </w:r>
            <w:r>
              <w:rPr>
                <w:color w:val="auto"/>
                <w:spacing w:val="1"/>
              </w:rPr>
              <w:t>标</w:t>
            </w:r>
            <w:r>
              <w:rPr>
                <w:color w:val="auto"/>
                <w:spacing w:val="-45"/>
              </w:rPr>
              <w:t xml:space="preserve"> </w:t>
            </w:r>
            <w:r>
              <w:rPr>
                <w:color w:val="auto"/>
                <w:spacing w:val="1"/>
              </w:rPr>
              <w:t>编</w:t>
            </w:r>
            <w:r>
              <w:rPr>
                <w:color w:val="auto"/>
                <w:spacing w:val="-43"/>
              </w:rPr>
              <w:t xml:space="preserve"> </w:t>
            </w:r>
            <w:r>
              <w:rPr>
                <w:color w:val="auto"/>
                <w:spacing w:val="1"/>
              </w:rPr>
              <w:t>号</w:t>
            </w:r>
          </w:p>
        </w:tc>
        <w:tc>
          <w:tcPr>
            <w:tcW w:w="554" w:type="dxa"/>
            <w:textDirection w:val="tbRlV"/>
          </w:tcPr>
          <w:p>
            <w:pPr>
              <w:pStyle w:val="11"/>
              <w:spacing w:before="171" w:line="208" w:lineRule="auto"/>
              <w:ind w:left="303"/>
              <w:rPr>
                <w:color w:val="auto"/>
              </w:rPr>
            </w:pPr>
            <w:r>
              <w:rPr>
                <w:color w:val="auto"/>
                <w:spacing w:val="31"/>
              </w:rPr>
              <w:t>得分</w:t>
            </w:r>
          </w:p>
        </w:tc>
        <w:tc>
          <w:tcPr>
            <w:tcW w:w="557" w:type="dxa"/>
            <w:textDirection w:val="tbRlV"/>
          </w:tcPr>
          <w:p>
            <w:pPr>
              <w:pStyle w:val="11"/>
              <w:spacing w:before="171" w:line="208" w:lineRule="auto"/>
              <w:ind w:left="29"/>
              <w:rPr>
                <w:color w:val="auto"/>
              </w:rPr>
            </w:pPr>
            <w:r>
              <w:rPr>
                <w:color w:val="auto"/>
                <w:spacing w:val="1"/>
              </w:rPr>
              <w:t>暗</w:t>
            </w:r>
            <w:r>
              <w:rPr>
                <w:color w:val="auto"/>
                <w:spacing w:val="-43"/>
              </w:rPr>
              <w:t xml:space="preserve"> </w:t>
            </w:r>
            <w:r>
              <w:rPr>
                <w:color w:val="auto"/>
                <w:spacing w:val="1"/>
              </w:rPr>
              <w:t>标</w:t>
            </w:r>
            <w:r>
              <w:rPr>
                <w:color w:val="auto"/>
                <w:spacing w:val="-45"/>
              </w:rPr>
              <w:t xml:space="preserve"> </w:t>
            </w:r>
            <w:r>
              <w:rPr>
                <w:color w:val="auto"/>
                <w:spacing w:val="1"/>
              </w:rPr>
              <w:t>编</w:t>
            </w:r>
            <w:r>
              <w:rPr>
                <w:color w:val="auto"/>
                <w:spacing w:val="-43"/>
              </w:rPr>
              <w:t xml:space="preserve"> </w:t>
            </w:r>
            <w:r>
              <w:rPr>
                <w:color w:val="auto"/>
                <w:spacing w:val="1"/>
              </w:rPr>
              <w:t>号</w:t>
            </w:r>
          </w:p>
        </w:tc>
        <w:tc>
          <w:tcPr>
            <w:tcW w:w="554" w:type="dxa"/>
            <w:textDirection w:val="tbRlV"/>
          </w:tcPr>
          <w:p>
            <w:pPr>
              <w:pStyle w:val="11"/>
              <w:spacing w:before="173" w:line="208" w:lineRule="auto"/>
              <w:ind w:left="303"/>
              <w:rPr>
                <w:color w:val="auto"/>
              </w:rPr>
            </w:pPr>
            <w:r>
              <w:rPr>
                <w:color w:val="auto"/>
                <w:spacing w:val="31"/>
              </w:rPr>
              <w:t>得分</w:t>
            </w:r>
          </w:p>
        </w:tc>
        <w:tc>
          <w:tcPr>
            <w:tcW w:w="557" w:type="dxa"/>
            <w:textDirection w:val="tbRlV"/>
          </w:tcPr>
          <w:p>
            <w:pPr>
              <w:pStyle w:val="11"/>
              <w:spacing w:before="171" w:line="208" w:lineRule="auto"/>
              <w:ind w:left="29"/>
              <w:rPr>
                <w:color w:val="auto"/>
              </w:rPr>
            </w:pPr>
            <w:r>
              <w:rPr>
                <w:color w:val="auto"/>
                <w:spacing w:val="1"/>
              </w:rPr>
              <w:t>暗</w:t>
            </w:r>
            <w:r>
              <w:rPr>
                <w:color w:val="auto"/>
                <w:spacing w:val="-43"/>
              </w:rPr>
              <w:t xml:space="preserve"> </w:t>
            </w:r>
            <w:r>
              <w:rPr>
                <w:color w:val="auto"/>
                <w:spacing w:val="1"/>
              </w:rPr>
              <w:t>标</w:t>
            </w:r>
            <w:r>
              <w:rPr>
                <w:color w:val="auto"/>
                <w:spacing w:val="-45"/>
              </w:rPr>
              <w:t xml:space="preserve"> </w:t>
            </w:r>
            <w:r>
              <w:rPr>
                <w:color w:val="auto"/>
                <w:spacing w:val="1"/>
              </w:rPr>
              <w:t>编</w:t>
            </w:r>
            <w:r>
              <w:rPr>
                <w:color w:val="auto"/>
                <w:spacing w:val="-43"/>
              </w:rPr>
              <w:t xml:space="preserve"> </w:t>
            </w:r>
            <w:r>
              <w:rPr>
                <w:color w:val="auto"/>
                <w:spacing w:val="1"/>
              </w:rPr>
              <w:t>号</w:t>
            </w:r>
          </w:p>
        </w:tc>
        <w:tc>
          <w:tcPr>
            <w:tcW w:w="554" w:type="dxa"/>
            <w:textDirection w:val="tbRlV"/>
          </w:tcPr>
          <w:p>
            <w:pPr>
              <w:pStyle w:val="11"/>
              <w:spacing w:before="173" w:line="208" w:lineRule="auto"/>
              <w:ind w:left="303"/>
              <w:rPr>
                <w:color w:val="auto"/>
              </w:rPr>
            </w:pPr>
            <w:r>
              <w:rPr>
                <w:color w:val="auto"/>
                <w:spacing w:val="31"/>
              </w:rPr>
              <w:t>得分</w:t>
            </w:r>
          </w:p>
        </w:tc>
        <w:tc>
          <w:tcPr>
            <w:tcW w:w="557" w:type="dxa"/>
            <w:textDirection w:val="tbRlV"/>
          </w:tcPr>
          <w:p>
            <w:pPr>
              <w:pStyle w:val="11"/>
              <w:spacing w:before="170" w:line="208" w:lineRule="auto"/>
              <w:ind w:left="29"/>
              <w:rPr>
                <w:color w:val="auto"/>
              </w:rPr>
            </w:pPr>
            <w:r>
              <w:rPr>
                <w:color w:val="auto"/>
                <w:spacing w:val="1"/>
              </w:rPr>
              <w:t>暗</w:t>
            </w:r>
            <w:r>
              <w:rPr>
                <w:color w:val="auto"/>
                <w:spacing w:val="-43"/>
              </w:rPr>
              <w:t xml:space="preserve"> </w:t>
            </w:r>
            <w:r>
              <w:rPr>
                <w:color w:val="auto"/>
                <w:spacing w:val="1"/>
              </w:rPr>
              <w:t>标</w:t>
            </w:r>
            <w:r>
              <w:rPr>
                <w:color w:val="auto"/>
                <w:spacing w:val="-45"/>
              </w:rPr>
              <w:t xml:space="preserve"> </w:t>
            </w:r>
            <w:r>
              <w:rPr>
                <w:color w:val="auto"/>
                <w:spacing w:val="1"/>
              </w:rPr>
              <w:t>编</w:t>
            </w:r>
            <w:r>
              <w:rPr>
                <w:color w:val="auto"/>
                <w:spacing w:val="-43"/>
              </w:rPr>
              <w:t xml:space="preserve"> </w:t>
            </w:r>
            <w:r>
              <w:rPr>
                <w:color w:val="auto"/>
                <w:spacing w:val="1"/>
              </w:rPr>
              <w:t>号</w:t>
            </w:r>
          </w:p>
        </w:tc>
        <w:tc>
          <w:tcPr>
            <w:tcW w:w="554" w:type="dxa"/>
            <w:textDirection w:val="tbRlV"/>
          </w:tcPr>
          <w:p>
            <w:pPr>
              <w:pStyle w:val="11"/>
              <w:spacing w:before="172" w:line="208" w:lineRule="auto"/>
              <w:ind w:left="303"/>
              <w:rPr>
                <w:color w:val="auto"/>
              </w:rPr>
            </w:pPr>
            <w:r>
              <w:rPr>
                <w:color w:val="auto"/>
                <w:spacing w:val="31"/>
              </w:rPr>
              <w:t>得分</w:t>
            </w:r>
          </w:p>
        </w:tc>
        <w:tc>
          <w:tcPr>
            <w:tcW w:w="554" w:type="dxa"/>
            <w:textDirection w:val="tbRlV"/>
          </w:tcPr>
          <w:p>
            <w:pPr>
              <w:pStyle w:val="11"/>
              <w:spacing w:before="170" w:line="208" w:lineRule="auto"/>
              <w:ind w:left="29"/>
              <w:rPr>
                <w:color w:val="auto"/>
              </w:rPr>
            </w:pPr>
            <w:r>
              <w:rPr>
                <w:color w:val="auto"/>
                <w:spacing w:val="1"/>
              </w:rPr>
              <w:t>暗</w:t>
            </w:r>
            <w:r>
              <w:rPr>
                <w:color w:val="auto"/>
                <w:spacing w:val="-43"/>
              </w:rPr>
              <w:t xml:space="preserve"> </w:t>
            </w:r>
            <w:r>
              <w:rPr>
                <w:color w:val="auto"/>
                <w:spacing w:val="1"/>
              </w:rPr>
              <w:t>标</w:t>
            </w:r>
            <w:r>
              <w:rPr>
                <w:color w:val="auto"/>
                <w:spacing w:val="-45"/>
              </w:rPr>
              <w:t xml:space="preserve"> </w:t>
            </w:r>
            <w:r>
              <w:rPr>
                <w:color w:val="auto"/>
                <w:spacing w:val="1"/>
              </w:rPr>
              <w:t>编</w:t>
            </w:r>
            <w:r>
              <w:rPr>
                <w:color w:val="auto"/>
                <w:spacing w:val="-43"/>
              </w:rPr>
              <w:t xml:space="preserve"> </w:t>
            </w:r>
            <w:r>
              <w:rPr>
                <w:color w:val="auto"/>
                <w:spacing w:val="1"/>
              </w:rPr>
              <w:t>号</w:t>
            </w:r>
          </w:p>
        </w:tc>
        <w:tc>
          <w:tcPr>
            <w:tcW w:w="556" w:type="dxa"/>
            <w:textDirection w:val="tbRlV"/>
          </w:tcPr>
          <w:p>
            <w:pPr>
              <w:pStyle w:val="11"/>
              <w:spacing w:before="171" w:line="208" w:lineRule="auto"/>
              <w:ind w:left="303"/>
              <w:rPr>
                <w:color w:val="auto"/>
              </w:rPr>
            </w:pPr>
            <w:r>
              <w:rPr>
                <w:color w:val="auto"/>
                <w:spacing w:val="31"/>
              </w:rPr>
              <w:t>得分</w:t>
            </w:r>
          </w:p>
        </w:tc>
        <w:tc>
          <w:tcPr>
            <w:tcW w:w="555" w:type="dxa"/>
            <w:textDirection w:val="tbRlV"/>
          </w:tcPr>
          <w:p>
            <w:pPr>
              <w:pStyle w:val="11"/>
              <w:spacing w:before="169" w:line="208" w:lineRule="auto"/>
              <w:ind w:left="29"/>
              <w:rPr>
                <w:color w:val="auto"/>
              </w:rPr>
            </w:pPr>
            <w:r>
              <w:rPr>
                <w:color w:val="auto"/>
                <w:spacing w:val="1"/>
              </w:rPr>
              <w:t>暗</w:t>
            </w:r>
            <w:r>
              <w:rPr>
                <w:color w:val="auto"/>
                <w:spacing w:val="-43"/>
              </w:rPr>
              <w:t xml:space="preserve"> </w:t>
            </w:r>
            <w:r>
              <w:rPr>
                <w:color w:val="auto"/>
                <w:spacing w:val="1"/>
              </w:rPr>
              <w:t>标</w:t>
            </w:r>
            <w:r>
              <w:rPr>
                <w:color w:val="auto"/>
                <w:spacing w:val="-45"/>
              </w:rPr>
              <w:t xml:space="preserve"> </w:t>
            </w:r>
            <w:r>
              <w:rPr>
                <w:color w:val="auto"/>
                <w:spacing w:val="1"/>
              </w:rPr>
              <w:t>编</w:t>
            </w:r>
            <w:r>
              <w:rPr>
                <w:color w:val="auto"/>
                <w:spacing w:val="-43"/>
              </w:rPr>
              <w:t xml:space="preserve"> </w:t>
            </w:r>
            <w:r>
              <w:rPr>
                <w:color w:val="auto"/>
                <w:spacing w:val="1"/>
              </w:rPr>
              <w:t>号</w:t>
            </w:r>
          </w:p>
        </w:tc>
        <w:tc>
          <w:tcPr>
            <w:tcW w:w="554" w:type="dxa"/>
            <w:textDirection w:val="tbRlV"/>
          </w:tcPr>
          <w:p>
            <w:pPr>
              <w:pStyle w:val="11"/>
              <w:spacing w:before="168" w:line="208" w:lineRule="auto"/>
              <w:ind w:left="303"/>
              <w:rPr>
                <w:color w:val="auto"/>
              </w:rPr>
            </w:pPr>
            <w:r>
              <w:rPr>
                <w:color w:val="auto"/>
                <w:spacing w:val="31"/>
              </w:rPr>
              <w:t>得分</w:t>
            </w:r>
          </w:p>
        </w:tc>
        <w:tc>
          <w:tcPr>
            <w:tcW w:w="557" w:type="dxa"/>
            <w:textDirection w:val="tbRlV"/>
          </w:tcPr>
          <w:p>
            <w:pPr>
              <w:pStyle w:val="11"/>
              <w:spacing w:before="169" w:line="208" w:lineRule="auto"/>
              <w:ind w:left="29"/>
              <w:rPr>
                <w:color w:val="auto"/>
              </w:rPr>
            </w:pPr>
            <w:r>
              <w:rPr>
                <w:color w:val="auto"/>
                <w:spacing w:val="1"/>
              </w:rPr>
              <w:t>暗</w:t>
            </w:r>
            <w:r>
              <w:rPr>
                <w:color w:val="auto"/>
                <w:spacing w:val="-43"/>
              </w:rPr>
              <w:t xml:space="preserve"> </w:t>
            </w:r>
            <w:r>
              <w:rPr>
                <w:color w:val="auto"/>
                <w:spacing w:val="1"/>
              </w:rPr>
              <w:t>标</w:t>
            </w:r>
            <w:r>
              <w:rPr>
                <w:color w:val="auto"/>
                <w:spacing w:val="-45"/>
              </w:rPr>
              <w:t xml:space="preserve"> </w:t>
            </w:r>
            <w:r>
              <w:rPr>
                <w:color w:val="auto"/>
                <w:spacing w:val="1"/>
              </w:rPr>
              <w:t>编</w:t>
            </w:r>
            <w:r>
              <w:rPr>
                <w:color w:val="auto"/>
                <w:spacing w:val="-43"/>
              </w:rPr>
              <w:t xml:space="preserve"> </w:t>
            </w:r>
            <w:r>
              <w:rPr>
                <w:color w:val="auto"/>
                <w:spacing w:val="1"/>
              </w:rPr>
              <w:t>号</w:t>
            </w:r>
          </w:p>
        </w:tc>
        <w:tc>
          <w:tcPr>
            <w:tcW w:w="554" w:type="dxa"/>
            <w:textDirection w:val="tbRlV"/>
          </w:tcPr>
          <w:p>
            <w:pPr>
              <w:pStyle w:val="11"/>
              <w:spacing w:before="168" w:line="208" w:lineRule="auto"/>
              <w:ind w:left="303"/>
              <w:rPr>
                <w:color w:val="auto"/>
              </w:rPr>
            </w:pPr>
            <w:r>
              <w:rPr>
                <w:color w:val="auto"/>
                <w:spacing w:val="31"/>
              </w:rPr>
              <w:t>得分</w:t>
            </w:r>
          </w:p>
        </w:tc>
        <w:tc>
          <w:tcPr>
            <w:tcW w:w="557" w:type="dxa"/>
            <w:textDirection w:val="tbRlV"/>
          </w:tcPr>
          <w:p>
            <w:pPr>
              <w:pStyle w:val="11"/>
              <w:spacing w:before="168" w:line="208" w:lineRule="auto"/>
              <w:ind w:left="29"/>
              <w:rPr>
                <w:color w:val="auto"/>
              </w:rPr>
            </w:pPr>
            <w:r>
              <w:rPr>
                <w:color w:val="auto"/>
                <w:spacing w:val="1"/>
              </w:rPr>
              <w:t>暗</w:t>
            </w:r>
            <w:r>
              <w:rPr>
                <w:color w:val="auto"/>
                <w:spacing w:val="-43"/>
              </w:rPr>
              <w:t xml:space="preserve"> </w:t>
            </w:r>
            <w:r>
              <w:rPr>
                <w:color w:val="auto"/>
                <w:spacing w:val="1"/>
              </w:rPr>
              <w:t>标</w:t>
            </w:r>
            <w:r>
              <w:rPr>
                <w:color w:val="auto"/>
                <w:spacing w:val="-45"/>
              </w:rPr>
              <w:t xml:space="preserve"> </w:t>
            </w:r>
            <w:r>
              <w:rPr>
                <w:color w:val="auto"/>
                <w:spacing w:val="1"/>
              </w:rPr>
              <w:t>编</w:t>
            </w:r>
            <w:r>
              <w:rPr>
                <w:color w:val="auto"/>
                <w:spacing w:val="-43"/>
              </w:rPr>
              <w:t xml:space="preserve"> </w:t>
            </w:r>
            <w:r>
              <w:rPr>
                <w:color w:val="auto"/>
                <w:spacing w:val="1"/>
              </w:rPr>
              <w:t>号</w:t>
            </w:r>
          </w:p>
        </w:tc>
        <w:tc>
          <w:tcPr>
            <w:tcW w:w="504" w:type="dxa"/>
            <w:textDirection w:val="tbRlV"/>
          </w:tcPr>
          <w:p>
            <w:pPr>
              <w:pStyle w:val="11"/>
              <w:spacing w:before="142" w:line="208" w:lineRule="auto"/>
              <w:ind w:left="303"/>
              <w:rPr>
                <w:color w:val="auto"/>
              </w:rPr>
            </w:pPr>
            <w:r>
              <w:rPr>
                <w:color w:val="auto"/>
                <w:spacing w:val="31"/>
              </w:rPr>
              <w:t>得分</w:t>
            </w:r>
          </w:p>
        </w:tc>
        <w:tc>
          <w:tcPr>
            <w:tcW w:w="1197"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36" w:type="dxa"/>
          </w:tcPr>
          <w:p>
            <w:pPr>
              <w:pStyle w:val="11"/>
              <w:spacing w:before="214" w:line="183" w:lineRule="auto"/>
              <w:ind w:left="285"/>
              <w:rPr>
                <w:color w:val="auto"/>
              </w:rPr>
            </w:pPr>
            <w:r>
              <w:rPr>
                <w:color w:val="auto"/>
              </w:rPr>
              <w:t>1</w:t>
            </w:r>
          </w:p>
        </w:tc>
        <w:tc>
          <w:tcPr>
            <w:tcW w:w="218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4" w:type="dxa"/>
          </w:tcPr>
          <w:p>
            <w:pPr>
              <w:rPr>
                <w:color w:val="auto"/>
              </w:rPr>
            </w:pPr>
          </w:p>
        </w:tc>
        <w:tc>
          <w:tcPr>
            <w:tcW w:w="55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04" w:type="dxa"/>
          </w:tcPr>
          <w:p>
            <w:pPr>
              <w:rPr>
                <w:color w:val="auto"/>
              </w:rPr>
            </w:pPr>
          </w:p>
        </w:tc>
        <w:tc>
          <w:tcPr>
            <w:tcW w:w="11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6" w:type="dxa"/>
          </w:tcPr>
          <w:p>
            <w:pPr>
              <w:pStyle w:val="11"/>
              <w:spacing w:before="213" w:line="182" w:lineRule="auto"/>
              <w:ind w:left="272"/>
              <w:rPr>
                <w:color w:val="auto"/>
              </w:rPr>
            </w:pPr>
            <w:r>
              <w:rPr>
                <w:color w:val="auto"/>
              </w:rPr>
              <w:t>2</w:t>
            </w:r>
          </w:p>
        </w:tc>
        <w:tc>
          <w:tcPr>
            <w:tcW w:w="218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4" w:type="dxa"/>
          </w:tcPr>
          <w:p>
            <w:pPr>
              <w:rPr>
                <w:color w:val="auto"/>
              </w:rPr>
            </w:pPr>
          </w:p>
        </w:tc>
        <w:tc>
          <w:tcPr>
            <w:tcW w:w="55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04" w:type="dxa"/>
          </w:tcPr>
          <w:p>
            <w:pPr>
              <w:rPr>
                <w:color w:val="auto"/>
              </w:rPr>
            </w:pPr>
          </w:p>
        </w:tc>
        <w:tc>
          <w:tcPr>
            <w:tcW w:w="11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36" w:type="dxa"/>
          </w:tcPr>
          <w:p>
            <w:pPr>
              <w:pStyle w:val="11"/>
              <w:spacing w:before="216" w:line="182" w:lineRule="auto"/>
              <w:ind w:left="274"/>
              <w:rPr>
                <w:color w:val="auto"/>
              </w:rPr>
            </w:pPr>
            <w:r>
              <w:rPr>
                <w:color w:val="auto"/>
              </w:rPr>
              <w:t>3</w:t>
            </w:r>
          </w:p>
        </w:tc>
        <w:tc>
          <w:tcPr>
            <w:tcW w:w="218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4" w:type="dxa"/>
          </w:tcPr>
          <w:p>
            <w:pPr>
              <w:rPr>
                <w:color w:val="auto"/>
              </w:rPr>
            </w:pPr>
          </w:p>
        </w:tc>
        <w:tc>
          <w:tcPr>
            <w:tcW w:w="55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04" w:type="dxa"/>
          </w:tcPr>
          <w:p>
            <w:pPr>
              <w:rPr>
                <w:color w:val="auto"/>
              </w:rPr>
            </w:pPr>
          </w:p>
        </w:tc>
        <w:tc>
          <w:tcPr>
            <w:tcW w:w="11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6" w:type="dxa"/>
          </w:tcPr>
          <w:p>
            <w:pPr>
              <w:pStyle w:val="11"/>
              <w:spacing w:before="214" w:line="182" w:lineRule="auto"/>
              <w:ind w:left="269"/>
              <w:rPr>
                <w:color w:val="auto"/>
              </w:rPr>
            </w:pPr>
            <w:r>
              <w:rPr>
                <w:color w:val="auto"/>
              </w:rPr>
              <w:t>4</w:t>
            </w:r>
          </w:p>
        </w:tc>
        <w:tc>
          <w:tcPr>
            <w:tcW w:w="218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4" w:type="dxa"/>
          </w:tcPr>
          <w:p>
            <w:pPr>
              <w:rPr>
                <w:color w:val="auto"/>
              </w:rPr>
            </w:pPr>
          </w:p>
        </w:tc>
        <w:tc>
          <w:tcPr>
            <w:tcW w:w="55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04" w:type="dxa"/>
          </w:tcPr>
          <w:p>
            <w:pPr>
              <w:rPr>
                <w:color w:val="auto"/>
              </w:rPr>
            </w:pPr>
          </w:p>
        </w:tc>
        <w:tc>
          <w:tcPr>
            <w:tcW w:w="11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6" w:type="dxa"/>
          </w:tcPr>
          <w:p>
            <w:pPr>
              <w:pStyle w:val="11"/>
              <w:spacing w:before="216" w:line="181" w:lineRule="auto"/>
              <w:ind w:left="274"/>
              <w:rPr>
                <w:color w:val="auto"/>
              </w:rPr>
            </w:pPr>
            <w:r>
              <w:rPr>
                <w:color w:val="auto"/>
              </w:rPr>
              <w:t>5</w:t>
            </w:r>
          </w:p>
        </w:tc>
        <w:tc>
          <w:tcPr>
            <w:tcW w:w="218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4" w:type="dxa"/>
          </w:tcPr>
          <w:p>
            <w:pPr>
              <w:rPr>
                <w:color w:val="auto"/>
              </w:rPr>
            </w:pPr>
          </w:p>
        </w:tc>
        <w:tc>
          <w:tcPr>
            <w:tcW w:w="55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04" w:type="dxa"/>
          </w:tcPr>
          <w:p>
            <w:pPr>
              <w:rPr>
                <w:color w:val="auto"/>
              </w:rPr>
            </w:pPr>
          </w:p>
        </w:tc>
        <w:tc>
          <w:tcPr>
            <w:tcW w:w="11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36" w:type="dxa"/>
          </w:tcPr>
          <w:p>
            <w:pPr>
              <w:spacing w:before="183" w:line="332" w:lineRule="exact"/>
              <w:ind w:left="228"/>
              <w:rPr>
                <w:rFonts w:ascii="黑体" w:hAnsi="黑体" w:eastAsia="黑体" w:cs="黑体"/>
                <w:color w:val="auto"/>
              </w:rPr>
            </w:pPr>
            <w:r>
              <w:rPr>
                <w:rFonts w:ascii="黑体" w:hAnsi="黑体" w:eastAsia="黑体" w:cs="黑体"/>
                <w:color w:val="auto"/>
                <w:position w:val="2"/>
              </w:rPr>
              <w:t>…</w:t>
            </w:r>
          </w:p>
        </w:tc>
        <w:tc>
          <w:tcPr>
            <w:tcW w:w="218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4" w:type="dxa"/>
          </w:tcPr>
          <w:p>
            <w:pPr>
              <w:rPr>
                <w:color w:val="auto"/>
              </w:rPr>
            </w:pPr>
          </w:p>
        </w:tc>
        <w:tc>
          <w:tcPr>
            <w:tcW w:w="556" w:type="dxa"/>
          </w:tcPr>
          <w:p>
            <w:pPr>
              <w:rPr>
                <w:color w:val="auto"/>
              </w:rPr>
            </w:pPr>
          </w:p>
        </w:tc>
        <w:tc>
          <w:tcPr>
            <w:tcW w:w="555" w:type="dxa"/>
          </w:tcPr>
          <w:p>
            <w:pPr>
              <w:rPr>
                <w:color w:val="auto"/>
              </w:rPr>
            </w:pPr>
          </w:p>
        </w:tc>
        <w:tc>
          <w:tcPr>
            <w:tcW w:w="554" w:type="dxa"/>
          </w:tcPr>
          <w:p>
            <w:pPr>
              <w:rPr>
                <w:color w:val="auto"/>
              </w:rPr>
            </w:pPr>
          </w:p>
        </w:tc>
        <w:tc>
          <w:tcPr>
            <w:tcW w:w="557" w:type="dxa"/>
          </w:tcPr>
          <w:p>
            <w:pPr>
              <w:rPr>
                <w:color w:val="auto"/>
              </w:rPr>
            </w:pPr>
          </w:p>
        </w:tc>
        <w:tc>
          <w:tcPr>
            <w:tcW w:w="554" w:type="dxa"/>
          </w:tcPr>
          <w:p>
            <w:pPr>
              <w:rPr>
                <w:color w:val="auto"/>
              </w:rPr>
            </w:pPr>
          </w:p>
        </w:tc>
        <w:tc>
          <w:tcPr>
            <w:tcW w:w="557" w:type="dxa"/>
          </w:tcPr>
          <w:p>
            <w:pPr>
              <w:rPr>
                <w:color w:val="auto"/>
              </w:rPr>
            </w:pPr>
          </w:p>
        </w:tc>
        <w:tc>
          <w:tcPr>
            <w:tcW w:w="504" w:type="dxa"/>
          </w:tcPr>
          <w:p>
            <w:pPr>
              <w:rPr>
                <w:color w:val="auto"/>
              </w:rPr>
            </w:pPr>
          </w:p>
        </w:tc>
        <w:tc>
          <w:tcPr>
            <w:tcW w:w="1197" w:type="dxa"/>
          </w:tcPr>
          <w:p>
            <w:pPr>
              <w:rPr>
                <w:color w:val="auto"/>
              </w:rPr>
            </w:pPr>
          </w:p>
        </w:tc>
      </w:tr>
    </w:tbl>
    <w:p>
      <w:pPr>
        <w:spacing w:before="272" w:line="221" w:lineRule="auto"/>
        <w:ind w:left="11"/>
        <w:rPr>
          <w:rFonts w:ascii="宋体" w:hAnsi="宋体" w:eastAsia="宋体" w:cs="宋体"/>
          <w:color w:val="auto"/>
          <w:lang w:eastAsia="zh-CN"/>
        </w:rPr>
      </w:pPr>
      <w:r>
        <w:rPr>
          <w:rFonts w:ascii="宋体" w:hAnsi="宋体" w:eastAsia="宋体" w:cs="宋体"/>
          <w:color w:val="auto"/>
          <w:spacing w:val="-2"/>
          <w:lang w:eastAsia="zh-CN"/>
        </w:rPr>
        <w:t xml:space="preserve">技术标评委签名：                                                      </w:t>
      </w:r>
      <w:r>
        <w:rPr>
          <w:rFonts w:ascii="宋体" w:hAnsi="宋体" w:eastAsia="宋体" w:cs="宋体"/>
          <w:color w:val="auto"/>
          <w:spacing w:val="-3"/>
          <w:lang w:eastAsia="zh-CN"/>
        </w:rPr>
        <w:t xml:space="preserve">                             日期：        年    月     日</w:t>
      </w:r>
    </w:p>
    <w:p>
      <w:pPr>
        <w:spacing w:line="221" w:lineRule="auto"/>
        <w:rPr>
          <w:rFonts w:ascii="宋体" w:hAnsi="宋体" w:eastAsia="宋体" w:cs="宋体"/>
          <w:color w:val="auto"/>
          <w:lang w:eastAsia="zh-CN"/>
        </w:rPr>
        <w:sectPr>
          <w:footerReference r:id="rId57" w:type="default"/>
          <w:pgSz w:w="16839" w:h="11907"/>
          <w:pgMar w:top="1012" w:right="1432" w:bottom="1135" w:left="1437" w:header="0" w:footer="930" w:gutter="0"/>
          <w:pgNumType w:fmt="decimal"/>
          <w:cols w:space="720" w:num="1"/>
        </w:sectPr>
      </w:pPr>
    </w:p>
    <w:p>
      <w:pPr>
        <w:pStyle w:val="2"/>
        <w:spacing w:line="271"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spacing w:before="78" w:line="219" w:lineRule="auto"/>
        <w:ind w:left="131"/>
        <w:rPr>
          <w:rFonts w:ascii="黑体" w:hAnsi="黑体" w:eastAsia="黑体" w:cs="黑体"/>
          <w:color w:val="auto"/>
          <w:sz w:val="24"/>
          <w:szCs w:val="24"/>
          <w:lang w:eastAsia="zh-CN"/>
        </w:rPr>
      </w:pPr>
      <w:r>
        <w:rPr>
          <w:rFonts w:ascii="黑体" w:hAnsi="黑体" w:eastAsia="黑体" w:cs="黑体"/>
          <w:color w:val="auto"/>
          <w:spacing w:val="-5"/>
          <w:sz w:val="24"/>
          <w:szCs w:val="24"/>
          <w:lang w:eastAsia="zh-CN"/>
        </w:rPr>
        <w:t>附表</w:t>
      </w:r>
      <w:r>
        <w:rPr>
          <w:rFonts w:ascii="黑体" w:hAnsi="黑体" w:eastAsia="黑体" w:cs="黑体"/>
          <w:color w:val="auto"/>
          <w:spacing w:val="-45"/>
          <w:sz w:val="24"/>
          <w:szCs w:val="24"/>
          <w:lang w:eastAsia="zh-CN"/>
        </w:rPr>
        <w:t xml:space="preserve"> </w:t>
      </w:r>
      <w:r>
        <w:rPr>
          <w:rFonts w:ascii="Times New Roman" w:hAnsi="Times New Roman" w:eastAsia="Times New Roman" w:cs="Times New Roman"/>
          <w:color w:val="auto"/>
          <w:spacing w:val="-5"/>
          <w:sz w:val="24"/>
          <w:szCs w:val="24"/>
          <w:lang w:eastAsia="zh-CN"/>
        </w:rPr>
        <w:t>A-</w:t>
      </w:r>
      <w:r>
        <w:rPr>
          <w:rFonts w:ascii="Times New Roman" w:hAnsi="Times New Roman" w:eastAsia="Times New Roman" w:cs="Times New Roman"/>
          <w:color w:val="auto"/>
          <w:spacing w:val="-33"/>
          <w:sz w:val="24"/>
          <w:szCs w:val="24"/>
          <w:lang w:eastAsia="zh-CN"/>
        </w:rPr>
        <w:t xml:space="preserve"> </w:t>
      </w:r>
      <w:r>
        <w:rPr>
          <w:rFonts w:ascii="Times New Roman" w:hAnsi="Times New Roman" w:eastAsia="Times New Roman" w:cs="Times New Roman"/>
          <w:color w:val="auto"/>
          <w:spacing w:val="-5"/>
          <w:sz w:val="24"/>
          <w:szCs w:val="24"/>
          <w:lang w:eastAsia="zh-CN"/>
        </w:rPr>
        <w:t>1</w:t>
      </w:r>
      <w:r>
        <w:rPr>
          <w:rFonts w:hint="eastAsia" w:ascii="Times New Roman" w:hAnsi="Times New Roman" w:eastAsia="宋体" w:cs="Times New Roman"/>
          <w:color w:val="auto"/>
          <w:spacing w:val="-5"/>
          <w:sz w:val="24"/>
          <w:szCs w:val="24"/>
          <w:lang w:eastAsia="zh-CN"/>
        </w:rPr>
        <w:t>1</w:t>
      </w:r>
      <w:r>
        <w:rPr>
          <w:rFonts w:ascii="黑体" w:hAnsi="黑体" w:eastAsia="黑体" w:cs="黑体"/>
          <w:color w:val="auto"/>
          <w:spacing w:val="-5"/>
          <w:sz w:val="24"/>
          <w:szCs w:val="24"/>
          <w:lang w:eastAsia="zh-CN"/>
        </w:rPr>
        <w:t>：综合标评审记录表</w:t>
      </w:r>
    </w:p>
    <w:p>
      <w:pPr>
        <w:spacing w:before="56" w:line="219" w:lineRule="auto"/>
        <w:ind w:left="5542"/>
        <w:rPr>
          <w:rFonts w:ascii="黑体" w:hAnsi="黑体" w:eastAsia="黑体" w:cs="黑体"/>
          <w:color w:val="auto"/>
          <w:sz w:val="36"/>
          <w:szCs w:val="36"/>
          <w:lang w:eastAsia="zh-CN"/>
        </w:rPr>
      </w:pPr>
      <w:bookmarkStart w:id="201" w:name="bookmark154"/>
      <w:bookmarkEnd w:id="201"/>
      <w:bookmarkStart w:id="202" w:name="bookmark152"/>
      <w:bookmarkEnd w:id="202"/>
      <w:bookmarkStart w:id="203" w:name="bookmark153"/>
      <w:bookmarkEnd w:id="203"/>
      <w:bookmarkStart w:id="204" w:name="bookmark155"/>
      <w:bookmarkEnd w:id="204"/>
      <w:r>
        <w:rPr>
          <w:rFonts w:ascii="黑体" w:hAnsi="黑体" w:eastAsia="黑体" w:cs="黑体"/>
          <w:color w:val="auto"/>
          <w:spacing w:val="-2"/>
          <w:sz w:val="36"/>
          <w:szCs w:val="36"/>
          <w:lang w:eastAsia="zh-CN"/>
        </w:rPr>
        <w:t>综合标评审记录表</w:t>
      </w:r>
    </w:p>
    <w:p>
      <w:pPr>
        <w:spacing w:before="255" w:line="221" w:lineRule="auto"/>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19" w:line="214" w:lineRule="auto"/>
        <w:rPr>
          <w:rFonts w:ascii="宋体" w:hAnsi="宋体" w:eastAsia="宋体" w:cs="宋体"/>
          <w:color w:val="auto"/>
        </w:rPr>
      </w:pPr>
      <w:r>
        <w:rPr>
          <w:rFonts w:hint="eastAsia" w:ascii="宋体" w:hAnsi="宋体" w:eastAsia="宋体" w:cs="宋体"/>
          <w:color w:val="auto"/>
          <w:spacing w:val="-1"/>
          <w:lang w:eastAsia="zh-CN"/>
        </w:rPr>
        <w:t>项目编号</w:t>
      </w:r>
      <w:r>
        <w:rPr>
          <w:rFonts w:ascii="宋体" w:hAnsi="宋体" w:eastAsia="宋体" w:cs="宋体"/>
          <w:color w:val="auto"/>
          <w:spacing w:val="-1"/>
        </w:rPr>
        <w:t>：</w:t>
      </w:r>
    </w:p>
    <w:tbl>
      <w:tblPr>
        <w:tblStyle w:val="10"/>
        <w:tblW w:w="13907"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811"/>
        <w:gridCol w:w="1356"/>
        <w:gridCol w:w="1355"/>
        <w:gridCol w:w="1358"/>
        <w:gridCol w:w="1356"/>
        <w:gridCol w:w="1356"/>
        <w:gridCol w:w="1356"/>
        <w:gridCol w:w="1365"/>
        <w:gridCol w:w="1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97" w:type="dxa"/>
            <w:vMerge w:val="restart"/>
            <w:tcBorders>
              <w:bottom w:val="nil"/>
            </w:tcBorders>
          </w:tcPr>
          <w:p>
            <w:pPr>
              <w:spacing w:line="262" w:lineRule="auto"/>
              <w:rPr>
                <w:color w:val="auto"/>
              </w:rPr>
            </w:pPr>
          </w:p>
          <w:p>
            <w:pPr>
              <w:pStyle w:val="11"/>
              <w:spacing w:before="68" w:line="222" w:lineRule="auto"/>
              <w:ind w:left="192"/>
              <w:rPr>
                <w:color w:val="auto"/>
              </w:rPr>
            </w:pPr>
            <w:r>
              <w:rPr>
                <w:color w:val="auto"/>
                <w:spacing w:val="-2"/>
              </w:rPr>
              <w:t>序号</w:t>
            </w:r>
          </w:p>
        </w:tc>
        <w:tc>
          <w:tcPr>
            <w:tcW w:w="1811" w:type="dxa"/>
            <w:vMerge w:val="restart"/>
            <w:tcBorders>
              <w:bottom w:val="nil"/>
            </w:tcBorders>
          </w:tcPr>
          <w:p>
            <w:pPr>
              <w:spacing w:line="263" w:lineRule="auto"/>
              <w:rPr>
                <w:color w:val="auto"/>
              </w:rPr>
            </w:pPr>
          </w:p>
          <w:p>
            <w:pPr>
              <w:pStyle w:val="11"/>
              <w:spacing w:before="68" w:line="221" w:lineRule="auto"/>
              <w:ind w:left="385"/>
              <w:rPr>
                <w:color w:val="auto"/>
              </w:rPr>
            </w:pPr>
            <w:r>
              <w:rPr>
                <w:color w:val="auto"/>
                <w:spacing w:val="-2"/>
              </w:rPr>
              <w:t>投标人名称</w:t>
            </w:r>
          </w:p>
        </w:tc>
        <w:tc>
          <w:tcPr>
            <w:tcW w:w="9502" w:type="dxa"/>
            <w:gridSpan w:val="7"/>
          </w:tcPr>
          <w:p>
            <w:pPr>
              <w:pStyle w:val="11"/>
              <w:spacing w:before="111" w:line="221" w:lineRule="auto"/>
              <w:ind w:left="4019"/>
              <w:rPr>
                <w:color w:val="auto"/>
              </w:rPr>
            </w:pPr>
            <w:r>
              <w:rPr>
                <w:color w:val="auto"/>
                <w:spacing w:val="-1"/>
              </w:rPr>
              <w:t>评委姓名及得分</w:t>
            </w:r>
          </w:p>
        </w:tc>
        <w:tc>
          <w:tcPr>
            <w:tcW w:w="1797" w:type="dxa"/>
            <w:vMerge w:val="restart"/>
            <w:tcBorders>
              <w:bottom w:val="nil"/>
            </w:tcBorders>
          </w:tcPr>
          <w:p>
            <w:pPr>
              <w:pStyle w:val="11"/>
              <w:spacing w:before="196" w:line="229" w:lineRule="auto"/>
              <w:ind w:left="227" w:right="157" w:hanging="56"/>
              <w:rPr>
                <w:color w:val="auto"/>
                <w:lang w:eastAsia="zh-CN"/>
              </w:rPr>
            </w:pPr>
            <w:r>
              <w:rPr>
                <w:color w:val="auto"/>
                <w:spacing w:val="-2"/>
                <w:lang w:eastAsia="zh-CN"/>
              </w:rPr>
              <w:t>综合标最终得分</w:t>
            </w:r>
            <w:r>
              <w:rPr>
                <w:color w:val="auto"/>
                <w:spacing w:val="5"/>
                <w:lang w:eastAsia="zh-CN"/>
              </w:rPr>
              <w:t xml:space="preserve"> </w:t>
            </w:r>
            <w:r>
              <w:rPr>
                <w:color w:val="auto"/>
                <w:spacing w:val="-7"/>
                <w:lang w:eastAsia="zh-CN"/>
              </w:rPr>
              <w:t>（满分</w:t>
            </w:r>
            <w:r>
              <w:rPr>
                <w:color w:val="auto"/>
                <w:spacing w:val="6"/>
                <w:lang w:eastAsia="zh-CN"/>
              </w:rPr>
              <w:t xml:space="preserve">   </w:t>
            </w:r>
            <w:r>
              <w:rPr>
                <w:color w:val="auto"/>
                <w:spacing w:val="-7"/>
                <w:lang w:eastAsia="zh-CN"/>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797" w:type="dxa"/>
            <w:vMerge w:val="continue"/>
            <w:tcBorders>
              <w:top w:val="nil"/>
            </w:tcBorders>
          </w:tcPr>
          <w:p>
            <w:pPr>
              <w:rPr>
                <w:color w:val="auto"/>
                <w:lang w:eastAsia="zh-CN"/>
              </w:rPr>
            </w:pPr>
          </w:p>
        </w:tc>
        <w:tc>
          <w:tcPr>
            <w:tcW w:w="1811" w:type="dxa"/>
            <w:vMerge w:val="continue"/>
            <w:tcBorders>
              <w:top w:val="nil"/>
            </w:tcBorders>
          </w:tcPr>
          <w:p>
            <w:pPr>
              <w:rPr>
                <w:color w:val="auto"/>
                <w:lang w:eastAsia="zh-CN"/>
              </w:rPr>
            </w:pPr>
          </w:p>
        </w:tc>
        <w:tc>
          <w:tcPr>
            <w:tcW w:w="1356" w:type="dxa"/>
          </w:tcPr>
          <w:p>
            <w:pPr>
              <w:pStyle w:val="11"/>
              <w:spacing w:before="109" w:line="221" w:lineRule="auto"/>
              <w:ind w:left="392"/>
              <w:rPr>
                <w:color w:val="auto"/>
              </w:rPr>
            </w:pPr>
            <w:r>
              <w:rPr>
                <w:color w:val="auto"/>
                <w:spacing w:val="-2"/>
              </w:rPr>
              <w:t>评委</w:t>
            </w:r>
            <w:r>
              <w:rPr>
                <w:color w:val="auto"/>
                <w:spacing w:val="-28"/>
              </w:rPr>
              <w:t xml:space="preserve"> </w:t>
            </w:r>
            <w:r>
              <w:rPr>
                <w:color w:val="auto"/>
                <w:spacing w:val="-2"/>
              </w:rPr>
              <w:t>1</w:t>
            </w:r>
          </w:p>
        </w:tc>
        <w:tc>
          <w:tcPr>
            <w:tcW w:w="1355" w:type="dxa"/>
          </w:tcPr>
          <w:p>
            <w:pPr>
              <w:pStyle w:val="11"/>
              <w:spacing w:before="109" w:line="221" w:lineRule="auto"/>
              <w:ind w:left="392"/>
              <w:rPr>
                <w:color w:val="auto"/>
              </w:rPr>
            </w:pPr>
            <w:r>
              <w:rPr>
                <w:color w:val="auto"/>
                <w:spacing w:val="-2"/>
              </w:rPr>
              <w:t>评委</w:t>
            </w:r>
            <w:r>
              <w:rPr>
                <w:color w:val="auto"/>
                <w:spacing w:val="-42"/>
              </w:rPr>
              <w:t xml:space="preserve"> </w:t>
            </w:r>
            <w:r>
              <w:rPr>
                <w:color w:val="auto"/>
                <w:spacing w:val="-2"/>
              </w:rPr>
              <w:t>2</w:t>
            </w:r>
          </w:p>
        </w:tc>
        <w:tc>
          <w:tcPr>
            <w:tcW w:w="1358" w:type="dxa"/>
          </w:tcPr>
          <w:p>
            <w:pPr>
              <w:pStyle w:val="11"/>
              <w:spacing w:before="108" w:line="316" w:lineRule="exact"/>
              <w:ind w:left="487"/>
              <w:rPr>
                <w:color w:val="auto"/>
              </w:rPr>
            </w:pPr>
            <w:r>
              <w:rPr>
                <w:color w:val="auto"/>
                <w:spacing w:val="-5"/>
                <w:position w:val="2"/>
              </w:rPr>
              <w:t>……</w:t>
            </w:r>
          </w:p>
        </w:tc>
        <w:tc>
          <w:tcPr>
            <w:tcW w:w="1356" w:type="dxa"/>
          </w:tcPr>
          <w:p>
            <w:pPr>
              <w:rPr>
                <w:color w:val="auto"/>
              </w:rPr>
            </w:pPr>
          </w:p>
        </w:tc>
        <w:tc>
          <w:tcPr>
            <w:tcW w:w="1356" w:type="dxa"/>
          </w:tcPr>
          <w:p>
            <w:pPr>
              <w:rPr>
                <w:color w:val="auto"/>
              </w:rPr>
            </w:pPr>
          </w:p>
        </w:tc>
        <w:tc>
          <w:tcPr>
            <w:tcW w:w="1356" w:type="dxa"/>
          </w:tcPr>
          <w:p>
            <w:pPr>
              <w:rPr>
                <w:color w:val="auto"/>
              </w:rPr>
            </w:pPr>
          </w:p>
        </w:tc>
        <w:tc>
          <w:tcPr>
            <w:tcW w:w="1365" w:type="dxa"/>
          </w:tcPr>
          <w:p>
            <w:pPr>
              <w:rPr>
                <w:color w:val="auto"/>
              </w:rPr>
            </w:pPr>
          </w:p>
        </w:tc>
        <w:tc>
          <w:tcPr>
            <w:tcW w:w="1797"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97" w:type="dxa"/>
          </w:tcPr>
          <w:p>
            <w:pPr>
              <w:pStyle w:val="11"/>
              <w:spacing w:before="217" w:line="183" w:lineRule="auto"/>
              <w:ind w:left="367"/>
              <w:rPr>
                <w:color w:val="auto"/>
              </w:rPr>
            </w:pPr>
            <w:r>
              <w:rPr>
                <w:color w:val="auto"/>
              </w:rPr>
              <w:t>1</w:t>
            </w:r>
          </w:p>
        </w:tc>
        <w:tc>
          <w:tcPr>
            <w:tcW w:w="1811" w:type="dxa"/>
          </w:tcPr>
          <w:p>
            <w:pPr>
              <w:rPr>
                <w:color w:val="auto"/>
              </w:rPr>
            </w:pPr>
          </w:p>
        </w:tc>
        <w:tc>
          <w:tcPr>
            <w:tcW w:w="1356" w:type="dxa"/>
          </w:tcPr>
          <w:p>
            <w:pPr>
              <w:rPr>
                <w:color w:val="auto"/>
              </w:rPr>
            </w:pPr>
          </w:p>
        </w:tc>
        <w:tc>
          <w:tcPr>
            <w:tcW w:w="1355" w:type="dxa"/>
          </w:tcPr>
          <w:p>
            <w:pPr>
              <w:rPr>
                <w:color w:val="auto"/>
              </w:rPr>
            </w:pPr>
          </w:p>
        </w:tc>
        <w:tc>
          <w:tcPr>
            <w:tcW w:w="1358" w:type="dxa"/>
          </w:tcPr>
          <w:p>
            <w:pPr>
              <w:rPr>
                <w:color w:val="auto"/>
              </w:rPr>
            </w:pPr>
          </w:p>
        </w:tc>
        <w:tc>
          <w:tcPr>
            <w:tcW w:w="1356" w:type="dxa"/>
          </w:tcPr>
          <w:p>
            <w:pPr>
              <w:rPr>
                <w:color w:val="auto"/>
              </w:rPr>
            </w:pPr>
          </w:p>
        </w:tc>
        <w:tc>
          <w:tcPr>
            <w:tcW w:w="1356" w:type="dxa"/>
          </w:tcPr>
          <w:p>
            <w:pPr>
              <w:rPr>
                <w:color w:val="auto"/>
              </w:rPr>
            </w:pPr>
          </w:p>
        </w:tc>
        <w:tc>
          <w:tcPr>
            <w:tcW w:w="1356" w:type="dxa"/>
          </w:tcPr>
          <w:p>
            <w:pPr>
              <w:rPr>
                <w:color w:val="auto"/>
              </w:rPr>
            </w:pPr>
          </w:p>
        </w:tc>
        <w:tc>
          <w:tcPr>
            <w:tcW w:w="1365" w:type="dxa"/>
          </w:tcPr>
          <w:p>
            <w:pPr>
              <w:rPr>
                <w:color w:val="auto"/>
              </w:rPr>
            </w:pPr>
          </w:p>
        </w:tc>
        <w:tc>
          <w:tcPr>
            <w:tcW w:w="17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97" w:type="dxa"/>
          </w:tcPr>
          <w:p>
            <w:pPr>
              <w:pStyle w:val="11"/>
              <w:spacing w:before="219" w:line="182" w:lineRule="auto"/>
              <w:ind w:left="354"/>
              <w:rPr>
                <w:color w:val="auto"/>
              </w:rPr>
            </w:pPr>
            <w:r>
              <w:rPr>
                <w:color w:val="auto"/>
              </w:rPr>
              <w:t>2</w:t>
            </w:r>
          </w:p>
        </w:tc>
        <w:tc>
          <w:tcPr>
            <w:tcW w:w="1811" w:type="dxa"/>
          </w:tcPr>
          <w:p>
            <w:pPr>
              <w:rPr>
                <w:color w:val="auto"/>
              </w:rPr>
            </w:pPr>
          </w:p>
        </w:tc>
        <w:tc>
          <w:tcPr>
            <w:tcW w:w="1356" w:type="dxa"/>
          </w:tcPr>
          <w:p>
            <w:pPr>
              <w:rPr>
                <w:color w:val="auto"/>
              </w:rPr>
            </w:pPr>
          </w:p>
        </w:tc>
        <w:tc>
          <w:tcPr>
            <w:tcW w:w="1355" w:type="dxa"/>
          </w:tcPr>
          <w:p>
            <w:pPr>
              <w:rPr>
                <w:color w:val="auto"/>
              </w:rPr>
            </w:pPr>
          </w:p>
        </w:tc>
        <w:tc>
          <w:tcPr>
            <w:tcW w:w="1358" w:type="dxa"/>
          </w:tcPr>
          <w:p>
            <w:pPr>
              <w:rPr>
                <w:color w:val="auto"/>
              </w:rPr>
            </w:pPr>
          </w:p>
        </w:tc>
        <w:tc>
          <w:tcPr>
            <w:tcW w:w="1356" w:type="dxa"/>
          </w:tcPr>
          <w:p>
            <w:pPr>
              <w:rPr>
                <w:color w:val="auto"/>
              </w:rPr>
            </w:pPr>
          </w:p>
        </w:tc>
        <w:tc>
          <w:tcPr>
            <w:tcW w:w="1356" w:type="dxa"/>
          </w:tcPr>
          <w:p>
            <w:pPr>
              <w:rPr>
                <w:color w:val="auto"/>
              </w:rPr>
            </w:pPr>
          </w:p>
        </w:tc>
        <w:tc>
          <w:tcPr>
            <w:tcW w:w="1356" w:type="dxa"/>
          </w:tcPr>
          <w:p>
            <w:pPr>
              <w:rPr>
                <w:color w:val="auto"/>
              </w:rPr>
            </w:pPr>
          </w:p>
        </w:tc>
        <w:tc>
          <w:tcPr>
            <w:tcW w:w="1365" w:type="dxa"/>
          </w:tcPr>
          <w:p>
            <w:pPr>
              <w:rPr>
                <w:color w:val="auto"/>
              </w:rPr>
            </w:pPr>
          </w:p>
        </w:tc>
        <w:tc>
          <w:tcPr>
            <w:tcW w:w="17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97" w:type="dxa"/>
          </w:tcPr>
          <w:p>
            <w:pPr>
              <w:pStyle w:val="11"/>
              <w:spacing w:before="220" w:line="182" w:lineRule="auto"/>
              <w:ind w:left="355"/>
              <w:rPr>
                <w:color w:val="auto"/>
              </w:rPr>
            </w:pPr>
            <w:r>
              <w:rPr>
                <w:color w:val="auto"/>
              </w:rPr>
              <w:t>3</w:t>
            </w:r>
          </w:p>
        </w:tc>
        <w:tc>
          <w:tcPr>
            <w:tcW w:w="1811" w:type="dxa"/>
          </w:tcPr>
          <w:p>
            <w:pPr>
              <w:rPr>
                <w:color w:val="auto"/>
              </w:rPr>
            </w:pPr>
          </w:p>
        </w:tc>
        <w:tc>
          <w:tcPr>
            <w:tcW w:w="1356" w:type="dxa"/>
          </w:tcPr>
          <w:p>
            <w:pPr>
              <w:rPr>
                <w:color w:val="auto"/>
              </w:rPr>
            </w:pPr>
          </w:p>
        </w:tc>
        <w:tc>
          <w:tcPr>
            <w:tcW w:w="1355" w:type="dxa"/>
          </w:tcPr>
          <w:p>
            <w:pPr>
              <w:rPr>
                <w:color w:val="auto"/>
              </w:rPr>
            </w:pPr>
          </w:p>
        </w:tc>
        <w:tc>
          <w:tcPr>
            <w:tcW w:w="1358" w:type="dxa"/>
          </w:tcPr>
          <w:p>
            <w:pPr>
              <w:rPr>
                <w:color w:val="auto"/>
              </w:rPr>
            </w:pPr>
          </w:p>
        </w:tc>
        <w:tc>
          <w:tcPr>
            <w:tcW w:w="1356" w:type="dxa"/>
          </w:tcPr>
          <w:p>
            <w:pPr>
              <w:rPr>
                <w:color w:val="auto"/>
              </w:rPr>
            </w:pPr>
          </w:p>
        </w:tc>
        <w:tc>
          <w:tcPr>
            <w:tcW w:w="1356" w:type="dxa"/>
          </w:tcPr>
          <w:p>
            <w:pPr>
              <w:rPr>
                <w:color w:val="auto"/>
              </w:rPr>
            </w:pPr>
          </w:p>
        </w:tc>
        <w:tc>
          <w:tcPr>
            <w:tcW w:w="1356" w:type="dxa"/>
          </w:tcPr>
          <w:p>
            <w:pPr>
              <w:rPr>
                <w:color w:val="auto"/>
              </w:rPr>
            </w:pPr>
          </w:p>
        </w:tc>
        <w:tc>
          <w:tcPr>
            <w:tcW w:w="1365" w:type="dxa"/>
          </w:tcPr>
          <w:p>
            <w:pPr>
              <w:rPr>
                <w:color w:val="auto"/>
              </w:rPr>
            </w:pPr>
          </w:p>
        </w:tc>
        <w:tc>
          <w:tcPr>
            <w:tcW w:w="17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97" w:type="dxa"/>
          </w:tcPr>
          <w:p>
            <w:pPr>
              <w:pStyle w:val="11"/>
              <w:spacing w:before="221" w:line="182" w:lineRule="auto"/>
              <w:ind w:left="350"/>
              <w:rPr>
                <w:color w:val="auto"/>
              </w:rPr>
            </w:pPr>
            <w:r>
              <w:rPr>
                <w:color w:val="auto"/>
              </w:rPr>
              <w:t>4</w:t>
            </w:r>
          </w:p>
        </w:tc>
        <w:tc>
          <w:tcPr>
            <w:tcW w:w="1811" w:type="dxa"/>
          </w:tcPr>
          <w:p>
            <w:pPr>
              <w:rPr>
                <w:color w:val="auto"/>
              </w:rPr>
            </w:pPr>
          </w:p>
        </w:tc>
        <w:tc>
          <w:tcPr>
            <w:tcW w:w="1356" w:type="dxa"/>
          </w:tcPr>
          <w:p>
            <w:pPr>
              <w:rPr>
                <w:color w:val="auto"/>
              </w:rPr>
            </w:pPr>
          </w:p>
        </w:tc>
        <w:tc>
          <w:tcPr>
            <w:tcW w:w="1355" w:type="dxa"/>
          </w:tcPr>
          <w:p>
            <w:pPr>
              <w:rPr>
                <w:color w:val="auto"/>
              </w:rPr>
            </w:pPr>
          </w:p>
        </w:tc>
        <w:tc>
          <w:tcPr>
            <w:tcW w:w="1358" w:type="dxa"/>
          </w:tcPr>
          <w:p>
            <w:pPr>
              <w:rPr>
                <w:color w:val="auto"/>
              </w:rPr>
            </w:pPr>
          </w:p>
        </w:tc>
        <w:tc>
          <w:tcPr>
            <w:tcW w:w="1356" w:type="dxa"/>
          </w:tcPr>
          <w:p>
            <w:pPr>
              <w:rPr>
                <w:color w:val="auto"/>
              </w:rPr>
            </w:pPr>
          </w:p>
        </w:tc>
        <w:tc>
          <w:tcPr>
            <w:tcW w:w="1356" w:type="dxa"/>
          </w:tcPr>
          <w:p>
            <w:pPr>
              <w:rPr>
                <w:color w:val="auto"/>
              </w:rPr>
            </w:pPr>
          </w:p>
        </w:tc>
        <w:tc>
          <w:tcPr>
            <w:tcW w:w="1356" w:type="dxa"/>
          </w:tcPr>
          <w:p>
            <w:pPr>
              <w:rPr>
                <w:color w:val="auto"/>
              </w:rPr>
            </w:pPr>
          </w:p>
        </w:tc>
        <w:tc>
          <w:tcPr>
            <w:tcW w:w="1365" w:type="dxa"/>
          </w:tcPr>
          <w:p>
            <w:pPr>
              <w:rPr>
                <w:color w:val="auto"/>
              </w:rPr>
            </w:pPr>
          </w:p>
        </w:tc>
        <w:tc>
          <w:tcPr>
            <w:tcW w:w="17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797" w:type="dxa"/>
          </w:tcPr>
          <w:p>
            <w:pPr>
              <w:pStyle w:val="11"/>
              <w:spacing w:before="223" w:line="181" w:lineRule="auto"/>
              <w:ind w:left="355"/>
              <w:rPr>
                <w:color w:val="auto"/>
              </w:rPr>
            </w:pPr>
            <w:r>
              <w:rPr>
                <w:color w:val="auto"/>
              </w:rPr>
              <w:t>5</w:t>
            </w:r>
          </w:p>
        </w:tc>
        <w:tc>
          <w:tcPr>
            <w:tcW w:w="1811" w:type="dxa"/>
          </w:tcPr>
          <w:p>
            <w:pPr>
              <w:rPr>
                <w:color w:val="auto"/>
              </w:rPr>
            </w:pPr>
          </w:p>
        </w:tc>
        <w:tc>
          <w:tcPr>
            <w:tcW w:w="1356" w:type="dxa"/>
          </w:tcPr>
          <w:p>
            <w:pPr>
              <w:rPr>
                <w:color w:val="auto"/>
              </w:rPr>
            </w:pPr>
          </w:p>
        </w:tc>
        <w:tc>
          <w:tcPr>
            <w:tcW w:w="1355" w:type="dxa"/>
          </w:tcPr>
          <w:p>
            <w:pPr>
              <w:rPr>
                <w:color w:val="auto"/>
              </w:rPr>
            </w:pPr>
          </w:p>
        </w:tc>
        <w:tc>
          <w:tcPr>
            <w:tcW w:w="1358" w:type="dxa"/>
          </w:tcPr>
          <w:p>
            <w:pPr>
              <w:rPr>
                <w:color w:val="auto"/>
              </w:rPr>
            </w:pPr>
          </w:p>
        </w:tc>
        <w:tc>
          <w:tcPr>
            <w:tcW w:w="1356" w:type="dxa"/>
          </w:tcPr>
          <w:p>
            <w:pPr>
              <w:rPr>
                <w:color w:val="auto"/>
              </w:rPr>
            </w:pPr>
          </w:p>
        </w:tc>
        <w:tc>
          <w:tcPr>
            <w:tcW w:w="1356" w:type="dxa"/>
          </w:tcPr>
          <w:p>
            <w:pPr>
              <w:rPr>
                <w:color w:val="auto"/>
              </w:rPr>
            </w:pPr>
          </w:p>
        </w:tc>
        <w:tc>
          <w:tcPr>
            <w:tcW w:w="1356" w:type="dxa"/>
          </w:tcPr>
          <w:p>
            <w:pPr>
              <w:rPr>
                <w:color w:val="auto"/>
              </w:rPr>
            </w:pPr>
          </w:p>
        </w:tc>
        <w:tc>
          <w:tcPr>
            <w:tcW w:w="1365" w:type="dxa"/>
          </w:tcPr>
          <w:p>
            <w:pPr>
              <w:rPr>
                <w:color w:val="auto"/>
              </w:rPr>
            </w:pPr>
          </w:p>
        </w:tc>
        <w:tc>
          <w:tcPr>
            <w:tcW w:w="17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97" w:type="dxa"/>
          </w:tcPr>
          <w:p>
            <w:pPr>
              <w:pStyle w:val="11"/>
              <w:spacing w:before="223" w:line="182" w:lineRule="auto"/>
              <w:ind w:left="353"/>
              <w:rPr>
                <w:color w:val="auto"/>
              </w:rPr>
            </w:pPr>
            <w:r>
              <w:rPr>
                <w:color w:val="auto"/>
              </w:rPr>
              <w:t>6</w:t>
            </w:r>
          </w:p>
        </w:tc>
        <w:tc>
          <w:tcPr>
            <w:tcW w:w="1811" w:type="dxa"/>
          </w:tcPr>
          <w:p>
            <w:pPr>
              <w:rPr>
                <w:color w:val="auto"/>
              </w:rPr>
            </w:pPr>
          </w:p>
        </w:tc>
        <w:tc>
          <w:tcPr>
            <w:tcW w:w="1356" w:type="dxa"/>
          </w:tcPr>
          <w:p>
            <w:pPr>
              <w:rPr>
                <w:color w:val="auto"/>
              </w:rPr>
            </w:pPr>
          </w:p>
        </w:tc>
        <w:tc>
          <w:tcPr>
            <w:tcW w:w="1355" w:type="dxa"/>
          </w:tcPr>
          <w:p>
            <w:pPr>
              <w:rPr>
                <w:color w:val="auto"/>
              </w:rPr>
            </w:pPr>
          </w:p>
        </w:tc>
        <w:tc>
          <w:tcPr>
            <w:tcW w:w="1358" w:type="dxa"/>
          </w:tcPr>
          <w:p>
            <w:pPr>
              <w:rPr>
                <w:color w:val="auto"/>
              </w:rPr>
            </w:pPr>
          </w:p>
        </w:tc>
        <w:tc>
          <w:tcPr>
            <w:tcW w:w="1356" w:type="dxa"/>
          </w:tcPr>
          <w:p>
            <w:pPr>
              <w:rPr>
                <w:color w:val="auto"/>
              </w:rPr>
            </w:pPr>
          </w:p>
        </w:tc>
        <w:tc>
          <w:tcPr>
            <w:tcW w:w="1356" w:type="dxa"/>
          </w:tcPr>
          <w:p>
            <w:pPr>
              <w:rPr>
                <w:color w:val="auto"/>
              </w:rPr>
            </w:pPr>
          </w:p>
        </w:tc>
        <w:tc>
          <w:tcPr>
            <w:tcW w:w="1356" w:type="dxa"/>
          </w:tcPr>
          <w:p>
            <w:pPr>
              <w:rPr>
                <w:color w:val="auto"/>
              </w:rPr>
            </w:pPr>
          </w:p>
        </w:tc>
        <w:tc>
          <w:tcPr>
            <w:tcW w:w="1365" w:type="dxa"/>
          </w:tcPr>
          <w:p>
            <w:pPr>
              <w:rPr>
                <w:color w:val="auto"/>
              </w:rPr>
            </w:pPr>
          </w:p>
        </w:tc>
        <w:tc>
          <w:tcPr>
            <w:tcW w:w="17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97" w:type="dxa"/>
          </w:tcPr>
          <w:p>
            <w:pPr>
              <w:pStyle w:val="11"/>
              <w:spacing w:before="187" w:line="332" w:lineRule="exact"/>
              <w:ind w:left="206"/>
              <w:rPr>
                <w:color w:val="auto"/>
              </w:rPr>
            </w:pPr>
            <w:r>
              <w:rPr>
                <w:color w:val="auto"/>
                <w:spacing w:val="-10"/>
                <w:position w:val="2"/>
              </w:rPr>
              <w:t>……</w:t>
            </w:r>
          </w:p>
        </w:tc>
        <w:tc>
          <w:tcPr>
            <w:tcW w:w="1811" w:type="dxa"/>
          </w:tcPr>
          <w:p>
            <w:pPr>
              <w:rPr>
                <w:color w:val="auto"/>
              </w:rPr>
            </w:pPr>
          </w:p>
        </w:tc>
        <w:tc>
          <w:tcPr>
            <w:tcW w:w="1356" w:type="dxa"/>
          </w:tcPr>
          <w:p>
            <w:pPr>
              <w:rPr>
                <w:color w:val="auto"/>
              </w:rPr>
            </w:pPr>
          </w:p>
        </w:tc>
        <w:tc>
          <w:tcPr>
            <w:tcW w:w="1355" w:type="dxa"/>
          </w:tcPr>
          <w:p>
            <w:pPr>
              <w:rPr>
                <w:color w:val="auto"/>
              </w:rPr>
            </w:pPr>
          </w:p>
        </w:tc>
        <w:tc>
          <w:tcPr>
            <w:tcW w:w="1358" w:type="dxa"/>
          </w:tcPr>
          <w:p>
            <w:pPr>
              <w:rPr>
                <w:color w:val="auto"/>
              </w:rPr>
            </w:pPr>
          </w:p>
        </w:tc>
        <w:tc>
          <w:tcPr>
            <w:tcW w:w="1356" w:type="dxa"/>
          </w:tcPr>
          <w:p>
            <w:pPr>
              <w:rPr>
                <w:color w:val="auto"/>
              </w:rPr>
            </w:pPr>
          </w:p>
        </w:tc>
        <w:tc>
          <w:tcPr>
            <w:tcW w:w="1356" w:type="dxa"/>
          </w:tcPr>
          <w:p>
            <w:pPr>
              <w:rPr>
                <w:color w:val="auto"/>
              </w:rPr>
            </w:pPr>
          </w:p>
        </w:tc>
        <w:tc>
          <w:tcPr>
            <w:tcW w:w="1356" w:type="dxa"/>
          </w:tcPr>
          <w:p>
            <w:pPr>
              <w:rPr>
                <w:color w:val="auto"/>
              </w:rPr>
            </w:pPr>
          </w:p>
        </w:tc>
        <w:tc>
          <w:tcPr>
            <w:tcW w:w="1365" w:type="dxa"/>
          </w:tcPr>
          <w:p>
            <w:pPr>
              <w:rPr>
                <w:color w:val="auto"/>
              </w:rPr>
            </w:pPr>
          </w:p>
        </w:tc>
        <w:tc>
          <w:tcPr>
            <w:tcW w:w="179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 w:hRule="atLeast"/>
        </w:trPr>
        <w:tc>
          <w:tcPr>
            <w:tcW w:w="13907" w:type="dxa"/>
            <w:gridSpan w:val="10"/>
          </w:tcPr>
          <w:p>
            <w:pPr>
              <w:pStyle w:val="11"/>
              <w:spacing w:before="34" w:line="221" w:lineRule="auto"/>
              <w:ind w:left="119"/>
              <w:rPr>
                <w:color w:val="auto"/>
              </w:rPr>
            </w:pPr>
            <w:r>
              <w:rPr>
                <w:color w:val="auto"/>
                <w:spacing w:val="-1"/>
              </w:rPr>
              <w:t>综合标评委签名：</w:t>
            </w:r>
          </w:p>
        </w:tc>
      </w:tr>
    </w:tbl>
    <w:p>
      <w:pPr>
        <w:spacing w:before="303" w:line="221" w:lineRule="auto"/>
        <w:jc w:val="right"/>
        <w:rPr>
          <w:rFonts w:ascii="宋体" w:hAnsi="宋体" w:eastAsia="宋体" w:cs="宋体"/>
          <w:color w:val="auto"/>
        </w:rPr>
      </w:pPr>
      <w:r>
        <w:rPr>
          <w:rFonts w:ascii="宋体" w:hAnsi="宋体" w:eastAsia="宋体" w:cs="宋体"/>
          <w:color w:val="auto"/>
          <w:spacing w:val="-33"/>
        </w:rPr>
        <w:t>日期：</w:t>
      </w:r>
      <w:r>
        <w:rPr>
          <w:rFonts w:ascii="宋体" w:hAnsi="宋体" w:eastAsia="宋体" w:cs="宋体"/>
          <w:color w:val="auto"/>
          <w:spacing w:val="12"/>
        </w:rPr>
        <w:t xml:space="preserve">        </w:t>
      </w:r>
      <w:r>
        <w:rPr>
          <w:rFonts w:ascii="宋体" w:hAnsi="宋体" w:eastAsia="宋体" w:cs="宋体"/>
          <w:color w:val="auto"/>
          <w:spacing w:val="-33"/>
        </w:rPr>
        <w:t>年</w:t>
      </w:r>
      <w:r>
        <w:rPr>
          <w:rFonts w:ascii="宋体" w:hAnsi="宋体" w:eastAsia="宋体" w:cs="宋体"/>
          <w:color w:val="auto"/>
          <w:spacing w:val="4"/>
        </w:rPr>
        <w:t xml:space="preserve">    </w:t>
      </w:r>
      <w:r>
        <w:rPr>
          <w:rFonts w:ascii="宋体" w:hAnsi="宋体" w:eastAsia="宋体" w:cs="宋体"/>
          <w:color w:val="auto"/>
          <w:spacing w:val="-33"/>
        </w:rPr>
        <w:t>月</w:t>
      </w:r>
      <w:r>
        <w:rPr>
          <w:rFonts w:ascii="宋体" w:hAnsi="宋体" w:eastAsia="宋体" w:cs="宋体"/>
          <w:color w:val="auto"/>
          <w:spacing w:val="11"/>
        </w:rPr>
        <w:t xml:space="preserve">    </w:t>
      </w:r>
      <w:r>
        <w:rPr>
          <w:rFonts w:ascii="宋体" w:hAnsi="宋体" w:eastAsia="宋体" w:cs="宋体"/>
          <w:color w:val="auto"/>
          <w:spacing w:val="-33"/>
        </w:rPr>
        <w:t>日</w:t>
      </w:r>
    </w:p>
    <w:p>
      <w:pPr>
        <w:spacing w:line="221" w:lineRule="auto"/>
        <w:rPr>
          <w:rFonts w:ascii="宋体" w:hAnsi="宋体" w:eastAsia="宋体" w:cs="宋体"/>
          <w:color w:val="auto"/>
        </w:rPr>
        <w:sectPr>
          <w:footerReference r:id="rId58" w:type="default"/>
          <w:pgSz w:w="16839" w:h="11907"/>
          <w:pgMar w:top="1012" w:right="1435" w:bottom="1135" w:left="1449" w:header="0" w:footer="930" w:gutter="0"/>
          <w:pgNumType w:fmt="decimal"/>
          <w:cols w:space="720" w:num="1"/>
        </w:sectPr>
      </w:pPr>
    </w:p>
    <w:p>
      <w:pPr>
        <w:pStyle w:val="2"/>
        <w:spacing w:line="264" w:lineRule="auto"/>
        <w:rPr>
          <w:color w:val="auto"/>
        </w:rPr>
      </w:pPr>
    </w:p>
    <w:p>
      <w:pPr>
        <w:pStyle w:val="2"/>
        <w:spacing w:line="264" w:lineRule="auto"/>
        <w:rPr>
          <w:color w:val="auto"/>
        </w:rPr>
      </w:pPr>
    </w:p>
    <w:p>
      <w:pPr>
        <w:pStyle w:val="2"/>
        <w:spacing w:line="264" w:lineRule="auto"/>
        <w:rPr>
          <w:color w:val="auto"/>
        </w:rPr>
      </w:pPr>
    </w:p>
    <w:p>
      <w:pPr>
        <w:pStyle w:val="2"/>
        <w:spacing w:line="264" w:lineRule="auto"/>
        <w:rPr>
          <w:color w:val="auto"/>
        </w:rPr>
      </w:pPr>
    </w:p>
    <w:p>
      <w:pPr>
        <w:spacing w:before="78" w:line="219" w:lineRule="auto"/>
        <w:ind w:left="131"/>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附表</w:t>
      </w:r>
      <w:r>
        <w:rPr>
          <w:rFonts w:ascii="黑体" w:hAnsi="黑体" w:eastAsia="黑体" w:cs="黑体"/>
          <w:color w:val="auto"/>
          <w:spacing w:val="-56"/>
          <w:sz w:val="24"/>
          <w:szCs w:val="24"/>
          <w:lang w:eastAsia="zh-CN"/>
        </w:rPr>
        <w:t xml:space="preserve"> </w:t>
      </w:r>
      <w:r>
        <w:rPr>
          <w:rFonts w:ascii="Times New Roman" w:hAnsi="Times New Roman" w:eastAsia="Times New Roman" w:cs="Times New Roman"/>
          <w:color w:val="auto"/>
          <w:spacing w:val="-4"/>
          <w:sz w:val="24"/>
          <w:szCs w:val="24"/>
          <w:lang w:eastAsia="zh-CN"/>
        </w:rPr>
        <w:t>A-</w:t>
      </w:r>
      <w:r>
        <w:rPr>
          <w:rFonts w:ascii="Times New Roman" w:hAnsi="Times New Roman" w:eastAsia="Times New Roman" w:cs="Times New Roman"/>
          <w:color w:val="auto"/>
          <w:spacing w:val="-33"/>
          <w:sz w:val="24"/>
          <w:szCs w:val="24"/>
          <w:lang w:eastAsia="zh-CN"/>
        </w:rPr>
        <w:t xml:space="preserve"> </w:t>
      </w:r>
      <w:r>
        <w:rPr>
          <w:rFonts w:ascii="Times New Roman" w:hAnsi="Times New Roman" w:eastAsia="Times New Roman" w:cs="Times New Roman"/>
          <w:color w:val="auto"/>
          <w:spacing w:val="-4"/>
          <w:sz w:val="24"/>
          <w:szCs w:val="24"/>
          <w:lang w:eastAsia="zh-CN"/>
        </w:rPr>
        <w:t>1</w:t>
      </w:r>
      <w:r>
        <w:rPr>
          <w:rFonts w:hint="eastAsia" w:ascii="Times New Roman" w:hAnsi="Times New Roman" w:eastAsia="宋体" w:cs="Times New Roman"/>
          <w:color w:val="auto"/>
          <w:spacing w:val="-4"/>
          <w:sz w:val="24"/>
          <w:szCs w:val="24"/>
          <w:lang w:eastAsia="zh-CN"/>
        </w:rPr>
        <w:t>2</w:t>
      </w:r>
      <w:r>
        <w:rPr>
          <w:rFonts w:ascii="黑体" w:hAnsi="黑体" w:eastAsia="黑体" w:cs="黑体"/>
          <w:color w:val="auto"/>
          <w:spacing w:val="-4"/>
          <w:sz w:val="24"/>
          <w:szCs w:val="24"/>
          <w:lang w:eastAsia="zh-CN"/>
        </w:rPr>
        <w:t>：其他因素评审记录表</w:t>
      </w:r>
    </w:p>
    <w:p>
      <w:pPr>
        <w:spacing w:before="284" w:line="219" w:lineRule="auto"/>
        <w:ind w:left="5369"/>
        <w:rPr>
          <w:rFonts w:ascii="黑体" w:hAnsi="黑体" w:eastAsia="黑体" w:cs="黑体"/>
          <w:color w:val="auto"/>
          <w:sz w:val="36"/>
          <w:szCs w:val="36"/>
          <w:lang w:eastAsia="zh-CN"/>
        </w:rPr>
      </w:pPr>
      <w:bookmarkStart w:id="205" w:name="bookmark156"/>
      <w:bookmarkEnd w:id="205"/>
      <w:r>
        <w:rPr>
          <w:rFonts w:ascii="黑体" w:hAnsi="黑体" w:eastAsia="黑体" w:cs="黑体"/>
          <w:color w:val="auto"/>
          <w:spacing w:val="-2"/>
          <w:sz w:val="36"/>
          <w:szCs w:val="36"/>
          <w:lang w:eastAsia="zh-CN"/>
        </w:rPr>
        <w:t>其他因素评审记录表</w:t>
      </w:r>
    </w:p>
    <w:p>
      <w:pPr>
        <w:spacing w:before="239" w:line="221" w:lineRule="auto"/>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22" w:line="212" w:lineRule="auto"/>
        <w:rPr>
          <w:rFonts w:ascii="宋体" w:hAnsi="宋体" w:eastAsia="宋体" w:cs="宋体"/>
          <w:color w:val="auto"/>
        </w:rPr>
      </w:pPr>
      <w:r>
        <w:rPr>
          <w:rFonts w:hint="eastAsia" w:ascii="宋体" w:hAnsi="宋体" w:eastAsia="宋体" w:cs="宋体"/>
          <w:color w:val="auto"/>
          <w:spacing w:val="-1"/>
          <w:lang w:eastAsia="zh-CN"/>
        </w:rPr>
        <w:t>项目编号</w:t>
      </w:r>
      <w:r>
        <w:rPr>
          <w:rFonts w:ascii="宋体" w:hAnsi="宋体" w:eastAsia="宋体" w:cs="宋体"/>
          <w:color w:val="auto"/>
          <w:spacing w:val="-1"/>
        </w:rPr>
        <w:t>：</w:t>
      </w:r>
    </w:p>
    <w:tbl>
      <w:tblPr>
        <w:tblStyle w:val="10"/>
        <w:tblW w:w="13472" w:type="dxa"/>
        <w:tblInd w:w="2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1751"/>
        <w:gridCol w:w="1313"/>
        <w:gridCol w:w="1314"/>
        <w:gridCol w:w="1313"/>
        <w:gridCol w:w="1312"/>
        <w:gridCol w:w="1315"/>
        <w:gridCol w:w="1313"/>
        <w:gridCol w:w="1324"/>
        <w:gridCol w:w="17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75" w:type="dxa"/>
            <w:vMerge w:val="restart"/>
            <w:tcBorders>
              <w:bottom w:val="nil"/>
            </w:tcBorders>
          </w:tcPr>
          <w:p>
            <w:pPr>
              <w:spacing w:line="266" w:lineRule="auto"/>
              <w:rPr>
                <w:color w:val="auto"/>
              </w:rPr>
            </w:pPr>
          </w:p>
          <w:p>
            <w:pPr>
              <w:pStyle w:val="11"/>
              <w:spacing w:before="69" w:line="222" w:lineRule="auto"/>
              <w:ind w:left="179"/>
              <w:rPr>
                <w:color w:val="auto"/>
              </w:rPr>
            </w:pPr>
            <w:r>
              <w:rPr>
                <w:color w:val="auto"/>
                <w:spacing w:val="-2"/>
              </w:rPr>
              <w:t>序号</w:t>
            </w:r>
          </w:p>
        </w:tc>
        <w:tc>
          <w:tcPr>
            <w:tcW w:w="1751" w:type="dxa"/>
            <w:vMerge w:val="restart"/>
            <w:tcBorders>
              <w:bottom w:val="nil"/>
            </w:tcBorders>
          </w:tcPr>
          <w:p>
            <w:pPr>
              <w:spacing w:line="267" w:lineRule="auto"/>
              <w:rPr>
                <w:color w:val="auto"/>
              </w:rPr>
            </w:pPr>
          </w:p>
          <w:p>
            <w:pPr>
              <w:pStyle w:val="11"/>
              <w:spacing w:before="68" w:line="221" w:lineRule="auto"/>
              <w:ind w:left="356"/>
              <w:rPr>
                <w:color w:val="auto"/>
              </w:rPr>
            </w:pPr>
            <w:r>
              <w:rPr>
                <w:color w:val="auto"/>
                <w:spacing w:val="-2"/>
              </w:rPr>
              <w:t>投标人名称</w:t>
            </w:r>
          </w:p>
        </w:tc>
        <w:tc>
          <w:tcPr>
            <w:tcW w:w="9204" w:type="dxa"/>
            <w:gridSpan w:val="7"/>
          </w:tcPr>
          <w:p>
            <w:pPr>
              <w:pStyle w:val="11"/>
              <w:spacing w:before="115" w:line="221" w:lineRule="auto"/>
              <w:ind w:left="3870"/>
              <w:rPr>
                <w:color w:val="auto"/>
              </w:rPr>
            </w:pPr>
            <w:r>
              <w:rPr>
                <w:color w:val="auto"/>
                <w:spacing w:val="-1"/>
              </w:rPr>
              <w:t>评委姓名及得分</w:t>
            </w:r>
          </w:p>
        </w:tc>
        <w:tc>
          <w:tcPr>
            <w:tcW w:w="1742" w:type="dxa"/>
            <w:vMerge w:val="restart"/>
            <w:tcBorders>
              <w:bottom w:val="nil"/>
            </w:tcBorders>
          </w:tcPr>
          <w:p>
            <w:pPr>
              <w:pStyle w:val="11"/>
              <w:spacing w:before="65" w:line="221" w:lineRule="auto"/>
              <w:ind w:left="141"/>
              <w:rPr>
                <w:color w:val="auto"/>
                <w:lang w:eastAsia="zh-CN"/>
              </w:rPr>
            </w:pPr>
            <w:r>
              <w:rPr>
                <w:color w:val="auto"/>
                <w:spacing w:val="-1"/>
                <w:lang w:eastAsia="zh-CN"/>
              </w:rPr>
              <w:t>其他因素最终得</w:t>
            </w:r>
          </w:p>
          <w:p>
            <w:pPr>
              <w:pStyle w:val="11"/>
              <w:spacing w:before="19" w:line="241" w:lineRule="auto"/>
              <w:ind w:left="457"/>
              <w:rPr>
                <w:color w:val="auto"/>
                <w:lang w:eastAsia="zh-CN"/>
              </w:rPr>
            </w:pPr>
            <w:r>
              <w:rPr>
                <w:color w:val="auto"/>
                <w:spacing w:val="-2"/>
                <w:lang w:eastAsia="zh-CN"/>
              </w:rPr>
              <w:t>分（满分</w:t>
            </w:r>
          </w:p>
          <w:p>
            <w:pPr>
              <w:pStyle w:val="11"/>
              <w:spacing w:line="221" w:lineRule="auto"/>
              <w:ind w:left="668"/>
              <w:rPr>
                <w:color w:val="auto"/>
              </w:rPr>
            </w:pPr>
            <w:r>
              <w:rPr>
                <w:color w:val="auto"/>
                <w:spacing w:val="-6"/>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75" w:type="dxa"/>
            <w:vMerge w:val="continue"/>
            <w:tcBorders>
              <w:top w:val="nil"/>
            </w:tcBorders>
          </w:tcPr>
          <w:p>
            <w:pPr>
              <w:rPr>
                <w:color w:val="auto"/>
              </w:rPr>
            </w:pPr>
          </w:p>
        </w:tc>
        <w:tc>
          <w:tcPr>
            <w:tcW w:w="1751" w:type="dxa"/>
            <w:vMerge w:val="continue"/>
            <w:tcBorders>
              <w:top w:val="nil"/>
            </w:tcBorders>
          </w:tcPr>
          <w:p>
            <w:pPr>
              <w:rPr>
                <w:color w:val="auto"/>
              </w:rPr>
            </w:pPr>
          </w:p>
        </w:tc>
        <w:tc>
          <w:tcPr>
            <w:tcW w:w="1313" w:type="dxa"/>
          </w:tcPr>
          <w:p>
            <w:pPr>
              <w:pStyle w:val="11"/>
              <w:spacing w:before="112" w:line="221" w:lineRule="auto"/>
              <w:ind w:left="370"/>
              <w:rPr>
                <w:color w:val="auto"/>
              </w:rPr>
            </w:pPr>
            <w:r>
              <w:rPr>
                <w:color w:val="auto"/>
                <w:spacing w:val="-2"/>
              </w:rPr>
              <w:t>评委</w:t>
            </w:r>
            <w:r>
              <w:rPr>
                <w:color w:val="auto"/>
                <w:spacing w:val="-28"/>
              </w:rPr>
              <w:t xml:space="preserve"> </w:t>
            </w:r>
            <w:r>
              <w:rPr>
                <w:color w:val="auto"/>
                <w:spacing w:val="-2"/>
              </w:rPr>
              <w:t>1</w:t>
            </w:r>
          </w:p>
        </w:tc>
        <w:tc>
          <w:tcPr>
            <w:tcW w:w="1314" w:type="dxa"/>
          </w:tcPr>
          <w:p>
            <w:pPr>
              <w:pStyle w:val="11"/>
              <w:spacing w:before="112" w:line="221" w:lineRule="auto"/>
              <w:ind w:left="371"/>
              <w:rPr>
                <w:color w:val="auto"/>
              </w:rPr>
            </w:pPr>
            <w:r>
              <w:rPr>
                <w:color w:val="auto"/>
                <w:spacing w:val="-2"/>
              </w:rPr>
              <w:t>评委</w:t>
            </w:r>
            <w:r>
              <w:rPr>
                <w:color w:val="auto"/>
                <w:spacing w:val="-42"/>
              </w:rPr>
              <w:t xml:space="preserve"> </w:t>
            </w:r>
            <w:r>
              <w:rPr>
                <w:color w:val="auto"/>
                <w:spacing w:val="-2"/>
              </w:rPr>
              <w:t>2</w:t>
            </w:r>
          </w:p>
        </w:tc>
        <w:tc>
          <w:tcPr>
            <w:tcW w:w="1313" w:type="dxa"/>
          </w:tcPr>
          <w:p>
            <w:pPr>
              <w:pStyle w:val="11"/>
              <w:spacing w:before="111" w:line="314" w:lineRule="exact"/>
              <w:ind w:left="465"/>
              <w:rPr>
                <w:color w:val="auto"/>
              </w:rPr>
            </w:pPr>
            <w:r>
              <w:rPr>
                <w:color w:val="auto"/>
                <w:spacing w:val="-5"/>
                <w:position w:val="2"/>
              </w:rPr>
              <w:t>……</w:t>
            </w:r>
          </w:p>
        </w:tc>
        <w:tc>
          <w:tcPr>
            <w:tcW w:w="1312" w:type="dxa"/>
          </w:tcPr>
          <w:p>
            <w:pPr>
              <w:rPr>
                <w:color w:val="auto"/>
              </w:rPr>
            </w:pPr>
          </w:p>
        </w:tc>
        <w:tc>
          <w:tcPr>
            <w:tcW w:w="1315" w:type="dxa"/>
          </w:tcPr>
          <w:p>
            <w:pPr>
              <w:rPr>
                <w:color w:val="auto"/>
              </w:rPr>
            </w:pPr>
          </w:p>
        </w:tc>
        <w:tc>
          <w:tcPr>
            <w:tcW w:w="1313" w:type="dxa"/>
          </w:tcPr>
          <w:p>
            <w:pPr>
              <w:rPr>
                <w:color w:val="auto"/>
              </w:rPr>
            </w:pPr>
          </w:p>
        </w:tc>
        <w:tc>
          <w:tcPr>
            <w:tcW w:w="1324" w:type="dxa"/>
          </w:tcPr>
          <w:p>
            <w:pPr>
              <w:rPr>
                <w:color w:val="auto"/>
              </w:rPr>
            </w:pPr>
          </w:p>
        </w:tc>
        <w:tc>
          <w:tcPr>
            <w:tcW w:w="1742"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5" w:type="dxa"/>
          </w:tcPr>
          <w:p>
            <w:pPr>
              <w:pStyle w:val="11"/>
              <w:spacing w:before="223" w:line="183" w:lineRule="auto"/>
              <w:ind w:left="354"/>
              <w:rPr>
                <w:color w:val="auto"/>
              </w:rPr>
            </w:pPr>
            <w:r>
              <w:rPr>
                <w:color w:val="auto"/>
              </w:rPr>
              <w:t>1</w:t>
            </w:r>
          </w:p>
        </w:tc>
        <w:tc>
          <w:tcPr>
            <w:tcW w:w="1751" w:type="dxa"/>
          </w:tcPr>
          <w:p>
            <w:pPr>
              <w:rPr>
                <w:color w:val="auto"/>
              </w:rPr>
            </w:pPr>
          </w:p>
        </w:tc>
        <w:tc>
          <w:tcPr>
            <w:tcW w:w="1313" w:type="dxa"/>
          </w:tcPr>
          <w:p>
            <w:pPr>
              <w:rPr>
                <w:color w:val="auto"/>
              </w:rPr>
            </w:pPr>
          </w:p>
        </w:tc>
        <w:tc>
          <w:tcPr>
            <w:tcW w:w="1314" w:type="dxa"/>
          </w:tcPr>
          <w:p>
            <w:pPr>
              <w:rPr>
                <w:color w:val="auto"/>
              </w:rPr>
            </w:pPr>
          </w:p>
        </w:tc>
        <w:tc>
          <w:tcPr>
            <w:tcW w:w="1313" w:type="dxa"/>
          </w:tcPr>
          <w:p>
            <w:pPr>
              <w:rPr>
                <w:color w:val="auto"/>
              </w:rPr>
            </w:pPr>
          </w:p>
        </w:tc>
        <w:tc>
          <w:tcPr>
            <w:tcW w:w="1312" w:type="dxa"/>
          </w:tcPr>
          <w:p>
            <w:pPr>
              <w:rPr>
                <w:color w:val="auto"/>
              </w:rPr>
            </w:pPr>
          </w:p>
        </w:tc>
        <w:tc>
          <w:tcPr>
            <w:tcW w:w="1315" w:type="dxa"/>
          </w:tcPr>
          <w:p>
            <w:pPr>
              <w:rPr>
                <w:color w:val="auto"/>
              </w:rPr>
            </w:pPr>
          </w:p>
        </w:tc>
        <w:tc>
          <w:tcPr>
            <w:tcW w:w="1313" w:type="dxa"/>
          </w:tcPr>
          <w:p>
            <w:pPr>
              <w:rPr>
                <w:color w:val="auto"/>
              </w:rPr>
            </w:pPr>
          </w:p>
        </w:tc>
        <w:tc>
          <w:tcPr>
            <w:tcW w:w="1324" w:type="dxa"/>
          </w:tcPr>
          <w:p>
            <w:pPr>
              <w:rPr>
                <w:color w:val="auto"/>
              </w:rPr>
            </w:pPr>
          </w:p>
        </w:tc>
        <w:tc>
          <w:tcPr>
            <w:tcW w:w="174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5" w:type="dxa"/>
          </w:tcPr>
          <w:p>
            <w:pPr>
              <w:pStyle w:val="11"/>
              <w:spacing w:before="222" w:line="182" w:lineRule="auto"/>
              <w:ind w:left="341"/>
              <w:rPr>
                <w:color w:val="auto"/>
              </w:rPr>
            </w:pPr>
            <w:r>
              <w:rPr>
                <w:color w:val="auto"/>
              </w:rPr>
              <w:t>2</w:t>
            </w:r>
          </w:p>
        </w:tc>
        <w:tc>
          <w:tcPr>
            <w:tcW w:w="1751" w:type="dxa"/>
          </w:tcPr>
          <w:p>
            <w:pPr>
              <w:rPr>
                <w:color w:val="auto"/>
              </w:rPr>
            </w:pPr>
          </w:p>
        </w:tc>
        <w:tc>
          <w:tcPr>
            <w:tcW w:w="1313" w:type="dxa"/>
          </w:tcPr>
          <w:p>
            <w:pPr>
              <w:rPr>
                <w:color w:val="auto"/>
              </w:rPr>
            </w:pPr>
          </w:p>
        </w:tc>
        <w:tc>
          <w:tcPr>
            <w:tcW w:w="1314" w:type="dxa"/>
          </w:tcPr>
          <w:p>
            <w:pPr>
              <w:rPr>
                <w:color w:val="auto"/>
              </w:rPr>
            </w:pPr>
          </w:p>
        </w:tc>
        <w:tc>
          <w:tcPr>
            <w:tcW w:w="1313" w:type="dxa"/>
          </w:tcPr>
          <w:p>
            <w:pPr>
              <w:rPr>
                <w:color w:val="auto"/>
              </w:rPr>
            </w:pPr>
          </w:p>
        </w:tc>
        <w:tc>
          <w:tcPr>
            <w:tcW w:w="1312" w:type="dxa"/>
          </w:tcPr>
          <w:p>
            <w:pPr>
              <w:rPr>
                <w:color w:val="auto"/>
              </w:rPr>
            </w:pPr>
          </w:p>
        </w:tc>
        <w:tc>
          <w:tcPr>
            <w:tcW w:w="1315" w:type="dxa"/>
          </w:tcPr>
          <w:p>
            <w:pPr>
              <w:rPr>
                <w:color w:val="auto"/>
              </w:rPr>
            </w:pPr>
          </w:p>
        </w:tc>
        <w:tc>
          <w:tcPr>
            <w:tcW w:w="1313" w:type="dxa"/>
          </w:tcPr>
          <w:p>
            <w:pPr>
              <w:rPr>
                <w:color w:val="auto"/>
              </w:rPr>
            </w:pPr>
          </w:p>
        </w:tc>
        <w:tc>
          <w:tcPr>
            <w:tcW w:w="1324" w:type="dxa"/>
          </w:tcPr>
          <w:p>
            <w:pPr>
              <w:rPr>
                <w:color w:val="auto"/>
              </w:rPr>
            </w:pPr>
          </w:p>
        </w:tc>
        <w:tc>
          <w:tcPr>
            <w:tcW w:w="174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5" w:type="dxa"/>
          </w:tcPr>
          <w:p>
            <w:pPr>
              <w:pStyle w:val="11"/>
              <w:spacing w:before="226" w:line="182" w:lineRule="auto"/>
              <w:ind w:left="343"/>
              <w:rPr>
                <w:color w:val="auto"/>
              </w:rPr>
            </w:pPr>
            <w:r>
              <w:rPr>
                <w:color w:val="auto"/>
              </w:rPr>
              <w:t>3</w:t>
            </w:r>
          </w:p>
        </w:tc>
        <w:tc>
          <w:tcPr>
            <w:tcW w:w="1751" w:type="dxa"/>
          </w:tcPr>
          <w:p>
            <w:pPr>
              <w:rPr>
                <w:color w:val="auto"/>
              </w:rPr>
            </w:pPr>
          </w:p>
        </w:tc>
        <w:tc>
          <w:tcPr>
            <w:tcW w:w="1313" w:type="dxa"/>
          </w:tcPr>
          <w:p>
            <w:pPr>
              <w:rPr>
                <w:color w:val="auto"/>
              </w:rPr>
            </w:pPr>
          </w:p>
        </w:tc>
        <w:tc>
          <w:tcPr>
            <w:tcW w:w="1314" w:type="dxa"/>
          </w:tcPr>
          <w:p>
            <w:pPr>
              <w:rPr>
                <w:color w:val="auto"/>
              </w:rPr>
            </w:pPr>
          </w:p>
        </w:tc>
        <w:tc>
          <w:tcPr>
            <w:tcW w:w="1313" w:type="dxa"/>
          </w:tcPr>
          <w:p>
            <w:pPr>
              <w:rPr>
                <w:color w:val="auto"/>
              </w:rPr>
            </w:pPr>
          </w:p>
        </w:tc>
        <w:tc>
          <w:tcPr>
            <w:tcW w:w="1312" w:type="dxa"/>
          </w:tcPr>
          <w:p>
            <w:pPr>
              <w:rPr>
                <w:color w:val="auto"/>
              </w:rPr>
            </w:pPr>
          </w:p>
        </w:tc>
        <w:tc>
          <w:tcPr>
            <w:tcW w:w="1315" w:type="dxa"/>
          </w:tcPr>
          <w:p>
            <w:pPr>
              <w:rPr>
                <w:color w:val="auto"/>
              </w:rPr>
            </w:pPr>
          </w:p>
        </w:tc>
        <w:tc>
          <w:tcPr>
            <w:tcW w:w="1313" w:type="dxa"/>
          </w:tcPr>
          <w:p>
            <w:pPr>
              <w:rPr>
                <w:color w:val="auto"/>
              </w:rPr>
            </w:pPr>
          </w:p>
        </w:tc>
        <w:tc>
          <w:tcPr>
            <w:tcW w:w="1324" w:type="dxa"/>
          </w:tcPr>
          <w:p>
            <w:pPr>
              <w:rPr>
                <w:color w:val="auto"/>
              </w:rPr>
            </w:pPr>
          </w:p>
        </w:tc>
        <w:tc>
          <w:tcPr>
            <w:tcW w:w="174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5" w:type="dxa"/>
          </w:tcPr>
          <w:p>
            <w:pPr>
              <w:pStyle w:val="11"/>
              <w:spacing w:before="223" w:line="182" w:lineRule="auto"/>
              <w:ind w:left="338"/>
              <w:rPr>
                <w:color w:val="auto"/>
              </w:rPr>
            </w:pPr>
            <w:r>
              <w:rPr>
                <w:color w:val="auto"/>
              </w:rPr>
              <w:t>4</w:t>
            </w:r>
          </w:p>
        </w:tc>
        <w:tc>
          <w:tcPr>
            <w:tcW w:w="1751" w:type="dxa"/>
          </w:tcPr>
          <w:p>
            <w:pPr>
              <w:rPr>
                <w:color w:val="auto"/>
              </w:rPr>
            </w:pPr>
          </w:p>
        </w:tc>
        <w:tc>
          <w:tcPr>
            <w:tcW w:w="1313" w:type="dxa"/>
          </w:tcPr>
          <w:p>
            <w:pPr>
              <w:rPr>
                <w:color w:val="auto"/>
              </w:rPr>
            </w:pPr>
          </w:p>
        </w:tc>
        <w:tc>
          <w:tcPr>
            <w:tcW w:w="1314" w:type="dxa"/>
          </w:tcPr>
          <w:p>
            <w:pPr>
              <w:rPr>
                <w:color w:val="auto"/>
              </w:rPr>
            </w:pPr>
          </w:p>
        </w:tc>
        <w:tc>
          <w:tcPr>
            <w:tcW w:w="1313" w:type="dxa"/>
          </w:tcPr>
          <w:p>
            <w:pPr>
              <w:rPr>
                <w:color w:val="auto"/>
              </w:rPr>
            </w:pPr>
          </w:p>
        </w:tc>
        <w:tc>
          <w:tcPr>
            <w:tcW w:w="1312" w:type="dxa"/>
          </w:tcPr>
          <w:p>
            <w:pPr>
              <w:rPr>
                <w:color w:val="auto"/>
              </w:rPr>
            </w:pPr>
          </w:p>
        </w:tc>
        <w:tc>
          <w:tcPr>
            <w:tcW w:w="1315" w:type="dxa"/>
          </w:tcPr>
          <w:p>
            <w:pPr>
              <w:rPr>
                <w:color w:val="auto"/>
              </w:rPr>
            </w:pPr>
          </w:p>
        </w:tc>
        <w:tc>
          <w:tcPr>
            <w:tcW w:w="1313" w:type="dxa"/>
          </w:tcPr>
          <w:p>
            <w:pPr>
              <w:rPr>
                <w:color w:val="auto"/>
              </w:rPr>
            </w:pPr>
          </w:p>
        </w:tc>
        <w:tc>
          <w:tcPr>
            <w:tcW w:w="1324" w:type="dxa"/>
          </w:tcPr>
          <w:p>
            <w:pPr>
              <w:rPr>
                <w:color w:val="auto"/>
              </w:rPr>
            </w:pPr>
          </w:p>
        </w:tc>
        <w:tc>
          <w:tcPr>
            <w:tcW w:w="174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5" w:type="dxa"/>
          </w:tcPr>
          <w:p>
            <w:pPr>
              <w:pStyle w:val="11"/>
              <w:spacing w:before="228" w:line="181" w:lineRule="auto"/>
              <w:ind w:left="343"/>
              <w:rPr>
                <w:color w:val="auto"/>
              </w:rPr>
            </w:pPr>
            <w:r>
              <w:rPr>
                <w:color w:val="auto"/>
              </w:rPr>
              <w:t>5</w:t>
            </w:r>
          </w:p>
        </w:tc>
        <w:tc>
          <w:tcPr>
            <w:tcW w:w="1751" w:type="dxa"/>
          </w:tcPr>
          <w:p>
            <w:pPr>
              <w:rPr>
                <w:color w:val="auto"/>
              </w:rPr>
            </w:pPr>
          </w:p>
        </w:tc>
        <w:tc>
          <w:tcPr>
            <w:tcW w:w="1313" w:type="dxa"/>
          </w:tcPr>
          <w:p>
            <w:pPr>
              <w:rPr>
                <w:color w:val="auto"/>
              </w:rPr>
            </w:pPr>
          </w:p>
        </w:tc>
        <w:tc>
          <w:tcPr>
            <w:tcW w:w="1314" w:type="dxa"/>
          </w:tcPr>
          <w:p>
            <w:pPr>
              <w:rPr>
                <w:color w:val="auto"/>
              </w:rPr>
            </w:pPr>
          </w:p>
        </w:tc>
        <w:tc>
          <w:tcPr>
            <w:tcW w:w="1313" w:type="dxa"/>
          </w:tcPr>
          <w:p>
            <w:pPr>
              <w:rPr>
                <w:color w:val="auto"/>
              </w:rPr>
            </w:pPr>
          </w:p>
        </w:tc>
        <w:tc>
          <w:tcPr>
            <w:tcW w:w="1312" w:type="dxa"/>
          </w:tcPr>
          <w:p>
            <w:pPr>
              <w:rPr>
                <w:color w:val="auto"/>
              </w:rPr>
            </w:pPr>
          </w:p>
        </w:tc>
        <w:tc>
          <w:tcPr>
            <w:tcW w:w="1315" w:type="dxa"/>
          </w:tcPr>
          <w:p>
            <w:pPr>
              <w:rPr>
                <w:color w:val="auto"/>
              </w:rPr>
            </w:pPr>
          </w:p>
        </w:tc>
        <w:tc>
          <w:tcPr>
            <w:tcW w:w="1313" w:type="dxa"/>
          </w:tcPr>
          <w:p>
            <w:pPr>
              <w:rPr>
                <w:color w:val="auto"/>
              </w:rPr>
            </w:pPr>
          </w:p>
        </w:tc>
        <w:tc>
          <w:tcPr>
            <w:tcW w:w="1324" w:type="dxa"/>
          </w:tcPr>
          <w:p>
            <w:pPr>
              <w:rPr>
                <w:color w:val="auto"/>
              </w:rPr>
            </w:pPr>
          </w:p>
        </w:tc>
        <w:tc>
          <w:tcPr>
            <w:tcW w:w="174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5" w:type="dxa"/>
          </w:tcPr>
          <w:p>
            <w:pPr>
              <w:pStyle w:val="11"/>
              <w:spacing w:before="189" w:line="332" w:lineRule="exact"/>
              <w:ind w:left="194"/>
              <w:rPr>
                <w:color w:val="auto"/>
              </w:rPr>
            </w:pPr>
            <w:r>
              <w:rPr>
                <w:color w:val="auto"/>
                <w:spacing w:val="-10"/>
                <w:position w:val="2"/>
              </w:rPr>
              <w:t>……</w:t>
            </w:r>
          </w:p>
        </w:tc>
        <w:tc>
          <w:tcPr>
            <w:tcW w:w="1751" w:type="dxa"/>
          </w:tcPr>
          <w:p>
            <w:pPr>
              <w:rPr>
                <w:color w:val="auto"/>
              </w:rPr>
            </w:pPr>
          </w:p>
        </w:tc>
        <w:tc>
          <w:tcPr>
            <w:tcW w:w="1313" w:type="dxa"/>
          </w:tcPr>
          <w:p>
            <w:pPr>
              <w:rPr>
                <w:color w:val="auto"/>
              </w:rPr>
            </w:pPr>
          </w:p>
        </w:tc>
        <w:tc>
          <w:tcPr>
            <w:tcW w:w="1314" w:type="dxa"/>
          </w:tcPr>
          <w:p>
            <w:pPr>
              <w:rPr>
                <w:color w:val="auto"/>
              </w:rPr>
            </w:pPr>
          </w:p>
        </w:tc>
        <w:tc>
          <w:tcPr>
            <w:tcW w:w="1313" w:type="dxa"/>
          </w:tcPr>
          <w:p>
            <w:pPr>
              <w:rPr>
                <w:color w:val="auto"/>
              </w:rPr>
            </w:pPr>
          </w:p>
        </w:tc>
        <w:tc>
          <w:tcPr>
            <w:tcW w:w="1312" w:type="dxa"/>
          </w:tcPr>
          <w:p>
            <w:pPr>
              <w:rPr>
                <w:color w:val="auto"/>
              </w:rPr>
            </w:pPr>
          </w:p>
        </w:tc>
        <w:tc>
          <w:tcPr>
            <w:tcW w:w="1315" w:type="dxa"/>
          </w:tcPr>
          <w:p>
            <w:pPr>
              <w:rPr>
                <w:color w:val="auto"/>
              </w:rPr>
            </w:pPr>
          </w:p>
        </w:tc>
        <w:tc>
          <w:tcPr>
            <w:tcW w:w="1313" w:type="dxa"/>
          </w:tcPr>
          <w:p>
            <w:pPr>
              <w:rPr>
                <w:color w:val="auto"/>
              </w:rPr>
            </w:pPr>
          </w:p>
        </w:tc>
        <w:tc>
          <w:tcPr>
            <w:tcW w:w="1324" w:type="dxa"/>
          </w:tcPr>
          <w:p>
            <w:pPr>
              <w:rPr>
                <w:color w:val="auto"/>
              </w:rPr>
            </w:pPr>
          </w:p>
        </w:tc>
        <w:tc>
          <w:tcPr>
            <w:tcW w:w="174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3472" w:type="dxa"/>
            <w:gridSpan w:val="10"/>
          </w:tcPr>
          <w:p>
            <w:pPr>
              <w:pStyle w:val="11"/>
              <w:spacing w:before="36" w:line="220" w:lineRule="auto"/>
              <w:ind w:left="115"/>
              <w:rPr>
                <w:color w:val="auto"/>
                <w:lang w:eastAsia="zh-CN"/>
              </w:rPr>
            </w:pPr>
            <w:r>
              <w:rPr>
                <w:color w:val="auto"/>
                <w:spacing w:val="-1"/>
                <w:lang w:eastAsia="zh-CN"/>
              </w:rPr>
              <w:t>评标委员会全体成员签名：</w:t>
            </w:r>
          </w:p>
        </w:tc>
      </w:tr>
    </w:tbl>
    <w:p>
      <w:pPr>
        <w:spacing w:before="29" w:line="221" w:lineRule="auto"/>
        <w:ind w:left="10643"/>
        <w:rPr>
          <w:rFonts w:ascii="宋体" w:hAnsi="宋体" w:eastAsia="宋体" w:cs="宋体"/>
          <w:color w:val="auto"/>
          <w:lang w:eastAsia="zh-CN"/>
        </w:rPr>
      </w:pPr>
      <w:r>
        <w:rPr>
          <w:rFonts w:ascii="宋体" w:hAnsi="宋体" w:eastAsia="宋体" w:cs="宋体"/>
          <w:color w:val="auto"/>
          <w:spacing w:val="-11"/>
          <w:lang w:eastAsia="zh-CN"/>
        </w:rPr>
        <w:t>日期：</w:t>
      </w:r>
      <w:r>
        <w:rPr>
          <w:rFonts w:ascii="宋体" w:hAnsi="宋体" w:eastAsia="宋体" w:cs="宋体"/>
          <w:color w:val="auto"/>
          <w:spacing w:val="1"/>
          <w:lang w:eastAsia="zh-CN"/>
        </w:rPr>
        <w:t xml:space="preserve">        </w:t>
      </w:r>
      <w:r>
        <w:rPr>
          <w:rFonts w:ascii="宋体" w:hAnsi="宋体" w:eastAsia="宋体" w:cs="宋体"/>
          <w:color w:val="auto"/>
          <w:spacing w:val="-11"/>
          <w:lang w:eastAsia="zh-CN"/>
        </w:rPr>
        <w:t>年</w:t>
      </w:r>
      <w:r>
        <w:rPr>
          <w:rFonts w:ascii="宋体" w:hAnsi="宋体" w:eastAsia="宋体" w:cs="宋体"/>
          <w:color w:val="auto"/>
          <w:spacing w:val="3"/>
          <w:lang w:eastAsia="zh-CN"/>
        </w:rPr>
        <w:t xml:space="preserve">    </w:t>
      </w:r>
      <w:r>
        <w:rPr>
          <w:rFonts w:ascii="宋体" w:hAnsi="宋体" w:eastAsia="宋体" w:cs="宋体"/>
          <w:color w:val="auto"/>
          <w:spacing w:val="-11"/>
          <w:lang w:eastAsia="zh-CN"/>
        </w:rPr>
        <w:t>月</w:t>
      </w:r>
      <w:r>
        <w:rPr>
          <w:rFonts w:ascii="宋体" w:hAnsi="宋体" w:eastAsia="宋体" w:cs="宋体"/>
          <w:color w:val="auto"/>
          <w:spacing w:val="11"/>
          <w:lang w:eastAsia="zh-CN"/>
        </w:rPr>
        <w:t xml:space="preserve">    </w:t>
      </w:r>
      <w:r>
        <w:rPr>
          <w:rFonts w:ascii="宋体" w:hAnsi="宋体" w:eastAsia="宋体" w:cs="宋体"/>
          <w:color w:val="auto"/>
          <w:spacing w:val="-11"/>
          <w:lang w:eastAsia="zh-CN"/>
        </w:rPr>
        <w:t>日</w:t>
      </w:r>
    </w:p>
    <w:p>
      <w:pPr>
        <w:spacing w:line="221" w:lineRule="auto"/>
        <w:rPr>
          <w:rFonts w:ascii="宋体" w:hAnsi="宋体" w:eastAsia="宋体" w:cs="宋体"/>
          <w:color w:val="auto"/>
          <w:lang w:eastAsia="zh-CN"/>
        </w:rPr>
        <w:sectPr>
          <w:footerReference r:id="rId59" w:type="default"/>
          <w:pgSz w:w="16839" w:h="11907"/>
          <w:pgMar w:top="1012" w:right="1680" w:bottom="1135" w:left="1449" w:header="0" w:footer="930" w:gutter="0"/>
          <w:pgNumType w:fmt="decimal"/>
          <w:cols w:space="720" w:num="1"/>
        </w:sectPr>
      </w:pPr>
    </w:p>
    <w:p>
      <w:pPr>
        <w:pStyle w:val="2"/>
        <w:spacing w:line="271"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spacing w:before="78" w:line="219" w:lineRule="auto"/>
        <w:ind w:left="191"/>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附表</w:t>
      </w:r>
      <w:r>
        <w:rPr>
          <w:rFonts w:ascii="黑体" w:hAnsi="黑体" w:eastAsia="黑体" w:cs="黑体"/>
          <w:color w:val="auto"/>
          <w:spacing w:val="-56"/>
          <w:sz w:val="24"/>
          <w:szCs w:val="24"/>
          <w:lang w:eastAsia="zh-CN"/>
        </w:rPr>
        <w:t xml:space="preserve"> </w:t>
      </w:r>
      <w:r>
        <w:rPr>
          <w:rFonts w:ascii="Times New Roman" w:hAnsi="Times New Roman" w:eastAsia="Times New Roman" w:cs="Times New Roman"/>
          <w:color w:val="auto"/>
          <w:spacing w:val="-4"/>
          <w:sz w:val="24"/>
          <w:szCs w:val="24"/>
          <w:lang w:eastAsia="zh-CN"/>
        </w:rPr>
        <w:t>A-</w:t>
      </w:r>
      <w:r>
        <w:rPr>
          <w:rFonts w:ascii="Times New Roman" w:hAnsi="Times New Roman" w:eastAsia="Times New Roman" w:cs="Times New Roman"/>
          <w:color w:val="auto"/>
          <w:spacing w:val="-33"/>
          <w:sz w:val="24"/>
          <w:szCs w:val="24"/>
          <w:lang w:eastAsia="zh-CN"/>
        </w:rPr>
        <w:t xml:space="preserve"> </w:t>
      </w:r>
      <w:r>
        <w:rPr>
          <w:rFonts w:ascii="Times New Roman" w:hAnsi="Times New Roman" w:eastAsia="Times New Roman" w:cs="Times New Roman"/>
          <w:color w:val="auto"/>
          <w:spacing w:val="-4"/>
          <w:sz w:val="24"/>
          <w:szCs w:val="24"/>
          <w:lang w:eastAsia="zh-CN"/>
        </w:rPr>
        <w:t>1</w:t>
      </w:r>
      <w:r>
        <w:rPr>
          <w:rFonts w:hint="eastAsia" w:ascii="Times New Roman" w:hAnsi="Times New Roman" w:eastAsia="宋体" w:cs="Times New Roman"/>
          <w:color w:val="auto"/>
          <w:spacing w:val="-4"/>
          <w:sz w:val="24"/>
          <w:szCs w:val="24"/>
          <w:lang w:eastAsia="zh-CN"/>
        </w:rPr>
        <w:t>3</w:t>
      </w:r>
      <w:r>
        <w:rPr>
          <w:rFonts w:ascii="黑体" w:hAnsi="黑体" w:eastAsia="黑体" w:cs="黑体"/>
          <w:color w:val="auto"/>
          <w:spacing w:val="-4"/>
          <w:sz w:val="24"/>
          <w:szCs w:val="24"/>
          <w:lang w:eastAsia="zh-CN"/>
        </w:rPr>
        <w:t>：详细评审评分汇总表</w:t>
      </w:r>
    </w:p>
    <w:p>
      <w:pPr>
        <w:spacing w:before="56" w:line="219" w:lineRule="auto"/>
        <w:ind w:left="5423"/>
        <w:rPr>
          <w:rFonts w:ascii="黑体" w:hAnsi="黑体" w:eastAsia="黑体" w:cs="黑体"/>
          <w:color w:val="auto"/>
          <w:sz w:val="36"/>
          <w:szCs w:val="36"/>
          <w:lang w:eastAsia="zh-CN"/>
        </w:rPr>
      </w:pPr>
      <w:bookmarkStart w:id="206" w:name="bookmark159"/>
      <w:bookmarkEnd w:id="206"/>
      <w:bookmarkStart w:id="207" w:name="bookmark157"/>
      <w:bookmarkEnd w:id="207"/>
      <w:bookmarkStart w:id="208" w:name="bookmark160"/>
      <w:bookmarkEnd w:id="208"/>
      <w:bookmarkStart w:id="209" w:name="bookmark161"/>
      <w:bookmarkEnd w:id="209"/>
      <w:bookmarkStart w:id="210" w:name="bookmark158"/>
      <w:bookmarkEnd w:id="210"/>
      <w:r>
        <w:rPr>
          <w:rFonts w:ascii="黑体" w:hAnsi="黑体" w:eastAsia="黑体" w:cs="黑体"/>
          <w:color w:val="auto"/>
          <w:spacing w:val="-2"/>
          <w:sz w:val="36"/>
          <w:szCs w:val="36"/>
          <w:lang w:eastAsia="zh-CN"/>
        </w:rPr>
        <w:t>详细评审评分汇总表</w:t>
      </w:r>
    </w:p>
    <w:p>
      <w:pPr>
        <w:spacing w:before="255" w:line="221" w:lineRule="auto"/>
        <w:ind w:left="59"/>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19" w:line="221" w:lineRule="auto"/>
        <w:ind w:left="59"/>
        <w:rPr>
          <w:rFonts w:ascii="宋体" w:hAnsi="宋体" w:eastAsia="宋体" w:cs="宋体"/>
          <w:color w:val="auto"/>
        </w:rPr>
      </w:pPr>
      <w:r>
        <w:rPr>
          <w:rFonts w:hint="eastAsia" w:ascii="宋体" w:hAnsi="宋体" w:eastAsia="宋体" w:cs="宋体"/>
          <w:color w:val="auto"/>
          <w:spacing w:val="-1"/>
          <w:lang w:eastAsia="zh-CN"/>
        </w:rPr>
        <w:t>项目编号</w:t>
      </w:r>
      <w:r>
        <w:rPr>
          <w:rFonts w:ascii="宋体" w:hAnsi="宋体" w:eastAsia="宋体" w:cs="宋体"/>
          <w:color w:val="auto"/>
          <w:spacing w:val="-1"/>
        </w:rPr>
        <w:t>：</w:t>
      </w:r>
    </w:p>
    <w:p>
      <w:pPr>
        <w:spacing w:line="235" w:lineRule="exact"/>
        <w:rPr>
          <w:color w:val="auto"/>
        </w:rPr>
      </w:pPr>
    </w:p>
    <w:tbl>
      <w:tblPr>
        <w:tblStyle w:val="10"/>
        <w:tblW w:w="140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2964"/>
        <w:gridCol w:w="1890"/>
        <w:gridCol w:w="1891"/>
        <w:gridCol w:w="1893"/>
        <w:gridCol w:w="1891"/>
        <w:gridCol w:w="1221"/>
        <w:gridCol w:w="1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006" w:type="dxa"/>
            <w:vMerge w:val="restart"/>
            <w:tcBorders>
              <w:bottom w:val="nil"/>
            </w:tcBorders>
          </w:tcPr>
          <w:p>
            <w:pPr>
              <w:pStyle w:val="11"/>
              <w:spacing w:before="188" w:line="222" w:lineRule="auto"/>
              <w:ind w:left="298"/>
              <w:rPr>
                <w:color w:val="auto"/>
              </w:rPr>
            </w:pPr>
            <w:r>
              <w:rPr>
                <w:color w:val="auto"/>
                <w:spacing w:val="-2"/>
              </w:rPr>
              <w:t>序号</w:t>
            </w:r>
          </w:p>
        </w:tc>
        <w:tc>
          <w:tcPr>
            <w:tcW w:w="2964" w:type="dxa"/>
            <w:vMerge w:val="restart"/>
            <w:tcBorders>
              <w:bottom w:val="nil"/>
            </w:tcBorders>
          </w:tcPr>
          <w:p>
            <w:pPr>
              <w:pStyle w:val="11"/>
              <w:spacing w:before="188" w:line="221" w:lineRule="auto"/>
              <w:ind w:left="960"/>
              <w:rPr>
                <w:color w:val="auto"/>
              </w:rPr>
            </w:pPr>
            <w:r>
              <w:rPr>
                <w:color w:val="auto"/>
                <w:spacing w:val="-2"/>
              </w:rPr>
              <w:t>投标人名称</w:t>
            </w:r>
          </w:p>
        </w:tc>
        <w:tc>
          <w:tcPr>
            <w:tcW w:w="7565" w:type="dxa"/>
            <w:gridSpan w:val="4"/>
          </w:tcPr>
          <w:p>
            <w:pPr>
              <w:pStyle w:val="11"/>
              <w:spacing w:before="42" w:line="213" w:lineRule="auto"/>
              <w:ind w:left="2943"/>
              <w:rPr>
                <w:color w:val="auto"/>
              </w:rPr>
            </w:pPr>
            <w:r>
              <w:rPr>
                <w:color w:val="auto"/>
                <w:spacing w:val="-1"/>
              </w:rPr>
              <w:t>评审类别评审得分</w:t>
            </w:r>
          </w:p>
        </w:tc>
        <w:tc>
          <w:tcPr>
            <w:tcW w:w="1221" w:type="dxa"/>
            <w:vMerge w:val="restart"/>
            <w:tcBorders>
              <w:bottom w:val="nil"/>
            </w:tcBorders>
          </w:tcPr>
          <w:p>
            <w:pPr>
              <w:pStyle w:val="11"/>
              <w:spacing w:before="52" w:line="232" w:lineRule="auto"/>
              <w:ind w:left="407" w:right="185" w:hanging="212"/>
              <w:rPr>
                <w:color w:val="auto"/>
              </w:rPr>
            </w:pPr>
            <w:r>
              <w:rPr>
                <w:color w:val="auto"/>
                <w:spacing w:val="-2"/>
              </w:rPr>
              <w:t>评审得分</w:t>
            </w:r>
            <w:r>
              <w:rPr>
                <w:color w:val="auto"/>
                <w:spacing w:val="2"/>
              </w:rPr>
              <w:t xml:space="preserve"> </w:t>
            </w:r>
            <w:r>
              <w:rPr>
                <w:color w:val="auto"/>
                <w:spacing w:val="-2"/>
              </w:rPr>
              <w:t>汇总</w:t>
            </w:r>
          </w:p>
        </w:tc>
        <w:tc>
          <w:tcPr>
            <w:tcW w:w="1303" w:type="dxa"/>
            <w:vMerge w:val="restart"/>
            <w:tcBorders>
              <w:bottom w:val="nil"/>
            </w:tcBorders>
          </w:tcPr>
          <w:p>
            <w:pPr>
              <w:pStyle w:val="11"/>
              <w:spacing w:before="188" w:line="221" w:lineRule="auto"/>
              <w:ind w:left="130"/>
              <w:rPr>
                <w:color w:val="auto"/>
              </w:rPr>
            </w:pPr>
            <w:r>
              <w:rPr>
                <w:color w:val="auto"/>
                <w:spacing w:val="-2"/>
              </w:rPr>
              <w:t>投标人排名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006" w:type="dxa"/>
            <w:vMerge w:val="continue"/>
            <w:tcBorders>
              <w:top w:val="nil"/>
            </w:tcBorders>
          </w:tcPr>
          <w:p>
            <w:pPr>
              <w:rPr>
                <w:color w:val="auto"/>
              </w:rPr>
            </w:pPr>
          </w:p>
        </w:tc>
        <w:tc>
          <w:tcPr>
            <w:tcW w:w="2964" w:type="dxa"/>
            <w:vMerge w:val="continue"/>
            <w:tcBorders>
              <w:top w:val="nil"/>
            </w:tcBorders>
          </w:tcPr>
          <w:p>
            <w:pPr>
              <w:rPr>
                <w:color w:val="auto"/>
              </w:rPr>
            </w:pPr>
          </w:p>
        </w:tc>
        <w:tc>
          <w:tcPr>
            <w:tcW w:w="1890" w:type="dxa"/>
          </w:tcPr>
          <w:p>
            <w:pPr>
              <w:pStyle w:val="11"/>
              <w:spacing w:before="37" w:line="213" w:lineRule="auto"/>
              <w:ind w:left="529"/>
              <w:rPr>
                <w:color w:val="auto"/>
              </w:rPr>
            </w:pPr>
            <w:r>
              <w:rPr>
                <w:color w:val="auto"/>
                <w:spacing w:val="-2"/>
              </w:rPr>
              <w:t>投标报价</w:t>
            </w:r>
          </w:p>
        </w:tc>
        <w:tc>
          <w:tcPr>
            <w:tcW w:w="1891" w:type="dxa"/>
          </w:tcPr>
          <w:p>
            <w:pPr>
              <w:pStyle w:val="11"/>
              <w:spacing w:before="37" w:line="213" w:lineRule="auto"/>
              <w:ind w:left="634"/>
              <w:rPr>
                <w:color w:val="auto"/>
              </w:rPr>
            </w:pPr>
            <w:r>
              <w:rPr>
                <w:color w:val="auto"/>
                <w:spacing w:val="-2"/>
              </w:rPr>
              <w:t>技术标</w:t>
            </w:r>
          </w:p>
        </w:tc>
        <w:tc>
          <w:tcPr>
            <w:tcW w:w="1893" w:type="dxa"/>
          </w:tcPr>
          <w:p>
            <w:pPr>
              <w:pStyle w:val="11"/>
              <w:spacing w:before="37" w:line="213" w:lineRule="auto"/>
              <w:ind w:left="636"/>
              <w:rPr>
                <w:color w:val="auto"/>
              </w:rPr>
            </w:pPr>
            <w:r>
              <w:rPr>
                <w:color w:val="auto"/>
                <w:spacing w:val="-2"/>
              </w:rPr>
              <w:t>综合标</w:t>
            </w:r>
          </w:p>
        </w:tc>
        <w:tc>
          <w:tcPr>
            <w:tcW w:w="1891" w:type="dxa"/>
          </w:tcPr>
          <w:p>
            <w:pPr>
              <w:pStyle w:val="11"/>
              <w:spacing w:before="37" w:line="213" w:lineRule="auto"/>
              <w:ind w:left="530"/>
              <w:rPr>
                <w:color w:val="auto"/>
              </w:rPr>
            </w:pPr>
            <w:r>
              <w:rPr>
                <w:color w:val="auto"/>
                <w:spacing w:val="-2"/>
              </w:rPr>
              <w:t>其他因素</w:t>
            </w:r>
          </w:p>
        </w:tc>
        <w:tc>
          <w:tcPr>
            <w:tcW w:w="1221" w:type="dxa"/>
            <w:vMerge w:val="continue"/>
            <w:tcBorders>
              <w:top w:val="nil"/>
            </w:tcBorders>
          </w:tcPr>
          <w:p>
            <w:pPr>
              <w:rPr>
                <w:color w:val="auto"/>
              </w:rPr>
            </w:pPr>
          </w:p>
        </w:tc>
        <w:tc>
          <w:tcPr>
            <w:tcW w:w="1303"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6" w:type="dxa"/>
          </w:tcPr>
          <w:p>
            <w:pPr>
              <w:pStyle w:val="11"/>
              <w:spacing w:before="122" w:line="183" w:lineRule="auto"/>
              <w:ind w:left="470"/>
              <w:rPr>
                <w:color w:val="auto"/>
              </w:rPr>
            </w:pPr>
            <w:r>
              <w:rPr>
                <w:color w:val="auto"/>
              </w:rPr>
              <w:t>1</w:t>
            </w:r>
          </w:p>
        </w:tc>
        <w:tc>
          <w:tcPr>
            <w:tcW w:w="2964" w:type="dxa"/>
          </w:tcPr>
          <w:p>
            <w:pPr>
              <w:rPr>
                <w:color w:val="auto"/>
              </w:rPr>
            </w:pPr>
          </w:p>
        </w:tc>
        <w:tc>
          <w:tcPr>
            <w:tcW w:w="1890" w:type="dxa"/>
          </w:tcPr>
          <w:p>
            <w:pPr>
              <w:rPr>
                <w:color w:val="auto"/>
              </w:rPr>
            </w:pPr>
          </w:p>
        </w:tc>
        <w:tc>
          <w:tcPr>
            <w:tcW w:w="1891" w:type="dxa"/>
          </w:tcPr>
          <w:p>
            <w:pPr>
              <w:rPr>
                <w:color w:val="auto"/>
              </w:rPr>
            </w:pPr>
          </w:p>
        </w:tc>
        <w:tc>
          <w:tcPr>
            <w:tcW w:w="1893" w:type="dxa"/>
          </w:tcPr>
          <w:p>
            <w:pPr>
              <w:rPr>
                <w:color w:val="auto"/>
              </w:rPr>
            </w:pPr>
          </w:p>
        </w:tc>
        <w:tc>
          <w:tcPr>
            <w:tcW w:w="1891" w:type="dxa"/>
          </w:tcPr>
          <w:p>
            <w:pPr>
              <w:rPr>
                <w:color w:val="auto"/>
              </w:rPr>
            </w:pPr>
          </w:p>
        </w:tc>
        <w:tc>
          <w:tcPr>
            <w:tcW w:w="1221" w:type="dxa"/>
          </w:tcPr>
          <w:p>
            <w:pPr>
              <w:rPr>
                <w:color w:val="auto"/>
              </w:rPr>
            </w:pPr>
          </w:p>
        </w:tc>
        <w:tc>
          <w:tcPr>
            <w:tcW w:w="1303"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06" w:type="dxa"/>
          </w:tcPr>
          <w:p>
            <w:pPr>
              <w:pStyle w:val="11"/>
              <w:spacing w:before="123" w:line="182" w:lineRule="auto"/>
              <w:ind w:left="457"/>
              <w:rPr>
                <w:color w:val="auto"/>
              </w:rPr>
            </w:pPr>
            <w:r>
              <w:rPr>
                <w:color w:val="auto"/>
              </w:rPr>
              <w:t>2</w:t>
            </w:r>
          </w:p>
        </w:tc>
        <w:tc>
          <w:tcPr>
            <w:tcW w:w="2964" w:type="dxa"/>
          </w:tcPr>
          <w:p>
            <w:pPr>
              <w:rPr>
                <w:color w:val="auto"/>
              </w:rPr>
            </w:pPr>
          </w:p>
        </w:tc>
        <w:tc>
          <w:tcPr>
            <w:tcW w:w="1890" w:type="dxa"/>
          </w:tcPr>
          <w:p>
            <w:pPr>
              <w:rPr>
                <w:color w:val="auto"/>
              </w:rPr>
            </w:pPr>
          </w:p>
        </w:tc>
        <w:tc>
          <w:tcPr>
            <w:tcW w:w="1891" w:type="dxa"/>
          </w:tcPr>
          <w:p>
            <w:pPr>
              <w:rPr>
                <w:color w:val="auto"/>
              </w:rPr>
            </w:pPr>
          </w:p>
        </w:tc>
        <w:tc>
          <w:tcPr>
            <w:tcW w:w="1893" w:type="dxa"/>
          </w:tcPr>
          <w:p>
            <w:pPr>
              <w:rPr>
                <w:color w:val="auto"/>
              </w:rPr>
            </w:pPr>
          </w:p>
        </w:tc>
        <w:tc>
          <w:tcPr>
            <w:tcW w:w="1891" w:type="dxa"/>
          </w:tcPr>
          <w:p>
            <w:pPr>
              <w:rPr>
                <w:color w:val="auto"/>
              </w:rPr>
            </w:pPr>
          </w:p>
        </w:tc>
        <w:tc>
          <w:tcPr>
            <w:tcW w:w="1221" w:type="dxa"/>
          </w:tcPr>
          <w:p>
            <w:pPr>
              <w:rPr>
                <w:color w:val="auto"/>
              </w:rPr>
            </w:pPr>
          </w:p>
        </w:tc>
        <w:tc>
          <w:tcPr>
            <w:tcW w:w="1303"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006" w:type="dxa"/>
          </w:tcPr>
          <w:p>
            <w:pPr>
              <w:pStyle w:val="11"/>
              <w:spacing w:before="123" w:line="182" w:lineRule="auto"/>
              <w:ind w:left="459"/>
              <w:rPr>
                <w:color w:val="auto"/>
              </w:rPr>
            </w:pPr>
            <w:r>
              <w:rPr>
                <w:color w:val="auto"/>
              </w:rPr>
              <w:t>3</w:t>
            </w:r>
          </w:p>
        </w:tc>
        <w:tc>
          <w:tcPr>
            <w:tcW w:w="2964" w:type="dxa"/>
          </w:tcPr>
          <w:p>
            <w:pPr>
              <w:rPr>
                <w:color w:val="auto"/>
              </w:rPr>
            </w:pPr>
          </w:p>
        </w:tc>
        <w:tc>
          <w:tcPr>
            <w:tcW w:w="1890" w:type="dxa"/>
          </w:tcPr>
          <w:p>
            <w:pPr>
              <w:rPr>
                <w:color w:val="auto"/>
              </w:rPr>
            </w:pPr>
          </w:p>
        </w:tc>
        <w:tc>
          <w:tcPr>
            <w:tcW w:w="1891" w:type="dxa"/>
          </w:tcPr>
          <w:p>
            <w:pPr>
              <w:rPr>
                <w:color w:val="auto"/>
              </w:rPr>
            </w:pPr>
          </w:p>
        </w:tc>
        <w:tc>
          <w:tcPr>
            <w:tcW w:w="1893" w:type="dxa"/>
          </w:tcPr>
          <w:p>
            <w:pPr>
              <w:rPr>
                <w:color w:val="auto"/>
              </w:rPr>
            </w:pPr>
          </w:p>
        </w:tc>
        <w:tc>
          <w:tcPr>
            <w:tcW w:w="1891" w:type="dxa"/>
          </w:tcPr>
          <w:p>
            <w:pPr>
              <w:rPr>
                <w:color w:val="auto"/>
              </w:rPr>
            </w:pPr>
          </w:p>
        </w:tc>
        <w:tc>
          <w:tcPr>
            <w:tcW w:w="1221" w:type="dxa"/>
          </w:tcPr>
          <w:p>
            <w:pPr>
              <w:rPr>
                <w:color w:val="auto"/>
              </w:rPr>
            </w:pPr>
          </w:p>
        </w:tc>
        <w:tc>
          <w:tcPr>
            <w:tcW w:w="1303"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6" w:type="dxa"/>
          </w:tcPr>
          <w:p>
            <w:pPr>
              <w:pStyle w:val="11"/>
              <w:spacing w:before="124" w:line="182" w:lineRule="auto"/>
              <w:ind w:left="454"/>
              <w:rPr>
                <w:color w:val="auto"/>
              </w:rPr>
            </w:pPr>
            <w:r>
              <w:rPr>
                <w:color w:val="auto"/>
              </w:rPr>
              <w:t>4</w:t>
            </w:r>
          </w:p>
        </w:tc>
        <w:tc>
          <w:tcPr>
            <w:tcW w:w="2964" w:type="dxa"/>
          </w:tcPr>
          <w:p>
            <w:pPr>
              <w:rPr>
                <w:color w:val="auto"/>
              </w:rPr>
            </w:pPr>
          </w:p>
        </w:tc>
        <w:tc>
          <w:tcPr>
            <w:tcW w:w="1890" w:type="dxa"/>
          </w:tcPr>
          <w:p>
            <w:pPr>
              <w:rPr>
                <w:color w:val="auto"/>
              </w:rPr>
            </w:pPr>
          </w:p>
        </w:tc>
        <w:tc>
          <w:tcPr>
            <w:tcW w:w="1891" w:type="dxa"/>
          </w:tcPr>
          <w:p>
            <w:pPr>
              <w:rPr>
                <w:color w:val="auto"/>
              </w:rPr>
            </w:pPr>
          </w:p>
        </w:tc>
        <w:tc>
          <w:tcPr>
            <w:tcW w:w="1893" w:type="dxa"/>
          </w:tcPr>
          <w:p>
            <w:pPr>
              <w:rPr>
                <w:color w:val="auto"/>
              </w:rPr>
            </w:pPr>
          </w:p>
        </w:tc>
        <w:tc>
          <w:tcPr>
            <w:tcW w:w="1891" w:type="dxa"/>
          </w:tcPr>
          <w:p>
            <w:pPr>
              <w:rPr>
                <w:color w:val="auto"/>
              </w:rPr>
            </w:pPr>
          </w:p>
        </w:tc>
        <w:tc>
          <w:tcPr>
            <w:tcW w:w="1221" w:type="dxa"/>
          </w:tcPr>
          <w:p>
            <w:pPr>
              <w:rPr>
                <w:color w:val="auto"/>
              </w:rPr>
            </w:pPr>
          </w:p>
        </w:tc>
        <w:tc>
          <w:tcPr>
            <w:tcW w:w="1303"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06" w:type="dxa"/>
          </w:tcPr>
          <w:p>
            <w:pPr>
              <w:pStyle w:val="11"/>
              <w:spacing w:before="126" w:line="181" w:lineRule="auto"/>
              <w:ind w:left="459"/>
              <w:rPr>
                <w:color w:val="auto"/>
              </w:rPr>
            </w:pPr>
            <w:r>
              <w:rPr>
                <w:color w:val="auto"/>
              </w:rPr>
              <w:t>5</w:t>
            </w:r>
          </w:p>
        </w:tc>
        <w:tc>
          <w:tcPr>
            <w:tcW w:w="2964" w:type="dxa"/>
          </w:tcPr>
          <w:p>
            <w:pPr>
              <w:rPr>
                <w:color w:val="auto"/>
              </w:rPr>
            </w:pPr>
          </w:p>
        </w:tc>
        <w:tc>
          <w:tcPr>
            <w:tcW w:w="1890" w:type="dxa"/>
          </w:tcPr>
          <w:p>
            <w:pPr>
              <w:rPr>
                <w:color w:val="auto"/>
              </w:rPr>
            </w:pPr>
          </w:p>
        </w:tc>
        <w:tc>
          <w:tcPr>
            <w:tcW w:w="1891" w:type="dxa"/>
          </w:tcPr>
          <w:p>
            <w:pPr>
              <w:rPr>
                <w:color w:val="auto"/>
              </w:rPr>
            </w:pPr>
          </w:p>
        </w:tc>
        <w:tc>
          <w:tcPr>
            <w:tcW w:w="1893" w:type="dxa"/>
          </w:tcPr>
          <w:p>
            <w:pPr>
              <w:rPr>
                <w:color w:val="auto"/>
              </w:rPr>
            </w:pPr>
          </w:p>
        </w:tc>
        <w:tc>
          <w:tcPr>
            <w:tcW w:w="1891" w:type="dxa"/>
          </w:tcPr>
          <w:p>
            <w:pPr>
              <w:rPr>
                <w:color w:val="auto"/>
              </w:rPr>
            </w:pPr>
          </w:p>
        </w:tc>
        <w:tc>
          <w:tcPr>
            <w:tcW w:w="1221" w:type="dxa"/>
          </w:tcPr>
          <w:p>
            <w:pPr>
              <w:rPr>
                <w:color w:val="auto"/>
              </w:rPr>
            </w:pPr>
          </w:p>
        </w:tc>
        <w:tc>
          <w:tcPr>
            <w:tcW w:w="1303"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6" w:type="dxa"/>
          </w:tcPr>
          <w:p>
            <w:pPr>
              <w:pStyle w:val="11"/>
              <w:spacing w:before="90" w:line="292" w:lineRule="exact"/>
              <w:ind w:left="415"/>
              <w:rPr>
                <w:color w:val="auto"/>
              </w:rPr>
            </w:pPr>
            <w:r>
              <w:rPr>
                <w:color w:val="auto"/>
                <w:position w:val="1"/>
              </w:rPr>
              <w:t>…</w:t>
            </w:r>
          </w:p>
        </w:tc>
        <w:tc>
          <w:tcPr>
            <w:tcW w:w="2964" w:type="dxa"/>
          </w:tcPr>
          <w:p>
            <w:pPr>
              <w:rPr>
                <w:color w:val="auto"/>
              </w:rPr>
            </w:pPr>
          </w:p>
        </w:tc>
        <w:tc>
          <w:tcPr>
            <w:tcW w:w="1890" w:type="dxa"/>
          </w:tcPr>
          <w:p>
            <w:pPr>
              <w:rPr>
                <w:color w:val="auto"/>
              </w:rPr>
            </w:pPr>
          </w:p>
        </w:tc>
        <w:tc>
          <w:tcPr>
            <w:tcW w:w="1891" w:type="dxa"/>
          </w:tcPr>
          <w:p>
            <w:pPr>
              <w:rPr>
                <w:color w:val="auto"/>
              </w:rPr>
            </w:pPr>
          </w:p>
        </w:tc>
        <w:tc>
          <w:tcPr>
            <w:tcW w:w="1893" w:type="dxa"/>
          </w:tcPr>
          <w:p>
            <w:pPr>
              <w:rPr>
                <w:color w:val="auto"/>
              </w:rPr>
            </w:pPr>
          </w:p>
        </w:tc>
        <w:tc>
          <w:tcPr>
            <w:tcW w:w="1891" w:type="dxa"/>
          </w:tcPr>
          <w:p>
            <w:pPr>
              <w:rPr>
                <w:color w:val="auto"/>
              </w:rPr>
            </w:pPr>
          </w:p>
        </w:tc>
        <w:tc>
          <w:tcPr>
            <w:tcW w:w="1221" w:type="dxa"/>
          </w:tcPr>
          <w:p>
            <w:pPr>
              <w:rPr>
                <w:color w:val="auto"/>
              </w:rPr>
            </w:pPr>
          </w:p>
        </w:tc>
        <w:tc>
          <w:tcPr>
            <w:tcW w:w="1303"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6" w:hRule="atLeast"/>
        </w:trPr>
        <w:tc>
          <w:tcPr>
            <w:tcW w:w="14059" w:type="dxa"/>
            <w:gridSpan w:val="8"/>
          </w:tcPr>
          <w:p>
            <w:pPr>
              <w:pStyle w:val="11"/>
              <w:spacing w:before="32" w:line="220" w:lineRule="auto"/>
              <w:ind w:left="115"/>
              <w:rPr>
                <w:color w:val="auto"/>
                <w:lang w:eastAsia="zh-CN"/>
              </w:rPr>
            </w:pPr>
            <w:r>
              <w:rPr>
                <w:color w:val="auto"/>
                <w:spacing w:val="-1"/>
                <w:lang w:eastAsia="zh-CN"/>
              </w:rPr>
              <w:t>评标委员会全体成员签名：</w:t>
            </w:r>
          </w:p>
        </w:tc>
      </w:tr>
    </w:tbl>
    <w:p>
      <w:pPr>
        <w:spacing w:before="271" w:line="221" w:lineRule="auto"/>
        <w:ind w:left="11439"/>
        <w:rPr>
          <w:rFonts w:ascii="宋体" w:hAnsi="宋体" w:eastAsia="宋体" w:cs="宋体"/>
          <w:color w:val="auto"/>
          <w:lang w:eastAsia="zh-CN"/>
        </w:rPr>
      </w:pPr>
      <w:r>
        <w:rPr>
          <w:rFonts w:ascii="宋体" w:hAnsi="宋体" w:eastAsia="宋体" w:cs="宋体"/>
          <w:color w:val="auto"/>
          <w:spacing w:val="-24"/>
          <w:lang w:eastAsia="zh-CN"/>
        </w:rPr>
        <w:t>日期：</w:t>
      </w:r>
      <w:r>
        <w:rPr>
          <w:rFonts w:ascii="宋体" w:hAnsi="宋体" w:eastAsia="宋体" w:cs="宋体"/>
          <w:color w:val="auto"/>
          <w:spacing w:val="21"/>
          <w:lang w:eastAsia="zh-CN"/>
        </w:rPr>
        <w:t xml:space="preserve">    </w:t>
      </w:r>
      <w:r>
        <w:rPr>
          <w:rFonts w:ascii="宋体" w:hAnsi="宋体" w:eastAsia="宋体" w:cs="宋体"/>
          <w:color w:val="auto"/>
          <w:spacing w:val="-24"/>
          <w:lang w:eastAsia="zh-CN"/>
        </w:rPr>
        <w:t>年</w:t>
      </w:r>
      <w:r>
        <w:rPr>
          <w:rFonts w:ascii="宋体" w:hAnsi="宋体" w:eastAsia="宋体" w:cs="宋体"/>
          <w:color w:val="auto"/>
          <w:spacing w:val="5"/>
          <w:lang w:eastAsia="zh-CN"/>
        </w:rPr>
        <w:t xml:space="preserve">   </w:t>
      </w:r>
      <w:r>
        <w:rPr>
          <w:rFonts w:ascii="宋体" w:hAnsi="宋体" w:eastAsia="宋体" w:cs="宋体"/>
          <w:color w:val="auto"/>
          <w:spacing w:val="-24"/>
          <w:lang w:eastAsia="zh-CN"/>
        </w:rPr>
        <w:t>月</w:t>
      </w:r>
      <w:r>
        <w:rPr>
          <w:rFonts w:ascii="宋体" w:hAnsi="宋体" w:eastAsia="宋体" w:cs="宋体"/>
          <w:color w:val="auto"/>
          <w:spacing w:val="21"/>
          <w:lang w:eastAsia="zh-CN"/>
        </w:rPr>
        <w:t xml:space="preserve">  </w:t>
      </w:r>
      <w:r>
        <w:rPr>
          <w:rFonts w:ascii="宋体" w:hAnsi="宋体" w:eastAsia="宋体" w:cs="宋体"/>
          <w:color w:val="auto"/>
          <w:spacing w:val="-24"/>
          <w:lang w:eastAsia="zh-CN"/>
        </w:rPr>
        <w:t>日</w:t>
      </w:r>
    </w:p>
    <w:p>
      <w:pPr>
        <w:spacing w:line="221" w:lineRule="auto"/>
        <w:rPr>
          <w:rFonts w:ascii="宋体" w:hAnsi="宋体" w:eastAsia="宋体" w:cs="宋体"/>
          <w:color w:val="auto"/>
          <w:lang w:eastAsia="zh-CN"/>
        </w:rPr>
        <w:sectPr>
          <w:footerReference r:id="rId60" w:type="default"/>
          <w:pgSz w:w="16839" w:h="11907"/>
          <w:pgMar w:top="1012" w:right="1384" w:bottom="1135" w:left="1389" w:header="0" w:footer="930" w:gutter="0"/>
          <w:pgNumType w:fmt="decimal"/>
          <w:cols w:space="720" w:num="1"/>
        </w:sectPr>
      </w:pPr>
    </w:p>
    <w:p>
      <w:pPr>
        <w:spacing w:before="99" w:line="220" w:lineRule="auto"/>
        <w:ind w:left="140"/>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附表</w:t>
      </w:r>
      <w:r>
        <w:rPr>
          <w:rFonts w:ascii="黑体" w:hAnsi="黑体" w:eastAsia="黑体" w:cs="黑体"/>
          <w:color w:val="auto"/>
          <w:spacing w:val="-59"/>
          <w:sz w:val="24"/>
          <w:szCs w:val="24"/>
          <w:lang w:eastAsia="zh-CN"/>
        </w:rPr>
        <w:t xml:space="preserve"> </w:t>
      </w:r>
      <w:r>
        <w:rPr>
          <w:rFonts w:ascii="Times New Roman" w:hAnsi="Times New Roman" w:eastAsia="Times New Roman" w:cs="Times New Roman"/>
          <w:color w:val="auto"/>
          <w:spacing w:val="-3"/>
          <w:sz w:val="24"/>
          <w:szCs w:val="24"/>
          <w:lang w:eastAsia="zh-CN"/>
        </w:rPr>
        <w:t>A-</w:t>
      </w:r>
      <w:r>
        <w:rPr>
          <w:rFonts w:ascii="Times New Roman" w:hAnsi="Times New Roman" w:eastAsia="Times New Roman" w:cs="Times New Roman"/>
          <w:color w:val="auto"/>
          <w:spacing w:val="-33"/>
          <w:sz w:val="24"/>
          <w:szCs w:val="24"/>
          <w:lang w:eastAsia="zh-CN"/>
        </w:rPr>
        <w:t xml:space="preserve"> </w:t>
      </w:r>
      <w:r>
        <w:rPr>
          <w:rFonts w:ascii="Times New Roman" w:hAnsi="Times New Roman" w:eastAsia="Times New Roman" w:cs="Times New Roman"/>
          <w:color w:val="auto"/>
          <w:spacing w:val="-3"/>
          <w:sz w:val="24"/>
          <w:szCs w:val="24"/>
          <w:lang w:eastAsia="zh-CN"/>
        </w:rPr>
        <w:t>1</w:t>
      </w:r>
      <w:r>
        <w:rPr>
          <w:rFonts w:hint="eastAsia" w:ascii="Times New Roman" w:hAnsi="Times New Roman" w:eastAsia="宋体" w:cs="Times New Roman"/>
          <w:color w:val="auto"/>
          <w:spacing w:val="-3"/>
          <w:sz w:val="24"/>
          <w:szCs w:val="24"/>
          <w:lang w:eastAsia="zh-CN"/>
        </w:rPr>
        <w:t>4</w:t>
      </w:r>
      <w:r>
        <w:rPr>
          <w:rFonts w:ascii="黑体" w:hAnsi="黑体" w:eastAsia="黑体" w:cs="黑体"/>
          <w:color w:val="auto"/>
          <w:spacing w:val="-3"/>
          <w:sz w:val="24"/>
          <w:szCs w:val="24"/>
          <w:lang w:eastAsia="zh-CN"/>
        </w:rPr>
        <w:t>：推荐中标候选人一览表</w:t>
      </w:r>
    </w:p>
    <w:p>
      <w:pPr>
        <w:pStyle w:val="2"/>
        <w:spacing w:line="314" w:lineRule="auto"/>
        <w:rPr>
          <w:color w:val="auto"/>
          <w:lang w:eastAsia="zh-CN"/>
        </w:rPr>
      </w:pPr>
    </w:p>
    <w:p>
      <w:pPr>
        <w:pStyle w:val="2"/>
        <w:spacing w:line="315" w:lineRule="auto"/>
        <w:rPr>
          <w:color w:val="auto"/>
          <w:lang w:eastAsia="zh-CN"/>
        </w:rPr>
      </w:pPr>
    </w:p>
    <w:p>
      <w:pPr>
        <w:pStyle w:val="2"/>
        <w:spacing w:line="315" w:lineRule="auto"/>
        <w:rPr>
          <w:color w:val="auto"/>
          <w:lang w:eastAsia="zh-CN"/>
        </w:rPr>
      </w:pPr>
    </w:p>
    <w:p>
      <w:pPr>
        <w:spacing w:before="117" w:line="220" w:lineRule="auto"/>
        <w:ind w:left="2620"/>
        <w:rPr>
          <w:rFonts w:ascii="黑体" w:hAnsi="黑体" w:eastAsia="黑体" w:cs="黑体"/>
          <w:color w:val="auto"/>
          <w:sz w:val="36"/>
          <w:szCs w:val="36"/>
          <w:lang w:eastAsia="zh-CN"/>
        </w:rPr>
      </w:pPr>
      <w:bookmarkStart w:id="211" w:name="bookmark167"/>
      <w:bookmarkEnd w:id="211"/>
      <w:bookmarkStart w:id="212" w:name="bookmark168"/>
      <w:bookmarkEnd w:id="212"/>
      <w:bookmarkStart w:id="213" w:name="bookmark169"/>
      <w:bookmarkEnd w:id="213"/>
      <w:bookmarkStart w:id="214" w:name="bookmark170"/>
      <w:bookmarkEnd w:id="214"/>
      <w:r>
        <w:rPr>
          <w:rFonts w:ascii="黑体" w:hAnsi="黑体" w:eastAsia="黑体" w:cs="黑体"/>
          <w:color w:val="auto"/>
          <w:spacing w:val="-2"/>
          <w:sz w:val="36"/>
          <w:szCs w:val="36"/>
          <w:lang w:eastAsia="zh-CN"/>
        </w:rPr>
        <w:t>推荐中标候选人一览表</w:t>
      </w:r>
    </w:p>
    <w:p>
      <w:pPr>
        <w:pStyle w:val="2"/>
        <w:spacing w:line="356" w:lineRule="auto"/>
        <w:rPr>
          <w:color w:val="auto"/>
          <w:lang w:eastAsia="zh-CN"/>
        </w:rPr>
      </w:pPr>
    </w:p>
    <w:p>
      <w:pPr>
        <w:spacing w:before="69" w:line="221" w:lineRule="auto"/>
        <w:ind w:left="9"/>
        <w:rPr>
          <w:rFonts w:ascii="宋体" w:hAnsi="宋体" w:eastAsia="宋体" w:cs="宋体"/>
          <w:color w:val="auto"/>
          <w:lang w:eastAsia="zh-CN"/>
        </w:rPr>
      </w:pPr>
      <w:r>
        <w:rPr>
          <w:rFonts w:ascii="宋体" w:hAnsi="宋体" w:eastAsia="宋体" w:cs="宋体"/>
          <w:color w:val="auto"/>
          <w:spacing w:val="-7"/>
          <w:lang w:eastAsia="zh-CN"/>
        </w:rPr>
        <w:t>标段名称：</w:t>
      </w:r>
    </w:p>
    <w:p>
      <w:pPr>
        <w:spacing w:before="60" w:line="221" w:lineRule="auto"/>
        <w:ind w:left="9"/>
        <w:rPr>
          <w:rFonts w:ascii="宋体" w:hAnsi="宋体" w:eastAsia="宋体" w:cs="宋体"/>
          <w:color w:val="auto"/>
          <w:lang w:eastAsia="zh-CN"/>
        </w:rPr>
      </w:pPr>
      <w:r>
        <w:rPr>
          <w:color w:val="auto"/>
        </w:rPr>
        <w:pict>
          <v:shape id="_x0000_s2051" o:spid="_x0000_s2051" o:spt="202" type="#_x0000_t202" style="position:absolute;left:0pt;margin-left:346.1pt;margin-top:2pt;height:14.55pt;width:75.1pt;z-index:251661312;mso-width-relative:page;mso-height-relative:page;" filled="f" stroked="f" coordsize="21600,21600">
            <v:path/>
            <v:fill on="f" focussize="0,0"/>
            <v:stroke on="f" joinstyle="miter"/>
            <v:imagedata o:title=""/>
            <o:lock v:ext="edit"/>
            <v:textbox inset="0mm,0mm,0mm,0mm">
              <w:txbxContent>
                <w:p>
                  <w:pPr>
                    <w:spacing w:before="19" w:line="220" w:lineRule="auto"/>
                    <w:ind w:left="20"/>
                    <w:rPr>
                      <w:rFonts w:ascii="宋体" w:hAnsi="宋体" w:eastAsia="宋体" w:cs="宋体"/>
                    </w:rPr>
                  </w:pPr>
                  <w:r>
                    <w:rPr>
                      <w:rFonts w:ascii="宋体" w:hAnsi="宋体" w:eastAsia="宋体" w:cs="宋体"/>
                      <w:spacing w:val="-2"/>
                    </w:rPr>
                    <w:t>单位：人民币元</w:t>
                  </w:r>
                </w:p>
              </w:txbxContent>
            </v:textbox>
          </v:shape>
        </w:pict>
      </w:r>
      <w:r>
        <w:rPr>
          <w:rFonts w:hint="eastAsia" w:ascii="宋体" w:hAnsi="宋体" w:eastAsia="宋体" w:cs="宋体"/>
          <w:color w:val="auto"/>
          <w:spacing w:val="-1"/>
          <w:lang w:eastAsia="zh-CN"/>
        </w:rPr>
        <w:t>项目编号</w:t>
      </w:r>
      <w:r>
        <w:rPr>
          <w:rFonts w:ascii="宋体" w:hAnsi="宋体" w:eastAsia="宋体" w:cs="宋体"/>
          <w:color w:val="auto"/>
          <w:spacing w:val="-1"/>
          <w:lang w:eastAsia="zh-CN"/>
        </w:rPr>
        <w:t>：</w:t>
      </w:r>
    </w:p>
    <w:p>
      <w:pPr>
        <w:spacing w:line="95" w:lineRule="auto"/>
        <w:rPr>
          <w:color w:val="auto"/>
          <w:sz w:val="2"/>
          <w:lang w:eastAsia="zh-CN"/>
        </w:rPr>
      </w:pPr>
    </w:p>
    <w:tbl>
      <w:tblPr>
        <w:tblStyle w:val="10"/>
        <w:tblW w:w="88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1639"/>
        <w:gridCol w:w="1478"/>
        <w:gridCol w:w="1509"/>
        <w:gridCol w:w="1979"/>
        <w:gridCol w:w="13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92" w:type="dxa"/>
          </w:tcPr>
          <w:p>
            <w:pPr>
              <w:pStyle w:val="11"/>
              <w:spacing w:before="238" w:line="223" w:lineRule="auto"/>
              <w:ind w:left="240"/>
              <w:rPr>
                <w:color w:val="auto"/>
              </w:rPr>
            </w:pPr>
            <w:r>
              <w:rPr>
                <w:color w:val="auto"/>
                <w:spacing w:val="-2"/>
              </w:rPr>
              <w:t>排名</w:t>
            </w:r>
          </w:p>
        </w:tc>
        <w:tc>
          <w:tcPr>
            <w:tcW w:w="1639" w:type="dxa"/>
          </w:tcPr>
          <w:p>
            <w:pPr>
              <w:pStyle w:val="11"/>
              <w:spacing w:before="238" w:line="221" w:lineRule="auto"/>
              <w:ind w:left="299"/>
              <w:rPr>
                <w:color w:val="auto"/>
              </w:rPr>
            </w:pPr>
            <w:r>
              <w:rPr>
                <w:color w:val="auto"/>
                <w:spacing w:val="-2"/>
              </w:rPr>
              <w:t>投标人名称</w:t>
            </w:r>
          </w:p>
        </w:tc>
        <w:tc>
          <w:tcPr>
            <w:tcW w:w="1478" w:type="dxa"/>
          </w:tcPr>
          <w:p>
            <w:pPr>
              <w:pStyle w:val="11"/>
              <w:spacing w:before="238" w:line="219" w:lineRule="auto"/>
              <w:ind w:left="326"/>
              <w:rPr>
                <w:color w:val="auto"/>
              </w:rPr>
            </w:pPr>
            <w:r>
              <w:rPr>
                <w:color w:val="auto"/>
                <w:spacing w:val="-2"/>
              </w:rPr>
              <w:t>投标报价</w:t>
            </w:r>
          </w:p>
        </w:tc>
        <w:tc>
          <w:tcPr>
            <w:tcW w:w="1509" w:type="dxa"/>
          </w:tcPr>
          <w:p>
            <w:pPr>
              <w:pStyle w:val="11"/>
              <w:spacing w:before="82" w:line="247" w:lineRule="auto"/>
              <w:ind w:left="239" w:right="239" w:firstLine="98"/>
              <w:rPr>
                <w:color w:val="auto"/>
              </w:rPr>
            </w:pPr>
            <w:r>
              <w:rPr>
                <w:color w:val="auto"/>
                <w:spacing w:val="-2"/>
              </w:rPr>
              <w:t>评审得分</w:t>
            </w:r>
            <w:r>
              <w:rPr>
                <w:color w:val="auto"/>
                <w:spacing w:val="1"/>
              </w:rPr>
              <w:t xml:space="preserve">  </w:t>
            </w:r>
            <w:r>
              <w:rPr>
                <w:color w:val="auto"/>
                <w:spacing w:val="-6"/>
              </w:rPr>
              <w:t>（评标价）</w:t>
            </w:r>
          </w:p>
        </w:tc>
        <w:tc>
          <w:tcPr>
            <w:tcW w:w="1979" w:type="dxa"/>
          </w:tcPr>
          <w:p>
            <w:pPr>
              <w:pStyle w:val="11"/>
              <w:spacing w:before="81" w:line="248" w:lineRule="auto"/>
              <w:ind w:left="678" w:right="147" w:hanging="523"/>
              <w:rPr>
                <w:color w:val="auto"/>
                <w:lang w:eastAsia="zh-CN"/>
              </w:rPr>
            </w:pPr>
            <w:r>
              <w:rPr>
                <w:color w:val="auto"/>
                <w:spacing w:val="-2"/>
                <w:lang w:eastAsia="zh-CN"/>
              </w:rPr>
              <w:t>是否被推荐为中标</w:t>
            </w:r>
            <w:r>
              <w:rPr>
                <w:color w:val="auto"/>
                <w:spacing w:val="6"/>
                <w:lang w:eastAsia="zh-CN"/>
              </w:rPr>
              <w:t xml:space="preserve"> </w:t>
            </w:r>
            <w:r>
              <w:rPr>
                <w:color w:val="auto"/>
                <w:spacing w:val="-2"/>
                <w:lang w:eastAsia="zh-CN"/>
              </w:rPr>
              <w:t>候选人</w:t>
            </w:r>
          </w:p>
        </w:tc>
        <w:tc>
          <w:tcPr>
            <w:tcW w:w="1319" w:type="dxa"/>
          </w:tcPr>
          <w:p>
            <w:pPr>
              <w:pStyle w:val="11"/>
              <w:spacing w:before="238" w:line="220" w:lineRule="auto"/>
              <w:ind w:left="242"/>
              <w:rPr>
                <w:color w:val="auto"/>
              </w:rPr>
            </w:pPr>
            <w:r>
              <w:rPr>
                <w:color w:val="auto"/>
                <w:spacing w:val="-2"/>
              </w:rPr>
              <w:t>推荐理由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92" w:type="dxa"/>
          </w:tcPr>
          <w:p>
            <w:pPr>
              <w:spacing w:before="268" w:line="189" w:lineRule="auto"/>
              <w:ind w:left="415"/>
              <w:rPr>
                <w:rFonts w:ascii="Times New Roman" w:hAnsi="Times New Roman" w:eastAsia="Times New Roman" w:cs="Times New Roman"/>
                <w:color w:val="auto"/>
              </w:rPr>
            </w:pPr>
            <w:r>
              <w:rPr>
                <w:rFonts w:ascii="Times New Roman" w:hAnsi="Times New Roman" w:eastAsia="Times New Roman" w:cs="Times New Roman"/>
                <w:color w:val="auto"/>
              </w:rPr>
              <w:t>1</w:t>
            </w:r>
          </w:p>
        </w:tc>
        <w:tc>
          <w:tcPr>
            <w:tcW w:w="1639" w:type="dxa"/>
          </w:tcPr>
          <w:p>
            <w:pPr>
              <w:rPr>
                <w:color w:val="auto"/>
              </w:rPr>
            </w:pPr>
          </w:p>
        </w:tc>
        <w:tc>
          <w:tcPr>
            <w:tcW w:w="1478" w:type="dxa"/>
          </w:tcPr>
          <w:p>
            <w:pPr>
              <w:rPr>
                <w:color w:val="auto"/>
              </w:rPr>
            </w:pPr>
          </w:p>
        </w:tc>
        <w:tc>
          <w:tcPr>
            <w:tcW w:w="1509" w:type="dxa"/>
          </w:tcPr>
          <w:p>
            <w:pPr>
              <w:rPr>
                <w:color w:val="auto"/>
              </w:rPr>
            </w:pPr>
          </w:p>
        </w:tc>
        <w:tc>
          <w:tcPr>
            <w:tcW w:w="1979" w:type="dxa"/>
          </w:tcPr>
          <w:p>
            <w:pPr>
              <w:rPr>
                <w:color w:val="auto"/>
              </w:rPr>
            </w:pPr>
          </w:p>
        </w:tc>
        <w:tc>
          <w:tcPr>
            <w:tcW w:w="131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92" w:type="dxa"/>
          </w:tcPr>
          <w:p>
            <w:pPr>
              <w:spacing w:before="269" w:line="189" w:lineRule="auto"/>
              <w:ind w:left="395"/>
              <w:rPr>
                <w:rFonts w:ascii="Times New Roman" w:hAnsi="Times New Roman" w:eastAsia="Times New Roman" w:cs="Times New Roman"/>
                <w:color w:val="auto"/>
              </w:rPr>
            </w:pPr>
            <w:r>
              <w:rPr>
                <w:rFonts w:ascii="Times New Roman" w:hAnsi="Times New Roman" w:eastAsia="Times New Roman" w:cs="Times New Roman"/>
                <w:color w:val="auto"/>
              </w:rPr>
              <w:t>2</w:t>
            </w:r>
          </w:p>
        </w:tc>
        <w:tc>
          <w:tcPr>
            <w:tcW w:w="1639" w:type="dxa"/>
          </w:tcPr>
          <w:p>
            <w:pPr>
              <w:rPr>
                <w:color w:val="auto"/>
              </w:rPr>
            </w:pPr>
          </w:p>
        </w:tc>
        <w:tc>
          <w:tcPr>
            <w:tcW w:w="1478" w:type="dxa"/>
          </w:tcPr>
          <w:p>
            <w:pPr>
              <w:rPr>
                <w:color w:val="auto"/>
              </w:rPr>
            </w:pPr>
          </w:p>
        </w:tc>
        <w:tc>
          <w:tcPr>
            <w:tcW w:w="1509" w:type="dxa"/>
          </w:tcPr>
          <w:p>
            <w:pPr>
              <w:rPr>
                <w:color w:val="auto"/>
              </w:rPr>
            </w:pPr>
          </w:p>
        </w:tc>
        <w:tc>
          <w:tcPr>
            <w:tcW w:w="1979" w:type="dxa"/>
          </w:tcPr>
          <w:p>
            <w:pPr>
              <w:rPr>
                <w:color w:val="auto"/>
              </w:rPr>
            </w:pPr>
          </w:p>
        </w:tc>
        <w:tc>
          <w:tcPr>
            <w:tcW w:w="131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92" w:type="dxa"/>
          </w:tcPr>
          <w:p>
            <w:pPr>
              <w:spacing w:before="272" w:line="189" w:lineRule="auto"/>
              <w:ind w:left="399"/>
              <w:rPr>
                <w:rFonts w:ascii="Times New Roman" w:hAnsi="Times New Roman" w:eastAsia="Times New Roman" w:cs="Times New Roman"/>
                <w:color w:val="auto"/>
              </w:rPr>
            </w:pPr>
            <w:r>
              <w:rPr>
                <w:rFonts w:ascii="Times New Roman" w:hAnsi="Times New Roman" w:eastAsia="Times New Roman" w:cs="Times New Roman"/>
                <w:color w:val="auto"/>
              </w:rPr>
              <w:t>3</w:t>
            </w:r>
          </w:p>
        </w:tc>
        <w:tc>
          <w:tcPr>
            <w:tcW w:w="1639" w:type="dxa"/>
          </w:tcPr>
          <w:p>
            <w:pPr>
              <w:rPr>
                <w:color w:val="auto"/>
              </w:rPr>
            </w:pPr>
          </w:p>
        </w:tc>
        <w:tc>
          <w:tcPr>
            <w:tcW w:w="1478" w:type="dxa"/>
          </w:tcPr>
          <w:p>
            <w:pPr>
              <w:rPr>
                <w:color w:val="auto"/>
              </w:rPr>
            </w:pPr>
          </w:p>
        </w:tc>
        <w:tc>
          <w:tcPr>
            <w:tcW w:w="1509" w:type="dxa"/>
          </w:tcPr>
          <w:p>
            <w:pPr>
              <w:rPr>
                <w:color w:val="auto"/>
              </w:rPr>
            </w:pPr>
          </w:p>
        </w:tc>
        <w:tc>
          <w:tcPr>
            <w:tcW w:w="1979" w:type="dxa"/>
          </w:tcPr>
          <w:p>
            <w:pPr>
              <w:rPr>
                <w:color w:val="auto"/>
              </w:rPr>
            </w:pPr>
          </w:p>
        </w:tc>
        <w:tc>
          <w:tcPr>
            <w:tcW w:w="131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92" w:type="dxa"/>
          </w:tcPr>
          <w:p>
            <w:pPr>
              <w:spacing w:before="269" w:line="189" w:lineRule="auto"/>
              <w:ind w:left="394"/>
              <w:rPr>
                <w:rFonts w:ascii="Times New Roman" w:hAnsi="Times New Roman" w:eastAsia="Times New Roman" w:cs="Times New Roman"/>
                <w:color w:val="auto"/>
              </w:rPr>
            </w:pPr>
            <w:r>
              <w:rPr>
                <w:rFonts w:ascii="Times New Roman" w:hAnsi="Times New Roman" w:eastAsia="Times New Roman" w:cs="Times New Roman"/>
                <w:color w:val="auto"/>
              </w:rPr>
              <w:t>4</w:t>
            </w:r>
          </w:p>
        </w:tc>
        <w:tc>
          <w:tcPr>
            <w:tcW w:w="1639" w:type="dxa"/>
          </w:tcPr>
          <w:p>
            <w:pPr>
              <w:rPr>
                <w:color w:val="auto"/>
              </w:rPr>
            </w:pPr>
          </w:p>
        </w:tc>
        <w:tc>
          <w:tcPr>
            <w:tcW w:w="1478" w:type="dxa"/>
          </w:tcPr>
          <w:p>
            <w:pPr>
              <w:rPr>
                <w:color w:val="auto"/>
              </w:rPr>
            </w:pPr>
          </w:p>
        </w:tc>
        <w:tc>
          <w:tcPr>
            <w:tcW w:w="1509" w:type="dxa"/>
          </w:tcPr>
          <w:p>
            <w:pPr>
              <w:rPr>
                <w:color w:val="auto"/>
              </w:rPr>
            </w:pPr>
          </w:p>
        </w:tc>
        <w:tc>
          <w:tcPr>
            <w:tcW w:w="1979" w:type="dxa"/>
          </w:tcPr>
          <w:p>
            <w:pPr>
              <w:rPr>
                <w:color w:val="auto"/>
              </w:rPr>
            </w:pPr>
          </w:p>
        </w:tc>
        <w:tc>
          <w:tcPr>
            <w:tcW w:w="131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92" w:type="dxa"/>
          </w:tcPr>
          <w:p>
            <w:pPr>
              <w:spacing w:before="276" w:line="186" w:lineRule="auto"/>
              <w:ind w:left="401"/>
              <w:rPr>
                <w:rFonts w:ascii="Times New Roman" w:hAnsi="Times New Roman" w:eastAsia="Times New Roman" w:cs="Times New Roman"/>
                <w:color w:val="auto"/>
              </w:rPr>
            </w:pPr>
            <w:r>
              <w:rPr>
                <w:rFonts w:ascii="Times New Roman" w:hAnsi="Times New Roman" w:eastAsia="Times New Roman" w:cs="Times New Roman"/>
                <w:color w:val="auto"/>
              </w:rPr>
              <w:t>5</w:t>
            </w:r>
          </w:p>
        </w:tc>
        <w:tc>
          <w:tcPr>
            <w:tcW w:w="1639" w:type="dxa"/>
          </w:tcPr>
          <w:p>
            <w:pPr>
              <w:rPr>
                <w:color w:val="auto"/>
              </w:rPr>
            </w:pPr>
          </w:p>
        </w:tc>
        <w:tc>
          <w:tcPr>
            <w:tcW w:w="1478" w:type="dxa"/>
          </w:tcPr>
          <w:p>
            <w:pPr>
              <w:rPr>
                <w:color w:val="auto"/>
              </w:rPr>
            </w:pPr>
          </w:p>
        </w:tc>
        <w:tc>
          <w:tcPr>
            <w:tcW w:w="1509" w:type="dxa"/>
          </w:tcPr>
          <w:p>
            <w:pPr>
              <w:rPr>
                <w:color w:val="auto"/>
              </w:rPr>
            </w:pPr>
          </w:p>
        </w:tc>
        <w:tc>
          <w:tcPr>
            <w:tcW w:w="1979" w:type="dxa"/>
          </w:tcPr>
          <w:p>
            <w:pPr>
              <w:rPr>
                <w:color w:val="auto"/>
              </w:rPr>
            </w:pPr>
          </w:p>
        </w:tc>
        <w:tc>
          <w:tcPr>
            <w:tcW w:w="131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92" w:type="dxa"/>
          </w:tcPr>
          <w:p>
            <w:pPr>
              <w:pStyle w:val="11"/>
              <w:spacing w:before="234" w:line="332" w:lineRule="exact"/>
              <w:ind w:left="359"/>
              <w:rPr>
                <w:color w:val="auto"/>
              </w:rPr>
            </w:pPr>
            <w:r>
              <w:rPr>
                <w:color w:val="auto"/>
                <w:position w:val="2"/>
              </w:rPr>
              <w:t>…</w:t>
            </w:r>
          </w:p>
        </w:tc>
        <w:tc>
          <w:tcPr>
            <w:tcW w:w="1639" w:type="dxa"/>
          </w:tcPr>
          <w:p>
            <w:pPr>
              <w:rPr>
                <w:color w:val="auto"/>
              </w:rPr>
            </w:pPr>
          </w:p>
        </w:tc>
        <w:tc>
          <w:tcPr>
            <w:tcW w:w="1478" w:type="dxa"/>
          </w:tcPr>
          <w:p>
            <w:pPr>
              <w:rPr>
                <w:color w:val="auto"/>
              </w:rPr>
            </w:pPr>
          </w:p>
        </w:tc>
        <w:tc>
          <w:tcPr>
            <w:tcW w:w="1509" w:type="dxa"/>
          </w:tcPr>
          <w:p>
            <w:pPr>
              <w:rPr>
                <w:color w:val="auto"/>
              </w:rPr>
            </w:pPr>
          </w:p>
        </w:tc>
        <w:tc>
          <w:tcPr>
            <w:tcW w:w="1979" w:type="dxa"/>
          </w:tcPr>
          <w:p>
            <w:pPr>
              <w:rPr>
                <w:color w:val="auto"/>
              </w:rPr>
            </w:pPr>
          </w:p>
        </w:tc>
        <w:tc>
          <w:tcPr>
            <w:tcW w:w="131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8816" w:type="dxa"/>
            <w:gridSpan w:val="6"/>
          </w:tcPr>
          <w:p>
            <w:pPr>
              <w:pStyle w:val="11"/>
              <w:spacing w:before="54" w:line="220" w:lineRule="auto"/>
              <w:ind w:left="115"/>
              <w:rPr>
                <w:color w:val="auto"/>
                <w:lang w:eastAsia="zh-CN"/>
              </w:rPr>
            </w:pPr>
            <w:r>
              <w:rPr>
                <w:color w:val="auto"/>
                <w:spacing w:val="-1"/>
                <w:lang w:eastAsia="zh-CN"/>
              </w:rPr>
              <w:t>评标委员会全体成员签名：</w:t>
            </w:r>
          </w:p>
        </w:tc>
      </w:tr>
    </w:tbl>
    <w:p>
      <w:pPr>
        <w:pStyle w:val="2"/>
        <w:spacing w:line="301" w:lineRule="auto"/>
        <w:rPr>
          <w:color w:val="auto"/>
          <w:lang w:eastAsia="zh-CN"/>
        </w:rPr>
      </w:pPr>
    </w:p>
    <w:p>
      <w:pPr>
        <w:pStyle w:val="2"/>
        <w:spacing w:line="301" w:lineRule="auto"/>
        <w:rPr>
          <w:color w:val="auto"/>
          <w:lang w:eastAsia="zh-CN"/>
        </w:rPr>
      </w:pPr>
    </w:p>
    <w:p>
      <w:pPr>
        <w:spacing w:before="69" w:line="221" w:lineRule="auto"/>
        <w:jc w:val="right"/>
        <w:rPr>
          <w:rFonts w:ascii="宋体" w:hAnsi="宋体" w:eastAsia="宋体" w:cs="宋体"/>
          <w:color w:val="auto"/>
          <w:lang w:eastAsia="zh-CN"/>
        </w:rPr>
      </w:pPr>
      <w:r>
        <w:rPr>
          <w:rFonts w:ascii="宋体" w:hAnsi="宋体" w:eastAsia="宋体" w:cs="宋体"/>
          <w:color w:val="auto"/>
          <w:spacing w:val="-33"/>
          <w:lang w:eastAsia="zh-CN"/>
        </w:rPr>
        <w:t>日期：</w:t>
      </w:r>
      <w:r>
        <w:rPr>
          <w:rFonts w:ascii="宋体" w:hAnsi="宋体" w:eastAsia="宋体" w:cs="宋体"/>
          <w:color w:val="auto"/>
          <w:spacing w:val="24"/>
          <w:lang w:eastAsia="zh-CN"/>
        </w:rPr>
        <w:t xml:space="preserve">    </w:t>
      </w:r>
      <w:r>
        <w:rPr>
          <w:rFonts w:ascii="宋体" w:hAnsi="宋体" w:eastAsia="宋体" w:cs="宋体"/>
          <w:color w:val="auto"/>
          <w:spacing w:val="-33"/>
          <w:lang w:eastAsia="zh-CN"/>
        </w:rPr>
        <w:t>年</w:t>
      </w:r>
      <w:r>
        <w:rPr>
          <w:rFonts w:ascii="宋体" w:hAnsi="宋体" w:eastAsia="宋体" w:cs="宋体"/>
          <w:color w:val="auto"/>
          <w:spacing w:val="5"/>
          <w:lang w:eastAsia="zh-CN"/>
        </w:rPr>
        <w:t xml:space="preserve">   </w:t>
      </w:r>
      <w:r>
        <w:rPr>
          <w:rFonts w:ascii="宋体" w:hAnsi="宋体" w:eastAsia="宋体" w:cs="宋体"/>
          <w:color w:val="auto"/>
          <w:spacing w:val="-33"/>
          <w:lang w:eastAsia="zh-CN"/>
        </w:rPr>
        <w:t>月</w:t>
      </w:r>
      <w:r>
        <w:rPr>
          <w:rFonts w:ascii="宋体" w:hAnsi="宋体" w:eastAsia="宋体" w:cs="宋体"/>
          <w:color w:val="auto"/>
          <w:spacing w:val="22"/>
          <w:lang w:eastAsia="zh-CN"/>
        </w:rPr>
        <w:t xml:space="preserve">  </w:t>
      </w:r>
      <w:r>
        <w:rPr>
          <w:rFonts w:ascii="宋体" w:hAnsi="宋体" w:eastAsia="宋体" w:cs="宋体"/>
          <w:color w:val="auto"/>
          <w:spacing w:val="-33"/>
          <w:lang w:eastAsia="zh-CN"/>
        </w:rPr>
        <w:t>日</w:t>
      </w:r>
    </w:p>
    <w:p>
      <w:pPr>
        <w:spacing w:line="221" w:lineRule="auto"/>
        <w:rPr>
          <w:rFonts w:ascii="宋体" w:hAnsi="宋体" w:eastAsia="宋体" w:cs="宋体"/>
          <w:color w:val="auto"/>
          <w:lang w:eastAsia="zh-CN"/>
        </w:rPr>
        <w:sectPr>
          <w:footerReference r:id="rId61" w:type="default"/>
          <w:pgSz w:w="11907" w:h="16839"/>
          <w:pgMar w:top="1431" w:right="1550" w:bottom="1001" w:left="1531" w:header="0" w:footer="829" w:gutter="0"/>
          <w:pgNumType w:fmt="decimal"/>
          <w:cols w:space="720" w:num="1"/>
        </w:sect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5" w:lineRule="auto"/>
        <w:rPr>
          <w:color w:val="auto"/>
          <w:lang w:eastAsia="zh-CN"/>
        </w:rPr>
      </w:pPr>
    </w:p>
    <w:p>
      <w:pPr>
        <w:spacing w:before="101" w:line="224" w:lineRule="auto"/>
        <w:ind w:left="2408"/>
        <w:outlineLvl w:val="0"/>
        <w:rPr>
          <w:rFonts w:ascii="黑体" w:hAnsi="黑体" w:eastAsia="黑体" w:cs="黑体"/>
          <w:color w:val="auto"/>
          <w:sz w:val="31"/>
          <w:szCs w:val="31"/>
          <w:lang w:eastAsia="zh-CN"/>
        </w:rPr>
      </w:pPr>
      <w:bookmarkStart w:id="215" w:name="bookmark171"/>
      <w:bookmarkEnd w:id="215"/>
      <w:bookmarkStart w:id="216" w:name="_Toc19526"/>
      <w:r>
        <w:rPr>
          <w:rFonts w:ascii="黑体" w:hAnsi="黑体" w:eastAsia="黑体" w:cs="黑体"/>
          <w:color w:val="auto"/>
          <w:spacing w:val="7"/>
          <w:sz w:val="31"/>
          <w:szCs w:val="31"/>
          <w:lang w:eastAsia="zh-CN"/>
        </w:rPr>
        <w:t>第四章  合同条款及格式</w:t>
      </w:r>
      <w:bookmarkEnd w:id="216"/>
    </w:p>
    <w:p>
      <w:pPr>
        <w:spacing w:line="224" w:lineRule="auto"/>
        <w:rPr>
          <w:rFonts w:ascii="黑体" w:hAnsi="黑体" w:eastAsia="黑体" w:cs="黑体"/>
          <w:color w:val="auto"/>
          <w:sz w:val="31"/>
          <w:szCs w:val="31"/>
          <w:lang w:eastAsia="zh-CN"/>
        </w:rPr>
        <w:sectPr>
          <w:footerReference r:id="rId62" w:type="default"/>
          <w:pgSz w:w="11907" w:h="16839"/>
          <w:pgMar w:top="1431" w:right="1785" w:bottom="1004" w:left="1785" w:header="0" w:footer="829" w:gutter="0"/>
          <w:pgNumType w:fmt="decimal"/>
          <w:cols w:space="720" w:num="1"/>
        </w:sect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spacing w:before="91" w:line="219" w:lineRule="auto"/>
        <w:ind w:left="2836"/>
        <w:outlineLvl w:val="1"/>
        <w:rPr>
          <w:rFonts w:ascii="黑体" w:hAnsi="黑体" w:eastAsia="黑体" w:cs="黑体"/>
          <w:color w:val="auto"/>
          <w:sz w:val="28"/>
          <w:szCs w:val="28"/>
          <w:lang w:eastAsia="zh-CN"/>
        </w:rPr>
      </w:pPr>
      <w:bookmarkStart w:id="217" w:name="bookmark173"/>
      <w:bookmarkEnd w:id="217"/>
      <w:bookmarkStart w:id="218" w:name="bookmark172"/>
      <w:bookmarkEnd w:id="218"/>
      <w:bookmarkStart w:id="219" w:name="bookmark174"/>
      <w:bookmarkEnd w:id="219"/>
      <w:bookmarkStart w:id="220" w:name="_Toc26924"/>
      <w:r>
        <w:rPr>
          <w:rFonts w:ascii="黑体" w:hAnsi="黑体" w:eastAsia="黑体" w:cs="黑体"/>
          <w:color w:val="auto"/>
          <w:spacing w:val="-1"/>
          <w:sz w:val="28"/>
          <w:szCs w:val="28"/>
          <w:lang w:eastAsia="zh-CN"/>
        </w:rPr>
        <w:t>第一部分 合同协议书</w:t>
      </w:r>
      <w:bookmarkEnd w:id="220"/>
    </w:p>
    <w:p>
      <w:pPr>
        <w:spacing w:line="219" w:lineRule="auto"/>
        <w:rPr>
          <w:rFonts w:ascii="黑体" w:hAnsi="黑体" w:eastAsia="黑体" w:cs="黑体"/>
          <w:color w:val="auto"/>
          <w:sz w:val="28"/>
          <w:szCs w:val="28"/>
          <w:lang w:eastAsia="zh-CN"/>
        </w:rPr>
        <w:sectPr>
          <w:footerReference r:id="rId63" w:type="default"/>
          <w:pgSz w:w="11907" w:h="16839"/>
          <w:pgMar w:top="1431" w:right="1785" w:bottom="1001" w:left="1785" w:header="0" w:footer="829" w:gutter="0"/>
          <w:pgNumType w:fmt="decimal"/>
          <w:cols w:space="720" w:num="1"/>
        </w:sectPr>
      </w:pPr>
    </w:p>
    <w:p>
      <w:pPr>
        <w:spacing w:before="66" w:line="219" w:lineRule="auto"/>
        <w:ind w:left="3993"/>
        <w:outlineLvl w:val="2"/>
        <w:rPr>
          <w:rFonts w:ascii="黑体" w:hAnsi="黑体" w:eastAsia="黑体" w:cs="黑体"/>
          <w:color w:val="auto"/>
          <w:sz w:val="28"/>
          <w:szCs w:val="28"/>
          <w:lang w:eastAsia="zh-CN"/>
        </w:rPr>
      </w:pPr>
      <w:bookmarkStart w:id="221" w:name="bookmark175"/>
      <w:bookmarkEnd w:id="221"/>
      <w:bookmarkStart w:id="222" w:name="bookmark177"/>
      <w:bookmarkEnd w:id="222"/>
      <w:bookmarkStart w:id="223" w:name="bookmark180"/>
      <w:bookmarkEnd w:id="223"/>
      <w:bookmarkStart w:id="224" w:name="bookmark176"/>
      <w:bookmarkEnd w:id="224"/>
      <w:bookmarkStart w:id="225" w:name="bookmark179"/>
      <w:bookmarkEnd w:id="225"/>
      <w:bookmarkStart w:id="226" w:name="bookmark178"/>
      <w:bookmarkEnd w:id="226"/>
      <w:bookmarkStart w:id="227" w:name="_Toc16951"/>
      <w:r>
        <w:rPr>
          <w:rFonts w:ascii="黑体" w:hAnsi="黑体" w:eastAsia="黑体" w:cs="黑体"/>
          <w:color w:val="auto"/>
          <w:spacing w:val="-2"/>
          <w:sz w:val="28"/>
          <w:szCs w:val="28"/>
          <w:lang w:eastAsia="zh-CN"/>
        </w:rPr>
        <w:t>合同协议书</w:t>
      </w:r>
      <w:bookmarkEnd w:id="227"/>
    </w:p>
    <w:p>
      <w:pPr>
        <w:pStyle w:val="2"/>
        <w:spacing w:line="422" w:lineRule="auto"/>
        <w:rPr>
          <w:color w:val="auto"/>
          <w:lang w:eastAsia="zh-CN"/>
        </w:rPr>
      </w:pPr>
    </w:p>
    <w:p>
      <w:pPr>
        <w:spacing w:before="68" w:line="333" w:lineRule="auto"/>
        <w:ind w:left="3"/>
        <w:rPr>
          <w:rFonts w:ascii="宋体" w:hAnsi="宋体" w:eastAsia="宋体" w:cs="宋体"/>
          <w:color w:val="auto"/>
          <w:lang w:eastAsia="zh-CN"/>
        </w:rPr>
      </w:pPr>
      <w:r>
        <w:rPr>
          <w:rFonts w:ascii="宋体" w:hAnsi="宋体" w:eastAsia="宋体" w:cs="宋体"/>
          <w:color w:val="auto"/>
          <w:spacing w:val="-13"/>
          <w:lang w:eastAsia="zh-CN"/>
        </w:rPr>
        <w:t>发包人（全称</w:t>
      </w:r>
      <w:r>
        <w:rPr>
          <w:rFonts w:ascii="宋体" w:hAnsi="宋体" w:eastAsia="宋体" w:cs="宋体"/>
          <w:color w:val="auto"/>
          <w:spacing w:val="-19"/>
          <w:lang w:eastAsia="zh-CN"/>
        </w:rPr>
        <w:t>）：</w:t>
      </w:r>
      <w:r>
        <w:rPr>
          <w:rFonts w:ascii="宋体" w:hAnsi="宋体" w:eastAsia="宋体" w:cs="宋体"/>
          <w:color w:val="auto"/>
          <w:u w:val="single"/>
          <w:lang w:eastAsia="zh-CN"/>
        </w:rPr>
        <w:t xml:space="preserve">                                    </w:t>
      </w:r>
    </w:p>
    <w:p>
      <w:pPr>
        <w:spacing w:line="220" w:lineRule="auto"/>
        <w:rPr>
          <w:rFonts w:ascii="宋体" w:hAnsi="宋体" w:eastAsia="宋体" w:cs="宋体"/>
          <w:color w:val="auto"/>
          <w:lang w:eastAsia="zh-CN"/>
        </w:rPr>
      </w:pPr>
      <w:r>
        <w:rPr>
          <w:rFonts w:ascii="宋体" w:hAnsi="宋体" w:eastAsia="宋体" w:cs="宋体"/>
          <w:color w:val="auto"/>
          <w:spacing w:val="-12"/>
          <w:lang w:eastAsia="zh-CN"/>
        </w:rPr>
        <w:t>承包人（全称</w:t>
      </w:r>
      <w:r>
        <w:rPr>
          <w:rFonts w:ascii="宋体" w:hAnsi="宋体" w:eastAsia="宋体" w:cs="宋体"/>
          <w:color w:val="auto"/>
          <w:spacing w:val="-21"/>
          <w:lang w:eastAsia="zh-CN"/>
        </w:rPr>
        <w:t>）：</w:t>
      </w:r>
      <w:r>
        <w:rPr>
          <w:rFonts w:ascii="宋体" w:hAnsi="宋体" w:eastAsia="宋体" w:cs="宋体"/>
          <w:color w:val="auto"/>
          <w:u w:val="single"/>
          <w:lang w:eastAsia="zh-CN"/>
        </w:rPr>
        <w:t xml:space="preserve">                                     </w:t>
      </w:r>
    </w:p>
    <w:p>
      <w:pPr>
        <w:spacing w:before="129" w:line="334" w:lineRule="auto"/>
        <w:ind w:left="6" w:hanging="6"/>
        <w:rPr>
          <w:rFonts w:ascii="宋体" w:hAnsi="宋体" w:eastAsia="宋体" w:cs="宋体"/>
          <w:color w:val="auto"/>
          <w:lang w:eastAsia="zh-CN"/>
        </w:rPr>
      </w:pPr>
      <w:r>
        <w:rPr>
          <w:rFonts w:ascii="宋体" w:hAnsi="宋体" w:eastAsia="宋体" w:cs="宋体"/>
          <w:color w:val="auto"/>
          <w:spacing w:val="-5"/>
          <w:lang w:eastAsia="zh-CN"/>
        </w:rPr>
        <w:t>根据《中华人民共和国民法典》、《中华人民共和国建筑法》及有关法律规定，遵循平等、自愿、</w:t>
      </w:r>
      <w:r>
        <w:rPr>
          <w:rFonts w:ascii="宋体" w:hAnsi="宋体" w:eastAsia="宋体" w:cs="宋体"/>
          <w:color w:val="auto"/>
          <w:spacing w:val="2"/>
          <w:lang w:eastAsia="zh-CN"/>
        </w:rPr>
        <w:t xml:space="preserve"> </w:t>
      </w:r>
      <w:r>
        <w:rPr>
          <w:rFonts w:ascii="宋体" w:hAnsi="宋体" w:eastAsia="宋体" w:cs="宋体"/>
          <w:color w:val="auto"/>
          <w:spacing w:val="-3"/>
          <w:lang w:eastAsia="zh-CN"/>
        </w:rPr>
        <w:t>公平和诚实信用的原则，</w:t>
      </w:r>
      <w:r>
        <w:rPr>
          <w:rFonts w:ascii="宋体" w:hAnsi="宋体" w:eastAsia="宋体" w:cs="宋体"/>
          <w:color w:val="auto"/>
          <w:spacing w:val="64"/>
          <w:lang w:eastAsia="zh-CN"/>
        </w:rPr>
        <w:t xml:space="preserve"> </w:t>
      </w:r>
      <w:r>
        <w:rPr>
          <w:rFonts w:ascii="宋体" w:hAnsi="宋体" w:eastAsia="宋体" w:cs="宋体"/>
          <w:color w:val="auto"/>
          <w:spacing w:val="-3"/>
          <w:lang w:eastAsia="zh-CN"/>
        </w:rPr>
        <w:t>双方就</w:t>
      </w:r>
      <w:r>
        <w:rPr>
          <w:rFonts w:ascii="宋体" w:hAnsi="宋体" w:eastAsia="宋体" w:cs="宋体"/>
          <w:color w:val="auto"/>
          <w:spacing w:val="-103"/>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88"/>
          <w:lang w:eastAsia="zh-CN"/>
        </w:rPr>
        <w:t xml:space="preserve"> </w:t>
      </w:r>
      <w:r>
        <w:rPr>
          <w:rFonts w:ascii="宋体" w:hAnsi="宋体" w:eastAsia="宋体" w:cs="宋体"/>
          <w:color w:val="auto"/>
          <w:spacing w:val="-3"/>
          <w:lang w:eastAsia="zh-CN"/>
        </w:rPr>
        <w:t>工程施工及有关事项协商一致，共同达</w:t>
      </w:r>
    </w:p>
    <w:p>
      <w:pPr>
        <w:spacing w:line="221" w:lineRule="auto"/>
        <w:ind w:left="1"/>
        <w:rPr>
          <w:rFonts w:ascii="宋体" w:hAnsi="宋体" w:eastAsia="宋体" w:cs="宋体"/>
          <w:color w:val="auto"/>
          <w:lang w:eastAsia="zh-CN"/>
        </w:rPr>
      </w:pPr>
      <w:r>
        <w:rPr>
          <w:rFonts w:ascii="宋体" w:hAnsi="宋体" w:eastAsia="宋体" w:cs="宋体"/>
          <w:color w:val="auto"/>
          <w:spacing w:val="-2"/>
          <w:lang w:eastAsia="zh-CN"/>
        </w:rPr>
        <w:t>成如下协议：</w:t>
      </w:r>
    </w:p>
    <w:p>
      <w:pPr>
        <w:spacing w:before="211" w:line="219" w:lineRule="auto"/>
        <w:ind w:left="3"/>
        <w:outlineLvl w:val="2"/>
        <w:rPr>
          <w:rFonts w:ascii="黑体" w:hAnsi="黑体" w:eastAsia="黑体" w:cs="黑体"/>
          <w:color w:val="auto"/>
          <w:lang w:eastAsia="zh-CN"/>
        </w:rPr>
      </w:pPr>
      <w:bookmarkStart w:id="228" w:name="_Toc12115"/>
      <w:r>
        <w:rPr>
          <w:rFonts w:ascii="黑体" w:hAnsi="黑体" w:eastAsia="黑体" w:cs="黑体"/>
          <w:color w:val="auto"/>
          <w:spacing w:val="-3"/>
          <w:lang w:eastAsia="zh-CN"/>
          <w14:textOutline w14:w="3835" w14:cap="flat" w14:cmpd="sng" w14:algn="ctr">
            <w14:solidFill>
              <w14:srgbClr w14:val="000000"/>
            </w14:solidFill>
            <w14:prstDash w14:val="solid"/>
            <w14:miter w14:val="0"/>
          </w14:textOutline>
        </w:rPr>
        <w:t>一、工程概况</w:t>
      </w:r>
      <w:bookmarkEnd w:id="228"/>
    </w:p>
    <w:p>
      <w:pPr>
        <w:spacing w:before="292" w:line="335" w:lineRule="auto"/>
        <w:ind w:left="436"/>
        <w:rPr>
          <w:rFonts w:ascii="宋体" w:hAnsi="宋体" w:eastAsia="宋体" w:cs="宋体"/>
          <w:color w:val="auto"/>
          <w:lang w:eastAsia="zh-CN"/>
        </w:rPr>
      </w:pP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工程名称：</w:t>
      </w:r>
      <w:r>
        <w:rPr>
          <w:rFonts w:ascii="宋体" w:hAnsi="宋体" w:eastAsia="宋体" w:cs="宋体"/>
          <w:color w:val="auto"/>
          <w:spacing w:val="1"/>
          <w:u w:val="single"/>
          <w:lang w:eastAsia="zh-CN"/>
        </w:rPr>
        <w:t xml:space="preserve">                              </w:t>
      </w:r>
      <w:r>
        <w:rPr>
          <w:rFonts w:ascii="宋体" w:hAnsi="宋体" w:eastAsia="宋体" w:cs="宋体"/>
          <w:color w:val="auto"/>
          <w:spacing w:val="-3"/>
          <w:lang w:eastAsia="zh-CN"/>
        </w:rPr>
        <w:t>。</w:t>
      </w:r>
    </w:p>
    <w:p>
      <w:pPr>
        <w:spacing w:line="221" w:lineRule="auto"/>
        <w:ind w:left="416"/>
        <w:rPr>
          <w:rFonts w:ascii="宋体" w:hAnsi="宋体" w:eastAsia="宋体" w:cs="宋体"/>
          <w:color w:val="auto"/>
          <w:lang w:eastAsia="zh-CN"/>
        </w:rPr>
      </w:pP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工程地点：</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28" w:line="221" w:lineRule="auto"/>
        <w:ind w:left="420"/>
        <w:rPr>
          <w:rFonts w:ascii="宋体" w:hAnsi="宋体" w:eastAsia="宋体" w:cs="宋体"/>
          <w:color w:val="auto"/>
          <w:lang w:eastAsia="zh-CN"/>
        </w:rPr>
      </w:pPr>
      <w:r>
        <w:rPr>
          <w:rFonts w:ascii="Times New Roman" w:hAnsi="Times New Roman" w:eastAsia="Times New Roman" w:cs="Times New Roman"/>
          <w:color w:val="auto"/>
          <w:lang w:eastAsia="zh-CN"/>
        </w:rPr>
        <w:t>3.</w:t>
      </w:r>
      <w:r>
        <w:rPr>
          <w:rFonts w:ascii="宋体" w:hAnsi="宋体" w:eastAsia="宋体" w:cs="宋体"/>
          <w:color w:val="auto"/>
          <w:lang w:eastAsia="zh-CN"/>
        </w:rPr>
        <w:t>工程立项批准文号：</w:t>
      </w:r>
      <w:r>
        <w:rPr>
          <w:rFonts w:ascii="宋体" w:hAnsi="宋体" w:eastAsia="宋体" w:cs="宋体"/>
          <w:color w:val="auto"/>
          <w:u w:val="single"/>
          <w:lang w:eastAsia="zh-CN"/>
        </w:rPr>
        <w:t xml:space="preserve">                        </w:t>
      </w:r>
      <w:r>
        <w:rPr>
          <w:rFonts w:ascii="宋体" w:hAnsi="宋体" w:eastAsia="宋体" w:cs="宋体"/>
          <w:color w:val="auto"/>
          <w:lang w:eastAsia="zh-CN"/>
        </w:rPr>
        <w:t>。</w:t>
      </w:r>
    </w:p>
    <w:p>
      <w:pPr>
        <w:spacing w:before="127" w:line="221" w:lineRule="auto"/>
        <w:ind w:left="415"/>
        <w:rPr>
          <w:rFonts w:ascii="宋体" w:hAnsi="宋体" w:eastAsia="宋体" w:cs="宋体"/>
          <w:color w:val="auto"/>
          <w:lang w:eastAsia="zh-CN"/>
        </w:rPr>
      </w:pP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资金来源：</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lang w:eastAsia="zh-CN"/>
        </w:rPr>
        <w:t>。</w:t>
      </w:r>
    </w:p>
    <w:p>
      <w:pPr>
        <w:spacing w:before="130" w:line="221" w:lineRule="auto"/>
        <w:ind w:left="421"/>
        <w:rPr>
          <w:rFonts w:ascii="宋体" w:hAnsi="宋体" w:eastAsia="宋体" w:cs="宋体"/>
          <w:color w:val="auto"/>
          <w:lang w:eastAsia="zh-CN"/>
        </w:rPr>
      </w:pPr>
      <w:r>
        <w:rPr>
          <w:rFonts w:ascii="Times New Roman" w:hAnsi="Times New Roman" w:eastAsia="Times New Roman" w:cs="Times New Roman"/>
          <w:color w:val="auto"/>
          <w:spacing w:val="-2"/>
          <w:lang w:eastAsia="zh-CN"/>
        </w:rPr>
        <w:t>5.</w:t>
      </w:r>
      <w:r>
        <w:rPr>
          <w:rFonts w:ascii="宋体" w:hAnsi="宋体" w:eastAsia="宋体" w:cs="宋体"/>
          <w:color w:val="auto"/>
          <w:spacing w:val="-2"/>
          <w:lang w:eastAsia="zh-CN"/>
        </w:rPr>
        <w:t>工程内容：</w:t>
      </w:r>
      <w:r>
        <w:rPr>
          <w:rFonts w:ascii="宋体" w:hAnsi="宋体" w:eastAsia="宋体" w:cs="宋体"/>
          <w:color w:val="auto"/>
          <w:spacing w:val="1"/>
          <w:u w:val="single"/>
          <w:lang w:eastAsia="zh-CN"/>
        </w:rPr>
        <w:t xml:space="preserve">                             </w:t>
      </w:r>
      <w:r>
        <w:rPr>
          <w:rFonts w:ascii="宋体" w:hAnsi="宋体" w:eastAsia="宋体" w:cs="宋体"/>
          <w:color w:val="auto"/>
          <w:spacing w:val="-2"/>
          <w:lang w:eastAsia="zh-CN"/>
        </w:rPr>
        <w:t xml:space="preserve"> 。</w:t>
      </w:r>
    </w:p>
    <w:p>
      <w:pPr>
        <w:spacing w:before="128" w:line="380" w:lineRule="exact"/>
        <w:ind w:left="420"/>
        <w:rPr>
          <w:rFonts w:ascii="宋体" w:hAnsi="宋体" w:eastAsia="宋体" w:cs="宋体"/>
          <w:color w:val="auto"/>
          <w:lang w:eastAsia="zh-CN"/>
        </w:rPr>
      </w:pPr>
      <w:r>
        <w:rPr>
          <w:rFonts w:ascii="宋体" w:hAnsi="宋体" w:eastAsia="宋体" w:cs="宋体"/>
          <w:color w:val="auto"/>
          <w:spacing w:val="-8"/>
          <w:position w:val="12"/>
          <w:lang w:eastAsia="zh-CN"/>
        </w:rPr>
        <w:t>群体工程应附《承包人承揽工程项目一览表》（附件</w:t>
      </w:r>
      <w:r>
        <w:rPr>
          <w:rFonts w:ascii="宋体" w:hAnsi="宋体" w:eastAsia="宋体" w:cs="宋体"/>
          <w:color w:val="auto"/>
          <w:spacing w:val="-23"/>
          <w:position w:val="12"/>
          <w:lang w:eastAsia="zh-CN"/>
        </w:rPr>
        <w:t xml:space="preserve"> </w:t>
      </w:r>
      <w:r>
        <w:rPr>
          <w:rFonts w:ascii="Times New Roman" w:hAnsi="Times New Roman" w:eastAsia="Times New Roman" w:cs="Times New Roman"/>
          <w:color w:val="auto"/>
          <w:spacing w:val="-8"/>
          <w:position w:val="12"/>
          <w:lang w:eastAsia="zh-CN"/>
        </w:rPr>
        <w:t>1</w:t>
      </w:r>
      <w:r>
        <w:rPr>
          <w:rFonts w:ascii="宋体" w:hAnsi="宋体" w:eastAsia="宋体" w:cs="宋体"/>
          <w:color w:val="auto"/>
          <w:spacing w:val="-8"/>
          <w:position w:val="12"/>
          <w:lang w:eastAsia="zh-CN"/>
        </w:rPr>
        <w:t>）。</w:t>
      </w:r>
    </w:p>
    <w:p>
      <w:pPr>
        <w:spacing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6.</w:t>
      </w:r>
      <w:r>
        <w:rPr>
          <w:rFonts w:ascii="宋体" w:hAnsi="宋体" w:eastAsia="宋体" w:cs="宋体"/>
          <w:color w:val="auto"/>
          <w:spacing w:val="-1"/>
          <w:lang w:eastAsia="zh-CN"/>
        </w:rPr>
        <w:t>工程承包范围：</w:t>
      </w:r>
    </w:p>
    <w:p>
      <w:pPr>
        <w:pStyle w:val="2"/>
        <w:tabs>
          <w:tab w:val="left" w:pos="4157"/>
        </w:tabs>
        <w:spacing w:before="144" w:line="242" w:lineRule="exact"/>
        <w:ind w:left="411"/>
        <w:rPr>
          <w:color w:val="auto"/>
          <w:lang w:eastAsia="zh-CN"/>
        </w:rPr>
      </w:pPr>
      <w:r>
        <w:rPr>
          <w:color w:val="auto"/>
          <w:u w:val="single"/>
          <w:lang w:eastAsia="zh-CN"/>
        </w:rPr>
        <w:tab/>
      </w:r>
    </w:p>
    <w:p>
      <w:pPr>
        <w:tabs>
          <w:tab w:val="left" w:pos="7524"/>
        </w:tabs>
        <w:spacing w:before="261"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261" w:line="221" w:lineRule="auto"/>
        <w:ind w:left="3"/>
        <w:outlineLvl w:val="2"/>
        <w:rPr>
          <w:rFonts w:ascii="黑体" w:hAnsi="黑体" w:eastAsia="黑体" w:cs="黑体"/>
          <w:color w:val="auto"/>
          <w:lang w:eastAsia="zh-CN"/>
        </w:rPr>
      </w:pPr>
      <w:bookmarkStart w:id="229" w:name="_Toc10485"/>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二、合同工期</w:t>
      </w:r>
      <w:bookmarkEnd w:id="229"/>
    </w:p>
    <w:p>
      <w:pPr>
        <w:spacing w:before="289" w:line="335" w:lineRule="auto"/>
        <w:ind w:left="420"/>
        <w:rPr>
          <w:rFonts w:ascii="宋体" w:hAnsi="宋体" w:eastAsia="宋体" w:cs="宋体"/>
          <w:color w:val="auto"/>
          <w:lang w:eastAsia="zh-CN"/>
        </w:rPr>
      </w:pPr>
      <w:r>
        <w:rPr>
          <w:rFonts w:ascii="宋体" w:hAnsi="宋体" w:eastAsia="宋体" w:cs="宋体"/>
          <w:color w:val="auto"/>
          <w:spacing w:val="-13"/>
          <w:lang w:eastAsia="zh-CN"/>
        </w:rPr>
        <w:t>计划开工日期：</w:t>
      </w:r>
      <w:r>
        <w:rPr>
          <w:rFonts w:ascii="宋体" w:hAnsi="宋体" w:eastAsia="宋体" w:cs="宋体"/>
          <w:color w:val="auto"/>
          <w:spacing w:val="-26"/>
          <w:lang w:eastAsia="zh-CN"/>
        </w:rPr>
        <w:t xml:space="preserve"> </w:t>
      </w:r>
      <w:r>
        <w:rPr>
          <w:rFonts w:ascii="宋体" w:hAnsi="宋体" w:eastAsia="宋体" w:cs="宋体"/>
          <w:color w:val="auto"/>
          <w:spacing w:val="11"/>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13"/>
          <w:lang w:eastAsia="zh-CN"/>
        </w:rPr>
        <w:t>年</w:t>
      </w:r>
      <w:r>
        <w:rPr>
          <w:rFonts w:ascii="宋体" w:hAnsi="宋体" w:eastAsia="宋体" w:cs="宋体"/>
          <w:color w:val="auto"/>
          <w:spacing w:val="17"/>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spacing w:val="-13"/>
          <w:lang w:eastAsia="zh-CN"/>
        </w:rPr>
        <w:t>月</w:t>
      </w:r>
      <w:r>
        <w:rPr>
          <w:rFonts w:ascii="宋体" w:hAnsi="宋体" w:eastAsia="宋体" w:cs="宋体"/>
          <w:color w:val="auto"/>
          <w:spacing w:val="17"/>
          <w:u w:val="single"/>
          <w:lang w:eastAsia="zh-CN"/>
        </w:rPr>
        <w:t xml:space="preserve">    </w:t>
      </w:r>
      <w:r>
        <w:rPr>
          <w:rFonts w:ascii="宋体" w:hAnsi="宋体" w:eastAsia="宋体" w:cs="宋体"/>
          <w:color w:val="auto"/>
          <w:spacing w:val="-59"/>
          <w:lang w:eastAsia="zh-CN"/>
        </w:rPr>
        <w:t xml:space="preserve"> </w:t>
      </w:r>
      <w:r>
        <w:rPr>
          <w:rFonts w:ascii="宋体" w:hAnsi="宋体" w:eastAsia="宋体" w:cs="宋体"/>
          <w:color w:val="auto"/>
          <w:spacing w:val="-13"/>
          <w:lang w:eastAsia="zh-CN"/>
        </w:rPr>
        <w:t>日。</w:t>
      </w:r>
    </w:p>
    <w:p>
      <w:pPr>
        <w:spacing w:before="1" w:line="220" w:lineRule="auto"/>
        <w:ind w:left="420"/>
        <w:rPr>
          <w:rFonts w:ascii="宋体" w:hAnsi="宋体" w:eastAsia="宋体" w:cs="宋体"/>
          <w:color w:val="auto"/>
          <w:lang w:eastAsia="zh-CN"/>
        </w:rPr>
      </w:pPr>
      <w:r>
        <w:rPr>
          <w:rFonts w:ascii="宋体" w:hAnsi="宋体" w:eastAsia="宋体" w:cs="宋体"/>
          <w:color w:val="auto"/>
          <w:spacing w:val="-13"/>
          <w:lang w:eastAsia="zh-CN"/>
        </w:rPr>
        <w:t>计划竣工日期：</w:t>
      </w:r>
      <w:r>
        <w:rPr>
          <w:rFonts w:ascii="宋体" w:hAnsi="宋体" w:eastAsia="宋体" w:cs="宋体"/>
          <w:color w:val="auto"/>
          <w:spacing w:val="-26"/>
          <w:lang w:eastAsia="zh-CN"/>
        </w:rPr>
        <w:t xml:space="preserve"> </w:t>
      </w:r>
      <w:r>
        <w:rPr>
          <w:rFonts w:ascii="宋体" w:hAnsi="宋体" w:eastAsia="宋体" w:cs="宋体"/>
          <w:color w:val="auto"/>
          <w:spacing w:val="11"/>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13"/>
          <w:lang w:eastAsia="zh-CN"/>
        </w:rPr>
        <w:t>年</w:t>
      </w:r>
      <w:r>
        <w:rPr>
          <w:rFonts w:ascii="宋体" w:hAnsi="宋体" w:eastAsia="宋体" w:cs="宋体"/>
          <w:color w:val="auto"/>
          <w:spacing w:val="17"/>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spacing w:val="-13"/>
          <w:lang w:eastAsia="zh-CN"/>
        </w:rPr>
        <w:t>月</w:t>
      </w:r>
      <w:r>
        <w:rPr>
          <w:rFonts w:ascii="宋体" w:hAnsi="宋体" w:eastAsia="宋体" w:cs="宋体"/>
          <w:color w:val="auto"/>
          <w:spacing w:val="17"/>
          <w:u w:val="single"/>
          <w:lang w:eastAsia="zh-CN"/>
        </w:rPr>
        <w:t xml:space="preserve">    </w:t>
      </w:r>
      <w:r>
        <w:rPr>
          <w:rFonts w:ascii="宋体" w:hAnsi="宋体" w:eastAsia="宋体" w:cs="宋体"/>
          <w:color w:val="auto"/>
          <w:spacing w:val="-59"/>
          <w:lang w:eastAsia="zh-CN"/>
        </w:rPr>
        <w:t xml:space="preserve"> </w:t>
      </w:r>
      <w:r>
        <w:rPr>
          <w:rFonts w:ascii="宋体" w:hAnsi="宋体" w:eastAsia="宋体" w:cs="宋体"/>
          <w:color w:val="auto"/>
          <w:spacing w:val="-13"/>
          <w:lang w:eastAsia="zh-CN"/>
        </w:rPr>
        <w:t>日。</w:t>
      </w:r>
    </w:p>
    <w:p>
      <w:pPr>
        <w:spacing w:before="128" w:line="333" w:lineRule="auto"/>
        <w:jc w:val="right"/>
        <w:rPr>
          <w:rFonts w:ascii="宋体" w:hAnsi="宋体" w:eastAsia="宋体" w:cs="宋体"/>
          <w:color w:val="auto"/>
          <w:lang w:eastAsia="zh-CN"/>
        </w:rPr>
      </w:pPr>
      <w:r>
        <w:rPr>
          <w:rFonts w:ascii="宋体" w:hAnsi="宋体" w:eastAsia="宋体" w:cs="宋体"/>
          <w:color w:val="auto"/>
          <w:lang w:eastAsia="zh-CN"/>
        </w:rPr>
        <w:t>工期总日历天数：</w:t>
      </w:r>
      <w:r>
        <w:rPr>
          <w:rFonts w:ascii="宋体" w:hAnsi="宋体" w:eastAsia="宋体" w:cs="宋体"/>
          <w:color w:val="auto"/>
          <w:spacing w:val="12"/>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lang w:eastAsia="zh-CN"/>
        </w:rPr>
        <w:t>天。工期总日历天数与根据前述计划开竣工日期计算的工期天数</w:t>
      </w:r>
    </w:p>
    <w:p>
      <w:pPr>
        <w:spacing w:before="1" w:line="220" w:lineRule="auto"/>
        <w:ind w:left="3"/>
        <w:rPr>
          <w:rFonts w:ascii="宋体" w:hAnsi="宋体" w:eastAsia="宋体" w:cs="宋体"/>
          <w:color w:val="auto"/>
          <w:lang w:eastAsia="zh-CN"/>
        </w:rPr>
      </w:pPr>
      <w:r>
        <w:rPr>
          <w:rFonts w:ascii="宋体" w:hAnsi="宋体" w:eastAsia="宋体" w:cs="宋体"/>
          <w:color w:val="auto"/>
          <w:spacing w:val="-8"/>
          <w:lang w:eastAsia="zh-CN"/>
        </w:rPr>
        <w:t>不一致的， 以工期总日历天数为准。</w:t>
      </w:r>
    </w:p>
    <w:p>
      <w:pPr>
        <w:spacing w:before="214" w:line="221" w:lineRule="auto"/>
        <w:ind w:left="109"/>
        <w:outlineLvl w:val="2"/>
        <w:rPr>
          <w:rFonts w:ascii="黑体" w:hAnsi="黑体" w:eastAsia="黑体" w:cs="黑体"/>
          <w:color w:val="auto"/>
          <w:lang w:eastAsia="zh-CN"/>
        </w:rPr>
      </w:pPr>
      <w:bookmarkStart w:id="230" w:name="_Toc15395"/>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三、质量标准</w:t>
      </w:r>
      <w:bookmarkEnd w:id="230"/>
    </w:p>
    <w:p>
      <w:pPr>
        <w:spacing w:before="289" w:line="221" w:lineRule="auto"/>
        <w:ind w:left="422"/>
        <w:rPr>
          <w:rFonts w:ascii="宋体" w:hAnsi="宋体" w:eastAsia="宋体" w:cs="宋体"/>
          <w:color w:val="auto"/>
          <w:lang w:eastAsia="zh-CN"/>
        </w:rPr>
      </w:pPr>
      <w:r>
        <w:rPr>
          <w:rFonts w:ascii="宋体" w:hAnsi="宋体" w:eastAsia="宋体" w:cs="宋体"/>
          <w:color w:val="auto"/>
          <w:spacing w:val="-4"/>
          <w:lang w:eastAsia="zh-CN"/>
        </w:rPr>
        <w:t>工程质量符合</w:t>
      </w:r>
      <w:r>
        <w:rPr>
          <w:rFonts w:ascii="宋体" w:hAnsi="宋体" w:eastAsia="宋体" w:cs="宋体"/>
          <w:color w:val="auto"/>
          <w:spacing w:val="2"/>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4"/>
          <w:lang w:eastAsia="zh-CN"/>
        </w:rPr>
        <w:t>标准。</w:t>
      </w:r>
    </w:p>
    <w:p>
      <w:pPr>
        <w:spacing w:before="213" w:line="220" w:lineRule="auto"/>
        <w:ind w:left="118"/>
        <w:outlineLvl w:val="2"/>
        <w:rPr>
          <w:rFonts w:ascii="黑体" w:hAnsi="黑体" w:eastAsia="黑体" w:cs="黑体"/>
          <w:color w:val="auto"/>
          <w:lang w:eastAsia="zh-CN"/>
        </w:rPr>
      </w:pPr>
      <w:bookmarkStart w:id="231" w:name="_Toc31116"/>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四、签约合同价与合同价格形式</w:t>
      </w:r>
      <w:bookmarkEnd w:id="231"/>
    </w:p>
    <w:p>
      <w:pPr>
        <w:spacing w:before="290" w:line="219" w:lineRule="auto"/>
        <w:ind w:left="436"/>
        <w:rPr>
          <w:rFonts w:ascii="宋体" w:hAnsi="宋体" w:eastAsia="宋体" w:cs="宋体"/>
          <w:color w:val="auto"/>
          <w:lang w:eastAsia="zh-CN"/>
        </w:rPr>
      </w:pP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签约合同价为：</w:t>
      </w:r>
    </w:p>
    <w:p>
      <w:pPr>
        <w:keepNext w:val="0"/>
        <w:keepLines w:val="0"/>
        <w:widowControl/>
        <w:suppressLineNumbers w:val="0"/>
        <w:ind w:firstLine="624" w:firstLineChars="300"/>
        <w:jc w:val="left"/>
        <w:rPr>
          <w:rFonts w:ascii="宋体" w:hAnsi="宋体" w:eastAsia="宋体" w:cs="宋体"/>
          <w:color w:val="auto"/>
          <w:lang w:eastAsia="zh-CN"/>
        </w:rPr>
      </w:pPr>
      <w:r>
        <w:rPr>
          <w:rFonts w:ascii="宋体" w:hAnsi="宋体" w:eastAsia="宋体" w:cs="宋体"/>
          <w:color w:val="auto"/>
          <w:spacing w:val="-1"/>
          <w:lang w:eastAsia="zh-CN"/>
        </w:rPr>
        <w:t>人民币（大写</w:t>
      </w:r>
      <w:r>
        <w:rPr>
          <w:rFonts w:ascii="宋体" w:hAnsi="宋体" w:eastAsia="宋体" w:cs="宋体"/>
          <w:color w:val="auto"/>
          <w:spacing w:val="-36"/>
          <w:lang w:eastAsia="zh-CN"/>
        </w:rPr>
        <w:t>）</w:t>
      </w:r>
      <w:r>
        <w:rPr>
          <w:rFonts w:ascii="宋体" w:hAnsi="宋体" w:eastAsia="宋体" w:cs="宋体"/>
          <w:color w:val="auto"/>
          <w:spacing w:val="-42"/>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18"/>
          <w:lang w:eastAsia="zh-CN"/>
        </w:rPr>
        <w:t xml:space="preserve"> </w:t>
      </w:r>
      <w:r>
        <w:rPr>
          <w:rFonts w:ascii="宋体" w:hAnsi="宋体" w:eastAsia="宋体" w:cs="宋体"/>
          <w:color w:val="auto"/>
          <w:spacing w:val="-36"/>
          <w:lang w:eastAsia="zh-CN"/>
        </w:rPr>
        <w:t>（</w:t>
      </w:r>
      <w:r>
        <w:rPr>
          <w:rFonts w:hint="default" w:ascii="Times New Roman" w:hAnsi="Times New Roman" w:eastAsia="宋体" w:cs="Times New Roman"/>
          <w:snapToGrid w:val="0"/>
          <w:color w:val="auto"/>
          <w:kern w:val="0"/>
          <w:sz w:val="21"/>
          <w:szCs w:val="21"/>
          <w:lang w:val="en-US" w:eastAsia="zh-CN" w:bidi="ar"/>
        </w:rPr>
        <w:t xml:space="preserve">¥ </w:t>
      </w:r>
      <w:r>
        <w:rPr>
          <w:rFonts w:ascii="Times New Roman" w:hAnsi="Times New Roman" w:eastAsia="Times New Roman" w:cs="Times New Roman"/>
          <w:color w:val="auto"/>
          <w:spacing w:val="51"/>
          <w:lang w:eastAsia="zh-CN"/>
        </w:rPr>
        <w:t xml:space="preserve"> </w:t>
      </w:r>
      <w:r>
        <w:rPr>
          <w:rFonts w:ascii="Times New Roman" w:hAnsi="Times New Roman" w:eastAsia="Times New Roman" w:cs="Times New Roman"/>
          <w:color w:val="auto"/>
          <w:spacing w:val="2"/>
          <w:u w:val="single"/>
          <w:lang w:eastAsia="zh-CN"/>
        </w:rPr>
        <w:t xml:space="preserve">                     </w:t>
      </w:r>
      <w:r>
        <w:rPr>
          <w:rFonts w:ascii="Times New Roman" w:hAnsi="Times New Roman" w:eastAsia="Times New Roman" w:cs="Times New Roman"/>
          <w:color w:val="auto"/>
          <w:spacing w:val="-33"/>
          <w:lang w:eastAsia="zh-CN"/>
        </w:rPr>
        <w:t xml:space="preserve"> </w:t>
      </w:r>
      <w:r>
        <w:rPr>
          <w:rFonts w:ascii="宋体" w:hAnsi="宋体" w:eastAsia="宋体" w:cs="宋体"/>
          <w:color w:val="auto"/>
          <w:spacing w:val="-1"/>
          <w:lang w:eastAsia="zh-CN"/>
        </w:rPr>
        <w:t>元</w:t>
      </w:r>
      <w:r>
        <w:rPr>
          <w:rFonts w:ascii="宋体" w:hAnsi="宋体" w:eastAsia="宋体" w:cs="宋体"/>
          <w:color w:val="auto"/>
          <w:spacing w:val="-36"/>
          <w:lang w:eastAsia="zh-CN"/>
        </w:rPr>
        <w:t>）；</w:t>
      </w:r>
    </w:p>
    <w:p>
      <w:pPr>
        <w:spacing w:before="116" w:line="221" w:lineRule="auto"/>
        <w:ind w:left="631"/>
        <w:rPr>
          <w:rFonts w:ascii="宋体" w:hAnsi="宋体" w:eastAsia="宋体" w:cs="宋体"/>
          <w:color w:val="auto"/>
          <w:lang w:eastAsia="zh-CN"/>
        </w:rPr>
      </w:pPr>
      <w:r>
        <w:rPr>
          <w:rFonts w:ascii="宋体" w:hAnsi="宋体" w:eastAsia="宋体" w:cs="宋体"/>
          <w:color w:val="auto"/>
          <w:spacing w:val="-13"/>
          <w:lang w:eastAsia="zh-CN"/>
        </w:rPr>
        <w:t>其中：</w:t>
      </w:r>
    </w:p>
    <w:p>
      <w:pPr>
        <w:spacing w:before="127" w:line="221" w:lineRule="auto"/>
        <w:ind w:left="426"/>
        <w:rPr>
          <w:rFonts w:ascii="宋体" w:hAnsi="宋体" w:eastAsia="宋体" w:cs="宋体"/>
          <w:color w:val="auto"/>
          <w:lang w:eastAsia="zh-CN"/>
        </w:rPr>
      </w:pPr>
      <w:r>
        <w:rPr>
          <w:rFonts w:ascii="宋体" w:hAnsi="宋体" w:eastAsia="宋体" w:cs="宋体"/>
          <w:color w:val="auto"/>
          <w:spacing w:val="-4"/>
          <w:lang w:eastAsia="zh-CN"/>
        </w:rPr>
        <w:t>（</w:t>
      </w:r>
      <w:r>
        <w:rPr>
          <w:rFonts w:ascii="Times New Roman" w:hAnsi="Times New Roman" w:eastAsia="Times New Roman" w:cs="Times New Roman"/>
          <w:color w:val="auto"/>
          <w:spacing w:val="-4"/>
          <w:lang w:eastAsia="zh-CN"/>
        </w:rPr>
        <w:t>1</w:t>
      </w:r>
      <w:r>
        <w:rPr>
          <w:rFonts w:ascii="宋体" w:hAnsi="宋体" w:eastAsia="宋体" w:cs="宋体"/>
          <w:color w:val="auto"/>
          <w:spacing w:val="-4"/>
          <w:lang w:eastAsia="zh-CN"/>
        </w:rPr>
        <w:t>）安全文明施工费：</w:t>
      </w:r>
    </w:p>
    <w:p>
      <w:pPr>
        <w:spacing w:before="128" w:line="234" w:lineRule="auto"/>
        <w:ind w:left="947"/>
        <w:rPr>
          <w:rFonts w:ascii="宋体" w:hAnsi="宋体" w:eastAsia="宋体" w:cs="宋体"/>
          <w:color w:val="auto"/>
          <w:lang w:eastAsia="zh-CN"/>
        </w:rPr>
      </w:pPr>
      <w:r>
        <w:rPr>
          <w:rFonts w:ascii="宋体" w:hAnsi="宋体" w:eastAsia="宋体" w:cs="宋体"/>
          <w:color w:val="auto"/>
          <w:lang w:eastAsia="zh-CN"/>
        </w:rPr>
        <w:t>人民币（大写</w:t>
      </w:r>
      <w:r>
        <w:rPr>
          <w:rFonts w:ascii="宋体" w:hAnsi="宋体" w:eastAsia="宋体" w:cs="宋体"/>
          <w:color w:val="auto"/>
          <w:spacing w:val="-38"/>
          <w:lang w:eastAsia="zh-CN"/>
        </w:rPr>
        <w:t>）</w:t>
      </w:r>
      <w:r>
        <w:rPr>
          <w:rFonts w:ascii="宋体" w:hAnsi="宋体" w:eastAsia="宋体" w:cs="宋体"/>
          <w:color w:val="auto"/>
          <w:spacing w:val="-41"/>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 xml:space="preserve"> </w:t>
      </w:r>
      <w:r>
        <w:rPr>
          <w:rFonts w:ascii="宋体" w:hAnsi="宋体" w:eastAsia="宋体" w:cs="宋体"/>
          <w:color w:val="auto"/>
          <w:spacing w:val="-38"/>
          <w:lang w:eastAsia="zh-CN"/>
        </w:rPr>
        <w:t>（</w:t>
      </w:r>
      <w:r>
        <w:rPr>
          <w:rFonts w:hint="default" w:ascii="Times New Roman" w:hAnsi="Times New Roman" w:eastAsia="宋体" w:cs="Times New Roman"/>
          <w:snapToGrid w:val="0"/>
          <w:color w:val="auto"/>
          <w:kern w:val="0"/>
          <w:sz w:val="21"/>
          <w:szCs w:val="21"/>
          <w:lang w:val="en-US" w:eastAsia="zh-CN" w:bidi="ar"/>
        </w:rPr>
        <w:t>¥</w:t>
      </w:r>
      <w:r>
        <w:rPr>
          <w:rFonts w:ascii="Times New Roman" w:hAnsi="Times New Roman" w:eastAsia="Times New Roman" w:cs="Times New Roman"/>
          <w:color w:val="auto"/>
          <w:lang w:eastAsia="zh-CN"/>
        </w:rPr>
        <w:t xml:space="preserve"> </w:t>
      </w:r>
      <w:r>
        <w:rPr>
          <w:rFonts w:ascii="Times New Roman" w:hAnsi="Times New Roman" w:eastAsia="Times New Roman" w:cs="Times New Roman"/>
          <w:color w:val="auto"/>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3"/>
          <w:lang w:eastAsia="zh-CN"/>
        </w:rPr>
        <w:t xml:space="preserve"> </w:t>
      </w:r>
      <w:r>
        <w:rPr>
          <w:rFonts w:ascii="宋体" w:hAnsi="宋体" w:eastAsia="宋体" w:cs="宋体"/>
          <w:color w:val="auto"/>
          <w:spacing w:val="-1"/>
          <w:lang w:eastAsia="zh-CN"/>
        </w:rPr>
        <w:t>元</w:t>
      </w:r>
      <w:r>
        <w:rPr>
          <w:rFonts w:ascii="宋体" w:hAnsi="宋体" w:eastAsia="宋体" w:cs="宋体"/>
          <w:color w:val="auto"/>
          <w:spacing w:val="-38"/>
          <w:lang w:eastAsia="zh-CN"/>
        </w:rPr>
        <w:t>）；</w:t>
      </w:r>
    </w:p>
    <w:p>
      <w:pPr>
        <w:spacing w:before="116" w:line="219" w:lineRule="auto"/>
        <w:ind w:left="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）材料和工程设备暂估价金额：</w:t>
      </w:r>
    </w:p>
    <w:p>
      <w:pPr>
        <w:spacing w:before="130" w:line="234" w:lineRule="auto"/>
        <w:ind w:left="947"/>
        <w:rPr>
          <w:rFonts w:ascii="宋体" w:hAnsi="宋体" w:eastAsia="宋体" w:cs="宋体"/>
          <w:color w:val="auto"/>
          <w:lang w:eastAsia="zh-CN"/>
        </w:rPr>
      </w:pPr>
      <w:r>
        <w:rPr>
          <w:rFonts w:ascii="宋体" w:hAnsi="宋体" w:eastAsia="宋体" w:cs="宋体"/>
          <w:color w:val="auto"/>
          <w:lang w:eastAsia="zh-CN"/>
        </w:rPr>
        <w:t>人民币（大写</w:t>
      </w:r>
      <w:r>
        <w:rPr>
          <w:rFonts w:ascii="宋体" w:hAnsi="宋体" w:eastAsia="宋体" w:cs="宋体"/>
          <w:color w:val="auto"/>
          <w:spacing w:val="-38"/>
          <w:lang w:eastAsia="zh-CN"/>
        </w:rPr>
        <w:t>）</w:t>
      </w:r>
      <w:r>
        <w:rPr>
          <w:rFonts w:ascii="宋体" w:hAnsi="宋体" w:eastAsia="宋体" w:cs="宋体"/>
          <w:color w:val="auto"/>
          <w:spacing w:val="-41"/>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 xml:space="preserve"> </w:t>
      </w:r>
      <w:r>
        <w:rPr>
          <w:rFonts w:ascii="宋体" w:hAnsi="宋体" w:eastAsia="宋体" w:cs="宋体"/>
          <w:color w:val="auto"/>
          <w:spacing w:val="-38"/>
          <w:lang w:eastAsia="zh-CN"/>
        </w:rPr>
        <w:t>（</w:t>
      </w:r>
      <w:r>
        <w:rPr>
          <w:rFonts w:hint="default" w:ascii="Times New Roman" w:hAnsi="Times New Roman" w:eastAsia="宋体" w:cs="Times New Roman"/>
          <w:snapToGrid w:val="0"/>
          <w:color w:val="auto"/>
          <w:kern w:val="0"/>
          <w:sz w:val="21"/>
          <w:szCs w:val="21"/>
          <w:lang w:val="en-US" w:eastAsia="zh-CN" w:bidi="ar"/>
        </w:rPr>
        <w:t>¥</w:t>
      </w:r>
      <w:r>
        <w:rPr>
          <w:rFonts w:ascii="Times New Roman" w:hAnsi="Times New Roman" w:eastAsia="Times New Roman" w:cs="Times New Roman"/>
          <w:color w:val="auto"/>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3"/>
          <w:lang w:eastAsia="zh-CN"/>
        </w:rPr>
        <w:t xml:space="preserve"> </w:t>
      </w:r>
      <w:r>
        <w:rPr>
          <w:rFonts w:ascii="宋体" w:hAnsi="宋体" w:eastAsia="宋体" w:cs="宋体"/>
          <w:color w:val="auto"/>
          <w:spacing w:val="-1"/>
          <w:lang w:eastAsia="zh-CN"/>
        </w:rPr>
        <w:t>元</w:t>
      </w:r>
      <w:r>
        <w:rPr>
          <w:rFonts w:ascii="宋体" w:hAnsi="宋体" w:eastAsia="宋体" w:cs="宋体"/>
          <w:color w:val="auto"/>
          <w:spacing w:val="-38"/>
          <w:lang w:eastAsia="zh-CN"/>
        </w:rPr>
        <w:t>）；</w:t>
      </w:r>
    </w:p>
    <w:p>
      <w:pPr>
        <w:spacing w:before="114" w:line="219" w:lineRule="auto"/>
        <w:ind w:left="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）专业工程暂估价金额：</w:t>
      </w:r>
    </w:p>
    <w:p>
      <w:pPr>
        <w:spacing w:before="132" w:line="234" w:lineRule="auto"/>
        <w:ind w:left="947"/>
        <w:rPr>
          <w:rFonts w:ascii="宋体" w:hAnsi="宋体" w:eastAsia="宋体" w:cs="宋体"/>
          <w:color w:val="auto"/>
          <w:lang w:eastAsia="zh-CN"/>
        </w:rPr>
      </w:pPr>
      <w:r>
        <w:rPr>
          <w:rFonts w:ascii="宋体" w:hAnsi="宋体" w:eastAsia="宋体" w:cs="宋体"/>
          <w:color w:val="auto"/>
          <w:lang w:eastAsia="zh-CN"/>
        </w:rPr>
        <w:t>人民币（大写</w:t>
      </w:r>
      <w:r>
        <w:rPr>
          <w:rFonts w:ascii="宋体" w:hAnsi="宋体" w:eastAsia="宋体" w:cs="宋体"/>
          <w:color w:val="auto"/>
          <w:spacing w:val="-38"/>
          <w:lang w:eastAsia="zh-CN"/>
        </w:rPr>
        <w:t>）</w:t>
      </w:r>
      <w:r>
        <w:rPr>
          <w:rFonts w:ascii="宋体" w:hAnsi="宋体" w:eastAsia="宋体" w:cs="宋体"/>
          <w:color w:val="auto"/>
          <w:spacing w:val="-41"/>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 xml:space="preserve"> </w:t>
      </w:r>
      <w:r>
        <w:rPr>
          <w:rFonts w:ascii="宋体" w:hAnsi="宋体" w:eastAsia="宋体" w:cs="宋体"/>
          <w:color w:val="auto"/>
          <w:spacing w:val="-38"/>
          <w:lang w:eastAsia="zh-CN"/>
        </w:rPr>
        <w:t>（</w:t>
      </w:r>
      <w:r>
        <w:rPr>
          <w:rFonts w:hint="default" w:ascii="Times New Roman" w:hAnsi="Times New Roman" w:eastAsia="宋体" w:cs="Times New Roman"/>
          <w:snapToGrid w:val="0"/>
          <w:color w:val="auto"/>
          <w:kern w:val="0"/>
          <w:sz w:val="21"/>
          <w:szCs w:val="21"/>
          <w:lang w:val="en-US" w:eastAsia="zh-CN" w:bidi="ar"/>
        </w:rPr>
        <w:t>¥</w:t>
      </w:r>
      <w:r>
        <w:rPr>
          <w:rFonts w:ascii="Times New Roman" w:hAnsi="Times New Roman" w:eastAsia="Times New Roman" w:cs="Times New Roman"/>
          <w:color w:val="auto"/>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Times New Roman" w:hAnsi="Times New Roman" w:eastAsia="Times New Roman" w:cs="Times New Roman"/>
          <w:color w:val="auto"/>
          <w:spacing w:val="-43"/>
          <w:lang w:eastAsia="zh-CN"/>
        </w:rPr>
        <w:t xml:space="preserve"> </w:t>
      </w:r>
      <w:r>
        <w:rPr>
          <w:rFonts w:ascii="宋体" w:hAnsi="宋体" w:eastAsia="宋体" w:cs="宋体"/>
          <w:color w:val="auto"/>
          <w:spacing w:val="-1"/>
          <w:lang w:eastAsia="zh-CN"/>
        </w:rPr>
        <w:t>元</w:t>
      </w:r>
      <w:r>
        <w:rPr>
          <w:rFonts w:ascii="宋体" w:hAnsi="宋体" w:eastAsia="宋体" w:cs="宋体"/>
          <w:color w:val="auto"/>
          <w:spacing w:val="-38"/>
          <w:lang w:eastAsia="zh-CN"/>
        </w:rPr>
        <w:t>）；</w:t>
      </w:r>
    </w:p>
    <w:p>
      <w:pPr>
        <w:spacing w:line="234" w:lineRule="auto"/>
        <w:rPr>
          <w:rFonts w:ascii="宋体" w:hAnsi="宋体" w:eastAsia="宋体" w:cs="宋体"/>
          <w:color w:val="auto"/>
          <w:lang w:eastAsia="zh-CN"/>
        </w:rPr>
        <w:sectPr>
          <w:footerReference r:id="rId64" w:type="default"/>
          <w:pgSz w:w="11907" w:h="16839"/>
          <w:pgMar w:top="1431" w:right="1548" w:bottom="1004" w:left="1539" w:header="0" w:footer="829" w:gutter="0"/>
          <w:pgNumType w:fmt="decimal"/>
          <w:cols w:space="720" w:num="1"/>
        </w:sectPr>
      </w:pPr>
    </w:p>
    <w:p>
      <w:pPr>
        <w:spacing w:before="110" w:line="221" w:lineRule="auto"/>
        <w:ind w:left="427"/>
        <w:rPr>
          <w:rFonts w:ascii="宋体" w:hAnsi="宋体" w:eastAsia="宋体" w:cs="宋体"/>
          <w:color w:val="auto"/>
          <w:lang w:eastAsia="zh-CN"/>
        </w:rPr>
      </w:pPr>
      <w:bookmarkStart w:id="232" w:name="bookmark184"/>
      <w:bookmarkEnd w:id="232"/>
      <w:bookmarkStart w:id="233" w:name="bookmark183"/>
      <w:bookmarkEnd w:id="233"/>
      <w:bookmarkStart w:id="234" w:name="bookmark181"/>
      <w:bookmarkEnd w:id="234"/>
      <w:bookmarkStart w:id="235" w:name="bookmark182"/>
      <w:bookmarkEnd w:id="235"/>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4</w:t>
      </w:r>
      <w:r>
        <w:rPr>
          <w:rFonts w:ascii="宋体" w:hAnsi="宋体" w:eastAsia="宋体" w:cs="宋体"/>
          <w:color w:val="auto"/>
          <w:spacing w:val="-2"/>
          <w:lang w:eastAsia="zh-CN"/>
        </w:rPr>
        <w:t>）暂列金额：</w:t>
      </w:r>
    </w:p>
    <w:p>
      <w:pPr>
        <w:spacing w:before="128" w:line="333" w:lineRule="auto"/>
        <w:ind w:left="948"/>
        <w:rPr>
          <w:rFonts w:ascii="宋体" w:hAnsi="宋体" w:eastAsia="宋体" w:cs="宋体"/>
          <w:color w:val="auto"/>
          <w:lang w:eastAsia="zh-CN"/>
        </w:rPr>
      </w:pPr>
      <w:r>
        <w:rPr>
          <w:rFonts w:ascii="宋体" w:hAnsi="宋体" w:eastAsia="宋体" w:cs="宋体"/>
          <w:color w:val="auto"/>
          <w:spacing w:val="-4"/>
          <w:lang w:eastAsia="zh-CN"/>
        </w:rPr>
        <w:t>人民币（大写</w:t>
      </w:r>
      <w:r>
        <w:rPr>
          <w:rFonts w:ascii="宋体" w:hAnsi="宋体" w:eastAsia="宋体" w:cs="宋体"/>
          <w:color w:val="auto"/>
          <w:spacing w:val="-13"/>
          <w:lang w:eastAsia="zh-CN"/>
        </w:rPr>
        <w:t>）</w:t>
      </w:r>
      <w:r>
        <w:rPr>
          <w:rFonts w:ascii="宋体" w:hAnsi="宋体" w:eastAsia="宋体" w:cs="宋体"/>
          <w:color w:val="auto"/>
          <w:spacing w:val="-42"/>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 xml:space="preserve"> </w:t>
      </w:r>
      <w:r>
        <w:rPr>
          <w:rFonts w:ascii="宋体" w:hAnsi="宋体" w:eastAsia="宋体" w:cs="宋体"/>
          <w:color w:val="auto"/>
          <w:spacing w:val="-13"/>
          <w:lang w:eastAsia="zh-CN"/>
        </w:rPr>
        <w:t>（</w:t>
      </w:r>
      <w:r>
        <w:rPr>
          <w:rFonts w:hint="default" w:ascii="Times New Roman" w:hAnsi="Times New Roman" w:eastAsia="宋体" w:cs="Times New Roman"/>
          <w:snapToGrid w:val="0"/>
          <w:color w:val="auto"/>
          <w:kern w:val="0"/>
          <w:sz w:val="21"/>
          <w:szCs w:val="21"/>
          <w:lang w:val="en-US" w:eastAsia="zh-CN" w:bidi="ar"/>
        </w:rPr>
        <w:t>¥</w:t>
      </w:r>
      <w:r>
        <w:rPr>
          <w:rFonts w:ascii="Times New Roman" w:hAnsi="Times New Roman" w:eastAsia="Times New Roman" w:cs="Times New Roman"/>
          <w:color w:val="auto"/>
          <w:spacing w:val="-4"/>
          <w:lang w:eastAsia="zh-CN"/>
        </w:rPr>
        <w:t xml:space="preserve">  </w:t>
      </w:r>
      <w:r>
        <w:rPr>
          <w:rFonts w:ascii="Times New Roman" w:hAnsi="Times New Roman" w:eastAsia="Times New Roman" w:cs="Times New Roman"/>
          <w:color w:val="auto"/>
          <w:spacing w:val="-4"/>
          <w:u w:val="single"/>
          <w:lang w:eastAsia="zh-CN"/>
        </w:rPr>
        <w:t xml:space="preserve">                       </w:t>
      </w:r>
      <w:r>
        <w:rPr>
          <w:rFonts w:ascii="Times New Roman" w:hAnsi="Times New Roman" w:eastAsia="Times New Roman" w:cs="Times New Roman"/>
          <w:color w:val="auto"/>
          <w:spacing w:val="-42"/>
          <w:lang w:eastAsia="zh-CN"/>
        </w:rPr>
        <w:t xml:space="preserve"> </w:t>
      </w:r>
      <w:r>
        <w:rPr>
          <w:rFonts w:ascii="宋体" w:hAnsi="宋体" w:eastAsia="宋体" w:cs="宋体"/>
          <w:color w:val="auto"/>
          <w:spacing w:val="-4"/>
          <w:lang w:eastAsia="zh-CN"/>
        </w:rPr>
        <w:t>元）。</w:t>
      </w:r>
    </w:p>
    <w:p>
      <w:pPr>
        <w:spacing w:line="219" w:lineRule="auto"/>
        <w:ind w:left="417"/>
        <w:rPr>
          <w:rFonts w:ascii="宋体" w:hAnsi="宋体" w:eastAsia="宋体" w:cs="宋体"/>
          <w:color w:val="auto"/>
          <w:lang w:eastAsia="zh-CN"/>
        </w:rPr>
      </w:pP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合同价格形式：</w:t>
      </w:r>
      <w:r>
        <w:rPr>
          <w:rFonts w:ascii="宋体" w:hAnsi="宋体" w:eastAsia="宋体" w:cs="宋体"/>
          <w:color w:val="auto"/>
          <w:spacing w:val="3"/>
          <w:u w:val="single"/>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1"/>
          <w:lang w:eastAsia="zh-CN"/>
        </w:rPr>
        <w:t>。</w:t>
      </w:r>
    </w:p>
    <w:p>
      <w:pPr>
        <w:spacing w:before="216" w:line="220" w:lineRule="auto"/>
        <w:ind w:left="6"/>
        <w:outlineLvl w:val="2"/>
        <w:rPr>
          <w:rFonts w:ascii="黑体" w:hAnsi="黑体" w:eastAsia="黑体" w:cs="黑体"/>
          <w:color w:val="auto"/>
          <w:lang w:eastAsia="zh-CN"/>
        </w:rPr>
      </w:pPr>
      <w:bookmarkStart w:id="236" w:name="_Toc14052"/>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五、项目经理</w:t>
      </w:r>
      <w:bookmarkEnd w:id="236"/>
    </w:p>
    <w:p>
      <w:pPr>
        <w:spacing w:before="289" w:line="221" w:lineRule="auto"/>
        <w:ind w:left="420"/>
        <w:rPr>
          <w:rFonts w:ascii="宋体" w:hAnsi="宋体" w:eastAsia="宋体" w:cs="宋体"/>
          <w:color w:val="auto"/>
          <w:lang w:eastAsia="zh-CN"/>
        </w:rPr>
      </w:pPr>
      <w:r>
        <w:rPr>
          <w:rFonts w:ascii="宋体" w:hAnsi="宋体" w:eastAsia="宋体" w:cs="宋体"/>
          <w:color w:val="auto"/>
          <w:spacing w:val="-1"/>
          <w:lang w:eastAsia="zh-CN"/>
        </w:rPr>
        <w:t>承包人项目经理：</w:t>
      </w:r>
      <w:r>
        <w:rPr>
          <w:rFonts w:ascii="宋体" w:hAnsi="宋体" w:eastAsia="宋体" w:cs="宋体"/>
          <w:color w:val="auto"/>
          <w:spacing w:val="3"/>
          <w:u w:val="single"/>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1"/>
          <w:lang w:eastAsia="zh-CN"/>
        </w:rPr>
        <w:t>。</w:t>
      </w:r>
    </w:p>
    <w:p>
      <w:pPr>
        <w:spacing w:before="212" w:line="220" w:lineRule="auto"/>
        <w:ind w:left="7"/>
        <w:outlineLvl w:val="2"/>
        <w:rPr>
          <w:rFonts w:ascii="黑体" w:hAnsi="黑体" w:eastAsia="黑体" w:cs="黑体"/>
          <w:color w:val="auto"/>
          <w:lang w:eastAsia="zh-CN"/>
        </w:rPr>
      </w:pPr>
      <w:bookmarkStart w:id="237" w:name="_Toc20176"/>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六、合同文件构成</w:t>
      </w:r>
      <w:bookmarkEnd w:id="237"/>
    </w:p>
    <w:p>
      <w:pPr>
        <w:spacing w:before="289" w:line="380" w:lineRule="exact"/>
        <w:ind w:left="421"/>
        <w:rPr>
          <w:rFonts w:ascii="宋体" w:hAnsi="宋体" w:eastAsia="宋体" w:cs="宋体"/>
          <w:color w:val="auto"/>
          <w:lang w:eastAsia="zh-CN"/>
        </w:rPr>
      </w:pPr>
      <w:r>
        <w:rPr>
          <w:rFonts w:ascii="宋体" w:hAnsi="宋体" w:eastAsia="宋体" w:cs="宋体"/>
          <w:color w:val="auto"/>
          <w:spacing w:val="-2"/>
          <w:position w:val="12"/>
          <w:lang w:eastAsia="zh-CN"/>
        </w:rPr>
        <w:t>本协议书与下列文件一起构成合同文件：</w:t>
      </w:r>
    </w:p>
    <w:p>
      <w:pPr>
        <w:spacing w:before="1" w:line="219"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）中标通知书（如果有</w:t>
      </w:r>
      <w:r>
        <w:rPr>
          <w:rFonts w:ascii="宋体" w:hAnsi="宋体" w:eastAsia="宋体" w:cs="宋体"/>
          <w:color w:val="auto"/>
          <w:spacing w:val="-56"/>
          <w:lang w:eastAsia="zh-CN"/>
        </w:rPr>
        <w:t>）；</w:t>
      </w:r>
    </w:p>
    <w:p>
      <w:pPr>
        <w:spacing w:before="132" w:line="379" w:lineRule="exact"/>
        <w:ind w:left="427"/>
        <w:rPr>
          <w:rFonts w:ascii="宋体" w:hAnsi="宋体" w:eastAsia="宋体" w:cs="宋体"/>
          <w:color w:val="auto"/>
          <w:lang w:eastAsia="zh-CN"/>
        </w:rPr>
      </w:pPr>
      <w:r>
        <w:rPr>
          <w:rFonts w:ascii="宋体" w:hAnsi="宋体" w:eastAsia="宋体" w:cs="宋体"/>
          <w:color w:val="auto"/>
          <w:spacing w:val="-7"/>
          <w:position w:val="12"/>
          <w:lang w:eastAsia="zh-CN"/>
        </w:rPr>
        <w:t>（</w:t>
      </w:r>
      <w:r>
        <w:rPr>
          <w:rFonts w:ascii="Times New Roman" w:hAnsi="Times New Roman" w:eastAsia="Times New Roman" w:cs="Times New Roman"/>
          <w:color w:val="auto"/>
          <w:spacing w:val="-7"/>
          <w:position w:val="12"/>
          <w:lang w:eastAsia="zh-CN"/>
        </w:rPr>
        <w:t>2</w:t>
      </w:r>
      <w:r>
        <w:rPr>
          <w:rFonts w:ascii="宋体" w:hAnsi="宋体" w:eastAsia="宋体" w:cs="宋体"/>
          <w:color w:val="auto"/>
          <w:spacing w:val="-7"/>
          <w:position w:val="12"/>
          <w:lang w:eastAsia="zh-CN"/>
        </w:rPr>
        <w:t>）投标函及其附录（如果有</w:t>
      </w:r>
      <w:r>
        <w:rPr>
          <w:rFonts w:ascii="宋体" w:hAnsi="宋体" w:eastAsia="宋体" w:cs="宋体"/>
          <w:color w:val="auto"/>
          <w:spacing w:val="-17"/>
          <w:position w:val="12"/>
          <w:lang w:eastAsia="zh-CN"/>
        </w:rPr>
        <w:t>）；</w:t>
      </w:r>
    </w:p>
    <w:p>
      <w:pPr>
        <w:spacing w:before="1" w:line="219"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3</w:t>
      </w:r>
      <w:r>
        <w:rPr>
          <w:rFonts w:ascii="宋体" w:hAnsi="宋体" w:eastAsia="宋体" w:cs="宋体"/>
          <w:color w:val="auto"/>
          <w:spacing w:val="-3"/>
          <w:lang w:eastAsia="zh-CN"/>
        </w:rPr>
        <w:t>）专用合同条款及其附件；</w:t>
      </w:r>
    </w:p>
    <w:p>
      <w:pPr>
        <w:spacing w:before="129"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4</w:t>
      </w:r>
      <w:r>
        <w:rPr>
          <w:rFonts w:ascii="宋体" w:hAnsi="宋体" w:eastAsia="宋体" w:cs="宋体"/>
          <w:color w:val="auto"/>
          <w:spacing w:val="-2"/>
          <w:lang w:eastAsia="zh-CN"/>
        </w:rPr>
        <w:t>）通用合同条款；</w:t>
      </w:r>
    </w:p>
    <w:p>
      <w:pPr>
        <w:spacing w:before="130" w:line="379" w:lineRule="exact"/>
        <w:ind w:left="427"/>
        <w:rPr>
          <w:rFonts w:ascii="宋体" w:hAnsi="宋体" w:eastAsia="宋体" w:cs="宋体"/>
          <w:color w:val="auto"/>
          <w:lang w:eastAsia="zh-CN"/>
        </w:rPr>
      </w:pPr>
      <w:r>
        <w:rPr>
          <w:rFonts w:ascii="宋体" w:hAnsi="宋体" w:eastAsia="宋体" w:cs="宋体"/>
          <w:color w:val="auto"/>
          <w:spacing w:val="-4"/>
          <w:position w:val="12"/>
          <w:lang w:eastAsia="zh-CN"/>
        </w:rPr>
        <w:t>（</w:t>
      </w:r>
      <w:r>
        <w:rPr>
          <w:rFonts w:ascii="Times New Roman" w:hAnsi="Times New Roman" w:eastAsia="Times New Roman" w:cs="Times New Roman"/>
          <w:color w:val="auto"/>
          <w:spacing w:val="-4"/>
          <w:position w:val="12"/>
          <w:lang w:eastAsia="zh-CN"/>
        </w:rPr>
        <w:t>5</w:t>
      </w:r>
      <w:r>
        <w:rPr>
          <w:rFonts w:ascii="宋体" w:hAnsi="宋体" w:eastAsia="宋体" w:cs="宋体"/>
          <w:color w:val="auto"/>
          <w:spacing w:val="-4"/>
          <w:position w:val="12"/>
          <w:lang w:eastAsia="zh-CN"/>
        </w:rPr>
        <w:t>）技术标准和要求；</w:t>
      </w:r>
    </w:p>
    <w:p>
      <w:pPr>
        <w:spacing w:line="222"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6</w:t>
      </w:r>
      <w:r>
        <w:rPr>
          <w:rFonts w:ascii="宋体" w:hAnsi="宋体" w:eastAsia="宋体" w:cs="宋体"/>
          <w:color w:val="auto"/>
          <w:spacing w:val="-2"/>
          <w:lang w:eastAsia="zh-CN"/>
        </w:rPr>
        <w:t>）图纸；</w:t>
      </w:r>
    </w:p>
    <w:p>
      <w:pPr>
        <w:spacing w:before="127" w:line="382" w:lineRule="exact"/>
        <w:ind w:left="427"/>
        <w:rPr>
          <w:rFonts w:ascii="宋体" w:hAnsi="宋体" w:eastAsia="宋体" w:cs="宋体"/>
          <w:color w:val="auto"/>
          <w:lang w:eastAsia="zh-CN"/>
        </w:rPr>
      </w:pPr>
      <w:r>
        <w:rPr>
          <w:rFonts w:ascii="宋体" w:hAnsi="宋体" w:eastAsia="宋体" w:cs="宋体"/>
          <w:color w:val="auto"/>
          <w:spacing w:val="-1"/>
          <w:position w:val="12"/>
          <w:lang w:eastAsia="zh-CN"/>
        </w:rPr>
        <w:t>（</w:t>
      </w:r>
      <w:r>
        <w:rPr>
          <w:rFonts w:ascii="Times New Roman" w:hAnsi="Times New Roman" w:eastAsia="Times New Roman" w:cs="Times New Roman"/>
          <w:color w:val="auto"/>
          <w:spacing w:val="-1"/>
          <w:position w:val="12"/>
          <w:lang w:eastAsia="zh-CN"/>
        </w:rPr>
        <w:t>7</w:t>
      </w:r>
      <w:r>
        <w:rPr>
          <w:rFonts w:ascii="宋体" w:hAnsi="宋体" w:eastAsia="宋体" w:cs="宋体"/>
          <w:color w:val="auto"/>
          <w:spacing w:val="-1"/>
          <w:position w:val="12"/>
          <w:lang w:eastAsia="zh-CN"/>
        </w:rPr>
        <w:t>）已标价工程量清单或预算书；</w:t>
      </w:r>
    </w:p>
    <w:p>
      <w:pPr>
        <w:spacing w:line="220"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8</w:t>
      </w:r>
      <w:r>
        <w:rPr>
          <w:rFonts w:ascii="宋体" w:hAnsi="宋体" w:eastAsia="宋体" w:cs="宋体"/>
          <w:color w:val="auto"/>
          <w:spacing w:val="-2"/>
          <w:lang w:eastAsia="zh-CN"/>
        </w:rPr>
        <w:t>）其他合同文件。</w:t>
      </w:r>
    </w:p>
    <w:p>
      <w:pPr>
        <w:spacing w:before="128" w:line="221" w:lineRule="auto"/>
        <w:ind w:left="420"/>
        <w:rPr>
          <w:rFonts w:ascii="宋体" w:hAnsi="宋体" w:eastAsia="宋体" w:cs="宋体"/>
          <w:color w:val="auto"/>
          <w:lang w:eastAsia="zh-CN"/>
        </w:rPr>
      </w:pPr>
      <w:r>
        <w:rPr>
          <w:rFonts w:ascii="宋体" w:hAnsi="宋体" w:eastAsia="宋体" w:cs="宋体"/>
          <w:color w:val="auto"/>
          <w:lang w:eastAsia="zh-CN"/>
        </w:rPr>
        <w:t>在合同订立及履行过程中形成的与合同有关的文件均构成合同文件组成部</w:t>
      </w:r>
      <w:r>
        <w:rPr>
          <w:rFonts w:ascii="宋体" w:hAnsi="宋体" w:eastAsia="宋体" w:cs="宋体"/>
          <w:color w:val="auto"/>
          <w:spacing w:val="-1"/>
          <w:lang w:eastAsia="zh-CN"/>
        </w:rPr>
        <w:t>分。</w:t>
      </w:r>
    </w:p>
    <w:p>
      <w:pPr>
        <w:spacing w:before="129" w:line="381" w:lineRule="exact"/>
        <w:jc w:val="right"/>
        <w:rPr>
          <w:rFonts w:ascii="宋体" w:hAnsi="宋体" w:eastAsia="宋体" w:cs="宋体"/>
          <w:color w:val="auto"/>
          <w:lang w:eastAsia="zh-CN"/>
        </w:rPr>
      </w:pPr>
      <w:r>
        <w:rPr>
          <w:rFonts w:ascii="宋体" w:hAnsi="宋体" w:eastAsia="宋体" w:cs="宋体"/>
          <w:color w:val="auto"/>
          <w:position w:val="12"/>
          <w:lang w:eastAsia="zh-CN"/>
        </w:rPr>
        <w:t>上述各项合同文件包括合同当事人就该项合同文件所作出的补充和修改，属于同</w:t>
      </w:r>
      <w:r>
        <w:rPr>
          <w:rFonts w:ascii="宋体" w:hAnsi="宋体" w:eastAsia="宋体" w:cs="宋体"/>
          <w:color w:val="auto"/>
          <w:spacing w:val="-1"/>
          <w:position w:val="12"/>
          <w:lang w:eastAsia="zh-CN"/>
        </w:rPr>
        <w:t>一类内容的</w:t>
      </w:r>
    </w:p>
    <w:p>
      <w:pPr>
        <w:spacing w:before="1" w:line="219" w:lineRule="auto"/>
        <w:ind w:left="2"/>
        <w:rPr>
          <w:rFonts w:ascii="宋体" w:hAnsi="宋体" w:eastAsia="宋体" w:cs="宋体"/>
          <w:color w:val="auto"/>
          <w:lang w:eastAsia="zh-CN"/>
        </w:rPr>
      </w:pPr>
      <w:r>
        <w:rPr>
          <w:rFonts w:ascii="宋体" w:hAnsi="宋体" w:eastAsia="宋体" w:cs="宋体"/>
          <w:color w:val="auto"/>
          <w:spacing w:val="-6"/>
          <w:lang w:eastAsia="zh-CN"/>
        </w:rPr>
        <w:t>文件， 应以最新签署的为准。</w:t>
      </w:r>
      <w:r>
        <w:rPr>
          <w:rFonts w:ascii="宋体" w:hAnsi="宋体" w:eastAsia="宋体" w:cs="宋体"/>
          <w:color w:val="auto"/>
          <w:spacing w:val="-12"/>
          <w:lang w:eastAsia="zh-CN"/>
        </w:rPr>
        <w:t xml:space="preserve"> </w:t>
      </w:r>
      <w:r>
        <w:rPr>
          <w:rFonts w:ascii="宋体" w:hAnsi="宋体" w:eastAsia="宋体" w:cs="宋体"/>
          <w:color w:val="auto"/>
          <w:spacing w:val="-6"/>
          <w:lang w:eastAsia="zh-CN"/>
        </w:rPr>
        <w:t>专用合同条款及其附件须经合同当事人签字或盖章。</w:t>
      </w:r>
    </w:p>
    <w:p>
      <w:pPr>
        <w:spacing w:before="213" w:line="221" w:lineRule="auto"/>
        <w:outlineLvl w:val="2"/>
        <w:rPr>
          <w:rFonts w:ascii="黑体" w:hAnsi="黑体" w:eastAsia="黑体" w:cs="黑体"/>
          <w:color w:val="auto"/>
          <w:lang w:eastAsia="zh-CN"/>
        </w:rPr>
      </w:pPr>
      <w:bookmarkStart w:id="238" w:name="_Toc17699"/>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七、承诺</w:t>
      </w:r>
      <w:bookmarkEnd w:id="238"/>
    </w:p>
    <w:p>
      <w:pPr>
        <w:spacing w:before="289" w:line="379" w:lineRule="exact"/>
        <w:ind w:right="2"/>
        <w:jc w:val="right"/>
        <w:rPr>
          <w:rFonts w:ascii="宋体" w:hAnsi="宋体" w:eastAsia="宋体" w:cs="宋体"/>
          <w:color w:val="auto"/>
          <w:lang w:eastAsia="zh-CN"/>
        </w:rPr>
      </w:pPr>
      <w:r>
        <w:rPr>
          <w:rFonts w:ascii="Times New Roman" w:hAnsi="Times New Roman" w:eastAsia="Times New Roman" w:cs="Times New Roman"/>
          <w:color w:val="auto"/>
          <w:spacing w:val="1"/>
          <w:position w:val="12"/>
          <w:lang w:eastAsia="zh-CN"/>
        </w:rPr>
        <w:t>1.</w:t>
      </w:r>
      <w:r>
        <w:rPr>
          <w:rFonts w:ascii="宋体" w:hAnsi="宋体" w:eastAsia="宋体" w:cs="宋体"/>
          <w:color w:val="auto"/>
          <w:spacing w:val="1"/>
          <w:position w:val="12"/>
          <w:lang w:eastAsia="zh-CN"/>
        </w:rPr>
        <w:t>发包人承诺按照法律规定履行项目审批手续、筹集工程建设资金</w:t>
      </w:r>
      <w:r>
        <w:rPr>
          <w:rFonts w:ascii="宋体" w:hAnsi="宋体" w:eastAsia="宋体" w:cs="宋体"/>
          <w:color w:val="auto"/>
          <w:position w:val="12"/>
          <w:lang w:eastAsia="zh-CN"/>
        </w:rPr>
        <w:t>并按照合同约定的期限和</w:t>
      </w:r>
    </w:p>
    <w:p>
      <w:pPr>
        <w:spacing w:before="1" w:line="219" w:lineRule="auto"/>
        <w:ind w:left="1"/>
        <w:rPr>
          <w:rFonts w:ascii="宋体" w:hAnsi="宋体" w:eastAsia="宋体" w:cs="宋体"/>
          <w:color w:val="auto"/>
          <w:lang w:eastAsia="zh-CN"/>
        </w:rPr>
      </w:pPr>
      <w:r>
        <w:rPr>
          <w:rFonts w:ascii="宋体" w:hAnsi="宋体" w:eastAsia="宋体" w:cs="宋体"/>
          <w:color w:val="auto"/>
          <w:spacing w:val="-3"/>
          <w:lang w:eastAsia="zh-CN"/>
        </w:rPr>
        <w:t>方式支付合同价款。</w:t>
      </w:r>
    </w:p>
    <w:p>
      <w:pPr>
        <w:spacing w:before="132" w:line="379" w:lineRule="exact"/>
        <w:ind w:right="2"/>
        <w:jc w:val="right"/>
        <w:rPr>
          <w:rFonts w:ascii="宋体" w:hAnsi="宋体" w:eastAsia="宋体" w:cs="宋体"/>
          <w:color w:val="auto"/>
          <w:lang w:eastAsia="zh-CN"/>
        </w:rPr>
      </w:pPr>
      <w:r>
        <w:rPr>
          <w:rFonts w:ascii="Times New Roman" w:hAnsi="Times New Roman" w:eastAsia="Times New Roman" w:cs="Times New Roman"/>
          <w:color w:val="auto"/>
          <w:spacing w:val="1"/>
          <w:position w:val="12"/>
          <w:lang w:eastAsia="zh-CN"/>
        </w:rPr>
        <w:t>2.</w:t>
      </w:r>
      <w:r>
        <w:rPr>
          <w:rFonts w:ascii="宋体" w:hAnsi="宋体" w:eastAsia="宋体" w:cs="宋体"/>
          <w:color w:val="auto"/>
          <w:spacing w:val="1"/>
          <w:position w:val="12"/>
          <w:lang w:eastAsia="zh-CN"/>
        </w:rPr>
        <w:t>承包人承诺按照法律规定及合同约定组织完成工程施工，确保工程质量和安全，不进行转</w:t>
      </w:r>
    </w:p>
    <w:p>
      <w:pPr>
        <w:spacing w:before="1" w:line="220" w:lineRule="auto"/>
        <w:rPr>
          <w:rFonts w:ascii="宋体" w:hAnsi="宋体" w:eastAsia="宋体" w:cs="宋体"/>
          <w:color w:val="auto"/>
          <w:lang w:eastAsia="zh-CN"/>
        </w:rPr>
      </w:pPr>
      <w:r>
        <w:rPr>
          <w:rFonts w:ascii="宋体" w:hAnsi="宋体" w:eastAsia="宋体" w:cs="宋体"/>
          <w:color w:val="auto"/>
          <w:spacing w:val="-4"/>
          <w:lang w:eastAsia="zh-CN"/>
        </w:rPr>
        <w:t>包及违法分包， 并在缺陷责任期及保修期内承担相应的工程维修责任。</w:t>
      </w:r>
    </w:p>
    <w:p>
      <w:pPr>
        <w:spacing w:before="128" w:line="382" w:lineRule="exact"/>
        <w:jc w:val="right"/>
        <w:rPr>
          <w:rFonts w:ascii="宋体" w:hAnsi="宋体" w:eastAsia="宋体" w:cs="宋体"/>
          <w:color w:val="auto"/>
          <w:lang w:eastAsia="zh-CN"/>
        </w:rPr>
      </w:pPr>
      <w:r>
        <w:rPr>
          <w:rFonts w:ascii="Times New Roman" w:hAnsi="Times New Roman" w:eastAsia="Times New Roman" w:cs="Times New Roman"/>
          <w:color w:val="auto"/>
          <w:spacing w:val="1"/>
          <w:position w:val="12"/>
          <w:lang w:eastAsia="zh-CN"/>
        </w:rPr>
        <w:t>3.</w:t>
      </w:r>
      <w:r>
        <w:rPr>
          <w:rFonts w:ascii="宋体" w:hAnsi="宋体" w:eastAsia="宋体" w:cs="宋体"/>
          <w:color w:val="auto"/>
          <w:spacing w:val="1"/>
          <w:position w:val="12"/>
          <w:lang w:eastAsia="zh-CN"/>
        </w:rPr>
        <w:t>发包人和承包人通过招投标形式签订合同的，双方理解并承诺不再就同一工程另行签订与</w:t>
      </w:r>
    </w:p>
    <w:p>
      <w:pPr>
        <w:spacing w:before="1" w:line="220" w:lineRule="auto"/>
        <w:ind w:left="1"/>
        <w:rPr>
          <w:rFonts w:ascii="宋体" w:hAnsi="宋体" w:eastAsia="宋体" w:cs="宋体"/>
          <w:color w:val="auto"/>
          <w:lang w:eastAsia="zh-CN"/>
        </w:rPr>
      </w:pPr>
      <w:r>
        <w:rPr>
          <w:rFonts w:ascii="宋体" w:hAnsi="宋体" w:eastAsia="宋体" w:cs="宋体"/>
          <w:color w:val="auto"/>
          <w:spacing w:val="-2"/>
          <w:lang w:eastAsia="zh-CN"/>
        </w:rPr>
        <w:t>合同实质性内容相背离的协议。</w:t>
      </w:r>
    </w:p>
    <w:p>
      <w:pPr>
        <w:spacing w:before="212" w:line="221" w:lineRule="auto"/>
        <w:outlineLvl w:val="2"/>
        <w:rPr>
          <w:rFonts w:ascii="黑体" w:hAnsi="黑体" w:eastAsia="黑体" w:cs="黑体"/>
          <w:color w:val="auto"/>
          <w:lang w:eastAsia="zh-CN"/>
        </w:rPr>
      </w:pPr>
      <w:bookmarkStart w:id="239" w:name="_Toc24082"/>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八、词语含义</w:t>
      </w:r>
      <w:bookmarkEnd w:id="239"/>
    </w:p>
    <w:p>
      <w:pPr>
        <w:spacing w:before="289" w:line="220" w:lineRule="auto"/>
        <w:ind w:left="421"/>
        <w:rPr>
          <w:rFonts w:ascii="宋体" w:hAnsi="宋体" w:eastAsia="宋体" w:cs="宋体"/>
          <w:color w:val="auto"/>
          <w:lang w:eastAsia="zh-CN"/>
        </w:rPr>
      </w:pPr>
      <w:r>
        <w:rPr>
          <w:rFonts w:ascii="宋体" w:hAnsi="宋体" w:eastAsia="宋体" w:cs="宋体"/>
          <w:color w:val="auto"/>
          <w:spacing w:val="-1"/>
          <w:lang w:eastAsia="zh-CN"/>
        </w:rPr>
        <w:t>本协议书中词语含义与第二部分通用合同条款中赋予的含义相同。</w:t>
      </w:r>
    </w:p>
    <w:p>
      <w:pPr>
        <w:spacing w:before="213" w:line="221" w:lineRule="auto"/>
        <w:ind w:left="5"/>
        <w:outlineLvl w:val="2"/>
        <w:rPr>
          <w:rFonts w:ascii="黑体" w:hAnsi="黑体" w:eastAsia="黑体" w:cs="黑体"/>
          <w:color w:val="auto"/>
          <w:lang w:eastAsia="zh-CN"/>
        </w:rPr>
      </w:pPr>
      <w:bookmarkStart w:id="240" w:name="_Toc15612"/>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九、签订时间</w:t>
      </w:r>
      <w:bookmarkEnd w:id="240"/>
    </w:p>
    <w:p>
      <w:pPr>
        <w:spacing w:before="288" w:line="220" w:lineRule="auto"/>
        <w:ind w:left="421"/>
        <w:rPr>
          <w:rFonts w:ascii="宋体" w:hAnsi="宋体" w:eastAsia="宋体" w:cs="宋体"/>
          <w:color w:val="auto"/>
          <w:lang w:eastAsia="zh-CN"/>
        </w:rPr>
      </w:pPr>
      <w:r>
        <w:rPr>
          <w:rFonts w:ascii="宋体" w:hAnsi="宋体" w:eastAsia="宋体" w:cs="宋体"/>
          <w:color w:val="auto"/>
          <w:spacing w:val="-6"/>
          <w:lang w:eastAsia="zh-CN"/>
        </w:rPr>
        <w:t>本合同于</w:t>
      </w:r>
      <w:r>
        <w:rPr>
          <w:rFonts w:ascii="宋体" w:hAnsi="宋体" w:eastAsia="宋体" w:cs="宋体"/>
          <w:color w:val="auto"/>
          <w:spacing w:val="14"/>
          <w:u w:val="single"/>
          <w:lang w:eastAsia="zh-CN"/>
        </w:rPr>
        <w:t xml:space="preserve">        </w:t>
      </w:r>
      <w:r>
        <w:rPr>
          <w:rFonts w:ascii="宋体" w:hAnsi="宋体" w:eastAsia="宋体" w:cs="宋体"/>
          <w:color w:val="auto"/>
          <w:spacing w:val="-95"/>
          <w:lang w:eastAsia="zh-CN"/>
        </w:rPr>
        <w:t xml:space="preserve"> </w:t>
      </w:r>
      <w:r>
        <w:rPr>
          <w:rFonts w:ascii="宋体" w:hAnsi="宋体" w:eastAsia="宋体" w:cs="宋体"/>
          <w:color w:val="auto"/>
          <w:spacing w:val="-6"/>
          <w:lang w:eastAsia="zh-CN"/>
        </w:rPr>
        <w:t>年</w:t>
      </w:r>
      <w:r>
        <w:rPr>
          <w:rFonts w:ascii="宋体" w:hAnsi="宋体" w:eastAsia="宋体" w:cs="宋体"/>
          <w:color w:val="auto"/>
          <w:spacing w:val="-6"/>
          <w:u w:val="single"/>
          <w:lang w:eastAsia="zh-CN"/>
        </w:rPr>
        <w:t xml:space="preserve">      </w:t>
      </w:r>
      <w:r>
        <w:rPr>
          <w:rFonts w:ascii="宋体" w:hAnsi="宋体" w:eastAsia="宋体" w:cs="宋体"/>
          <w:color w:val="auto"/>
          <w:spacing w:val="-92"/>
          <w:lang w:eastAsia="zh-CN"/>
        </w:rPr>
        <w:t xml:space="preserve"> </w:t>
      </w:r>
      <w:r>
        <w:rPr>
          <w:rFonts w:ascii="宋体" w:hAnsi="宋体" w:eastAsia="宋体" w:cs="宋体"/>
          <w:color w:val="auto"/>
          <w:spacing w:val="-6"/>
          <w:lang w:eastAsia="zh-CN"/>
        </w:rPr>
        <w:t>月</w:t>
      </w:r>
      <w:r>
        <w:rPr>
          <w:rFonts w:ascii="宋体" w:hAnsi="宋体" w:eastAsia="宋体" w:cs="宋体"/>
          <w:color w:val="auto"/>
          <w:spacing w:val="25"/>
          <w:u w:val="single"/>
          <w:lang w:eastAsia="zh-CN"/>
        </w:rPr>
        <w:t xml:space="preserve">    </w:t>
      </w:r>
      <w:r>
        <w:rPr>
          <w:rFonts w:ascii="宋体" w:hAnsi="宋体" w:eastAsia="宋体" w:cs="宋体"/>
          <w:color w:val="auto"/>
          <w:spacing w:val="-57"/>
          <w:lang w:eastAsia="zh-CN"/>
        </w:rPr>
        <w:t xml:space="preserve"> </w:t>
      </w:r>
      <w:r>
        <w:rPr>
          <w:rFonts w:ascii="宋体" w:hAnsi="宋体" w:eastAsia="宋体" w:cs="宋体"/>
          <w:color w:val="auto"/>
          <w:spacing w:val="-6"/>
          <w:lang w:eastAsia="zh-CN"/>
        </w:rPr>
        <w:t>日签订。</w:t>
      </w:r>
    </w:p>
    <w:p>
      <w:pPr>
        <w:spacing w:before="216" w:line="221" w:lineRule="auto"/>
        <w:ind w:left="3"/>
        <w:outlineLvl w:val="2"/>
        <w:rPr>
          <w:rFonts w:ascii="黑体" w:hAnsi="黑体" w:eastAsia="黑体" w:cs="黑体"/>
          <w:color w:val="auto"/>
          <w:lang w:eastAsia="zh-CN"/>
        </w:rPr>
      </w:pPr>
      <w:bookmarkStart w:id="241" w:name="_Toc2764"/>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十、签订地点</w:t>
      </w:r>
      <w:bookmarkEnd w:id="241"/>
    </w:p>
    <w:p>
      <w:pPr>
        <w:spacing w:before="288" w:line="220" w:lineRule="auto"/>
        <w:ind w:left="421"/>
        <w:rPr>
          <w:rFonts w:ascii="宋体" w:hAnsi="宋体" w:eastAsia="宋体" w:cs="宋体"/>
          <w:color w:val="auto"/>
          <w:lang w:eastAsia="zh-CN"/>
        </w:rPr>
      </w:pPr>
      <w:r>
        <w:rPr>
          <w:rFonts w:ascii="宋体" w:hAnsi="宋体" w:eastAsia="宋体" w:cs="宋体"/>
          <w:color w:val="auto"/>
          <w:spacing w:val="-5"/>
          <w:lang w:eastAsia="zh-CN"/>
        </w:rPr>
        <w:t>本合同在</w:t>
      </w:r>
      <w:r>
        <w:rPr>
          <w:rFonts w:ascii="宋体" w:hAnsi="宋体" w:eastAsia="宋体" w:cs="宋体"/>
          <w:color w:val="auto"/>
          <w:spacing w:val="3"/>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5"/>
          <w:lang w:eastAsia="zh-CN"/>
        </w:rPr>
        <w:t>签订。</w:t>
      </w:r>
    </w:p>
    <w:p>
      <w:pPr>
        <w:spacing w:before="213" w:line="220" w:lineRule="auto"/>
        <w:ind w:left="3"/>
        <w:outlineLvl w:val="2"/>
        <w:rPr>
          <w:rFonts w:ascii="黑体" w:hAnsi="黑体" w:eastAsia="黑体" w:cs="黑体"/>
          <w:color w:val="auto"/>
          <w:lang w:eastAsia="zh-CN"/>
        </w:rPr>
      </w:pPr>
      <w:bookmarkStart w:id="242" w:name="_Toc27300"/>
      <w:r>
        <w:rPr>
          <w:rFonts w:ascii="黑体" w:hAnsi="黑体" w:eastAsia="黑体" w:cs="黑体"/>
          <w:color w:val="auto"/>
          <w:spacing w:val="-2"/>
          <w:lang w:eastAsia="zh-CN"/>
          <w14:textOutline w14:w="3835" w14:cap="flat" w14:cmpd="sng" w14:algn="ctr">
            <w14:solidFill>
              <w14:srgbClr w14:val="000000"/>
            </w14:solidFill>
            <w14:prstDash w14:val="solid"/>
            <w14:miter w14:val="0"/>
          </w14:textOutline>
        </w:rPr>
        <w:t>十一、补充协议</w:t>
      </w:r>
      <w:bookmarkEnd w:id="242"/>
    </w:p>
    <w:p>
      <w:pPr>
        <w:spacing w:line="220" w:lineRule="auto"/>
        <w:rPr>
          <w:rFonts w:ascii="黑体" w:hAnsi="黑体" w:eastAsia="黑体" w:cs="黑体"/>
          <w:color w:val="auto"/>
          <w:lang w:eastAsia="zh-CN"/>
        </w:rPr>
        <w:sectPr>
          <w:footerReference r:id="rId65" w:type="default"/>
          <w:pgSz w:w="11907" w:h="16839"/>
          <w:pgMar w:top="1431" w:right="1548" w:bottom="1004" w:left="1539" w:header="0" w:footer="829" w:gutter="0"/>
          <w:pgNumType w:fmt="decimal"/>
          <w:cols w:space="720" w:num="1"/>
        </w:sectPr>
      </w:pPr>
    </w:p>
    <w:p>
      <w:pPr>
        <w:spacing w:before="110" w:line="221" w:lineRule="auto"/>
        <w:ind w:left="429"/>
        <w:rPr>
          <w:rFonts w:ascii="宋体" w:hAnsi="宋体" w:eastAsia="宋体" w:cs="宋体"/>
          <w:color w:val="auto"/>
          <w:lang w:eastAsia="zh-CN"/>
        </w:rPr>
      </w:pPr>
      <w:r>
        <w:rPr>
          <w:rFonts w:ascii="宋体" w:hAnsi="宋体" w:eastAsia="宋体" w:cs="宋体"/>
          <w:color w:val="auto"/>
          <w:spacing w:val="-3"/>
          <w:lang w:eastAsia="zh-CN"/>
        </w:rPr>
        <w:t>合同未尽事宜，</w:t>
      </w:r>
      <w:r>
        <w:rPr>
          <w:rFonts w:ascii="宋体" w:hAnsi="宋体" w:eastAsia="宋体" w:cs="宋体"/>
          <w:color w:val="auto"/>
          <w:spacing w:val="-6"/>
          <w:lang w:eastAsia="zh-CN"/>
        </w:rPr>
        <w:t xml:space="preserve"> </w:t>
      </w:r>
      <w:r>
        <w:rPr>
          <w:rFonts w:ascii="宋体" w:hAnsi="宋体" w:eastAsia="宋体" w:cs="宋体"/>
          <w:color w:val="auto"/>
          <w:spacing w:val="-3"/>
          <w:lang w:eastAsia="zh-CN"/>
        </w:rPr>
        <w:t>合同当事人另行签订补充协议，补充协议是合同的组成部分。</w:t>
      </w:r>
    </w:p>
    <w:p>
      <w:pPr>
        <w:spacing w:before="212" w:line="219" w:lineRule="auto"/>
        <w:ind w:left="10"/>
        <w:outlineLvl w:val="2"/>
        <w:rPr>
          <w:rFonts w:ascii="黑体" w:hAnsi="黑体" w:eastAsia="黑体" w:cs="黑体"/>
          <w:color w:val="auto"/>
        </w:rPr>
      </w:pPr>
      <w:bookmarkStart w:id="243" w:name="bookmark185"/>
      <w:bookmarkEnd w:id="243"/>
      <w:bookmarkStart w:id="244" w:name="_Toc5236"/>
      <w:r>
        <w:rPr>
          <w:rFonts w:ascii="黑体" w:hAnsi="黑体" w:eastAsia="黑体" w:cs="黑体"/>
          <w:color w:val="auto"/>
          <w:spacing w:val="-1"/>
          <w14:textOutline w14:w="3835" w14:cap="flat" w14:cmpd="sng" w14:algn="ctr">
            <w14:solidFill>
              <w14:srgbClr w14:val="000000"/>
            </w14:solidFill>
            <w14:prstDash w14:val="solid"/>
            <w14:miter w14:val="0"/>
          </w14:textOutline>
        </w:rPr>
        <w:t>十二、合同生效</w:t>
      </w:r>
      <w:bookmarkEnd w:id="244"/>
    </w:p>
    <w:p>
      <w:pPr>
        <w:spacing w:before="290" w:line="220" w:lineRule="auto"/>
        <w:ind w:left="429"/>
        <w:rPr>
          <w:rFonts w:ascii="宋体" w:hAnsi="宋体" w:eastAsia="宋体" w:cs="宋体"/>
          <w:color w:val="auto"/>
        </w:rPr>
      </w:pPr>
      <w:r>
        <w:rPr>
          <w:rFonts w:ascii="宋体" w:hAnsi="宋体" w:eastAsia="宋体" w:cs="宋体"/>
          <w:color w:val="auto"/>
          <w:spacing w:val="-5"/>
        </w:rPr>
        <w:t>本合同自</w:t>
      </w:r>
      <w:r>
        <w:rPr>
          <w:rFonts w:ascii="宋体" w:hAnsi="宋体" w:eastAsia="宋体" w:cs="宋体"/>
          <w:color w:val="auto"/>
          <w:u w:val="single"/>
        </w:rPr>
        <w:t xml:space="preserve">                                   </w:t>
      </w:r>
      <w:r>
        <w:rPr>
          <w:rFonts w:ascii="宋体" w:hAnsi="宋体" w:eastAsia="宋体" w:cs="宋体"/>
          <w:color w:val="auto"/>
          <w:spacing w:val="-92"/>
        </w:rPr>
        <w:t xml:space="preserve"> </w:t>
      </w:r>
      <w:r>
        <w:rPr>
          <w:rFonts w:ascii="宋体" w:hAnsi="宋体" w:eastAsia="宋体" w:cs="宋体"/>
          <w:color w:val="auto"/>
          <w:spacing w:val="-5"/>
        </w:rPr>
        <w:t>生效。</w:t>
      </w:r>
    </w:p>
    <w:p>
      <w:pPr>
        <w:spacing w:before="212" w:line="221" w:lineRule="auto"/>
        <w:ind w:left="10"/>
        <w:outlineLvl w:val="2"/>
        <w:rPr>
          <w:rFonts w:ascii="黑体" w:hAnsi="黑体" w:eastAsia="黑体" w:cs="黑体"/>
          <w:color w:val="auto"/>
          <w:lang w:eastAsia="zh-CN"/>
        </w:rPr>
      </w:pPr>
      <w:bookmarkStart w:id="245" w:name="_Toc2920"/>
      <w:r>
        <w:rPr>
          <w:rFonts w:ascii="黑体" w:hAnsi="黑体" w:eastAsia="黑体" w:cs="黑体"/>
          <w:color w:val="auto"/>
          <w:spacing w:val="-1"/>
          <w:lang w:eastAsia="zh-CN"/>
          <w14:textOutline w14:w="3835" w14:cap="flat" w14:cmpd="sng" w14:algn="ctr">
            <w14:solidFill>
              <w14:srgbClr w14:val="000000"/>
            </w14:solidFill>
            <w14:prstDash w14:val="solid"/>
            <w14:miter w14:val="0"/>
          </w14:textOutline>
        </w:rPr>
        <w:t>十三、合同份数</w:t>
      </w:r>
      <w:bookmarkEnd w:id="245"/>
    </w:p>
    <w:p>
      <w:pPr>
        <w:spacing w:before="289" w:line="220" w:lineRule="auto"/>
        <w:ind w:left="429"/>
        <w:rPr>
          <w:rFonts w:ascii="宋体" w:hAnsi="宋体" w:eastAsia="宋体" w:cs="宋体"/>
          <w:color w:val="auto"/>
          <w:lang w:eastAsia="zh-CN"/>
        </w:rPr>
      </w:pPr>
      <w:r>
        <w:rPr>
          <w:rFonts w:ascii="宋体" w:hAnsi="宋体" w:eastAsia="宋体" w:cs="宋体"/>
          <w:color w:val="auto"/>
          <w:spacing w:val="-5"/>
          <w:lang w:eastAsia="zh-CN"/>
        </w:rPr>
        <w:t>本合同一式</w:t>
      </w:r>
      <w:r>
        <w:rPr>
          <w:rFonts w:ascii="宋体" w:hAnsi="宋体" w:eastAsia="宋体" w:cs="宋体"/>
          <w:color w:val="auto"/>
          <w:spacing w:val="-5"/>
          <w:u w:val="single"/>
          <w:lang w:eastAsia="zh-CN"/>
        </w:rPr>
        <w:t xml:space="preserve">    </w:t>
      </w:r>
      <w:r>
        <w:rPr>
          <w:rFonts w:ascii="宋体" w:hAnsi="宋体" w:eastAsia="宋体" w:cs="宋体"/>
          <w:color w:val="auto"/>
          <w:spacing w:val="-96"/>
          <w:lang w:eastAsia="zh-CN"/>
        </w:rPr>
        <w:t xml:space="preserve"> </w:t>
      </w:r>
      <w:r>
        <w:rPr>
          <w:rFonts w:ascii="宋体" w:hAnsi="宋体" w:eastAsia="宋体" w:cs="宋体"/>
          <w:color w:val="auto"/>
          <w:spacing w:val="-5"/>
          <w:lang w:eastAsia="zh-CN"/>
        </w:rPr>
        <w:t>份，</w:t>
      </w:r>
      <w:r>
        <w:rPr>
          <w:rFonts w:ascii="宋体" w:hAnsi="宋体" w:eastAsia="宋体" w:cs="宋体"/>
          <w:color w:val="auto"/>
          <w:spacing w:val="-25"/>
          <w:lang w:eastAsia="zh-CN"/>
        </w:rPr>
        <w:t xml:space="preserve"> </w:t>
      </w:r>
      <w:r>
        <w:rPr>
          <w:rFonts w:ascii="宋体" w:hAnsi="宋体" w:eastAsia="宋体" w:cs="宋体"/>
          <w:color w:val="auto"/>
          <w:spacing w:val="-5"/>
          <w:lang w:eastAsia="zh-CN"/>
        </w:rPr>
        <w:t>均具有同等法律效力，</w:t>
      </w:r>
      <w:r>
        <w:rPr>
          <w:rFonts w:ascii="宋体" w:hAnsi="宋体" w:eastAsia="宋体" w:cs="宋体"/>
          <w:color w:val="auto"/>
          <w:spacing w:val="-6"/>
          <w:lang w:eastAsia="zh-CN"/>
        </w:rPr>
        <w:t>发包人执</w:t>
      </w:r>
      <w:r>
        <w:rPr>
          <w:rFonts w:ascii="宋体" w:hAnsi="宋体" w:eastAsia="宋体" w:cs="宋体"/>
          <w:color w:val="auto"/>
          <w:spacing w:val="-105"/>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6"/>
          <w:lang w:eastAsia="zh-CN"/>
        </w:rPr>
        <w:t xml:space="preserve"> </w:t>
      </w:r>
      <w:r>
        <w:rPr>
          <w:rFonts w:ascii="宋体" w:hAnsi="宋体" w:eastAsia="宋体" w:cs="宋体"/>
          <w:color w:val="auto"/>
          <w:spacing w:val="-6"/>
          <w:lang w:eastAsia="zh-CN"/>
        </w:rPr>
        <w:t>份，</w:t>
      </w:r>
      <w:r>
        <w:rPr>
          <w:rFonts w:ascii="宋体" w:hAnsi="宋体" w:eastAsia="宋体" w:cs="宋体"/>
          <w:color w:val="auto"/>
          <w:spacing w:val="-26"/>
          <w:lang w:eastAsia="zh-CN"/>
        </w:rPr>
        <w:t xml:space="preserve"> </w:t>
      </w:r>
      <w:r>
        <w:rPr>
          <w:rFonts w:ascii="宋体" w:hAnsi="宋体" w:eastAsia="宋体" w:cs="宋体"/>
          <w:color w:val="auto"/>
          <w:spacing w:val="-6"/>
          <w:lang w:eastAsia="zh-CN"/>
        </w:rPr>
        <w:t>承包人执</w:t>
      </w:r>
      <w:r>
        <w:rPr>
          <w:rFonts w:ascii="宋体" w:hAnsi="宋体" w:eastAsia="宋体" w:cs="宋体"/>
          <w:color w:val="auto"/>
          <w:spacing w:val="-6"/>
          <w:u w:val="single"/>
          <w:lang w:eastAsia="zh-CN"/>
        </w:rPr>
        <w:t xml:space="preserve">    </w:t>
      </w:r>
      <w:r>
        <w:rPr>
          <w:rFonts w:ascii="宋体" w:hAnsi="宋体" w:eastAsia="宋体" w:cs="宋体"/>
          <w:color w:val="auto"/>
          <w:spacing w:val="-97"/>
          <w:lang w:eastAsia="zh-CN"/>
        </w:rPr>
        <w:t xml:space="preserve"> </w:t>
      </w:r>
      <w:r>
        <w:rPr>
          <w:rFonts w:ascii="宋体" w:hAnsi="宋体" w:eastAsia="宋体" w:cs="宋体"/>
          <w:color w:val="auto"/>
          <w:spacing w:val="-6"/>
          <w:lang w:eastAsia="zh-CN"/>
        </w:rPr>
        <w:t>份。</w:t>
      </w:r>
    </w:p>
    <w:p>
      <w:pPr>
        <w:pStyle w:val="2"/>
        <w:spacing w:line="256"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pStyle w:val="2"/>
        <w:spacing w:line="257" w:lineRule="auto"/>
        <w:rPr>
          <w:color w:val="auto"/>
          <w:lang w:eastAsia="zh-CN"/>
        </w:rPr>
      </w:pPr>
    </w:p>
    <w:p>
      <w:pPr>
        <w:spacing w:before="68" w:line="220" w:lineRule="auto"/>
        <w:ind w:left="431"/>
        <w:rPr>
          <w:rFonts w:ascii="宋体" w:hAnsi="宋体" w:eastAsia="宋体" w:cs="宋体"/>
          <w:color w:val="auto"/>
          <w:lang w:eastAsia="zh-CN"/>
        </w:rPr>
      </w:pPr>
      <w:r>
        <w:rPr>
          <w:rFonts w:ascii="宋体" w:hAnsi="宋体" w:eastAsia="宋体" w:cs="宋体"/>
          <w:color w:val="auto"/>
          <w:spacing w:val="3"/>
          <w:lang w:eastAsia="zh-CN"/>
        </w:rPr>
        <w:t>发包人</w:t>
      </w:r>
      <w:r>
        <w:rPr>
          <w:rFonts w:ascii="宋体" w:hAnsi="宋体" w:eastAsia="宋体" w:cs="宋体"/>
          <w:color w:val="auto"/>
          <w:spacing w:val="-15"/>
          <w:lang w:eastAsia="zh-CN"/>
        </w:rPr>
        <w:t>：</w:t>
      </w:r>
      <w:r>
        <w:rPr>
          <w:rFonts w:ascii="宋体" w:hAnsi="宋体" w:eastAsia="宋体" w:cs="宋体"/>
          <w:color w:val="auto"/>
          <w:spacing w:val="1"/>
          <w:lang w:eastAsia="zh-CN"/>
        </w:rPr>
        <w:t xml:space="preserve">  </w:t>
      </w:r>
      <w:r>
        <w:rPr>
          <w:rFonts w:ascii="宋体" w:hAnsi="宋体" w:eastAsia="宋体" w:cs="宋体"/>
          <w:color w:val="auto"/>
          <w:spacing w:val="-15"/>
          <w:lang w:eastAsia="zh-CN"/>
        </w:rPr>
        <w:t>（</w:t>
      </w:r>
      <w:r>
        <w:rPr>
          <w:rFonts w:ascii="宋体" w:hAnsi="宋体" w:eastAsia="宋体" w:cs="宋体"/>
          <w:color w:val="auto"/>
          <w:spacing w:val="3"/>
          <w:lang w:eastAsia="zh-CN"/>
        </w:rPr>
        <w:t>公章）                      承包人</w:t>
      </w:r>
      <w:r>
        <w:rPr>
          <w:rFonts w:ascii="宋体" w:hAnsi="宋体" w:eastAsia="宋体" w:cs="宋体"/>
          <w:color w:val="auto"/>
          <w:spacing w:val="-15"/>
          <w:lang w:eastAsia="zh-CN"/>
        </w:rPr>
        <w:t>：</w:t>
      </w:r>
      <w:r>
        <w:rPr>
          <w:rFonts w:ascii="宋体" w:hAnsi="宋体" w:eastAsia="宋体" w:cs="宋体"/>
          <w:color w:val="auto"/>
          <w:spacing w:val="1"/>
          <w:lang w:eastAsia="zh-CN"/>
        </w:rPr>
        <w:t xml:space="preserve">  </w:t>
      </w:r>
      <w:r>
        <w:rPr>
          <w:rFonts w:ascii="宋体" w:hAnsi="宋体" w:eastAsia="宋体" w:cs="宋体"/>
          <w:color w:val="auto"/>
          <w:spacing w:val="-15"/>
          <w:lang w:eastAsia="zh-CN"/>
        </w:rPr>
        <w:t>（</w:t>
      </w:r>
      <w:r>
        <w:rPr>
          <w:rFonts w:ascii="宋体" w:hAnsi="宋体" w:eastAsia="宋体" w:cs="宋体"/>
          <w:color w:val="auto"/>
          <w:spacing w:val="3"/>
          <w:lang w:eastAsia="zh-CN"/>
        </w:rPr>
        <w:t>公章）</w:t>
      </w:r>
    </w:p>
    <w:p>
      <w:pPr>
        <w:spacing w:before="227"/>
        <w:rPr>
          <w:color w:val="auto"/>
          <w:lang w:eastAsia="zh-CN"/>
        </w:rPr>
      </w:pPr>
    </w:p>
    <w:p>
      <w:pPr>
        <w:rPr>
          <w:color w:val="auto"/>
          <w:lang w:eastAsia="zh-CN"/>
        </w:rPr>
        <w:sectPr>
          <w:footerReference r:id="rId66" w:type="default"/>
          <w:pgSz w:w="11907" w:h="16839"/>
          <w:pgMar w:top="1431" w:right="1600" w:bottom="1004" w:left="1531" w:header="0" w:footer="829" w:gutter="0"/>
          <w:pgNumType w:fmt="decimal"/>
          <w:cols w:equalWidth="0" w:num="1">
            <w:col w:w="8774"/>
          </w:cols>
        </w:sectPr>
      </w:pPr>
    </w:p>
    <w:p>
      <w:pPr>
        <w:spacing w:before="42" w:line="380" w:lineRule="exact"/>
        <w:ind w:left="429"/>
        <w:rPr>
          <w:rFonts w:ascii="宋体" w:hAnsi="宋体" w:eastAsia="宋体" w:cs="宋体"/>
          <w:color w:val="auto"/>
        </w:rPr>
      </w:pPr>
      <w:r>
        <w:rPr>
          <w:rFonts w:ascii="宋体" w:hAnsi="宋体" w:eastAsia="宋体" w:cs="宋体"/>
          <w:color w:val="auto"/>
          <w:spacing w:val="-3"/>
          <w:position w:val="12"/>
        </w:rPr>
        <w:t>法定代表人或其委托代理人：</w:t>
      </w:r>
    </w:p>
    <w:p>
      <w:pPr>
        <w:spacing w:line="185" w:lineRule="auto"/>
        <w:ind w:left="434"/>
        <w:rPr>
          <w:rFonts w:ascii="宋体" w:hAnsi="宋体" w:eastAsia="宋体" w:cs="宋体"/>
          <w:color w:val="auto"/>
          <w:lang w:eastAsia="zh-CN"/>
        </w:rPr>
      </w:pPr>
      <w:r>
        <w:rPr>
          <w:rFonts w:ascii="宋体" w:hAnsi="宋体" w:eastAsia="宋体" w:cs="宋体"/>
          <w:color w:val="auto"/>
          <w:spacing w:val="-6"/>
          <w:lang w:eastAsia="zh-CN"/>
        </w:rPr>
        <w:t>（签字）</w:t>
      </w:r>
    </w:p>
    <w:p>
      <w:pPr>
        <w:pStyle w:val="2"/>
        <w:spacing w:line="14" w:lineRule="auto"/>
        <w:rPr>
          <w:color w:val="auto"/>
          <w:sz w:val="2"/>
          <w:lang w:eastAsia="zh-CN"/>
        </w:rPr>
      </w:pPr>
      <w:r>
        <w:rPr>
          <w:color w:val="auto"/>
          <w:sz w:val="2"/>
          <w:szCs w:val="2"/>
          <w:lang w:eastAsia="zh-CN"/>
        </w:rPr>
        <w:br w:type="column"/>
      </w:r>
    </w:p>
    <w:p>
      <w:pPr>
        <w:spacing w:before="40" w:line="221" w:lineRule="auto"/>
        <w:rPr>
          <w:rFonts w:ascii="宋体" w:hAnsi="宋体" w:eastAsia="宋体" w:cs="宋体"/>
          <w:color w:val="auto"/>
          <w:lang w:eastAsia="zh-CN"/>
        </w:rPr>
      </w:pPr>
      <w:r>
        <w:rPr>
          <w:rFonts w:ascii="宋体" w:hAnsi="宋体" w:eastAsia="宋体" w:cs="宋体"/>
          <w:color w:val="auto"/>
          <w:spacing w:val="-3"/>
          <w:lang w:eastAsia="zh-CN"/>
        </w:rPr>
        <w:t>法定代表人或其委托代理人：</w:t>
      </w:r>
    </w:p>
    <w:p>
      <w:pPr>
        <w:spacing w:before="129" w:line="186" w:lineRule="auto"/>
        <w:ind w:left="2103"/>
        <w:rPr>
          <w:rFonts w:ascii="宋体" w:hAnsi="宋体" w:eastAsia="宋体" w:cs="宋体"/>
          <w:color w:val="auto"/>
          <w:lang w:eastAsia="zh-CN"/>
        </w:rPr>
      </w:pPr>
      <w:r>
        <w:rPr>
          <w:rFonts w:ascii="宋体" w:hAnsi="宋体" w:eastAsia="宋体" w:cs="宋体"/>
          <w:color w:val="auto"/>
          <w:spacing w:val="-6"/>
          <w:lang w:eastAsia="zh-CN"/>
        </w:rPr>
        <w:t>（签字）</w:t>
      </w:r>
    </w:p>
    <w:p>
      <w:pPr>
        <w:spacing w:line="186" w:lineRule="auto"/>
        <w:rPr>
          <w:rFonts w:ascii="宋体" w:hAnsi="宋体" w:eastAsia="宋体" w:cs="宋体"/>
          <w:color w:val="auto"/>
          <w:lang w:eastAsia="zh-CN"/>
        </w:rPr>
        <w:sectPr>
          <w:type w:val="continuous"/>
          <w:pgSz w:w="11907" w:h="16839"/>
          <w:pgMar w:top="1431" w:right="1600" w:bottom="1004" w:left="1531" w:header="0" w:footer="829" w:gutter="0"/>
          <w:pgNumType w:fmt="decimal"/>
          <w:cols w:equalWidth="0" w:num="2">
            <w:col w:w="4533" w:space="100"/>
            <w:col w:w="4142"/>
          </w:cols>
        </w:sectPr>
      </w:pPr>
    </w:p>
    <w:p>
      <w:pPr>
        <w:spacing w:before="12"/>
        <w:rPr>
          <w:color w:val="auto"/>
          <w:lang w:eastAsia="zh-CN"/>
        </w:rPr>
      </w:pPr>
    </w:p>
    <w:p>
      <w:pPr>
        <w:spacing w:before="12"/>
        <w:rPr>
          <w:color w:val="auto"/>
          <w:lang w:eastAsia="zh-CN"/>
        </w:rPr>
      </w:pPr>
    </w:p>
    <w:p>
      <w:pPr>
        <w:rPr>
          <w:color w:val="auto"/>
          <w:lang w:eastAsia="zh-CN"/>
        </w:rPr>
        <w:sectPr>
          <w:type w:val="continuous"/>
          <w:pgSz w:w="11907" w:h="16839"/>
          <w:pgMar w:top="1431" w:right="1600" w:bottom="1004" w:left="1531" w:header="0" w:footer="829" w:gutter="0"/>
          <w:pgNumType w:fmt="decimal"/>
          <w:cols w:equalWidth="0" w:num="1">
            <w:col w:w="8774"/>
          </w:cols>
        </w:sectPr>
      </w:pPr>
    </w:p>
    <w:p>
      <w:pPr>
        <w:spacing w:before="43" w:line="333" w:lineRule="auto"/>
        <w:ind w:left="430"/>
        <w:rPr>
          <w:rFonts w:ascii="宋体" w:hAnsi="宋体" w:eastAsia="宋体" w:cs="宋体"/>
          <w:color w:val="auto"/>
          <w:lang w:eastAsia="zh-CN"/>
        </w:rPr>
      </w:pPr>
      <w:r>
        <w:rPr>
          <w:rFonts w:ascii="宋体" w:hAnsi="宋体" w:eastAsia="宋体" w:cs="宋体"/>
          <w:color w:val="auto"/>
          <w:spacing w:val="-13"/>
          <w:lang w:eastAsia="zh-CN"/>
        </w:rPr>
        <w:t>组织机构代码：</w:t>
      </w:r>
      <w:r>
        <w:rPr>
          <w:rFonts w:ascii="宋体" w:hAnsi="宋体" w:eastAsia="宋体" w:cs="宋体"/>
          <w:color w:val="auto"/>
          <w:spacing w:val="-23"/>
          <w:lang w:eastAsia="zh-CN"/>
        </w:rPr>
        <w:t xml:space="preserve"> </w:t>
      </w:r>
      <w:r>
        <w:rPr>
          <w:rFonts w:ascii="宋体" w:hAnsi="宋体" w:eastAsia="宋体" w:cs="宋体"/>
          <w:color w:val="auto"/>
          <w:u w:val="single"/>
          <w:lang w:eastAsia="zh-CN"/>
        </w:rPr>
        <w:t xml:space="preserve">               </w:t>
      </w:r>
    </w:p>
    <w:p>
      <w:pPr>
        <w:spacing w:before="1" w:line="229" w:lineRule="auto"/>
        <w:ind w:left="428"/>
        <w:rPr>
          <w:rFonts w:ascii="宋体" w:hAnsi="宋体" w:eastAsia="宋体" w:cs="宋体"/>
          <w:color w:val="auto"/>
          <w:lang w:eastAsia="zh-CN"/>
        </w:rPr>
      </w:pPr>
      <w:r>
        <w:rPr>
          <w:rFonts w:ascii="宋体" w:hAnsi="宋体" w:eastAsia="宋体" w:cs="宋体"/>
          <w:color w:val="auto"/>
          <w:spacing w:val="-29"/>
          <w:w w:val="99"/>
          <w:lang w:eastAsia="zh-CN"/>
        </w:rPr>
        <w:t>地</w:t>
      </w:r>
      <w:r>
        <w:rPr>
          <w:rFonts w:ascii="宋体" w:hAnsi="宋体" w:eastAsia="宋体" w:cs="宋体"/>
          <w:color w:val="auto"/>
          <w:spacing w:val="6"/>
          <w:lang w:eastAsia="zh-CN"/>
        </w:rPr>
        <w:t xml:space="preserve">  </w:t>
      </w:r>
      <w:r>
        <w:rPr>
          <w:rFonts w:ascii="宋体" w:hAnsi="宋体" w:eastAsia="宋体" w:cs="宋体"/>
          <w:color w:val="auto"/>
          <w:spacing w:val="-29"/>
          <w:w w:val="99"/>
          <w:lang w:eastAsia="zh-CN"/>
        </w:rPr>
        <w:t>址：</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20" w:line="333" w:lineRule="auto"/>
        <w:ind w:left="443"/>
        <w:rPr>
          <w:rFonts w:ascii="宋体" w:hAnsi="宋体" w:eastAsia="宋体" w:cs="宋体"/>
          <w:color w:val="auto"/>
          <w:lang w:eastAsia="zh-CN"/>
        </w:rPr>
      </w:pPr>
      <w:r>
        <w:rPr>
          <w:rFonts w:ascii="宋体" w:hAnsi="宋体" w:eastAsia="宋体" w:cs="宋体"/>
          <w:color w:val="auto"/>
          <w:spacing w:val="-20"/>
          <w:lang w:eastAsia="zh-CN"/>
        </w:rPr>
        <w:t>邮政编码：</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p>
    <w:p>
      <w:pPr>
        <w:spacing w:before="1" w:line="220" w:lineRule="auto"/>
        <w:ind w:left="429"/>
        <w:rPr>
          <w:rFonts w:ascii="宋体" w:hAnsi="宋体" w:eastAsia="宋体" w:cs="宋体"/>
          <w:color w:val="auto"/>
          <w:lang w:eastAsia="zh-CN"/>
        </w:rPr>
      </w:pPr>
      <w:r>
        <w:rPr>
          <w:rFonts w:ascii="宋体" w:hAnsi="宋体" w:eastAsia="宋体" w:cs="宋体"/>
          <w:color w:val="auto"/>
          <w:spacing w:val="-2"/>
          <w:lang w:eastAsia="zh-CN"/>
        </w:rPr>
        <w:t>法定代表人：</w:t>
      </w:r>
      <w:r>
        <w:rPr>
          <w:rFonts w:ascii="宋体" w:hAnsi="宋体" w:eastAsia="宋体" w:cs="宋体"/>
          <w:color w:val="auto"/>
          <w:u w:val="single"/>
          <w:lang w:eastAsia="zh-CN"/>
        </w:rPr>
        <w:t xml:space="preserve">                 </w:t>
      </w:r>
    </w:p>
    <w:p>
      <w:pPr>
        <w:spacing w:before="128" w:line="221" w:lineRule="auto"/>
        <w:ind w:left="427"/>
        <w:rPr>
          <w:rFonts w:ascii="宋体" w:hAnsi="宋体" w:eastAsia="宋体" w:cs="宋体"/>
          <w:color w:val="auto"/>
          <w:lang w:eastAsia="zh-CN"/>
        </w:rPr>
      </w:pPr>
      <w:r>
        <w:rPr>
          <w:rFonts w:ascii="宋体" w:hAnsi="宋体" w:eastAsia="宋体" w:cs="宋体"/>
          <w:color w:val="auto"/>
          <w:spacing w:val="-1"/>
          <w:lang w:eastAsia="zh-CN"/>
        </w:rPr>
        <w:t>委托代理人：</w:t>
      </w:r>
      <w:r>
        <w:rPr>
          <w:rFonts w:ascii="宋体" w:hAnsi="宋体" w:eastAsia="宋体" w:cs="宋体"/>
          <w:color w:val="auto"/>
          <w:u w:val="single"/>
          <w:lang w:eastAsia="zh-CN"/>
        </w:rPr>
        <w:t xml:space="preserve">                 </w:t>
      </w:r>
    </w:p>
    <w:p>
      <w:pPr>
        <w:spacing w:before="130" w:line="223" w:lineRule="auto"/>
        <w:ind w:left="452"/>
        <w:rPr>
          <w:rFonts w:ascii="宋体" w:hAnsi="宋体" w:eastAsia="宋体" w:cs="宋体"/>
          <w:color w:val="auto"/>
          <w:lang w:eastAsia="zh-CN"/>
        </w:rPr>
      </w:pPr>
      <w:r>
        <w:rPr>
          <w:rFonts w:ascii="宋体" w:hAnsi="宋体" w:eastAsia="宋体" w:cs="宋体"/>
          <w:color w:val="auto"/>
          <w:spacing w:val="-29"/>
          <w:w w:val="95"/>
          <w:lang w:eastAsia="zh-CN"/>
        </w:rPr>
        <w:t>电</w:t>
      </w:r>
      <w:r>
        <w:rPr>
          <w:rFonts w:ascii="宋体" w:hAnsi="宋体" w:eastAsia="宋体" w:cs="宋体"/>
          <w:color w:val="auto"/>
          <w:spacing w:val="6"/>
          <w:lang w:eastAsia="zh-CN"/>
        </w:rPr>
        <w:t xml:space="preserve">  </w:t>
      </w:r>
      <w:r>
        <w:rPr>
          <w:rFonts w:ascii="宋体" w:hAnsi="宋体" w:eastAsia="宋体" w:cs="宋体"/>
          <w:color w:val="auto"/>
          <w:spacing w:val="-29"/>
          <w:w w:val="95"/>
          <w:lang w:eastAsia="zh-CN"/>
        </w:rPr>
        <w:t>话：</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26" w:line="220" w:lineRule="auto"/>
        <w:ind w:left="426"/>
        <w:rPr>
          <w:rFonts w:ascii="宋体" w:hAnsi="宋体" w:eastAsia="宋体" w:cs="宋体"/>
          <w:color w:val="auto"/>
          <w:lang w:eastAsia="zh-CN"/>
        </w:rPr>
      </w:pPr>
      <w:r>
        <w:rPr>
          <w:rFonts w:ascii="宋体" w:hAnsi="宋体" w:eastAsia="宋体" w:cs="宋体"/>
          <w:color w:val="auto"/>
          <w:spacing w:val="-27"/>
          <w:w w:val="98"/>
          <w:lang w:eastAsia="zh-CN"/>
        </w:rPr>
        <w:t>传</w:t>
      </w:r>
      <w:r>
        <w:rPr>
          <w:rFonts w:ascii="宋体" w:hAnsi="宋体" w:eastAsia="宋体" w:cs="宋体"/>
          <w:color w:val="auto"/>
          <w:spacing w:val="8"/>
          <w:lang w:eastAsia="zh-CN"/>
        </w:rPr>
        <w:t xml:space="preserve">  </w:t>
      </w:r>
      <w:r>
        <w:rPr>
          <w:rFonts w:ascii="宋体" w:hAnsi="宋体" w:eastAsia="宋体" w:cs="宋体"/>
          <w:color w:val="auto"/>
          <w:spacing w:val="-27"/>
          <w:w w:val="98"/>
          <w:lang w:eastAsia="zh-CN"/>
        </w:rPr>
        <w:t>真：</w:t>
      </w:r>
      <w:r>
        <w:rPr>
          <w:rFonts w:ascii="宋体" w:hAnsi="宋体" w:eastAsia="宋体" w:cs="宋体"/>
          <w:color w:val="auto"/>
          <w:spacing w:val="-33"/>
          <w:lang w:eastAsia="zh-CN"/>
        </w:rPr>
        <w:t xml:space="preserve"> </w:t>
      </w:r>
      <w:r>
        <w:rPr>
          <w:rFonts w:ascii="宋体" w:hAnsi="宋体" w:eastAsia="宋体" w:cs="宋体"/>
          <w:color w:val="auto"/>
          <w:u w:val="single"/>
          <w:lang w:eastAsia="zh-CN"/>
        </w:rPr>
        <w:t xml:space="preserve">                  </w:t>
      </w:r>
    </w:p>
    <w:p>
      <w:pPr>
        <w:spacing w:before="129" w:line="221" w:lineRule="auto"/>
        <w:ind w:left="452"/>
        <w:rPr>
          <w:rFonts w:ascii="宋体" w:hAnsi="宋体" w:eastAsia="宋体" w:cs="宋体"/>
          <w:color w:val="auto"/>
          <w:lang w:eastAsia="zh-CN"/>
        </w:rPr>
      </w:pPr>
      <w:r>
        <w:rPr>
          <w:rFonts w:ascii="宋体" w:hAnsi="宋体" w:eastAsia="宋体" w:cs="宋体"/>
          <w:color w:val="auto"/>
          <w:spacing w:val="-21"/>
          <w:lang w:eastAsia="zh-CN"/>
        </w:rPr>
        <w:t>电子信箱：</w:t>
      </w:r>
      <w:r>
        <w:rPr>
          <w:rFonts w:ascii="宋体" w:hAnsi="宋体" w:eastAsia="宋体" w:cs="宋体"/>
          <w:color w:val="auto"/>
          <w:spacing w:val="70"/>
          <w:lang w:eastAsia="zh-CN"/>
        </w:rPr>
        <w:t xml:space="preserve"> </w:t>
      </w:r>
      <w:r>
        <w:rPr>
          <w:rFonts w:ascii="宋体" w:hAnsi="宋体" w:eastAsia="宋体" w:cs="宋体"/>
          <w:color w:val="auto"/>
          <w:u w:val="single"/>
          <w:lang w:eastAsia="zh-CN"/>
        </w:rPr>
        <w:t xml:space="preserve">                       </w:t>
      </w:r>
    </w:p>
    <w:p>
      <w:pPr>
        <w:pStyle w:val="2"/>
        <w:tabs>
          <w:tab w:val="left" w:pos="1305"/>
        </w:tabs>
        <w:spacing w:before="144" w:line="241" w:lineRule="exact"/>
        <w:rPr>
          <w:color w:val="auto"/>
          <w:lang w:eastAsia="zh-CN"/>
        </w:rPr>
      </w:pPr>
      <w:r>
        <w:rPr>
          <w:color w:val="auto"/>
          <w:u w:val="single"/>
          <w:lang w:eastAsia="zh-CN"/>
        </w:rPr>
        <w:tab/>
      </w:r>
    </w:p>
    <w:p>
      <w:pPr>
        <w:spacing w:before="125" w:line="333" w:lineRule="auto"/>
        <w:ind w:left="429"/>
        <w:rPr>
          <w:rFonts w:ascii="宋体" w:hAnsi="宋体" w:eastAsia="宋体" w:cs="宋体"/>
          <w:color w:val="auto"/>
          <w:lang w:eastAsia="zh-CN"/>
        </w:rPr>
      </w:pPr>
      <w:r>
        <w:rPr>
          <w:rFonts w:ascii="宋体" w:hAnsi="宋体" w:eastAsia="宋体" w:cs="宋体"/>
          <w:color w:val="auto"/>
          <w:spacing w:val="-17"/>
          <w:lang w:eastAsia="zh-CN"/>
        </w:rPr>
        <w:t>开户银行：</w:t>
      </w:r>
      <w:r>
        <w:rPr>
          <w:rFonts w:ascii="宋体" w:hAnsi="宋体" w:eastAsia="宋体" w:cs="宋体"/>
          <w:color w:val="auto"/>
          <w:spacing w:val="-27"/>
          <w:lang w:eastAsia="zh-CN"/>
        </w:rPr>
        <w:t xml:space="preserve"> </w:t>
      </w:r>
      <w:r>
        <w:rPr>
          <w:rFonts w:ascii="宋体" w:hAnsi="宋体" w:eastAsia="宋体" w:cs="宋体"/>
          <w:color w:val="auto"/>
          <w:u w:val="single"/>
          <w:lang w:eastAsia="zh-CN"/>
        </w:rPr>
        <w:t xml:space="preserve">                </w:t>
      </w:r>
    </w:p>
    <w:p>
      <w:pPr>
        <w:spacing w:before="1" w:line="185" w:lineRule="auto"/>
        <w:ind w:left="431"/>
        <w:rPr>
          <w:rFonts w:ascii="宋体" w:hAnsi="宋体" w:eastAsia="宋体" w:cs="宋体"/>
          <w:color w:val="auto"/>
          <w:lang w:eastAsia="zh-CN"/>
        </w:rPr>
      </w:pPr>
      <w:r>
        <w:rPr>
          <w:rFonts w:ascii="宋体" w:hAnsi="宋体" w:eastAsia="宋体" w:cs="宋体"/>
          <w:color w:val="auto"/>
          <w:spacing w:val="-32"/>
          <w:lang w:eastAsia="zh-CN"/>
        </w:rPr>
        <w:t>账</w:t>
      </w:r>
      <w:r>
        <w:rPr>
          <w:rFonts w:ascii="宋体" w:hAnsi="宋体" w:eastAsia="宋体" w:cs="宋体"/>
          <w:color w:val="auto"/>
          <w:spacing w:val="7"/>
          <w:lang w:eastAsia="zh-CN"/>
        </w:rPr>
        <w:t xml:space="preserve">  </w:t>
      </w:r>
      <w:r>
        <w:rPr>
          <w:rFonts w:ascii="宋体" w:hAnsi="宋体" w:eastAsia="宋体" w:cs="宋体"/>
          <w:color w:val="auto"/>
          <w:spacing w:val="-32"/>
          <w:lang w:eastAsia="zh-CN"/>
        </w:rPr>
        <w:t>号：</w:t>
      </w:r>
      <w:r>
        <w:rPr>
          <w:rFonts w:ascii="宋体" w:hAnsi="宋体" w:eastAsia="宋体" w:cs="宋体"/>
          <w:color w:val="auto"/>
          <w:spacing w:val="-34"/>
          <w:lang w:eastAsia="zh-CN"/>
        </w:rPr>
        <w:t xml:space="preserve"> </w:t>
      </w:r>
      <w:r>
        <w:rPr>
          <w:rFonts w:ascii="宋体" w:hAnsi="宋体" w:eastAsia="宋体" w:cs="宋体"/>
          <w:color w:val="auto"/>
          <w:u w:val="single"/>
          <w:lang w:eastAsia="zh-CN"/>
        </w:rPr>
        <w:t xml:space="preserve">                   </w:t>
      </w:r>
    </w:p>
    <w:p>
      <w:pPr>
        <w:pStyle w:val="2"/>
        <w:spacing w:line="14" w:lineRule="auto"/>
        <w:rPr>
          <w:color w:val="auto"/>
          <w:sz w:val="2"/>
          <w:lang w:eastAsia="zh-CN"/>
        </w:rPr>
      </w:pPr>
      <w:r>
        <w:rPr>
          <w:color w:val="auto"/>
          <w:sz w:val="2"/>
          <w:szCs w:val="2"/>
          <w:lang w:eastAsia="zh-CN"/>
        </w:rPr>
        <w:br w:type="column"/>
      </w:r>
    </w:p>
    <w:p>
      <w:pPr>
        <w:spacing w:before="43" w:line="333" w:lineRule="auto"/>
        <w:rPr>
          <w:rFonts w:ascii="宋体" w:hAnsi="宋体" w:eastAsia="宋体" w:cs="宋体"/>
          <w:color w:val="auto"/>
          <w:lang w:eastAsia="zh-CN"/>
        </w:rPr>
      </w:pPr>
      <w:r>
        <w:rPr>
          <w:rFonts w:ascii="宋体" w:hAnsi="宋体" w:eastAsia="宋体" w:cs="宋体"/>
          <w:color w:val="auto"/>
          <w:spacing w:val="-13"/>
          <w:lang w:eastAsia="zh-CN"/>
        </w:rPr>
        <w:t>组织机构代码：</w:t>
      </w:r>
      <w:r>
        <w:rPr>
          <w:rFonts w:ascii="宋体" w:hAnsi="宋体" w:eastAsia="宋体" w:cs="宋体"/>
          <w:color w:val="auto"/>
          <w:spacing w:val="-23"/>
          <w:lang w:eastAsia="zh-CN"/>
        </w:rPr>
        <w:t xml:space="preserve"> </w:t>
      </w:r>
      <w:r>
        <w:rPr>
          <w:rFonts w:ascii="宋体" w:hAnsi="宋体" w:eastAsia="宋体" w:cs="宋体"/>
          <w:color w:val="auto"/>
          <w:u w:val="single"/>
          <w:lang w:eastAsia="zh-CN"/>
        </w:rPr>
        <w:t xml:space="preserve">               </w:t>
      </w:r>
    </w:p>
    <w:p>
      <w:pPr>
        <w:spacing w:before="1" w:line="229" w:lineRule="auto"/>
        <w:rPr>
          <w:rFonts w:ascii="宋体" w:hAnsi="宋体" w:eastAsia="宋体" w:cs="宋体"/>
          <w:color w:val="auto"/>
          <w:lang w:eastAsia="zh-CN"/>
        </w:rPr>
      </w:pPr>
      <w:r>
        <w:rPr>
          <w:rFonts w:ascii="宋体" w:hAnsi="宋体" w:eastAsia="宋体" w:cs="宋体"/>
          <w:color w:val="auto"/>
          <w:spacing w:val="-29"/>
          <w:w w:val="99"/>
          <w:lang w:eastAsia="zh-CN"/>
        </w:rPr>
        <w:t>地</w:t>
      </w:r>
      <w:r>
        <w:rPr>
          <w:rFonts w:ascii="宋体" w:hAnsi="宋体" w:eastAsia="宋体" w:cs="宋体"/>
          <w:color w:val="auto"/>
          <w:spacing w:val="6"/>
          <w:lang w:eastAsia="zh-CN"/>
        </w:rPr>
        <w:t xml:space="preserve">  </w:t>
      </w:r>
      <w:r>
        <w:rPr>
          <w:rFonts w:ascii="宋体" w:hAnsi="宋体" w:eastAsia="宋体" w:cs="宋体"/>
          <w:color w:val="auto"/>
          <w:spacing w:val="-29"/>
          <w:w w:val="99"/>
          <w:lang w:eastAsia="zh-CN"/>
        </w:rPr>
        <w:t>址：</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20" w:line="333" w:lineRule="auto"/>
        <w:rPr>
          <w:rFonts w:ascii="宋体" w:hAnsi="宋体" w:eastAsia="宋体" w:cs="宋体"/>
          <w:color w:val="auto"/>
          <w:lang w:eastAsia="zh-CN"/>
        </w:rPr>
      </w:pPr>
      <w:r>
        <w:rPr>
          <w:rFonts w:ascii="宋体" w:hAnsi="宋体" w:eastAsia="宋体" w:cs="宋体"/>
          <w:color w:val="auto"/>
          <w:spacing w:val="-20"/>
          <w:lang w:eastAsia="zh-CN"/>
        </w:rPr>
        <w:t>邮政编码：</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p>
    <w:p>
      <w:pPr>
        <w:spacing w:before="1" w:line="220" w:lineRule="auto"/>
        <w:rPr>
          <w:rFonts w:ascii="宋体" w:hAnsi="宋体" w:eastAsia="宋体" w:cs="宋体"/>
          <w:color w:val="auto"/>
          <w:lang w:eastAsia="zh-CN"/>
        </w:rPr>
      </w:pPr>
      <w:r>
        <w:rPr>
          <w:rFonts w:ascii="宋体" w:hAnsi="宋体" w:eastAsia="宋体" w:cs="宋体"/>
          <w:color w:val="auto"/>
          <w:spacing w:val="-2"/>
          <w:lang w:eastAsia="zh-CN"/>
        </w:rPr>
        <w:t>法定代表人：</w:t>
      </w:r>
      <w:r>
        <w:rPr>
          <w:rFonts w:ascii="宋体" w:hAnsi="宋体" w:eastAsia="宋体" w:cs="宋体"/>
          <w:color w:val="auto"/>
          <w:u w:val="single"/>
          <w:lang w:eastAsia="zh-CN"/>
        </w:rPr>
        <w:t xml:space="preserve">                 </w:t>
      </w:r>
    </w:p>
    <w:p>
      <w:pPr>
        <w:spacing w:before="128" w:line="221" w:lineRule="auto"/>
        <w:rPr>
          <w:rFonts w:ascii="宋体" w:hAnsi="宋体" w:eastAsia="宋体" w:cs="宋体"/>
          <w:color w:val="auto"/>
          <w:lang w:eastAsia="zh-CN"/>
        </w:rPr>
      </w:pPr>
      <w:r>
        <w:rPr>
          <w:rFonts w:ascii="宋体" w:hAnsi="宋体" w:eastAsia="宋体" w:cs="宋体"/>
          <w:color w:val="auto"/>
          <w:spacing w:val="-1"/>
          <w:lang w:eastAsia="zh-CN"/>
        </w:rPr>
        <w:t>委托代理人：</w:t>
      </w:r>
      <w:r>
        <w:rPr>
          <w:rFonts w:ascii="宋体" w:hAnsi="宋体" w:eastAsia="宋体" w:cs="宋体"/>
          <w:color w:val="auto"/>
          <w:u w:val="single"/>
          <w:lang w:eastAsia="zh-CN"/>
        </w:rPr>
        <w:t xml:space="preserve">                 </w:t>
      </w:r>
    </w:p>
    <w:p>
      <w:pPr>
        <w:spacing w:before="130" w:line="223" w:lineRule="auto"/>
        <w:rPr>
          <w:rFonts w:ascii="宋体" w:hAnsi="宋体" w:eastAsia="宋体" w:cs="宋体"/>
          <w:color w:val="auto"/>
          <w:lang w:eastAsia="zh-CN"/>
        </w:rPr>
      </w:pPr>
      <w:r>
        <w:rPr>
          <w:rFonts w:ascii="宋体" w:hAnsi="宋体" w:eastAsia="宋体" w:cs="宋体"/>
          <w:color w:val="auto"/>
          <w:spacing w:val="-29"/>
          <w:w w:val="95"/>
          <w:lang w:eastAsia="zh-CN"/>
        </w:rPr>
        <w:t>电</w:t>
      </w:r>
      <w:r>
        <w:rPr>
          <w:rFonts w:ascii="宋体" w:hAnsi="宋体" w:eastAsia="宋体" w:cs="宋体"/>
          <w:color w:val="auto"/>
          <w:spacing w:val="6"/>
          <w:lang w:eastAsia="zh-CN"/>
        </w:rPr>
        <w:t xml:space="preserve">  </w:t>
      </w:r>
      <w:r>
        <w:rPr>
          <w:rFonts w:ascii="宋体" w:hAnsi="宋体" w:eastAsia="宋体" w:cs="宋体"/>
          <w:color w:val="auto"/>
          <w:spacing w:val="-29"/>
          <w:w w:val="95"/>
          <w:lang w:eastAsia="zh-CN"/>
        </w:rPr>
        <w:t>话：</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26" w:line="220" w:lineRule="auto"/>
        <w:rPr>
          <w:rFonts w:ascii="宋体" w:hAnsi="宋体" w:eastAsia="宋体" w:cs="宋体"/>
          <w:color w:val="auto"/>
          <w:lang w:eastAsia="zh-CN"/>
        </w:rPr>
      </w:pPr>
      <w:r>
        <w:rPr>
          <w:rFonts w:ascii="宋体" w:hAnsi="宋体" w:eastAsia="宋体" w:cs="宋体"/>
          <w:color w:val="auto"/>
          <w:spacing w:val="-27"/>
          <w:w w:val="98"/>
          <w:lang w:eastAsia="zh-CN"/>
        </w:rPr>
        <w:t>传</w:t>
      </w:r>
      <w:r>
        <w:rPr>
          <w:rFonts w:ascii="宋体" w:hAnsi="宋体" w:eastAsia="宋体" w:cs="宋体"/>
          <w:color w:val="auto"/>
          <w:spacing w:val="8"/>
          <w:lang w:eastAsia="zh-CN"/>
        </w:rPr>
        <w:t xml:space="preserve">  </w:t>
      </w:r>
      <w:r>
        <w:rPr>
          <w:rFonts w:ascii="宋体" w:hAnsi="宋体" w:eastAsia="宋体" w:cs="宋体"/>
          <w:color w:val="auto"/>
          <w:spacing w:val="-27"/>
          <w:w w:val="98"/>
          <w:lang w:eastAsia="zh-CN"/>
        </w:rPr>
        <w:t>真：</w:t>
      </w:r>
      <w:r>
        <w:rPr>
          <w:rFonts w:ascii="宋体" w:hAnsi="宋体" w:eastAsia="宋体" w:cs="宋体"/>
          <w:color w:val="auto"/>
          <w:spacing w:val="-33"/>
          <w:lang w:eastAsia="zh-CN"/>
        </w:rPr>
        <w:t xml:space="preserve"> </w:t>
      </w:r>
      <w:r>
        <w:rPr>
          <w:rFonts w:ascii="宋体" w:hAnsi="宋体" w:eastAsia="宋体" w:cs="宋体"/>
          <w:color w:val="auto"/>
          <w:u w:val="single"/>
          <w:lang w:eastAsia="zh-CN"/>
        </w:rPr>
        <w:t xml:space="preserve">                  </w:t>
      </w:r>
    </w:p>
    <w:p>
      <w:pPr>
        <w:spacing w:before="129" w:line="221" w:lineRule="auto"/>
        <w:rPr>
          <w:rFonts w:ascii="宋体" w:hAnsi="宋体" w:eastAsia="宋体" w:cs="宋体"/>
          <w:color w:val="auto"/>
          <w:lang w:eastAsia="zh-CN"/>
        </w:rPr>
      </w:pPr>
      <w:r>
        <w:rPr>
          <w:rFonts w:ascii="宋体" w:hAnsi="宋体" w:eastAsia="宋体" w:cs="宋体"/>
          <w:color w:val="auto"/>
          <w:spacing w:val="-21"/>
          <w:lang w:eastAsia="zh-CN"/>
        </w:rPr>
        <w:t>电子信箱：</w:t>
      </w:r>
      <w:r>
        <w:rPr>
          <w:rFonts w:ascii="宋体" w:hAnsi="宋体" w:eastAsia="宋体" w:cs="宋体"/>
          <w:color w:val="auto"/>
          <w:spacing w:val="70"/>
          <w:lang w:eastAsia="zh-CN"/>
        </w:rPr>
        <w:t xml:space="preserve"> </w:t>
      </w:r>
      <w:r>
        <w:rPr>
          <w:rFonts w:ascii="宋体" w:hAnsi="宋体" w:eastAsia="宋体" w:cs="宋体"/>
          <w:color w:val="auto"/>
          <w:u w:val="single"/>
          <w:lang w:eastAsia="zh-CN"/>
        </w:rPr>
        <w:t xml:space="preserve">                       </w:t>
      </w:r>
    </w:p>
    <w:p>
      <w:pPr>
        <w:pStyle w:val="2"/>
        <w:tabs>
          <w:tab w:val="left" w:pos="1305"/>
        </w:tabs>
        <w:spacing w:before="144" w:line="241" w:lineRule="exact"/>
        <w:rPr>
          <w:color w:val="auto"/>
          <w:lang w:eastAsia="zh-CN"/>
        </w:rPr>
      </w:pPr>
      <w:r>
        <w:rPr>
          <w:color w:val="auto"/>
          <w:u w:val="single"/>
          <w:lang w:eastAsia="zh-CN"/>
        </w:rPr>
        <w:tab/>
      </w:r>
    </w:p>
    <w:p>
      <w:pPr>
        <w:spacing w:before="125" w:line="333" w:lineRule="auto"/>
        <w:rPr>
          <w:rFonts w:ascii="宋体" w:hAnsi="宋体" w:eastAsia="宋体" w:cs="宋体"/>
          <w:color w:val="auto"/>
          <w:lang w:eastAsia="zh-CN"/>
        </w:rPr>
      </w:pPr>
      <w:r>
        <w:rPr>
          <w:rFonts w:ascii="宋体" w:hAnsi="宋体" w:eastAsia="宋体" w:cs="宋体"/>
          <w:color w:val="auto"/>
          <w:spacing w:val="-17"/>
          <w:lang w:eastAsia="zh-CN"/>
        </w:rPr>
        <w:t>开户银行：</w:t>
      </w:r>
      <w:r>
        <w:rPr>
          <w:rFonts w:ascii="宋体" w:hAnsi="宋体" w:eastAsia="宋体" w:cs="宋体"/>
          <w:color w:val="auto"/>
          <w:spacing w:val="-27"/>
          <w:lang w:eastAsia="zh-CN"/>
        </w:rPr>
        <w:t xml:space="preserve"> </w:t>
      </w:r>
      <w:r>
        <w:rPr>
          <w:rFonts w:ascii="宋体" w:hAnsi="宋体" w:eastAsia="宋体" w:cs="宋体"/>
          <w:color w:val="auto"/>
          <w:u w:val="single"/>
          <w:lang w:eastAsia="zh-CN"/>
        </w:rPr>
        <w:t xml:space="preserve">                </w:t>
      </w:r>
    </w:p>
    <w:p>
      <w:pPr>
        <w:spacing w:before="127" w:line="186" w:lineRule="auto"/>
        <w:rPr>
          <w:rFonts w:ascii="宋体" w:hAnsi="宋体" w:eastAsia="宋体" w:cs="宋体"/>
          <w:color w:val="auto"/>
          <w:lang w:eastAsia="zh-CN"/>
        </w:rPr>
      </w:pPr>
      <w:r>
        <w:rPr>
          <w:rFonts w:ascii="宋体" w:hAnsi="宋体" w:eastAsia="宋体" w:cs="宋体"/>
          <w:color w:val="auto"/>
          <w:spacing w:val="-32"/>
          <w:lang w:eastAsia="zh-CN"/>
        </w:rPr>
        <w:t>账</w:t>
      </w:r>
      <w:r>
        <w:rPr>
          <w:rFonts w:ascii="宋体" w:hAnsi="宋体" w:eastAsia="宋体" w:cs="宋体"/>
          <w:color w:val="auto"/>
          <w:spacing w:val="7"/>
          <w:lang w:eastAsia="zh-CN"/>
        </w:rPr>
        <w:t xml:space="preserve">  </w:t>
      </w:r>
      <w:r>
        <w:rPr>
          <w:rFonts w:ascii="宋体" w:hAnsi="宋体" w:eastAsia="宋体" w:cs="宋体"/>
          <w:color w:val="auto"/>
          <w:spacing w:val="-32"/>
          <w:lang w:eastAsia="zh-CN"/>
        </w:rPr>
        <w:t>号：</w:t>
      </w:r>
      <w:r>
        <w:rPr>
          <w:rFonts w:ascii="宋体" w:hAnsi="宋体" w:eastAsia="宋体" w:cs="宋体"/>
          <w:color w:val="auto"/>
          <w:spacing w:val="-34"/>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34"/>
          <w:lang w:eastAsia="zh-CN"/>
        </w:rPr>
        <w:t xml:space="preserve"> </w:t>
      </w:r>
      <w:r>
        <w:rPr>
          <w:rFonts w:ascii="宋体" w:hAnsi="宋体" w:eastAsia="宋体" w:cs="宋体"/>
          <w:color w:val="auto"/>
          <w:u w:val="single"/>
          <w:lang w:eastAsia="zh-CN"/>
        </w:rPr>
        <w:t xml:space="preserve">             </w:t>
      </w:r>
    </w:p>
    <w:p>
      <w:pPr>
        <w:spacing w:line="186" w:lineRule="auto"/>
        <w:rPr>
          <w:rFonts w:ascii="宋体" w:hAnsi="宋体" w:eastAsia="宋体" w:cs="宋体"/>
          <w:color w:val="auto"/>
          <w:lang w:eastAsia="zh-CN"/>
        </w:rPr>
        <w:sectPr>
          <w:type w:val="continuous"/>
          <w:pgSz w:w="11907" w:h="16839"/>
          <w:pgMar w:top="1431" w:right="1600" w:bottom="1004" w:left="1531" w:header="0" w:footer="829" w:gutter="0"/>
          <w:pgNumType w:fmt="decimal"/>
          <w:cols w:equalWidth="0" w:num="2">
            <w:col w:w="5456" w:space="100"/>
            <w:col w:w="3219"/>
          </w:cols>
        </w:sect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spacing w:before="91" w:line="219" w:lineRule="auto"/>
        <w:ind w:left="2697"/>
        <w:outlineLvl w:val="1"/>
        <w:rPr>
          <w:rFonts w:ascii="黑体" w:hAnsi="黑体" w:eastAsia="黑体" w:cs="黑体"/>
          <w:color w:val="auto"/>
          <w:sz w:val="28"/>
          <w:szCs w:val="28"/>
          <w:lang w:eastAsia="zh-CN"/>
        </w:rPr>
      </w:pPr>
      <w:bookmarkStart w:id="246" w:name="bookmark186"/>
      <w:bookmarkEnd w:id="246"/>
      <w:bookmarkStart w:id="247" w:name="bookmark189"/>
      <w:bookmarkEnd w:id="247"/>
      <w:bookmarkStart w:id="248" w:name="bookmark187"/>
      <w:bookmarkEnd w:id="248"/>
      <w:bookmarkStart w:id="249" w:name="bookmark188"/>
      <w:bookmarkEnd w:id="249"/>
      <w:bookmarkStart w:id="250" w:name="_Toc6161"/>
      <w:r>
        <w:rPr>
          <w:rFonts w:ascii="黑体" w:hAnsi="黑体" w:eastAsia="黑体" w:cs="黑体"/>
          <w:color w:val="auto"/>
          <w:spacing w:val="-1"/>
          <w:sz w:val="28"/>
          <w:szCs w:val="28"/>
          <w:lang w:eastAsia="zh-CN"/>
        </w:rPr>
        <w:t>第二部分 通用合同条款</w:t>
      </w:r>
      <w:bookmarkEnd w:id="250"/>
    </w:p>
    <w:p>
      <w:pPr>
        <w:spacing w:line="219" w:lineRule="auto"/>
        <w:rPr>
          <w:rFonts w:ascii="黑体" w:hAnsi="黑体" w:eastAsia="黑体" w:cs="黑体"/>
          <w:color w:val="auto"/>
          <w:sz w:val="28"/>
          <w:szCs w:val="28"/>
          <w:lang w:eastAsia="zh-CN"/>
        </w:rPr>
        <w:sectPr>
          <w:footerReference r:id="rId67" w:type="default"/>
          <w:pgSz w:w="11907" w:h="16839"/>
          <w:pgMar w:top="1431" w:right="1785" w:bottom="1004" w:left="1785" w:header="0" w:footer="829" w:gutter="0"/>
          <w:pgNumType w:fmt="decimal"/>
          <w:cols w:space="720" w:num="1"/>
        </w:sectPr>
      </w:pPr>
    </w:p>
    <w:p>
      <w:pPr>
        <w:spacing w:before="65" w:line="220" w:lineRule="auto"/>
        <w:ind w:left="3570"/>
        <w:outlineLvl w:val="2"/>
        <w:rPr>
          <w:rFonts w:ascii="黑体" w:hAnsi="黑体" w:eastAsia="黑体" w:cs="黑体"/>
          <w:color w:val="auto"/>
          <w:sz w:val="28"/>
          <w:szCs w:val="28"/>
        </w:rPr>
      </w:pPr>
      <w:bookmarkStart w:id="251" w:name="_Toc29049"/>
      <w:r>
        <w:rPr>
          <w:rFonts w:ascii="黑体" w:hAnsi="黑体" w:eastAsia="黑体" w:cs="黑体"/>
          <w:color w:val="auto"/>
          <w:spacing w:val="-1"/>
          <w:sz w:val="28"/>
          <w:szCs w:val="28"/>
        </w:rPr>
        <w:t>通用合同条款</w:t>
      </w:r>
      <w:bookmarkEnd w:id="251"/>
    </w:p>
    <w:p>
      <w:pPr>
        <w:pStyle w:val="2"/>
        <w:spacing w:line="452" w:lineRule="auto"/>
        <w:rPr>
          <w:color w:val="auto"/>
        </w:rPr>
      </w:pPr>
    </w:p>
    <w:p>
      <w:pPr>
        <w:spacing w:before="91" w:line="219" w:lineRule="auto"/>
        <w:ind w:left="11"/>
        <w:outlineLvl w:val="2"/>
        <w:rPr>
          <w:rFonts w:ascii="黑体" w:hAnsi="黑体" w:eastAsia="黑体" w:cs="黑体"/>
          <w:color w:val="auto"/>
          <w:sz w:val="28"/>
          <w:szCs w:val="28"/>
        </w:rPr>
      </w:pPr>
      <w:bookmarkStart w:id="252" w:name="_Toc11079"/>
      <w:r>
        <w:rPr>
          <w:rFonts w:ascii="Times New Roman" w:hAnsi="Times New Roman" w:eastAsia="Times New Roman" w:cs="Times New Roman"/>
          <w:b/>
          <w:bCs/>
          <w:color w:val="auto"/>
          <w:spacing w:val="-5"/>
          <w:sz w:val="28"/>
          <w:szCs w:val="28"/>
        </w:rPr>
        <w:t>1.</w:t>
      </w:r>
      <w:r>
        <w:rPr>
          <w:rFonts w:ascii="Times New Roman" w:hAnsi="Times New Roman" w:eastAsia="Times New Roman" w:cs="Times New Roman"/>
          <w:b/>
          <w:bCs/>
          <w:color w:val="auto"/>
          <w:spacing w:val="8"/>
          <w:sz w:val="28"/>
          <w:szCs w:val="28"/>
        </w:rPr>
        <w:t xml:space="preserve">  </w:t>
      </w:r>
      <w:r>
        <w:rPr>
          <w:rFonts w:ascii="黑体" w:hAnsi="黑体" w:eastAsia="黑体" w:cs="黑体"/>
          <w:color w:val="auto"/>
          <w:spacing w:val="-5"/>
          <w:sz w:val="28"/>
          <w:szCs w:val="28"/>
          <w14:textOutline w14:w="5092" w14:cap="flat" w14:cmpd="sng" w14:algn="ctr">
            <w14:solidFill>
              <w14:srgbClr w14:val="000000"/>
            </w14:solidFill>
            <w14:prstDash w14:val="solid"/>
            <w14:miter w14:val="0"/>
          </w14:textOutline>
        </w:rPr>
        <w:t>一般约定</w:t>
      </w:r>
      <w:bookmarkEnd w:id="252"/>
    </w:p>
    <w:p>
      <w:pPr>
        <w:spacing w:before="103" w:line="220"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词语定义与解释</w:t>
      </w:r>
    </w:p>
    <w:p>
      <w:pPr>
        <w:spacing w:before="137" w:line="220" w:lineRule="auto"/>
        <w:ind w:left="421"/>
        <w:rPr>
          <w:rFonts w:ascii="宋体" w:hAnsi="宋体" w:eastAsia="宋体" w:cs="宋体"/>
          <w:color w:val="auto"/>
          <w:lang w:eastAsia="zh-CN"/>
        </w:rPr>
      </w:pPr>
      <w:r>
        <w:rPr>
          <w:rFonts w:ascii="宋体" w:hAnsi="宋体" w:eastAsia="宋体" w:cs="宋体"/>
          <w:color w:val="auto"/>
          <w:spacing w:val="-1"/>
          <w:lang w:eastAsia="zh-CN"/>
        </w:rPr>
        <w:t>合同协议书、通用合同条款、专用合同条款中的下列词语具有本款所赋予的含义：</w:t>
      </w:r>
    </w:p>
    <w:p>
      <w:pPr>
        <w:spacing w:before="150" w:line="223" w:lineRule="auto"/>
        <w:ind w:left="437"/>
        <w:rPr>
          <w:rFonts w:ascii="宋体" w:hAnsi="宋体" w:eastAsia="宋体" w:cs="宋体"/>
          <w:color w:val="auto"/>
          <w:lang w:eastAsia="zh-CN"/>
        </w:rPr>
      </w:pPr>
      <w:r>
        <w:rPr>
          <w:rFonts w:ascii="Times New Roman" w:hAnsi="Times New Roman" w:eastAsia="Times New Roman" w:cs="Times New Roman"/>
          <w:color w:val="auto"/>
          <w:spacing w:val="-4"/>
          <w:lang w:eastAsia="zh-CN"/>
        </w:rPr>
        <w:t>1.1.1</w:t>
      </w:r>
      <w:r>
        <w:rPr>
          <w:rFonts w:ascii="Times New Roman" w:hAnsi="Times New Roman" w:eastAsia="Times New Roman" w:cs="Times New Roman"/>
          <w:color w:val="auto"/>
          <w:spacing w:val="4"/>
          <w:lang w:eastAsia="zh-CN"/>
        </w:rPr>
        <w:t xml:space="preserve">  </w:t>
      </w:r>
      <w:r>
        <w:rPr>
          <w:rFonts w:ascii="宋体" w:hAnsi="宋体" w:eastAsia="宋体" w:cs="宋体"/>
          <w:color w:val="auto"/>
          <w:spacing w:val="-4"/>
          <w:lang w:eastAsia="zh-CN"/>
        </w:rPr>
        <w:t>合同</w:t>
      </w:r>
    </w:p>
    <w:p>
      <w:pPr>
        <w:spacing w:before="147" w:line="352" w:lineRule="auto"/>
        <w:ind w:right="169" w:firstLine="436"/>
        <w:rPr>
          <w:rFonts w:ascii="宋体" w:hAnsi="宋体" w:eastAsia="宋体" w:cs="宋体"/>
          <w:color w:val="auto"/>
          <w:lang w:eastAsia="zh-CN"/>
        </w:rPr>
      </w:pPr>
      <w:r>
        <w:rPr>
          <w:color w:val="auto"/>
        </w:rPr>
        <w:fldChar w:fldCharType="begin"/>
      </w:r>
      <w:r>
        <w:rPr>
          <w:color w:val="auto"/>
          <w:lang w:eastAsia="zh-CN"/>
        </w:rPr>
        <w:instrText xml:space="preserve"> HYPERLINK "1.1.1.1" </w:instrText>
      </w:r>
      <w:r>
        <w:rPr>
          <w:color w:val="auto"/>
        </w:rPr>
        <w:fldChar w:fldCharType="separate"/>
      </w:r>
      <w:r>
        <w:rPr>
          <w:rFonts w:ascii="Times New Roman" w:hAnsi="Times New Roman" w:eastAsia="Times New Roman" w:cs="Times New Roman"/>
          <w:color w:val="auto"/>
          <w:spacing w:val="3"/>
          <w:lang w:eastAsia="zh-CN"/>
        </w:rPr>
        <w:t>1.1.1.1</w:t>
      </w:r>
      <w:r>
        <w:rPr>
          <w:rFonts w:ascii="Times New Roman" w:hAnsi="Times New Roman" w:eastAsia="Times New Roman" w:cs="Times New Roman"/>
          <w:color w:val="auto"/>
          <w:spacing w:val="3"/>
        </w:rPr>
        <w:fldChar w:fldCharType="end"/>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合同：是指根据法律规定和合同当事人约定具有约束力的文</w:t>
      </w:r>
      <w:r>
        <w:rPr>
          <w:rFonts w:ascii="宋体" w:hAnsi="宋体" w:eastAsia="宋体" w:cs="宋体"/>
          <w:color w:val="auto"/>
          <w:spacing w:val="2"/>
          <w:lang w:eastAsia="zh-CN"/>
        </w:rPr>
        <w:t>件，构成合同的文件包</w:t>
      </w:r>
      <w:r>
        <w:rPr>
          <w:rFonts w:ascii="宋体" w:hAnsi="宋体" w:eastAsia="宋体" w:cs="宋体"/>
          <w:color w:val="auto"/>
          <w:lang w:eastAsia="zh-CN"/>
        </w:rPr>
        <w:t xml:space="preserve"> </w:t>
      </w:r>
      <w:r>
        <w:rPr>
          <w:rFonts w:ascii="宋体" w:hAnsi="宋体" w:eastAsia="宋体" w:cs="宋体"/>
          <w:color w:val="auto"/>
          <w:spacing w:val="-5"/>
          <w:lang w:eastAsia="zh-CN"/>
        </w:rPr>
        <w:t>括合同协议书、中标通知书（如果有）、投标函及其附录（如果有）、专用合同条款及其附件、通</w:t>
      </w:r>
    </w:p>
    <w:p>
      <w:pPr>
        <w:spacing w:line="219" w:lineRule="auto"/>
        <w:ind w:left="2"/>
        <w:rPr>
          <w:rFonts w:ascii="宋体" w:hAnsi="宋体" w:eastAsia="宋体" w:cs="宋体"/>
          <w:color w:val="auto"/>
          <w:lang w:eastAsia="zh-CN"/>
        </w:rPr>
      </w:pPr>
      <w:r>
        <w:rPr>
          <w:rFonts w:ascii="宋体" w:hAnsi="宋体" w:eastAsia="宋体" w:cs="宋体"/>
          <w:color w:val="auto"/>
          <w:lang w:eastAsia="zh-CN"/>
        </w:rPr>
        <w:t>用合同条款、技术标准和要求、图纸、已标</w:t>
      </w:r>
      <w:r>
        <w:rPr>
          <w:rFonts w:ascii="宋体" w:hAnsi="宋体" w:eastAsia="宋体" w:cs="宋体"/>
          <w:color w:val="auto"/>
          <w:spacing w:val="-1"/>
          <w:lang w:eastAsia="zh-CN"/>
        </w:rPr>
        <w:t>价工程量清单或预算书以及其他合同文件。</w:t>
      </w:r>
    </w:p>
    <w:p>
      <w:pPr>
        <w:spacing w:before="152" w:line="398" w:lineRule="exact"/>
        <w:ind w:left="437"/>
        <w:rPr>
          <w:rFonts w:ascii="宋体" w:hAnsi="宋体" w:eastAsia="宋体" w:cs="宋体"/>
          <w:color w:val="auto"/>
          <w:lang w:eastAsia="zh-CN"/>
        </w:rPr>
      </w:pPr>
      <w:r>
        <w:rPr>
          <w:color w:val="auto"/>
        </w:rPr>
        <w:fldChar w:fldCharType="begin"/>
      </w:r>
      <w:r>
        <w:rPr>
          <w:color w:val="auto"/>
          <w:lang w:eastAsia="zh-CN"/>
        </w:rPr>
        <w:instrText xml:space="preserve"> HYPERLINK "1.1.1.2" </w:instrText>
      </w:r>
      <w:r>
        <w:rPr>
          <w:color w:val="auto"/>
        </w:rPr>
        <w:fldChar w:fldCharType="separate"/>
      </w:r>
      <w:r>
        <w:rPr>
          <w:rFonts w:ascii="Times New Roman" w:hAnsi="Times New Roman" w:eastAsia="Times New Roman" w:cs="Times New Roman"/>
          <w:color w:val="auto"/>
          <w:spacing w:val="3"/>
          <w:position w:val="14"/>
          <w:lang w:eastAsia="zh-CN"/>
        </w:rPr>
        <w:t>1.1.1.2</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合同协议书：是指构成合同的由发包人和承包人共同签署的称为</w:t>
      </w:r>
      <w:r>
        <w:rPr>
          <w:rFonts w:ascii="Times New Roman" w:hAnsi="Times New Roman" w:eastAsia="Times New Roman" w:cs="Times New Roman"/>
          <w:color w:val="auto"/>
          <w:spacing w:val="3"/>
          <w:position w:val="14"/>
          <w:lang w:eastAsia="zh-CN"/>
        </w:rPr>
        <w:t>“</w:t>
      </w:r>
      <w:r>
        <w:rPr>
          <w:rFonts w:ascii="宋体" w:hAnsi="宋体" w:eastAsia="宋体" w:cs="宋体"/>
          <w:color w:val="auto"/>
          <w:spacing w:val="3"/>
          <w:position w:val="14"/>
          <w:lang w:eastAsia="zh-CN"/>
        </w:rPr>
        <w:t>合同协议书</w:t>
      </w:r>
      <w:r>
        <w:rPr>
          <w:rFonts w:ascii="Times New Roman" w:hAnsi="Times New Roman" w:eastAsia="Times New Roman" w:cs="Times New Roman"/>
          <w:color w:val="auto"/>
          <w:spacing w:val="3"/>
          <w:position w:val="14"/>
          <w:lang w:eastAsia="zh-CN"/>
        </w:rPr>
        <w:t>”</w:t>
      </w:r>
      <w:r>
        <w:rPr>
          <w:rFonts w:ascii="Times New Roman" w:hAnsi="Times New Roman" w:eastAsia="Times New Roman" w:cs="Times New Roman"/>
          <w:color w:val="auto"/>
          <w:spacing w:val="-19"/>
          <w:position w:val="14"/>
          <w:lang w:eastAsia="zh-CN"/>
        </w:rPr>
        <w:t xml:space="preserve"> </w:t>
      </w:r>
      <w:r>
        <w:rPr>
          <w:rFonts w:ascii="宋体" w:hAnsi="宋体" w:eastAsia="宋体" w:cs="宋体"/>
          <w:color w:val="auto"/>
          <w:spacing w:val="3"/>
          <w:position w:val="14"/>
          <w:lang w:eastAsia="zh-CN"/>
        </w:rPr>
        <w:t>的书</w:t>
      </w:r>
    </w:p>
    <w:p>
      <w:pPr>
        <w:spacing w:before="1" w:line="220" w:lineRule="auto"/>
        <w:ind w:left="1"/>
        <w:rPr>
          <w:rFonts w:ascii="宋体" w:hAnsi="宋体" w:eastAsia="宋体" w:cs="宋体"/>
          <w:color w:val="auto"/>
          <w:lang w:eastAsia="zh-CN"/>
        </w:rPr>
      </w:pPr>
      <w:r>
        <w:rPr>
          <w:rFonts w:ascii="宋体" w:hAnsi="宋体" w:eastAsia="宋体" w:cs="宋体"/>
          <w:color w:val="auto"/>
          <w:spacing w:val="-2"/>
          <w:lang w:eastAsia="zh-CN"/>
        </w:rPr>
        <w:t>面文件。</w:t>
      </w:r>
    </w:p>
    <w:p>
      <w:pPr>
        <w:spacing w:before="149" w:line="220" w:lineRule="auto"/>
        <w:ind w:left="437"/>
        <w:rPr>
          <w:rFonts w:ascii="宋体" w:hAnsi="宋体" w:eastAsia="宋体" w:cs="宋体"/>
          <w:color w:val="auto"/>
          <w:lang w:eastAsia="zh-CN"/>
        </w:rPr>
      </w:pPr>
      <w:r>
        <w:rPr>
          <w:color w:val="auto"/>
        </w:rPr>
        <w:fldChar w:fldCharType="begin"/>
      </w:r>
      <w:r>
        <w:rPr>
          <w:color w:val="auto"/>
          <w:lang w:eastAsia="zh-CN"/>
        </w:rPr>
        <w:instrText xml:space="preserve"> HYPERLINK "1.1.1.3" </w:instrText>
      </w:r>
      <w:r>
        <w:rPr>
          <w:color w:val="auto"/>
        </w:rPr>
        <w:fldChar w:fldCharType="separate"/>
      </w:r>
      <w:r>
        <w:rPr>
          <w:rFonts w:ascii="Times New Roman" w:hAnsi="Times New Roman" w:eastAsia="Times New Roman" w:cs="Times New Roman"/>
          <w:color w:val="auto"/>
          <w:spacing w:val="-2"/>
          <w:lang w:eastAsia="zh-CN"/>
        </w:rPr>
        <w:t>1.1.1.3</w:t>
      </w:r>
      <w:r>
        <w:rPr>
          <w:rFonts w:ascii="Times New Roman" w:hAnsi="Times New Roman" w:eastAsia="Times New Roman" w:cs="Times New Roman"/>
          <w:color w:val="auto"/>
          <w:spacing w:val="-2"/>
        </w:rPr>
        <w:fldChar w:fldCharType="end"/>
      </w:r>
      <w:r>
        <w:rPr>
          <w:rFonts w:ascii="Times New Roman" w:hAnsi="Times New Roman" w:eastAsia="Times New Roman" w:cs="Times New Roman"/>
          <w:color w:val="auto"/>
          <w:spacing w:val="18"/>
          <w:w w:val="101"/>
          <w:lang w:eastAsia="zh-CN"/>
        </w:rPr>
        <w:t xml:space="preserve">  </w:t>
      </w:r>
      <w:r>
        <w:rPr>
          <w:rFonts w:ascii="宋体" w:hAnsi="宋体" w:eastAsia="宋体" w:cs="宋体"/>
          <w:color w:val="auto"/>
          <w:spacing w:val="-2"/>
          <w:lang w:eastAsia="zh-CN"/>
        </w:rPr>
        <w:t>中标通知书：是指构成合同的由发包人通知承包人中标的书面文件。</w:t>
      </w:r>
    </w:p>
    <w:p>
      <w:pPr>
        <w:spacing w:before="151" w:line="221" w:lineRule="auto"/>
        <w:ind w:left="437"/>
        <w:rPr>
          <w:rFonts w:ascii="宋体" w:hAnsi="宋体" w:eastAsia="宋体" w:cs="宋体"/>
          <w:color w:val="auto"/>
          <w:lang w:eastAsia="zh-CN"/>
        </w:rPr>
      </w:pPr>
      <w:r>
        <w:rPr>
          <w:color w:val="auto"/>
        </w:rPr>
        <w:fldChar w:fldCharType="begin"/>
      </w:r>
      <w:r>
        <w:rPr>
          <w:color w:val="auto"/>
          <w:lang w:eastAsia="zh-CN"/>
        </w:rPr>
        <w:instrText xml:space="preserve"> HYPERLINK "1.1.1.4" </w:instrText>
      </w:r>
      <w:r>
        <w:rPr>
          <w:color w:val="auto"/>
        </w:rPr>
        <w:fldChar w:fldCharType="separate"/>
      </w:r>
      <w:r>
        <w:rPr>
          <w:rFonts w:ascii="Times New Roman" w:hAnsi="Times New Roman" w:eastAsia="Times New Roman" w:cs="Times New Roman"/>
          <w:color w:val="auto"/>
          <w:spacing w:val="-1"/>
          <w:lang w:eastAsia="zh-CN"/>
        </w:rPr>
        <w:t>1.1.1.4</w:t>
      </w:r>
      <w:r>
        <w:rPr>
          <w:rFonts w:ascii="Times New Roman" w:hAnsi="Times New Roman" w:eastAsia="Times New Roman" w:cs="Times New Roman"/>
          <w:color w:val="auto"/>
          <w:spacing w:val="-1"/>
        </w:rPr>
        <w:fldChar w:fldCharType="end"/>
      </w:r>
      <w:r>
        <w:rPr>
          <w:rFonts w:ascii="Times New Roman" w:hAnsi="Times New Roman" w:eastAsia="Times New Roman" w:cs="Times New Roman"/>
          <w:color w:val="auto"/>
          <w:spacing w:val="-1"/>
          <w:lang w:eastAsia="zh-CN"/>
        </w:rPr>
        <w:t xml:space="preserve">  </w:t>
      </w:r>
      <w:r>
        <w:rPr>
          <w:rFonts w:ascii="宋体" w:hAnsi="宋体" w:eastAsia="宋体" w:cs="宋体"/>
          <w:color w:val="auto"/>
          <w:spacing w:val="-1"/>
          <w:lang w:eastAsia="zh-CN"/>
        </w:rPr>
        <w:t>投标函：是指构成合同的由承包人填写并签署的用于投标的称为</w:t>
      </w:r>
      <w:r>
        <w:rPr>
          <w:rFonts w:ascii="Times New Roman" w:hAnsi="Times New Roman" w:eastAsia="Times New Roman" w:cs="Times New Roman"/>
          <w:color w:val="auto"/>
          <w:spacing w:val="-1"/>
          <w:lang w:eastAsia="zh-CN"/>
        </w:rPr>
        <w:t>“</w:t>
      </w:r>
      <w:r>
        <w:rPr>
          <w:rFonts w:ascii="宋体" w:hAnsi="宋体" w:eastAsia="宋体" w:cs="宋体"/>
          <w:color w:val="auto"/>
          <w:spacing w:val="-1"/>
          <w:lang w:eastAsia="zh-CN"/>
        </w:rPr>
        <w:t>投标函</w:t>
      </w:r>
      <w:r>
        <w:rPr>
          <w:rFonts w:ascii="Times New Roman" w:hAnsi="Times New Roman" w:eastAsia="Times New Roman" w:cs="Times New Roman"/>
          <w:color w:val="auto"/>
          <w:spacing w:val="-1"/>
          <w:lang w:eastAsia="zh-CN"/>
        </w:rPr>
        <w:t>”</w:t>
      </w:r>
      <w:r>
        <w:rPr>
          <w:rFonts w:ascii="Times New Roman" w:hAnsi="Times New Roman" w:eastAsia="Times New Roman" w:cs="Times New Roman"/>
          <w:color w:val="auto"/>
          <w:spacing w:val="-27"/>
          <w:lang w:eastAsia="zh-CN"/>
        </w:rPr>
        <w:t xml:space="preserve"> </w:t>
      </w:r>
      <w:r>
        <w:rPr>
          <w:rFonts w:ascii="宋体" w:hAnsi="宋体" w:eastAsia="宋体" w:cs="宋体"/>
          <w:color w:val="auto"/>
          <w:spacing w:val="-1"/>
          <w:lang w:eastAsia="zh-CN"/>
        </w:rPr>
        <w:t>的文</w:t>
      </w:r>
      <w:r>
        <w:rPr>
          <w:rFonts w:ascii="宋体" w:hAnsi="宋体" w:eastAsia="宋体" w:cs="宋体"/>
          <w:color w:val="auto"/>
          <w:spacing w:val="-2"/>
          <w:lang w:eastAsia="zh-CN"/>
        </w:rPr>
        <w:t>件。</w:t>
      </w:r>
    </w:p>
    <w:p>
      <w:pPr>
        <w:spacing w:before="147" w:line="220" w:lineRule="auto"/>
        <w:ind w:left="437"/>
        <w:rPr>
          <w:rFonts w:ascii="宋体" w:hAnsi="宋体" w:eastAsia="宋体" w:cs="宋体"/>
          <w:color w:val="auto"/>
          <w:lang w:eastAsia="zh-CN"/>
        </w:rPr>
      </w:pPr>
      <w:r>
        <w:rPr>
          <w:color w:val="auto"/>
        </w:rPr>
        <w:fldChar w:fldCharType="begin"/>
      </w:r>
      <w:r>
        <w:rPr>
          <w:color w:val="auto"/>
          <w:lang w:eastAsia="zh-CN"/>
        </w:rPr>
        <w:instrText xml:space="preserve"> HYPERLINK "1.1.1.5" </w:instrText>
      </w:r>
      <w:r>
        <w:rPr>
          <w:color w:val="auto"/>
        </w:rPr>
        <w:fldChar w:fldCharType="separate"/>
      </w:r>
      <w:r>
        <w:rPr>
          <w:rFonts w:ascii="Times New Roman" w:hAnsi="Times New Roman" w:eastAsia="Times New Roman" w:cs="Times New Roman"/>
          <w:color w:val="auto"/>
          <w:spacing w:val="-1"/>
          <w:lang w:eastAsia="zh-CN"/>
        </w:rPr>
        <w:t>1.1.1.5</w:t>
      </w:r>
      <w:r>
        <w:rPr>
          <w:rFonts w:ascii="Times New Roman" w:hAnsi="Times New Roman" w:eastAsia="Times New Roman" w:cs="Times New Roman"/>
          <w:color w:val="auto"/>
          <w:spacing w:val="-1"/>
        </w:rPr>
        <w:fldChar w:fldCharType="end"/>
      </w:r>
      <w:r>
        <w:rPr>
          <w:rFonts w:ascii="Times New Roman" w:hAnsi="Times New Roman" w:eastAsia="Times New Roman" w:cs="Times New Roman"/>
          <w:color w:val="auto"/>
          <w:spacing w:val="-1"/>
          <w:lang w:eastAsia="zh-CN"/>
        </w:rPr>
        <w:t xml:space="preserve">  </w:t>
      </w:r>
      <w:r>
        <w:rPr>
          <w:rFonts w:ascii="宋体" w:hAnsi="宋体" w:eastAsia="宋体" w:cs="宋体"/>
          <w:color w:val="auto"/>
          <w:spacing w:val="-1"/>
          <w:lang w:eastAsia="zh-CN"/>
        </w:rPr>
        <w:t>投标函附录：是指构成合同的附在</w:t>
      </w:r>
      <w:r>
        <w:rPr>
          <w:rFonts w:ascii="宋体" w:hAnsi="宋体" w:eastAsia="宋体" w:cs="宋体"/>
          <w:color w:val="auto"/>
          <w:spacing w:val="-2"/>
          <w:lang w:eastAsia="zh-CN"/>
        </w:rPr>
        <w:t>投标函后的称为</w:t>
      </w:r>
      <w:r>
        <w:rPr>
          <w:rFonts w:ascii="Times New Roman" w:hAnsi="Times New Roman" w:eastAsia="Times New Roman" w:cs="Times New Roman"/>
          <w:color w:val="auto"/>
          <w:spacing w:val="-2"/>
          <w:lang w:eastAsia="zh-CN"/>
        </w:rPr>
        <w:t>“</w:t>
      </w:r>
      <w:r>
        <w:rPr>
          <w:rFonts w:ascii="宋体" w:hAnsi="宋体" w:eastAsia="宋体" w:cs="宋体"/>
          <w:color w:val="auto"/>
          <w:spacing w:val="-2"/>
          <w:lang w:eastAsia="zh-CN"/>
        </w:rPr>
        <w:t>投标函附录</w:t>
      </w:r>
      <w:r>
        <w:rPr>
          <w:rFonts w:ascii="Times New Roman" w:hAnsi="Times New Roman" w:eastAsia="Times New Roman" w:cs="Times New Roman"/>
          <w:color w:val="auto"/>
          <w:spacing w:val="-2"/>
          <w:lang w:eastAsia="zh-CN"/>
        </w:rPr>
        <w:t>”</w:t>
      </w:r>
      <w:r>
        <w:rPr>
          <w:rFonts w:ascii="Times New Roman" w:hAnsi="Times New Roman" w:eastAsia="Times New Roman" w:cs="Times New Roman"/>
          <w:color w:val="auto"/>
          <w:spacing w:val="-30"/>
          <w:lang w:eastAsia="zh-CN"/>
        </w:rPr>
        <w:t xml:space="preserve"> </w:t>
      </w:r>
      <w:r>
        <w:rPr>
          <w:rFonts w:ascii="宋体" w:hAnsi="宋体" w:eastAsia="宋体" w:cs="宋体"/>
          <w:color w:val="auto"/>
          <w:spacing w:val="-2"/>
          <w:lang w:eastAsia="zh-CN"/>
        </w:rPr>
        <w:t>的文件。</w:t>
      </w:r>
    </w:p>
    <w:p>
      <w:pPr>
        <w:spacing w:before="151" w:line="400" w:lineRule="exact"/>
        <w:ind w:left="437"/>
        <w:rPr>
          <w:rFonts w:ascii="宋体" w:hAnsi="宋体" w:eastAsia="宋体" w:cs="宋体"/>
          <w:color w:val="auto"/>
          <w:lang w:eastAsia="zh-CN"/>
        </w:rPr>
      </w:pPr>
      <w:r>
        <w:rPr>
          <w:color w:val="auto"/>
        </w:rPr>
        <w:fldChar w:fldCharType="begin"/>
      </w:r>
      <w:r>
        <w:rPr>
          <w:color w:val="auto"/>
          <w:lang w:eastAsia="zh-CN"/>
        </w:rPr>
        <w:instrText xml:space="preserve"> HYPERLINK "1.1.1.6" </w:instrText>
      </w:r>
      <w:r>
        <w:rPr>
          <w:color w:val="auto"/>
        </w:rPr>
        <w:fldChar w:fldCharType="separate"/>
      </w:r>
      <w:r>
        <w:rPr>
          <w:rFonts w:ascii="Times New Roman" w:hAnsi="Times New Roman" w:eastAsia="Times New Roman" w:cs="Times New Roman"/>
          <w:color w:val="auto"/>
          <w:spacing w:val="3"/>
          <w:position w:val="14"/>
          <w:lang w:eastAsia="zh-CN"/>
        </w:rPr>
        <w:t>1.1.1.6</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技术标准和要求：是指构成合同的施工应当遵守的或指导施</w:t>
      </w:r>
      <w:r>
        <w:rPr>
          <w:rFonts w:ascii="宋体" w:hAnsi="宋体" w:eastAsia="宋体" w:cs="宋体"/>
          <w:color w:val="auto"/>
          <w:spacing w:val="2"/>
          <w:position w:val="14"/>
          <w:lang w:eastAsia="zh-CN"/>
        </w:rPr>
        <w:t>工的国家、行业或地方</w:t>
      </w:r>
    </w:p>
    <w:p>
      <w:pPr>
        <w:spacing w:before="1" w:line="220" w:lineRule="auto"/>
        <w:ind w:left="18"/>
        <w:rPr>
          <w:rFonts w:ascii="宋体" w:hAnsi="宋体" w:eastAsia="宋体" w:cs="宋体"/>
          <w:color w:val="auto"/>
          <w:lang w:eastAsia="zh-CN"/>
        </w:rPr>
      </w:pPr>
      <w:r>
        <w:rPr>
          <w:rFonts w:ascii="宋体" w:hAnsi="宋体" w:eastAsia="宋体" w:cs="宋体"/>
          <w:color w:val="auto"/>
          <w:spacing w:val="-6"/>
          <w:lang w:eastAsia="zh-CN"/>
        </w:rPr>
        <w:t>的技术标准和要求， 以及合同约定的技术标准和要求。</w:t>
      </w:r>
    </w:p>
    <w:p>
      <w:pPr>
        <w:spacing w:before="149" w:line="352" w:lineRule="auto"/>
        <w:ind w:right="166" w:firstLine="436"/>
        <w:rPr>
          <w:rFonts w:ascii="宋体" w:hAnsi="宋体" w:eastAsia="宋体" w:cs="宋体"/>
          <w:color w:val="auto"/>
          <w:lang w:eastAsia="zh-CN"/>
        </w:rPr>
      </w:pPr>
      <w:r>
        <w:rPr>
          <w:color w:val="auto"/>
        </w:rPr>
        <w:fldChar w:fldCharType="begin"/>
      </w:r>
      <w:r>
        <w:rPr>
          <w:color w:val="auto"/>
          <w:lang w:eastAsia="zh-CN"/>
        </w:rPr>
        <w:instrText xml:space="preserve"> HYPERLINK "1.1.1.7" </w:instrText>
      </w:r>
      <w:r>
        <w:rPr>
          <w:color w:val="auto"/>
        </w:rPr>
        <w:fldChar w:fldCharType="separate"/>
      </w:r>
      <w:r>
        <w:rPr>
          <w:rFonts w:ascii="Times New Roman" w:hAnsi="Times New Roman" w:eastAsia="Times New Roman" w:cs="Times New Roman"/>
          <w:color w:val="auto"/>
          <w:spacing w:val="3"/>
          <w:lang w:eastAsia="zh-CN"/>
        </w:rPr>
        <w:t>1.1.1.7</w:t>
      </w:r>
      <w:r>
        <w:rPr>
          <w:rFonts w:ascii="Times New Roman" w:hAnsi="Times New Roman" w:eastAsia="Times New Roman" w:cs="Times New Roman"/>
          <w:color w:val="auto"/>
          <w:spacing w:val="3"/>
        </w:rPr>
        <w:fldChar w:fldCharType="end"/>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图纸：是指构成合同的图纸，包括由发包人按照合同约定提</w:t>
      </w:r>
      <w:r>
        <w:rPr>
          <w:rFonts w:ascii="宋体" w:hAnsi="宋体" w:eastAsia="宋体" w:cs="宋体"/>
          <w:color w:val="auto"/>
          <w:spacing w:val="2"/>
          <w:lang w:eastAsia="zh-CN"/>
        </w:rPr>
        <w:t>供或经发包人批准的设</w:t>
      </w:r>
      <w:r>
        <w:rPr>
          <w:rFonts w:ascii="宋体" w:hAnsi="宋体" w:eastAsia="宋体" w:cs="宋体"/>
          <w:color w:val="auto"/>
          <w:lang w:eastAsia="zh-CN"/>
        </w:rPr>
        <w:t xml:space="preserve"> </w:t>
      </w:r>
      <w:r>
        <w:rPr>
          <w:rFonts w:ascii="宋体" w:hAnsi="宋体" w:eastAsia="宋体" w:cs="宋体"/>
          <w:color w:val="auto"/>
          <w:spacing w:val="-2"/>
          <w:lang w:eastAsia="zh-CN"/>
        </w:rPr>
        <w:t>计文件、施工图、鸟暇图及模型等， 以及在合</w:t>
      </w:r>
      <w:r>
        <w:rPr>
          <w:rFonts w:ascii="宋体" w:hAnsi="宋体" w:eastAsia="宋体" w:cs="宋体"/>
          <w:color w:val="auto"/>
          <w:spacing w:val="-3"/>
          <w:lang w:eastAsia="zh-CN"/>
        </w:rPr>
        <w:t>同履行过程中形成的图纸文件。图纸应当按照法律</w:t>
      </w:r>
    </w:p>
    <w:p>
      <w:pPr>
        <w:spacing w:line="220" w:lineRule="auto"/>
        <w:ind w:left="1"/>
        <w:rPr>
          <w:rFonts w:ascii="宋体" w:hAnsi="宋体" w:eastAsia="宋体" w:cs="宋体"/>
          <w:color w:val="auto"/>
          <w:lang w:eastAsia="zh-CN"/>
        </w:rPr>
      </w:pPr>
      <w:r>
        <w:rPr>
          <w:rFonts w:ascii="宋体" w:hAnsi="宋体" w:eastAsia="宋体" w:cs="宋体"/>
          <w:color w:val="auto"/>
          <w:spacing w:val="-3"/>
          <w:lang w:eastAsia="zh-CN"/>
        </w:rPr>
        <w:t>规定审查合格。</w:t>
      </w:r>
    </w:p>
    <w:p>
      <w:pPr>
        <w:spacing w:before="148" w:line="401" w:lineRule="exact"/>
        <w:ind w:left="437"/>
        <w:rPr>
          <w:rFonts w:ascii="宋体" w:hAnsi="宋体" w:eastAsia="宋体" w:cs="宋体"/>
          <w:color w:val="auto"/>
          <w:lang w:eastAsia="zh-CN"/>
        </w:rPr>
      </w:pPr>
      <w:r>
        <w:rPr>
          <w:color w:val="auto"/>
        </w:rPr>
        <w:fldChar w:fldCharType="begin"/>
      </w:r>
      <w:r>
        <w:rPr>
          <w:color w:val="auto"/>
          <w:lang w:eastAsia="zh-CN"/>
        </w:rPr>
        <w:instrText xml:space="preserve"> HYPERLINK "1.1.1.8" </w:instrText>
      </w:r>
      <w:r>
        <w:rPr>
          <w:color w:val="auto"/>
        </w:rPr>
        <w:fldChar w:fldCharType="separate"/>
      </w:r>
      <w:r>
        <w:rPr>
          <w:rFonts w:ascii="Times New Roman" w:hAnsi="Times New Roman" w:eastAsia="Times New Roman" w:cs="Times New Roman"/>
          <w:color w:val="auto"/>
          <w:spacing w:val="2"/>
          <w:position w:val="14"/>
          <w:lang w:eastAsia="zh-CN"/>
        </w:rPr>
        <w:t>1.1.1.8</w:t>
      </w:r>
      <w:r>
        <w:rPr>
          <w:rFonts w:ascii="Times New Roman" w:hAnsi="Times New Roman" w:eastAsia="Times New Roman" w:cs="Times New Roman"/>
          <w:color w:val="auto"/>
          <w:spacing w:val="2"/>
          <w:position w:val="14"/>
        </w:rPr>
        <w:fldChar w:fldCharType="end"/>
      </w:r>
      <w:r>
        <w:rPr>
          <w:rFonts w:ascii="Times New Roman" w:hAnsi="Times New Roman" w:eastAsia="Times New Roman" w:cs="Times New Roman"/>
          <w:color w:val="auto"/>
          <w:spacing w:val="19"/>
          <w:w w:val="101"/>
          <w:position w:val="14"/>
          <w:lang w:eastAsia="zh-CN"/>
        </w:rPr>
        <w:t xml:space="preserve">  </w:t>
      </w:r>
      <w:r>
        <w:rPr>
          <w:rFonts w:ascii="宋体" w:hAnsi="宋体" w:eastAsia="宋体" w:cs="宋体"/>
          <w:color w:val="auto"/>
          <w:spacing w:val="2"/>
          <w:position w:val="14"/>
          <w:lang w:eastAsia="zh-CN"/>
        </w:rPr>
        <w:t>已标价工程量清单：是指构成合同的由承包人按照规定的格式和要求填写并标明价</w:t>
      </w:r>
    </w:p>
    <w:p>
      <w:pPr>
        <w:spacing w:line="220" w:lineRule="auto"/>
        <w:rPr>
          <w:rFonts w:ascii="宋体" w:hAnsi="宋体" w:eastAsia="宋体" w:cs="宋体"/>
          <w:color w:val="auto"/>
          <w:lang w:eastAsia="zh-CN"/>
        </w:rPr>
      </w:pPr>
      <w:r>
        <w:rPr>
          <w:rFonts w:ascii="宋体" w:hAnsi="宋体" w:eastAsia="宋体" w:cs="宋体"/>
          <w:color w:val="auto"/>
          <w:spacing w:val="-2"/>
          <w:lang w:eastAsia="zh-CN"/>
        </w:rPr>
        <w:t>格的工程量清单，包括说明和表格。</w:t>
      </w:r>
    </w:p>
    <w:p>
      <w:pPr>
        <w:spacing w:before="150" w:line="399" w:lineRule="exact"/>
        <w:ind w:left="437"/>
        <w:rPr>
          <w:rFonts w:ascii="宋体" w:hAnsi="宋体" w:eastAsia="宋体" w:cs="宋体"/>
          <w:color w:val="auto"/>
          <w:lang w:eastAsia="zh-CN"/>
        </w:rPr>
      </w:pPr>
      <w:r>
        <w:rPr>
          <w:color w:val="auto"/>
        </w:rPr>
        <w:fldChar w:fldCharType="begin"/>
      </w:r>
      <w:r>
        <w:rPr>
          <w:color w:val="auto"/>
          <w:lang w:eastAsia="zh-CN"/>
        </w:rPr>
        <w:instrText xml:space="preserve"> HYPERLINK "1.1.1.9" </w:instrText>
      </w:r>
      <w:r>
        <w:rPr>
          <w:color w:val="auto"/>
        </w:rPr>
        <w:fldChar w:fldCharType="separate"/>
      </w:r>
      <w:r>
        <w:rPr>
          <w:rFonts w:ascii="Times New Roman" w:hAnsi="Times New Roman" w:eastAsia="Times New Roman" w:cs="Times New Roman"/>
          <w:color w:val="auto"/>
          <w:spacing w:val="3"/>
          <w:position w:val="14"/>
          <w:lang w:eastAsia="zh-CN"/>
        </w:rPr>
        <w:t>1.1.1.9</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预算书：是指构成合同的由承包人按照发包人规定的格式和</w:t>
      </w:r>
      <w:r>
        <w:rPr>
          <w:rFonts w:ascii="宋体" w:hAnsi="宋体" w:eastAsia="宋体" w:cs="宋体"/>
          <w:color w:val="auto"/>
          <w:spacing w:val="2"/>
          <w:position w:val="14"/>
          <w:lang w:eastAsia="zh-CN"/>
        </w:rPr>
        <w:t>要求编制的工程预算文</w:t>
      </w:r>
    </w:p>
    <w:p>
      <w:pPr>
        <w:spacing w:line="220" w:lineRule="auto"/>
        <w:rPr>
          <w:rFonts w:ascii="宋体" w:hAnsi="宋体" w:eastAsia="宋体" w:cs="宋体"/>
          <w:color w:val="auto"/>
          <w:lang w:eastAsia="zh-CN"/>
        </w:rPr>
      </w:pPr>
      <w:r>
        <w:rPr>
          <w:rFonts w:ascii="宋体" w:hAnsi="宋体" w:eastAsia="宋体" w:cs="宋体"/>
          <w:color w:val="auto"/>
          <w:spacing w:val="-10"/>
          <w:lang w:eastAsia="zh-CN"/>
        </w:rPr>
        <w:t>件。</w:t>
      </w:r>
    </w:p>
    <w:p>
      <w:pPr>
        <w:spacing w:before="150" w:line="402" w:lineRule="exact"/>
        <w:ind w:left="437"/>
        <w:rPr>
          <w:rFonts w:ascii="宋体" w:hAnsi="宋体" w:eastAsia="宋体" w:cs="宋体"/>
          <w:color w:val="auto"/>
          <w:lang w:eastAsia="zh-CN"/>
        </w:rPr>
      </w:pPr>
      <w:r>
        <w:rPr>
          <w:color w:val="auto"/>
        </w:rPr>
        <w:fldChar w:fldCharType="begin"/>
      </w:r>
      <w:r>
        <w:rPr>
          <w:color w:val="auto"/>
          <w:lang w:eastAsia="zh-CN"/>
        </w:rPr>
        <w:instrText xml:space="preserve"> HYPERLINK "1.1.1.10" </w:instrText>
      </w:r>
      <w:r>
        <w:rPr>
          <w:color w:val="auto"/>
        </w:rPr>
        <w:fldChar w:fldCharType="separate"/>
      </w:r>
      <w:r>
        <w:rPr>
          <w:rFonts w:ascii="Times New Roman" w:hAnsi="Times New Roman" w:eastAsia="Times New Roman" w:cs="Times New Roman"/>
          <w:color w:val="auto"/>
          <w:spacing w:val="1"/>
          <w:position w:val="14"/>
          <w:lang w:eastAsia="zh-CN"/>
        </w:rPr>
        <w:t>1.1.1.10</w:t>
      </w:r>
      <w:r>
        <w:rPr>
          <w:rFonts w:ascii="Times New Roman" w:hAnsi="Times New Roman" w:eastAsia="Times New Roman" w:cs="Times New Roman"/>
          <w:color w:val="auto"/>
          <w:spacing w:val="1"/>
          <w:position w:val="14"/>
        </w:rPr>
        <w:fldChar w:fldCharType="end"/>
      </w:r>
      <w:r>
        <w:rPr>
          <w:rFonts w:ascii="Times New Roman" w:hAnsi="Times New Roman" w:eastAsia="Times New Roman" w:cs="Times New Roman"/>
          <w:color w:val="auto"/>
          <w:spacing w:val="1"/>
          <w:position w:val="14"/>
          <w:lang w:eastAsia="zh-CN"/>
        </w:rPr>
        <w:t xml:space="preserve">  </w:t>
      </w:r>
      <w:r>
        <w:rPr>
          <w:rFonts w:ascii="宋体" w:hAnsi="宋体" w:eastAsia="宋体" w:cs="宋体"/>
          <w:color w:val="auto"/>
          <w:spacing w:val="1"/>
          <w:position w:val="14"/>
          <w:lang w:eastAsia="zh-CN"/>
        </w:rPr>
        <w:t>其他合同文件：是指经合同当事人约定的与</w:t>
      </w:r>
      <w:r>
        <w:rPr>
          <w:rFonts w:ascii="宋体" w:hAnsi="宋体" w:eastAsia="宋体" w:cs="宋体"/>
          <w:color w:val="auto"/>
          <w:position w:val="14"/>
          <w:lang w:eastAsia="zh-CN"/>
        </w:rPr>
        <w:t>工程施工有关的具有合同约束力的文件</w:t>
      </w:r>
    </w:p>
    <w:p>
      <w:pPr>
        <w:spacing w:before="1" w:line="219" w:lineRule="auto"/>
        <w:ind w:left="3"/>
        <w:rPr>
          <w:rFonts w:ascii="宋体" w:hAnsi="宋体" w:eastAsia="宋体" w:cs="宋体"/>
          <w:color w:val="auto"/>
          <w:lang w:eastAsia="zh-CN"/>
        </w:rPr>
      </w:pPr>
      <w:r>
        <w:rPr>
          <w:rFonts w:ascii="宋体" w:hAnsi="宋体" w:eastAsia="宋体" w:cs="宋体"/>
          <w:color w:val="auto"/>
          <w:lang w:eastAsia="zh-CN"/>
        </w:rPr>
        <w:t>或书面协议。合同当事人可以在专用合同条款</w:t>
      </w:r>
      <w:r>
        <w:rPr>
          <w:rFonts w:ascii="宋体" w:hAnsi="宋体" w:eastAsia="宋体" w:cs="宋体"/>
          <w:color w:val="auto"/>
          <w:spacing w:val="-1"/>
          <w:lang w:eastAsia="zh-CN"/>
        </w:rPr>
        <w:t>中进行约定。</w:t>
      </w:r>
    </w:p>
    <w:p>
      <w:pPr>
        <w:spacing w:before="148"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1.1.2  </w:t>
      </w:r>
      <w:r>
        <w:rPr>
          <w:rFonts w:ascii="宋体" w:hAnsi="宋体" w:eastAsia="宋体" w:cs="宋体"/>
          <w:color w:val="auto"/>
          <w:spacing w:val="-2"/>
          <w:lang w:eastAsia="zh-CN"/>
        </w:rPr>
        <w:t>合同当事人及其他相关方</w:t>
      </w:r>
    </w:p>
    <w:p>
      <w:pPr>
        <w:spacing w:before="149" w:line="221" w:lineRule="auto"/>
        <w:ind w:left="437"/>
        <w:rPr>
          <w:rFonts w:ascii="宋体" w:hAnsi="宋体" w:eastAsia="宋体" w:cs="宋体"/>
          <w:color w:val="auto"/>
          <w:lang w:eastAsia="zh-CN"/>
        </w:rPr>
      </w:pPr>
      <w:r>
        <w:rPr>
          <w:color w:val="auto"/>
        </w:rPr>
        <w:fldChar w:fldCharType="begin"/>
      </w:r>
      <w:r>
        <w:rPr>
          <w:color w:val="auto"/>
        </w:rPr>
        <w:instrText xml:space="preserve"> HYPERLINK "1.1.2.1" </w:instrText>
      </w:r>
      <w:r>
        <w:rPr>
          <w:color w:val="auto"/>
        </w:rPr>
        <w:fldChar w:fldCharType="separate"/>
      </w:r>
      <w:r>
        <w:rPr>
          <w:rFonts w:ascii="Times New Roman" w:hAnsi="Times New Roman" w:eastAsia="Times New Roman" w:cs="Times New Roman"/>
          <w:color w:val="auto"/>
          <w:spacing w:val="-4"/>
          <w:lang w:eastAsia="zh-CN"/>
        </w:rPr>
        <w:t>1.1.2.1</w:t>
      </w:r>
      <w:r>
        <w:rPr>
          <w:rFonts w:ascii="Times New Roman" w:hAnsi="Times New Roman" w:eastAsia="Times New Roman" w:cs="Times New Roman"/>
          <w:color w:val="auto"/>
          <w:spacing w:val="-4"/>
          <w:lang w:eastAsia="zh-CN"/>
        </w:rPr>
        <w:fldChar w:fldCharType="end"/>
      </w:r>
      <w:r>
        <w:rPr>
          <w:rFonts w:ascii="Times New Roman" w:hAnsi="Times New Roman" w:eastAsia="Times New Roman" w:cs="Times New Roman"/>
          <w:color w:val="auto"/>
          <w:spacing w:val="-4"/>
          <w:lang w:eastAsia="zh-CN"/>
        </w:rPr>
        <w:t xml:space="preserve">  </w:t>
      </w:r>
      <w:r>
        <w:rPr>
          <w:rFonts w:ascii="宋体" w:hAnsi="宋体" w:eastAsia="宋体" w:cs="宋体"/>
          <w:color w:val="auto"/>
          <w:spacing w:val="-4"/>
          <w:lang w:eastAsia="zh-CN"/>
        </w:rPr>
        <w:t>合同当事人：是指发包人</w:t>
      </w:r>
      <w:r>
        <w:rPr>
          <w:rFonts w:ascii="宋体" w:hAnsi="宋体" w:eastAsia="宋体" w:cs="宋体"/>
          <w:color w:val="auto"/>
          <w:spacing w:val="-5"/>
          <w:lang w:eastAsia="zh-CN"/>
        </w:rPr>
        <w:t>和（或）</w:t>
      </w:r>
      <w:r>
        <w:rPr>
          <w:rFonts w:ascii="宋体" w:hAnsi="宋体" w:eastAsia="宋体" w:cs="宋体"/>
          <w:color w:val="auto"/>
          <w:spacing w:val="-24"/>
          <w:lang w:eastAsia="zh-CN"/>
        </w:rPr>
        <w:t xml:space="preserve"> </w:t>
      </w:r>
      <w:r>
        <w:rPr>
          <w:rFonts w:ascii="宋体" w:hAnsi="宋体" w:eastAsia="宋体" w:cs="宋体"/>
          <w:color w:val="auto"/>
          <w:spacing w:val="-5"/>
          <w:lang w:eastAsia="zh-CN"/>
        </w:rPr>
        <w:t>承包人。</w:t>
      </w:r>
    </w:p>
    <w:p>
      <w:pPr>
        <w:spacing w:before="150" w:line="220" w:lineRule="auto"/>
        <w:jc w:val="right"/>
        <w:rPr>
          <w:rFonts w:ascii="宋体" w:hAnsi="宋体" w:eastAsia="宋体" w:cs="宋体"/>
          <w:color w:val="auto"/>
          <w:lang w:eastAsia="zh-CN"/>
        </w:rPr>
      </w:pPr>
      <w:r>
        <w:rPr>
          <w:color w:val="auto"/>
        </w:rPr>
        <w:fldChar w:fldCharType="begin"/>
      </w:r>
      <w:r>
        <w:rPr>
          <w:color w:val="auto"/>
          <w:lang w:eastAsia="zh-CN"/>
        </w:rPr>
        <w:instrText xml:space="preserve"> HYPERLINK "1.1.2.2" </w:instrText>
      </w:r>
      <w:r>
        <w:rPr>
          <w:color w:val="auto"/>
        </w:rPr>
        <w:fldChar w:fldCharType="separate"/>
      </w:r>
      <w:r>
        <w:rPr>
          <w:rFonts w:ascii="Times New Roman" w:hAnsi="Times New Roman" w:eastAsia="Times New Roman" w:cs="Times New Roman"/>
          <w:color w:val="auto"/>
          <w:spacing w:val="2"/>
          <w:lang w:eastAsia="zh-CN"/>
        </w:rPr>
        <w:t>1.1.2.2</w:t>
      </w:r>
      <w:r>
        <w:rPr>
          <w:rFonts w:ascii="Times New Roman" w:hAnsi="Times New Roman" w:eastAsia="Times New Roman" w:cs="Times New Roman"/>
          <w:color w:val="auto"/>
          <w:spacing w:val="2"/>
        </w:rPr>
        <w:fldChar w:fldCharType="end"/>
      </w:r>
      <w:r>
        <w:rPr>
          <w:rFonts w:ascii="Times New Roman" w:hAnsi="Times New Roman" w:eastAsia="Times New Roman" w:cs="Times New Roman"/>
          <w:color w:val="auto"/>
          <w:spacing w:val="2"/>
          <w:lang w:eastAsia="zh-CN"/>
        </w:rPr>
        <w:t xml:space="preserve">  </w:t>
      </w:r>
      <w:r>
        <w:rPr>
          <w:rFonts w:ascii="宋体" w:hAnsi="宋体" w:eastAsia="宋体" w:cs="宋体"/>
          <w:color w:val="auto"/>
          <w:spacing w:val="2"/>
          <w:lang w:eastAsia="zh-CN"/>
        </w:rPr>
        <w:t>发包人：是指与承包人签订合同协议书的当事人及取得该当事人资格的合法继承人。</w:t>
      </w:r>
    </w:p>
    <w:p>
      <w:pPr>
        <w:spacing w:before="148" w:line="401" w:lineRule="exact"/>
        <w:ind w:left="437"/>
        <w:rPr>
          <w:rFonts w:ascii="宋体" w:hAnsi="宋体" w:eastAsia="宋体" w:cs="宋体"/>
          <w:color w:val="auto"/>
          <w:lang w:eastAsia="zh-CN"/>
        </w:rPr>
      </w:pPr>
      <w:r>
        <w:rPr>
          <w:color w:val="auto"/>
        </w:rPr>
        <w:fldChar w:fldCharType="begin"/>
      </w:r>
      <w:r>
        <w:rPr>
          <w:color w:val="auto"/>
          <w:lang w:eastAsia="zh-CN"/>
        </w:rPr>
        <w:instrText xml:space="preserve"> HYPERLINK "1.1.2.3" </w:instrText>
      </w:r>
      <w:r>
        <w:rPr>
          <w:color w:val="auto"/>
        </w:rPr>
        <w:fldChar w:fldCharType="separate"/>
      </w:r>
      <w:r>
        <w:rPr>
          <w:rFonts w:ascii="Times New Roman" w:hAnsi="Times New Roman" w:eastAsia="Times New Roman" w:cs="Times New Roman"/>
          <w:color w:val="auto"/>
          <w:spacing w:val="3"/>
          <w:position w:val="14"/>
          <w:lang w:eastAsia="zh-CN"/>
        </w:rPr>
        <w:t>1.1.2.3</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承包人：是指与发包人签订合同协议书的，具有相应工程施</w:t>
      </w:r>
      <w:r>
        <w:rPr>
          <w:rFonts w:ascii="宋体" w:hAnsi="宋体" w:eastAsia="宋体" w:cs="宋体"/>
          <w:color w:val="auto"/>
          <w:spacing w:val="2"/>
          <w:position w:val="14"/>
          <w:lang w:eastAsia="zh-CN"/>
        </w:rPr>
        <w:t>工承包资质的当事人及</w:t>
      </w:r>
    </w:p>
    <w:p>
      <w:pPr>
        <w:spacing w:line="220" w:lineRule="auto"/>
        <w:ind w:left="3"/>
        <w:rPr>
          <w:rFonts w:ascii="宋体" w:hAnsi="宋体" w:eastAsia="宋体" w:cs="宋体"/>
          <w:color w:val="auto"/>
          <w:lang w:eastAsia="zh-CN"/>
        </w:rPr>
      </w:pPr>
      <w:r>
        <w:rPr>
          <w:rFonts w:ascii="宋体" w:hAnsi="宋体" w:eastAsia="宋体" w:cs="宋体"/>
          <w:color w:val="auto"/>
          <w:spacing w:val="-1"/>
          <w:lang w:eastAsia="zh-CN"/>
        </w:rPr>
        <w:t>取得该当事人资格的合法继承人。</w:t>
      </w:r>
    </w:p>
    <w:p>
      <w:pPr>
        <w:spacing w:before="150" w:line="399" w:lineRule="exact"/>
        <w:ind w:left="437"/>
        <w:rPr>
          <w:rFonts w:ascii="宋体" w:hAnsi="宋体" w:eastAsia="宋体" w:cs="宋体"/>
          <w:color w:val="auto"/>
          <w:lang w:eastAsia="zh-CN"/>
        </w:rPr>
      </w:pPr>
      <w:r>
        <w:rPr>
          <w:color w:val="auto"/>
        </w:rPr>
        <w:fldChar w:fldCharType="begin"/>
      </w:r>
      <w:r>
        <w:rPr>
          <w:color w:val="auto"/>
          <w:lang w:eastAsia="zh-CN"/>
        </w:rPr>
        <w:instrText xml:space="preserve"> HYPERLINK "1.1.2.4" </w:instrText>
      </w:r>
      <w:r>
        <w:rPr>
          <w:color w:val="auto"/>
        </w:rPr>
        <w:fldChar w:fldCharType="separate"/>
      </w:r>
      <w:r>
        <w:rPr>
          <w:rFonts w:ascii="Times New Roman" w:hAnsi="Times New Roman" w:eastAsia="Times New Roman" w:cs="Times New Roman"/>
          <w:color w:val="auto"/>
          <w:spacing w:val="3"/>
          <w:position w:val="14"/>
          <w:lang w:eastAsia="zh-CN"/>
        </w:rPr>
        <w:t>1.1.2.4</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监理人：是指在专用合同条款中指明的，受发包人委托按照</w:t>
      </w:r>
      <w:r>
        <w:rPr>
          <w:rFonts w:ascii="宋体" w:hAnsi="宋体" w:eastAsia="宋体" w:cs="宋体"/>
          <w:color w:val="auto"/>
          <w:spacing w:val="2"/>
          <w:position w:val="14"/>
          <w:lang w:eastAsia="zh-CN"/>
        </w:rPr>
        <w:t>法律规定进行工程监督</w:t>
      </w:r>
    </w:p>
    <w:p>
      <w:pPr>
        <w:spacing w:line="220" w:lineRule="auto"/>
        <w:ind w:left="5"/>
        <w:rPr>
          <w:rFonts w:ascii="宋体" w:hAnsi="宋体" w:eastAsia="宋体" w:cs="宋体"/>
          <w:color w:val="auto"/>
          <w:lang w:eastAsia="zh-CN"/>
        </w:rPr>
      </w:pPr>
      <w:r>
        <w:rPr>
          <w:rFonts w:ascii="宋体" w:hAnsi="宋体" w:eastAsia="宋体" w:cs="宋体"/>
          <w:color w:val="auto"/>
          <w:spacing w:val="-3"/>
          <w:lang w:eastAsia="zh-CN"/>
        </w:rPr>
        <w:t>管理的法人或其他组织。</w:t>
      </w:r>
    </w:p>
    <w:p>
      <w:pPr>
        <w:spacing w:before="151" w:line="400" w:lineRule="exact"/>
        <w:ind w:left="437"/>
        <w:rPr>
          <w:rFonts w:ascii="宋体" w:hAnsi="宋体" w:eastAsia="宋体" w:cs="宋体"/>
          <w:color w:val="auto"/>
          <w:lang w:eastAsia="zh-CN"/>
        </w:rPr>
      </w:pPr>
      <w:r>
        <w:rPr>
          <w:color w:val="auto"/>
        </w:rPr>
        <w:fldChar w:fldCharType="begin"/>
      </w:r>
      <w:r>
        <w:rPr>
          <w:color w:val="auto"/>
          <w:lang w:eastAsia="zh-CN"/>
        </w:rPr>
        <w:instrText xml:space="preserve"> HYPERLINK "1.1.2.5" </w:instrText>
      </w:r>
      <w:r>
        <w:rPr>
          <w:color w:val="auto"/>
        </w:rPr>
        <w:fldChar w:fldCharType="separate"/>
      </w:r>
      <w:r>
        <w:rPr>
          <w:rFonts w:ascii="Times New Roman" w:hAnsi="Times New Roman" w:eastAsia="Times New Roman" w:cs="Times New Roman"/>
          <w:color w:val="auto"/>
          <w:spacing w:val="3"/>
          <w:position w:val="14"/>
          <w:lang w:eastAsia="zh-CN"/>
        </w:rPr>
        <w:t>1.1.2.5</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设计人：是指在专用合同条款中指明的，受发包人委托负责</w:t>
      </w:r>
      <w:r>
        <w:rPr>
          <w:rFonts w:ascii="宋体" w:hAnsi="宋体" w:eastAsia="宋体" w:cs="宋体"/>
          <w:color w:val="auto"/>
          <w:spacing w:val="2"/>
          <w:position w:val="14"/>
          <w:lang w:eastAsia="zh-CN"/>
        </w:rPr>
        <w:t>工程设计并具备相应工</w:t>
      </w:r>
    </w:p>
    <w:p>
      <w:pPr>
        <w:spacing w:before="1" w:line="221" w:lineRule="auto"/>
        <w:rPr>
          <w:rFonts w:ascii="宋体" w:hAnsi="宋体" w:eastAsia="宋体" w:cs="宋体"/>
          <w:color w:val="auto"/>
          <w:lang w:eastAsia="zh-CN"/>
        </w:rPr>
      </w:pPr>
      <w:r>
        <w:rPr>
          <w:rFonts w:ascii="宋体" w:hAnsi="宋体" w:eastAsia="宋体" w:cs="宋体"/>
          <w:color w:val="auto"/>
          <w:spacing w:val="-2"/>
          <w:lang w:eastAsia="zh-CN"/>
        </w:rPr>
        <w:t>程设计资质的法人或其他组织。</w:t>
      </w:r>
    </w:p>
    <w:p>
      <w:pPr>
        <w:spacing w:line="221" w:lineRule="auto"/>
        <w:rPr>
          <w:rFonts w:ascii="宋体" w:hAnsi="宋体" w:eastAsia="宋体" w:cs="宋体"/>
          <w:color w:val="auto"/>
          <w:lang w:eastAsia="zh-CN"/>
        </w:rPr>
        <w:sectPr>
          <w:footerReference r:id="rId68" w:type="default"/>
          <w:pgSz w:w="11907" w:h="16839"/>
          <w:pgMar w:top="1431" w:right="1381" w:bottom="1004" w:left="1539" w:header="0" w:footer="829" w:gutter="0"/>
          <w:pgNumType w:fmt="decimal"/>
          <w:cols w:space="720" w:num="1"/>
        </w:sectPr>
      </w:pPr>
    </w:p>
    <w:p>
      <w:pPr>
        <w:spacing w:before="125" w:line="401" w:lineRule="exact"/>
        <w:ind w:left="436"/>
        <w:rPr>
          <w:rFonts w:ascii="宋体" w:hAnsi="宋体" w:eastAsia="宋体" w:cs="宋体"/>
          <w:color w:val="auto"/>
          <w:lang w:eastAsia="zh-CN"/>
        </w:rPr>
      </w:pPr>
      <w:bookmarkStart w:id="253" w:name="bookmark190"/>
      <w:bookmarkEnd w:id="253"/>
      <w:r>
        <w:rPr>
          <w:color w:val="auto"/>
        </w:rPr>
        <w:fldChar w:fldCharType="begin"/>
      </w:r>
      <w:r>
        <w:rPr>
          <w:color w:val="auto"/>
          <w:lang w:eastAsia="zh-CN"/>
        </w:rPr>
        <w:instrText xml:space="preserve"> HYPERLINK "1.1.2.6" </w:instrText>
      </w:r>
      <w:r>
        <w:rPr>
          <w:color w:val="auto"/>
        </w:rPr>
        <w:fldChar w:fldCharType="separate"/>
      </w:r>
      <w:r>
        <w:rPr>
          <w:rFonts w:ascii="Times New Roman" w:hAnsi="Times New Roman" w:eastAsia="Times New Roman" w:cs="Times New Roman"/>
          <w:color w:val="auto"/>
          <w:spacing w:val="3"/>
          <w:position w:val="14"/>
          <w:lang w:eastAsia="zh-CN"/>
        </w:rPr>
        <w:t>1.1.2.6</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分包人：是指按照法律规定和合同约定，分包部分工程或工作，并与承包人签订分</w:t>
      </w:r>
    </w:p>
    <w:p>
      <w:pPr>
        <w:spacing w:line="221" w:lineRule="auto"/>
        <w:rPr>
          <w:rFonts w:ascii="宋体" w:hAnsi="宋体" w:eastAsia="宋体" w:cs="宋体"/>
          <w:color w:val="auto"/>
          <w:lang w:eastAsia="zh-CN"/>
        </w:rPr>
      </w:pPr>
      <w:r>
        <w:rPr>
          <w:rFonts w:ascii="宋体" w:hAnsi="宋体" w:eastAsia="宋体" w:cs="宋体"/>
          <w:color w:val="auto"/>
          <w:spacing w:val="-2"/>
          <w:lang w:eastAsia="zh-CN"/>
        </w:rPr>
        <w:t>包合同的具有相应资质的法人。</w:t>
      </w:r>
    </w:p>
    <w:p>
      <w:pPr>
        <w:spacing w:before="149" w:line="398"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"1.1.2.7" </w:instrText>
      </w:r>
      <w:r>
        <w:rPr>
          <w:color w:val="auto"/>
        </w:rPr>
        <w:fldChar w:fldCharType="separate"/>
      </w:r>
      <w:r>
        <w:rPr>
          <w:rFonts w:ascii="Times New Roman" w:hAnsi="Times New Roman" w:eastAsia="Times New Roman" w:cs="Times New Roman"/>
          <w:color w:val="auto"/>
          <w:spacing w:val="3"/>
          <w:position w:val="14"/>
          <w:lang w:eastAsia="zh-CN"/>
        </w:rPr>
        <w:t>1.1.2.7</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发包人代表：是指由发包人任命并派驻施工现场在发包人授</w:t>
      </w:r>
      <w:r>
        <w:rPr>
          <w:rFonts w:ascii="宋体" w:hAnsi="宋体" w:eastAsia="宋体" w:cs="宋体"/>
          <w:color w:val="auto"/>
          <w:spacing w:val="2"/>
          <w:position w:val="14"/>
          <w:lang w:eastAsia="zh-CN"/>
        </w:rPr>
        <w:t>权范围内行使发包人权</w:t>
      </w:r>
    </w:p>
    <w:p>
      <w:pPr>
        <w:spacing w:line="222" w:lineRule="auto"/>
        <w:rPr>
          <w:rFonts w:ascii="宋体" w:hAnsi="宋体" w:eastAsia="宋体" w:cs="宋体"/>
          <w:color w:val="auto"/>
          <w:lang w:eastAsia="zh-CN"/>
        </w:rPr>
      </w:pPr>
      <w:r>
        <w:rPr>
          <w:rFonts w:ascii="宋体" w:hAnsi="宋体" w:eastAsia="宋体" w:cs="宋体"/>
          <w:color w:val="auto"/>
          <w:spacing w:val="-2"/>
          <w:lang w:eastAsia="zh-CN"/>
        </w:rPr>
        <w:t>利的人。</w:t>
      </w:r>
    </w:p>
    <w:p>
      <w:pPr>
        <w:spacing w:before="147" w:line="401" w:lineRule="exact"/>
        <w:jc w:val="right"/>
        <w:rPr>
          <w:rFonts w:ascii="宋体" w:hAnsi="宋体" w:eastAsia="宋体" w:cs="宋体"/>
          <w:color w:val="auto"/>
          <w:lang w:eastAsia="zh-CN"/>
        </w:rPr>
      </w:pPr>
      <w:r>
        <w:rPr>
          <w:color w:val="auto"/>
        </w:rPr>
        <w:fldChar w:fldCharType="begin"/>
      </w:r>
      <w:r>
        <w:rPr>
          <w:color w:val="auto"/>
          <w:lang w:eastAsia="zh-CN"/>
        </w:rPr>
        <w:instrText xml:space="preserve"> HYPERLINK "1.1.2.8" </w:instrText>
      </w:r>
      <w:r>
        <w:rPr>
          <w:color w:val="auto"/>
        </w:rPr>
        <w:fldChar w:fldCharType="separate"/>
      </w:r>
      <w:r>
        <w:rPr>
          <w:rFonts w:ascii="Times New Roman" w:hAnsi="Times New Roman" w:eastAsia="Times New Roman" w:cs="Times New Roman"/>
          <w:color w:val="auto"/>
          <w:spacing w:val="2"/>
          <w:position w:val="14"/>
          <w:lang w:eastAsia="zh-CN"/>
        </w:rPr>
        <w:t>1.1.2.8</w:t>
      </w:r>
      <w:r>
        <w:rPr>
          <w:rFonts w:ascii="Times New Roman" w:hAnsi="Times New Roman" w:eastAsia="Times New Roman" w:cs="Times New Roman"/>
          <w:color w:val="auto"/>
          <w:spacing w:val="2"/>
          <w:position w:val="14"/>
        </w:rPr>
        <w:fldChar w:fldCharType="end"/>
      </w:r>
      <w:r>
        <w:rPr>
          <w:rFonts w:ascii="Times New Roman" w:hAnsi="Times New Roman" w:eastAsia="Times New Roman" w:cs="Times New Roman"/>
          <w:color w:val="auto"/>
          <w:spacing w:val="2"/>
          <w:position w:val="14"/>
          <w:lang w:eastAsia="zh-CN"/>
        </w:rPr>
        <w:t xml:space="preserve">  </w:t>
      </w:r>
      <w:r>
        <w:rPr>
          <w:rFonts w:ascii="宋体" w:hAnsi="宋体" w:eastAsia="宋体" w:cs="宋体"/>
          <w:color w:val="auto"/>
          <w:spacing w:val="2"/>
          <w:position w:val="14"/>
          <w:lang w:eastAsia="zh-CN"/>
        </w:rPr>
        <w:t>项目经理：是指由承包人任命并派驻施工现场，在承</w:t>
      </w:r>
      <w:r>
        <w:rPr>
          <w:rFonts w:ascii="宋体" w:hAnsi="宋体" w:eastAsia="宋体" w:cs="宋体"/>
          <w:color w:val="auto"/>
          <w:spacing w:val="1"/>
          <w:position w:val="14"/>
          <w:lang w:eastAsia="zh-CN"/>
        </w:rPr>
        <w:t>包人授权范围内负责合同履行，</w:t>
      </w:r>
    </w:p>
    <w:p>
      <w:pPr>
        <w:spacing w:line="220" w:lineRule="auto"/>
        <w:rPr>
          <w:rFonts w:ascii="宋体" w:hAnsi="宋体" w:eastAsia="宋体" w:cs="宋体"/>
          <w:color w:val="auto"/>
          <w:lang w:eastAsia="zh-CN"/>
        </w:rPr>
      </w:pPr>
      <w:r>
        <w:rPr>
          <w:rFonts w:ascii="宋体" w:hAnsi="宋体" w:eastAsia="宋体" w:cs="宋体"/>
          <w:color w:val="auto"/>
          <w:spacing w:val="-1"/>
          <w:lang w:eastAsia="zh-CN"/>
        </w:rPr>
        <w:t>且按照法律规定具有相应资格的项目负责人。</w:t>
      </w:r>
    </w:p>
    <w:p>
      <w:pPr>
        <w:spacing w:before="147" w:line="221" w:lineRule="auto"/>
        <w:ind w:left="436"/>
        <w:rPr>
          <w:rFonts w:ascii="宋体" w:hAnsi="宋体" w:eastAsia="宋体" w:cs="宋体"/>
          <w:color w:val="auto"/>
          <w:lang w:eastAsia="zh-CN"/>
        </w:rPr>
      </w:pPr>
      <w:r>
        <w:rPr>
          <w:color w:val="auto"/>
        </w:rPr>
        <w:fldChar w:fldCharType="begin"/>
      </w:r>
      <w:r>
        <w:rPr>
          <w:color w:val="auto"/>
          <w:lang w:eastAsia="zh-CN"/>
        </w:rPr>
        <w:instrText xml:space="preserve"> HYPERLINK "1.1.2.9" </w:instrText>
      </w:r>
      <w:r>
        <w:rPr>
          <w:color w:val="auto"/>
        </w:rPr>
        <w:fldChar w:fldCharType="separate"/>
      </w:r>
      <w:r>
        <w:rPr>
          <w:rFonts w:ascii="Times New Roman" w:hAnsi="Times New Roman" w:eastAsia="Times New Roman" w:cs="Times New Roman"/>
          <w:color w:val="auto"/>
          <w:spacing w:val="-3"/>
          <w:lang w:eastAsia="zh-CN"/>
        </w:rPr>
        <w:t>1.1.2.9</w:t>
      </w:r>
      <w:r>
        <w:rPr>
          <w:rFonts w:ascii="Times New Roman" w:hAnsi="Times New Roman" w:eastAsia="Times New Roman" w:cs="Times New Roman"/>
          <w:color w:val="auto"/>
          <w:spacing w:val="-3"/>
        </w:rPr>
        <w:fldChar w:fldCharType="end"/>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总监理工程师： 是指由监理人任命并派驻施工现场进行工程监理的总负责人。</w:t>
      </w:r>
    </w:p>
    <w:p>
      <w:pPr>
        <w:spacing w:before="150"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1.1.3  </w:t>
      </w:r>
      <w:r>
        <w:rPr>
          <w:rFonts w:ascii="宋体" w:hAnsi="宋体" w:eastAsia="宋体" w:cs="宋体"/>
          <w:color w:val="auto"/>
          <w:spacing w:val="-2"/>
          <w:lang w:eastAsia="zh-CN"/>
        </w:rPr>
        <w:t>工程和设备</w:t>
      </w:r>
    </w:p>
    <w:p>
      <w:pPr>
        <w:spacing w:before="150" w:line="220" w:lineRule="auto"/>
        <w:ind w:left="436"/>
        <w:rPr>
          <w:rFonts w:ascii="宋体" w:hAnsi="宋体" w:eastAsia="宋体" w:cs="宋体"/>
          <w:color w:val="auto"/>
          <w:lang w:eastAsia="zh-CN"/>
        </w:rPr>
      </w:pPr>
      <w:r>
        <w:rPr>
          <w:color w:val="auto"/>
        </w:rPr>
        <w:fldChar w:fldCharType="begin"/>
      </w:r>
      <w:r>
        <w:rPr>
          <w:color w:val="auto"/>
          <w:lang w:eastAsia="zh-CN"/>
        </w:rPr>
        <w:instrText xml:space="preserve"> HYPERLINK "1.1.3.1" </w:instrText>
      </w:r>
      <w:r>
        <w:rPr>
          <w:color w:val="auto"/>
        </w:rPr>
        <w:fldChar w:fldCharType="separate"/>
      </w:r>
      <w:r>
        <w:rPr>
          <w:rFonts w:ascii="Times New Roman" w:hAnsi="Times New Roman" w:eastAsia="Times New Roman" w:cs="Times New Roman"/>
          <w:color w:val="auto"/>
          <w:spacing w:val="-3"/>
          <w:lang w:eastAsia="zh-CN"/>
        </w:rPr>
        <w:t>1.1.3.1</w:t>
      </w:r>
      <w:r>
        <w:rPr>
          <w:rFonts w:ascii="Times New Roman" w:hAnsi="Times New Roman" w:eastAsia="Times New Roman" w:cs="Times New Roman"/>
          <w:color w:val="auto"/>
          <w:spacing w:val="-3"/>
        </w:rPr>
        <w:fldChar w:fldCharType="end"/>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工程： 是指与合同协议书中工程承包范围对应的永久工程和（或）临时工程。</w:t>
      </w:r>
    </w:p>
    <w:p>
      <w:pPr>
        <w:spacing w:before="148" w:line="221" w:lineRule="auto"/>
        <w:ind w:left="436"/>
        <w:rPr>
          <w:rFonts w:ascii="宋体" w:hAnsi="宋体" w:eastAsia="宋体" w:cs="宋体"/>
          <w:color w:val="auto"/>
          <w:lang w:eastAsia="zh-CN"/>
        </w:rPr>
      </w:pPr>
      <w:r>
        <w:rPr>
          <w:color w:val="auto"/>
        </w:rPr>
        <w:fldChar w:fldCharType="begin"/>
      </w:r>
      <w:r>
        <w:rPr>
          <w:color w:val="auto"/>
          <w:lang w:eastAsia="zh-CN"/>
        </w:rPr>
        <w:instrText xml:space="preserve"> HYPERLINK "1.1.3.2" </w:instrText>
      </w:r>
      <w:r>
        <w:rPr>
          <w:color w:val="auto"/>
        </w:rPr>
        <w:fldChar w:fldCharType="separate"/>
      </w:r>
      <w:r>
        <w:rPr>
          <w:rFonts w:ascii="Times New Roman" w:hAnsi="Times New Roman" w:eastAsia="Times New Roman" w:cs="Times New Roman"/>
          <w:color w:val="auto"/>
          <w:spacing w:val="-3"/>
          <w:lang w:eastAsia="zh-CN"/>
        </w:rPr>
        <w:t>1.1.3.2</w:t>
      </w:r>
      <w:r>
        <w:rPr>
          <w:rFonts w:ascii="Times New Roman" w:hAnsi="Times New Roman" w:eastAsia="Times New Roman" w:cs="Times New Roman"/>
          <w:color w:val="auto"/>
          <w:spacing w:val="-3"/>
        </w:rPr>
        <w:fldChar w:fldCharType="end"/>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永久工程： 是指按合同约定建造并移</w:t>
      </w:r>
      <w:r>
        <w:rPr>
          <w:rFonts w:ascii="宋体" w:hAnsi="宋体" w:eastAsia="宋体" w:cs="宋体"/>
          <w:color w:val="auto"/>
          <w:spacing w:val="-4"/>
          <w:lang w:eastAsia="zh-CN"/>
        </w:rPr>
        <w:t>交给发包人的工程，包括工程设备。</w:t>
      </w:r>
    </w:p>
    <w:p>
      <w:pPr>
        <w:spacing w:before="150" w:line="400"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"1.1.3.3" </w:instrText>
      </w:r>
      <w:r>
        <w:rPr>
          <w:color w:val="auto"/>
        </w:rPr>
        <w:fldChar w:fldCharType="separate"/>
      </w:r>
      <w:r>
        <w:rPr>
          <w:rFonts w:ascii="Times New Roman" w:hAnsi="Times New Roman" w:eastAsia="Times New Roman" w:cs="Times New Roman"/>
          <w:color w:val="auto"/>
          <w:spacing w:val="3"/>
          <w:position w:val="14"/>
          <w:lang w:eastAsia="zh-CN"/>
        </w:rPr>
        <w:t>1.1.3.3</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临时工程：是指为完成合同约定的永久工程所修建的各类临</w:t>
      </w:r>
      <w:r>
        <w:rPr>
          <w:rFonts w:ascii="宋体" w:hAnsi="宋体" w:eastAsia="宋体" w:cs="宋体"/>
          <w:color w:val="auto"/>
          <w:spacing w:val="2"/>
          <w:position w:val="14"/>
          <w:lang w:eastAsia="zh-CN"/>
        </w:rPr>
        <w:t>时性工程，不包括施工</w:t>
      </w:r>
    </w:p>
    <w:p>
      <w:pPr>
        <w:spacing w:line="222" w:lineRule="auto"/>
        <w:ind w:left="3"/>
        <w:rPr>
          <w:rFonts w:ascii="宋体" w:hAnsi="宋体" w:eastAsia="宋体" w:cs="宋体"/>
          <w:color w:val="auto"/>
          <w:lang w:eastAsia="zh-CN"/>
        </w:rPr>
      </w:pPr>
      <w:r>
        <w:rPr>
          <w:rFonts w:ascii="宋体" w:hAnsi="宋体" w:eastAsia="宋体" w:cs="宋体"/>
          <w:color w:val="auto"/>
          <w:spacing w:val="-9"/>
          <w:lang w:eastAsia="zh-CN"/>
        </w:rPr>
        <w:t>设备。</w:t>
      </w:r>
    </w:p>
    <w:p>
      <w:pPr>
        <w:spacing w:before="146" w:line="401"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"1.1.3.4" </w:instrText>
      </w:r>
      <w:r>
        <w:rPr>
          <w:color w:val="auto"/>
        </w:rPr>
        <w:fldChar w:fldCharType="separate"/>
      </w:r>
      <w:r>
        <w:rPr>
          <w:rFonts w:ascii="Times New Roman" w:hAnsi="Times New Roman" w:eastAsia="Times New Roman" w:cs="Times New Roman"/>
          <w:color w:val="auto"/>
          <w:spacing w:val="3"/>
          <w:position w:val="14"/>
          <w:lang w:eastAsia="zh-CN"/>
        </w:rPr>
        <w:t>1.1.3.4</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单位工程：是指在合同协议书中指明的，具备独立施工条件并能形成</w:t>
      </w:r>
      <w:r>
        <w:rPr>
          <w:rFonts w:ascii="宋体" w:hAnsi="宋体" w:eastAsia="宋体" w:cs="宋体"/>
          <w:color w:val="auto"/>
          <w:spacing w:val="2"/>
          <w:position w:val="14"/>
          <w:lang w:eastAsia="zh-CN"/>
        </w:rPr>
        <w:t>独立使用功能</w:t>
      </w:r>
    </w:p>
    <w:p>
      <w:pPr>
        <w:spacing w:line="221" w:lineRule="auto"/>
        <w:ind w:left="17"/>
        <w:rPr>
          <w:rFonts w:ascii="宋体" w:hAnsi="宋体" w:eastAsia="宋体" w:cs="宋体"/>
          <w:color w:val="auto"/>
          <w:lang w:eastAsia="zh-CN"/>
        </w:rPr>
      </w:pPr>
      <w:r>
        <w:rPr>
          <w:rFonts w:ascii="宋体" w:hAnsi="宋体" w:eastAsia="宋体" w:cs="宋体"/>
          <w:color w:val="auto"/>
          <w:spacing w:val="-4"/>
          <w:lang w:eastAsia="zh-CN"/>
        </w:rPr>
        <w:t>的永久工程。</w:t>
      </w:r>
    </w:p>
    <w:p>
      <w:pPr>
        <w:spacing w:before="150" w:line="398"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"1.1.3.5" </w:instrText>
      </w:r>
      <w:r>
        <w:rPr>
          <w:color w:val="auto"/>
        </w:rPr>
        <w:fldChar w:fldCharType="separate"/>
      </w:r>
      <w:r>
        <w:rPr>
          <w:rFonts w:ascii="Times New Roman" w:hAnsi="Times New Roman" w:eastAsia="Times New Roman" w:cs="Times New Roman"/>
          <w:color w:val="auto"/>
          <w:spacing w:val="3"/>
          <w:position w:val="14"/>
          <w:lang w:eastAsia="zh-CN"/>
        </w:rPr>
        <w:t>1.1.3.5</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工程设备：是指构成永久工程的机电设备、金属结构设备、</w:t>
      </w:r>
      <w:r>
        <w:rPr>
          <w:rFonts w:ascii="宋体" w:hAnsi="宋体" w:eastAsia="宋体" w:cs="宋体"/>
          <w:color w:val="auto"/>
          <w:spacing w:val="2"/>
          <w:position w:val="14"/>
          <w:lang w:eastAsia="zh-CN"/>
        </w:rPr>
        <w:t>仪器及其他类似的设备</w:t>
      </w:r>
    </w:p>
    <w:p>
      <w:pPr>
        <w:spacing w:line="221" w:lineRule="auto"/>
        <w:rPr>
          <w:rFonts w:ascii="宋体" w:hAnsi="宋体" w:eastAsia="宋体" w:cs="宋体"/>
          <w:color w:val="auto"/>
          <w:lang w:eastAsia="zh-CN"/>
        </w:rPr>
      </w:pPr>
      <w:r>
        <w:rPr>
          <w:rFonts w:ascii="宋体" w:hAnsi="宋体" w:eastAsia="宋体" w:cs="宋体"/>
          <w:color w:val="auto"/>
          <w:spacing w:val="-2"/>
          <w:lang w:eastAsia="zh-CN"/>
        </w:rPr>
        <w:t>和装置。</w:t>
      </w:r>
    </w:p>
    <w:p>
      <w:pPr>
        <w:spacing w:before="150" w:line="401"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"1.1.3.6" </w:instrText>
      </w:r>
      <w:r>
        <w:rPr>
          <w:color w:val="auto"/>
        </w:rPr>
        <w:fldChar w:fldCharType="separate"/>
      </w:r>
      <w:r>
        <w:rPr>
          <w:rFonts w:ascii="Times New Roman" w:hAnsi="Times New Roman" w:eastAsia="Times New Roman" w:cs="Times New Roman"/>
          <w:color w:val="auto"/>
          <w:spacing w:val="3"/>
          <w:position w:val="14"/>
          <w:lang w:eastAsia="zh-CN"/>
        </w:rPr>
        <w:t>1.1.3.6</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施工设备：是指为完成合同约定的各项工作所需的设备、器</w:t>
      </w:r>
      <w:r>
        <w:rPr>
          <w:rFonts w:ascii="宋体" w:hAnsi="宋体" w:eastAsia="宋体" w:cs="宋体"/>
          <w:color w:val="auto"/>
          <w:spacing w:val="2"/>
          <w:position w:val="14"/>
          <w:lang w:eastAsia="zh-CN"/>
        </w:rPr>
        <w:t>具和其他物品，但不包</w:t>
      </w:r>
    </w:p>
    <w:p>
      <w:pPr>
        <w:spacing w:before="1" w:line="219" w:lineRule="auto"/>
        <w:rPr>
          <w:rFonts w:ascii="宋体" w:hAnsi="宋体" w:eastAsia="宋体" w:cs="宋体"/>
          <w:color w:val="auto"/>
          <w:lang w:eastAsia="zh-CN"/>
        </w:rPr>
      </w:pPr>
      <w:r>
        <w:rPr>
          <w:rFonts w:ascii="宋体" w:hAnsi="宋体" w:eastAsia="宋体" w:cs="宋体"/>
          <w:color w:val="auto"/>
          <w:spacing w:val="-2"/>
          <w:lang w:eastAsia="zh-CN"/>
        </w:rPr>
        <w:t>括工程设备、临时工程和材料。</w:t>
      </w:r>
    </w:p>
    <w:p>
      <w:pPr>
        <w:spacing w:before="148" w:line="401"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"1.1.3.7" </w:instrText>
      </w:r>
      <w:r>
        <w:rPr>
          <w:color w:val="auto"/>
        </w:rPr>
        <w:fldChar w:fldCharType="separate"/>
      </w:r>
      <w:r>
        <w:rPr>
          <w:rFonts w:ascii="Times New Roman" w:hAnsi="Times New Roman" w:eastAsia="Times New Roman" w:cs="Times New Roman"/>
          <w:color w:val="auto"/>
          <w:spacing w:val="3"/>
          <w:position w:val="14"/>
          <w:lang w:eastAsia="zh-CN"/>
        </w:rPr>
        <w:t>1.1.3.7</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施工现场：是指用于工程施工的场所，以及在专用合同条款中指明作为施工场</w:t>
      </w:r>
      <w:r>
        <w:rPr>
          <w:rFonts w:ascii="宋体" w:hAnsi="宋体" w:eastAsia="宋体" w:cs="宋体"/>
          <w:color w:val="auto"/>
          <w:spacing w:val="2"/>
          <w:position w:val="14"/>
          <w:lang w:eastAsia="zh-CN"/>
        </w:rPr>
        <w:t>所组</w:t>
      </w:r>
    </w:p>
    <w:p>
      <w:pPr>
        <w:spacing w:line="220" w:lineRule="auto"/>
        <w:ind w:left="1"/>
        <w:rPr>
          <w:rFonts w:ascii="宋体" w:hAnsi="宋体" w:eastAsia="宋体" w:cs="宋体"/>
          <w:color w:val="auto"/>
          <w:lang w:eastAsia="zh-CN"/>
        </w:rPr>
      </w:pPr>
      <w:r>
        <w:rPr>
          <w:rFonts w:ascii="宋体" w:hAnsi="宋体" w:eastAsia="宋体" w:cs="宋体"/>
          <w:color w:val="auto"/>
          <w:spacing w:val="-5"/>
          <w:lang w:eastAsia="zh-CN"/>
        </w:rPr>
        <w:t>成部分的其他场所，</w:t>
      </w:r>
      <w:r>
        <w:rPr>
          <w:rFonts w:ascii="宋体" w:hAnsi="宋体" w:eastAsia="宋体" w:cs="宋体"/>
          <w:color w:val="auto"/>
          <w:spacing w:val="-6"/>
          <w:lang w:eastAsia="zh-CN"/>
        </w:rPr>
        <w:t xml:space="preserve"> </w:t>
      </w:r>
      <w:r>
        <w:rPr>
          <w:rFonts w:ascii="宋体" w:hAnsi="宋体" w:eastAsia="宋体" w:cs="宋体"/>
          <w:color w:val="auto"/>
          <w:spacing w:val="-5"/>
          <w:lang w:eastAsia="zh-CN"/>
        </w:rPr>
        <w:t>包括永久占地和临时占地。</w:t>
      </w:r>
    </w:p>
    <w:p>
      <w:pPr>
        <w:spacing w:before="150" w:line="221" w:lineRule="auto"/>
        <w:ind w:left="436"/>
        <w:rPr>
          <w:rFonts w:ascii="宋体" w:hAnsi="宋体" w:eastAsia="宋体" w:cs="宋体"/>
          <w:color w:val="auto"/>
          <w:lang w:eastAsia="zh-CN"/>
        </w:rPr>
      </w:pPr>
      <w:r>
        <w:rPr>
          <w:color w:val="auto"/>
        </w:rPr>
        <w:fldChar w:fldCharType="begin"/>
      </w:r>
      <w:r>
        <w:rPr>
          <w:color w:val="auto"/>
          <w:lang w:eastAsia="zh-CN"/>
        </w:rPr>
        <w:instrText xml:space="preserve"> HYPERLINK "1.1.3.8" </w:instrText>
      </w:r>
      <w:r>
        <w:rPr>
          <w:color w:val="auto"/>
        </w:rPr>
        <w:fldChar w:fldCharType="separate"/>
      </w:r>
      <w:r>
        <w:rPr>
          <w:rFonts w:ascii="Times New Roman" w:hAnsi="Times New Roman" w:eastAsia="Times New Roman" w:cs="Times New Roman"/>
          <w:color w:val="auto"/>
          <w:spacing w:val="-1"/>
          <w:lang w:eastAsia="zh-CN"/>
        </w:rPr>
        <w:t>1.1.3.8</w:t>
      </w:r>
      <w:r>
        <w:rPr>
          <w:rFonts w:ascii="Times New Roman" w:hAnsi="Times New Roman" w:eastAsia="Times New Roman" w:cs="Times New Roman"/>
          <w:color w:val="auto"/>
          <w:spacing w:val="-1"/>
        </w:rPr>
        <w:fldChar w:fldCharType="end"/>
      </w:r>
      <w:r>
        <w:rPr>
          <w:rFonts w:ascii="Times New Roman" w:hAnsi="Times New Roman" w:eastAsia="Times New Roman" w:cs="Times New Roman"/>
          <w:color w:val="auto"/>
          <w:spacing w:val="23"/>
          <w:lang w:eastAsia="zh-CN"/>
        </w:rPr>
        <w:t xml:space="preserve"> </w:t>
      </w:r>
      <w:r>
        <w:rPr>
          <w:rFonts w:ascii="宋体" w:hAnsi="宋体" w:eastAsia="宋体" w:cs="宋体"/>
          <w:color w:val="auto"/>
          <w:spacing w:val="-1"/>
          <w:lang w:eastAsia="zh-CN"/>
        </w:rPr>
        <w:t>临时设施：是指为完成合同约定的各项工作所服务的临时性生产和生活设施。</w:t>
      </w:r>
    </w:p>
    <w:p>
      <w:pPr>
        <w:spacing w:before="147" w:line="221" w:lineRule="auto"/>
        <w:ind w:left="436"/>
        <w:rPr>
          <w:rFonts w:ascii="宋体" w:hAnsi="宋体" w:eastAsia="宋体" w:cs="宋体"/>
          <w:color w:val="auto"/>
          <w:lang w:eastAsia="zh-CN"/>
        </w:rPr>
      </w:pPr>
      <w:r>
        <w:rPr>
          <w:color w:val="auto"/>
        </w:rPr>
        <w:fldChar w:fldCharType="begin"/>
      </w:r>
      <w:r>
        <w:rPr>
          <w:color w:val="auto"/>
          <w:lang w:eastAsia="zh-CN"/>
        </w:rPr>
        <w:instrText xml:space="preserve"> HYPERLINK "1.1.3.9" </w:instrText>
      </w:r>
      <w:r>
        <w:rPr>
          <w:color w:val="auto"/>
        </w:rPr>
        <w:fldChar w:fldCharType="separate"/>
      </w:r>
      <w:r>
        <w:rPr>
          <w:rFonts w:ascii="Times New Roman" w:hAnsi="Times New Roman" w:eastAsia="Times New Roman" w:cs="Times New Roman"/>
          <w:color w:val="auto"/>
          <w:spacing w:val="-4"/>
          <w:lang w:eastAsia="zh-CN"/>
        </w:rPr>
        <w:t>1.1.3.9</w:t>
      </w:r>
      <w:r>
        <w:rPr>
          <w:rFonts w:ascii="Times New Roman" w:hAnsi="Times New Roman" w:eastAsia="Times New Roman" w:cs="Times New Roman"/>
          <w:color w:val="auto"/>
          <w:spacing w:val="-4"/>
        </w:rPr>
        <w:fldChar w:fldCharType="end"/>
      </w:r>
      <w:r>
        <w:rPr>
          <w:rFonts w:ascii="Times New Roman" w:hAnsi="Times New Roman" w:eastAsia="Times New Roman" w:cs="Times New Roman"/>
          <w:color w:val="auto"/>
          <w:spacing w:val="-4"/>
          <w:lang w:eastAsia="zh-CN"/>
        </w:rPr>
        <w:t xml:space="preserve">  </w:t>
      </w:r>
      <w:r>
        <w:rPr>
          <w:rFonts w:ascii="宋体" w:hAnsi="宋体" w:eastAsia="宋体" w:cs="宋体"/>
          <w:color w:val="auto"/>
          <w:spacing w:val="-4"/>
          <w:lang w:eastAsia="zh-CN"/>
        </w:rPr>
        <w:t>永久占地： 是指专用合同条款中指明为实施工程需永久占用的土地。</w:t>
      </w:r>
    </w:p>
    <w:p>
      <w:pPr>
        <w:spacing w:before="149" w:line="221" w:lineRule="auto"/>
        <w:ind w:left="436"/>
        <w:rPr>
          <w:rFonts w:ascii="宋体" w:hAnsi="宋体" w:eastAsia="宋体" w:cs="宋体"/>
          <w:color w:val="auto"/>
          <w:lang w:eastAsia="zh-CN"/>
        </w:rPr>
      </w:pPr>
      <w:r>
        <w:rPr>
          <w:color w:val="auto"/>
        </w:rPr>
        <w:fldChar w:fldCharType="begin"/>
      </w:r>
      <w:r>
        <w:rPr>
          <w:color w:val="auto"/>
          <w:lang w:eastAsia="zh-CN"/>
        </w:rPr>
        <w:instrText xml:space="preserve"> HYPERLINK "1.1.3.10" </w:instrText>
      </w:r>
      <w:r>
        <w:rPr>
          <w:color w:val="auto"/>
        </w:rPr>
        <w:fldChar w:fldCharType="separate"/>
      </w:r>
      <w:r>
        <w:rPr>
          <w:rFonts w:ascii="Times New Roman" w:hAnsi="Times New Roman" w:eastAsia="Times New Roman" w:cs="Times New Roman"/>
          <w:color w:val="auto"/>
          <w:spacing w:val="-3"/>
          <w:lang w:eastAsia="zh-CN"/>
        </w:rPr>
        <w:t>1.1.3.10</w:t>
      </w:r>
      <w:r>
        <w:rPr>
          <w:rFonts w:ascii="Times New Roman" w:hAnsi="Times New Roman" w:eastAsia="Times New Roman" w:cs="Times New Roman"/>
          <w:color w:val="auto"/>
          <w:spacing w:val="-3"/>
        </w:rPr>
        <w:fldChar w:fldCharType="end"/>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临时占地： 是指专用合同条款中指明为</w:t>
      </w:r>
      <w:r>
        <w:rPr>
          <w:rFonts w:ascii="宋体" w:hAnsi="宋体" w:eastAsia="宋体" w:cs="宋体"/>
          <w:color w:val="auto"/>
          <w:spacing w:val="-4"/>
          <w:lang w:eastAsia="zh-CN"/>
        </w:rPr>
        <w:t>实施工程需要临时占用的土地。</w:t>
      </w:r>
    </w:p>
    <w:p>
      <w:pPr>
        <w:spacing w:before="150"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7"/>
          <w:lang w:eastAsia="zh-CN"/>
        </w:rPr>
        <w:t>1.1.4</w:t>
      </w:r>
      <w:r>
        <w:rPr>
          <w:rFonts w:ascii="Times New Roman" w:hAnsi="Times New Roman" w:eastAsia="Times New Roman" w:cs="Times New Roman"/>
          <w:color w:val="auto"/>
          <w:spacing w:val="23"/>
          <w:w w:val="101"/>
          <w:lang w:eastAsia="zh-CN"/>
        </w:rPr>
        <w:t xml:space="preserve">  </w:t>
      </w:r>
      <w:r>
        <w:rPr>
          <w:rFonts w:ascii="宋体" w:hAnsi="宋体" w:eastAsia="宋体" w:cs="宋体"/>
          <w:color w:val="auto"/>
          <w:spacing w:val="-7"/>
          <w:lang w:eastAsia="zh-CN"/>
        </w:rPr>
        <w:t>日期和期限</w:t>
      </w:r>
    </w:p>
    <w:p>
      <w:pPr>
        <w:spacing w:before="148" w:line="352" w:lineRule="auto"/>
        <w:ind w:left="17" w:right="150" w:firstLine="419"/>
        <w:rPr>
          <w:rFonts w:ascii="宋体" w:hAnsi="宋体" w:eastAsia="宋体" w:cs="宋体"/>
          <w:color w:val="auto"/>
          <w:lang w:eastAsia="zh-CN"/>
        </w:rPr>
      </w:pPr>
      <w:r>
        <w:rPr>
          <w:color w:val="auto"/>
        </w:rPr>
        <w:fldChar w:fldCharType="begin"/>
      </w:r>
      <w:r>
        <w:rPr>
          <w:color w:val="auto"/>
          <w:lang w:eastAsia="zh-CN"/>
        </w:rPr>
        <w:instrText xml:space="preserve"> HYPERLINK "1.1.4.1" </w:instrText>
      </w:r>
      <w:r>
        <w:rPr>
          <w:color w:val="auto"/>
        </w:rPr>
        <w:fldChar w:fldCharType="separate"/>
      </w:r>
      <w:r>
        <w:rPr>
          <w:rFonts w:ascii="Times New Roman" w:hAnsi="Times New Roman" w:eastAsia="Times New Roman" w:cs="Times New Roman"/>
          <w:color w:val="auto"/>
          <w:spacing w:val="3"/>
          <w:lang w:eastAsia="zh-CN"/>
        </w:rPr>
        <w:t>1.1.4.1</w:t>
      </w:r>
      <w:r>
        <w:rPr>
          <w:rFonts w:ascii="Times New Roman" w:hAnsi="Times New Roman" w:eastAsia="Times New Roman" w:cs="Times New Roman"/>
          <w:color w:val="auto"/>
          <w:spacing w:val="3"/>
        </w:rPr>
        <w:fldChar w:fldCharType="end"/>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开工日期：包括计划开工日期和实际开工日期。计划开工日</w:t>
      </w:r>
      <w:r>
        <w:rPr>
          <w:rFonts w:ascii="宋体" w:hAnsi="宋体" w:eastAsia="宋体" w:cs="宋体"/>
          <w:color w:val="auto"/>
          <w:spacing w:val="2"/>
          <w:lang w:eastAsia="zh-CN"/>
        </w:rPr>
        <w:t>期是指合同协议书约定</w:t>
      </w:r>
      <w:r>
        <w:rPr>
          <w:rFonts w:ascii="宋体" w:hAnsi="宋体" w:eastAsia="宋体" w:cs="宋体"/>
          <w:color w:val="auto"/>
          <w:lang w:eastAsia="zh-CN"/>
        </w:rPr>
        <w:t xml:space="preserve"> 的开工日期；实际开工日期是指监理人按照第 </w:t>
      </w:r>
      <w:r>
        <w:rPr>
          <w:rFonts w:ascii="Times New Roman" w:hAnsi="Times New Roman" w:eastAsia="Times New Roman" w:cs="Times New Roman"/>
          <w:color w:val="auto"/>
          <w:lang w:eastAsia="zh-CN"/>
        </w:rPr>
        <w:t>7.3.2</w:t>
      </w:r>
      <w:r>
        <w:rPr>
          <w:rFonts w:ascii="Times New Roman" w:hAnsi="Times New Roman" w:eastAsia="Times New Roman" w:cs="Times New Roman"/>
          <w:color w:val="auto"/>
          <w:spacing w:val="-1"/>
          <w:lang w:eastAsia="zh-CN"/>
        </w:rPr>
        <w:t xml:space="preserve">  </w:t>
      </w:r>
      <w:r>
        <w:rPr>
          <w:rFonts w:ascii="宋体" w:hAnsi="宋体" w:eastAsia="宋体" w:cs="宋体"/>
          <w:color w:val="auto"/>
          <w:spacing w:val="-1"/>
          <w:lang w:eastAsia="zh-CN"/>
        </w:rPr>
        <w:t>项〔开工通知〕约定发出的符合法律规定的</w:t>
      </w:r>
    </w:p>
    <w:p>
      <w:pPr>
        <w:spacing w:before="1" w:line="220" w:lineRule="auto"/>
        <w:rPr>
          <w:rFonts w:ascii="宋体" w:hAnsi="宋体" w:eastAsia="宋体" w:cs="宋体"/>
          <w:color w:val="auto"/>
          <w:lang w:eastAsia="zh-CN"/>
        </w:rPr>
      </w:pPr>
      <w:r>
        <w:rPr>
          <w:rFonts w:ascii="宋体" w:hAnsi="宋体" w:eastAsia="宋体" w:cs="宋体"/>
          <w:color w:val="auto"/>
          <w:spacing w:val="-2"/>
          <w:lang w:eastAsia="zh-CN"/>
        </w:rPr>
        <w:t>开工通知中载明的开工日期。</w:t>
      </w:r>
    </w:p>
    <w:p>
      <w:pPr>
        <w:spacing w:before="148" w:line="400"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"1.1.4.2" </w:instrText>
      </w:r>
      <w:r>
        <w:rPr>
          <w:color w:val="auto"/>
        </w:rPr>
        <w:fldChar w:fldCharType="separate"/>
      </w:r>
      <w:r>
        <w:rPr>
          <w:rFonts w:ascii="Times New Roman" w:hAnsi="Times New Roman" w:eastAsia="Times New Roman" w:cs="Times New Roman"/>
          <w:color w:val="auto"/>
          <w:spacing w:val="3"/>
          <w:position w:val="14"/>
          <w:lang w:eastAsia="zh-CN"/>
        </w:rPr>
        <w:t>1.1.4.2</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竣工日期：包括计划竣工日期和实际竣工日期。计划竣工日</w:t>
      </w:r>
      <w:r>
        <w:rPr>
          <w:rFonts w:ascii="宋体" w:hAnsi="宋体" w:eastAsia="宋体" w:cs="宋体"/>
          <w:color w:val="auto"/>
          <w:spacing w:val="2"/>
          <w:position w:val="14"/>
          <w:lang w:eastAsia="zh-CN"/>
        </w:rPr>
        <w:t>期是指合同协议书约定</w:t>
      </w:r>
    </w:p>
    <w:p>
      <w:pPr>
        <w:spacing w:before="1" w:line="220" w:lineRule="auto"/>
        <w:ind w:left="17"/>
        <w:rPr>
          <w:rFonts w:ascii="宋体" w:hAnsi="宋体" w:eastAsia="宋体" w:cs="宋体"/>
          <w:color w:val="auto"/>
          <w:lang w:eastAsia="zh-CN"/>
        </w:rPr>
      </w:pPr>
      <w:r>
        <w:rPr>
          <w:rFonts w:ascii="宋体" w:hAnsi="宋体" w:eastAsia="宋体" w:cs="宋体"/>
          <w:color w:val="auto"/>
          <w:spacing w:val="-2"/>
          <w:lang w:eastAsia="zh-CN"/>
        </w:rPr>
        <w:t>的竣工日期；实际竣工日期按照第</w:t>
      </w:r>
      <w:r>
        <w:rPr>
          <w:rFonts w:ascii="宋体" w:hAnsi="宋体" w:eastAsia="宋体" w:cs="宋体"/>
          <w:color w:val="auto"/>
          <w:spacing w:val="-18"/>
          <w:lang w:eastAsia="zh-CN"/>
        </w:rPr>
        <w:t xml:space="preserve"> </w:t>
      </w:r>
      <w:r>
        <w:rPr>
          <w:rFonts w:ascii="Times New Roman" w:hAnsi="Times New Roman" w:eastAsia="Times New Roman" w:cs="Times New Roman"/>
          <w:color w:val="auto"/>
          <w:spacing w:val="-2"/>
          <w:lang w:eastAsia="zh-CN"/>
        </w:rPr>
        <w:t xml:space="preserve">13.2.3 </w:t>
      </w:r>
      <w:r>
        <w:rPr>
          <w:rFonts w:ascii="宋体" w:hAnsi="宋体" w:eastAsia="宋体" w:cs="宋体"/>
          <w:color w:val="auto"/>
          <w:spacing w:val="-2"/>
          <w:lang w:eastAsia="zh-CN"/>
        </w:rPr>
        <w:t>项〔竣工日期〕的约定确定。</w:t>
      </w:r>
    </w:p>
    <w:p>
      <w:pPr>
        <w:spacing w:before="150" w:line="398"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"1.1.4.3" </w:instrText>
      </w:r>
      <w:r>
        <w:rPr>
          <w:color w:val="auto"/>
        </w:rPr>
        <w:fldChar w:fldCharType="separate"/>
      </w:r>
      <w:r>
        <w:rPr>
          <w:rFonts w:ascii="Times New Roman" w:hAnsi="Times New Roman" w:eastAsia="Times New Roman" w:cs="Times New Roman"/>
          <w:color w:val="auto"/>
          <w:spacing w:val="3"/>
          <w:position w:val="14"/>
          <w:lang w:eastAsia="zh-CN"/>
        </w:rPr>
        <w:t>1.1.4.3</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工期：是指在合同协议书约定的承包人完成工程所需的期限</w:t>
      </w:r>
      <w:r>
        <w:rPr>
          <w:rFonts w:ascii="宋体" w:hAnsi="宋体" w:eastAsia="宋体" w:cs="宋体"/>
          <w:color w:val="auto"/>
          <w:spacing w:val="2"/>
          <w:position w:val="14"/>
          <w:lang w:eastAsia="zh-CN"/>
        </w:rPr>
        <w:t>，包括按照合同约定所</w:t>
      </w:r>
    </w:p>
    <w:p>
      <w:pPr>
        <w:spacing w:before="1" w:line="221" w:lineRule="auto"/>
        <w:rPr>
          <w:rFonts w:ascii="宋体" w:hAnsi="宋体" w:eastAsia="宋体" w:cs="宋体"/>
          <w:color w:val="auto"/>
          <w:lang w:eastAsia="zh-CN"/>
        </w:rPr>
      </w:pPr>
      <w:r>
        <w:rPr>
          <w:rFonts w:ascii="宋体" w:hAnsi="宋体" w:eastAsia="宋体" w:cs="宋体"/>
          <w:color w:val="auto"/>
          <w:spacing w:val="-4"/>
          <w:lang w:eastAsia="zh-CN"/>
        </w:rPr>
        <w:t>作的期限变更。</w:t>
      </w:r>
    </w:p>
    <w:p>
      <w:pPr>
        <w:spacing w:before="149" w:line="401"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"1.1.4.4" </w:instrText>
      </w:r>
      <w:r>
        <w:rPr>
          <w:color w:val="auto"/>
        </w:rPr>
        <w:fldChar w:fldCharType="separate"/>
      </w:r>
      <w:r>
        <w:rPr>
          <w:rFonts w:ascii="Times New Roman" w:hAnsi="Times New Roman" w:eastAsia="Times New Roman" w:cs="Times New Roman"/>
          <w:color w:val="auto"/>
          <w:spacing w:val="3"/>
          <w:position w:val="14"/>
          <w:lang w:eastAsia="zh-CN"/>
        </w:rPr>
        <w:t>1.1.4.4</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缺陷责任期：是指承包人按照合同约定承担缺陷修复义务，且发包人预留质量保证</w:t>
      </w:r>
    </w:p>
    <w:p>
      <w:pPr>
        <w:spacing w:line="220" w:lineRule="auto"/>
        <w:ind w:left="1"/>
        <w:rPr>
          <w:rFonts w:ascii="宋体" w:hAnsi="宋体" w:eastAsia="宋体" w:cs="宋体"/>
          <w:color w:val="auto"/>
          <w:lang w:eastAsia="zh-CN"/>
        </w:rPr>
      </w:pPr>
      <w:r>
        <w:rPr>
          <w:rFonts w:ascii="宋体" w:hAnsi="宋体" w:eastAsia="宋体" w:cs="宋体"/>
          <w:color w:val="auto"/>
          <w:spacing w:val="-4"/>
          <w:lang w:eastAsia="zh-CN"/>
        </w:rPr>
        <w:t>金（已缴纳履约保证金的除外）的期限， 自工程实际竣工日期起计算。</w:t>
      </w:r>
    </w:p>
    <w:p>
      <w:pPr>
        <w:spacing w:before="148" w:line="401" w:lineRule="exact"/>
        <w:ind w:left="436"/>
        <w:rPr>
          <w:rFonts w:ascii="宋体" w:hAnsi="宋体" w:eastAsia="宋体" w:cs="宋体"/>
          <w:color w:val="auto"/>
          <w:lang w:eastAsia="zh-CN"/>
        </w:rPr>
      </w:pPr>
      <w:r>
        <w:rPr>
          <w:color w:val="auto"/>
        </w:rPr>
        <w:fldChar w:fldCharType="begin"/>
      </w:r>
      <w:r>
        <w:rPr>
          <w:color w:val="auto"/>
          <w:lang w:eastAsia="zh-CN"/>
        </w:rPr>
        <w:instrText xml:space="preserve"> HYPERLINK "1.1.4.5" </w:instrText>
      </w:r>
      <w:r>
        <w:rPr>
          <w:color w:val="auto"/>
        </w:rPr>
        <w:fldChar w:fldCharType="separate"/>
      </w:r>
      <w:r>
        <w:rPr>
          <w:rFonts w:ascii="Times New Roman" w:hAnsi="Times New Roman" w:eastAsia="Times New Roman" w:cs="Times New Roman"/>
          <w:color w:val="auto"/>
          <w:spacing w:val="3"/>
          <w:position w:val="14"/>
          <w:lang w:eastAsia="zh-CN"/>
        </w:rPr>
        <w:t>1.1.4.5</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保修期：是指承包人按照合同约定对工程承担保修责任的期</w:t>
      </w:r>
      <w:r>
        <w:rPr>
          <w:rFonts w:ascii="宋体" w:hAnsi="宋体" w:eastAsia="宋体" w:cs="宋体"/>
          <w:color w:val="auto"/>
          <w:spacing w:val="2"/>
          <w:position w:val="14"/>
          <w:lang w:eastAsia="zh-CN"/>
        </w:rPr>
        <w:t>限，从工程竣工验收合</w:t>
      </w:r>
    </w:p>
    <w:p>
      <w:pPr>
        <w:spacing w:before="1" w:line="220" w:lineRule="auto"/>
        <w:rPr>
          <w:rFonts w:ascii="宋体" w:hAnsi="宋体" w:eastAsia="宋体" w:cs="宋体"/>
          <w:color w:val="auto"/>
          <w:lang w:eastAsia="zh-CN"/>
        </w:rPr>
      </w:pPr>
      <w:r>
        <w:rPr>
          <w:rFonts w:ascii="宋体" w:hAnsi="宋体" w:eastAsia="宋体" w:cs="宋体"/>
          <w:color w:val="auto"/>
          <w:spacing w:val="-3"/>
          <w:lang w:eastAsia="zh-CN"/>
        </w:rPr>
        <w:t>格之日起计算。</w:t>
      </w:r>
    </w:p>
    <w:p>
      <w:pPr>
        <w:spacing w:line="220" w:lineRule="auto"/>
        <w:rPr>
          <w:rFonts w:ascii="宋体" w:hAnsi="宋体" w:eastAsia="宋体" w:cs="宋体"/>
          <w:color w:val="auto"/>
          <w:lang w:eastAsia="zh-CN"/>
        </w:rPr>
        <w:sectPr>
          <w:footerReference r:id="rId69" w:type="default"/>
          <w:pgSz w:w="11907" w:h="16839"/>
          <w:pgMar w:top="1431" w:right="1397" w:bottom="1004" w:left="1539" w:header="0" w:footer="829" w:gutter="0"/>
          <w:pgNumType w:fmt="decimal"/>
          <w:cols w:space="720" w:num="1"/>
        </w:sectPr>
      </w:pPr>
    </w:p>
    <w:p>
      <w:pPr>
        <w:spacing w:before="125" w:line="401" w:lineRule="exact"/>
        <w:jc w:val="right"/>
        <w:rPr>
          <w:rFonts w:ascii="宋体" w:hAnsi="宋体" w:eastAsia="宋体" w:cs="宋体"/>
          <w:color w:val="auto"/>
          <w:lang w:eastAsia="zh-CN"/>
        </w:rPr>
      </w:pPr>
      <w:bookmarkStart w:id="254" w:name="bookmark191"/>
      <w:bookmarkEnd w:id="254"/>
      <w:bookmarkStart w:id="255" w:name="bookmark194"/>
      <w:bookmarkEnd w:id="255"/>
      <w:bookmarkStart w:id="256" w:name="bookmark193"/>
      <w:bookmarkEnd w:id="256"/>
      <w:bookmarkStart w:id="257" w:name="bookmark192"/>
      <w:bookmarkEnd w:id="257"/>
      <w:r>
        <w:rPr>
          <w:color w:val="auto"/>
        </w:rPr>
        <w:fldChar w:fldCharType="begin"/>
      </w:r>
      <w:r>
        <w:rPr>
          <w:color w:val="auto"/>
          <w:lang w:eastAsia="zh-CN"/>
        </w:rPr>
        <w:instrText xml:space="preserve"> HYPERLINK "1.1.4.6" </w:instrText>
      </w:r>
      <w:r>
        <w:rPr>
          <w:color w:val="auto"/>
        </w:rPr>
        <w:fldChar w:fldCharType="separate"/>
      </w:r>
      <w:r>
        <w:rPr>
          <w:rFonts w:ascii="Times New Roman" w:hAnsi="Times New Roman" w:eastAsia="Times New Roman" w:cs="Times New Roman"/>
          <w:color w:val="auto"/>
          <w:spacing w:val="-3"/>
          <w:position w:val="14"/>
          <w:lang w:eastAsia="zh-CN"/>
        </w:rPr>
        <w:t>1.1.4.6</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基准日期：</w:t>
      </w:r>
      <w:r>
        <w:rPr>
          <w:rFonts w:ascii="宋体" w:hAnsi="宋体" w:eastAsia="宋体" w:cs="宋体"/>
          <w:color w:val="auto"/>
          <w:spacing w:val="-14"/>
          <w:position w:val="14"/>
          <w:lang w:eastAsia="zh-CN"/>
        </w:rPr>
        <w:t xml:space="preserve"> </w:t>
      </w:r>
      <w:r>
        <w:rPr>
          <w:rFonts w:ascii="宋体" w:hAnsi="宋体" w:eastAsia="宋体" w:cs="宋体"/>
          <w:color w:val="auto"/>
          <w:spacing w:val="-3"/>
          <w:position w:val="14"/>
          <w:lang w:eastAsia="zh-CN"/>
        </w:rPr>
        <w:t>招标发包的工程以投标截止日前</w:t>
      </w:r>
      <w:r>
        <w:rPr>
          <w:rFonts w:ascii="宋体" w:hAnsi="宋体" w:eastAsia="宋体" w:cs="宋体"/>
          <w:color w:val="auto"/>
          <w:spacing w:val="-23"/>
          <w:position w:val="14"/>
          <w:lang w:eastAsia="zh-CN"/>
        </w:rPr>
        <w:t xml:space="preserve"> </w:t>
      </w:r>
      <w:r>
        <w:rPr>
          <w:rFonts w:ascii="Times New Roman" w:hAnsi="Times New Roman" w:eastAsia="Times New Roman" w:cs="Times New Roman"/>
          <w:color w:val="auto"/>
          <w:spacing w:val="-3"/>
          <w:position w:val="14"/>
          <w:lang w:eastAsia="zh-CN"/>
        </w:rPr>
        <w:t>28</w:t>
      </w:r>
      <w:r>
        <w:rPr>
          <w:rFonts w:ascii="Times New Roman" w:hAnsi="Times New Roman" w:eastAsia="Times New Roman" w:cs="Times New Roman"/>
          <w:color w:val="auto"/>
          <w:spacing w:val="39"/>
          <w:position w:val="14"/>
          <w:lang w:eastAsia="zh-CN"/>
        </w:rPr>
        <w:t xml:space="preserve"> </w:t>
      </w:r>
      <w:r>
        <w:rPr>
          <w:rFonts w:ascii="宋体" w:hAnsi="宋体" w:eastAsia="宋体" w:cs="宋体"/>
          <w:color w:val="auto"/>
          <w:spacing w:val="-3"/>
          <w:position w:val="14"/>
          <w:lang w:eastAsia="zh-CN"/>
        </w:rPr>
        <w:t>天的日期为基准日期，直接发包的工</w:t>
      </w:r>
    </w:p>
    <w:p>
      <w:pPr>
        <w:spacing w:line="221" w:lineRule="auto"/>
        <w:rPr>
          <w:rFonts w:ascii="宋体" w:hAnsi="宋体" w:eastAsia="宋体" w:cs="宋体"/>
          <w:color w:val="auto"/>
          <w:lang w:eastAsia="zh-CN"/>
        </w:rPr>
      </w:pPr>
      <w:r>
        <w:rPr>
          <w:rFonts w:ascii="宋体" w:hAnsi="宋体" w:eastAsia="宋体" w:cs="宋体"/>
          <w:color w:val="auto"/>
          <w:spacing w:val="-1"/>
          <w:lang w:eastAsia="zh-CN"/>
        </w:rPr>
        <w:t>程以合同签订日前</w:t>
      </w:r>
      <w:r>
        <w:rPr>
          <w:rFonts w:ascii="宋体" w:hAnsi="宋体" w:eastAsia="宋体" w:cs="宋体"/>
          <w:color w:val="auto"/>
          <w:spacing w:val="-37"/>
          <w:lang w:eastAsia="zh-CN"/>
        </w:rPr>
        <w:t xml:space="preserve"> </w:t>
      </w:r>
      <w:r>
        <w:rPr>
          <w:rFonts w:ascii="Times New Roman" w:hAnsi="Times New Roman" w:eastAsia="Times New Roman" w:cs="Times New Roman"/>
          <w:color w:val="auto"/>
          <w:spacing w:val="-1"/>
          <w:lang w:eastAsia="zh-CN"/>
        </w:rPr>
        <w:t xml:space="preserve">28 </w:t>
      </w:r>
      <w:r>
        <w:rPr>
          <w:rFonts w:ascii="宋体" w:hAnsi="宋体" w:eastAsia="宋体" w:cs="宋体"/>
          <w:color w:val="auto"/>
          <w:spacing w:val="-1"/>
          <w:lang w:eastAsia="zh-CN"/>
        </w:rPr>
        <w:t>天的日期为基准日期。</w:t>
      </w:r>
    </w:p>
    <w:p>
      <w:pPr>
        <w:spacing w:before="149" w:line="398" w:lineRule="exact"/>
        <w:ind w:right="12"/>
        <w:jc w:val="right"/>
        <w:rPr>
          <w:rFonts w:ascii="宋体" w:hAnsi="宋体" w:eastAsia="宋体" w:cs="宋体"/>
          <w:color w:val="auto"/>
          <w:lang w:eastAsia="zh-CN"/>
        </w:rPr>
      </w:pPr>
      <w:r>
        <w:rPr>
          <w:color w:val="auto"/>
        </w:rPr>
        <w:fldChar w:fldCharType="begin"/>
      </w:r>
      <w:r>
        <w:rPr>
          <w:color w:val="auto"/>
        </w:rPr>
        <w:instrText xml:space="preserve"> HYPERLINK "1.1.4.7" </w:instrText>
      </w:r>
      <w:r>
        <w:rPr>
          <w:color w:val="auto"/>
        </w:rPr>
        <w:fldChar w:fldCharType="separate"/>
      </w:r>
      <w:r>
        <w:rPr>
          <w:rFonts w:ascii="Times New Roman" w:hAnsi="Times New Roman" w:eastAsia="Times New Roman" w:cs="Times New Roman"/>
          <w:color w:val="auto"/>
          <w:spacing w:val="3"/>
          <w:position w:val="14"/>
          <w:lang w:eastAsia="zh-CN"/>
        </w:rPr>
        <w:t>1.1.4.7</w:t>
      </w:r>
      <w:r>
        <w:rPr>
          <w:rFonts w:ascii="Times New Roman" w:hAnsi="Times New Roman" w:eastAsia="Times New Roman" w:cs="Times New Roman"/>
          <w:color w:val="auto"/>
          <w:spacing w:val="3"/>
          <w:position w:val="14"/>
          <w:lang w:eastAsia="zh-CN"/>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天：除特别指明外，均指日历天。合同中按天计算时间的，</w:t>
      </w:r>
      <w:r>
        <w:rPr>
          <w:rFonts w:ascii="宋体" w:hAnsi="宋体" w:eastAsia="宋体" w:cs="宋体"/>
          <w:color w:val="auto"/>
          <w:spacing w:val="2"/>
          <w:position w:val="14"/>
          <w:lang w:eastAsia="zh-CN"/>
        </w:rPr>
        <w:t>开始当天不计入，从次</w:t>
      </w:r>
    </w:p>
    <w:p>
      <w:pPr>
        <w:spacing w:line="220" w:lineRule="auto"/>
        <w:ind w:left="37"/>
        <w:rPr>
          <w:rFonts w:ascii="宋体" w:hAnsi="宋体" w:eastAsia="宋体" w:cs="宋体"/>
          <w:color w:val="auto"/>
          <w:lang w:eastAsia="zh-CN"/>
        </w:rPr>
      </w:pPr>
      <w:r>
        <w:rPr>
          <w:rFonts w:ascii="宋体" w:hAnsi="宋体" w:eastAsia="宋体" w:cs="宋体"/>
          <w:color w:val="auto"/>
          <w:spacing w:val="-3"/>
          <w:lang w:eastAsia="zh-CN"/>
        </w:rPr>
        <w:t>日开始计算，期限最后一天的截止时间为当天</w:t>
      </w:r>
      <w:r>
        <w:rPr>
          <w:rFonts w:ascii="宋体" w:hAnsi="宋体" w:eastAsia="宋体" w:cs="宋体"/>
          <w:color w:val="auto"/>
          <w:spacing w:val="-38"/>
          <w:lang w:eastAsia="zh-CN"/>
        </w:rPr>
        <w:t xml:space="preserve"> </w:t>
      </w:r>
      <w:r>
        <w:rPr>
          <w:rFonts w:ascii="Times New Roman" w:hAnsi="Times New Roman" w:eastAsia="Times New Roman" w:cs="Times New Roman"/>
          <w:color w:val="auto"/>
          <w:spacing w:val="-3"/>
          <w:lang w:eastAsia="zh-CN"/>
        </w:rPr>
        <w:t>24:00</w:t>
      </w:r>
      <w:r>
        <w:rPr>
          <w:rFonts w:ascii="Times New Roman" w:hAnsi="Times New Roman" w:eastAsia="Times New Roman" w:cs="Times New Roman"/>
          <w:color w:val="auto"/>
          <w:spacing w:val="18"/>
          <w:w w:val="101"/>
          <w:lang w:eastAsia="zh-CN"/>
        </w:rPr>
        <w:t xml:space="preserve"> </w:t>
      </w:r>
      <w:r>
        <w:rPr>
          <w:rFonts w:ascii="宋体" w:hAnsi="宋体" w:eastAsia="宋体" w:cs="宋体"/>
          <w:color w:val="auto"/>
          <w:spacing w:val="-3"/>
          <w:lang w:eastAsia="zh-CN"/>
        </w:rPr>
        <w:t>时。</w:t>
      </w:r>
    </w:p>
    <w:p>
      <w:pPr>
        <w:spacing w:before="150" w:line="219"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1.1.5  </w:t>
      </w:r>
      <w:r>
        <w:rPr>
          <w:rFonts w:ascii="宋体" w:hAnsi="宋体" w:eastAsia="宋体" w:cs="宋体"/>
          <w:color w:val="auto"/>
          <w:spacing w:val="-2"/>
          <w:lang w:eastAsia="zh-CN"/>
        </w:rPr>
        <w:t>合同价格和费用</w:t>
      </w:r>
    </w:p>
    <w:p>
      <w:pPr>
        <w:spacing w:before="151" w:line="398" w:lineRule="exact"/>
        <w:ind w:right="12"/>
        <w:jc w:val="right"/>
        <w:rPr>
          <w:rFonts w:ascii="宋体" w:hAnsi="宋体" w:eastAsia="宋体" w:cs="宋体"/>
          <w:color w:val="auto"/>
          <w:lang w:eastAsia="zh-CN"/>
        </w:rPr>
      </w:pPr>
      <w:r>
        <w:rPr>
          <w:color w:val="auto"/>
        </w:rPr>
        <w:fldChar w:fldCharType="begin"/>
      </w:r>
      <w:r>
        <w:rPr>
          <w:color w:val="auto"/>
          <w:lang w:eastAsia="zh-CN"/>
        </w:rPr>
        <w:instrText xml:space="preserve"> HYPERLINK "1.1.5.1" </w:instrText>
      </w:r>
      <w:r>
        <w:rPr>
          <w:color w:val="auto"/>
        </w:rPr>
        <w:fldChar w:fldCharType="separate"/>
      </w:r>
      <w:r>
        <w:rPr>
          <w:rFonts w:ascii="Times New Roman" w:hAnsi="Times New Roman" w:eastAsia="Times New Roman" w:cs="Times New Roman"/>
          <w:color w:val="auto"/>
          <w:spacing w:val="3"/>
          <w:position w:val="14"/>
          <w:lang w:eastAsia="zh-CN"/>
        </w:rPr>
        <w:t>1.1.5.1</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签约合同价：是指发包人和承包人在合同协议书中确定的总</w:t>
      </w:r>
      <w:r>
        <w:rPr>
          <w:rFonts w:ascii="宋体" w:hAnsi="宋体" w:eastAsia="宋体" w:cs="宋体"/>
          <w:color w:val="auto"/>
          <w:spacing w:val="2"/>
          <w:position w:val="14"/>
          <w:lang w:eastAsia="zh-CN"/>
        </w:rPr>
        <w:t>金额，包括安全文明施</w:t>
      </w:r>
    </w:p>
    <w:p>
      <w:pPr>
        <w:spacing w:line="219" w:lineRule="auto"/>
        <w:ind w:left="3"/>
        <w:rPr>
          <w:rFonts w:ascii="宋体" w:hAnsi="宋体" w:eastAsia="宋体" w:cs="宋体"/>
          <w:color w:val="auto"/>
          <w:lang w:eastAsia="zh-CN"/>
        </w:rPr>
      </w:pPr>
      <w:r>
        <w:rPr>
          <w:rFonts w:ascii="宋体" w:hAnsi="宋体" w:eastAsia="宋体" w:cs="宋体"/>
          <w:color w:val="auto"/>
          <w:spacing w:val="-2"/>
          <w:lang w:eastAsia="zh-CN"/>
        </w:rPr>
        <w:t>工费、暂估价及暂列金额等。</w:t>
      </w:r>
    </w:p>
    <w:p>
      <w:pPr>
        <w:spacing w:before="152" w:line="401" w:lineRule="exact"/>
        <w:ind w:right="12"/>
        <w:jc w:val="right"/>
        <w:rPr>
          <w:rFonts w:ascii="宋体" w:hAnsi="宋体" w:eastAsia="宋体" w:cs="宋体"/>
          <w:color w:val="auto"/>
          <w:lang w:eastAsia="zh-CN"/>
        </w:rPr>
      </w:pPr>
      <w:r>
        <w:rPr>
          <w:color w:val="auto"/>
        </w:rPr>
        <w:fldChar w:fldCharType="begin"/>
      </w:r>
      <w:r>
        <w:rPr>
          <w:color w:val="auto"/>
          <w:lang w:eastAsia="zh-CN"/>
        </w:rPr>
        <w:instrText xml:space="preserve"> HYPERLINK "1.1.5.2" </w:instrText>
      </w:r>
      <w:r>
        <w:rPr>
          <w:color w:val="auto"/>
        </w:rPr>
        <w:fldChar w:fldCharType="separate"/>
      </w:r>
      <w:r>
        <w:rPr>
          <w:rFonts w:ascii="Times New Roman" w:hAnsi="Times New Roman" w:eastAsia="Times New Roman" w:cs="Times New Roman"/>
          <w:color w:val="auto"/>
          <w:spacing w:val="3"/>
          <w:position w:val="14"/>
          <w:lang w:eastAsia="zh-CN"/>
        </w:rPr>
        <w:t>1.1.5.2</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合同价格：是指发包人用于支付承包人按照合同约定完成承</w:t>
      </w:r>
      <w:r>
        <w:rPr>
          <w:rFonts w:ascii="宋体" w:hAnsi="宋体" w:eastAsia="宋体" w:cs="宋体"/>
          <w:color w:val="auto"/>
          <w:spacing w:val="2"/>
          <w:position w:val="14"/>
          <w:lang w:eastAsia="zh-CN"/>
        </w:rPr>
        <w:t>包范围内全部工作的金</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额，包括合同履行过程中按合同约定发生的价格变化。</w:t>
      </w:r>
    </w:p>
    <w:p>
      <w:pPr>
        <w:spacing w:before="149" w:line="401" w:lineRule="exact"/>
        <w:ind w:right="12"/>
        <w:jc w:val="right"/>
        <w:rPr>
          <w:rFonts w:ascii="宋体" w:hAnsi="宋体" w:eastAsia="宋体" w:cs="宋体"/>
          <w:color w:val="auto"/>
          <w:lang w:eastAsia="zh-CN"/>
        </w:rPr>
      </w:pPr>
      <w:r>
        <w:rPr>
          <w:color w:val="auto"/>
        </w:rPr>
        <w:fldChar w:fldCharType="begin"/>
      </w:r>
      <w:r>
        <w:rPr>
          <w:color w:val="auto"/>
          <w:lang w:eastAsia="zh-CN"/>
        </w:rPr>
        <w:instrText xml:space="preserve"> HYPERLINK "1.1.5.3" </w:instrText>
      </w:r>
      <w:r>
        <w:rPr>
          <w:color w:val="auto"/>
        </w:rPr>
        <w:fldChar w:fldCharType="separate"/>
      </w:r>
      <w:r>
        <w:rPr>
          <w:rFonts w:ascii="Times New Roman" w:hAnsi="Times New Roman" w:eastAsia="Times New Roman" w:cs="Times New Roman"/>
          <w:color w:val="auto"/>
          <w:spacing w:val="3"/>
          <w:position w:val="14"/>
          <w:lang w:eastAsia="zh-CN"/>
        </w:rPr>
        <w:t>1.1.5.3</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费用：是指为履行合同所发生的或将要发生的所有必需的开</w:t>
      </w:r>
      <w:r>
        <w:rPr>
          <w:rFonts w:ascii="宋体" w:hAnsi="宋体" w:eastAsia="宋体" w:cs="宋体"/>
          <w:color w:val="auto"/>
          <w:spacing w:val="2"/>
          <w:position w:val="14"/>
          <w:lang w:eastAsia="zh-CN"/>
        </w:rPr>
        <w:t>支，包括管理费和应分</w:t>
      </w:r>
    </w:p>
    <w:p>
      <w:pPr>
        <w:spacing w:before="1" w:line="220" w:lineRule="auto"/>
        <w:rPr>
          <w:rFonts w:ascii="宋体" w:hAnsi="宋体" w:eastAsia="宋体" w:cs="宋体"/>
          <w:color w:val="auto"/>
          <w:lang w:eastAsia="zh-CN"/>
        </w:rPr>
      </w:pPr>
      <w:r>
        <w:rPr>
          <w:rFonts w:ascii="宋体" w:hAnsi="宋体" w:eastAsia="宋体" w:cs="宋体"/>
          <w:color w:val="auto"/>
          <w:spacing w:val="-8"/>
          <w:lang w:eastAsia="zh-CN"/>
        </w:rPr>
        <w:t>摊的其他费用，</w:t>
      </w:r>
      <w:r>
        <w:rPr>
          <w:rFonts w:ascii="宋体" w:hAnsi="宋体" w:eastAsia="宋体" w:cs="宋体"/>
          <w:color w:val="auto"/>
          <w:spacing w:val="-18"/>
          <w:lang w:eastAsia="zh-CN"/>
        </w:rPr>
        <w:t xml:space="preserve"> </w:t>
      </w:r>
      <w:r>
        <w:rPr>
          <w:rFonts w:ascii="宋体" w:hAnsi="宋体" w:eastAsia="宋体" w:cs="宋体"/>
          <w:color w:val="auto"/>
          <w:spacing w:val="-8"/>
          <w:lang w:eastAsia="zh-CN"/>
        </w:rPr>
        <w:t>但不包括利润。</w:t>
      </w:r>
    </w:p>
    <w:p>
      <w:pPr>
        <w:spacing w:before="150" w:line="398" w:lineRule="exact"/>
        <w:ind w:right="12"/>
        <w:jc w:val="right"/>
        <w:rPr>
          <w:rFonts w:ascii="宋体" w:hAnsi="宋体" w:eastAsia="宋体" w:cs="宋体"/>
          <w:color w:val="auto"/>
          <w:lang w:eastAsia="zh-CN"/>
        </w:rPr>
      </w:pPr>
      <w:r>
        <w:rPr>
          <w:color w:val="auto"/>
        </w:rPr>
        <w:fldChar w:fldCharType="begin"/>
      </w:r>
      <w:r>
        <w:rPr>
          <w:color w:val="auto"/>
          <w:lang w:eastAsia="zh-CN"/>
        </w:rPr>
        <w:instrText xml:space="preserve"> HYPERLINK "1.1.5.4" </w:instrText>
      </w:r>
      <w:r>
        <w:rPr>
          <w:color w:val="auto"/>
        </w:rPr>
        <w:fldChar w:fldCharType="separate"/>
      </w:r>
      <w:r>
        <w:rPr>
          <w:rFonts w:ascii="Times New Roman" w:hAnsi="Times New Roman" w:eastAsia="Times New Roman" w:cs="Times New Roman"/>
          <w:color w:val="auto"/>
          <w:spacing w:val="3"/>
          <w:position w:val="14"/>
          <w:lang w:eastAsia="zh-CN"/>
        </w:rPr>
        <w:t>1.1.5.4</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暂估价：是指发包人在工程量清单或预算书中提供的用于支</w:t>
      </w:r>
      <w:r>
        <w:rPr>
          <w:rFonts w:ascii="宋体" w:hAnsi="宋体" w:eastAsia="宋体" w:cs="宋体"/>
          <w:color w:val="auto"/>
          <w:spacing w:val="2"/>
          <w:position w:val="14"/>
          <w:lang w:eastAsia="zh-CN"/>
        </w:rPr>
        <w:t>付必然发生但暂时不能</w:t>
      </w:r>
    </w:p>
    <w:p>
      <w:pPr>
        <w:spacing w:line="219" w:lineRule="auto"/>
        <w:rPr>
          <w:rFonts w:ascii="宋体" w:hAnsi="宋体" w:eastAsia="宋体" w:cs="宋体"/>
          <w:color w:val="auto"/>
          <w:lang w:eastAsia="zh-CN"/>
        </w:rPr>
      </w:pPr>
      <w:r>
        <w:rPr>
          <w:rFonts w:ascii="宋体" w:hAnsi="宋体" w:eastAsia="宋体" w:cs="宋体"/>
          <w:color w:val="auto"/>
          <w:lang w:eastAsia="zh-CN"/>
        </w:rPr>
        <w:t>确定价格的材料、工程设备的单价、专业工程以及服务工作的</w:t>
      </w:r>
      <w:r>
        <w:rPr>
          <w:rFonts w:ascii="宋体" w:hAnsi="宋体" w:eastAsia="宋体" w:cs="宋体"/>
          <w:color w:val="auto"/>
          <w:spacing w:val="-1"/>
          <w:lang w:eastAsia="zh-CN"/>
        </w:rPr>
        <w:t>金额。</w:t>
      </w:r>
    </w:p>
    <w:p>
      <w:pPr>
        <w:spacing w:before="151" w:line="352" w:lineRule="auto"/>
        <w:ind w:left="4" w:firstLine="433"/>
        <w:rPr>
          <w:rFonts w:ascii="宋体" w:hAnsi="宋体" w:eastAsia="宋体" w:cs="宋体"/>
          <w:color w:val="auto"/>
          <w:lang w:eastAsia="zh-CN"/>
        </w:rPr>
      </w:pPr>
      <w:r>
        <w:rPr>
          <w:color w:val="auto"/>
        </w:rPr>
        <w:fldChar w:fldCharType="begin"/>
      </w:r>
      <w:r>
        <w:rPr>
          <w:color w:val="auto"/>
        </w:rPr>
        <w:instrText xml:space="preserve"> HYPERLINK "1.1.5.5" </w:instrText>
      </w:r>
      <w:r>
        <w:rPr>
          <w:color w:val="auto"/>
        </w:rPr>
        <w:fldChar w:fldCharType="separate"/>
      </w:r>
      <w:r>
        <w:rPr>
          <w:rFonts w:ascii="Times New Roman" w:hAnsi="Times New Roman" w:eastAsia="Times New Roman" w:cs="Times New Roman"/>
          <w:color w:val="auto"/>
          <w:spacing w:val="3"/>
          <w:lang w:eastAsia="zh-CN"/>
        </w:rPr>
        <w:t>1.1.5.5</w:t>
      </w:r>
      <w:r>
        <w:rPr>
          <w:rFonts w:ascii="Times New Roman" w:hAnsi="Times New Roman" w:eastAsia="Times New Roman" w:cs="Times New Roman"/>
          <w:color w:val="auto"/>
          <w:spacing w:val="3"/>
          <w:lang w:eastAsia="zh-CN"/>
        </w:rPr>
        <w:fldChar w:fldCharType="end"/>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暂列金额：是指发包人在工程量清单或预算书中暂定并包括</w:t>
      </w:r>
      <w:r>
        <w:rPr>
          <w:rFonts w:ascii="宋体" w:hAnsi="宋体" w:eastAsia="宋体" w:cs="宋体"/>
          <w:color w:val="auto"/>
          <w:spacing w:val="2"/>
          <w:lang w:eastAsia="zh-CN"/>
        </w:rPr>
        <w:t>在合同价格中的一笔款</w:t>
      </w:r>
      <w:r>
        <w:rPr>
          <w:rFonts w:ascii="宋体" w:hAnsi="宋体" w:eastAsia="宋体" w:cs="宋体"/>
          <w:color w:val="auto"/>
          <w:lang w:eastAsia="zh-CN"/>
        </w:rPr>
        <w:t xml:space="preserve"> </w:t>
      </w:r>
      <w:r>
        <w:rPr>
          <w:rFonts w:ascii="宋体" w:hAnsi="宋体" w:eastAsia="宋体" w:cs="宋体"/>
          <w:color w:val="auto"/>
          <w:spacing w:val="-2"/>
          <w:lang w:eastAsia="zh-CN"/>
        </w:rPr>
        <w:t>项，用于工程合同签订时尚未确定或者不可预见的所需材料、工程设备、服务的采购，</w:t>
      </w:r>
      <w:r>
        <w:rPr>
          <w:rFonts w:ascii="宋体" w:hAnsi="宋体" w:eastAsia="宋体" w:cs="宋体"/>
          <w:color w:val="auto"/>
          <w:spacing w:val="-24"/>
          <w:lang w:eastAsia="zh-CN"/>
        </w:rPr>
        <w:t xml:space="preserve"> </w:t>
      </w:r>
      <w:r>
        <w:rPr>
          <w:rFonts w:ascii="宋体" w:hAnsi="宋体" w:eastAsia="宋体" w:cs="宋体"/>
          <w:color w:val="auto"/>
          <w:spacing w:val="-3"/>
          <w:lang w:eastAsia="zh-CN"/>
        </w:rPr>
        <w:t>施工中可</w:t>
      </w:r>
      <w:r>
        <w:rPr>
          <w:rFonts w:ascii="宋体" w:hAnsi="宋体" w:eastAsia="宋体" w:cs="宋体"/>
          <w:color w:val="auto"/>
          <w:lang w:eastAsia="zh-CN"/>
        </w:rPr>
        <w:t xml:space="preserve"> 能发生的工程变更、合同约定调整因素出现时的合同价格调整以及发生的索赔、</w:t>
      </w:r>
      <w:r>
        <w:rPr>
          <w:rFonts w:ascii="宋体" w:hAnsi="宋体" w:eastAsia="宋体" w:cs="宋体"/>
          <w:color w:val="auto"/>
          <w:spacing w:val="-1"/>
          <w:lang w:eastAsia="zh-CN"/>
        </w:rPr>
        <w:t>现场签证确认等</w:t>
      </w:r>
    </w:p>
    <w:p>
      <w:pPr>
        <w:spacing w:line="221" w:lineRule="auto"/>
        <w:ind w:left="18"/>
        <w:rPr>
          <w:rFonts w:ascii="宋体" w:hAnsi="宋体" w:eastAsia="宋体" w:cs="宋体"/>
          <w:color w:val="auto"/>
          <w:lang w:eastAsia="zh-CN"/>
        </w:rPr>
      </w:pPr>
      <w:r>
        <w:rPr>
          <w:rFonts w:ascii="宋体" w:hAnsi="宋体" w:eastAsia="宋体" w:cs="宋体"/>
          <w:color w:val="auto"/>
          <w:spacing w:val="-6"/>
          <w:lang w:eastAsia="zh-CN"/>
        </w:rPr>
        <w:t>的费用。</w:t>
      </w:r>
    </w:p>
    <w:p>
      <w:pPr>
        <w:spacing w:before="149" w:line="399" w:lineRule="exact"/>
        <w:ind w:right="12"/>
        <w:jc w:val="right"/>
        <w:rPr>
          <w:rFonts w:ascii="宋体" w:hAnsi="宋体" w:eastAsia="宋体" w:cs="宋体"/>
          <w:color w:val="auto"/>
          <w:lang w:eastAsia="zh-CN"/>
        </w:rPr>
      </w:pPr>
      <w:r>
        <w:rPr>
          <w:color w:val="auto"/>
        </w:rPr>
        <w:fldChar w:fldCharType="begin"/>
      </w:r>
      <w:r>
        <w:rPr>
          <w:color w:val="auto"/>
          <w:lang w:eastAsia="zh-CN"/>
        </w:rPr>
        <w:instrText xml:space="preserve"> HYPERLINK "1.1.5.6" </w:instrText>
      </w:r>
      <w:r>
        <w:rPr>
          <w:color w:val="auto"/>
        </w:rPr>
        <w:fldChar w:fldCharType="separate"/>
      </w:r>
      <w:r>
        <w:rPr>
          <w:rFonts w:ascii="Times New Roman" w:hAnsi="Times New Roman" w:eastAsia="Times New Roman" w:cs="Times New Roman"/>
          <w:color w:val="auto"/>
          <w:spacing w:val="3"/>
          <w:position w:val="14"/>
          <w:lang w:eastAsia="zh-CN"/>
        </w:rPr>
        <w:t>1.1.5.6</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计日工：是指合同履行过程中，承包人完成发包人提出的零</w:t>
      </w:r>
      <w:r>
        <w:rPr>
          <w:rFonts w:ascii="宋体" w:hAnsi="宋体" w:eastAsia="宋体" w:cs="宋体"/>
          <w:color w:val="auto"/>
          <w:spacing w:val="2"/>
          <w:position w:val="14"/>
          <w:lang w:eastAsia="zh-CN"/>
        </w:rPr>
        <w:t>星工作或需要采用计日</w:t>
      </w:r>
    </w:p>
    <w:p>
      <w:pPr>
        <w:spacing w:line="219" w:lineRule="auto"/>
        <w:ind w:left="3"/>
        <w:rPr>
          <w:rFonts w:ascii="宋体" w:hAnsi="宋体" w:eastAsia="宋体" w:cs="宋体"/>
          <w:color w:val="auto"/>
          <w:lang w:eastAsia="zh-CN"/>
        </w:rPr>
      </w:pPr>
      <w:r>
        <w:rPr>
          <w:rFonts w:ascii="宋体" w:hAnsi="宋体" w:eastAsia="宋体" w:cs="宋体"/>
          <w:color w:val="auto"/>
          <w:spacing w:val="-1"/>
          <w:lang w:eastAsia="zh-CN"/>
        </w:rPr>
        <w:t>工计价的变更工作时，按合同中约定的单价计价的一种方式。</w:t>
      </w:r>
    </w:p>
    <w:p>
      <w:pPr>
        <w:spacing w:before="152" w:line="400" w:lineRule="exact"/>
        <w:jc w:val="right"/>
        <w:rPr>
          <w:rFonts w:ascii="宋体" w:hAnsi="宋体" w:eastAsia="宋体" w:cs="宋体"/>
          <w:color w:val="auto"/>
          <w:lang w:eastAsia="zh-CN"/>
        </w:rPr>
      </w:pPr>
      <w:r>
        <w:rPr>
          <w:color w:val="auto"/>
        </w:rPr>
        <w:fldChar w:fldCharType="begin"/>
      </w:r>
      <w:r>
        <w:rPr>
          <w:color w:val="auto"/>
          <w:lang w:eastAsia="zh-CN"/>
        </w:rPr>
        <w:instrText xml:space="preserve"> HYPERLINK "1.1.5.7" </w:instrText>
      </w:r>
      <w:r>
        <w:rPr>
          <w:color w:val="auto"/>
        </w:rPr>
        <w:fldChar w:fldCharType="separate"/>
      </w:r>
      <w:r>
        <w:rPr>
          <w:rFonts w:ascii="Times New Roman" w:hAnsi="Times New Roman" w:eastAsia="Times New Roman" w:cs="Times New Roman"/>
          <w:color w:val="auto"/>
          <w:spacing w:val="-3"/>
          <w:position w:val="14"/>
          <w:lang w:eastAsia="zh-CN"/>
        </w:rPr>
        <w:t>1.1.5.7</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质量保证金： 是指按照第</w:t>
      </w:r>
      <w:r>
        <w:rPr>
          <w:rFonts w:ascii="宋体" w:hAnsi="宋体" w:eastAsia="宋体" w:cs="宋体"/>
          <w:color w:val="auto"/>
          <w:spacing w:val="25"/>
          <w:position w:val="14"/>
          <w:lang w:eastAsia="zh-CN"/>
        </w:rPr>
        <w:t xml:space="preserve"> </w:t>
      </w:r>
      <w:r>
        <w:rPr>
          <w:rFonts w:ascii="Times New Roman" w:hAnsi="Times New Roman" w:eastAsia="Times New Roman" w:cs="Times New Roman"/>
          <w:color w:val="auto"/>
          <w:spacing w:val="-3"/>
          <w:position w:val="14"/>
          <w:lang w:eastAsia="zh-CN"/>
        </w:rPr>
        <w:t xml:space="preserve">15.3  </w:t>
      </w:r>
      <w:r>
        <w:rPr>
          <w:rFonts w:ascii="宋体" w:hAnsi="宋体" w:eastAsia="宋体" w:cs="宋体"/>
          <w:color w:val="auto"/>
          <w:spacing w:val="-3"/>
          <w:position w:val="14"/>
          <w:lang w:eastAsia="zh-CN"/>
        </w:rPr>
        <w:t>款〔质量保证金〕约定承包人用于保证其在缺陷责任</w:t>
      </w:r>
    </w:p>
    <w:p>
      <w:pPr>
        <w:spacing w:before="1" w:line="220" w:lineRule="auto"/>
        <w:ind w:left="3"/>
        <w:rPr>
          <w:rFonts w:ascii="宋体" w:hAnsi="宋体" w:eastAsia="宋体" w:cs="宋体"/>
          <w:color w:val="auto"/>
          <w:lang w:eastAsia="zh-CN"/>
        </w:rPr>
      </w:pPr>
      <w:r>
        <w:rPr>
          <w:rFonts w:ascii="宋体" w:hAnsi="宋体" w:eastAsia="宋体" w:cs="宋体"/>
          <w:color w:val="auto"/>
          <w:spacing w:val="-2"/>
          <w:lang w:eastAsia="zh-CN"/>
        </w:rPr>
        <w:t>期内履行缺陷修补义务的担保。</w:t>
      </w:r>
    </w:p>
    <w:p>
      <w:pPr>
        <w:spacing w:before="148" w:line="400" w:lineRule="exact"/>
        <w:ind w:right="12"/>
        <w:jc w:val="right"/>
        <w:rPr>
          <w:rFonts w:ascii="宋体" w:hAnsi="宋体" w:eastAsia="宋体" w:cs="宋体"/>
          <w:color w:val="auto"/>
          <w:lang w:eastAsia="zh-CN"/>
        </w:rPr>
      </w:pPr>
      <w:r>
        <w:rPr>
          <w:color w:val="auto"/>
        </w:rPr>
        <w:fldChar w:fldCharType="begin"/>
      </w:r>
      <w:r>
        <w:rPr>
          <w:color w:val="auto"/>
          <w:lang w:eastAsia="zh-CN"/>
        </w:rPr>
        <w:instrText xml:space="preserve"> HYPERLINK "1.1.5.8" </w:instrText>
      </w:r>
      <w:r>
        <w:rPr>
          <w:color w:val="auto"/>
        </w:rPr>
        <w:fldChar w:fldCharType="separate"/>
      </w:r>
      <w:r>
        <w:rPr>
          <w:rFonts w:ascii="Times New Roman" w:hAnsi="Times New Roman" w:eastAsia="Times New Roman" w:cs="Times New Roman"/>
          <w:color w:val="auto"/>
          <w:spacing w:val="3"/>
          <w:position w:val="14"/>
          <w:lang w:eastAsia="zh-CN"/>
        </w:rPr>
        <w:t>1.1.5.8</w:t>
      </w:r>
      <w:r>
        <w:rPr>
          <w:rFonts w:ascii="Times New Roman" w:hAnsi="Times New Roman" w:eastAsia="Times New Roman" w:cs="Times New Roman"/>
          <w:color w:val="auto"/>
          <w:spacing w:val="3"/>
          <w:position w:val="14"/>
        </w:rPr>
        <w:fldChar w:fldCharType="end"/>
      </w:r>
      <w:r>
        <w:rPr>
          <w:rFonts w:ascii="Times New Roman" w:hAnsi="Times New Roman" w:eastAsia="Times New Roman" w:cs="Times New Roman"/>
          <w:color w:val="auto"/>
          <w:spacing w:val="3"/>
          <w:position w:val="14"/>
          <w:lang w:eastAsia="zh-CN"/>
        </w:rPr>
        <w:t xml:space="preserve">  </w:t>
      </w:r>
      <w:r>
        <w:rPr>
          <w:rFonts w:ascii="宋体" w:hAnsi="宋体" w:eastAsia="宋体" w:cs="宋体"/>
          <w:color w:val="auto"/>
          <w:spacing w:val="3"/>
          <w:position w:val="14"/>
          <w:lang w:eastAsia="zh-CN"/>
        </w:rPr>
        <w:t>总价项目：是指在现行国家、行业以及地方的计量规则中无</w:t>
      </w:r>
      <w:r>
        <w:rPr>
          <w:rFonts w:ascii="宋体" w:hAnsi="宋体" w:eastAsia="宋体" w:cs="宋体"/>
          <w:color w:val="auto"/>
          <w:spacing w:val="2"/>
          <w:position w:val="14"/>
          <w:lang w:eastAsia="zh-CN"/>
        </w:rPr>
        <w:t>工程量计算规则，在已</w:t>
      </w:r>
    </w:p>
    <w:p>
      <w:pPr>
        <w:spacing w:line="219" w:lineRule="auto"/>
        <w:ind w:left="1"/>
        <w:rPr>
          <w:rFonts w:ascii="宋体" w:hAnsi="宋体" w:eastAsia="宋体" w:cs="宋体"/>
          <w:color w:val="auto"/>
          <w:lang w:eastAsia="zh-CN"/>
        </w:rPr>
      </w:pPr>
      <w:r>
        <w:rPr>
          <w:rFonts w:ascii="宋体" w:hAnsi="宋体" w:eastAsia="宋体" w:cs="宋体"/>
          <w:color w:val="auto"/>
          <w:spacing w:val="-1"/>
          <w:lang w:eastAsia="zh-CN"/>
        </w:rPr>
        <w:t>标价工程量清单或预算书中以总价或以费率形式计算的项目。</w:t>
      </w:r>
    </w:p>
    <w:p>
      <w:pPr>
        <w:spacing w:before="152"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4"/>
          <w:lang w:eastAsia="zh-CN"/>
        </w:rPr>
        <w:t>1.1.6</w:t>
      </w:r>
      <w:r>
        <w:rPr>
          <w:rFonts w:ascii="Times New Roman" w:hAnsi="Times New Roman" w:eastAsia="Times New Roman" w:cs="Times New Roman"/>
          <w:color w:val="auto"/>
          <w:spacing w:val="4"/>
          <w:lang w:eastAsia="zh-CN"/>
        </w:rPr>
        <w:t xml:space="preserve">  </w:t>
      </w:r>
      <w:r>
        <w:rPr>
          <w:rFonts w:ascii="宋体" w:hAnsi="宋体" w:eastAsia="宋体" w:cs="宋体"/>
          <w:color w:val="auto"/>
          <w:spacing w:val="-4"/>
          <w:lang w:eastAsia="zh-CN"/>
        </w:rPr>
        <w:t>其他</w:t>
      </w:r>
    </w:p>
    <w:p>
      <w:pPr>
        <w:spacing w:before="147" w:line="220" w:lineRule="auto"/>
        <w:ind w:left="437"/>
        <w:rPr>
          <w:rFonts w:ascii="宋体" w:hAnsi="宋体" w:eastAsia="宋体" w:cs="宋体"/>
          <w:color w:val="auto"/>
          <w:lang w:eastAsia="zh-CN"/>
        </w:rPr>
      </w:pPr>
      <w:r>
        <w:rPr>
          <w:color w:val="auto"/>
        </w:rPr>
        <w:fldChar w:fldCharType="begin"/>
      </w:r>
      <w:r>
        <w:rPr>
          <w:color w:val="auto"/>
          <w:lang w:eastAsia="zh-CN"/>
        </w:rPr>
        <w:instrText xml:space="preserve"> HYPERLINK "1.1.6.1" </w:instrText>
      </w:r>
      <w:r>
        <w:rPr>
          <w:color w:val="auto"/>
        </w:rPr>
        <w:fldChar w:fldCharType="separate"/>
      </w:r>
      <w:r>
        <w:rPr>
          <w:rFonts w:ascii="Times New Roman" w:hAnsi="Times New Roman" w:eastAsia="Times New Roman" w:cs="Times New Roman"/>
          <w:color w:val="auto"/>
          <w:spacing w:val="-3"/>
          <w:lang w:eastAsia="zh-CN"/>
        </w:rPr>
        <w:t>1.1.6.1</w:t>
      </w:r>
      <w:r>
        <w:rPr>
          <w:rFonts w:ascii="Times New Roman" w:hAnsi="Times New Roman" w:eastAsia="Times New Roman" w:cs="Times New Roman"/>
          <w:color w:val="auto"/>
          <w:spacing w:val="-3"/>
        </w:rPr>
        <w:fldChar w:fldCharType="end"/>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书面形式： 是指合同文件、信函、电报、传真等可以有形地表现所载内容的形式。</w:t>
      </w:r>
    </w:p>
    <w:p>
      <w:pPr>
        <w:spacing w:before="126" w:line="219"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语言文字</w:t>
      </w:r>
    </w:p>
    <w:p>
      <w:pPr>
        <w:spacing w:before="141" w:line="399" w:lineRule="exact"/>
        <w:jc w:val="right"/>
        <w:rPr>
          <w:rFonts w:ascii="宋体" w:hAnsi="宋体" w:eastAsia="宋体" w:cs="宋体"/>
          <w:color w:val="auto"/>
          <w:lang w:eastAsia="zh-CN"/>
        </w:rPr>
      </w:pPr>
      <w:r>
        <w:rPr>
          <w:rFonts w:ascii="宋体" w:hAnsi="宋体" w:eastAsia="宋体" w:cs="宋体"/>
          <w:color w:val="auto"/>
          <w:position w:val="14"/>
          <w:lang w:eastAsia="zh-CN"/>
        </w:rPr>
        <w:t>合同以中国的汉语简体文字编写、解释和说明。合同当事人在专用合同条款中约定</w:t>
      </w:r>
      <w:r>
        <w:rPr>
          <w:rFonts w:ascii="宋体" w:hAnsi="宋体" w:eastAsia="宋体" w:cs="宋体"/>
          <w:color w:val="auto"/>
          <w:spacing w:val="-1"/>
          <w:position w:val="14"/>
          <w:lang w:eastAsia="zh-CN"/>
        </w:rPr>
        <w:t>使用两种</w:t>
      </w:r>
    </w:p>
    <w:p>
      <w:pPr>
        <w:spacing w:line="220" w:lineRule="auto"/>
        <w:ind w:left="24"/>
        <w:rPr>
          <w:rFonts w:ascii="宋体" w:hAnsi="宋体" w:eastAsia="宋体" w:cs="宋体"/>
          <w:color w:val="auto"/>
          <w:lang w:eastAsia="zh-CN"/>
        </w:rPr>
      </w:pPr>
      <w:r>
        <w:rPr>
          <w:rFonts w:ascii="宋体" w:hAnsi="宋体" w:eastAsia="宋体" w:cs="宋体"/>
          <w:color w:val="auto"/>
          <w:spacing w:val="-2"/>
          <w:lang w:eastAsia="zh-CN"/>
        </w:rPr>
        <w:t>以上语言时，汉语为优先解释和说明合同的语言。</w:t>
      </w:r>
    </w:p>
    <w:p>
      <w:pPr>
        <w:spacing w:before="125" w:line="220"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5"/>
          <w:sz w:val="24"/>
          <w:szCs w:val="24"/>
          <w:lang w:eastAsia="zh-CN"/>
        </w:rPr>
        <w:t>1.3</w:t>
      </w:r>
      <w:r>
        <w:rPr>
          <w:rFonts w:ascii="Times New Roman" w:hAnsi="Times New Roman" w:eastAsia="Times New Roman" w:cs="Times New Roman"/>
          <w:b/>
          <w:bCs/>
          <w:color w:val="auto"/>
          <w:spacing w:val="15"/>
          <w:sz w:val="24"/>
          <w:szCs w:val="24"/>
          <w:lang w:eastAsia="zh-CN"/>
        </w:rPr>
        <w:t xml:space="preserve"> </w:t>
      </w:r>
      <w:r>
        <w:rPr>
          <w:rFonts w:ascii="黑体" w:hAnsi="黑体" w:eastAsia="黑体" w:cs="黑体"/>
          <w:color w:val="auto"/>
          <w:spacing w:val="-5"/>
          <w:sz w:val="24"/>
          <w:szCs w:val="24"/>
          <w:lang w:eastAsia="zh-CN"/>
          <w14:textOutline w14:w="4356" w14:cap="flat" w14:cmpd="sng" w14:algn="ctr">
            <w14:solidFill>
              <w14:srgbClr w14:val="000000"/>
            </w14:solidFill>
            <w14:prstDash w14:val="solid"/>
            <w14:miter w14:val="0"/>
          </w14:textOutline>
        </w:rPr>
        <w:t>法律</w:t>
      </w:r>
    </w:p>
    <w:p>
      <w:pPr>
        <w:spacing w:before="140" w:line="398" w:lineRule="exact"/>
        <w:jc w:val="right"/>
        <w:rPr>
          <w:rFonts w:ascii="宋体" w:hAnsi="宋体" w:eastAsia="宋体" w:cs="宋体"/>
          <w:color w:val="auto"/>
          <w:lang w:eastAsia="zh-CN"/>
        </w:rPr>
      </w:pPr>
      <w:r>
        <w:rPr>
          <w:rFonts w:ascii="宋体" w:hAnsi="宋体" w:eastAsia="宋体" w:cs="宋体"/>
          <w:color w:val="auto"/>
          <w:position w:val="14"/>
          <w:lang w:eastAsia="zh-CN"/>
        </w:rPr>
        <w:t>合同所称法律是指中华人民共和国法律、行政法规、部门规章，以及工程所在地的</w:t>
      </w:r>
      <w:r>
        <w:rPr>
          <w:rFonts w:ascii="宋体" w:hAnsi="宋体" w:eastAsia="宋体" w:cs="宋体"/>
          <w:color w:val="auto"/>
          <w:spacing w:val="-1"/>
          <w:position w:val="14"/>
          <w:lang w:eastAsia="zh-CN"/>
        </w:rPr>
        <w:t>地方性法</w:t>
      </w:r>
    </w:p>
    <w:p>
      <w:pPr>
        <w:spacing w:before="1" w:line="219" w:lineRule="auto"/>
        <w:ind w:left="1"/>
        <w:rPr>
          <w:rFonts w:ascii="宋体" w:hAnsi="宋体" w:eastAsia="宋体" w:cs="宋体"/>
          <w:color w:val="auto"/>
          <w:lang w:eastAsia="zh-CN"/>
        </w:rPr>
      </w:pPr>
      <w:r>
        <w:rPr>
          <w:rFonts w:ascii="宋体" w:hAnsi="宋体" w:eastAsia="宋体" w:cs="宋体"/>
          <w:color w:val="auto"/>
          <w:spacing w:val="-1"/>
          <w:lang w:eastAsia="zh-CN"/>
        </w:rPr>
        <w:t>规、自治条例、单行条例和地方政府规章等。</w:t>
      </w:r>
    </w:p>
    <w:p>
      <w:pPr>
        <w:spacing w:before="151" w:line="221" w:lineRule="auto"/>
        <w:ind w:left="421"/>
        <w:rPr>
          <w:rFonts w:ascii="宋体" w:hAnsi="宋体" w:eastAsia="宋体" w:cs="宋体"/>
          <w:color w:val="auto"/>
          <w:lang w:eastAsia="zh-CN"/>
        </w:rPr>
      </w:pPr>
      <w:r>
        <w:rPr>
          <w:rFonts w:ascii="宋体" w:hAnsi="宋体" w:eastAsia="宋体" w:cs="宋体"/>
          <w:color w:val="auto"/>
          <w:lang w:eastAsia="zh-CN"/>
        </w:rPr>
        <w:t>合同当事人可以在专用合同条款中约定合同适用的其他规范</w:t>
      </w:r>
      <w:r>
        <w:rPr>
          <w:rFonts w:ascii="宋体" w:hAnsi="宋体" w:eastAsia="宋体" w:cs="宋体"/>
          <w:color w:val="auto"/>
          <w:spacing w:val="-1"/>
          <w:lang w:eastAsia="zh-CN"/>
        </w:rPr>
        <w:t>性文件。</w:t>
      </w:r>
    </w:p>
    <w:p>
      <w:pPr>
        <w:spacing w:before="125" w:line="220"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1.4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标准和规范</w:t>
      </w:r>
    </w:p>
    <w:p>
      <w:pPr>
        <w:spacing w:before="137" w:line="401" w:lineRule="exact"/>
        <w:ind w:right="17"/>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1.4.1  </w:t>
      </w:r>
      <w:r>
        <w:rPr>
          <w:rFonts w:ascii="宋体" w:hAnsi="宋体" w:eastAsia="宋体" w:cs="宋体"/>
          <w:color w:val="auto"/>
          <w:spacing w:val="2"/>
          <w:position w:val="14"/>
          <w:lang w:eastAsia="zh-CN"/>
        </w:rPr>
        <w:t>适用于工程的国家标准、行业标准、</w:t>
      </w:r>
      <w:r>
        <w:rPr>
          <w:rFonts w:ascii="宋体" w:hAnsi="宋体" w:eastAsia="宋体" w:cs="宋体"/>
          <w:color w:val="auto"/>
          <w:spacing w:val="1"/>
          <w:position w:val="14"/>
          <w:lang w:eastAsia="zh-CN"/>
        </w:rPr>
        <w:t>工程所在地的地方性标准，以及相应的规范、规</w:t>
      </w:r>
    </w:p>
    <w:p>
      <w:pPr>
        <w:spacing w:before="1" w:line="220" w:lineRule="auto"/>
        <w:rPr>
          <w:rFonts w:ascii="宋体" w:hAnsi="宋体" w:eastAsia="宋体" w:cs="宋体"/>
          <w:color w:val="auto"/>
          <w:lang w:eastAsia="zh-CN"/>
        </w:rPr>
      </w:pPr>
      <w:r>
        <w:rPr>
          <w:rFonts w:ascii="宋体" w:hAnsi="宋体" w:eastAsia="宋体" w:cs="宋体"/>
          <w:color w:val="auto"/>
          <w:spacing w:val="-5"/>
          <w:lang w:eastAsia="zh-CN"/>
        </w:rPr>
        <w:t>程等， 合同当事人有特别要求的，应在专用合同条款中约定。</w:t>
      </w:r>
    </w:p>
    <w:p>
      <w:pPr>
        <w:spacing w:line="220" w:lineRule="auto"/>
        <w:rPr>
          <w:rFonts w:ascii="宋体" w:hAnsi="宋体" w:eastAsia="宋体" w:cs="宋体"/>
          <w:color w:val="auto"/>
          <w:lang w:eastAsia="zh-CN"/>
        </w:rPr>
        <w:sectPr>
          <w:footerReference r:id="rId70" w:type="default"/>
          <w:pgSz w:w="11907" w:h="16839"/>
          <w:pgMar w:top="1431" w:right="1548" w:bottom="1004" w:left="1539" w:header="0" w:footer="829" w:gutter="0"/>
          <w:pgNumType w:fmt="decimal"/>
          <w:cols w:space="720" w:num="1"/>
        </w:sectPr>
      </w:pPr>
    </w:p>
    <w:p>
      <w:pPr>
        <w:spacing w:before="125" w:line="401" w:lineRule="exact"/>
        <w:ind w:left="437"/>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1.4.2  </w:t>
      </w:r>
      <w:r>
        <w:rPr>
          <w:rFonts w:ascii="宋体" w:hAnsi="宋体" w:eastAsia="宋体" w:cs="宋体"/>
          <w:color w:val="auto"/>
          <w:spacing w:val="2"/>
          <w:position w:val="14"/>
          <w:lang w:eastAsia="zh-CN"/>
        </w:rPr>
        <w:t>发包人要求使用国外标准、规范的，发包人负责提供</w:t>
      </w:r>
      <w:r>
        <w:rPr>
          <w:rFonts w:ascii="宋体" w:hAnsi="宋体" w:eastAsia="宋体" w:cs="宋体"/>
          <w:color w:val="auto"/>
          <w:spacing w:val="1"/>
          <w:position w:val="14"/>
          <w:lang w:eastAsia="zh-CN"/>
        </w:rPr>
        <w:t>原文版本和中文译本，并在专用</w:t>
      </w:r>
    </w:p>
    <w:p>
      <w:pPr>
        <w:spacing w:line="219" w:lineRule="auto"/>
        <w:ind w:left="1"/>
        <w:rPr>
          <w:rFonts w:ascii="宋体" w:hAnsi="宋体" w:eastAsia="宋体" w:cs="宋体"/>
          <w:color w:val="auto"/>
          <w:lang w:eastAsia="zh-CN"/>
        </w:rPr>
      </w:pPr>
      <w:r>
        <w:rPr>
          <w:rFonts w:ascii="宋体" w:hAnsi="宋体" w:eastAsia="宋体" w:cs="宋体"/>
          <w:color w:val="auto"/>
          <w:spacing w:val="-1"/>
          <w:lang w:eastAsia="zh-CN"/>
        </w:rPr>
        <w:t>合同条款中约定提供标准规范的名称、份数和时间。</w:t>
      </w:r>
    </w:p>
    <w:p>
      <w:pPr>
        <w:spacing w:before="151" w:line="351" w:lineRule="auto"/>
        <w:ind w:right="177" w:firstLine="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1.4.3  </w:t>
      </w:r>
      <w:r>
        <w:rPr>
          <w:rFonts w:ascii="宋体" w:hAnsi="宋体" w:eastAsia="宋体" w:cs="宋体"/>
          <w:color w:val="auto"/>
          <w:spacing w:val="2"/>
          <w:lang w:eastAsia="zh-CN"/>
        </w:rPr>
        <w:t>发包人对工程的技术标准、功能要求高于或严于现行</w:t>
      </w:r>
      <w:r>
        <w:rPr>
          <w:rFonts w:ascii="宋体" w:hAnsi="宋体" w:eastAsia="宋体" w:cs="宋体"/>
          <w:color w:val="auto"/>
          <w:spacing w:val="1"/>
          <w:lang w:eastAsia="zh-CN"/>
        </w:rPr>
        <w:t>国家、行业或地方标准的，应当</w:t>
      </w:r>
      <w:r>
        <w:rPr>
          <w:rFonts w:ascii="宋体" w:hAnsi="宋体" w:eastAsia="宋体" w:cs="宋体"/>
          <w:color w:val="auto"/>
          <w:lang w:eastAsia="zh-CN"/>
        </w:rPr>
        <w:t xml:space="preserve"> 在专用合同条款中予以明确。除专用合同条款另有约定外，应视为承包人在签订合同前已</w:t>
      </w:r>
      <w:r>
        <w:rPr>
          <w:rFonts w:ascii="宋体" w:hAnsi="宋体" w:eastAsia="宋体" w:cs="宋体"/>
          <w:color w:val="auto"/>
          <w:spacing w:val="-1"/>
          <w:lang w:eastAsia="zh-CN"/>
        </w:rPr>
        <w:t>充分预</w:t>
      </w:r>
    </w:p>
    <w:p>
      <w:pPr>
        <w:spacing w:line="219" w:lineRule="auto"/>
        <w:ind w:left="4"/>
        <w:rPr>
          <w:rFonts w:ascii="宋体" w:hAnsi="宋体" w:eastAsia="宋体" w:cs="宋体"/>
          <w:color w:val="auto"/>
          <w:lang w:eastAsia="zh-CN"/>
        </w:rPr>
      </w:pPr>
      <w:r>
        <w:rPr>
          <w:rFonts w:ascii="宋体" w:hAnsi="宋体" w:eastAsia="宋体" w:cs="宋体"/>
          <w:color w:val="auto"/>
          <w:spacing w:val="-3"/>
          <w:lang w:eastAsia="zh-CN"/>
        </w:rPr>
        <w:t>见前述技术标准和功能要求的复杂程度，</w:t>
      </w:r>
      <w:r>
        <w:rPr>
          <w:rFonts w:ascii="宋体" w:hAnsi="宋体" w:eastAsia="宋体" w:cs="宋体"/>
          <w:color w:val="auto"/>
          <w:spacing w:val="-22"/>
          <w:lang w:eastAsia="zh-CN"/>
        </w:rPr>
        <w:t xml:space="preserve"> </w:t>
      </w:r>
      <w:r>
        <w:rPr>
          <w:rFonts w:ascii="宋体" w:hAnsi="宋体" w:eastAsia="宋体" w:cs="宋体"/>
          <w:color w:val="auto"/>
          <w:spacing w:val="-3"/>
          <w:lang w:eastAsia="zh-CN"/>
        </w:rPr>
        <w:t>签约合同价中已包含由此产生的费用。</w:t>
      </w:r>
    </w:p>
    <w:p>
      <w:pPr>
        <w:spacing w:before="126" w:line="218" w:lineRule="auto"/>
        <w:ind w:left="8"/>
        <w:outlineLvl w:val="6"/>
        <w:rPr>
          <w:rFonts w:ascii="黑体" w:hAnsi="黑体" w:eastAsia="黑体" w:cs="黑体"/>
          <w:color w:val="auto"/>
          <w:sz w:val="24"/>
          <w:szCs w:val="24"/>
          <w:lang w:eastAsia="zh-CN"/>
        </w:rPr>
      </w:pPr>
      <w:bookmarkStart w:id="258" w:name="bookmark196"/>
      <w:bookmarkEnd w:id="258"/>
      <w:bookmarkStart w:id="259" w:name="bookmark195"/>
      <w:bookmarkEnd w:id="259"/>
      <w:bookmarkStart w:id="260" w:name="bookmark197"/>
      <w:bookmarkEnd w:id="260"/>
      <w:r>
        <w:rPr>
          <w:rFonts w:ascii="Times New Roman" w:hAnsi="Times New Roman" w:eastAsia="Times New Roman" w:cs="Times New Roman"/>
          <w:b/>
          <w:bCs/>
          <w:color w:val="auto"/>
          <w:spacing w:val="-1"/>
          <w:sz w:val="24"/>
          <w:szCs w:val="24"/>
          <w:lang w:eastAsia="zh-CN"/>
        </w:rPr>
        <w:t xml:space="preserve">1.5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合同文件的优先顺序</w:t>
      </w:r>
    </w:p>
    <w:p>
      <w:pPr>
        <w:spacing w:before="140" w:line="400" w:lineRule="exact"/>
        <w:ind w:left="423"/>
        <w:rPr>
          <w:rFonts w:ascii="宋体" w:hAnsi="宋体" w:eastAsia="宋体" w:cs="宋体"/>
          <w:color w:val="auto"/>
          <w:lang w:eastAsia="zh-CN"/>
        </w:rPr>
      </w:pPr>
      <w:r>
        <w:rPr>
          <w:rFonts w:ascii="宋体" w:hAnsi="宋体" w:eastAsia="宋体" w:cs="宋体"/>
          <w:color w:val="auto"/>
          <w:spacing w:val="-2"/>
          <w:position w:val="14"/>
          <w:lang w:eastAsia="zh-CN"/>
        </w:rPr>
        <w:t>组成合同的各项文件应互相解释，互为说明。除专用合同条款另有约定外，</w:t>
      </w:r>
      <w:r>
        <w:rPr>
          <w:rFonts w:ascii="宋体" w:hAnsi="宋体" w:eastAsia="宋体" w:cs="宋体"/>
          <w:color w:val="auto"/>
          <w:spacing w:val="-24"/>
          <w:position w:val="14"/>
          <w:lang w:eastAsia="zh-CN"/>
        </w:rPr>
        <w:t xml:space="preserve"> </w:t>
      </w:r>
      <w:r>
        <w:rPr>
          <w:rFonts w:ascii="宋体" w:hAnsi="宋体" w:eastAsia="宋体" w:cs="宋体"/>
          <w:color w:val="auto"/>
          <w:spacing w:val="-2"/>
          <w:position w:val="14"/>
          <w:lang w:eastAsia="zh-CN"/>
        </w:rPr>
        <w:t>解</w:t>
      </w:r>
      <w:r>
        <w:rPr>
          <w:rFonts w:ascii="宋体" w:hAnsi="宋体" w:eastAsia="宋体" w:cs="宋体"/>
          <w:color w:val="auto"/>
          <w:spacing w:val="-3"/>
          <w:position w:val="14"/>
          <w:lang w:eastAsia="zh-CN"/>
        </w:rPr>
        <w:t>释合同文件的</w:t>
      </w:r>
    </w:p>
    <w:p>
      <w:pPr>
        <w:spacing w:before="1" w:line="220" w:lineRule="auto"/>
        <w:rPr>
          <w:rFonts w:ascii="宋体" w:hAnsi="宋体" w:eastAsia="宋体" w:cs="宋体"/>
          <w:color w:val="auto"/>
          <w:lang w:eastAsia="zh-CN"/>
        </w:rPr>
      </w:pPr>
      <w:r>
        <w:rPr>
          <w:rFonts w:ascii="宋体" w:hAnsi="宋体" w:eastAsia="宋体" w:cs="宋体"/>
          <w:color w:val="auto"/>
          <w:spacing w:val="-5"/>
          <w:lang w:eastAsia="zh-CN"/>
        </w:rPr>
        <w:t>优先顺序如下：</w:t>
      </w:r>
    </w:p>
    <w:p>
      <w:pPr>
        <w:spacing w:before="150" w:line="220" w:lineRule="auto"/>
        <w:ind w:left="427"/>
        <w:rPr>
          <w:rFonts w:ascii="宋体" w:hAnsi="宋体" w:eastAsia="宋体" w:cs="宋体"/>
          <w:color w:val="auto"/>
          <w:lang w:eastAsia="zh-CN"/>
        </w:rPr>
      </w:pPr>
      <w:r>
        <w:rPr>
          <w:rFonts w:ascii="宋体" w:hAnsi="宋体" w:eastAsia="宋体" w:cs="宋体"/>
          <w:color w:val="auto"/>
          <w:spacing w:val="-5"/>
          <w:lang w:eastAsia="zh-CN"/>
        </w:rPr>
        <w:t>（</w:t>
      </w:r>
      <w:r>
        <w:rPr>
          <w:rFonts w:ascii="Times New Roman" w:hAnsi="Times New Roman" w:eastAsia="Times New Roman" w:cs="Times New Roman"/>
          <w:color w:val="auto"/>
          <w:spacing w:val="-5"/>
          <w:lang w:eastAsia="zh-CN"/>
        </w:rPr>
        <w:t>1</w:t>
      </w:r>
      <w:r>
        <w:rPr>
          <w:rFonts w:ascii="宋体" w:hAnsi="宋体" w:eastAsia="宋体" w:cs="宋体"/>
          <w:color w:val="auto"/>
          <w:spacing w:val="-5"/>
          <w:lang w:eastAsia="zh-CN"/>
        </w:rPr>
        <w:t>）合同协议书；</w:t>
      </w:r>
    </w:p>
    <w:p>
      <w:pPr>
        <w:spacing w:before="149" w:line="220"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2</w:t>
      </w:r>
      <w:r>
        <w:rPr>
          <w:rFonts w:ascii="宋体" w:hAnsi="宋体" w:eastAsia="宋体" w:cs="宋体"/>
          <w:color w:val="auto"/>
          <w:spacing w:val="-2"/>
          <w:lang w:eastAsia="zh-CN"/>
        </w:rPr>
        <w:t>）中标通知书（如果有</w:t>
      </w:r>
      <w:r>
        <w:rPr>
          <w:rFonts w:ascii="宋体" w:hAnsi="宋体" w:eastAsia="宋体" w:cs="宋体"/>
          <w:color w:val="auto"/>
          <w:spacing w:val="-56"/>
          <w:lang w:eastAsia="zh-CN"/>
        </w:rPr>
        <w:t>）；</w:t>
      </w:r>
    </w:p>
    <w:p>
      <w:pPr>
        <w:spacing w:before="150" w:line="401" w:lineRule="exact"/>
        <w:ind w:left="427"/>
        <w:rPr>
          <w:rFonts w:ascii="宋体" w:hAnsi="宋体" w:eastAsia="宋体" w:cs="宋体"/>
          <w:color w:val="auto"/>
          <w:lang w:eastAsia="zh-CN"/>
        </w:rPr>
      </w:pPr>
      <w:r>
        <w:rPr>
          <w:rFonts w:ascii="宋体" w:hAnsi="宋体" w:eastAsia="宋体" w:cs="宋体"/>
          <w:color w:val="auto"/>
          <w:spacing w:val="-7"/>
          <w:position w:val="14"/>
          <w:lang w:eastAsia="zh-CN"/>
        </w:rPr>
        <w:t>（</w:t>
      </w:r>
      <w:r>
        <w:rPr>
          <w:rFonts w:ascii="Times New Roman" w:hAnsi="Times New Roman" w:eastAsia="Times New Roman" w:cs="Times New Roman"/>
          <w:color w:val="auto"/>
          <w:spacing w:val="-7"/>
          <w:position w:val="14"/>
          <w:lang w:eastAsia="zh-CN"/>
        </w:rPr>
        <w:t>3</w:t>
      </w:r>
      <w:r>
        <w:rPr>
          <w:rFonts w:ascii="宋体" w:hAnsi="宋体" w:eastAsia="宋体" w:cs="宋体"/>
          <w:color w:val="auto"/>
          <w:spacing w:val="-7"/>
          <w:position w:val="14"/>
          <w:lang w:eastAsia="zh-CN"/>
        </w:rPr>
        <w:t>）投标函及其附录（如果有</w:t>
      </w:r>
      <w:r>
        <w:rPr>
          <w:rFonts w:ascii="宋体" w:hAnsi="宋体" w:eastAsia="宋体" w:cs="宋体"/>
          <w:color w:val="auto"/>
          <w:spacing w:val="-17"/>
          <w:position w:val="14"/>
          <w:lang w:eastAsia="zh-CN"/>
        </w:rPr>
        <w:t>）；</w:t>
      </w:r>
    </w:p>
    <w:p>
      <w:pPr>
        <w:spacing w:before="1" w:line="219"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4</w:t>
      </w:r>
      <w:r>
        <w:rPr>
          <w:rFonts w:ascii="宋体" w:hAnsi="宋体" w:eastAsia="宋体" w:cs="宋体"/>
          <w:color w:val="auto"/>
          <w:spacing w:val="-3"/>
          <w:lang w:eastAsia="zh-CN"/>
        </w:rPr>
        <w:t>）专用合同条款及其附件；</w:t>
      </w:r>
    </w:p>
    <w:p>
      <w:pPr>
        <w:spacing w:before="148"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5</w:t>
      </w:r>
      <w:r>
        <w:rPr>
          <w:rFonts w:ascii="宋体" w:hAnsi="宋体" w:eastAsia="宋体" w:cs="宋体"/>
          <w:color w:val="auto"/>
          <w:spacing w:val="-2"/>
          <w:lang w:eastAsia="zh-CN"/>
        </w:rPr>
        <w:t>）通用合同条款；</w:t>
      </w:r>
    </w:p>
    <w:p>
      <w:pPr>
        <w:spacing w:before="150" w:line="401" w:lineRule="exact"/>
        <w:ind w:left="427"/>
        <w:rPr>
          <w:rFonts w:ascii="宋体" w:hAnsi="宋体" w:eastAsia="宋体" w:cs="宋体"/>
          <w:color w:val="auto"/>
          <w:lang w:eastAsia="zh-CN"/>
        </w:rPr>
      </w:pPr>
      <w:r>
        <w:rPr>
          <w:rFonts w:ascii="宋体" w:hAnsi="宋体" w:eastAsia="宋体" w:cs="宋体"/>
          <w:color w:val="auto"/>
          <w:spacing w:val="-4"/>
          <w:position w:val="14"/>
          <w:lang w:eastAsia="zh-CN"/>
        </w:rPr>
        <w:t>（</w:t>
      </w:r>
      <w:r>
        <w:rPr>
          <w:rFonts w:ascii="Times New Roman" w:hAnsi="Times New Roman" w:eastAsia="Times New Roman" w:cs="Times New Roman"/>
          <w:color w:val="auto"/>
          <w:spacing w:val="-4"/>
          <w:position w:val="14"/>
          <w:lang w:eastAsia="zh-CN"/>
        </w:rPr>
        <w:t>6</w:t>
      </w:r>
      <w:r>
        <w:rPr>
          <w:rFonts w:ascii="宋体" w:hAnsi="宋体" w:eastAsia="宋体" w:cs="宋体"/>
          <w:color w:val="auto"/>
          <w:spacing w:val="-4"/>
          <w:position w:val="14"/>
          <w:lang w:eastAsia="zh-CN"/>
        </w:rPr>
        <w:t>）技术标准和要求；</w:t>
      </w:r>
    </w:p>
    <w:p>
      <w:pPr>
        <w:spacing w:line="222"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7</w:t>
      </w:r>
      <w:r>
        <w:rPr>
          <w:rFonts w:ascii="宋体" w:hAnsi="宋体" w:eastAsia="宋体" w:cs="宋体"/>
          <w:color w:val="auto"/>
          <w:spacing w:val="-2"/>
          <w:lang w:eastAsia="zh-CN"/>
        </w:rPr>
        <w:t>）图纸；</w:t>
      </w:r>
    </w:p>
    <w:p>
      <w:pPr>
        <w:spacing w:before="145" w:line="402" w:lineRule="exact"/>
        <w:ind w:left="427"/>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8</w:t>
      </w:r>
      <w:r>
        <w:rPr>
          <w:rFonts w:ascii="宋体" w:hAnsi="宋体" w:eastAsia="宋体" w:cs="宋体"/>
          <w:color w:val="auto"/>
          <w:spacing w:val="-1"/>
          <w:position w:val="14"/>
          <w:lang w:eastAsia="zh-CN"/>
        </w:rPr>
        <w:t>）已标价工程量清单或预算书；</w:t>
      </w:r>
    </w:p>
    <w:p>
      <w:pPr>
        <w:spacing w:line="220"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9</w:t>
      </w:r>
      <w:r>
        <w:rPr>
          <w:rFonts w:ascii="宋体" w:hAnsi="宋体" w:eastAsia="宋体" w:cs="宋体"/>
          <w:color w:val="auto"/>
          <w:spacing w:val="-2"/>
          <w:lang w:eastAsia="zh-CN"/>
        </w:rPr>
        <w:t>）其他合同文件。</w:t>
      </w:r>
    </w:p>
    <w:p>
      <w:pPr>
        <w:spacing w:before="150" w:line="399" w:lineRule="exact"/>
        <w:ind w:left="422"/>
        <w:rPr>
          <w:rFonts w:ascii="宋体" w:hAnsi="宋体" w:eastAsia="宋体" w:cs="宋体"/>
          <w:color w:val="auto"/>
          <w:lang w:eastAsia="zh-CN"/>
        </w:rPr>
      </w:pPr>
      <w:r>
        <w:rPr>
          <w:rFonts w:ascii="宋体" w:hAnsi="宋体" w:eastAsia="宋体" w:cs="宋体"/>
          <w:color w:val="auto"/>
          <w:position w:val="14"/>
          <w:lang w:eastAsia="zh-CN"/>
        </w:rPr>
        <w:t>上述各项合同文件包括合同当事人就该项合同文件所作出的补充和修改，属于同一</w:t>
      </w:r>
      <w:r>
        <w:rPr>
          <w:rFonts w:ascii="宋体" w:hAnsi="宋体" w:eastAsia="宋体" w:cs="宋体"/>
          <w:color w:val="auto"/>
          <w:spacing w:val="-1"/>
          <w:position w:val="14"/>
          <w:lang w:eastAsia="zh-CN"/>
        </w:rPr>
        <w:t>类内容的</w:t>
      </w:r>
    </w:p>
    <w:p>
      <w:pPr>
        <w:spacing w:line="220" w:lineRule="auto"/>
        <w:ind w:left="2"/>
        <w:rPr>
          <w:rFonts w:ascii="宋体" w:hAnsi="宋体" w:eastAsia="宋体" w:cs="宋体"/>
          <w:color w:val="auto"/>
          <w:lang w:eastAsia="zh-CN"/>
        </w:rPr>
      </w:pPr>
      <w:r>
        <w:rPr>
          <w:rFonts w:ascii="宋体" w:hAnsi="宋体" w:eastAsia="宋体" w:cs="宋体"/>
          <w:color w:val="auto"/>
          <w:spacing w:val="-10"/>
          <w:lang w:eastAsia="zh-CN"/>
        </w:rPr>
        <w:t>文件， 应以最新签署的为准。</w:t>
      </w:r>
    </w:p>
    <w:p>
      <w:pPr>
        <w:spacing w:before="150" w:line="401" w:lineRule="exact"/>
        <w:ind w:left="420"/>
        <w:rPr>
          <w:rFonts w:ascii="宋体" w:hAnsi="宋体" w:eastAsia="宋体" w:cs="宋体"/>
          <w:color w:val="auto"/>
          <w:lang w:eastAsia="zh-CN"/>
        </w:rPr>
      </w:pPr>
      <w:r>
        <w:rPr>
          <w:rFonts w:ascii="宋体" w:hAnsi="宋体" w:eastAsia="宋体" w:cs="宋体"/>
          <w:color w:val="auto"/>
          <w:position w:val="14"/>
          <w:lang w:eastAsia="zh-CN"/>
        </w:rPr>
        <w:t>在合同订立及履行过程中形成的与合同有关的文件均构成合同文件组成部分，并根据其</w:t>
      </w:r>
      <w:r>
        <w:rPr>
          <w:rFonts w:ascii="宋体" w:hAnsi="宋体" w:eastAsia="宋体" w:cs="宋体"/>
          <w:color w:val="auto"/>
          <w:spacing w:val="-1"/>
          <w:position w:val="14"/>
          <w:lang w:eastAsia="zh-CN"/>
        </w:rPr>
        <w:t>性质</w:t>
      </w:r>
    </w:p>
    <w:p>
      <w:pPr>
        <w:spacing w:before="1" w:line="220" w:lineRule="auto"/>
        <w:rPr>
          <w:rFonts w:ascii="宋体" w:hAnsi="宋体" w:eastAsia="宋体" w:cs="宋体"/>
          <w:color w:val="auto"/>
          <w:lang w:eastAsia="zh-CN"/>
        </w:rPr>
      </w:pPr>
      <w:r>
        <w:rPr>
          <w:rFonts w:ascii="宋体" w:hAnsi="宋体" w:eastAsia="宋体" w:cs="宋体"/>
          <w:color w:val="auto"/>
          <w:spacing w:val="-3"/>
          <w:lang w:eastAsia="zh-CN"/>
        </w:rPr>
        <w:t>确定优先解释顺序。</w:t>
      </w:r>
    </w:p>
    <w:p>
      <w:pPr>
        <w:spacing w:before="122" w:line="219"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1.6</w:t>
      </w:r>
      <w:r>
        <w:rPr>
          <w:rFonts w:ascii="Times New Roman" w:hAnsi="Times New Roman" w:eastAsia="Times New Roman" w:cs="Times New Roman"/>
          <w:b/>
          <w:bCs/>
          <w:color w:val="auto"/>
          <w:spacing w:val="23"/>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图纸和承包人文件</w:t>
      </w:r>
    </w:p>
    <w:p>
      <w:pPr>
        <w:spacing w:before="141" w:line="220" w:lineRule="auto"/>
        <w:ind w:left="437"/>
        <w:rPr>
          <w:rFonts w:ascii="宋体" w:hAnsi="宋体" w:eastAsia="宋体" w:cs="宋体"/>
          <w:color w:val="auto"/>
          <w:lang w:eastAsia="zh-CN"/>
        </w:rPr>
      </w:pPr>
      <w:r>
        <w:rPr>
          <w:rFonts w:ascii="Times New Roman" w:hAnsi="Times New Roman" w:eastAsia="Times New Roman" w:cs="Times New Roman"/>
          <w:color w:val="auto"/>
          <w:spacing w:val="-4"/>
          <w:lang w:eastAsia="zh-CN"/>
        </w:rPr>
        <w:t>1.6.1</w:t>
      </w:r>
      <w:r>
        <w:rPr>
          <w:rFonts w:ascii="Times New Roman" w:hAnsi="Times New Roman" w:eastAsia="Times New Roman" w:cs="Times New Roman"/>
          <w:color w:val="auto"/>
          <w:spacing w:val="14"/>
          <w:w w:val="101"/>
          <w:lang w:eastAsia="zh-CN"/>
        </w:rPr>
        <w:t xml:space="preserve">  </w:t>
      </w:r>
      <w:r>
        <w:rPr>
          <w:rFonts w:ascii="宋体" w:hAnsi="宋体" w:eastAsia="宋体" w:cs="宋体"/>
          <w:color w:val="auto"/>
          <w:spacing w:val="-4"/>
          <w:lang w:eastAsia="zh-CN"/>
        </w:rPr>
        <w:t>图纸的提供和交底</w:t>
      </w:r>
    </w:p>
    <w:p>
      <w:pPr>
        <w:spacing w:before="150" w:line="352" w:lineRule="auto"/>
        <w:ind w:left="1" w:firstLine="422"/>
        <w:rPr>
          <w:rFonts w:ascii="宋体" w:hAnsi="宋体" w:eastAsia="宋体" w:cs="宋体"/>
          <w:color w:val="auto"/>
          <w:lang w:eastAsia="zh-CN"/>
        </w:rPr>
      </w:pPr>
      <w:r>
        <w:rPr>
          <w:rFonts w:ascii="宋体" w:hAnsi="宋体" w:eastAsia="宋体" w:cs="宋体"/>
          <w:color w:val="auto"/>
          <w:spacing w:val="-1"/>
          <w:lang w:eastAsia="zh-CN"/>
        </w:rPr>
        <w:t>发包人应按照专用合同条款约定的期限、数量和内容向承包人免费提供图纸，并组织承包人、</w:t>
      </w:r>
      <w:r>
        <w:rPr>
          <w:rFonts w:ascii="宋体" w:hAnsi="宋体" w:eastAsia="宋体" w:cs="宋体"/>
          <w:color w:val="auto"/>
          <w:spacing w:val="2"/>
          <w:lang w:eastAsia="zh-CN"/>
        </w:rPr>
        <w:t xml:space="preserve"> </w:t>
      </w:r>
      <w:r>
        <w:rPr>
          <w:rFonts w:ascii="宋体" w:hAnsi="宋体" w:eastAsia="宋体" w:cs="宋体"/>
          <w:color w:val="auto"/>
          <w:lang w:eastAsia="zh-CN"/>
        </w:rPr>
        <w:t xml:space="preserve">监理人和设计人进行图纸会审和设计交底。发包人至迟不得晚于第 </w:t>
      </w:r>
      <w:r>
        <w:rPr>
          <w:rFonts w:ascii="Times New Roman" w:hAnsi="Times New Roman" w:eastAsia="Times New Roman" w:cs="Times New Roman"/>
          <w:color w:val="auto"/>
          <w:lang w:eastAsia="zh-CN"/>
        </w:rPr>
        <w:t xml:space="preserve">7.3.2  </w:t>
      </w:r>
      <w:r>
        <w:rPr>
          <w:rFonts w:ascii="宋体" w:hAnsi="宋体" w:eastAsia="宋体" w:cs="宋体"/>
          <w:color w:val="auto"/>
          <w:lang w:eastAsia="zh-CN"/>
        </w:rPr>
        <w:t>项〔开工通知〕载明的</w:t>
      </w:r>
    </w:p>
    <w:p>
      <w:pPr>
        <w:spacing w:before="1" w:line="219" w:lineRule="auto"/>
        <w:ind w:left="1"/>
        <w:rPr>
          <w:rFonts w:ascii="宋体" w:hAnsi="宋体" w:eastAsia="宋体" w:cs="宋体"/>
          <w:color w:val="auto"/>
          <w:lang w:eastAsia="zh-CN"/>
        </w:rPr>
      </w:pPr>
      <w:r>
        <w:rPr>
          <w:rFonts w:ascii="宋体" w:hAnsi="宋体" w:eastAsia="宋体" w:cs="宋体"/>
          <w:color w:val="auto"/>
          <w:spacing w:val="-3"/>
          <w:lang w:eastAsia="zh-CN"/>
        </w:rPr>
        <w:t>开工日期前</w:t>
      </w:r>
      <w:r>
        <w:rPr>
          <w:rFonts w:ascii="宋体" w:hAnsi="宋体" w:eastAsia="宋体" w:cs="宋体"/>
          <w:color w:val="auto"/>
          <w:spacing w:val="-22"/>
          <w:lang w:eastAsia="zh-CN"/>
        </w:rPr>
        <w:t xml:space="preserve"> </w:t>
      </w:r>
      <w:r>
        <w:rPr>
          <w:rFonts w:ascii="Times New Roman" w:hAnsi="Times New Roman" w:eastAsia="Times New Roman" w:cs="Times New Roman"/>
          <w:color w:val="auto"/>
          <w:spacing w:val="-3"/>
          <w:lang w:eastAsia="zh-CN"/>
        </w:rPr>
        <w:t xml:space="preserve">14 </w:t>
      </w:r>
      <w:r>
        <w:rPr>
          <w:rFonts w:ascii="宋体" w:hAnsi="宋体" w:eastAsia="宋体" w:cs="宋体"/>
          <w:color w:val="auto"/>
          <w:spacing w:val="-3"/>
          <w:lang w:eastAsia="zh-CN"/>
        </w:rPr>
        <w:t>天向承包人提供图纸。</w:t>
      </w:r>
    </w:p>
    <w:p>
      <w:pPr>
        <w:spacing w:before="150" w:line="399" w:lineRule="exact"/>
        <w:ind w:left="437"/>
        <w:rPr>
          <w:rFonts w:ascii="宋体" w:hAnsi="宋体" w:eastAsia="宋体" w:cs="宋体"/>
          <w:color w:val="auto"/>
          <w:lang w:eastAsia="zh-CN"/>
        </w:rPr>
      </w:pPr>
      <w:r>
        <w:rPr>
          <w:rFonts w:ascii="宋体" w:hAnsi="宋体" w:eastAsia="宋体" w:cs="宋体"/>
          <w:color w:val="auto"/>
          <w:spacing w:val="-4"/>
          <w:position w:val="14"/>
          <w:lang w:eastAsia="zh-CN"/>
        </w:rPr>
        <w:t>因发包人未按合同约定提供图纸导致承包人费用增加和（或）</w:t>
      </w:r>
      <w:r>
        <w:rPr>
          <w:rFonts w:ascii="宋体" w:hAnsi="宋体" w:eastAsia="宋体" w:cs="宋体"/>
          <w:color w:val="auto"/>
          <w:spacing w:val="-18"/>
          <w:position w:val="14"/>
          <w:lang w:eastAsia="zh-CN"/>
        </w:rPr>
        <w:t xml:space="preserve"> </w:t>
      </w:r>
      <w:r>
        <w:rPr>
          <w:rFonts w:ascii="宋体" w:hAnsi="宋体" w:eastAsia="宋体" w:cs="宋体"/>
          <w:color w:val="auto"/>
          <w:spacing w:val="-4"/>
          <w:position w:val="14"/>
          <w:lang w:eastAsia="zh-CN"/>
        </w:rPr>
        <w:t>工期延误的，</w:t>
      </w:r>
      <w:r>
        <w:rPr>
          <w:rFonts w:ascii="宋体" w:hAnsi="宋体" w:eastAsia="宋体" w:cs="宋体"/>
          <w:color w:val="auto"/>
          <w:spacing w:val="-21"/>
          <w:position w:val="14"/>
          <w:lang w:eastAsia="zh-CN"/>
        </w:rPr>
        <w:t xml:space="preserve"> </w:t>
      </w:r>
      <w:r>
        <w:rPr>
          <w:rFonts w:ascii="宋体" w:hAnsi="宋体" w:eastAsia="宋体" w:cs="宋体"/>
          <w:color w:val="auto"/>
          <w:spacing w:val="-4"/>
          <w:position w:val="14"/>
          <w:lang w:eastAsia="zh-CN"/>
        </w:rPr>
        <w:t xml:space="preserve">按照第 </w:t>
      </w:r>
      <w:r>
        <w:rPr>
          <w:rFonts w:ascii="Times New Roman" w:hAnsi="Times New Roman" w:eastAsia="Times New Roman" w:cs="Times New Roman"/>
          <w:color w:val="auto"/>
          <w:spacing w:val="-4"/>
          <w:position w:val="14"/>
          <w:lang w:eastAsia="zh-CN"/>
        </w:rPr>
        <w:t xml:space="preserve">7.5.1  </w:t>
      </w:r>
      <w:r>
        <w:rPr>
          <w:rFonts w:ascii="宋体" w:hAnsi="宋体" w:eastAsia="宋体" w:cs="宋体"/>
          <w:color w:val="auto"/>
          <w:spacing w:val="-4"/>
          <w:position w:val="14"/>
          <w:lang w:eastAsia="zh-CN"/>
        </w:rPr>
        <w:t>项</w:t>
      </w:r>
    </w:p>
    <w:p>
      <w:pPr>
        <w:spacing w:before="1" w:line="220" w:lineRule="auto"/>
        <w:ind w:left="25"/>
        <w:rPr>
          <w:rFonts w:ascii="宋体" w:hAnsi="宋体" w:eastAsia="宋体" w:cs="宋体"/>
          <w:color w:val="auto"/>
          <w:lang w:eastAsia="zh-CN"/>
        </w:rPr>
      </w:pPr>
      <w:r>
        <w:rPr>
          <w:rFonts w:ascii="宋体" w:hAnsi="宋体" w:eastAsia="宋体" w:cs="宋体"/>
          <w:color w:val="auto"/>
          <w:spacing w:val="-2"/>
          <w:lang w:eastAsia="zh-CN"/>
        </w:rPr>
        <w:t>〔因发包人原因导致工期延误〕约定办理。</w:t>
      </w:r>
    </w:p>
    <w:p>
      <w:pPr>
        <w:spacing w:before="149" w:line="222" w:lineRule="auto"/>
        <w:ind w:left="437"/>
        <w:rPr>
          <w:rFonts w:ascii="宋体" w:hAnsi="宋体" w:eastAsia="宋体" w:cs="宋体"/>
          <w:color w:val="auto"/>
          <w:lang w:eastAsia="zh-CN"/>
        </w:rPr>
      </w:pPr>
      <w:r>
        <w:rPr>
          <w:rFonts w:ascii="Times New Roman" w:hAnsi="Times New Roman" w:eastAsia="Times New Roman" w:cs="Times New Roman"/>
          <w:color w:val="auto"/>
          <w:spacing w:val="-5"/>
          <w:lang w:eastAsia="zh-CN"/>
        </w:rPr>
        <w:t>1.6.2</w:t>
      </w:r>
      <w:r>
        <w:rPr>
          <w:rFonts w:ascii="Times New Roman" w:hAnsi="Times New Roman" w:eastAsia="Times New Roman" w:cs="Times New Roman"/>
          <w:color w:val="auto"/>
          <w:spacing w:val="13"/>
          <w:w w:val="101"/>
          <w:lang w:eastAsia="zh-CN"/>
        </w:rPr>
        <w:t xml:space="preserve">  </w:t>
      </w:r>
      <w:r>
        <w:rPr>
          <w:rFonts w:ascii="宋体" w:hAnsi="宋体" w:eastAsia="宋体" w:cs="宋体"/>
          <w:color w:val="auto"/>
          <w:spacing w:val="-5"/>
          <w:lang w:eastAsia="zh-CN"/>
        </w:rPr>
        <w:t>图纸的错误</w:t>
      </w:r>
    </w:p>
    <w:p>
      <w:pPr>
        <w:spacing w:before="148" w:line="352" w:lineRule="auto"/>
        <w:ind w:left="1" w:firstLine="419"/>
        <w:rPr>
          <w:rFonts w:ascii="宋体" w:hAnsi="宋体" w:eastAsia="宋体" w:cs="宋体"/>
          <w:color w:val="auto"/>
          <w:lang w:eastAsia="zh-CN"/>
        </w:rPr>
      </w:pPr>
      <w:r>
        <w:rPr>
          <w:rFonts w:ascii="宋体" w:hAnsi="宋体" w:eastAsia="宋体" w:cs="宋体"/>
          <w:color w:val="auto"/>
          <w:spacing w:val="-3"/>
          <w:lang w:eastAsia="zh-CN"/>
        </w:rPr>
        <w:t>承包人在收到发包人提供的图纸后，</w:t>
      </w:r>
      <w:r>
        <w:rPr>
          <w:rFonts w:ascii="宋体" w:hAnsi="宋体" w:eastAsia="宋体" w:cs="宋体"/>
          <w:color w:val="auto"/>
          <w:spacing w:val="-18"/>
          <w:lang w:eastAsia="zh-CN"/>
        </w:rPr>
        <w:t xml:space="preserve"> </w:t>
      </w:r>
      <w:r>
        <w:rPr>
          <w:rFonts w:ascii="宋体" w:hAnsi="宋体" w:eastAsia="宋体" w:cs="宋体"/>
          <w:color w:val="auto"/>
          <w:spacing w:val="-3"/>
          <w:lang w:eastAsia="zh-CN"/>
        </w:rPr>
        <w:t>发现图纸存在差错、遗漏或缺陷的，应及时通知监理人。</w:t>
      </w:r>
      <w:r>
        <w:rPr>
          <w:rFonts w:ascii="宋体" w:hAnsi="宋体" w:eastAsia="宋体" w:cs="宋体"/>
          <w:color w:val="auto"/>
          <w:lang w:eastAsia="zh-CN"/>
        </w:rPr>
        <w:t xml:space="preserve"> 监理人接到该通知后，应附具相关意见并立即报送发包人，发</w:t>
      </w:r>
      <w:r>
        <w:rPr>
          <w:rFonts w:ascii="宋体" w:hAnsi="宋体" w:eastAsia="宋体" w:cs="宋体"/>
          <w:color w:val="auto"/>
          <w:spacing w:val="-1"/>
          <w:lang w:eastAsia="zh-CN"/>
        </w:rPr>
        <w:t xml:space="preserve">包人应在收到监理人报送的通知后  </w:t>
      </w:r>
      <w:r>
        <w:rPr>
          <w:rFonts w:ascii="宋体" w:hAnsi="宋体" w:eastAsia="宋体" w:cs="宋体"/>
          <w:color w:val="auto"/>
          <w:spacing w:val="-4"/>
          <w:lang w:eastAsia="zh-CN"/>
        </w:rPr>
        <w:t>的合理时间内作出决定。</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合理时间是指发包人在收到监理人的报送通知后，</w:t>
      </w:r>
      <w:r>
        <w:rPr>
          <w:rFonts w:ascii="宋体" w:hAnsi="宋体" w:eastAsia="宋体" w:cs="宋体"/>
          <w:color w:val="auto"/>
          <w:spacing w:val="-22"/>
          <w:lang w:eastAsia="zh-CN"/>
        </w:rPr>
        <w:t xml:space="preserve"> </w:t>
      </w:r>
      <w:r>
        <w:rPr>
          <w:rFonts w:ascii="宋体" w:hAnsi="宋体" w:eastAsia="宋体" w:cs="宋体"/>
          <w:color w:val="auto"/>
          <w:spacing w:val="-4"/>
          <w:lang w:eastAsia="zh-CN"/>
        </w:rPr>
        <w:t>尽其努力且不懈怠地</w:t>
      </w:r>
    </w:p>
    <w:p>
      <w:pPr>
        <w:spacing w:line="220" w:lineRule="auto"/>
        <w:ind w:left="2"/>
        <w:rPr>
          <w:rFonts w:ascii="宋体" w:hAnsi="宋体" w:eastAsia="宋体" w:cs="宋体"/>
          <w:color w:val="auto"/>
          <w:lang w:eastAsia="zh-CN"/>
        </w:rPr>
      </w:pPr>
      <w:r>
        <w:rPr>
          <w:rFonts w:ascii="宋体" w:hAnsi="宋体" w:eastAsia="宋体" w:cs="宋体"/>
          <w:color w:val="auto"/>
          <w:spacing w:val="-2"/>
          <w:lang w:eastAsia="zh-CN"/>
        </w:rPr>
        <w:t>完成图纸修改补充所需的时间。</w:t>
      </w:r>
    </w:p>
    <w:p>
      <w:pPr>
        <w:spacing w:before="148"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4"/>
          <w:lang w:eastAsia="zh-CN"/>
        </w:rPr>
        <w:t>1.6.3</w:t>
      </w:r>
      <w:r>
        <w:rPr>
          <w:rFonts w:ascii="Times New Roman" w:hAnsi="Times New Roman" w:eastAsia="Times New Roman" w:cs="Times New Roman"/>
          <w:color w:val="auto"/>
          <w:spacing w:val="14"/>
          <w:w w:val="101"/>
          <w:lang w:eastAsia="zh-CN"/>
        </w:rPr>
        <w:t xml:space="preserve">  </w:t>
      </w:r>
      <w:r>
        <w:rPr>
          <w:rFonts w:ascii="宋体" w:hAnsi="宋体" w:eastAsia="宋体" w:cs="宋体"/>
          <w:color w:val="auto"/>
          <w:spacing w:val="-4"/>
          <w:lang w:eastAsia="zh-CN"/>
        </w:rPr>
        <w:t>图纸的修改和补充</w:t>
      </w:r>
    </w:p>
    <w:p>
      <w:pPr>
        <w:spacing w:before="149" w:line="221" w:lineRule="auto"/>
        <w:ind w:left="441"/>
        <w:rPr>
          <w:rFonts w:ascii="宋体" w:hAnsi="宋体" w:eastAsia="宋体" w:cs="宋体"/>
          <w:color w:val="auto"/>
          <w:lang w:eastAsia="zh-CN"/>
        </w:rPr>
      </w:pPr>
      <w:r>
        <w:rPr>
          <w:rFonts w:ascii="宋体" w:hAnsi="宋体" w:eastAsia="宋体" w:cs="宋体"/>
          <w:color w:val="auto"/>
          <w:spacing w:val="-5"/>
          <w:lang w:eastAsia="zh-CN"/>
        </w:rPr>
        <w:t>图纸需要修改和补充的，</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应经图纸原设计人及审批部门同意， 并由监理人在工程</w:t>
      </w:r>
      <w:r>
        <w:rPr>
          <w:rFonts w:ascii="宋体" w:hAnsi="宋体" w:eastAsia="宋体" w:cs="宋体"/>
          <w:color w:val="auto"/>
          <w:spacing w:val="-6"/>
          <w:lang w:eastAsia="zh-CN"/>
        </w:rPr>
        <w:t>或工程相应</w:t>
      </w:r>
    </w:p>
    <w:p>
      <w:pPr>
        <w:spacing w:line="221" w:lineRule="auto"/>
        <w:rPr>
          <w:rFonts w:ascii="宋体" w:hAnsi="宋体" w:eastAsia="宋体" w:cs="宋体"/>
          <w:color w:val="auto"/>
          <w:lang w:eastAsia="zh-CN"/>
        </w:rPr>
        <w:sectPr>
          <w:footerReference r:id="rId71" w:type="default"/>
          <w:pgSz w:w="11907" w:h="16839"/>
          <w:pgMar w:top="1431" w:right="1371" w:bottom="1004" w:left="1539" w:header="0" w:footer="829" w:gutter="0"/>
          <w:pgNumType w:fmt="decimal"/>
          <w:cols w:space="720" w:num="1"/>
        </w:sectPr>
      </w:pPr>
    </w:p>
    <w:p>
      <w:pPr>
        <w:spacing w:before="124" w:line="221" w:lineRule="auto"/>
        <w:ind w:left="2"/>
        <w:rPr>
          <w:rFonts w:ascii="宋体" w:hAnsi="宋体" w:eastAsia="宋体" w:cs="宋体"/>
          <w:color w:val="auto"/>
          <w:lang w:eastAsia="zh-CN"/>
        </w:rPr>
      </w:pPr>
      <w:bookmarkStart w:id="261" w:name="bookmark200"/>
      <w:bookmarkEnd w:id="261"/>
      <w:bookmarkStart w:id="262" w:name="bookmark198"/>
      <w:bookmarkEnd w:id="262"/>
      <w:bookmarkStart w:id="263" w:name="bookmark199"/>
      <w:bookmarkEnd w:id="263"/>
      <w:r>
        <w:rPr>
          <w:rFonts w:ascii="宋体" w:hAnsi="宋体" w:eastAsia="宋体" w:cs="宋体"/>
          <w:color w:val="auto"/>
          <w:lang w:eastAsia="zh-CN"/>
        </w:rPr>
        <w:t>部位施工前将修改后的图纸或补充图纸提交给承包人，承包人应按修改或补充后的图</w:t>
      </w:r>
      <w:r>
        <w:rPr>
          <w:rFonts w:ascii="宋体" w:hAnsi="宋体" w:eastAsia="宋体" w:cs="宋体"/>
          <w:color w:val="auto"/>
          <w:spacing w:val="-1"/>
          <w:lang w:eastAsia="zh-CN"/>
        </w:rPr>
        <w:t>纸施工。</w:t>
      </w:r>
    </w:p>
    <w:p>
      <w:pPr>
        <w:spacing w:before="149"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1.6.4  </w:t>
      </w:r>
      <w:r>
        <w:rPr>
          <w:rFonts w:ascii="宋体" w:hAnsi="宋体" w:eastAsia="宋体" w:cs="宋体"/>
          <w:color w:val="auto"/>
          <w:spacing w:val="-2"/>
          <w:lang w:eastAsia="zh-CN"/>
        </w:rPr>
        <w:t>承包人文件</w:t>
      </w:r>
    </w:p>
    <w:p>
      <w:pPr>
        <w:spacing w:before="149" w:line="399" w:lineRule="exact"/>
        <w:jc w:val="right"/>
        <w:rPr>
          <w:rFonts w:ascii="宋体" w:hAnsi="宋体" w:eastAsia="宋体" w:cs="宋体"/>
          <w:color w:val="auto"/>
          <w:lang w:eastAsia="zh-CN"/>
        </w:rPr>
      </w:pPr>
      <w:r>
        <w:rPr>
          <w:rFonts w:ascii="宋体" w:hAnsi="宋体" w:eastAsia="宋体" w:cs="宋体"/>
          <w:color w:val="auto"/>
          <w:position w:val="14"/>
          <w:lang w:eastAsia="zh-CN"/>
        </w:rPr>
        <w:t>承包人应按照专用合同条款的约定提供应当由其编制的与工程施工有关的文件，并</w:t>
      </w:r>
      <w:r>
        <w:rPr>
          <w:rFonts w:ascii="宋体" w:hAnsi="宋体" w:eastAsia="宋体" w:cs="宋体"/>
          <w:color w:val="auto"/>
          <w:spacing w:val="-1"/>
          <w:position w:val="14"/>
          <w:lang w:eastAsia="zh-CN"/>
        </w:rPr>
        <w:t>按照专用</w:t>
      </w:r>
    </w:p>
    <w:p>
      <w:pPr>
        <w:spacing w:line="220" w:lineRule="auto"/>
        <w:rPr>
          <w:rFonts w:ascii="宋体" w:hAnsi="宋体" w:eastAsia="宋体" w:cs="宋体"/>
          <w:color w:val="auto"/>
          <w:lang w:eastAsia="zh-CN"/>
        </w:rPr>
      </w:pPr>
      <w:r>
        <w:rPr>
          <w:rFonts w:ascii="宋体" w:hAnsi="宋体" w:eastAsia="宋体" w:cs="宋体"/>
          <w:color w:val="auto"/>
          <w:lang w:eastAsia="zh-CN"/>
        </w:rPr>
        <w:t>合同条款约定的期限、数量和形式提交监理人，并由监理人报送</w:t>
      </w:r>
      <w:r>
        <w:rPr>
          <w:rFonts w:ascii="宋体" w:hAnsi="宋体" w:eastAsia="宋体" w:cs="宋体"/>
          <w:color w:val="auto"/>
          <w:spacing w:val="-1"/>
          <w:lang w:eastAsia="zh-CN"/>
        </w:rPr>
        <w:t>发包人。</w:t>
      </w:r>
    </w:p>
    <w:p>
      <w:pPr>
        <w:spacing w:before="150" w:line="351" w:lineRule="auto"/>
        <w:ind w:left="1" w:firstLine="430"/>
        <w:rPr>
          <w:rFonts w:ascii="宋体" w:hAnsi="宋体" w:eastAsia="宋体" w:cs="宋体"/>
          <w:color w:val="auto"/>
          <w:lang w:eastAsia="zh-CN"/>
        </w:rPr>
      </w:pPr>
      <w:r>
        <w:rPr>
          <w:rFonts w:ascii="宋体" w:hAnsi="宋体" w:eastAsia="宋体" w:cs="宋体"/>
          <w:color w:val="auto"/>
          <w:spacing w:val="-1"/>
          <w:lang w:eastAsia="zh-CN"/>
        </w:rPr>
        <w:t>除专用合同条款另有约定外，监理人应在收到承包人文件后</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天内审查完毕，监理人对承包</w:t>
      </w:r>
      <w:r>
        <w:rPr>
          <w:rFonts w:ascii="宋体" w:hAnsi="宋体" w:eastAsia="宋体" w:cs="宋体"/>
          <w:color w:val="auto"/>
          <w:lang w:eastAsia="zh-CN"/>
        </w:rPr>
        <w:t xml:space="preserve"> 人文件有异议的，承包人应予以修改，并重新报送监理人。监理人的审查并不减轻或</w:t>
      </w:r>
      <w:r>
        <w:rPr>
          <w:rFonts w:ascii="宋体" w:hAnsi="宋体" w:eastAsia="宋体" w:cs="宋体"/>
          <w:color w:val="auto"/>
          <w:spacing w:val="-1"/>
          <w:lang w:eastAsia="zh-CN"/>
        </w:rPr>
        <w:t>免除承包人</w:t>
      </w:r>
    </w:p>
    <w:p>
      <w:pPr>
        <w:spacing w:before="1" w:line="220" w:lineRule="auto"/>
        <w:rPr>
          <w:rFonts w:ascii="宋体" w:hAnsi="宋体" w:eastAsia="宋体" w:cs="宋体"/>
          <w:color w:val="auto"/>
          <w:lang w:eastAsia="zh-CN"/>
        </w:rPr>
      </w:pPr>
      <w:r>
        <w:rPr>
          <w:rFonts w:ascii="宋体" w:hAnsi="宋体" w:eastAsia="宋体" w:cs="宋体"/>
          <w:color w:val="auto"/>
          <w:spacing w:val="-2"/>
          <w:lang w:eastAsia="zh-CN"/>
        </w:rPr>
        <w:t>根据合同约定应当承担的责任。</w:t>
      </w:r>
    </w:p>
    <w:p>
      <w:pPr>
        <w:spacing w:before="149"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4"/>
          <w:lang w:eastAsia="zh-CN"/>
        </w:rPr>
        <w:t>1.6.5</w:t>
      </w:r>
      <w:r>
        <w:rPr>
          <w:rFonts w:ascii="Times New Roman" w:hAnsi="Times New Roman" w:eastAsia="Times New Roman" w:cs="Times New Roman"/>
          <w:color w:val="auto"/>
          <w:spacing w:val="20"/>
          <w:lang w:eastAsia="zh-CN"/>
        </w:rPr>
        <w:t xml:space="preserve">  </w:t>
      </w:r>
      <w:r>
        <w:rPr>
          <w:rFonts w:ascii="宋体" w:hAnsi="宋体" w:eastAsia="宋体" w:cs="宋体"/>
          <w:color w:val="auto"/>
          <w:spacing w:val="-4"/>
          <w:lang w:eastAsia="zh-CN"/>
        </w:rPr>
        <w:t>图纸和承包人文件的保管</w:t>
      </w:r>
    </w:p>
    <w:p>
      <w:pPr>
        <w:spacing w:before="151" w:line="398"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除专用合同条款另有约定外，承包人应在施工现场另外保存一套完整的图纸和承包人文件，</w:t>
      </w:r>
    </w:p>
    <w:p>
      <w:pPr>
        <w:spacing w:before="1" w:line="219" w:lineRule="auto"/>
        <w:rPr>
          <w:rFonts w:ascii="宋体" w:hAnsi="宋体" w:eastAsia="宋体" w:cs="宋体"/>
          <w:color w:val="auto"/>
          <w:lang w:eastAsia="zh-CN"/>
        </w:rPr>
      </w:pPr>
      <w:r>
        <w:rPr>
          <w:rFonts w:ascii="宋体" w:hAnsi="宋体" w:eastAsia="宋体" w:cs="宋体"/>
          <w:color w:val="auto"/>
          <w:lang w:eastAsia="zh-CN"/>
        </w:rPr>
        <w:t>供发包人、监理人及有关人员进行工程检查</w:t>
      </w:r>
      <w:r>
        <w:rPr>
          <w:rFonts w:ascii="宋体" w:hAnsi="宋体" w:eastAsia="宋体" w:cs="宋体"/>
          <w:color w:val="auto"/>
          <w:spacing w:val="-1"/>
          <w:lang w:eastAsia="zh-CN"/>
        </w:rPr>
        <w:t>时使用。</w:t>
      </w:r>
    </w:p>
    <w:p>
      <w:pPr>
        <w:spacing w:before="126" w:line="218"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1.7</w:t>
      </w:r>
      <w:r>
        <w:rPr>
          <w:rFonts w:ascii="Times New Roman" w:hAnsi="Times New Roman" w:eastAsia="Times New Roman" w:cs="Times New Roman"/>
          <w:b/>
          <w:bCs/>
          <w:color w:val="auto"/>
          <w:spacing w:val="10"/>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联络</w:t>
      </w:r>
    </w:p>
    <w:p>
      <w:pPr>
        <w:spacing w:before="142" w:line="399" w:lineRule="exact"/>
        <w:ind w:right="21"/>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1.7.1  </w:t>
      </w:r>
      <w:r>
        <w:rPr>
          <w:rFonts w:ascii="宋体" w:hAnsi="宋体" w:eastAsia="宋体" w:cs="宋体"/>
          <w:color w:val="auto"/>
          <w:spacing w:val="2"/>
          <w:position w:val="14"/>
          <w:lang w:eastAsia="zh-CN"/>
        </w:rPr>
        <w:t>与合同有关的通知、批准、</w:t>
      </w:r>
      <w:r>
        <w:rPr>
          <w:rFonts w:ascii="宋体" w:hAnsi="宋体" w:eastAsia="宋体" w:cs="宋体"/>
          <w:color w:val="auto"/>
          <w:spacing w:val="1"/>
          <w:position w:val="14"/>
          <w:lang w:eastAsia="zh-CN"/>
        </w:rPr>
        <w:t>证明、证书、指示、指令、要求、请求、同意、意见、确</w:t>
      </w:r>
    </w:p>
    <w:p>
      <w:pPr>
        <w:spacing w:before="1" w:line="219" w:lineRule="auto"/>
        <w:ind w:left="5"/>
        <w:rPr>
          <w:rFonts w:ascii="宋体" w:hAnsi="宋体" w:eastAsia="宋体" w:cs="宋体"/>
          <w:color w:val="auto"/>
          <w:lang w:eastAsia="zh-CN"/>
        </w:rPr>
      </w:pPr>
      <w:r>
        <w:rPr>
          <w:rFonts w:ascii="宋体" w:hAnsi="宋体" w:eastAsia="宋体" w:cs="宋体"/>
          <w:color w:val="auto"/>
          <w:lang w:eastAsia="zh-CN"/>
        </w:rPr>
        <w:t>定和决定等，均应采用书面形式，并应在合同约定的期限内送达接收人</w:t>
      </w:r>
      <w:r>
        <w:rPr>
          <w:rFonts w:ascii="宋体" w:hAnsi="宋体" w:eastAsia="宋体" w:cs="宋体"/>
          <w:color w:val="auto"/>
          <w:spacing w:val="-1"/>
          <w:lang w:eastAsia="zh-CN"/>
        </w:rPr>
        <w:t>和送达地点。</w:t>
      </w:r>
    </w:p>
    <w:p>
      <w:pPr>
        <w:spacing w:before="150" w:line="401" w:lineRule="exact"/>
        <w:ind w:right="11"/>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1.7.2  </w:t>
      </w:r>
      <w:r>
        <w:rPr>
          <w:rFonts w:ascii="宋体" w:hAnsi="宋体" w:eastAsia="宋体" w:cs="宋体"/>
          <w:color w:val="auto"/>
          <w:spacing w:val="2"/>
          <w:position w:val="14"/>
          <w:lang w:eastAsia="zh-CN"/>
        </w:rPr>
        <w:t>发包人和承包人应在专用合同条款中约定各自的送达</w:t>
      </w:r>
      <w:r>
        <w:rPr>
          <w:rFonts w:ascii="宋体" w:hAnsi="宋体" w:eastAsia="宋体" w:cs="宋体"/>
          <w:color w:val="auto"/>
          <w:spacing w:val="1"/>
          <w:position w:val="14"/>
          <w:lang w:eastAsia="zh-CN"/>
        </w:rPr>
        <w:t>接收人和送达地点。任何一方合</w:t>
      </w:r>
    </w:p>
    <w:p>
      <w:pPr>
        <w:spacing w:before="1" w:line="219" w:lineRule="auto"/>
        <w:ind w:left="20"/>
        <w:rPr>
          <w:rFonts w:ascii="宋体" w:hAnsi="宋体" w:eastAsia="宋体" w:cs="宋体"/>
          <w:color w:val="auto"/>
          <w:lang w:eastAsia="zh-CN"/>
        </w:rPr>
      </w:pPr>
      <w:r>
        <w:rPr>
          <w:rFonts w:ascii="宋体" w:hAnsi="宋体" w:eastAsia="宋体" w:cs="宋体"/>
          <w:color w:val="auto"/>
          <w:spacing w:val="-1"/>
          <w:lang w:eastAsia="zh-CN"/>
        </w:rPr>
        <w:t>同当事人指定的接收人或送达地点发生变动的，应</w:t>
      </w:r>
      <w:r>
        <w:rPr>
          <w:rFonts w:ascii="宋体" w:hAnsi="宋体" w:eastAsia="宋体" w:cs="宋体"/>
          <w:color w:val="auto"/>
          <w:spacing w:val="-2"/>
          <w:lang w:eastAsia="zh-CN"/>
        </w:rPr>
        <w:t>提前</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2"/>
          <w:lang w:eastAsia="zh-CN"/>
        </w:rPr>
        <w:t xml:space="preserve">3 </w:t>
      </w:r>
      <w:r>
        <w:rPr>
          <w:rFonts w:ascii="宋体" w:hAnsi="宋体" w:eastAsia="宋体" w:cs="宋体"/>
          <w:color w:val="auto"/>
          <w:spacing w:val="-2"/>
          <w:lang w:eastAsia="zh-CN"/>
        </w:rPr>
        <w:t>天以书面形式通知对方。</w:t>
      </w:r>
    </w:p>
    <w:p>
      <w:pPr>
        <w:spacing w:before="148" w:line="402" w:lineRule="exact"/>
        <w:ind w:right="11"/>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1.7.3  </w:t>
      </w:r>
      <w:r>
        <w:rPr>
          <w:rFonts w:ascii="宋体" w:hAnsi="宋体" w:eastAsia="宋体" w:cs="宋体"/>
          <w:color w:val="auto"/>
          <w:spacing w:val="2"/>
          <w:position w:val="14"/>
          <w:lang w:eastAsia="zh-CN"/>
        </w:rPr>
        <w:t>发包人和承包人应当及时签收另一方送达至送达地点</w:t>
      </w:r>
      <w:r>
        <w:rPr>
          <w:rFonts w:ascii="宋体" w:hAnsi="宋体" w:eastAsia="宋体" w:cs="宋体"/>
          <w:color w:val="auto"/>
          <w:spacing w:val="1"/>
          <w:position w:val="14"/>
          <w:lang w:eastAsia="zh-CN"/>
        </w:rPr>
        <w:t>和指定接收人的来往信函。拒不</w:t>
      </w:r>
    </w:p>
    <w:p>
      <w:pPr>
        <w:spacing w:line="220" w:lineRule="auto"/>
        <w:rPr>
          <w:rFonts w:ascii="宋体" w:hAnsi="宋体" w:eastAsia="宋体" w:cs="宋体"/>
          <w:color w:val="auto"/>
          <w:lang w:eastAsia="zh-CN"/>
        </w:rPr>
      </w:pPr>
      <w:r>
        <w:rPr>
          <w:rFonts w:ascii="宋体" w:hAnsi="宋体" w:eastAsia="宋体" w:cs="宋体"/>
          <w:color w:val="auto"/>
          <w:lang w:eastAsia="zh-CN"/>
        </w:rPr>
        <w:t>签收的，由此增加的费用和（或）延误的工期由拒绝接收一方</w:t>
      </w:r>
      <w:r>
        <w:rPr>
          <w:rFonts w:ascii="宋体" w:hAnsi="宋体" w:eastAsia="宋体" w:cs="宋体"/>
          <w:color w:val="auto"/>
          <w:spacing w:val="-1"/>
          <w:lang w:eastAsia="zh-CN"/>
        </w:rPr>
        <w:t>承担。</w:t>
      </w:r>
    </w:p>
    <w:p>
      <w:pPr>
        <w:spacing w:before="125"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1.8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严禁贿赂</w:t>
      </w:r>
    </w:p>
    <w:p>
      <w:pPr>
        <w:spacing w:before="139" w:line="401" w:lineRule="exact"/>
        <w:jc w:val="right"/>
        <w:rPr>
          <w:rFonts w:ascii="宋体" w:hAnsi="宋体" w:eastAsia="宋体" w:cs="宋体"/>
          <w:color w:val="auto"/>
          <w:lang w:eastAsia="zh-CN"/>
        </w:rPr>
      </w:pPr>
      <w:r>
        <w:rPr>
          <w:rFonts w:ascii="宋体" w:hAnsi="宋体" w:eastAsia="宋体" w:cs="宋体"/>
          <w:color w:val="auto"/>
          <w:position w:val="14"/>
          <w:lang w:eastAsia="zh-CN"/>
        </w:rPr>
        <w:t>合同当事人不得以贿赂或变相贿赂的方式，谋取非法利益或损害对方权益。因一方</w:t>
      </w:r>
      <w:r>
        <w:rPr>
          <w:rFonts w:ascii="宋体" w:hAnsi="宋体" w:eastAsia="宋体" w:cs="宋体"/>
          <w:color w:val="auto"/>
          <w:spacing w:val="-1"/>
          <w:position w:val="14"/>
          <w:lang w:eastAsia="zh-CN"/>
        </w:rPr>
        <w:t>合同当事</w:t>
      </w:r>
    </w:p>
    <w:p>
      <w:pPr>
        <w:spacing w:line="220" w:lineRule="auto"/>
        <w:ind w:left="1"/>
        <w:rPr>
          <w:rFonts w:ascii="宋体" w:hAnsi="宋体" w:eastAsia="宋体" w:cs="宋体"/>
          <w:color w:val="auto"/>
          <w:lang w:eastAsia="zh-CN"/>
        </w:rPr>
      </w:pPr>
      <w:r>
        <w:rPr>
          <w:rFonts w:ascii="宋体" w:hAnsi="宋体" w:eastAsia="宋体" w:cs="宋体"/>
          <w:color w:val="auto"/>
          <w:spacing w:val="-4"/>
          <w:lang w:eastAsia="zh-CN"/>
        </w:rPr>
        <w:t>人的贿赂造成对方损失的，应赔偿损失， 并承担相应的</w:t>
      </w:r>
      <w:r>
        <w:rPr>
          <w:rFonts w:ascii="宋体" w:hAnsi="宋体" w:eastAsia="宋体" w:cs="宋体"/>
          <w:color w:val="auto"/>
          <w:spacing w:val="-5"/>
          <w:lang w:eastAsia="zh-CN"/>
        </w:rPr>
        <w:t>法律责任。</w:t>
      </w:r>
    </w:p>
    <w:p>
      <w:pPr>
        <w:spacing w:before="151" w:line="351" w:lineRule="auto"/>
        <w:ind w:firstLine="420"/>
        <w:rPr>
          <w:rFonts w:ascii="宋体" w:hAnsi="宋体" w:eastAsia="宋体" w:cs="宋体"/>
          <w:color w:val="auto"/>
          <w:lang w:eastAsia="zh-CN"/>
        </w:rPr>
      </w:pPr>
      <w:r>
        <w:rPr>
          <w:rFonts w:ascii="宋体" w:hAnsi="宋体" w:eastAsia="宋体" w:cs="宋体"/>
          <w:color w:val="auto"/>
          <w:lang w:eastAsia="zh-CN"/>
        </w:rPr>
        <w:t>承包人不得与监理人或发包人聘请的第三方串通损害发包人利益。未经发包人书面</w:t>
      </w:r>
      <w:r>
        <w:rPr>
          <w:rFonts w:ascii="宋体" w:hAnsi="宋体" w:eastAsia="宋体" w:cs="宋体"/>
          <w:color w:val="auto"/>
          <w:spacing w:val="-1"/>
          <w:lang w:eastAsia="zh-CN"/>
        </w:rPr>
        <w:t>同意，承</w:t>
      </w:r>
      <w:r>
        <w:rPr>
          <w:rFonts w:ascii="宋体" w:hAnsi="宋体" w:eastAsia="宋体" w:cs="宋体"/>
          <w:color w:val="auto"/>
          <w:lang w:eastAsia="zh-CN"/>
        </w:rPr>
        <w:t xml:space="preserve"> 包人不得为监理人提供合同约定以外的通讯设备、交通工具及其他任何形式的利益，不得</w:t>
      </w:r>
      <w:r>
        <w:rPr>
          <w:rFonts w:ascii="宋体" w:hAnsi="宋体" w:eastAsia="宋体" w:cs="宋体"/>
          <w:color w:val="auto"/>
          <w:spacing w:val="-1"/>
          <w:lang w:eastAsia="zh-CN"/>
        </w:rPr>
        <w:t>向监理</w:t>
      </w:r>
    </w:p>
    <w:p>
      <w:pPr>
        <w:spacing w:before="1" w:line="220" w:lineRule="auto"/>
        <w:ind w:left="1"/>
        <w:rPr>
          <w:rFonts w:ascii="宋体" w:hAnsi="宋体" w:eastAsia="宋体" w:cs="宋体"/>
          <w:color w:val="auto"/>
          <w:lang w:eastAsia="zh-CN"/>
        </w:rPr>
      </w:pPr>
      <w:r>
        <w:rPr>
          <w:rFonts w:ascii="宋体" w:hAnsi="宋体" w:eastAsia="宋体" w:cs="宋体"/>
          <w:color w:val="auto"/>
          <w:spacing w:val="-2"/>
          <w:lang w:eastAsia="zh-CN"/>
        </w:rPr>
        <w:t>人支付报酬。</w:t>
      </w:r>
    </w:p>
    <w:p>
      <w:pPr>
        <w:spacing w:before="125"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1.9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化石、文物</w:t>
      </w:r>
    </w:p>
    <w:p>
      <w:pPr>
        <w:spacing w:before="140" w:line="352" w:lineRule="auto"/>
        <w:ind w:firstLine="419"/>
        <w:rPr>
          <w:rFonts w:ascii="宋体" w:hAnsi="宋体" w:eastAsia="宋体" w:cs="宋体"/>
          <w:color w:val="auto"/>
          <w:lang w:eastAsia="zh-CN"/>
        </w:rPr>
      </w:pPr>
      <w:r>
        <w:rPr>
          <w:rFonts w:ascii="宋体" w:hAnsi="宋体" w:eastAsia="宋体" w:cs="宋体"/>
          <w:color w:val="auto"/>
          <w:lang w:eastAsia="zh-CN"/>
        </w:rPr>
        <w:t>在施工现场发掘的所有文物、古迹以及具有地质研究或考古价值的其他遗迹、化石、</w:t>
      </w:r>
      <w:r>
        <w:rPr>
          <w:rFonts w:ascii="宋体" w:hAnsi="宋体" w:eastAsia="宋体" w:cs="宋体"/>
          <w:color w:val="auto"/>
          <w:spacing w:val="-1"/>
          <w:lang w:eastAsia="zh-CN"/>
        </w:rPr>
        <w:t>钱币或</w:t>
      </w:r>
      <w:r>
        <w:rPr>
          <w:rFonts w:ascii="宋体" w:hAnsi="宋体" w:eastAsia="宋体" w:cs="宋体"/>
          <w:color w:val="auto"/>
          <w:lang w:eastAsia="zh-CN"/>
        </w:rPr>
        <w:t xml:space="preserve"> </w:t>
      </w:r>
      <w:r>
        <w:rPr>
          <w:rFonts w:ascii="宋体" w:hAnsi="宋体" w:eastAsia="宋体" w:cs="宋体"/>
          <w:color w:val="auto"/>
          <w:spacing w:val="-4"/>
          <w:lang w:eastAsia="zh-CN"/>
        </w:rPr>
        <w:t>物品属于国家所有。</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一旦发现上述文物，</w:t>
      </w:r>
      <w:r>
        <w:rPr>
          <w:rFonts w:ascii="宋体" w:hAnsi="宋体" w:eastAsia="宋体" w:cs="宋体"/>
          <w:color w:val="auto"/>
          <w:spacing w:val="-22"/>
          <w:lang w:eastAsia="zh-CN"/>
        </w:rPr>
        <w:t xml:space="preserve"> </w:t>
      </w:r>
      <w:r>
        <w:rPr>
          <w:rFonts w:ascii="宋体" w:hAnsi="宋体" w:eastAsia="宋体" w:cs="宋体"/>
          <w:color w:val="auto"/>
          <w:spacing w:val="-4"/>
          <w:lang w:eastAsia="zh-CN"/>
        </w:rPr>
        <w:t>承包人应采取合理有效的保护措施，防止任何人员移动</w:t>
      </w:r>
    </w:p>
    <w:p>
      <w:pPr>
        <w:spacing w:line="219" w:lineRule="auto"/>
        <w:ind w:left="2"/>
        <w:rPr>
          <w:rFonts w:ascii="宋体" w:hAnsi="宋体" w:eastAsia="宋体" w:cs="宋体"/>
          <w:color w:val="auto"/>
          <w:lang w:eastAsia="zh-CN"/>
        </w:rPr>
      </w:pPr>
      <w:r>
        <w:rPr>
          <w:rFonts w:ascii="宋体" w:hAnsi="宋体" w:eastAsia="宋体" w:cs="宋体"/>
          <w:color w:val="auto"/>
          <w:lang w:eastAsia="zh-CN"/>
        </w:rPr>
        <w:t>或损坏上述物品，并立即报告有关政府行政管理部门，同时通</w:t>
      </w:r>
      <w:r>
        <w:rPr>
          <w:rFonts w:ascii="宋体" w:hAnsi="宋体" w:eastAsia="宋体" w:cs="宋体"/>
          <w:color w:val="auto"/>
          <w:spacing w:val="-1"/>
          <w:lang w:eastAsia="zh-CN"/>
        </w:rPr>
        <w:t>知监理人。</w:t>
      </w:r>
    </w:p>
    <w:p>
      <w:pPr>
        <w:spacing w:before="149" w:line="401" w:lineRule="exact"/>
        <w:jc w:val="right"/>
        <w:rPr>
          <w:rFonts w:ascii="宋体" w:hAnsi="宋体" w:eastAsia="宋体" w:cs="宋体"/>
          <w:color w:val="auto"/>
          <w:lang w:eastAsia="zh-CN"/>
        </w:rPr>
      </w:pPr>
      <w:r>
        <w:rPr>
          <w:rFonts w:ascii="宋体" w:hAnsi="宋体" w:eastAsia="宋体" w:cs="宋体"/>
          <w:color w:val="auto"/>
          <w:position w:val="14"/>
          <w:lang w:eastAsia="zh-CN"/>
        </w:rPr>
        <w:t>发包人、监理人和承包人应按有关政府行政管理部门要求采取妥善的保护措</w:t>
      </w:r>
      <w:r>
        <w:rPr>
          <w:rFonts w:ascii="宋体" w:hAnsi="宋体" w:eastAsia="宋体" w:cs="宋体"/>
          <w:color w:val="auto"/>
          <w:spacing w:val="-1"/>
          <w:position w:val="14"/>
          <w:lang w:eastAsia="zh-CN"/>
        </w:rPr>
        <w:t>施，由此增加的</w:t>
      </w:r>
    </w:p>
    <w:p>
      <w:pPr>
        <w:spacing w:line="220" w:lineRule="auto"/>
        <w:ind w:left="11"/>
        <w:rPr>
          <w:rFonts w:ascii="宋体" w:hAnsi="宋体" w:eastAsia="宋体" w:cs="宋体"/>
          <w:color w:val="auto"/>
          <w:lang w:eastAsia="zh-CN"/>
        </w:rPr>
      </w:pPr>
      <w:r>
        <w:rPr>
          <w:rFonts w:ascii="宋体" w:hAnsi="宋体" w:eastAsia="宋体" w:cs="宋体"/>
          <w:color w:val="auto"/>
          <w:spacing w:val="-2"/>
          <w:lang w:eastAsia="zh-CN"/>
        </w:rPr>
        <w:t>费用和（或）延误的工期由发包人承担。</w:t>
      </w:r>
    </w:p>
    <w:p>
      <w:pPr>
        <w:spacing w:before="150" w:line="399"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承包人发现文物后不及时报告或隐瞒不报，致使文物丢失或损坏的，应赔偿损失， 并承担相</w:t>
      </w:r>
    </w:p>
    <w:p>
      <w:pPr>
        <w:spacing w:line="220" w:lineRule="auto"/>
        <w:rPr>
          <w:rFonts w:ascii="宋体" w:hAnsi="宋体" w:eastAsia="宋体" w:cs="宋体"/>
          <w:color w:val="auto"/>
          <w:lang w:eastAsia="zh-CN"/>
        </w:rPr>
      </w:pPr>
      <w:r>
        <w:rPr>
          <w:rFonts w:ascii="宋体" w:hAnsi="宋体" w:eastAsia="宋体" w:cs="宋体"/>
          <w:color w:val="auto"/>
          <w:spacing w:val="-3"/>
          <w:lang w:eastAsia="zh-CN"/>
        </w:rPr>
        <w:t>应的法律责任。</w:t>
      </w:r>
    </w:p>
    <w:p>
      <w:pPr>
        <w:spacing w:before="125"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1.10</w:t>
      </w:r>
      <w:r>
        <w:rPr>
          <w:rFonts w:ascii="Times New Roman" w:hAnsi="Times New Roman" w:eastAsia="Times New Roman" w:cs="Times New Roman"/>
          <w:b/>
          <w:bCs/>
          <w:color w:val="auto"/>
          <w:spacing w:val="1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交通运输</w:t>
      </w:r>
    </w:p>
    <w:p>
      <w:pPr>
        <w:spacing w:before="141"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4"/>
          <w:lang w:eastAsia="zh-CN"/>
        </w:rPr>
        <w:t>1.10.1</w:t>
      </w:r>
      <w:r>
        <w:rPr>
          <w:rFonts w:ascii="Times New Roman" w:hAnsi="Times New Roman" w:eastAsia="Times New Roman" w:cs="Times New Roman"/>
          <w:color w:val="auto"/>
          <w:spacing w:val="14"/>
          <w:w w:val="101"/>
          <w:lang w:eastAsia="zh-CN"/>
        </w:rPr>
        <w:t xml:space="preserve">  </w:t>
      </w:r>
      <w:r>
        <w:rPr>
          <w:rFonts w:ascii="宋体" w:hAnsi="宋体" w:eastAsia="宋体" w:cs="宋体"/>
          <w:color w:val="auto"/>
          <w:spacing w:val="-4"/>
          <w:lang w:eastAsia="zh-CN"/>
        </w:rPr>
        <w:t>出入现场的权利</w:t>
      </w:r>
    </w:p>
    <w:p>
      <w:pPr>
        <w:spacing w:before="148" w:line="401" w:lineRule="exact"/>
        <w:jc w:val="right"/>
        <w:rPr>
          <w:rFonts w:ascii="宋体" w:hAnsi="宋体" w:eastAsia="宋体" w:cs="宋体"/>
          <w:color w:val="auto"/>
          <w:lang w:eastAsia="zh-CN"/>
        </w:rPr>
      </w:pPr>
      <w:r>
        <w:rPr>
          <w:rFonts w:ascii="宋体" w:hAnsi="宋体" w:eastAsia="宋体" w:cs="宋体"/>
          <w:color w:val="auto"/>
          <w:position w:val="14"/>
          <w:lang w:eastAsia="zh-CN"/>
        </w:rPr>
        <w:t>除专用合同条款另有约定外，发包人应根据施工需要，</w:t>
      </w:r>
      <w:r>
        <w:rPr>
          <w:rFonts w:ascii="宋体" w:hAnsi="宋体" w:eastAsia="宋体" w:cs="宋体"/>
          <w:color w:val="auto"/>
          <w:spacing w:val="-1"/>
          <w:position w:val="14"/>
          <w:lang w:eastAsia="zh-CN"/>
        </w:rPr>
        <w:t>负责取得出入施工现场所需的批准手</w:t>
      </w:r>
    </w:p>
    <w:p>
      <w:pPr>
        <w:spacing w:line="220" w:lineRule="auto"/>
        <w:jc w:val="right"/>
        <w:rPr>
          <w:rFonts w:ascii="宋体" w:hAnsi="宋体" w:eastAsia="宋体" w:cs="宋体"/>
          <w:color w:val="auto"/>
          <w:lang w:eastAsia="zh-CN"/>
        </w:rPr>
      </w:pPr>
      <w:r>
        <w:rPr>
          <w:rFonts w:ascii="宋体" w:hAnsi="宋体" w:eastAsia="宋体" w:cs="宋体"/>
          <w:color w:val="auto"/>
          <w:spacing w:val="-3"/>
          <w:lang w:eastAsia="zh-CN"/>
        </w:rPr>
        <w:t>续和全部权利， 以及取得因施工所需修建道路、桥梁以及其他基础设施的权利，并承担相关手续</w:t>
      </w:r>
    </w:p>
    <w:p>
      <w:pPr>
        <w:spacing w:line="220" w:lineRule="auto"/>
        <w:rPr>
          <w:rFonts w:ascii="宋体" w:hAnsi="宋体" w:eastAsia="宋体" w:cs="宋体"/>
          <w:color w:val="auto"/>
          <w:lang w:eastAsia="zh-CN"/>
        </w:rPr>
        <w:sectPr>
          <w:footerReference r:id="rId72" w:type="default"/>
          <w:pgSz w:w="11907" w:h="16839"/>
          <w:pgMar w:top="1431" w:right="1548" w:bottom="1004" w:left="1539" w:header="0" w:footer="829" w:gutter="0"/>
          <w:pgNumType w:fmt="decimal"/>
          <w:cols w:space="720" w:num="1"/>
        </w:sectPr>
      </w:pPr>
    </w:p>
    <w:p>
      <w:pPr>
        <w:spacing w:before="124" w:line="221" w:lineRule="auto"/>
        <w:ind w:left="13"/>
        <w:rPr>
          <w:rFonts w:ascii="宋体" w:hAnsi="宋体" w:eastAsia="宋体" w:cs="宋体"/>
          <w:color w:val="auto"/>
          <w:lang w:eastAsia="zh-CN"/>
        </w:rPr>
      </w:pPr>
      <w:r>
        <w:rPr>
          <w:rFonts w:ascii="宋体" w:hAnsi="宋体" w:eastAsia="宋体" w:cs="宋体"/>
          <w:color w:val="auto"/>
          <w:lang w:eastAsia="zh-CN"/>
        </w:rPr>
        <w:t>费用和建设费用。承包人应协助发包人办理修建场内外道路、桥</w:t>
      </w:r>
      <w:r>
        <w:rPr>
          <w:rFonts w:ascii="宋体" w:hAnsi="宋体" w:eastAsia="宋体" w:cs="宋体"/>
          <w:color w:val="auto"/>
          <w:spacing w:val="-1"/>
          <w:lang w:eastAsia="zh-CN"/>
        </w:rPr>
        <w:t>梁以及其他基础设施的手续。</w:t>
      </w:r>
    </w:p>
    <w:p>
      <w:pPr>
        <w:spacing w:before="150" w:line="351" w:lineRule="auto"/>
        <w:ind w:firstLine="421"/>
        <w:rPr>
          <w:rFonts w:ascii="宋体" w:hAnsi="宋体" w:eastAsia="宋体" w:cs="宋体"/>
          <w:color w:val="auto"/>
          <w:lang w:eastAsia="zh-CN"/>
        </w:rPr>
      </w:pPr>
      <w:r>
        <w:rPr>
          <w:rFonts w:ascii="宋体" w:hAnsi="宋体" w:eastAsia="宋体" w:cs="宋体"/>
          <w:color w:val="auto"/>
          <w:lang w:eastAsia="zh-CN"/>
        </w:rPr>
        <w:t>承包人应在订立合同前查勘施工现场，并根据工程规模及技术参数合理预见工程施</w:t>
      </w:r>
      <w:r>
        <w:rPr>
          <w:rFonts w:ascii="宋体" w:hAnsi="宋体" w:eastAsia="宋体" w:cs="宋体"/>
          <w:color w:val="auto"/>
          <w:spacing w:val="-1"/>
          <w:lang w:eastAsia="zh-CN"/>
        </w:rPr>
        <w:t>工所需的</w:t>
      </w:r>
      <w:r>
        <w:rPr>
          <w:rFonts w:ascii="宋体" w:hAnsi="宋体" w:eastAsia="宋体" w:cs="宋体"/>
          <w:color w:val="auto"/>
          <w:lang w:eastAsia="zh-CN"/>
        </w:rPr>
        <w:t xml:space="preserve"> </w:t>
      </w:r>
      <w:r>
        <w:rPr>
          <w:rFonts w:ascii="宋体" w:hAnsi="宋体" w:eastAsia="宋体" w:cs="宋体"/>
          <w:color w:val="auto"/>
          <w:spacing w:val="-2"/>
          <w:lang w:eastAsia="zh-CN"/>
        </w:rPr>
        <w:t>进出施工现场的方式、手段、路径等。因承包人未</w:t>
      </w:r>
      <w:r>
        <w:rPr>
          <w:rFonts w:ascii="宋体" w:hAnsi="宋体" w:eastAsia="宋体" w:cs="宋体"/>
          <w:color w:val="auto"/>
          <w:spacing w:val="-3"/>
          <w:lang w:eastAsia="zh-CN"/>
        </w:rPr>
        <w:t>合理预见所增加的费用和（或） 延误的工期由</w:t>
      </w:r>
    </w:p>
    <w:p>
      <w:pPr>
        <w:spacing w:line="220" w:lineRule="auto"/>
        <w:ind w:left="1"/>
        <w:rPr>
          <w:rFonts w:ascii="宋体" w:hAnsi="宋体" w:eastAsia="宋体" w:cs="宋体"/>
          <w:color w:val="auto"/>
          <w:lang w:eastAsia="zh-CN"/>
        </w:rPr>
      </w:pPr>
      <w:r>
        <w:rPr>
          <w:rFonts w:ascii="宋体" w:hAnsi="宋体" w:eastAsia="宋体" w:cs="宋体"/>
          <w:color w:val="auto"/>
          <w:spacing w:val="-1"/>
          <w:lang w:eastAsia="zh-CN"/>
        </w:rPr>
        <w:t>承包人承担。</w:t>
      </w:r>
    </w:p>
    <w:p>
      <w:pPr>
        <w:spacing w:before="150"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1.10.2  </w:t>
      </w:r>
      <w:r>
        <w:rPr>
          <w:rFonts w:ascii="宋体" w:hAnsi="宋体" w:eastAsia="宋体" w:cs="宋体"/>
          <w:color w:val="auto"/>
          <w:spacing w:val="-2"/>
          <w:lang w:eastAsia="zh-CN"/>
        </w:rPr>
        <w:t>场外交通</w:t>
      </w:r>
    </w:p>
    <w:p>
      <w:pPr>
        <w:spacing w:before="150" w:line="351" w:lineRule="auto"/>
        <w:ind w:firstLine="424"/>
        <w:rPr>
          <w:rFonts w:ascii="宋体" w:hAnsi="宋体" w:eastAsia="宋体" w:cs="宋体"/>
          <w:color w:val="auto"/>
          <w:lang w:eastAsia="zh-CN"/>
        </w:rPr>
      </w:pPr>
      <w:r>
        <w:rPr>
          <w:rFonts w:ascii="宋体" w:hAnsi="宋体" w:eastAsia="宋体" w:cs="宋体"/>
          <w:color w:val="auto"/>
          <w:spacing w:val="-3"/>
          <w:lang w:eastAsia="zh-CN"/>
        </w:rPr>
        <w:t>发包人应提供场外交通设施的技术参数和具体条件，承包人应遵守有关交通法规， 严格按照</w:t>
      </w:r>
      <w:r>
        <w:rPr>
          <w:rFonts w:ascii="宋体" w:hAnsi="宋体" w:eastAsia="宋体" w:cs="宋体"/>
          <w:color w:val="auto"/>
          <w:spacing w:val="11"/>
          <w:lang w:eastAsia="zh-CN"/>
        </w:rPr>
        <w:t xml:space="preserve"> </w:t>
      </w:r>
      <w:r>
        <w:rPr>
          <w:rFonts w:ascii="宋体" w:hAnsi="宋体" w:eastAsia="宋体" w:cs="宋体"/>
          <w:color w:val="auto"/>
          <w:spacing w:val="-2"/>
          <w:lang w:eastAsia="zh-CN"/>
        </w:rPr>
        <w:t>道路和桥梁的限制荷载行驶，执行有关道路限速</w:t>
      </w:r>
      <w:r>
        <w:rPr>
          <w:rFonts w:ascii="宋体" w:hAnsi="宋体" w:eastAsia="宋体" w:cs="宋体"/>
          <w:color w:val="auto"/>
          <w:spacing w:val="-3"/>
          <w:lang w:eastAsia="zh-CN"/>
        </w:rPr>
        <w:t>、限行、禁止超载的规定， 并配合交通管理部门</w:t>
      </w:r>
    </w:p>
    <w:p>
      <w:pPr>
        <w:spacing w:line="220" w:lineRule="auto"/>
        <w:ind w:left="19"/>
        <w:rPr>
          <w:rFonts w:ascii="宋体" w:hAnsi="宋体" w:eastAsia="宋体" w:cs="宋体"/>
          <w:color w:val="auto"/>
          <w:lang w:eastAsia="zh-CN"/>
        </w:rPr>
      </w:pPr>
      <w:r>
        <w:rPr>
          <w:rFonts w:ascii="宋体" w:hAnsi="宋体" w:eastAsia="宋体" w:cs="宋体"/>
          <w:color w:val="auto"/>
          <w:spacing w:val="-4"/>
          <w:lang w:eastAsia="zh-CN"/>
        </w:rPr>
        <w:t>的监督和检查。场外交通设施无法满足工程施工需要的，</w:t>
      </w:r>
      <w:r>
        <w:rPr>
          <w:rFonts w:ascii="宋体" w:hAnsi="宋体" w:eastAsia="宋体" w:cs="宋体"/>
          <w:color w:val="auto"/>
          <w:spacing w:val="40"/>
          <w:lang w:eastAsia="zh-CN"/>
        </w:rPr>
        <w:t xml:space="preserve"> </w:t>
      </w:r>
      <w:r>
        <w:rPr>
          <w:rFonts w:ascii="宋体" w:hAnsi="宋体" w:eastAsia="宋体" w:cs="宋体"/>
          <w:color w:val="auto"/>
          <w:spacing w:val="-4"/>
          <w:lang w:eastAsia="zh-CN"/>
        </w:rPr>
        <w:t>由发包人负责完善并承担相关费用。</w:t>
      </w:r>
    </w:p>
    <w:p>
      <w:pPr>
        <w:spacing w:before="150"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1.10.3 </w:t>
      </w:r>
      <w:r>
        <w:rPr>
          <w:rFonts w:ascii="宋体" w:hAnsi="宋体" w:eastAsia="宋体" w:cs="宋体"/>
          <w:color w:val="auto"/>
          <w:spacing w:val="-2"/>
          <w:lang w:eastAsia="zh-CN"/>
        </w:rPr>
        <w:t>场内交通</w:t>
      </w:r>
    </w:p>
    <w:p>
      <w:pPr>
        <w:spacing w:before="149" w:line="352" w:lineRule="auto"/>
        <w:ind w:left="6" w:firstLine="418"/>
        <w:rPr>
          <w:rFonts w:ascii="宋体" w:hAnsi="宋体" w:eastAsia="宋体" w:cs="宋体"/>
          <w:color w:val="auto"/>
          <w:lang w:eastAsia="zh-CN"/>
        </w:rPr>
      </w:pPr>
      <w:r>
        <w:rPr>
          <w:rFonts w:ascii="宋体" w:hAnsi="宋体" w:eastAsia="宋体" w:cs="宋体"/>
          <w:color w:val="auto"/>
          <w:lang w:eastAsia="zh-CN"/>
        </w:rPr>
        <w:t>发包人应提供场内交通设施的技术参数和具体条件，并应按照专用合同条款</w:t>
      </w:r>
      <w:r>
        <w:rPr>
          <w:rFonts w:ascii="宋体" w:hAnsi="宋体" w:eastAsia="宋体" w:cs="宋体"/>
          <w:color w:val="auto"/>
          <w:spacing w:val="-1"/>
          <w:lang w:eastAsia="zh-CN"/>
        </w:rPr>
        <w:t>的约定向承包人</w:t>
      </w:r>
      <w:r>
        <w:rPr>
          <w:rFonts w:ascii="宋体" w:hAnsi="宋体" w:eastAsia="宋体" w:cs="宋体"/>
          <w:color w:val="auto"/>
          <w:lang w:eastAsia="zh-CN"/>
        </w:rPr>
        <w:t xml:space="preserve"> 免费提供满足工程施工所需的场内道路和交通设施。因承包人原因造成上述</w:t>
      </w:r>
      <w:r>
        <w:rPr>
          <w:rFonts w:ascii="宋体" w:hAnsi="宋体" w:eastAsia="宋体" w:cs="宋体"/>
          <w:color w:val="auto"/>
          <w:spacing w:val="-1"/>
          <w:lang w:eastAsia="zh-CN"/>
        </w:rPr>
        <w:t>道路或交通设施损坏</w:t>
      </w:r>
    </w:p>
    <w:p>
      <w:pPr>
        <w:spacing w:line="220" w:lineRule="auto"/>
        <w:ind w:left="19"/>
        <w:rPr>
          <w:rFonts w:ascii="宋体" w:hAnsi="宋体" w:eastAsia="宋体" w:cs="宋体"/>
          <w:color w:val="auto"/>
          <w:lang w:eastAsia="zh-CN"/>
        </w:rPr>
      </w:pPr>
      <w:r>
        <w:rPr>
          <w:rFonts w:ascii="宋体" w:hAnsi="宋体" w:eastAsia="宋体" w:cs="宋体"/>
          <w:color w:val="auto"/>
          <w:spacing w:val="-2"/>
          <w:lang w:eastAsia="zh-CN"/>
        </w:rPr>
        <w:t>的，承包人负责修复并承担由此增加的费用。</w:t>
      </w:r>
    </w:p>
    <w:p>
      <w:pPr>
        <w:spacing w:before="148" w:line="352" w:lineRule="auto"/>
        <w:ind w:firstLine="433"/>
        <w:rPr>
          <w:rFonts w:ascii="宋体" w:hAnsi="宋体" w:eastAsia="宋体" w:cs="宋体"/>
          <w:color w:val="auto"/>
          <w:lang w:eastAsia="zh-CN"/>
        </w:rPr>
      </w:pPr>
      <w:r>
        <w:rPr>
          <w:rFonts w:ascii="宋体" w:hAnsi="宋体" w:eastAsia="宋体" w:cs="宋体"/>
          <w:color w:val="auto"/>
          <w:lang w:eastAsia="zh-CN"/>
        </w:rPr>
        <w:t>除发包人按照合同约定提供的场内道路和交通设施外，</w:t>
      </w:r>
      <w:r>
        <w:rPr>
          <w:rFonts w:ascii="宋体" w:hAnsi="宋体" w:eastAsia="宋体" w:cs="宋体"/>
          <w:color w:val="auto"/>
          <w:spacing w:val="-1"/>
          <w:lang w:eastAsia="zh-CN"/>
        </w:rPr>
        <w:t>承包人负责修建、维修、养护和管理</w:t>
      </w:r>
      <w:r>
        <w:rPr>
          <w:rFonts w:ascii="宋体" w:hAnsi="宋体" w:eastAsia="宋体" w:cs="宋体"/>
          <w:color w:val="auto"/>
          <w:lang w:eastAsia="zh-CN"/>
        </w:rPr>
        <w:t xml:space="preserve"> 施工所需的其他场内临时道路和交通设施。发包人和监理人可以为实现合同目的使用承包</w:t>
      </w:r>
      <w:r>
        <w:rPr>
          <w:rFonts w:ascii="宋体" w:hAnsi="宋体" w:eastAsia="宋体" w:cs="宋体"/>
          <w:color w:val="auto"/>
          <w:spacing w:val="-1"/>
          <w:lang w:eastAsia="zh-CN"/>
        </w:rPr>
        <w:t>人修建</w:t>
      </w:r>
    </w:p>
    <w:p>
      <w:pPr>
        <w:spacing w:before="1" w:line="220" w:lineRule="auto"/>
        <w:ind w:left="19"/>
        <w:rPr>
          <w:rFonts w:ascii="宋体" w:hAnsi="宋体" w:eastAsia="宋体" w:cs="宋体"/>
          <w:color w:val="auto"/>
          <w:lang w:eastAsia="zh-CN"/>
        </w:rPr>
      </w:pPr>
      <w:r>
        <w:rPr>
          <w:rFonts w:ascii="宋体" w:hAnsi="宋体" w:eastAsia="宋体" w:cs="宋体"/>
          <w:color w:val="auto"/>
          <w:spacing w:val="-3"/>
          <w:lang w:eastAsia="zh-CN"/>
        </w:rPr>
        <w:t>的场内临时道路和交通设施。</w:t>
      </w:r>
    </w:p>
    <w:p>
      <w:pPr>
        <w:spacing w:before="147" w:line="221" w:lineRule="auto"/>
        <w:ind w:left="420"/>
        <w:rPr>
          <w:rFonts w:ascii="宋体" w:hAnsi="宋体" w:eastAsia="宋体" w:cs="宋体"/>
          <w:color w:val="auto"/>
          <w:lang w:eastAsia="zh-CN"/>
        </w:rPr>
      </w:pPr>
      <w:r>
        <w:rPr>
          <w:rFonts w:ascii="宋体" w:hAnsi="宋体" w:eastAsia="宋体" w:cs="宋体"/>
          <w:color w:val="auto"/>
          <w:spacing w:val="-1"/>
          <w:lang w:eastAsia="zh-CN"/>
        </w:rPr>
        <w:t>场外交通和场内交通的边界由合同当事人在专用合同条款中约定。</w:t>
      </w:r>
    </w:p>
    <w:p>
      <w:pPr>
        <w:spacing w:before="150"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1.10.4  </w:t>
      </w:r>
      <w:r>
        <w:rPr>
          <w:rFonts w:ascii="宋体" w:hAnsi="宋体" w:eastAsia="宋体" w:cs="宋体"/>
          <w:color w:val="auto"/>
          <w:spacing w:val="-2"/>
          <w:lang w:eastAsia="zh-CN"/>
        </w:rPr>
        <w:t>超大件和超重件的运输</w:t>
      </w:r>
    </w:p>
    <w:p>
      <w:pPr>
        <w:spacing w:before="151" w:line="351" w:lineRule="auto"/>
        <w:ind w:left="3" w:firstLine="443"/>
        <w:rPr>
          <w:rFonts w:ascii="宋体" w:hAnsi="宋体" w:eastAsia="宋体" w:cs="宋体"/>
          <w:color w:val="auto"/>
          <w:lang w:eastAsia="zh-CN"/>
        </w:rPr>
      </w:pPr>
      <w:r>
        <w:rPr>
          <w:rFonts w:ascii="宋体" w:hAnsi="宋体" w:eastAsia="宋体" w:cs="宋体"/>
          <w:color w:val="auto"/>
          <w:spacing w:val="-3"/>
          <w:lang w:eastAsia="zh-CN"/>
        </w:rPr>
        <w:t>由承包人负责运输的超大件或超重件，应由承包人负责向交通管理部门办理申请手续，</w:t>
      </w:r>
      <w:r>
        <w:rPr>
          <w:rFonts w:ascii="宋体" w:hAnsi="宋体" w:eastAsia="宋体" w:cs="宋体"/>
          <w:color w:val="auto"/>
          <w:spacing w:val="-14"/>
          <w:lang w:eastAsia="zh-CN"/>
        </w:rPr>
        <w:t xml:space="preserve"> </w:t>
      </w:r>
      <w:r>
        <w:rPr>
          <w:rFonts w:ascii="宋体" w:hAnsi="宋体" w:eastAsia="宋体" w:cs="宋体"/>
          <w:color w:val="auto"/>
          <w:spacing w:val="-3"/>
          <w:lang w:eastAsia="zh-CN"/>
        </w:rPr>
        <w:t>发包</w:t>
      </w:r>
      <w:r>
        <w:rPr>
          <w:rFonts w:ascii="宋体" w:hAnsi="宋体" w:eastAsia="宋体" w:cs="宋体"/>
          <w:color w:val="auto"/>
          <w:lang w:eastAsia="zh-CN"/>
        </w:rPr>
        <w:t xml:space="preserve"> 人给予协助。运输超大件或超重件所需的道路和桥梁临时加固改造费用和其他有关费</w:t>
      </w:r>
      <w:r>
        <w:rPr>
          <w:rFonts w:ascii="宋体" w:hAnsi="宋体" w:eastAsia="宋体" w:cs="宋体"/>
          <w:color w:val="auto"/>
          <w:spacing w:val="-1"/>
          <w:lang w:eastAsia="zh-CN"/>
        </w:rPr>
        <w:t>用，由承包</w:t>
      </w:r>
    </w:p>
    <w:p>
      <w:pPr>
        <w:spacing w:line="220" w:lineRule="auto"/>
        <w:ind w:left="3"/>
        <w:rPr>
          <w:rFonts w:ascii="宋体" w:hAnsi="宋体" w:eastAsia="宋体" w:cs="宋体"/>
          <w:color w:val="auto"/>
          <w:lang w:eastAsia="zh-CN"/>
        </w:rPr>
      </w:pPr>
      <w:r>
        <w:rPr>
          <w:rFonts w:ascii="宋体" w:hAnsi="宋体" w:eastAsia="宋体" w:cs="宋体"/>
          <w:color w:val="auto"/>
          <w:spacing w:val="-2"/>
          <w:lang w:eastAsia="zh-CN"/>
        </w:rPr>
        <w:t>人承担，但专用合同条款另有约定除外。</w:t>
      </w:r>
    </w:p>
    <w:p>
      <w:pPr>
        <w:spacing w:before="150"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1.10.5  </w:t>
      </w:r>
      <w:r>
        <w:rPr>
          <w:rFonts w:ascii="宋体" w:hAnsi="宋体" w:eastAsia="宋体" w:cs="宋体"/>
          <w:color w:val="auto"/>
          <w:spacing w:val="-2"/>
          <w:lang w:eastAsia="zh-CN"/>
        </w:rPr>
        <w:t>道路和桥梁的损坏责任</w:t>
      </w:r>
    </w:p>
    <w:p>
      <w:pPr>
        <w:spacing w:before="147" w:line="401" w:lineRule="exact"/>
        <w:jc w:val="right"/>
        <w:rPr>
          <w:rFonts w:ascii="宋体" w:hAnsi="宋体" w:eastAsia="宋体" w:cs="宋体"/>
          <w:color w:val="auto"/>
          <w:lang w:eastAsia="zh-CN"/>
        </w:rPr>
      </w:pPr>
      <w:r>
        <w:rPr>
          <w:rFonts w:ascii="宋体" w:hAnsi="宋体" w:eastAsia="宋体" w:cs="宋体"/>
          <w:color w:val="auto"/>
          <w:spacing w:val="-4"/>
          <w:position w:val="14"/>
          <w:lang w:eastAsia="zh-CN"/>
        </w:rPr>
        <w:t>因承包人运输造成施工场地内外公共道路和桥梁损坏的，</w:t>
      </w:r>
      <w:r>
        <w:rPr>
          <w:rFonts w:ascii="宋体" w:hAnsi="宋体" w:eastAsia="宋体" w:cs="宋体"/>
          <w:color w:val="auto"/>
          <w:spacing w:val="35"/>
          <w:position w:val="14"/>
          <w:lang w:eastAsia="zh-CN"/>
        </w:rPr>
        <w:t xml:space="preserve"> </w:t>
      </w:r>
      <w:r>
        <w:rPr>
          <w:rFonts w:ascii="宋体" w:hAnsi="宋体" w:eastAsia="宋体" w:cs="宋体"/>
          <w:color w:val="auto"/>
          <w:spacing w:val="-4"/>
          <w:position w:val="14"/>
          <w:lang w:eastAsia="zh-CN"/>
        </w:rPr>
        <w:t>由承包人承担修复损坏的全部费用</w:t>
      </w:r>
    </w:p>
    <w:p>
      <w:pPr>
        <w:spacing w:before="1" w:line="220" w:lineRule="auto"/>
        <w:ind w:left="2"/>
        <w:rPr>
          <w:rFonts w:ascii="宋体" w:hAnsi="宋体" w:eastAsia="宋体" w:cs="宋体"/>
          <w:color w:val="auto"/>
          <w:lang w:eastAsia="zh-CN"/>
        </w:rPr>
      </w:pPr>
      <w:r>
        <w:rPr>
          <w:rFonts w:ascii="宋体" w:hAnsi="宋体" w:eastAsia="宋体" w:cs="宋体"/>
          <w:color w:val="auto"/>
          <w:spacing w:val="-3"/>
          <w:lang w:eastAsia="zh-CN"/>
        </w:rPr>
        <w:t>和可能引起的赔偿。</w:t>
      </w:r>
    </w:p>
    <w:p>
      <w:pPr>
        <w:spacing w:before="149"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1.10.6  </w:t>
      </w:r>
      <w:r>
        <w:rPr>
          <w:rFonts w:ascii="宋体" w:hAnsi="宋体" w:eastAsia="宋体" w:cs="宋体"/>
          <w:color w:val="auto"/>
          <w:spacing w:val="-2"/>
          <w:lang w:eastAsia="zh-CN"/>
        </w:rPr>
        <w:t>水路和航空运输</w:t>
      </w:r>
    </w:p>
    <w:p>
      <w:pPr>
        <w:spacing w:before="149" w:line="352" w:lineRule="auto"/>
        <w:ind w:left="1" w:firstLine="420"/>
        <w:rPr>
          <w:rFonts w:ascii="宋体" w:hAnsi="宋体" w:eastAsia="宋体" w:cs="宋体"/>
          <w:color w:val="auto"/>
          <w:lang w:eastAsia="zh-CN"/>
        </w:rPr>
      </w:pPr>
      <w:r>
        <w:rPr>
          <w:rFonts w:ascii="宋体" w:hAnsi="宋体" w:eastAsia="宋体" w:cs="宋体"/>
          <w:color w:val="auto"/>
          <w:lang w:eastAsia="zh-CN"/>
        </w:rPr>
        <w:t>本款前述各项的内容适用于水路运输和航空运输，其中</w:t>
      </w:r>
      <w:r>
        <w:rPr>
          <w:rFonts w:ascii="Times New Roman" w:hAnsi="Times New Roman" w:eastAsia="Times New Roman" w:cs="Times New Roman"/>
          <w:color w:val="auto"/>
          <w:lang w:eastAsia="zh-CN"/>
        </w:rPr>
        <w:t>“</w:t>
      </w:r>
      <w:r>
        <w:rPr>
          <w:rFonts w:ascii="宋体" w:hAnsi="宋体" w:eastAsia="宋体" w:cs="宋体"/>
          <w:color w:val="auto"/>
          <w:lang w:eastAsia="zh-CN"/>
        </w:rPr>
        <w:t>道路</w:t>
      </w:r>
      <w:r>
        <w:rPr>
          <w:rFonts w:ascii="Times New Roman" w:hAnsi="Times New Roman" w:eastAsia="Times New Roman" w:cs="Times New Roman"/>
          <w:color w:val="auto"/>
          <w:lang w:eastAsia="zh-CN"/>
        </w:rPr>
        <w:t>”</w:t>
      </w:r>
      <w:r>
        <w:rPr>
          <w:rFonts w:ascii="宋体" w:hAnsi="宋体" w:eastAsia="宋体" w:cs="宋体"/>
          <w:color w:val="auto"/>
          <w:lang w:eastAsia="zh-CN"/>
        </w:rPr>
        <w:t>一词的涵义包括河道、航线、</w:t>
      </w:r>
      <w:r>
        <w:rPr>
          <w:rFonts w:ascii="宋体" w:hAnsi="宋体" w:eastAsia="宋体" w:cs="宋体"/>
          <w:color w:val="auto"/>
          <w:spacing w:val="18"/>
          <w:lang w:eastAsia="zh-CN"/>
        </w:rPr>
        <w:t xml:space="preserve"> </w:t>
      </w:r>
      <w:r>
        <w:rPr>
          <w:rFonts w:ascii="宋体" w:hAnsi="宋体" w:eastAsia="宋体" w:cs="宋体"/>
          <w:color w:val="auto"/>
          <w:spacing w:val="1"/>
          <w:lang w:eastAsia="zh-CN"/>
        </w:rPr>
        <w:t>船闸、机场、码头、堤防以及水路或航空运输</w:t>
      </w:r>
      <w:r>
        <w:rPr>
          <w:rFonts w:ascii="宋体" w:hAnsi="宋体" w:eastAsia="宋体" w:cs="宋体"/>
          <w:color w:val="auto"/>
          <w:lang w:eastAsia="zh-CN"/>
        </w:rPr>
        <w:t>中其他相似结构物；</w:t>
      </w:r>
      <w:r>
        <w:rPr>
          <w:rFonts w:ascii="Times New Roman" w:hAnsi="Times New Roman" w:eastAsia="Times New Roman" w:cs="Times New Roman"/>
          <w:color w:val="auto"/>
          <w:lang w:eastAsia="zh-CN"/>
        </w:rPr>
        <w:t>“</w:t>
      </w:r>
      <w:r>
        <w:rPr>
          <w:rFonts w:ascii="宋体" w:hAnsi="宋体" w:eastAsia="宋体" w:cs="宋体"/>
          <w:color w:val="auto"/>
          <w:lang w:eastAsia="zh-CN"/>
        </w:rPr>
        <w:t>车辆</w:t>
      </w:r>
      <w:r>
        <w:rPr>
          <w:rFonts w:ascii="Times New Roman" w:hAnsi="Times New Roman" w:eastAsia="Times New Roman" w:cs="Times New Roman"/>
          <w:color w:val="auto"/>
          <w:lang w:eastAsia="zh-CN"/>
        </w:rPr>
        <w:t>”</w:t>
      </w:r>
      <w:r>
        <w:rPr>
          <w:rFonts w:ascii="宋体" w:hAnsi="宋体" w:eastAsia="宋体" w:cs="宋体"/>
          <w:color w:val="auto"/>
          <w:lang w:eastAsia="zh-CN"/>
        </w:rPr>
        <w:t>一词的涵义包括船舶和</w:t>
      </w:r>
    </w:p>
    <w:p>
      <w:pPr>
        <w:spacing w:before="1" w:line="219" w:lineRule="auto"/>
        <w:ind w:left="8"/>
        <w:rPr>
          <w:rFonts w:ascii="宋体" w:hAnsi="宋体" w:eastAsia="宋体" w:cs="宋体"/>
          <w:color w:val="auto"/>
          <w:lang w:eastAsia="zh-CN"/>
        </w:rPr>
      </w:pPr>
      <w:r>
        <w:rPr>
          <w:rFonts w:ascii="宋体" w:hAnsi="宋体" w:eastAsia="宋体" w:cs="宋体"/>
          <w:color w:val="auto"/>
          <w:spacing w:val="-3"/>
          <w:lang w:eastAsia="zh-CN"/>
        </w:rPr>
        <w:t>飞机等。</w:t>
      </w:r>
    </w:p>
    <w:p>
      <w:pPr>
        <w:spacing w:before="123" w:line="220"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6"/>
          <w:sz w:val="24"/>
          <w:szCs w:val="24"/>
          <w:lang w:eastAsia="zh-CN"/>
        </w:rPr>
        <w:t>1.11</w:t>
      </w:r>
      <w:r>
        <w:rPr>
          <w:rFonts w:ascii="Times New Roman" w:hAnsi="Times New Roman" w:eastAsia="Times New Roman" w:cs="Times New Roman"/>
          <w:b/>
          <w:bCs/>
          <w:color w:val="auto"/>
          <w:spacing w:val="21"/>
          <w:sz w:val="24"/>
          <w:szCs w:val="24"/>
          <w:lang w:eastAsia="zh-CN"/>
        </w:rPr>
        <w:t xml:space="preserve"> </w:t>
      </w:r>
      <w:r>
        <w:rPr>
          <w:rFonts w:ascii="黑体" w:hAnsi="黑体" w:eastAsia="黑体" w:cs="黑体"/>
          <w:color w:val="auto"/>
          <w:spacing w:val="-6"/>
          <w:sz w:val="24"/>
          <w:szCs w:val="24"/>
          <w:lang w:eastAsia="zh-CN"/>
          <w14:textOutline w14:w="4356" w14:cap="flat" w14:cmpd="sng" w14:algn="ctr">
            <w14:solidFill>
              <w14:srgbClr w14:val="000000"/>
            </w14:solidFill>
            <w14:prstDash w14:val="solid"/>
            <w14:miter w14:val="0"/>
          </w14:textOutline>
        </w:rPr>
        <w:t>知识产权</w:t>
      </w:r>
    </w:p>
    <w:p>
      <w:pPr>
        <w:spacing w:before="139" w:line="352" w:lineRule="auto"/>
        <w:ind w:left="1" w:firstLine="436"/>
        <w:rPr>
          <w:rFonts w:ascii="宋体" w:hAnsi="宋体" w:eastAsia="宋体" w:cs="宋体"/>
          <w:color w:val="auto"/>
          <w:lang w:eastAsia="zh-CN"/>
        </w:rPr>
      </w:pPr>
      <w:r>
        <w:rPr>
          <w:rFonts w:ascii="Times New Roman" w:hAnsi="Times New Roman" w:eastAsia="Times New Roman" w:cs="Times New Roman"/>
          <w:color w:val="auto"/>
          <w:lang w:eastAsia="zh-CN"/>
        </w:rPr>
        <w:t xml:space="preserve">1.11.1  </w:t>
      </w:r>
      <w:r>
        <w:rPr>
          <w:rFonts w:ascii="宋体" w:hAnsi="宋体" w:eastAsia="宋体" w:cs="宋体"/>
          <w:color w:val="auto"/>
          <w:lang w:eastAsia="zh-CN"/>
        </w:rPr>
        <w:t>除专用合同条款另有约定外，发包人提</w:t>
      </w:r>
      <w:r>
        <w:rPr>
          <w:rFonts w:ascii="宋体" w:hAnsi="宋体" w:eastAsia="宋体" w:cs="宋体"/>
          <w:color w:val="auto"/>
          <w:spacing w:val="-1"/>
          <w:lang w:eastAsia="zh-CN"/>
        </w:rPr>
        <w:t>供给承包人的图纸、发包人为实施工程自行编</w:t>
      </w:r>
      <w:r>
        <w:rPr>
          <w:rFonts w:ascii="宋体" w:hAnsi="宋体" w:eastAsia="宋体" w:cs="宋体"/>
          <w:color w:val="auto"/>
          <w:lang w:eastAsia="zh-CN"/>
        </w:rPr>
        <w:t xml:space="preserve"> 制或委托编制的技术规范以及反映发包人要求的或其他类似性质的文件的著作权属于发包</w:t>
      </w:r>
      <w:r>
        <w:rPr>
          <w:rFonts w:ascii="宋体" w:hAnsi="宋体" w:eastAsia="宋体" w:cs="宋体"/>
          <w:color w:val="auto"/>
          <w:spacing w:val="-1"/>
          <w:lang w:eastAsia="zh-CN"/>
        </w:rPr>
        <w:t>人，承</w:t>
      </w:r>
      <w:r>
        <w:rPr>
          <w:rFonts w:ascii="宋体" w:hAnsi="宋体" w:eastAsia="宋体" w:cs="宋体"/>
          <w:color w:val="auto"/>
          <w:lang w:eastAsia="zh-CN"/>
        </w:rPr>
        <w:t xml:space="preserve"> </w:t>
      </w:r>
      <w:r>
        <w:rPr>
          <w:rFonts w:ascii="宋体" w:hAnsi="宋体" w:eastAsia="宋体" w:cs="宋体"/>
          <w:color w:val="auto"/>
          <w:spacing w:val="-2"/>
          <w:lang w:eastAsia="zh-CN"/>
        </w:rPr>
        <w:t>包人可以为实现合同目的而复制、使用此类文件，</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但不能用于与合同无关的其他事项。未经发包</w:t>
      </w:r>
    </w:p>
    <w:p>
      <w:pPr>
        <w:spacing w:before="1" w:line="219" w:lineRule="auto"/>
        <w:jc w:val="right"/>
        <w:rPr>
          <w:rFonts w:ascii="宋体" w:hAnsi="宋体" w:eastAsia="宋体" w:cs="宋体"/>
          <w:color w:val="auto"/>
          <w:lang w:eastAsia="zh-CN"/>
        </w:rPr>
      </w:pPr>
      <w:r>
        <w:rPr>
          <w:rFonts w:ascii="宋体" w:hAnsi="宋体" w:eastAsia="宋体" w:cs="宋体"/>
          <w:color w:val="auto"/>
          <w:spacing w:val="-1"/>
          <w:lang w:eastAsia="zh-CN"/>
        </w:rPr>
        <w:t>人书面同意，承包人不得为了合同以外的目的而复制、使用上述文件或将之提供给任何第三方。</w:t>
      </w:r>
    </w:p>
    <w:p>
      <w:pPr>
        <w:spacing w:before="151" w:line="351" w:lineRule="auto"/>
        <w:ind w:firstLine="437"/>
        <w:rPr>
          <w:rFonts w:ascii="宋体" w:hAnsi="宋体" w:eastAsia="宋体" w:cs="宋体"/>
          <w:color w:val="auto"/>
          <w:lang w:eastAsia="zh-CN"/>
        </w:rPr>
      </w:pPr>
      <w:r>
        <w:rPr>
          <w:rFonts w:ascii="Times New Roman" w:hAnsi="Times New Roman" w:eastAsia="Times New Roman" w:cs="Times New Roman"/>
          <w:color w:val="auto"/>
          <w:lang w:eastAsia="zh-CN"/>
        </w:rPr>
        <w:t xml:space="preserve">1.11.2  </w:t>
      </w:r>
      <w:r>
        <w:rPr>
          <w:rFonts w:ascii="宋体" w:hAnsi="宋体" w:eastAsia="宋体" w:cs="宋体"/>
          <w:color w:val="auto"/>
          <w:lang w:eastAsia="zh-CN"/>
        </w:rPr>
        <w:t>除专用合同条款另有约定外，承包人为</w:t>
      </w:r>
      <w:r>
        <w:rPr>
          <w:rFonts w:ascii="宋体" w:hAnsi="宋体" w:eastAsia="宋体" w:cs="宋体"/>
          <w:color w:val="auto"/>
          <w:spacing w:val="-1"/>
          <w:lang w:eastAsia="zh-CN"/>
        </w:rPr>
        <w:t>实施工程所编制的文件，除署名权以外的著作</w:t>
      </w:r>
      <w:r>
        <w:rPr>
          <w:rFonts w:ascii="宋体" w:hAnsi="宋体" w:eastAsia="宋体" w:cs="宋体"/>
          <w:color w:val="auto"/>
          <w:lang w:eastAsia="zh-CN"/>
        </w:rPr>
        <w:t xml:space="preserve"> </w:t>
      </w:r>
      <w:r>
        <w:rPr>
          <w:rFonts w:ascii="宋体" w:hAnsi="宋体" w:eastAsia="宋体" w:cs="宋体"/>
          <w:color w:val="auto"/>
          <w:spacing w:val="-3"/>
          <w:lang w:eastAsia="zh-CN"/>
        </w:rPr>
        <w:t>权属于发包人，</w:t>
      </w:r>
      <w:r>
        <w:rPr>
          <w:rFonts w:ascii="宋体" w:hAnsi="宋体" w:eastAsia="宋体" w:cs="宋体"/>
          <w:color w:val="auto"/>
          <w:spacing w:val="-22"/>
          <w:lang w:eastAsia="zh-CN"/>
        </w:rPr>
        <w:t xml:space="preserve"> </w:t>
      </w:r>
      <w:r>
        <w:rPr>
          <w:rFonts w:ascii="宋体" w:hAnsi="宋体" w:eastAsia="宋体" w:cs="宋体"/>
          <w:color w:val="auto"/>
          <w:spacing w:val="-3"/>
          <w:lang w:eastAsia="zh-CN"/>
        </w:rPr>
        <w:t>承包人可因实施工程的运行、调试、维修、改造等目的而复制、</w:t>
      </w:r>
      <w:r>
        <w:rPr>
          <w:rFonts w:ascii="宋体" w:hAnsi="宋体" w:eastAsia="宋体" w:cs="宋体"/>
          <w:color w:val="auto"/>
          <w:spacing w:val="-4"/>
          <w:lang w:eastAsia="zh-CN"/>
        </w:rPr>
        <w:t>使用此类文件，</w:t>
      </w:r>
    </w:p>
    <w:p>
      <w:pPr>
        <w:spacing w:before="1" w:line="219" w:lineRule="auto"/>
        <w:jc w:val="right"/>
        <w:rPr>
          <w:rFonts w:ascii="宋体" w:hAnsi="宋体" w:eastAsia="宋体" w:cs="宋体"/>
          <w:color w:val="auto"/>
          <w:lang w:eastAsia="zh-CN"/>
        </w:rPr>
      </w:pPr>
      <w:r>
        <w:rPr>
          <w:rFonts w:ascii="宋体" w:hAnsi="宋体" w:eastAsia="宋体" w:cs="宋体"/>
          <w:color w:val="auto"/>
          <w:lang w:eastAsia="zh-CN"/>
        </w:rPr>
        <w:t>但不能用于与合同无关的其他事项。未经发包人书面同意，承包人不得为了合同以外的目的</w:t>
      </w:r>
      <w:r>
        <w:rPr>
          <w:rFonts w:ascii="宋体" w:hAnsi="宋体" w:eastAsia="宋体" w:cs="宋体"/>
          <w:color w:val="auto"/>
          <w:spacing w:val="-1"/>
          <w:lang w:eastAsia="zh-CN"/>
        </w:rPr>
        <w:t>而复</w:t>
      </w:r>
    </w:p>
    <w:p>
      <w:pPr>
        <w:spacing w:line="219" w:lineRule="auto"/>
        <w:rPr>
          <w:rFonts w:ascii="宋体" w:hAnsi="宋体" w:eastAsia="宋体" w:cs="宋体"/>
          <w:color w:val="auto"/>
          <w:lang w:eastAsia="zh-CN"/>
        </w:rPr>
        <w:sectPr>
          <w:footerReference r:id="rId73" w:type="default"/>
          <w:pgSz w:w="11907" w:h="16839"/>
          <w:pgMar w:top="1431" w:right="1548" w:bottom="1004" w:left="1538" w:header="0" w:footer="829" w:gutter="0"/>
          <w:pgNumType w:fmt="decimal"/>
          <w:cols w:space="720" w:num="1"/>
        </w:sectPr>
      </w:pPr>
    </w:p>
    <w:p>
      <w:pPr>
        <w:spacing w:before="125" w:line="220" w:lineRule="auto"/>
        <w:ind w:left="3"/>
        <w:rPr>
          <w:rFonts w:ascii="宋体" w:hAnsi="宋体" w:eastAsia="宋体" w:cs="宋体"/>
          <w:color w:val="auto"/>
          <w:lang w:eastAsia="zh-CN"/>
        </w:rPr>
      </w:pPr>
      <w:bookmarkStart w:id="264" w:name="bookmark204"/>
      <w:bookmarkEnd w:id="264"/>
      <w:bookmarkStart w:id="265" w:name="bookmark203"/>
      <w:bookmarkEnd w:id="265"/>
      <w:bookmarkStart w:id="266" w:name="bookmark202"/>
      <w:bookmarkEnd w:id="266"/>
      <w:bookmarkStart w:id="267" w:name="bookmark205"/>
      <w:bookmarkEnd w:id="267"/>
      <w:bookmarkStart w:id="268" w:name="bookmark201"/>
      <w:bookmarkEnd w:id="268"/>
      <w:r>
        <w:rPr>
          <w:rFonts w:ascii="宋体" w:hAnsi="宋体" w:eastAsia="宋体" w:cs="宋体"/>
          <w:color w:val="auto"/>
          <w:spacing w:val="-1"/>
          <w:lang w:eastAsia="zh-CN"/>
        </w:rPr>
        <w:t>制、使用上述文件或将之提供给任何第三方。</w:t>
      </w:r>
    </w:p>
    <w:p>
      <w:pPr>
        <w:spacing w:before="149" w:line="352" w:lineRule="auto"/>
        <w:ind w:left="2" w:right="16" w:firstLine="436"/>
        <w:jc w:val="both"/>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1.11.3  </w:t>
      </w:r>
      <w:r>
        <w:rPr>
          <w:rFonts w:ascii="宋体" w:hAnsi="宋体" w:eastAsia="宋体" w:cs="宋体"/>
          <w:color w:val="auto"/>
          <w:spacing w:val="-1"/>
          <w:lang w:eastAsia="zh-CN"/>
        </w:rPr>
        <w:t>合同当事人保证在履行合同过程中不侵犯对方及第三方的知识产权。承包人在使用材</w:t>
      </w:r>
      <w:r>
        <w:rPr>
          <w:rFonts w:ascii="宋体" w:hAnsi="宋体" w:eastAsia="宋体" w:cs="宋体"/>
          <w:color w:val="auto"/>
          <w:spacing w:val="-2"/>
          <w:lang w:eastAsia="zh-CN"/>
        </w:rPr>
        <w:t xml:space="preserve">  </w:t>
      </w:r>
      <w:r>
        <w:rPr>
          <w:rFonts w:ascii="宋体" w:hAnsi="宋体" w:eastAsia="宋体" w:cs="宋体"/>
          <w:color w:val="auto"/>
          <w:spacing w:val="-4"/>
          <w:lang w:eastAsia="zh-CN"/>
        </w:rPr>
        <w:t>料、施工设备、工程设备或采用施工工艺时， 因侵犯他人的专利权或其他知识产权所引起的责任，</w:t>
      </w:r>
      <w:r>
        <w:rPr>
          <w:rFonts w:ascii="宋体" w:hAnsi="宋体" w:eastAsia="宋体" w:cs="宋体"/>
          <w:color w:val="auto"/>
          <w:spacing w:val="18"/>
          <w:lang w:eastAsia="zh-CN"/>
        </w:rPr>
        <w:t xml:space="preserve"> </w:t>
      </w:r>
      <w:r>
        <w:rPr>
          <w:rFonts w:ascii="宋体" w:hAnsi="宋体" w:eastAsia="宋体" w:cs="宋体"/>
          <w:color w:val="auto"/>
          <w:spacing w:val="-2"/>
          <w:lang w:eastAsia="zh-CN"/>
        </w:rPr>
        <w:t>由承包人承担； 因发包人提供的材料、施工设备</w:t>
      </w:r>
      <w:r>
        <w:rPr>
          <w:rFonts w:ascii="宋体" w:hAnsi="宋体" w:eastAsia="宋体" w:cs="宋体"/>
          <w:color w:val="auto"/>
          <w:spacing w:val="-3"/>
          <w:lang w:eastAsia="zh-CN"/>
        </w:rPr>
        <w:t>、工程设备或施工工艺导致侵权的，由发包人承</w:t>
      </w:r>
    </w:p>
    <w:p>
      <w:pPr>
        <w:spacing w:line="220" w:lineRule="auto"/>
        <w:ind w:left="3"/>
        <w:rPr>
          <w:rFonts w:ascii="宋体" w:hAnsi="宋体" w:eastAsia="宋体" w:cs="宋体"/>
          <w:color w:val="auto"/>
          <w:lang w:eastAsia="zh-CN"/>
        </w:rPr>
      </w:pPr>
      <w:r>
        <w:rPr>
          <w:rFonts w:ascii="宋体" w:hAnsi="宋体" w:eastAsia="宋体" w:cs="宋体"/>
          <w:color w:val="auto"/>
          <w:spacing w:val="-2"/>
          <w:lang w:eastAsia="zh-CN"/>
        </w:rPr>
        <w:t>担责任。</w:t>
      </w:r>
    </w:p>
    <w:p>
      <w:pPr>
        <w:spacing w:before="149" w:line="399" w:lineRule="exact"/>
        <w:ind w:left="438"/>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1.11.4  </w:t>
      </w:r>
      <w:r>
        <w:rPr>
          <w:rFonts w:ascii="宋体" w:hAnsi="宋体" w:eastAsia="宋体" w:cs="宋体"/>
          <w:color w:val="auto"/>
          <w:position w:val="14"/>
          <w:lang w:eastAsia="zh-CN"/>
        </w:rPr>
        <w:t>除专用合同条款另有约定外，承包人在合</w:t>
      </w:r>
      <w:r>
        <w:rPr>
          <w:rFonts w:ascii="宋体" w:hAnsi="宋体" w:eastAsia="宋体" w:cs="宋体"/>
          <w:color w:val="auto"/>
          <w:spacing w:val="-1"/>
          <w:position w:val="14"/>
          <w:lang w:eastAsia="zh-CN"/>
        </w:rPr>
        <w:t>同签订前和签订时已确定采用的专利、专有</w:t>
      </w:r>
    </w:p>
    <w:p>
      <w:pPr>
        <w:spacing w:line="219" w:lineRule="auto"/>
        <w:ind w:left="3"/>
        <w:rPr>
          <w:rFonts w:ascii="宋体" w:hAnsi="宋体" w:eastAsia="宋体" w:cs="宋体"/>
          <w:color w:val="auto"/>
          <w:lang w:eastAsia="zh-CN"/>
        </w:rPr>
      </w:pPr>
      <w:r>
        <w:rPr>
          <w:rFonts w:ascii="宋体" w:hAnsi="宋体" w:eastAsia="宋体" w:cs="宋体"/>
          <w:color w:val="auto"/>
          <w:spacing w:val="-1"/>
          <w:lang w:eastAsia="zh-CN"/>
        </w:rPr>
        <w:t>技术、技术秘密的使用费已包含在签约合同价中。</w:t>
      </w:r>
    </w:p>
    <w:p>
      <w:pPr>
        <w:spacing w:before="126" w:line="218" w:lineRule="auto"/>
        <w:ind w:left="10"/>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1.12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保密</w:t>
      </w:r>
    </w:p>
    <w:p>
      <w:pPr>
        <w:spacing w:before="143" w:line="398" w:lineRule="exact"/>
        <w:ind w:left="434"/>
        <w:rPr>
          <w:rFonts w:ascii="宋体" w:hAnsi="宋体" w:eastAsia="宋体" w:cs="宋体"/>
          <w:color w:val="auto"/>
          <w:lang w:eastAsia="zh-CN"/>
        </w:rPr>
      </w:pPr>
      <w:r>
        <w:rPr>
          <w:rFonts w:ascii="宋体" w:hAnsi="宋体" w:eastAsia="宋体" w:cs="宋体"/>
          <w:color w:val="auto"/>
          <w:spacing w:val="-5"/>
          <w:position w:val="14"/>
          <w:lang w:eastAsia="zh-CN"/>
        </w:rPr>
        <w:t>除法律规定或合同另有约定外， 未经发包人同意，</w:t>
      </w:r>
      <w:r>
        <w:rPr>
          <w:rFonts w:ascii="宋体" w:hAnsi="宋体" w:eastAsia="宋体" w:cs="宋体"/>
          <w:color w:val="auto"/>
          <w:spacing w:val="-20"/>
          <w:position w:val="14"/>
          <w:lang w:eastAsia="zh-CN"/>
        </w:rPr>
        <w:t xml:space="preserve"> </w:t>
      </w:r>
      <w:r>
        <w:rPr>
          <w:rFonts w:ascii="宋体" w:hAnsi="宋体" w:eastAsia="宋体" w:cs="宋体"/>
          <w:color w:val="auto"/>
          <w:spacing w:val="-5"/>
          <w:position w:val="14"/>
          <w:lang w:eastAsia="zh-CN"/>
        </w:rPr>
        <w:t>承包人不得将发包人提供的图纸、文件以</w:t>
      </w:r>
    </w:p>
    <w:p>
      <w:pPr>
        <w:spacing w:before="1" w:line="220" w:lineRule="auto"/>
        <w:ind w:left="1"/>
        <w:rPr>
          <w:rFonts w:ascii="宋体" w:hAnsi="宋体" w:eastAsia="宋体" w:cs="宋体"/>
          <w:color w:val="auto"/>
          <w:lang w:eastAsia="zh-CN"/>
        </w:rPr>
      </w:pPr>
      <w:r>
        <w:rPr>
          <w:rFonts w:ascii="宋体" w:hAnsi="宋体" w:eastAsia="宋体" w:cs="宋体"/>
          <w:color w:val="auto"/>
          <w:spacing w:val="-1"/>
          <w:lang w:eastAsia="zh-CN"/>
        </w:rPr>
        <w:t>及声明需要保密的资料信息等商业秘密泄露给第三方。</w:t>
      </w:r>
    </w:p>
    <w:p>
      <w:pPr>
        <w:spacing w:before="150" w:line="401" w:lineRule="exact"/>
        <w:ind w:left="434"/>
        <w:rPr>
          <w:rFonts w:ascii="宋体" w:hAnsi="宋体" w:eastAsia="宋体" w:cs="宋体"/>
          <w:color w:val="auto"/>
          <w:lang w:eastAsia="zh-CN"/>
        </w:rPr>
      </w:pPr>
      <w:r>
        <w:rPr>
          <w:rFonts w:ascii="宋体" w:hAnsi="宋体" w:eastAsia="宋体" w:cs="宋体"/>
          <w:color w:val="auto"/>
          <w:spacing w:val="-5"/>
          <w:position w:val="14"/>
          <w:lang w:eastAsia="zh-CN"/>
        </w:rPr>
        <w:t>除法律规定或合同另有约定外， 未经承包人同意， 发包人</w:t>
      </w:r>
      <w:r>
        <w:rPr>
          <w:rFonts w:ascii="宋体" w:hAnsi="宋体" w:eastAsia="宋体" w:cs="宋体"/>
          <w:color w:val="auto"/>
          <w:spacing w:val="-6"/>
          <w:position w:val="14"/>
          <w:lang w:eastAsia="zh-CN"/>
        </w:rPr>
        <w:t>不得将承包人提供的技术秘密及声</w:t>
      </w:r>
    </w:p>
    <w:p>
      <w:pPr>
        <w:spacing w:line="220" w:lineRule="auto"/>
        <w:ind w:left="22"/>
        <w:rPr>
          <w:rFonts w:ascii="宋体" w:hAnsi="宋体" w:eastAsia="宋体" w:cs="宋体"/>
          <w:color w:val="auto"/>
          <w:lang w:eastAsia="zh-CN"/>
        </w:rPr>
      </w:pPr>
      <w:r>
        <w:rPr>
          <w:rFonts w:ascii="宋体" w:hAnsi="宋体" w:eastAsia="宋体" w:cs="宋体"/>
          <w:color w:val="auto"/>
          <w:spacing w:val="-2"/>
          <w:lang w:eastAsia="zh-CN"/>
        </w:rPr>
        <w:t>明需要保密的资料信息等商业秘密泄露给第三方。</w:t>
      </w:r>
    </w:p>
    <w:p>
      <w:pPr>
        <w:spacing w:before="123" w:line="219" w:lineRule="auto"/>
        <w:ind w:left="10"/>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1.13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工程量清单错误的修正</w:t>
      </w:r>
    </w:p>
    <w:p>
      <w:pPr>
        <w:spacing w:before="141" w:line="401" w:lineRule="exact"/>
        <w:ind w:left="434"/>
        <w:rPr>
          <w:rFonts w:ascii="宋体" w:hAnsi="宋体" w:eastAsia="宋体" w:cs="宋体"/>
          <w:color w:val="auto"/>
          <w:lang w:eastAsia="zh-CN"/>
        </w:rPr>
      </w:pPr>
      <w:r>
        <w:rPr>
          <w:rFonts w:ascii="宋体" w:hAnsi="宋体" w:eastAsia="宋体" w:cs="宋体"/>
          <w:color w:val="auto"/>
          <w:spacing w:val="-5"/>
          <w:position w:val="14"/>
          <w:lang w:eastAsia="zh-CN"/>
        </w:rPr>
        <w:t xml:space="preserve">除专用合同条款另有约定外， 发包人提供的工程量清单， </w:t>
      </w:r>
      <w:r>
        <w:rPr>
          <w:rFonts w:ascii="宋体" w:hAnsi="宋体" w:eastAsia="宋体" w:cs="宋体"/>
          <w:color w:val="auto"/>
          <w:spacing w:val="-6"/>
          <w:position w:val="14"/>
          <w:lang w:eastAsia="zh-CN"/>
        </w:rPr>
        <w:t>应被认为是准确的和完整的。出现</w:t>
      </w:r>
    </w:p>
    <w:p>
      <w:pPr>
        <w:spacing w:line="219" w:lineRule="auto"/>
        <w:ind w:left="9"/>
        <w:rPr>
          <w:rFonts w:ascii="宋体" w:hAnsi="宋体" w:eastAsia="宋体" w:cs="宋体"/>
          <w:color w:val="auto"/>
          <w:lang w:eastAsia="zh-CN"/>
        </w:rPr>
      </w:pPr>
      <w:r>
        <w:rPr>
          <w:rFonts w:ascii="宋体" w:hAnsi="宋体" w:eastAsia="宋体" w:cs="宋体"/>
          <w:color w:val="auto"/>
          <w:spacing w:val="-1"/>
          <w:lang w:eastAsia="zh-CN"/>
        </w:rPr>
        <w:t>下列情形之一时，发包人应予以修正，并相应</w:t>
      </w:r>
      <w:r>
        <w:rPr>
          <w:rFonts w:ascii="宋体" w:hAnsi="宋体" w:eastAsia="宋体" w:cs="宋体"/>
          <w:color w:val="auto"/>
          <w:spacing w:val="-2"/>
          <w:lang w:eastAsia="zh-CN"/>
        </w:rPr>
        <w:t>调整合同价格：</w:t>
      </w:r>
    </w:p>
    <w:p>
      <w:pPr>
        <w:spacing w:before="148" w:line="221" w:lineRule="auto"/>
        <w:ind w:left="428"/>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）工程量清单存在缺项、漏项的；</w:t>
      </w:r>
    </w:p>
    <w:p>
      <w:pPr>
        <w:spacing w:before="151" w:line="401" w:lineRule="exact"/>
        <w:ind w:left="428"/>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2</w:t>
      </w:r>
      <w:r>
        <w:rPr>
          <w:rFonts w:ascii="宋体" w:hAnsi="宋体" w:eastAsia="宋体" w:cs="宋体"/>
          <w:color w:val="auto"/>
          <w:spacing w:val="-1"/>
          <w:position w:val="14"/>
          <w:lang w:eastAsia="zh-CN"/>
        </w:rPr>
        <w:t>）工程量清单偏差超出专用合同条款约定的工程量</w:t>
      </w:r>
      <w:r>
        <w:rPr>
          <w:rFonts w:ascii="宋体" w:hAnsi="宋体" w:eastAsia="宋体" w:cs="宋体"/>
          <w:color w:val="auto"/>
          <w:spacing w:val="-2"/>
          <w:position w:val="14"/>
          <w:lang w:eastAsia="zh-CN"/>
        </w:rPr>
        <w:t>偏差范围的；</w:t>
      </w:r>
    </w:p>
    <w:p>
      <w:pPr>
        <w:spacing w:line="220" w:lineRule="auto"/>
        <w:ind w:left="428"/>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）未按照国家现行计量规范强制性规定计量的。</w:t>
      </w:r>
    </w:p>
    <w:p>
      <w:pPr>
        <w:spacing w:before="188" w:line="219" w:lineRule="auto"/>
        <w:outlineLvl w:val="2"/>
        <w:rPr>
          <w:rFonts w:ascii="黑体" w:hAnsi="黑体" w:eastAsia="黑体" w:cs="黑体"/>
          <w:color w:val="auto"/>
          <w:sz w:val="28"/>
          <w:szCs w:val="28"/>
          <w:lang w:eastAsia="zh-CN"/>
        </w:rPr>
      </w:pPr>
      <w:bookmarkStart w:id="269" w:name="_Toc7996"/>
      <w:r>
        <w:rPr>
          <w:rFonts w:ascii="Times New Roman" w:hAnsi="Times New Roman" w:eastAsia="Times New Roman" w:cs="Times New Roman"/>
          <w:b/>
          <w:bCs/>
          <w:color w:val="auto"/>
          <w:spacing w:val="-3"/>
          <w:sz w:val="28"/>
          <w:szCs w:val="28"/>
          <w:lang w:eastAsia="zh-CN"/>
        </w:rPr>
        <w:t>2.</w:t>
      </w:r>
      <w:r>
        <w:rPr>
          <w:rFonts w:ascii="Times New Roman" w:hAnsi="Times New Roman" w:eastAsia="Times New Roman" w:cs="Times New Roman"/>
          <w:b/>
          <w:bCs/>
          <w:color w:val="auto"/>
          <w:spacing w:val="6"/>
          <w:sz w:val="28"/>
          <w:szCs w:val="28"/>
          <w:lang w:eastAsia="zh-CN"/>
        </w:rPr>
        <w:t xml:space="preserve">  </w:t>
      </w:r>
      <w:r>
        <w:rPr>
          <w:rFonts w:ascii="黑体" w:hAnsi="黑体" w:eastAsia="黑体" w:cs="黑体"/>
          <w:color w:val="auto"/>
          <w:spacing w:val="-3"/>
          <w:sz w:val="28"/>
          <w:szCs w:val="28"/>
          <w:lang w:eastAsia="zh-CN"/>
          <w14:textOutline w14:w="5092" w14:cap="flat" w14:cmpd="sng" w14:algn="ctr">
            <w14:solidFill>
              <w14:srgbClr w14:val="000000"/>
            </w14:solidFill>
            <w14:prstDash w14:val="solid"/>
            <w14:miter w14:val="0"/>
          </w14:textOutline>
        </w:rPr>
        <w:t>发包人</w:t>
      </w:r>
      <w:bookmarkEnd w:id="269"/>
    </w:p>
    <w:p>
      <w:pPr>
        <w:spacing w:before="104" w:line="219" w:lineRule="auto"/>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2.1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许可或批准</w:t>
      </w:r>
    </w:p>
    <w:p>
      <w:pPr>
        <w:spacing w:before="138" w:line="352" w:lineRule="auto"/>
        <w:ind w:left="1" w:right="177" w:firstLine="424"/>
        <w:jc w:val="both"/>
        <w:rPr>
          <w:rFonts w:ascii="宋体" w:hAnsi="宋体" w:eastAsia="宋体" w:cs="宋体"/>
          <w:color w:val="auto"/>
          <w:lang w:eastAsia="zh-CN"/>
        </w:rPr>
      </w:pPr>
      <w:r>
        <w:rPr>
          <w:rFonts w:ascii="宋体" w:hAnsi="宋体" w:eastAsia="宋体" w:cs="宋体"/>
          <w:color w:val="auto"/>
          <w:spacing w:val="-3"/>
          <w:lang w:eastAsia="zh-CN"/>
        </w:rPr>
        <w:t>发包人应遵守法律， 并办理法律规定由其办理的许可、批准或备案，包括但不限于建设用地</w:t>
      </w:r>
      <w:r>
        <w:rPr>
          <w:rFonts w:ascii="宋体" w:hAnsi="宋体" w:eastAsia="宋体" w:cs="宋体"/>
          <w:color w:val="auto"/>
          <w:spacing w:val="11"/>
          <w:lang w:eastAsia="zh-CN"/>
        </w:rPr>
        <w:t xml:space="preserve"> </w:t>
      </w:r>
      <w:r>
        <w:rPr>
          <w:rFonts w:ascii="宋体" w:hAnsi="宋体" w:eastAsia="宋体" w:cs="宋体"/>
          <w:color w:val="auto"/>
          <w:lang w:eastAsia="zh-CN"/>
        </w:rPr>
        <w:t>规划许可证、建设工程规划许可证、建设工程施工许可证、施工所需临时用水、临时用电</w:t>
      </w:r>
      <w:r>
        <w:rPr>
          <w:rFonts w:ascii="宋体" w:hAnsi="宋体" w:eastAsia="宋体" w:cs="宋体"/>
          <w:color w:val="auto"/>
          <w:spacing w:val="-1"/>
          <w:lang w:eastAsia="zh-CN"/>
        </w:rPr>
        <w:t>、中断</w:t>
      </w:r>
      <w:r>
        <w:rPr>
          <w:rFonts w:ascii="宋体" w:hAnsi="宋体" w:eastAsia="宋体" w:cs="宋体"/>
          <w:color w:val="auto"/>
          <w:lang w:eastAsia="zh-CN"/>
        </w:rPr>
        <w:t xml:space="preserve"> 道路交通、临时占用土地等许可和批准。发包人应协助承包人办理法律规定的有关施工证</w:t>
      </w:r>
      <w:r>
        <w:rPr>
          <w:rFonts w:ascii="宋体" w:hAnsi="宋体" w:eastAsia="宋体" w:cs="宋体"/>
          <w:color w:val="auto"/>
          <w:spacing w:val="-1"/>
          <w:lang w:eastAsia="zh-CN"/>
        </w:rPr>
        <w:t>件和批</w:t>
      </w:r>
    </w:p>
    <w:p>
      <w:pPr>
        <w:spacing w:line="220" w:lineRule="auto"/>
        <w:ind w:left="1"/>
        <w:rPr>
          <w:rFonts w:ascii="宋体" w:hAnsi="宋体" w:eastAsia="宋体" w:cs="宋体"/>
          <w:color w:val="auto"/>
          <w:lang w:eastAsia="zh-CN"/>
        </w:rPr>
      </w:pPr>
      <w:r>
        <w:rPr>
          <w:rFonts w:ascii="宋体" w:hAnsi="宋体" w:eastAsia="宋体" w:cs="宋体"/>
          <w:color w:val="auto"/>
          <w:spacing w:val="-10"/>
          <w:lang w:eastAsia="zh-CN"/>
        </w:rPr>
        <w:t>件。</w:t>
      </w:r>
    </w:p>
    <w:p>
      <w:pPr>
        <w:spacing w:before="151" w:line="401" w:lineRule="exact"/>
        <w:ind w:left="438"/>
        <w:rPr>
          <w:rFonts w:ascii="宋体" w:hAnsi="宋体" w:eastAsia="宋体" w:cs="宋体"/>
          <w:color w:val="auto"/>
          <w:lang w:eastAsia="zh-CN"/>
        </w:rPr>
      </w:pPr>
      <w:r>
        <w:rPr>
          <w:rFonts w:ascii="宋体" w:hAnsi="宋体" w:eastAsia="宋体" w:cs="宋体"/>
          <w:color w:val="auto"/>
          <w:spacing w:val="5"/>
          <w:position w:val="14"/>
          <w:lang w:eastAsia="zh-CN"/>
        </w:rPr>
        <w:t>因发包人原因未能及时办理完毕前述许可、批准或备案，由发包人承担由此</w:t>
      </w:r>
      <w:r>
        <w:rPr>
          <w:rFonts w:ascii="宋体" w:hAnsi="宋体" w:eastAsia="宋体" w:cs="宋体"/>
          <w:color w:val="auto"/>
          <w:spacing w:val="4"/>
          <w:position w:val="14"/>
          <w:lang w:eastAsia="zh-CN"/>
        </w:rPr>
        <w:t>增加的费用和</w:t>
      </w:r>
    </w:p>
    <w:p>
      <w:pPr>
        <w:spacing w:line="220" w:lineRule="auto"/>
        <w:ind w:left="8"/>
        <w:rPr>
          <w:rFonts w:ascii="宋体" w:hAnsi="宋体" w:eastAsia="宋体" w:cs="宋体"/>
          <w:color w:val="auto"/>
          <w:lang w:eastAsia="zh-CN"/>
        </w:rPr>
      </w:pPr>
      <w:r>
        <w:rPr>
          <w:rFonts w:ascii="宋体" w:hAnsi="宋体" w:eastAsia="宋体" w:cs="宋体"/>
          <w:color w:val="auto"/>
          <w:spacing w:val="-9"/>
          <w:lang w:eastAsia="zh-CN"/>
        </w:rPr>
        <w:t>（或）</w:t>
      </w:r>
      <w:r>
        <w:rPr>
          <w:rFonts w:ascii="宋体" w:hAnsi="宋体" w:eastAsia="宋体" w:cs="宋体"/>
          <w:color w:val="auto"/>
          <w:spacing w:val="-23"/>
          <w:lang w:eastAsia="zh-CN"/>
        </w:rPr>
        <w:t xml:space="preserve"> </w:t>
      </w:r>
      <w:r>
        <w:rPr>
          <w:rFonts w:ascii="宋体" w:hAnsi="宋体" w:eastAsia="宋体" w:cs="宋体"/>
          <w:color w:val="auto"/>
          <w:spacing w:val="-9"/>
          <w:lang w:eastAsia="zh-CN"/>
        </w:rPr>
        <w:t>延误的工期， 并支付承包人合理的利润。</w:t>
      </w:r>
    </w:p>
    <w:p>
      <w:pPr>
        <w:spacing w:before="123"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2.2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发包人代表</w:t>
      </w:r>
    </w:p>
    <w:p>
      <w:pPr>
        <w:spacing w:before="141" w:line="352" w:lineRule="auto"/>
        <w:ind w:left="1" w:right="177" w:firstLine="424"/>
        <w:rPr>
          <w:rFonts w:ascii="宋体" w:hAnsi="宋体" w:eastAsia="宋体" w:cs="宋体"/>
          <w:color w:val="auto"/>
          <w:lang w:eastAsia="zh-CN"/>
        </w:rPr>
      </w:pPr>
      <w:r>
        <w:rPr>
          <w:rFonts w:ascii="宋体" w:hAnsi="宋体" w:eastAsia="宋体" w:cs="宋体"/>
          <w:color w:val="auto"/>
          <w:lang w:eastAsia="zh-CN"/>
        </w:rPr>
        <w:t>发包人应在专用合同条款中明确其派驻施工现场的发包人代表的姓名、职务</w:t>
      </w:r>
      <w:r>
        <w:rPr>
          <w:rFonts w:ascii="宋体" w:hAnsi="宋体" w:eastAsia="宋体" w:cs="宋体"/>
          <w:color w:val="auto"/>
          <w:spacing w:val="-1"/>
          <w:lang w:eastAsia="zh-CN"/>
        </w:rPr>
        <w:t>、联系方式及授</w:t>
      </w:r>
      <w:r>
        <w:rPr>
          <w:rFonts w:ascii="宋体" w:hAnsi="宋体" w:eastAsia="宋体" w:cs="宋体"/>
          <w:color w:val="auto"/>
          <w:lang w:eastAsia="zh-CN"/>
        </w:rPr>
        <w:t xml:space="preserve"> 权范围等事项。发包人代表在发包人的授权范围内，负责处理合同履行过程中与发包人有</w:t>
      </w:r>
      <w:r>
        <w:rPr>
          <w:rFonts w:ascii="宋体" w:hAnsi="宋体" w:eastAsia="宋体" w:cs="宋体"/>
          <w:color w:val="auto"/>
          <w:spacing w:val="-1"/>
          <w:lang w:eastAsia="zh-CN"/>
        </w:rPr>
        <w:t>关的具</w:t>
      </w:r>
      <w:r>
        <w:rPr>
          <w:rFonts w:ascii="宋体" w:hAnsi="宋体" w:eastAsia="宋体" w:cs="宋体"/>
          <w:color w:val="auto"/>
          <w:lang w:eastAsia="zh-CN"/>
        </w:rPr>
        <w:t xml:space="preserve"> 体事宜。发包人代表在授权范围内的行为由发包人承担法律责任。发包人更换发包人代表</w:t>
      </w:r>
      <w:r>
        <w:rPr>
          <w:rFonts w:ascii="宋体" w:hAnsi="宋体" w:eastAsia="宋体" w:cs="宋体"/>
          <w:color w:val="auto"/>
          <w:spacing w:val="-1"/>
          <w:lang w:eastAsia="zh-CN"/>
        </w:rPr>
        <w:t>的，应</w:t>
      </w:r>
    </w:p>
    <w:p>
      <w:pPr>
        <w:spacing w:before="1" w:line="219" w:lineRule="auto"/>
        <w:ind w:left="3"/>
        <w:rPr>
          <w:rFonts w:ascii="宋体" w:hAnsi="宋体" w:eastAsia="宋体" w:cs="宋体"/>
          <w:color w:val="auto"/>
          <w:lang w:eastAsia="zh-CN"/>
        </w:rPr>
      </w:pPr>
      <w:r>
        <w:rPr>
          <w:rFonts w:ascii="宋体" w:hAnsi="宋体" w:eastAsia="宋体" w:cs="宋体"/>
          <w:color w:val="auto"/>
          <w:spacing w:val="-2"/>
          <w:lang w:eastAsia="zh-CN"/>
        </w:rPr>
        <w:t>提前</w:t>
      </w:r>
      <w:r>
        <w:rPr>
          <w:rFonts w:ascii="宋体" w:hAnsi="宋体" w:eastAsia="宋体" w:cs="宋体"/>
          <w:color w:val="auto"/>
          <w:spacing w:val="-33"/>
          <w:lang w:eastAsia="zh-CN"/>
        </w:rPr>
        <w:t xml:space="preserve"> </w:t>
      </w:r>
      <w:r>
        <w:rPr>
          <w:rFonts w:ascii="Times New Roman" w:hAnsi="Times New Roman" w:eastAsia="Times New Roman" w:cs="Times New Roman"/>
          <w:color w:val="auto"/>
          <w:spacing w:val="-2"/>
          <w:lang w:eastAsia="zh-CN"/>
        </w:rPr>
        <w:t xml:space="preserve">7 </w:t>
      </w:r>
      <w:r>
        <w:rPr>
          <w:rFonts w:ascii="宋体" w:hAnsi="宋体" w:eastAsia="宋体" w:cs="宋体"/>
          <w:color w:val="auto"/>
          <w:spacing w:val="-2"/>
          <w:lang w:eastAsia="zh-CN"/>
        </w:rPr>
        <w:t>天书面通知承包人。</w:t>
      </w:r>
    </w:p>
    <w:p>
      <w:pPr>
        <w:spacing w:before="151" w:line="398" w:lineRule="exact"/>
        <w:ind w:left="425"/>
        <w:rPr>
          <w:rFonts w:ascii="宋体" w:hAnsi="宋体" w:eastAsia="宋体" w:cs="宋体"/>
          <w:color w:val="auto"/>
          <w:lang w:eastAsia="zh-CN"/>
        </w:rPr>
      </w:pPr>
      <w:r>
        <w:rPr>
          <w:rFonts w:ascii="宋体" w:hAnsi="宋体" w:eastAsia="宋体" w:cs="宋体"/>
          <w:color w:val="auto"/>
          <w:spacing w:val="-3"/>
          <w:position w:val="14"/>
          <w:lang w:eastAsia="zh-CN"/>
        </w:rPr>
        <w:t>发包人代表不能按照合同约定履行其职责及义务， 并导致合同无法继续正常履行的，承包人</w:t>
      </w:r>
    </w:p>
    <w:p>
      <w:pPr>
        <w:spacing w:before="1" w:line="220" w:lineRule="auto"/>
        <w:ind w:left="4"/>
        <w:rPr>
          <w:rFonts w:ascii="宋体" w:hAnsi="宋体" w:eastAsia="宋体" w:cs="宋体"/>
          <w:color w:val="auto"/>
          <w:lang w:eastAsia="zh-CN"/>
        </w:rPr>
      </w:pPr>
      <w:r>
        <w:rPr>
          <w:rFonts w:ascii="宋体" w:hAnsi="宋体" w:eastAsia="宋体" w:cs="宋体"/>
          <w:color w:val="auto"/>
          <w:spacing w:val="-1"/>
          <w:lang w:eastAsia="zh-CN"/>
        </w:rPr>
        <w:t>可以要求发包人撤换发包人代表。</w:t>
      </w:r>
    </w:p>
    <w:p>
      <w:pPr>
        <w:spacing w:before="149" w:line="221" w:lineRule="auto"/>
        <w:jc w:val="right"/>
        <w:rPr>
          <w:rFonts w:ascii="宋体" w:hAnsi="宋体" w:eastAsia="宋体" w:cs="宋体"/>
          <w:color w:val="auto"/>
          <w:lang w:eastAsia="zh-CN"/>
        </w:rPr>
      </w:pPr>
      <w:r>
        <w:rPr>
          <w:rFonts w:ascii="宋体" w:hAnsi="宋体" w:eastAsia="宋体" w:cs="宋体"/>
          <w:color w:val="auto"/>
          <w:spacing w:val="-1"/>
          <w:lang w:eastAsia="zh-CN"/>
        </w:rPr>
        <w:t>不属于法定必须监理的工程，监理人的职权可以由发包人代表或发包人指定的其他人员行使。</w:t>
      </w:r>
    </w:p>
    <w:p>
      <w:pPr>
        <w:spacing w:line="221" w:lineRule="auto"/>
        <w:rPr>
          <w:rFonts w:ascii="宋体" w:hAnsi="宋体" w:eastAsia="宋体" w:cs="宋体"/>
          <w:color w:val="auto"/>
          <w:lang w:eastAsia="zh-CN"/>
        </w:rPr>
        <w:sectPr>
          <w:footerReference r:id="rId74" w:type="default"/>
          <w:pgSz w:w="11907" w:h="16839"/>
          <w:pgMar w:top="1431" w:right="1371" w:bottom="1004" w:left="1537" w:header="0" w:footer="829" w:gutter="0"/>
          <w:pgNumType w:fmt="decimal"/>
          <w:cols w:space="720" w:num="1"/>
        </w:sectPr>
      </w:pPr>
    </w:p>
    <w:p>
      <w:pPr>
        <w:spacing w:before="100" w:line="218" w:lineRule="auto"/>
        <w:ind w:left="1"/>
        <w:outlineLvl w:val="6"/>
        <w:rPr>
          <w:rFonts w:ascii="黑体" w:hAnsi="黑体" w:eastAsia="黑体" w:cs="黑体"/>
          <w:color w:val="auto"/>
          <w:sz w:val="24"/>
          <w:szCs w:val="24"/>
          <w:lang w:eastAsia="zh-CN"/>
        </w:rPr>
      </w:pPr>
      <w:bookmarkStart w:id="270" w:name="bookmark207"/>
      <w:bookmarkEnd w:id="270"/>
      <w:bookmarkStart w:id="271" w:name="bookmark208"/>
      <w:bookmarkEnd w:id="271"/>
      <w:bookmarkStart w:id="272" w:name="bookmark206"/>
      <w:bookmarkEnd w:id="272"/>
      <w:r>
        <w:rPr>
          <w:rFonts w:ascii="Times New Roman" w:hAnsi="Times New Roman" w:eastAsia="Times New Roman" w:cs="Times New Roman"/>
          <w:b/>
          <w:bCs/>
          <w:color w:val="auto"/>
          <w:spacing w:val="-1"/>
          <w:sz w:val="24"/>
          <w:szCs w:val="24"/>
          <w:lang w:eastAsia="zh-CN"/>
        </w:rPr>
        <w:t xml:space="preserve">2.3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发包人人员</w:t>
      </w:r>
    </w:p>
    <w:p>
      <w:pPr>
        <w:spacing w:before="142" w:line="400" w:lineRule="exact"/>
        <w:jc w:val="right"/>
        <w:rPr>
          <w:rFonts w:ascii="宋体" w:hAnsi="宋体" w:eastAsia="宋体" w:cs="宋体"/>
          <w:color w:val="auto"/>
          <w:lang w:eastAsia="zh-CN"/>
        </w:rPr>
      </w:pPr>
      <w:r>
        <w:rPr>
          <w:rFonts w:ascii="宋体" w:hAnsi="宋体" w:eastAsia="宋体" w:cs="宋体"/>
          <w:color w:val="auto"/>
          <w:position w:val="14"/>
          <w:lang w:eastAsia="zh-CN"/>
        </w:rPr>
        <w:t>发包人应要求在施工现场的发包人人员遵守法律及有关安全、质量、环境保</w:t>
      </w:r>
      <w:r>
        <w:rPr>
          <w:rFonts w:ascii="宋体" w:hAnsi="宋体" w:eastAsia="宋体" w:cs="宋体"/>
          <w:color w:val="auto"/>
          <w:spacing w:val="-1"/>
          <w:position w:val="14"/>
          <w:lang w:eastAsia="zh-CN"/>
        </w:rPr>
        <w:t>护、文明施工等</w:t>
      </w:r>
    </w:p>
    <w:p>
      <w:pPr>
        <w:spacing w:line="220" w:lineRule="auto"/>
        <w:ind w:left="4"/>
        <w:rPr>
          <w:rFonts w:ascii="宋体" w:hAnsi="宋体" w:eastAsia="宋体" w:cs="宋体"/>
          <w:color w:val="auto"/>
          <w:lang w:eastAsia="zh-CN"/>
        </w:rPr>
      </w:pPr>
      <w:r>
        <w:rPr>
          <w:rFonts w:ascii="宋体" w:hAnsi="宋体" w:eastAsia="宋体" w:cs="宋体"/>
          <w:color w:val="auto"/>
          <w:lang w:eastAsia="zh-CN"/>
        </w:rPr>
        <w:t>规定</w:t>
      </w:r>
      <w:r>
        <w:rPr>
          <w:rFonts w:hint="eastAsia" w:ascii="宋体" w:hAnsi="宋体" w:eastAsia="宋体" w:cs="宋体"/>
          <w:color w:val="auto"/>
          <w:lang w:eastAsia="zh-CN"/>
        </w:rPr>
        <w:t>，</w:t>
      </w:r>
      <w:r>
        <w:rPr>
          <w:rFonts w:ascii="宋体" w:hAnsi="宋体" w:eastAsia="宋体" w:cs="宋体"/>
          <w:color w:val="auto"/>
          <w:lang w:eastAsia="zh-CN"/>
        </w:rPr>
        <w:t>并保障承包人免于承受因发包人人员未遵守上述要求给承包人造成的损失和责</w:t>
      </w:r>
      <w:r>
        <w:rPr>
          <w:rFonts w:ascii="宋体" w:hAnsi="宋体" w:eastAsia="宋体" w:cs="宋体"/>
          <w:color w:val="auto"/>
          <w:spacing w:val="-1"/>
          <w:lang w:eastAsia="zh-CN"/>
        </w:rPr>
        <w:t>任。</w:t>
      </w:r>
    </w:p>
    <w:p>
      <w:pPr>
        <w:spacing w:before="147" w:line="221" w:lineRule="auto"/>
        <w:ind w:left="427"/>
        <w:rPr>
          <w:rFonts w:ascii="宋体" w:hAnsi="宋体" w:eastAsia="宋体" w:cs="宋体"/>
          <w:color w:val="auto"/>
          <w:lang w:eastAsia="zh-CN"/>
        </w:rPr>
      </w:pPr>
      <w:r>
        <w:rPr>
          <w:rFonts w:ascii="宋体" w:hAnsi="宋体" w:eastAsia="宋体" w:cs="宋体"/>
          <w:color w:val="auto"/>
          <w:spacing w:val="-1"/>
          <w:lang w:eastAsia="zh-CN"/>
        </w:rPr>
        <w:t>发包人人员包括发包人代表及其他由发包人派驻施工现场的人员。</w:t>
      </w:r>
    </w:p>
    <w:p>
      <w:pPr>
        <w:spacing w:before="125" w:line="218"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2.4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施工现场、施工条件和基础资料的提供</w:t>
      </w:r>
    </w:p>
    <w:p>
      <w:pPr>
        <w:spacing w:before="142"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2.4.1  </w:t>
      </w:r>
      <w:r>
        <w:rPr>
          <w:rFonts w:ascii="宋体" w:hAnsi="宋体" w:eastAsia="宋体" w:cs="宋体"/>
          <w:color w:val="auto"/>
          <w:spacing w:val="-1"/>
          <w:lang w:eastAsia="zh-CN"/>
        </w:rPr>
        <w:t>提供施工现场</w:t>
      </w:r>
    </w:p>
    <w:p>
      <w:pPr>
        <w:spacing w:before="148" w:line="221" w:lineRule="auto"/>
        <w:ind w:left="436"/>
        <w:rPr>
          <w:rFonts w:ascii="宋体" w:hAnsi="宋体" w:eastAsia="宋体" w:cs="宋体"/>
          <w:color w:val="auto"/>
          <w:lang w:eastAsia="zh-CN"/>
        </w:rPr>
      </w:pPr>
      <w:r>
        <w:rPr>
          <w:rFonts w:ascii="宋体" w:hAnsi="宋体" w:eastAsia="宋体" w:cs="宋体"/>
          <w:color w:val="auto"/>
          <w:spacing w:val="-1"/>
          <w:lang w:eastAsia="zh-CN"/>
        </w:rPr>
        <w:t>除专用合同条款另有约定外</w:t>
      </w:r>
      <w:r>
        <w:rPr>
          <w:rFonts w:hint="eastAsia" w:ascii="宋体" w:hAnsi="宋体" w:eastAsia="宋体" w:cs="宋体"/>
          <w:color w:val="auto"/>
          <w:spacing w:val="-1"/>
          <w:lang w:eastAsia="zh-CN"/>
        </w:rPr>
        <w:t>，</w:t>
      </w:r>
      <w:r>
        <w:rPr>
          <w:rFonts w:ascii="宋体" w:hAnsi="宋体" w:eastAsia="宋体" w:cs="宋体"/>
          <w:color w:val="auto"/>
          <w:spacing w:val="-1"/>
          <w:lang w:eastAsia="zh-CN"/>
        </w:rPr>
        <w:t>发包人应最迟于开工日期</w:t>
      </w:r>
      <w:r>
        <w:rPr>
          <w:rFonts w:ascii="宋体" w:hAnsi="宋体" w:eastAsia="宋体" w:cs="宋体"/>
          <w:color w:val="auto"/>
          <w:spacing w:val="-43"/>
          <w:lang w:eastAsia="zh-CN"/>
        </w:rPr>
        <w:t xml:space="preserve">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天前向承包人移交施工现场。</w:t>
      </w:r>
    </w:p>
    <w:p>
      <w:pPr>
        <w:spacing w:before="149"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2.4.2  </w:t>
      </w:r>
      <w:r>
        <w:rPr>
          <w:rFonts w:ascii="宋体" w:hAnsi="宋体" w:eastAsia="宋体" w:cs="宋体"/>
          <w:color w:val="auto"/>
          <w:spacing w:val="-1"/>
          <w:lang w:eastAsia="zh-CN"/>
        </w:rPr>
        <w:t>提供施工条件</w:t>
      </w:r>
    </w:p>
    <w:p>
      <w:pPr>
        <w:spacing w:before="152" w:line="220" w:lineRule="auto"/>
        <w:ind w:left="436"/>
        <w:rPr>
          <w:rFonts w:ascii="宋体" w:hAnsi="宋体" w:eastAsia="宋体" w:cs="宋体"/>
          <w:color w:val="auto"/>
          <w:lang w:eastAsia="zh-CN"/>
        </w:rPr>
      </w:pPr>
      <w:r>
        <w:rPr>
          <w:rFonts w:ascii="宋体" w:hAnsi="宋体" w:eastAsia="宋体" w:cs="宋体"/>
          <w:color w:val="auto"/>
          <w:spacing w:val="-1"/>
          <w:lang w:eastAsia="zh-CN"/>
        </w:rPr>
        <w:t>除专用合同条款另有约定外</w:t>
      </w:r>
      <w:r>
        <w:rPr>
          <w:rFonts w:hint="eastAsia" w:ascii="宋体" w:hAnsi="宋体" w:eastAsia="宋体" w:cs="宋体"/>
          <w:color w:val="auto"/>
          <w:spacing w:val="-1"/>
          <w:lang w:eastAsia="zh-CN"/>
        </w:rPr>
        <w:t>，</w:t>
      </w:r>
      <w:r>
        <w:rPr>
          <w:rFonts w:ascii="宋体" w:hAnsi="宋体" w:eastAsia="宋体" w:cs="宋体"/>
          <w:color w:val="auto"/>
          <w:spacing w:val="-1"/>
          <w:lang w:eastAsia="zh-CN"/>
        </w:rPr>
        <w:t>发包人应负责提供施工所需要</w:t>
      </w:r>
      <w:r>
        <w:rPr>
          <w:rFonts w:ascii="宋体" w:hAnsi="宋体" w:eastAsia="宋体" w:cs="宋体"/>
          <w:color w:val="auto"/>
          <w:spacing w:val="-2"/>
          <w:lang w:eastAsia="zh-CN"/>
        </w:rPr>
        <w:t>的条件</w:t>
      </w:r>
      <w:r>
        <w:rPr>
          <w:rFonts w:hint="eastAsia" w:ascii="宋体" w:hAnsi="宋体" w:eastAsia="宋体" w:cs="宋体"/>
          <w:color w:val="auto"/>
          <w:spacing w:val="-2"/>
          <w:lang w:eastAsia="zh-CN"/>
        </w:rPr>
        <w:t>，</w:t>
      </w:r>
      <w:r>
        <w:rPr>
          <w:rFonts w:ascii="宋体" w:hAnsi="宋体" w:eastAsia="宋体" w:cs="宋体"/>
          <w:color w:val="auto"/>
          <w:spacing w:val="-2"/>
          <w:lang w:eastAsia="zh-CN"/>
        </w:rPr>
        <w:t>包括：</w:t>
      </w:r>
    </w:p>
    <w:p>
      <w:pPr>
        <w:spacing w:before="147" w:line="221" w:lineRule="auto"/>
        <w:ind w:left="430"/>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1</w:t>
      </w:r>
      <w:r>
        <w:rPr>
          <w:rFonts w:ascii="宋体" w:hAnsi="宋体" w:eastAsia="宋体" w:cs="宋体"/>
          <w:color w:val="auto"/>
          <w:lang w:eastAsia="zh-CN"/>
        </w:rPr>
        <w:t>）将施工用水、电力、通讯线路等施工所必需</w:t>
      </w:r>
      <w:r>
        <w:rPr>
          <w:rFonts w:ascii="宋体" w:hAnsi="宋体" w:eastAsia="宋体" w:cs="宋体"/>
          <w:color w:val="auto"/>
          <w:spacing w:val="-1"/>
          <w:lang w:eastAsia="zh-CN"/>
        </w:rPr>
        <w:t>的条件接至施工现场内；</w:t>
      </w:r>
    </w:p>
    <w:p>
      <w:pPr>
        <w:spacing w:before="150" w:line="220" w:lineRule="auto"/>
        <w:ind w:left="430"/>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2</w:t>
      </w:r>
      <w:r>
        <w:rPr>
          <w:rFonts w:ascii="宋体" w:hAnsi="宋体" w:eastAsia="宋体" w:cs="宋体"/>
          <w:color w:val="auto"/>
          <w:lang w:eastAsia="zh-CN"/>
        </w:rPr>
        <w:t>）保证向承包人提供正常施工所需要的进</w:t>
      </w:r>
      <w:r>
        <w:rPr>
          <w:rFonts w:ascii="宋体" w:hAnsi="宋体" w:eastAsia="宋体" w:cs="宋体"/>
          <w:color w:val="auto"/>
          <w:spacing w:val="-1"/>
          <w:lang w:eastAsia="zh-CN"/>
        </w:rPr>
        <w:t>入施工现场的交通条件；</w:t>
      </w:r>
    </w:p>
    <w:p>
      <w:pPr>
        <w:spacing w:before="151" w:line="398" w:lineRule="exact"/>
        <w:ind w:right="1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）协调处理施工现场周围地下管线和邻近建筑物、构筑物、古树名木的保护工作</w:t>
      </w:r>
      <w:r>
        <w:rPr>
          <w:rFonts w:hint="eastAsia" w:ascii="宋体" w:hAnsi="宋体" w:eastAsia="宋体" w:cs="宋体"/>
          <w:color w:val="auto"/>
          <w:spacing w:val="2"/>
          <w:position w:val="14"/>
          <w:lang w:eastAsia="zh-CN"/>
        </w:rPr>
        <w:t>，</w:t>
      </w:r>
      <w:r>
        <w:rPr>
          <w:rFonts w:ascii="宋体" w:hAnsi="宋体" w:eastAsia="宋体" w:cs="宋体"/>
          <w:color w:val="auto"/>
          <w:spacing w:val="2"/>
          <w:position w:val="14"/>
          <w:lang w:eastAsia="zh-CN"/>
        </w:rPr>
        <w:t>并承</w:t>
      </w:r>
    </w:p>
    <w:p>
      <w:pPr>
        <w:spacing w:before="1" w:line="221" w:lineRule="auto"/>
        <w:ind w:left="4"/>
        <w:rPr>
          <w:rFonts w:ascii="宋体" w:hAnsi="宋体" w:eastAsia="宋体" w:cs="宋体"/>
          <w:color w:val="auto"/>
          <w:lang w:eastAsia="zh-CN"/>
        </w:rPr>
      </w:pPr>
      <w:r>
        <w:rPr>
          <w:rFonts w:ascii="宋体" w:hAnsi="宋体" w:eastAsia="宋体" w:cs="宋体"/>
          <w:color w:val="auto"/>
          <w:spacing w:val="-1"/>
          <w:lang w:eastAsia="zh-CN"/>
        </w:rPr>
        <w:t>担相关费用；</w:t>
      </w:r>
    </w:p>
    <w:p>
      <w:pPr>
        <w:spacing w:before="148" w:line="220" w:lineRule="auto"/>
        <w:ind w:left="430"/>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）按照专用合同条款约定应提供的其他设施和</w:t>
      </w:r>
      <w:r>
        <w:rPr>
          <w:rFonts w:ascii="宋体" w:hAnsi="宋体" w:eastAsia="宋体" w:cs="宋体"/>
          <w:color w:val="auto"/>
          <w:spacing w:val="-2"/>
          <w:lang w:eastAsia="zh-CN"/>
        </w:rPr>
        <w:t>条件。</w:t>
      </w:r>
    </w:p>
    <w:p>
      <w:pPr>
        <w:spacing w:before="151"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2.4.3  </w:t>
      </w:r>
      <w:r>
        <w:rPr>
          <w:rFonts w:ascii="宋体" w:hAnsi="宋体" w:eastAsia="宋体" w:cs="宋体"/>
          <w:color w:val="auto"/>
          <w:spacing w:val="-1"/>
          <w:lang w:eastAsia="zh-CN"/>
        </w:rPr>
        <w:t>提供基础资料</w:t>
      </w:r>
    </w:p>
    <w:p>
      <w:pPr>
        <w:spacing w:before="148" w:line="352" w:lineRule="auto"/>
        <w:ind w:left="3" w:firstLine="423"/>
        <w:rPr>
          <w:rFonts w:ascii="宋体" w:hAnsi="宋体" w:eastAsia="宋体" w:cs="宋体"/>
          <w:color w:val="auto"/>
          <w:lang w:eastAsia="zh-CN"/>
        </w:rPr>
      </w:pPr>
      <w:r>
        <w:rPr>
          <w:rFonts w:ascii="宋体" w:hAnsi="宋体" w:eastAsia="宋体" w:cs="宋体"/>
          <w:color w:val="auto"/>
          <w:lang w:eastAsia="zh-CN"/>
        </w:rPr>
        <w:t>发包人应当在移交施工现场前向承包人提供施工现场及工程施工所必需的吐</w:t>
      </w:r>
      <w:r>
        <w:rPr>
          <w:rFonts w:ascii="宋体" w:hAnsi="宋体" w:eastAsia="宋体" w:cs="宋体"/>
          <w:color w:val="auto"/>
          <w:spacing w:val="-1"/>
          <w:lang w:eastAsia="zh-CN"/>
        </w:rPr>
        <w:t>邻区域内供水、</w:t>
      </w:r>
      <w:r>
        <w:rPr>
          <w:rFonts w:ascii="宋体" w:hAnsi="宋体" w:eastAsia="宋体" w:cs="宋体"/>
          <w:color w:val="auto"/>
          <w:lang w:eastAsia="zh-CN"/>
        </w:rPr>
        <w:t xml:space="preserve"> 排水、供电、供气、供热、通信、广播电视等地下管线资料</w:t>
      </w:r>
      <w:r>
        <w:rPr>
          <w:rFonts w:hint="eastAsia" w:ascii="宋体" w:hAnsi="宋体" w:eastAsia="宋体" w:cs="宋体"/>
          <w:color w:val="auto"/>
          <w:lang w:eastAsia="zh-CN"/>
        </w:rPr>
        <w:t>，</w:t>
      </w:r>
      <w:r>
        <w:rPr>
          <w:rFonts w:ascii="宋体" w:hAnsi="宋体" w:eastAsia="宋体" w:cs="宋体"/>
          <w:color w:val="auto"/>
          <w:lang w:eastAsia="zh-CN"/>
        </w:rPr>
        <w:t>气象和水文观测资料</w:t>
      </w:r>
      <w:r>
        <w:rPr>
          <w:rFonts w:hint="eastAsia" w:ascii="宋体" w:hAnsi="宋体" w:eastAsia="宋体" w:cs="宋体"/>
          <w:color w:val="auto"/>
          <w:lang w:eastAsia="zh-CN"/>
        </w:rPr>
        <w:t>，</w:t>
      </w:r>
      <w:r>
        <w:rPr>
          <w:rFonts w:ascii="宋体" w:hAnsi="宋体" w:eastAsia="宋体" w:cs="宋体"/>
          <w:color w:val="auto"/>
          <w:lang w:eastAsia="zh-CN"/>
        </w:rPr>
        <w:t>地质</w:t>
      </w:r>
      <w:r>
        <w:rPr>
          <w:rFonts w:ascii="宋体" w:hAnsi="宋体" w:eastAsia="宋体" w:cs="宋体"/>
          <w:color w:val="auto"/>
          <w:spacing w:val="-1"/>
          <w:lang w:eastAsia="zh-CN"/>
        </w:rPr>
        <w:t>勘察资</w:t>
      </w:r>
      <w:r>
        <w:rPr>
          <w:rFonts w:ascii="宋体" w:hAnsi="宋体" w:eastAsia="宋体" w:cs="宋体"/>
          <w:color w:val="auto"/>
          <w:lang w:eastAsia="zh-CN"/>
        </w:rPr>
        <w:t xml:space="preserve"> 料</w:t>
      </w:r>
      <w:r>
        <w:rPr>
          <w:rFonts w:hint="eastAsia" w:ascii="宋体" w:hAnsi="宋体" w:eastAsia="宋体" w:cs="宋体"/>
          <w:color w:val="auto"/>
          <w:lang w:eastAsia="zh-CN"/>
        </w:rPr>
        <w:t>，</w:t>
      </w:r>
      <w:r>
        <w:rPr>
          <w:rFonts w:ascii="宋体" w:hAnsi="宋体" w:eastAsia="宋体" w:cs="宋体"/>
          <w:color w:val="auto"/>
          <w:lang w:eastAsia="zh-CN"/>
        </w:rPr>
        <w:t>相邻建筑物、构筑物和地下工程等有关基础资料</w:t>
      </w:r>
      <w:r>
        <w:rPr>
          <w:rFonts w:hint="eastAsia" w:ascii="宋体" w:hAnsi="宋体" w:eastAsia="宋体" w:cs="宋体"/>
          <w:color w:val="auto"/>
          <w:lang w:eastAsia="zh-CN"/>
        </w:rPr>
        <w:t>，</w:t>
      </w:r>
      <w:r>
        <w:rPr>
          <w:rFonts w:ascii="宋体" w:hAnsi="宋体" w:eastAsia="宋体" w:cs="宋体"/>
          <w:color w:val="auto"/>
          <w:lang w:eastAsia="zh-CN"/>
        </w:rPr>
        <w:t>并对所提供资料的真实性、准确性</w:t>
      </w:r>
      <w:r>
        <w:rPr>
          <w:rFonts w:ascii="宋体" w:hAnsi="宋体" w:eastAsia="宋体" w:cs="宋体"/>
          <w:color w:val="auto"/>
          <w:spacing w:val="-1"/>
          <w:lang w:eastAsia="zh-CN"/>
        </w:rPr>
        <w:t>和完整</w:t>
      </w:r>
    </w:p>
    <w:p>
      <w:pPr>
        <w:spacing w:line="220" w:lineRule="auto"/>
        <w:ind w:left="6"/>
        <w:rPr>
          <w:rFonts w:ascii="宋体" w:hAnsi="宋体" w:eastAsia="宋体" w:cs="宋体"/>
          <w:color w:val="auto"/>
          <w:lang w:eastAsia="zh-CN"/>
        </w:rPr>
      </w:pPr>
      <w:r>
        <w:rPr>
          <w:rFonts w:ascii="宋体" w:hAnsi="宋体" w:eastAsia="宋体" w:cs="宋体"/>
          <w:color w:val="auto"/>
          <w:spacing w:val="-2"/>
          <w:lang w:eastAsia="zh-CN"/>
        </w:rPr>
        <w:t>性负责。</w:t>
      </w:r>
    </w:p>
    <w:p>
      <w:pPr>
        <w:spacing w:before="150" w:line="401" w:lineRule="exact"/>
        <w:jc w:val="right"/>
        <w:rPr>
          <w:rFonts w:ascii="宋体" w:hAnsi="宋体" w:eastAsia="宋体" w:cs="宋体"/>
          <w:color w:val="auto"/>
          <w:lang w:eastAsia="zh-CN"/>
        </w:rPr>
      </w:pPr>
      <w:r>
        <w:rPr>
          <w:rFonts w:ascii="宋体" w:hAnsi="宋体" w:eastAsia="宋体" w:cs="宋体"/>
          <w:color w:val="auto"/>
          <w:position w:val="14"/>
          <w:lang w:eastAsia="zh-CN"/>
        </w:rPr>
        <w:t>按照法律规定确需在开工后方能提供的基础资料</w:t>
      </w:r>
      <w:r>
        <w:rPr>
          <w:rFonts w:hint="eastAsia" w:ascii="宋体" w:hAnsi="宋体" w:eastAsia="宋体" w:cs="宋体"/>
          <w:color w:val="auto"/>
          <w:position w:val="14"/>
          <w:lang w:eastAsia="zh-CN"/>
        </w:rPr>
        <w:t>，</w:t>
      </w:r>
      <w:r>
        <w:rPr>
          <w:rFonts w:ascii="宋体" w:hAnsi="宋体" w:eastAsia="宋体" w:cs="宋体"/>
          <w:color w:val="auto"/>
          <w:position w:val="14"/>
          <w:lang w:eastAsia="zh-CN"/>
        </w:rPr>
        <w:t>发包人应尽其努力及时地在相</w:t>
      </w:r>
      <w:r>
        <w:rPr>
          <w:rFonts w:ascii="宋体" w:hAnsi="宋体" w:eastAsia="宋体" w:cs="宋体"/>
          <w:color w:val="auto"/>
          <w:spacing w:val="-1"/>
          <w:position w:val="14"/>
          <w:lang w:eastAsia="zh-CN"/>
        </w:rPr>
        <w:t>应工程施工</w:t>
      </w:r>
    </w:p>
    <w:p>
      <w:pPr>
        <w:spacing w:before="1" w:line="219" w:lineRule="auto"/>
        <w:ind w:left="7"/>
        <w:rPr>
          <w:rFonts w:ascii="宋体" w:hAnsi="宋体" w:eastAsia="宋体" w:cs="宋体"/>
          <w:color w:val="auto"/>
          <w:lang w:eastAsia="zh-CN"/>
        </w:rPr>
      </w:pPr>
      <w:r>
        <w:rPr>
          <w:rFonts w:ascii="宋体" w:hAnsi="宋体" w:eastAsia="宋体" w:cs="宋体"/>
          <w:color w:val="auto"/>
          <w:lang w:eastAsia="zh-CN"/>
        </w:rPr>
        <w:t>前的合理期限内提供</w:t>
      </w:r>
      <w:r>
        <w:rPr>
          <w:rFonts w:hint="eastAsia" w:ascii="宋体" w:hAnsi="宋体" w:eastAsia="宋体" w:cs="宋体"/>
          <w:color w:val="auto"/>
          <w:lang w:eastAsia="zh-CN"/>
        </w:rPr>
        <w:t>，</w:t>
      </w:r>
      <w:r>
        <w:rPr>
          <w:rFonts w:ascii="宋体" w:hAnsi="宋体" w:eastAsia="宋体" w:cs="宋体"/>
          <w:color w:val="auto"/>
          <w:lang w:eastAsia="zh-CN"/>
        </w:rPr>
        <w:t>合理期限应以不影响承包人的正</w:t>
      </w:r>
      <w:r>
        <w:rPr>
          <w:rFonts w:ascii="宋体" w:hAnsi="宋体" w:eastAsia="宋体" w:cs="宋体"/>
          <w:color w:val="auto"/>
          <w:spacing w:val="-1"/>
          <w:lang w:eastAsia="zh-CN"/>
        </w:rPr>
        <w:t>常施工为限。</w:t>
      </w:r>
    </w:p>
    <w:p>
      <w:pPr>
        <w:spacing w:before="148"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2.4.4  </w:t>
      </w:r>
      <w:r>
        <w:rPr>
          <w:rFonts w:ascii="宋体" w:hAnsi="宋体" w:eastAsia="宋体" w:cs="宋体"/>
          <w:color w:val="auto"/>
          <w:spacing w:val="-1"/>
          <w:lang w:eastAsia="zh-CN"/>
        </w:rPr>
        <w:t>逾期提供的责任</w:t>
      </w:r>
    </w:p>
    <w:p>
      <w:pPr>
        <w:spacing w:before="151" w:line="401" w:lineRule="exact"/>
        <w:jc w:val="right"/>
        <w:rPr>
          <w:rFonts w:ascii="宋体" w:hAnsi="宋体" w:eastAsia="宋体" w:cs="宋体"/>
          <w:color w:val="auto"/>
          <w:lang w:eastAsia="zh-CN"/>
        </w:rPr>
      </w:pPr>
      <w:r>
        <w:rPr>
          <w:rFonts w:ascii="宋体" w:hAnsi="宋体" w:eastAsia="宋体" w:cs="宋体"/>
          <w:color w:val="auto"/>
          <w:position w:val="14"/>
          <w:lang w:eastAsia="zh-CN"/>
        </w:rPr>
        <w:t>因发包人原因未能按合同约定及时向承包人提</w:t>
      </w:r>
      <w:r>
        <w:rPr>
          <w:rFonts w:ascii="宋体" w:hAnsi="宋体" w:eastAsia="宋体" w:cs="宋体"/>
          <w:color w:val="auto"/>
          <w:spacing w:val="-1"/>
          <w:position w:val="14"/>
          <w:lang w:eastAsia="zh-CN"/>
        </w:rPr>
        <w:t>供施工现场、施工条件、基础资料的</w:t>
      </w:r>
      <w:r>
        <w:rPr>
          <w:rFonts w:hint="eastAsia" w:ascii="宋体" w:hAnsi="宋体" w:eastAsia="宋体" w:cs="宋体"/>
          <w:color w:val="auto"/>
          <w:spacing w:val="-1"/>
          <w:position w:val="14"/>
          <w:lang w:eastAsia="zh-CN"/>
        </w:rPr>
        <w:t>，</w:t>
      </w:r>
      <w:r>
        <w:rPr>
          <w:rFonts w:ascii="宋体" w:hAnsi="宋体" w:eastAsia="宋体" w:cs="宋体"/>
          <w:color w:val="auto"/>
          <w:spacing w:val="-1"/>
          <w:position w:val="14"/>
          <w:lang w:eastAsia="zh-CN"/>
        </w:rPr>
        <w:t>由发包</w:t>
      </w:r>
    </w:p>
    <w:p>
      <w:pPr>
        <w:spacing w:line="220" w:lineRule="auto"/>
        <w:ind w:left="5"/>
        <w:rPr>
          <w:rFonts w:ascii="宋体" w:hAnsi="宋体" w:eastAsia="宋体" w:cs="宋体"/>
          <w:color w:val="auto"/>
          <w:lang w:eastAsia="zh-CN"/>
        </w:rPr>
      </w:pPr>
      <w:r>
        <w:rPr>
          <w:rFonts w:ascii="宋体" w:hAnsi="宋体" w:eastAsia="宋体" w:cs="宋体"/>
          <w:color w:val="auto"/>
          <w:spacing w:val="-6"/>
          <w:lang w:eastAsia="zh-CN"/>
        </w:rPr>
        <w:t>人承担由此增加的费用和（或） 延误的工期。</w:t>
      </w:r>
    </w:p>
    <w:p>
      <w:pPr>
        <w:spacing w:before="124" w:line="218"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2.5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资金来源证明及支付担保</w:t>
      </w:r>
    </w:p>
    <w:p>
      <w:pPr>
        <w:spacing w:before="142" w:line="400" w:lineRule="exact"/>
        <w:ind w:right="1"/>
        <w:jc w:val="right"/>
        <w:rPr>
          <w:rFonts w:ascii="宋体" w:hAnsi="宋体" w:eastAsia="宋体" w:cs="宋体"/>
          <w:color w:val="auto"/>
          <w:lang w:eastAsia="zh-CN"/>
        </w:rPr>
      </w:pPr>
      <w:r>
        <w:rPr>
          <w:rFonts w:ascii="宋体" w:hAnsi="宋体" w:eastAsia="宋体" w:cs="宋体"/>
          <w:color w:val="auto"/>
          <w:spacing w:val="5"/>
          <w:position w:val="14"/>
          <w:lang w:eastAsia="zh-CN"/>
        </w:rPr>
        <w:t>除专用合同条款另有约定外</w:t>
      </w:r>
      <w:r>
        <w:rPr>
          <w:rFonts w:hint="eastAsia" w:ascii="宋体" w:hAnsi="宋体" w:eastAsia="宋体" w:cs="宋体"/>
          <w:color w:val="auto"/>
          <w:spacing w:val="5"/>
          <w:position w:val="14"/>
          <w:lang w:eastAsia="zh-CN"/>
        </w:rPr>
        <w:t>，</w:t>
      </w:r>
      <w:r>
        <w:rPr>
          <w:rFonts w:ascii="宋体" w:hAnsi="宋体" w:eastAsia="宋体" w:cs="宋体"/>
          <w:color w:val="auto"/>
          <w:spacing w:val="5"/>
          <w:position w:val="14"/>
          <w:lang w:eastAsia="zh-CN"/>
        </w:rPr>
        <w:t>发包人应在收到承包人要求提供资金来源证明的书面通</w:t>
      </w:r>
      <w:r>
        <w:rPr>
          <w:rFonts w:ascii="宋体" w:hAnsi="宋体" w:eastAsia="宋体" w:cs="宋体"/>
          <w:color w:val="auto"/>
          <w:spacing w:val="4"/>
          <w:position w:val="14"/>
          <w:lang w:eastAsia="zh-CN"/>
        </w:rPr>
        <w:t>知后</w:t>
      </w:r>
    </w:p>
    <w:p>
      <w:pPr>
        <w:spacing w:before="1" w:line="219" w:lineRule="auto"/>
        <w:rPr>
          <w:rFonts w:ascii="宋体" w:hAnsi="宋体" w:eastAsia="宋体" w:cs="宋体"/>
          <w:color w:val="auto"/>
          <w:lang w:eastAsia="zh-CN"/>
        </w:rPr>
      </w:pPr>
      <w:r>
        <w:rPr>
          <w:rFonts w:ascii="Times New Roman" w:hAnsi="Times New Roman" w:eastAsia="Times New Roman" w:cs="Times New Roman"/>
          <w:color w:val="auto"/>
          <w:lang w:eastAsia="zh-CN"/>
        </w:rPr>
        <w:t xml:space="preserve">28 </w:t>
      </w:r>
      <w:r>
        <w:rPr>
          <w:rFonts w:ascii="宋体" w:hAnsi="宋体" w:eastAsia="宋体" w:cs="宋体"/>
          <w:color w:val="auto"/>
          <w:lang w:eastAsia="zh-CN"/>
        </w:rPr>
        <w:t>天内</w:t>
      </w:r>
      <w:r>
        <w:rPr>
          <w:rFonts w:hint="eastAsia" w:ascii="宋体" w:hAnsi="宋体" w:eastAsia="宋体" w:cs="宋体"/>
          <w:color w:val="auto"/>
          <w:lang w:eastAsia="zh-CN"/>
        </w:rPr>
        <w:t>，</w:t>
      </w:r>
      <w:r>
        <w:rPr>
          <w:rFonts w:ascii="宋体" w:hAnsi="宋体" w:eastAsia="宋体" w:cs="宋体"/>
          <w:color w:val="auto"/>
          <w:lang w:eastAsia="zh-CN"/>
        </w:rPr>
        <w:t>向承包人提供能够按照合同约定支付合同价款的相应资金来源证明。</w:t>
      </w:r>
    </w:p>
    <w:p>
      <w:pPr>
        <w:spacing w:before="150" w:line="352" w:lineRule="auto"/>
        <w:ind w:left="4" w:firstLine="431"/>
        <w:rPr>
          <w:rFonts w:ascii="宋体" w:hAnsi="宋体" w:eastAsia="宋体" w:cs="宋体"/>
          <w:color w:val="auto"/>
          <w:lang w:eastAsia="zh-CN"/>
        </w:rPr>
      </w:pPr>
      <w:r>
        <w:rPr>
          <w:rFonts w:ascii="宋体" w:hAnsi="宋体" w:eastAsia="宋体" w:cs="宋体"/>
          <w:color w:val="auto"/>
          <w:lang w:eastAsia="zh-CN"/>
        </w:rPr>
        <w:t>除专用合同条款另有约定外</w:t>
      </w:r>
      <w:r>
        <w:rPr>
          <w:rFonts w:hint="eastAsia" w:ascii="宋体" w:hAnsi="宋体" w:eastAsia="宋体" w:cs="宋体"/>
          <w:color w:val="auto"/>
          <w:lang w:eastAsia="zh-CN"/>
        </w:rPr>
        <w:t>，</w:t>
      </w:r>
      <w:r>
        <w:rPr>
          <w:rFonts w:ascii="宋体" w:hAnsi="宋体" w:eastAsia="宋体" w:cs="宋体"/>
          <w:color w:val="auto"/>
          <w:lang w:eastAsia="zh-CN"/>
        </w:rPr>
        <w:t>发包人要求承包人提供履</w:t>
      </w:r>
      <w:r>
        <w:rPr>
          <w:rFonts w:ascii="宋体" w:hAnsi="宋体" w:eastAsia="宋体" w:cs="宋体"/>
          <w:color w:val="auto"/>
          <w:spacing w:val="-1"/>
          <w:lang w:eastAsia="zh-CN"/>
        </w:rPr>
        <w:t>约担保的</w:t>
      </w:r>
      <w:r>
        <w:rPr>
          <w:rFonts w:hint="eastAsia" w:ascii="宋体" w:hAnsi="宋体" w:eastAsia="宋体" w:cs="宋体"/>
          <w:color w:val="auto"/>
          <w:spacing w:val="-1"/>
          <w:lang w:eastAsia="zh-CN"/>
        </w:rPr>
        <w:t>，</w:t>
      </w:r>
      <w:r>
        <w:rPr>
          <w:rFonts w:ascii="宋体" w:hAnsi="宋体" w:eastAsia="宋体" w:cs="宋体"/>
          <w:color w:val="auto"/>
          <w:spacing w:val="-1"/>
          <w:lang w:eastAsia="zh-CN"/>
        </w:rPr>
        <w:t>发包人应当向承包人提供</w:t>
      </w:r>
      <w:r>
        <w:rPr>
          <w:rFonts w:ascii="宋体" w:hAnsi="宋体" w:eastAsia="宋体" w:cs="宋体"/>
          <w:color w:val="auto"/>
          <w:lang w:eastAsia="zh-CN"/>
        </w:rPr>
        <w:t xml:space="preserve"> 支付担保。支付担保可以采用银行保函或担保公司担保等形式</w:t>
      </w:r>
      <w:r>
        <w:rPr>
          <w:rFonts w:hint="eastAsia" w:ascii="宋体" w:hAnsi="宋体" w:eastAsia="宋体" w:cs="宋体"/>
          <w:color w:val="auto"/>
          <w:lang w:eastAsia="zh-CN"/>
        </w:rPr>
        <w:t>，</w:t>
      </w:r>
      <w:r>
        <w:rPr>
          <w:rFonts w:ascii="宋体" w:hAnsi="宋体" w:eastAsia="宋体" w:cs="宋体"/>
          <w:color w:val="auto"/>
          <w:lang w:eastAsia="zh-CN"/>
        </w:rPr>
        <w:t>具体由合同当事人在专</w:t>
      </w:r>
      <w:r>
        <w:rPr>
          <w:rFonts w:ascii="宋体" w:hAnsi="宋体" w:eastAsia="宋体" w:cs="宋体"/>
          <w:color w:val="auto"/>
          <w:spacing w:val="-1"/>
          <w:lang w:eastAsia="zh-CN"/>
        </w:rPr>
        <w:t>用合同条</w:t>
      </w:r>
    </w:p>
    <w:p>
      <w:pPr>
        <w:spacing w:line="221" w:lineRule="auto"/>
        <w:ind w:left="4"/>
        <w:rPr>
          <w:rFonts w:ascii="宋体" w:hAnsi="宋体" w:eastAsia="宋体" w:cs="宋体"/>
          <w:color w:val="auto"/>
          <w:lang w:eastAsia="zh-CN"/>
        </w:rPr>
      </w:pPr>
      <w:r>
        <w:rPr>
          <w:rFonts w:ascii="宋体" w:hAnsi="宋体" w:eastAsia="宋体" w:cs="宋体"/>
          <w:color w:val="auto"/>
          <w:spacing w:val="-5"/>
          <w:lang w:eastAsia="zh-CN"/>
        </w:rPr>
        <w:t>款中约定。</w:t>
      </w:r>
    </w:p>
    <w:p>
      <w:pPr>
        <w:spacing w:before="122" w:line="219"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2.6</w:t>
      </w:r>
      <w:r>
        <w:rPr>
          <w:rFonts w:ascii="Times New Roman" w:hAnsi="Times New Roman" w:eastAsia="Times New Roman" w:cs="Times New Roman"/>
          <w:b/>
          <w:bCs/>
          <w:color w:val="auto"/>
          <w:spacing w:val="8"/>
          <w:sz w:val="24"/>
          <w:szCs w:val="24"/>
          <w:lang w:eastAsia="zh-CN"/>
        </w:rPr>
        <w:t xml:space="preserve">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支付合同价款</w:t>
      </w:r>
    </w:p>
    <w:p>
      <w:pPr>
        <w:spacing w:before="141" w:line="219" w:lineRule="auto"/>
        <w:ind w:left="427"/>
        <w:rPr>
          <w:rFonts w:ascii="宋体" w:hAnsi="宋体" w:eastAsia="宋体" w:cs="宋体"/>
          <w:color w:val="auto"/>
          <w:lang w:eastAsia="zh-CN"/>
        </w:rPr>
      </w:pPr>
      <w:r>
        <w:rPr>
          <w:rFonts w:ascii="宋体" w:hAnsi="宋体" w:eastAsia="宋体" w:cs="宋体"/>
          <w:color w:val="auto"/>
          <w:spacing w:val="-1"/>
          <w:lang w:eastAsia="zh-CN"/>
        </w:rPr>
        <w:t>发包人应按合同约定向承包人及时支付合同价款。</w:t>
      </w:r>
    </w:p>
    <w:p>
      <w:pPr>
        <w:spacing w:before="127" w:line="218"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2.7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组织竣工验收</w:t>
      </w:r>
    </w:p>
    <w:p>
      <w:pPr>
        <w:spacing w:before="139" w:line="221" w:lineRule="auto"/>
        <w:ind w:left="427"/>
        <w:rPr>
          <w:rFonts w:ascii="宋体" w:hAnsi="宋体" w:eastAsia="宋体" w:cs="宋体"/>
          <w:color w:val="auto"/>
          <w:lang w:eastAsia="zh-CN"/>
        </w:rPr>
      </w:pPr>
      <w:r>
        <w:rPr>
          <w:rFonts w:ascii="宋体" w:hAnsi="宋体" w:eastAsia="宋体" w:cs="宋体"/>
          <w:color w:val="auto"/>
          <w:spacing w:val="-2"/>
          <w:lang w:eastAsia="zh-CN"/>
        </w:rPr>
        <w:t>发包人应按合同约定及时组织竣工验收。</w:t>
      </w:r>
    </w:p>
    <w:p>
      <w:pPr>
        <w:spacing w:line="221" w:lineRule="auto"/>
        <w:rPr>
          <w:rFonts w:ascii="宋体" w:hAnsi="宋体" w:eastAsia="宋体" w:cs="宋体"/>
          <w:color w:val="auto"/>
          <w:lang w:eastAsia="zh-CN"/>
        </w:rPr>
        <w:sectPr>
          <w:footerReference r:id="rId75" w:type="default"/>
          <w:pgSz w:w="11907" w:h="16839"/>
          <w:pgMar w:top="1431" w:right="1548" w:bottom="1004" w:left="1536" w:header="0" w:footer="829" w:gutter="0"/>
          <w:pgNumType w:fmt="decimal"/>
          <w:cols w:space="720" w:num="1"/>
        </w:sectPr>
      </w:pPr>
    </w:p>
    <w:p>
      <w:pPr>
        <w:spacing w:before="100" w:line="218" w:lineRule="auto"/>
        <w:ind w:left="1"/>
        <w:outlineLvl w:val="6"/>
        <w:rPr>
          <w:rFonts w:ascii="黑体" w:hAnsi="黑体" w:eastAsia="黑体" w:cs="黑体"/>
          <w:color w:val="auto"/>
          <w:sz w:val="24"/>
          <w:szCs w:val="24"/>
          <w:lang w:eastAsia="zh-CN"/>
        </w:rPr>
      </w:pPr>
      <w:bookmarkStart w:id="273" w:name="bookmark210"/>
      <w:bookmarkEnd w:id="273"/>
      <w:bookmarkStart w:id="274" w:name="bookmark209"/>
      <w:bookmarkEnd w:id="274"/>
      <w:r>
        <w:rPr>
          <w:rFonts w:ascii="Times New Roman" w:hAnsi="Times New Roman" w:eastAsia="Times New Roman" w:cs="Times New Roman"/>
          <w:b/>
          <w:bCs/>
          <w:color w:val="auto"/>
          <w:sz w:val="24"/>
          <w:szCs w:val="24"/>
          <w:lang w:eastAsia="zh-CN"/>
        </w:rPr>
        <w:t xml:space="preserve">2.8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现场统一管理协议</w:t>
      </w:r>
    </w:p>
    <w:p>
      <w:pPr>
        <w:spacing w:before="142" w:line="400" w:lineRule="exact"/>
        <w:ind w:left="427"/>
        <w:rPr>
          <w:rFonts w:ascii="宋体" w:hAnsi="宋体" w:eastAsia="宋体" w:cs="宋体"/>
          <w:color w:val="auto"/>
          <w:lang w:eastAsia="zh-CN"/>
        </w:rPr>
      </w:pPr>
      <w:r>
        <w:rPr>
          <w:rFonts w:ascii="宋体" w:hAnsi="宋体" w:eastAsia="宋体" w:cs="宋体"/>
          <w:color w:val="auto"/>
          <w:spacing w:val="1"/>
          <w:position w:val="14"/>
          <w:lang w:eastAsia="zh-CN"/>
        </w:rPr>
        <w:t>发包人应与承包人、由发包人直接发包的专业</w:t>
      </w:r>
      <w:r>
        <w:rPr>
          <w:rFonts w:ascii="宋体" w:hAnsi="宋体" w:eastAsia="宋体" w:cs="宋体"/>
          <w:color w:val="auto"/>
          <w:position w:val="14"/>
          <w:lang w:eastAsia="zh-CN"/>
        </w:rPr>
        <w:t>工程的承包人签订施工现场统一管理协议，明</w:t>
      </w:r>
    </w:p>
    <w:p>
      <w:pPr>
        <w:spacing w:line="219" w:lineRule="auto"/>
        <w:ind w:left="4"/>
        <w:rPr>
          <w:rFonts w:ascii="宋体" w:hAnsi="宋体" w:eastAsia="宋体" w:cs="宋体"/>
          <w:color w:val="auto"/>
          <w:lang w:eastAsia="zh-CN"/>
        </w:rPr>
      </w:pPr>
      <w:r>
        <w:rPr>
          <w:rFonts w:ascii="宋体" w:hAnsi="宋体" w:eastAsia="宋体" w:cs="宋体"/>
          <w:color w:val="auto"/>
          <w:spacing w:val="-1"/>
          <w:lang w:eastAsia="zh-CN"/>
        </w:rPr>
        <w:t>确各方的权利义务。施工现场统一管理协议作为专用合同条款的附件。</w:t>
      </w:r>
    </w:p>
    <w:p>
      <w:pPr>
        <w:spacing w:before="189" w:line="220" w:lineRule="auto"/>
        <w:outlineLvl w:val="2"/>
        <w:rPr>
          <w:rFonts w:ascii="黑体" w:hAnsi="黑体" w:eastAsia="黑体" w:cs="黑体"/>
          <w:color w:val="auto"/>
          <w:sz w:val="28"/>
          <w:szCs w:val="28"/>
          <w:lang w:eastAsia="zh-CN"/>
        </w:rPr>
      </w:pPr>
      <w:bookmarkStart w:id="275" w:name="_Toc17651"/>
      <w:r>
        <w:rPr>
          <w:rFonts w:ascii="Times New Roman" w:hAnsi="Times New Roman" w:eastAsia="Times New Roman" w:cs="Times New Roman"/>
          <w:b/>
          <w:bCs/>
          <w:color w:val="auto"/>
          <w:sz w:val="28"/>
          <w:szCs w:val="28"/>
          <w:lang w:eastAsia="zh-CN"/>
        </w:rPr>
        <w:t xml:space="preserve">3.  </w:t>
      </w:r>
      <w:r>
        <w:rPr>
          <w:rFonts w:ascii="黑体" w:hAnsi="黑体" w:eastAsia="黑体" w:cs="黑体"/>
          <w:color w:val="auto"/>
          <w:sz w:val="28"/>
          <w:szCs w:val="28"/>
          <w:lang w:eastAsia="zh-CN"/>
          <w14:textOutline w14:w="5092" w14:cap="flat" w14:cmpd="sng" w14:algn="ctr">
            <w14:solidFill>
              <w14:srgbClr w14:val="000000"/>
            </w14:solidFill>
            <w14:prstDash w14:val="solid"/>
            <w14:miter w14:val="0"/>
          </w14:textOutline>
        </w:rPr>
        <w:t>承包人</w:t>
      </w:r>
      <w:bookmarkEnd w:id="275"/>
    </w:p>
    <w:p>
      <w:pPr>
        <w:spacing w:before="103"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3.1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承包人的一般义务</w:t>
      </w:r>
    </w:p>
    <w:p>
      <w:pPr>
        <w:spacing w:before="139" w:line="221" w:lineRule="auto"/>
        <w:ind w:left="424"/>
        <w:rPr>
          <w:rFonts w:ascii="宋体" w:hAnsi="宋体" w:eastAsia="宋体" w:cs="宋体"/>
          <w:color w:val="auto"/>
          <w:lang w:eastAsia="zh-CN"/>
        </w:rPr>
      </w:pPr>
      <w:r>
        <w:rPr>
          <w:rFonts w:ascii="宋体" w:hAnsi="宋体" w:eastAsia="宋体" w:cs="宋体"/>
          <w:color w:val="auto"/>
          <w:lang w:eastAsia="zh-CN"/>
        </w:rPr>
        <w:t>承包人在履行合同过程中应遵守法律和工程建设标准规范，并履行以下</w:t>
      </w:r>
      <w:r>
        <w:rPr>
          <w:rFonts w:ascii="宋体" w:hAnsi="宋体" w:eastAsia="宋体" w:cs="宋体"/>
          <w:color w:val="auto"/>
          <w:spacing w:val="-1"/>
          <w:lang w:eastAsia="zh-CN"/>
        </w:rPr>
        <w:t>义务：</w:t>
      </w:r>
    </w:p>
    <w:p>
      <w:pPr>
        <w:spacing w:before="150" w:line="400" w:lineRule="exact"/>
        <w:ind w:left="430"/>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1</w:t>
      </w:r>
      <w:r>
        <w:rPr>
          <w:rFonts w:ascii="宋体" w:hAnsi="宋体" w:eastAsia="宋体" w:cs="宋体"/>
          <w:color w:val="auto"/>
          <w:spacing w:val="-3"/>
          <w:position w:val="14"/>
          <w:lang w:eastAsia="zh-CN"/>
        </w:rPr>
        <w:t>）办理法律规定应由承包人办理的许可和批</w:t>
      </w:r>
      <w:r>
        <w:rPr>
          <w:rFonts w:ascii="宋体" w:hAnsi="宋体" w:eastAsia="宋体" w:cs="宋体"/>
          <w:color w:val="auto"/>
          <w:spacing w:val="-4"/>
          <w:position w:val="14"/>
          <w:lang w:eastAsia="zh-CN"/>
        </w:rPr>
        <w:t>准， 并将办理结果书面报送发包人留存；</w:t>
      </w:r>
    </w:p>
    <w:p>
      <w:pPr>
        <w:spacing w:before="1" w:line="220" w:lineRule="auto"/>
        <w:ind w:left="430"/>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2</w:t>
      </w:r>
      <w:r>
        <w:rPr>
          <w:rFonts w:ascii="宋体" w:hAnsi="宋体" w:eastAsia="宋体" w:cs="宋体"/>
          <w:color w:val="auto"/>
          <w:lang w:eastAsia="zh-CN"/>
        </w:rPr>
        <w:t>）按法律规定和合同约定完成工程，并在</w:t>
      </w:r>
      <w:r>
        <w:rPr>
          <w:rFonts w:ascii="宋体" w:hAnsi="宋体" w:eastAsia="宋体" w:cs="宋体"/>
          <w:color w:val="auto"/>
          <w:spacing w:val="-1"/>
          <w:lang w:eastAsia="zh-CN"/>
        </w:rPr>
        <w:t>保修期内承担保修义务；</w:t>
      </w:r>
    </w:p>
    <w:p>
      <w:pPr>
        <w:spacing w:before="148" w:line="401" w:lineRule="exact"/>
        <w:ind w:left="430"/>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）按法律规定和合同约定采取施工安全和环境保护措施，办理工伤保险，确保工程及人</w:t>
      </w:r>
    </w:p>
    <w:p>
      <w:pPr>
        <w:spacing w:before="1" w:line="219" w:lineRule="auto"/>
        <w:ind w:left="12"/>
        <w:rPr>
          <w:rFonts w:ascii="宋体" w:hAnsi="宋体" w:eastAsia="宋体" w:cs="宋体"/>
          <w:color w:val="auto"/>
          <w:lang w:eastAsia="zh-CN"/>
        </w:rPr>
      </w:pPr>
      <w:r>
        <w:rPr>
          <w:rFonts w:ascii="宋体" w:hAnsi="宋体" w:eastAsia="宋体" w:cs="宋体"/>
          <w:color w:val="auto"/>
          <w:spacing w:val="-4"/>
          <w:lang w:eastAsia="zh-CN"/>
        </w:rPr>
        <w:t>员、材料、设备和设施的安全；</w:t>
      </w:r>
    </w:p>
    <w:p>
      <w:pPr>
        <w:spacing w:before="151" w:line="398" w:lineRule="exact"/>
        <w:ind w:left="430"/>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4</w:t>
      </w:r>
      <w:r>
        <w:rPr>
          <w:rFonts w:ascii="宋体" w:hAnsi="宋体" w:eastAsia="宋体" w:cs="宋体"/>
          <w:color w:val="auto"/>
          <w:spacing w:val="2"/>
          <w:position w:val="14"/>
          <w:lang w:eastAsia="zh-CN"/>
        </w:rPr>
        <w:t>）按合同约定的工作内容和施工进度要求，编制施工组织设计和施工措施计划，并对所</w:t>
      </w:r>
    </w:p>
    <w:p>
      <w:pPr>
        <w:spacing w:before="1" w:line="220" w:lineRule="auto"/>
        <w:ind w:left="5"/>
        <w:rPr>
          <w:rFonts w:ascii="宋体" w:hAnsi="宋体" w:eastAsia="宋体" w:cs="宋体"/>
          <w:color w:val="auto"/>
          <w:lang w:eastAsia="zh-CN"/>
        </w:rPr>
      </w:pPr>
      <w:r>
        <w:rPr>
          <w:rFonts w:ascii="宋体" w:hAnsi="宋体" w:eastAsia="宋体" w:cs="宋体"/>
          <w:color w:val="auto"/>
          <w:spacing w:val="-1"/>
          <w:lang w:eastAsia="zh-CN"/>
        </w:rPr>
        <w:t>有施工作业和施工方法的完备性和安全可靠性负责；</w:t>
      </w:r>
    </w:p>
    <w:p>
      <w:pPr>
        <w:spacing w:before="150" w:line="351" w:lineRule="auto"/>
        <w:ind w:left="20" w:right="153" w:firstLine="409"/>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5</w:t>
      </w:r>
      <w:r>
        <w:rPr>
          <w:rFonts w:ascii="宋体" w:hAnsi="宋体" w:eastAsia="宋体" w:cs="宋体"/>
          <w:color w:val="auto"/>
          <w:lang w:eastAsia="zh-CN"/>
        </w:rPr>
        <w:t>）在进行合同约定的各项工作时， 不得侵害发</w:t>
      </w:r>
      <w:r>
        <w:rPr>
          <w:rFonts w:ascii="宋体" w:hAnsi="宋体" w:eastAsia="宋体" w:cs="宋体"/>
          <w:color w:val="auto"/>
          <w:spacing w:val="-1"/>
          <w:lang w:eastAsia="zh-CN"/>
        </w:rPr>
        <w:t>包人与他人使用公用道路、水源、市政管</w:t>
      </w:r>
      <w:r>
        <w:rPr>
          <w:rFonts w:ascii="宋体" w:hAnsi="宋体" w:eastAsia="宋体" w:cs="宋体"/>
          <w:color w:val="auto"/>
          <w:lang w:eastAsia="zh-CN"/>
        </w:rPr>
        <w:t xml:space="preserve"> 网等公共设施的权利，避免对邻近的公共设施产生</w:t>
      </w:r>
      <w:r>
        <w:rPr>
          <w:rFonts w:ascii="宋体" w:hAnsi="宋体" w:eastAsia="宋体" w:cs="宋体"/>
          <w:color w:val="auto"/>
          <w:spacing w:val="-1"/>
          <w:lang w:eastAsia="zh-CN"/>
        </w:rPr>
        <w:t>干扰。承包人占用或使用他人的施工场地，影</w:t>
      </w:r>
    </w:p>
    <w:p>
      <w:pPr>
        <w:spacing w:before="1" w:line="220" w:lineRule="auto"/>
        <w:ind w:left="15"/>
        <w:rPr>
          <w:rFonts w:ascii="宋体" w:hAnsi="宋体" w:eastAsia="宋体" w:cs="宋体"/>
          <w:color w:val="auto"/>
          <w:lang w:eastAsia="zh-CN"/>
        </w:rPr>
      </w:pPr>
      <w:r>
        <w:rPr>
          <w:rFonts w:ascii="宋体" w:hAnsi="宋体" w:eastAsia="宋体" w:cs="宋体"/>
          <w:color w:val="auto"/>
          <w:spacing w:val="-3"/>
          <w:lang w:eastAsia="zh-CN"/>
        </w:rPr>
        <w:t>响他人作业或生活的，应承担相应责任；</w:t>
      </w:r>
    </w:p>
    <w:p>
      <w:pPr>
        <w:spacing w:before="149" w:line="221" w:lineRule="auto"/>
        <w:ind w:left="430"/>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6</w:t>
      </w:r>
      <w:r>
        <w:rPr>
          <w:rFonts w:ascii="宋体" w:hAnsi="宋体" w:eastAsia="宋体" w:cs="宋体"/>
          <w:color w:val="auto"/>
          <w:lang w:eastAsia="zh-CN"/>
        </w:rPr>
        <w:t>）按照第</w:t>
      </w:r>
      <w:r>
        <w:rPr>
          <w:rFonts w:ascii="宋体" w:hAnsi="宋体" w:eastAsia="宋体" w:cs="宋体"/>
          <w:color w:val="auto"/>
          <w:spacing w:val="-43"/>
          <w:lang w:eastAsia="zh-CN"/>
        </w:rPr>
        <w:t xml:space="preserve"> </w:t>
      </w:r>
      <w:r>
        <w:rPr>
          <w:rFonts w:ascii="Times New Roman" w:hAnsi="Times New Roman" w:eastAsia="Times New Roman" w:cs="Times New Roman"/>
          <w:color w:val="auto"/>
          <w:lang w:eastAsia="zh-CN"/>
        </w:rPr>
        <w:t xml:space="preserve">6.3 </w:t>
      </w:r>
      <w:r>
        <w:rPr>
          <w:rFonts w:ascii="宋体" w:hAnsi="宋体" w:eastAsia="宋体" w:cs="宋体"/>
          <w:color w:val="auto"/>
          <w:lang w:eastAsia="zh-CN"/>
        </w:rPr>
        <w:t>款〔环境保护〕约定负责</w:t>
      </w:r>
      <w:r>
        <w:rPr>
          <w:rFonts w:ascii="宋体" w:hAnsi="宋体" w:eastAsia="宋体" w:cs="宋体"/>
          <w:color w:val="auto"/>
          <w:spacing w:val="-1"/>
          <w:lang w:eastAsia="zh-CN"/>
        </w:rPr>
        <w:t>施工场地及其周边环境与生态的保护工作；</w:t>
      </w:r>
    </w:p>
    <w:p>
      <w:pPr>
        <w:spacing w:before="151" w:line="398" w:lineRule="exact"/>
        <w:ind w:left="430"/>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7</w:t>
      </w:r>
      <w:r>
        <w:rPr>
          <w:rFonts w:ascii="宋体" w:hAnsi="宋体" w:eastAsia="宋体" w:cs="宋体"/>
          <w:color w:val="auto"/>
          <w:spacing w:val="1"/>
          <w:position w:val="14"/>
          <w:lang w:eastAsia="zh-CN"/>
        </w:rPr>
        <w:t xml:space="preserve">）按第 </w:t>
      </w:r>
      <w:r>
        <w:rPr>
          <w:rFonts w:ascii="Times New Roman" w:hAnsi="Times New Roman" w:eastAsia="Times New Roman" w:cs="Times New Roman"/>
          <w:color w:val="auto"/>
          <w:spacing w:val="1"/>
          <w:position w:val="14"/>
          <w:lang w:eastAsia="zh-CN"/>
        </w:rPr>
        <w:t xml:space="preserve">6.1  </w:t>
      </w:r>
      <w:r>
        <w:rPr>
          <w:rFonts w:ascii="宋体" w:hAnsi="宋体" w:eastAsia="宋体" w:cs="宋体"/>
          <w:color w:val="auto"/>
          <w:spacing w:val="1"/>
          <w:position w:val="14"/>
          <w:lang w:eastAsia="zh-CN"/>
        </w:rPr>
        <w:t>款〔安全文明施工〕约定采取施工安全措施，确保工程及其人员</w:t>
      </w:r>
      <w:r>
        <w:rPr>
          <w:rFonts w:ascii="宋体" w:hAnsi="宋体" w:eastAsia="宋体" w:cs="宋体"/>
          <w:color w:val="auto"/>
          <w:position w:val="14"/>
          <w:lang w:eastAsia="zh-CN"/>
        </w:rPr>
        <w:t>、材料、设</w:t>
      </w:r>
    </w:p>
    <w:p>
      <w:pPr>
        <w:spacing w:before="1" w:line="220" w:lineRule="auto"/>
        <w:ind w:left="6"/>
        <w:rPr>
          <w:rFonts w:ascii="宋体" w:hAnsi="宋体" w:eastAsia="宋体" w:cs="宋体"/>
          <w:color w:val="auto"/>
          <w:lang w:eastAsia="zh-CN"/>
        </w:rPr>
      </w:pPr>
      <w:r>
        <w:rPr>
          <w:rFonts w:ascii="宋体" w:hAnsi="宋体" w:eastAsia="宋体" w:cs="宋体"/>
          <w:color w:val="auto"/>
          <w:lang w:eastAsia="zh-CN"/>
        </w:rPr>
        <w:t>备和设施的安全，防止因工程施工造成的人身伤害和</w:t>
      </w:r>
      <w:r>
        <w:rPr>
          <w:rFonts w:ascii="宋体" w:hAnsi="宋体" w:eastAsia="宋体" w:cs="宋体"/>
          <w:color w:val="auto"/>
          <w:spacing w:val="-1"/>
          <w:lang w:eastAsia="zh-CN"/>
        </w:rPr>
        <w:t>财产损失；</w:t>
      </w:r>
    </w:p>
    <w:p>
      <w:pPr>
        <w:spacing w:before="150" w:line="400"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8</w:t>
      </w:r>
      <w:r>
        <w:rPr>
          <w:rFonts w:ascii="宋体" w:hAnsi="宋体" w:eastAsia="宋体" w:cs="宋体"/>
          <w:color w:val="auto"/>
          <w:spacing w:val="-2"/>
          <w:position w:val="14"/>
          <w:lang w:eastAsia="zh-CN"/>
        </w:rPr>
        <w:t>）将发包人按合同约定支付的各项价款专用于合同工程， 且应及时支付其雇用人员工资，</w:t>
      </w:r>
    </w:p>
    <w:p>
      <w:pPr>
        <w:spacing w:before="1" w:line="219" w:lineRule="auto"/>
        <w:ind w:left="9"/>
        <w:rPr>
          <w:rFonts w:ascii="宋体" w:hAnsi="宋体" w:eastAsia="宋体" w:cs="宋体"/>
          <w:color w:val="auto"/>
          <w:lang w:eastAsia="zh-CN"/>
        </w:rPr>
      </w:pPr>
      <w:r>
        <w:rPr>
          <w:rFonts w:ascii="宋体" w:hAnsi="宋体" w:eastAsia="宋体" w:cs="宋体"/>
          <w:color w:val="auto"/>
          <w:spacing w:val="-3"/>
          <w:lang w:eastAsia="zh-CN"/>
        </w:rPr>
        <w:t>并及时向分包人支付合同价款；</w:t>
      </w:r>
    </w:p>
    <w:p>
      <w:pPr>
        <w:spacing w:before="149" w:line="401" w:lineRule="exact"/>
        <w:ind w:left="430"/>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9</w:t>
      </w:r>
      <w:r>
        <w:rPr>
          <w:rFonts w:ascii="宋体" w:hAnsi="宋体" w:eastAsia="宋体" w:cs="宋体"/>
          <w:color w:val="auto"/>
          <w:position w:val="14"/>
          <w:lang w:eastAsia="zh-CN"/>
        </w:rPr>
        <w:t>）按照法律规定和合同约定编制竣工资</w:t>
      </w:r>
      <w:r>
        <w:rPr>
          <w:rFonts w:ascii="宋体" w:hAnsi="宋体" w:eastAsia="宋体" w:cs="宋体"/>
          <w:color w:val="auto"/>
          <w:spacing w:val="-1"/>
          <w:position w:val="14"/>
          <w:lang w:eastAsia="zh-CN"/>
        </w:rPr>
        <w:t>料，完成竣工资料立卷及归档， 并按专用合同条</w:t>
      </w:r>
    </w:p>
    <w:p>
      <w:pPr>
        <w:spacing w:line="220" w:lineRule="auto"/>
        <w:ind w:left="5"/>
        <w:rPr>
          <w:rFonts w:ascii="宋体" w:hAnsi="宋体" w:eastAsia="宋体" w:cs="宋体"/>
          <w:color w:val="auto"/>
          <w:lang w:eastAsia="zh-CN"/>
        </w:rPr>
      </w:pPr>
      <w:r>
        <w:rPr>
          <w:rFonts w:ascii="宋体" w:hAnsi="宋体" w:eastAsia="宋体" w:cs="宋体"/>
          <w:color w:val="auto"/>
          <w:lang w:eastAsia="zh-CN"/>
        </w:rPr>
        <w:t>款约定的竣工资料的套数、内容、时间等要求移交</w:t>
      </w:r>
      <w:r>
        <w:rPr>
          <w:rFonts w:ascii="宋体" w:hAnsi="宋体" w:eastAsia="宋体" w:cs="宋体"/>
          <w:color w:val="auto"/>
          <w:spacing w:val="-1"/>
          <w:lang w:eastAsia="zh-CN"/>
        </w:rPr>
        <w:t>发包人；</w:t>
      </w:r>
    </w:p>
    <w:p>
      <w:pPr>
        <w:spacing w:before="150" w:line="221" w:lineRule="auto"/>
        <w:ind w:left="430"/>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10</w:t>
      </w:r>
      <w:r>
        <w:rPr>
          <w:rFonts w:ascii="宋体" w:hAnsi="宋体" w:eastAsia="宋体" w:cs="宋体"/>
          <w:color w:val="auto"/>
          <w:spacing w:val="-1"/>
          <w:lang w:eastAsia="zh-CN"/>
        </w:rPr>
        <w:t>）应履行的其他义务。</w:t>
      </w:r>
    </w:p>
    <w:p>
      <w:pPr>
        <w:spacing w:before="122"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3.2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项目经理</w:t>
      </w:r>
    </w:p>
    <w:p>
      <w:pPr>
        <w:spacing w:before="139" w:line="352" w:lineRule="auto"/>
        <w:ind w:left="5" w:right="153" w:firstLine="41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3.2.1  </w:t>
      </w:r>
      <w:r>
        <w:rPr>
          <w:rFonts w:ascii="宋体" w:hAnsi="宋体" w:eastAsia="宋体" w:cs="宋体"/>
          <w:color w:val="auto"/>
          <w:spacing w:val="1"/>
          <w:lang w:eastAsia="zh-CN"/>
        </w:rPr>
        <w:t>项目经理应为合同当事人所确认的人选，并在专用合同条款中明确项目经理的姓名、</w:t>
      </w:r>
      <w:r>
        <w:rPr>
          <w:rFonts w:ascii="宋体" w:hAnsi="宋体" w:eastAsia="宋体" w:cs="宋体"/>
          <w:color w:val="auto"/>
          <w:spacing w:val="15"/>
          <w:lang w:eastAsia="zh-CN"/>
        </w:rPr>
        <w:t xml:space="preserve"> </w:t>
      </w:r>
      <w:r>
        <w:rPr>
          <w:rFonts w:ascii="宋体" w:hAnsi="宋体" w:eastAsia="宋体" w:cs="宋体"/>
          <w:color w:val="auto"/>
          <w:spacing w:val="-2"/>
          <w:lang w:eastAsia="zh-CN"/>
        </w:rPr>
        <w:t>职称、注册执业证书编号、联系方式及授权范</w:t>
      </w:r>
      <w:r>
        <w:rPr>
          <w:rFonts w:ascii="宋体" w:hAnsi="宋体" w:eastAsia="宋体" w:cs="宋体"/>
          <w:color w:val="auto"/>
          <w:spacing w:val="-3"/>
          <w:lang w:eastAsia="zh-CN"/>
        </w:rPr>
        <w:t>围等事项， 项目经理经承包人授权后代表承包人负</w:t>
      </w:r>
      <w:r>
        <w:rPr>
          <w:rFonts w:ascii="宋体" w:hAnsi="宋体" w:eastAsia="宋体" w:cs="宋体"/>
          <w:color w:val="auto"/>
          <w:lang w:eastAsia="zh-CN"/>
        </w:rPr>
        <w:t xml:space="preserve"> 责履行合同。项目经理应是承包人正式聘用的员工，承包人应向发包人提交项目经理与</w:t>
      </w:r>
      <w:r>
        <w:rPr>
          <w:rFonts w:ascii="宋体" w:hAnsi="宋体" w:eastAsia="宋体" w:cs="宋体"/>
          <w:color w:val="auto"/>
          <w:spacing w:val="-1"/>
          <w:lang w:eastAsia="zh-CN"/>
        </w:rPr>
        <w:t>承包人之</w:t>
      </w:r>
      <w:r>
        <w:rPr>
          <w:rFonts w:ascii="宋体" w:hAnsi="宋体" w:eastAsia="宋体" w:cs="宋体"/>
          <w:color w:val="auto"/>
          <w:lang w:eastAsia="zh-CN"/>
        </w:rPr>
        <w:t xml:space="preserve"> </w:t>
      </w:r>
      <w:r>
        <w:rPr>
          <w:rFonts w:ascii="宋体" w:hAnsi="宋体" w:eastAsia="宋体" w:cs="宋体"/>
          <w:color w:val="auto"/>
          <w:spacing w:val="-2"/>
          <w:lang w:eastAsia="zh-CN"/>
        </w:rPr>
        <w:t>间的劳动合同， 以及承包人为项目经理缴纳</w:t>
      </w:r>
      <w:r>
        <w:rPr>
          <w:rFonts w:ascii="宋体" w:hAnsi="宋体" w:eastAsia="宋体" w:cs="宋体"/>
          <w:color w:val="auto"/>
          <w:spacing w:val="-3"/>
          <w:lang w:eastAsia="zh-CN"/>
        </w:rPr>
        <w:t>社会保险的有效证明。承包人不提交上述文件的，项</w:t>
      </w:r>
      <w:r>
        <w:rPr>
          <w:rFonts w:ascii="宋体" w:hAnsi="宋体" w:eastAsia="宋体" w:cs="宋体"/>
          <w:color w:val="auto"/>
          <w:lang w:eastAsia="zh-CN"/>
        </w:rPr>
        <w:t xml:space="preserve"> 目经理无权履行职责，发包人有权要求更换项目经理，由此增加的费用和（或）延误的</w:t>
      </w:r>
      <w:r>
        <w:rPr>
          <w:rFonts w:ascii="宋体" w:hAnsi="宋体" w:eastAsia="宋体" w:cs="宋体"/>
          <w:color w:val="auto"/>
          <w:spacing w:val="-1"/>
          <w:lang w:eastAsia="zh-CN"/>
        </w:rPr>
        <w:t>工期由承</w:t>
      </w:r>
    </w:p>
    <w:p>
      <w:pPr>
        <w:spacing w:before="1" w:line="220" w:lineRule="auto"/>
        <w:ind w:left="4"/>
        <w:rPr>
          <w:rFonts w:ascii="宋体" w:hAnsi="宋体" w:eastAsia="宋体" w:cs="宋体"/>
          <w:color w:val="auto"/>
          <w:lang w:eastAsia="zh-CN"/>
        </w:rPr>
      </w:pPr>
      <w:r>
        <w:rPr>
          <w:rFonts w:ascii="宋体" w:hAnsi="宋体" w:eastAsia="宋体" w:cs="宋体"/>
          <w:color w:val="auto"/>
          <w:spacing w:val="-5"/>
          <w:lang w:eastAsia="zh-CN"/>
        </w:rPr>
        <w:t>包人承担。</w:t>
      </w:r>
    </w:p>
    <w:p>
      <w:pPr>
        <w:spacing w:before="149" w:line="352" w:lineRule="auto"/>
        <w:ind w:left="6" w:right="153" w:firstLine="421"/>
        <w:rPr>
          <w:rFonts w:ascii="宋体" w:hAnsi="宋体" w:eastAsia="宋体" w:cs="宋体"/>
          <w:color w:val="auto"/>
          <w:lang w:eastAsia="zh-CN"/>
        </w:rPr>
      </w:pPr>
      <w:r>
        <w:rPr>
          <w:rFonts w:ascii="宋体" w:hAnsi="宋体" w:eastAsia="宋体" w:cs="宋体"/>
          <w:color w:val="auto"/>
          <w:lang w:eastAsia="zh-CN"/>
        </w:rPr>
        <w:t>项目经理应常驻施工现场，且每月在施工现场时间不得少于专用合同条款约</w:t>
      </w:r>
      <w:r>
        <w:rPr>
          <w:rFonts w:ascii="宋体" w:hAnsi="宋体" w:eastAsia="宋体" w:cs="宋体"/>
          <w:color w:val="auto"/>
          <w:spacing w:val="-1"/>
          <w:lang w:eastAsia="zh-CN"/>
        </w:rPr>
        <w:t>定的天数。项目</w:t>
      </w:r>
      <w:r>
        <w:rPr>
          <w:rFonts w:ascii="宋体" w:hAnsi="宋体" w:eastAsia="宋体" w:cs="宋体"/>
          <w:color w:val="auto"/>
          <w:lang w:eastAsia="zh-CN"/>
        </w:rPr>
        <w:t xml:space="preserve"> 经理不得同时担任其他项目的项目经理。项目经理确需离开施工现场时，应事先通知</w:t>
      </w:r>
      <w:r>
        <w:rPr>
          <w:rFonts w:ascii="宋体" w:hAnsi="宋体" w:eastAsia="宋体" w:cs="宋体"/>
          <w:color w:val="auto"/>
          <w:spacing w:val="-1"/>
          <w:lang w:eastAsia="zh-CN"/>
        </w:rPr>
        <w:t>监理人，并</w:t>
      </w:r>
      <w:r>
        <w:rPr>
          <w:rFonts w:ascii="宋体" w:hAnsi="宋体" w:eastAsia="宋体" w:cs="宋体"/>
          <w:color w:val="auto"/>
          <w:lang w:eastAsia="zh-CN"/>
        </w:rPr>
        <w:t xml:space="preserve"> 取得发包人的书面同意。项目经理的通知中应当载明临时代行其职责的人员的注册执</w:t>
      </w:r>
      <w:r>
        <w:rPr>
          <w:rFonts w:ascii="宋体" w:hAnsi="宋体" w:eastAsia="宋体" w:cs="宋体"/>
          <w:color w:val="auto"/>
          <w:spacing w:val="-1"/>
          <w:lang w:eastAsia="zh-CN"/>
        </w:rPr>
        <w:t>业资格、管</w:t>
      </w:r>
    </w:p>
    <w:p>
      <w:pPr>
        <w:spacing w:line="220" w:lineRule="auto"/>
        <w:ind w:left="6"/>
        <w:rPr>
          <w:rFonts w:ascii="宋体" w:hAnsi="宋体" w:eastAsia="宋体" w:cs="宋体"/>
          <w:color w:val="auto"/>
          <w:lang w:eastAsia="zh-CN"/>
        </w:rPr>
      </w:pPr>
      <w:r>
        <w:rPr>
          <w:rFonts w:ascii="宋体" w:hAnsi="宋体" w:eastAsia="宋体" w:cs="宋体"/>
          <w:color w:val="auto"/>
          <w:spacing w:val="-5"/>
          <w:lang w:eastAsia="zh-CN"/>
        </w:rPr>
        <w:t>理经验等资料， 该人员应具备履行相应职责的能力。</w:t>
      </w:r>
    </w:p>
    <w:p>
      <w:pPr>
        <w:spacing w:line="220" w:lineRule="auto"/>
        <w:rPr>
          <w:rFonts w:ascii="宋体" w:hAnsi="宋体" w:eastAsia="宋体" w:cs="宋体"/>
          <w:color w:val="auto"/>
          <w:lang w:eastAsia="zh-CN"/>
        </w:rPr>
        <w:sectPr>
          <w:footerReference r:id="rId76" w:type="default"/>
          <w:pgSz w:w="11907" w:h="16839"/>
          <w:pgMar w:top="1431" w:right="1395" w:bottom="1004" w:left="1535" w:header="0" w:footer="829" w:gutter="0"/>
          <w:pgNumType w:fmt="decimal"/>
          <w:cols w:space="720" w:num="1"/>
        </w:sectPr>
      </w:pPr>
    </w:p>
    <w:p>
      <w:pPr>
        <w:spacing w:before="124" w:line="221" w:lineRule="auto"/>
        <w:ind w:left="424"/>
        <w:rPr>
          <w:rFonts w:ascii="宋体" w:hAnsi="宋体" w:eastAsia="宋体" w:cs="宋体"/>
          <w:color w:val="auto"/>
          <w:lang w:eastAsia="zh-CN"/>
        </w:rPr>
      </w:pPr>
      <w:bookmarkStart w:id="276" w:name="bookmark212"/>
      <w:bookmarkEnd w:id="276"/>
      <w:bookmarkStart w:id="277" w:name="bookmark213"/>
      <w:bookmarkEnd w:id="277"/>
      <w:bookmarkStart w:id="278" w:name="bookmark211"/>
      <w:bookmarkEnd w:id="278"/>
      <w:bookmarkStart w:id="279" w:name="bookmark214"/>
      <w:bookmarkEnd w:id="279"/>
      <w:bookmarkStart w:id="280" w:name="bookmark216"/>
      <w:bookmarkEnd w:id="280"/>
      <w:bookmarkStart w:id="281" w:name="bookmark215"/>
      <w:bookmarkEnd w:id="281"/>
      <w:r>
        <w:rPr>
          <w:rFonts w:ascii="宋体" w:hAnsi="宋体" w:eastAsia="宋体" w:cs="宋体"/>
          <w:color w:val="auto"/>
          <w:spacing w:val="-3"/>
          <w:lang w:eastAsia="zh-CN"/>
        </w:rPr>
        <w:t>承包人违反上述约定的，</w:t>
      </w:r>
      <w:r>
        <w:rPr>
          <w:rFonts w:ascii="宋体" w:hAnsi="宋体" w:eastAsia="宋体" w:cs="宋体"/>
          <w:color w:val="auto"/>
          <w:spacing w:val="-22"/>
          <w:lang w:eastAsia="zh-CN"/>
        </w:rPr>
        <w:t xml:space="preserve"> </w:t>
      </w:r>
      <w:r>
        <w:rPr>
          <w:rFonts w:ascii="宋体" w:hAnsi="宋体" w:eastAsia="宋体" w:cs="宋体"/>
          <w:color w:val="auto"/>
          <w:spacing w:val="-3"/>
          <w:lang w:eastAsia="zh-CN"/>
        </w:rPr>
        <w:t>应按照专用合同条款的约定</w:t>
      </w:r>
      <w:r>
        <w:rPr>
          <w:rFonts w:ascii="宋体" w:hAnsi="宋体" w:eastAsia="宋体" w:cs="宋体"/>
          <w:color w:val="auto"/>
          <w:spacing w:val="-4"/>
          <w:lang w:eastAsia="zh-CN"/>
        </w:rPr>
        <w:t>，承担违约责任。</w:t>
      </w:r>
    </w:p>
    <w:p>
      <w:pPr>
        <w:spacing w:before="150" w:line="351" w:lineRule="auto"/>
        <w:ind w:left="5" w:right="177" w:firstLine="419"/>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3.2.2  </w:t>
      </w:r>
      <w:r>
        <w:rPr>
          <w:rFonts w:ascii="宋体" w:hAnsi="宋体" w:eastAsia="宋体" w:cs="宋体"/>
          <w:color w:val="auto"/>
          <w:spacing w:val="2"/>
          <w:lang w:eastAsia="zh-CN"/>
        </w:rPr>
        <w:t>项目经理按合同约定组织工程实施。在紧急情况下为确保施工安全和人员安全，在无</w:t>
      </w:r>
      <w:r>
        <w:rPr>
          <w:rFonts w:ascii="宋体" w:hAnsi="宋体" w:eastAsia="宋体" w:cs="宋体"/>
          <w:color w:val="auto"/>
          <w:spacing w:val="11"/>
          <w:lang w:eastAsia="zh-CN"/>
        </w:rPr>
        <w:t xml:space="preserve"> </w:t>
      </w:r>
      <w:r>
        <w:rPr>
          <w:rFonts w:ascii="宋体" w:hAnsi="宋体" w:eastAsia="宋体" w:cs="宋体"/>
          <w:color w:val="auto"/>
          <w:spacing w:val="-2"/>
          <w:lang w:eastAsia="zh-CN"/>
        </w:rPr>
        <w:t>法与发包人代表和总监理工程师及时取得联系时，</w:t>
      </w:r>
      <w:r>
        <w:rPr>
          <w:rFonts w:ascii="宋体" w:hAnsi="宋体" w:eastAsia="宋体" w:cs="宋体"/>
          <w:color w:val="auto"/>
          <w:spacing w:val="-19"/>
          <w:lang w:eastAsia="zh-CN"/>
        </w:rPr>
        <w:t xml:space="preserve"> </w:t>
      </w:r>
      <w:r>
        <w:rPr>
          <w:rFonts w:ascii="宋体" w:hAnsi="宋体" w:eastAsia="宋体" w:cs="宋体"/>
          <w:color w:val="auto"/>
          <w:spacing w:val="-2"/>
          <w:lang w:eastAsia="zh-CN"/>
        </w:rPr>
        <w:t>项目经理有权采取必要的措施保</w:t>
      </w:r>
      <w:r>
        <w:rPr>
          <w:rFonts w:ascii="宋体" w:hAnsi="宋体" w:eastAsia="宋体" w:cs="宋体"/>
          <w:color w:val="auto"/>
          <w:spacing w:val="-3"/>
          <w:lang w:eastAsia="zh-CN"/>
        </w:rPr>
        <w:t>证与工程有关</w:t>
      </w:r>
    </w:p>
    <w:p>
      <w:pPr>
        <w:spacing w:line="219" w:lineRule="auto"/>
        <w:ind w:left="21"/>
        <w:rPr>
          <w:rFonts w:ascii="宋体" w:hAnsi="宋体" w:eastAsia="宋体" w:cs="宋体"/>
          <w:color w:val="auto"/>
          <w:lang w:eastAsia="zh-CN"/>
        </w:rPr>
      </w:pPr>
      <w:r>
        <w:rPr>
          <w:rFonts w:ascii="宋体" w:hAnsi="宋体" w:eastAsia="宋体" w:cs="宋体"/>
          <w:color w:val="auto"/>
          <w:spacing w:val="-1"/>
          <w:lang w:eastAsia="zh-CN"/>
        </w:rPr>
        <w:t>的人身、财产和工程的安全，但应在</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1"/>
          <w:lang w:eastAsia="zh-CN"/>
        </w:rPr>
        <w:t xml:space="preserve">48 </w:t>
      </w:r>
      <w:r>
        <w:rPr>
          <w:rFonts w:ascii="宋体" w:hAnsi="宋体" w:eastAsia="宋体" w:cs="宋体"/>
          <w:color w:val="auto"/>
          <w:spacing w:val="-1"/>
          <w:lang w:eastAsia="zh-CN"/>
        </w:rPr>
        <w:t>小时内向发包人代表和总监理工程师提交书面报告。</w:t>
      </w:r>
    </w:p>
    <w:p>
      <w:pPr>
        <w:spacing w:before="150" w:line="352" w:lineRule="auto"/>
        <w:ind w:left="5" w:right="177" w:firstLine="419"/>
        <w:rPr>
          <w:rFonts w:ascii="宋体" w:hAnsi="宋体" w:eastAsia="宋体" w:cs="宋体"/>
          <w:color w:val="auto"/>
          <w:lang w:eastAsia="zh-CN"/>
        </w:rPr>
      </w:pPr>
      <w:r>
        <w:rPr>
          <w:rFonts w:ascii="Times New Roman" w:hAnsi="Times New Roman" w:eastAsia="Times New Roman" w:cs="Times New Roman"/>
          <w:color w:val="auto"/>
          <w:lang w:eastAsia="zh-CN"/>
        </w:rPr>
        <w:t xml:space="preserve">3.2.3  </w:t>
      </w:r>
      <w:r>
        <w:rPr>
          <w:rFonts w:ascii="宋体" w:hAnsi="宋体" w:eastAsia="宋体" w:cs="宋体"/>
          <w:color w:val="auto"/>
          <w:lang w:eastAsia="zh-CN"/>
        </w:rPr>
        <w:t>承包人需要更换项目经理的</w:t>
      </w:r>
      <w:r>
        <w:rPr>
          <w:rFonts w:ascii="宋体" w:hAnsi="宋体" w:eastAsia="宋体" w:cs="宋体"/>
          <w:color w:val="auto"/>
          <w:spacing w:val="-1"/>
          <w:lang w:eastAsia="zh-CN"/>
        </w:rPr>
        <w:t>，应提前</w:t>
      </w:r>
      <w:r>
        <w:rPr>
          <w:rFonts w:ascii="宋体" w:hAnsi="宋体" w:eastAsia="宋体" w:cs="宋体"/>
          <w:color w:val="auto"/>
          <w:spacing w:val="-30"/>
          <w:lang w:eastAsia="zh-CN"/>
        </w:rPr>
        <w:t xml:space="preserve"> </w:t>
      </w:r>
      <w:r>
        <w:rPr>
          <w:rFonts w:ascii="Times New Roman" w:hAnsi="Times New Roman" w:eastAsia="Times New Roman" w:cs="Times New Roman"/>
          <w:color w:val="auto"/>
          <w:spacing w:val="-1"/>
          <w:lang w:eastAsia="zh-CN"/>
        </w:rPr>
        <w:t xml:space="preserve">14 </w:t>
      </w:r>
      <w:r>
        <w:rPr>
          <w:rFonts w:ascii="宋体" w:hAnsi="宋体" w:eastAsia="宋体" w:cs="宋体"/>
          <w:color w:val="auto"/>
          <w:spacing w:val="-1"/>
          <w:lang w:eastAsia="zh-CN"/>
        </w:rPr>
        <w:t>天书面通知发包人和监理人，并征得发包人书</w:t>
      </w:r>
      <w:r>
        <w:rPr>
          <w:rFonts w:ascii="宋体" w:hAnsi="宋体" w:eastAsia="宋体" w:cs="宋体"/>
          <w:color w:val="auto"/>
          <w:lang w:eastAsia="zh-CN"/>
        </w:rPr>
        <w:t xml:space="preserve"> </w:t>
      </w:r>
      <w:r>
        <w:rPr>
          <w:rFonts w:ascii="宋体" w:hAnsi="宋体" w:eastAsia="宋体" w:cs="宋体"/>
          <w:color w:val="auto"/>
          <w:spacing w:val="-2"/>
          <w:lang w:eastAsia="zh-CN"/>
        </w:rPr>
        <w:t>面同意。通知中应当载明继任项目经理的注册</w:t>
      </w:r>
      <w:r>
        <w:rPr>
          <w:rFonts w:ascii="宋体" w:hAnsi="宋体" w:eastAsia="宋体" w:cs="宋体"/>
          <w:color w:val="auto"/>
          <w:spacing w:val="-3"/>
          <w:lang w:eastAsia="zh-CN"/>
        </w:rPr>
        <w:t>执业资格、管理经验等资料， 继任项目经理继续履</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行第 </w:t>
      </w:r>
      <w:r>
        <w:rPr>
          <w:rFonts w:ascii="Times New Roman" w:hAnsi="Times New Roman" w:eastAsia="Times New Roman" w:cs="Times New Roman"/>
          <w:color w:val="auto"/>
          <w:spacing w:val="-2"/>
          <w:lang w:eastAsia="zh-CN"/>
        </w:rPr>
        <w:t xml:space="preserve">3.2.1  </w:t>
      </w:r>
      <w:r>
        <w:rPr>
          <w:rFonts w:ascii="宋体" w:hAnsi="宋体" w:eastAsia="宋体" w:cs="宋体"/>
          <w:color w:val="auto"/>
          <w:spacing w:val="-2"/>
          <w:lang w:eastAsia="zh-CN"/>
        </w:rPr>
        <w:t>项约定的职责。未经发包人书面同意，</w:t>
      </w:r>
      <w:r>
        <w:rPr>
          <w:rFonts w:ascii="宋体" w:hAnsi="宋体" w:eastAsia="宋体" w:cs="宋体"/>
          <w:color w:val="auto"/>
          <w:spacing w:val="-16"/>
          <w:lang w:eastAsia="zh-CN"/>
        </w:rPr>
        <w:t xml:space="preserve"> </w:t>
      </w:r>
      <w:r>
        <w:rPr>
          <w:rFonts w:ascii="宋体" w:hAnsi="宋体" w:eastAsia="宋体" w:cs="宋体"/>
          <w:color w:val="auto"/>
          <w:spacing w:val="-2"/>
          <w:lang w:eastAsia="zh-CN"/>
        </w:rPr>
        <w:t>承包人不得擅自更换项目经理。承包人擅自更</w:t>
      </w:r>
    </w:p>
    <w:p>
      <w:pPr>
        <w:spacing w:line="220" w:lineRule="auto"/>
        <w:ind w:left="6"/>
        <w:rPr>
          <w:rFonts w:ascii="宋体" w:hAnsi="宋体" w:eastAsia="宋体" w:cs="宋体"/>
          <w:color w:val="auto"/>
          <w:lang w:eastAsia="zh-CN"/>
        </w:rPr>
      </w:pPr>
      <w:r>
        <w:rPr>
          <w:rFonts w:ascii="宋体" w:hAnsi="宋体" w:eastAsia="宋体" w:cs="宋体"/>
          <w:color w:val="auto"/>
          <w:spacing w:val="-4"/>
          <w:lang w:eastAsia="zh-CN"/>
        </w:rPr>
        <w:t>换项目经理的，</w:t>
      </w:r>
      <w:r>
        <w:rPr>
          <w:rFonts w:ascii="宋体" w:hAnsi="宋体" w:eastAsia="宋体" w:cs="宋体"/>
          <w:color w:val="auto"/>
          <w:spacing w:val="-6"/>
          <w:lang w:eastAsia="zh-CN"/>
        </w:rPr>
        <w:t xml:space="preserve"> </w:t>
      </w:r>
      <w:r>
        <w:rPr>
          <w:rFonts w:ascii="宋体" w:hAnsi="宋体" w:eastAsia="宋体" w:cs="宋体"/>
          <w:color w:val="auto"/>
          <w:spacing w:val="-4"/>
          <w:lang w:eastAsia="zh-CN"/>
        </w:rPr>
        <w:t>应按照专用合同条款的约定承担违约责任。</w:t>
      </w:r>
    </w:p>
    <w:p>
      <w:pPr>
        <w:spacing w:before="152" w:line="351" w:lineRule="auto"/>
        <w:ind w:left="6" w:right="177" w:firstLine="417"/>
        <w:rPr>
          <w:rFonts w:ascii="宋体" w:hAnsi="宋体" w:eastAsia="宋体" w:cs="宋体"/>
          <w:color w:val="auto"/>
          <w:lang w:eastAsia="zh-CN"/>
        </w:rPr>
      </w:pPr>
      <w:r>
        <w:rPr>
          <w:rFonts w:ascii="Times New Roman" w:hAnsi="Times New Roman" w:eastAsia="Times New Roman" w:cs="Times New Roman"/>
          <w:color w:val="auto"/>
          <w:lang w:eastAsia="zh-CN"/>
        </w:rPr>
        <w:t xml:space="preserve">3.2.4  </w:t>
      </w:r>
      <w:r>
        <w:rPr>
          <w:rFonts w:ascii="宋体" w:hAnsi="宋体" w:eastAsia="宋体" w:cs="宋体"/>
          <w:color w:val="auto"/>
          <w:lang w:eastAsia="zh-CN"/>
        </w:rPr>
        <w:t>发包人有权书面通知承包人更换其认为不称职的项目</w:t>
      </w:r>
      <w:r>
        <w:rPr>
          <w:rFonts w:ascii="宋体" w:hAnsi="宋体" w:eastAsia="宋体" w:cs="宋体"/>
          <w:color w:val="auto"/>
          <w:spacing w:val="-1"/>
          <w:lang w:eastAsia="zh-CN"/>
        </w:rPr>
        <w:t>经理， 通知中应当载明要求更换</w:t>
      </w:r>
      <w:r>
        <w:rPr>
          <w:rFonts w:ascii="宋体" w:hAnsi="宋体" w:eastAsia="宋体" w:cs="宋体"/>
          <w:color w:val="auto"/>
          <w:lang w:eastAsia="zh-CN"/>
        </w:rPr>
        <w:t xml:space="preserve"> 的理由。承包人应在接到更换通知后 </w:t>
      </w:r>
      <w:r>
        <w:rPr>
          <w:rFonts w:ascii="Times New Roman" w:hAnsi="Times New Roman" w:eastAsia="Times New Roman" w:cs="Times New Roman"/>
          <w:color w:val="auto"/>
          <w:lang w:eastAsia="zh-CN"/>
        </w:rPr>
        <w:t xml:space="preserve">14  </w:t>
      </w:r>
      <w:r>
        <w:rPr>
          <w:rFonts w:ascii="宋体" w:hAnsi="宋体" w:eastAsia="宋体" w:cs="宋体"/>
          <w:color w:val="auto"/>
          <w:lang w:eastAsia="zh-CN"/>
        </w:rPr>
        <w:t>天内向发包人提出书面的改进报告。发包</w:t>
      </w:r>
      <w:r>
        <w:rPr>
          <w:rFonts w:ascii="宋体" w:hAnsi="宋体" w:eastAsia="宋体" w:cs="宋体"/>
          <w:color w:val="auto"/>
          <w:spacing w:val="-1"/>
          <w:lang w:eastAsia="zh-CN"/>
        </w:rPr>
        <w:t>人收到改进报</w:t>
      </w:r>
      <w:r>
        <w:rPr>
          <w:rFonts w:ascii="宋体" w:hAnsi="宋体" w:eastAsia="宋体" w:cs="宋体"/>
          <w:color w:val="auto"/>
          <w:lang w:eastAsia="zh-CN"/>
        </w:rPr>
        <w:t xml:space="preserve"> </w:t>
      </w:r>
      <w:r>
        <w:rPr>
          <w:rFonts w:ascii="宋体" w:hAnsi="宋体" w:eastAsia="宋体" w:cs="宋体"/>
          <w:color w:val="auto"/>
          <w:spacing w:val="-4"/>
          <w:lang w:eastAsia="zh-CN"/>
        </w:rPr>
        <w:t>告后仍要求更换的，</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 xml:space="preserve">承包人应在接到第二次更换通知的 </w:t>
      </w:r>
      <w:r>
        <w:rPr>
          <w:rFonts w:ascii="Times New Roman" w:hAnsi="Times New Roman" w:eastAsia="Times New Roman" w:cs="Times New Roman"/>
          <w:color w:val="auto"/>
          <w:spacing w:val="-4"/>
          <w:lang w:eastAsia="zh-CN"/>
        </w:rPr>
        <w:t xml:space="preserve">28  </w:t>
      </w:r>
      <w:r>
        <w:rPr>
          <w:rFonts w:ascii="宋体" w:hAnsi="宋体" w:eastAsia="宋体" w:cs="宋体"/>
          <w:color w:val="auto"/>
          <w:spacing w:val="-4"/>
          <w:lang w:eastAsia="zh-CN"/>
        </w:rPr>
        <w:t xml:space="preserve">天内进行更换， </w:t>
      </w:r>
      <w:r>
        <w:rPr>
          <w:rFonts w:ascii="宋体" w:hAnsi="宋体" w:eastAsia="宋体" w:cs="宋体"/>
          <w:color w:val="auto"/>
          <w:spacing w:val="-5"/>
          <w:lang w:eastAsia="zh-CN"/>
        </w:rPr>
        <w:t>并将新任命的项目经</w:t>
      </w:r>
      <w:r>
        <w:rPr>
          <w:rFonts w:ascii="宋体" w:hAnsi="宋体" w:eastAsia="宋体" w:cs="宋体"/>
          <w:color w:val="auto"/>
          <w:lang w:eastAsia="zh-CN"/>
        </w:rPr>
        <w:t xml:space="preserve"> </w:t>
      </w:r>
      <w:r>
        <w:rPr>
          <w:rFonts w:ascii="宋体" w:hAnsi="宋体" w:eastAsia="宋体" w:cs="宋体"/>
          <w:color w:val="auto"/>
          <w:spacing w:val="-2"/>
          <w:lang w:eastAsia="zh-CN"/>
        </w:rPr>
        <w:t>理的注册执业资格、管理经验等资料书面通知发包人。</w:t>
      </w:r>
      <w:r>
        <w:rPr>
          <w:rFonts w:ascii="宋体" w:hAnsi="宋体" w:eastAsia="宋体" w:cs="宋体"/>
          <w:color w:val="auto"/>
          <w:spacing w:val="-17"/>
          <w:lang w:eastAsia="zh-CN"/>
        </w:rPr>
        <w:t xml:space="preserve"> </w:t>
      </w:r>
      <w:r>
        <w:rPr>
          <w:rFonts w:ascii="宋体" w:hAnsi="宋体" w:eastAsia="宋体" w:cs="宋体"/>
          <w:color w:val="auto"/>
          <w:spacing w:val="-2"/>
          <w:lang w:eastAsia="zh-CN"/>
        </w:rPr>
        <w:t xml:space="preserve">继任项目经理继续履行第 </w:t>
      </w:r>
      <w:r>
        <w:rPr>
          <w:rFonts w:ascii="Times New Roman" w:hAnsi="Times New Roman" w:eastAsia="Times New Roman" w:cs="Times New Roman"/>
          <w:color w:val="auto"/>
          <w:spacing w:val="-2"/>
          <w:lang w:eastAsia="zh-CN"/>
        </w:rPr>
        <w:t xml:space="preserve">3.2.1  </w:t>
      </w:r>
      <w:r>
        <w:rPr>
          <w:rFonts w:ascii="宋体" w:hAnsi="宋体" w:eastAsia="宋体" w:cs="宋体"/>
          <w:color w:val="auto"/>
          <w:spacing w:val="-2"/>
          <w:lang w:eastAsia="zh-CN"/>
        </w:rPr>
        <w:t>项约定的</w:t>
      </w:r>
    </w:p>
    <w:p>
      <w:pPr>
        <w:spacing w:before="1" w:line="220" w:lineRule="auto"/>
        <w:ind w:left="5"/>
        <w:rPr>
          <w:rFonts w:ascii="宋体" w:hAnsi="宋体" w:eastAsia="宋体" w:cs="宋体"/>
          <w:color w:val="auto"/>
          <w:lang w:eastAsia="zh-CN"/>
        </w:rPr>
      </w:pPr>
      <w:r>
        <w:rPr>
          <w:rFonts w:ascii="宋体" w:hAnsi="宋体" w:eastAsia="宋体" w:cs="宋体"/>
          <w:color w:val="auto"/>
          <w:lang w:eastAsia="zh-CN"/>
        </w:rPr>
        <w:t>职责。承包人无正当理由拒绝更换项目经理的，应</w:t>
      </w:r>
      <w:r>
        <w:rPr>
          <w:rFonts w:ascii="宋体" w:hAnsi="宋体" w:eastAsia="宋体" w:cs="宋体"/>
          <w:color w:val="auto"/>
          <w:spacing w:val="-1"/>
          <w:lang w:eastAsia="zh-CN"/>
        </w:rPr>
        <w:t>按照专用合同条款的约定承担违约责任。</w:t>
      </w:r>
    </w:p>
    <w:p>
      <w:pPr>
        <w:spacing w:before="150" w:line="351" w:lineRule="auto"/>
        <w:ind w:left="4" w:right="177" w:firstLine="420"/>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3.2.5  </w:t>
      </w:r>
      <w:r>
        <w:rPr>
          <w:rFonts w:ascii="宋体" w:hAnsi="宋体" w:eastAsia="宋体" w:cs="宋体"/>
          <w:color w:val="auto"/>
          <w:spacing w:val="2"/>
          <w:lang w:eastAsia="zh-CN"/>
        </w:rPr>
        <w:t xml:space="preserve">项目经理因特殊情况授权其下属人员履行其某项工作职责的，该下属人员应具备履行 </w:t>
      </w:r>
      <w:r>
        <w:rPr>
          <w:rFonts w:ascii="宋体" w:hAnsi="宋体" w:eastAsia="宋体" w:cs="宋体"/>
          <w:color w:val="auto"/>
          <w:lang w:eastAsia="zh-CN"/>
        </w:rPr>
        <w:t>相应职责的能力，并应提前</w:t>
      </w:r>
      <w:r>
        <w:rPr>
          <w:rFonts w:ascii="宋体" w:hAnsi="宋体" w:eastAsia="宋体" w:cs="宋体"/>
          <w:color w:val="auto"/>
          <w:spacing w:val="-44"/>
          <w:lang w:eastAsia="zh-CN"/>
        </w:rPr>
        <w:t xml:space="preserve">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天将上述人员的姓名和授权范围书面通</w:t>
      </w:r>
      <w:r>
        <w:rPr>
          <w:rFonts w:ascii="宋体" w:hAnsi="宋体" w:eastAsia="宋体" w:cs="宋体"/>
          <w:color w:val="auto"/>
          <w:spacing w:val="-1"/>
          <w:lang w:eastAsia="zh-CN"/>
        </w:rPr>
        <w:t>知监理人，并征得发包人书</w:t>
      </w:r>
    </w:p>
    <w:p>
      <w:pPr>
        <w:spacing w:line="222" w:lineRule="auto"/>
        <w:ind w:left="5"/>
        <w:rPr>
          <w:rFonts w:ascii="宋体" w:hAnsi="宋体" w:eastAsia="宋体" w:cs="宋体"/>
          <w:color w:val="auto"/>
          <w:lang w:eastAsia="zh-CN"/>
        </w:rPr>
      </w:pPr>
      <w:r>
        <w:rPr>
          <w:rFonts w:ascii="宋体" w:hAnsi="宋体" w:eastAsia="宋体" w:cs="宋体"/>
          <w:color w:val="auto"/>
          <w:spacing w:val="-2"/>
          <w:lang w:eastAsia="zh-CN"/>
        </w:rPr>
        <w:t>面同意。</w:t>
      </w:r>
    </w:p>
    <w:p>
      <w:pPr>
        <w:spacing w:before="124"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3.3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承包人人员</w:t>
      </w:r>
    </w:p>
    <w:p>
      <w:pPr>
        <w:spacing w:before="141" w:line="352" w:lineRule="auto"/>
        <w:ind w:left="6" w:firstLine="418"/>
        <w:rPr>
          <w:rFonts w:ascii="宋体" w:hAnsi="宋体" w:eastAsia="宋体" w:cs="宋体"/>
          <w:color w:val="auto"/>
          <w:lang w:eastAsia="zh-CN"/>
        </w:rPr>
      </w:pPr>
      <w:r>
        <w:rPr>
          <w:rFonts w:ascii="Times New Roman" w:hAnsi="Times New Roman" w:eastAsia="Times New Roman" w:cs="Times New Roman"/>
          <w:color w:val="auto"/>
          <w:lang w:eastAsia="zh-CN"/>
        </w:rPr>
        <w:t xml:space="preserve">3.3.1  </w:t>
      </w:r>
      <w:r>
        <w:rPr>
          <w:rFonts w:ascii="宋体" w:hAnsi="宋体" w:eastAsia="宋体" w:cs="宋体"/>
          <w:color w:val="auto"/>
          <w:lang w:eastAsia="zh-CN"/>
        </w:rPr>
        <w:t xml:space="preserve">除专用合同条款另有约定外，承包人应在接到开工通知后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 xml:space="preserve">天内，向监理人提交承包  </w:t>
      </w:r>
      <w:r>
        <w:rPr>
          <w:rFonts w:ascii="宋体" w:hAnsi="宋体" w:eastAsia="宋体" w:cs="宋体"/>
          <w:color w:val="auto"/>
          <w:spacing w:val="-3"/>
          <w:lang w:eastAsia="zh-CN"/>
        </w:rPr>
        <w:t>人项目管理机构及施工现场人员安排的报告，</w:t>
      </w:r>
      <w:r>
        <w:rPr>
          <w:rFonts w:ascii="宋体" w:hAnsi="宋体" w:eastAsia="宋体" w:cs="宋体"/>
          <w:color w:val="auto"/>
          <w:spacing w:val="-14"/>
          <w:lang w:eastAsia="zh-CN"/>
        </w:rPr>
        <w:t xml:space="preserve"> </w:t>
      </w:r>
      <w:r>
        <w:rPr>
          <w:rFonts w:ascii="宋体" w:hAnsi="宋体" w:eastAsia="宋体" w:cs="宋体"/>
          <w:color w:val="auto"/>
          <w:spacing w:val="-3"/>
          <w:lang w:eastAsia="zh-CN"/>
        </w:rPr>
        <w:t>其内容应包括合同管理、施工、技术、材料、质量、</w:t>
      </w:r>
      <w:r>
        <w:rPr>
          <w:rFonts w:ascii="宋体" w:hAnsi="宋体" w:eastAsia="宋体" w:cs="宋体"/>
          <w:color w:val="auto"/>
          <w:lang w:eastAsia="zh-CN"/>
        </w:rPr>
        <w:t xml:space="preserve"> </w:t>
      </w:r>
      <w:r>
        <w:rPr>
          <w:rFonts w:ascii="宋体" w:hAnsi="宋体" w:eastAsia="宋体" w:cs="宋体"/>
          <w:color w:val="auto"/>
          <w:spacing w:val="-2"/>
          <w:lang w:eastAsia="zh-CN"/>
        </w:rPr>
        <w:t>安全、财务等主要施工管理人员名单及其岗位</w:t>
      </w:r>
      <w:r>
        <w:rPr>
          <w:rFonts w:ascii="宋体" w:hAnsi="宋体" w:eastAsia="宋体" w:cs="宋体"/>
          <w:color w:val="auto"/>
          <w:spacing w:val="-3"/>
          <w:lang w:eastAsia="zh-CN"/>
        </w:rPr>
        <w:t>、注册执业资格等， 以及各工种技术工人的安排情</w:t>
      </w:r>
    </w:p>
    <w:p>
      <w:pPr>
        <w:spacing w:before="1" w:line="219" w:lineRule="auto"/>
        <w:ind w:left="6"/>
        <w:rPr>
          <w:rFonts w:ascii="宋体" w:hAnsi="宋体" w:eastAsia="宋体" w:cs="宋体"/>
          <w:color w:val="auto"/>
          <w:lang w:eastAsia="zh-CN"/>
        </w:rPr>
      </w:pPr>
      <w:r>
        <w:rPr>
          <w:rFonts w:ascii="宋体" w:hAnsi="宋体" w:eastAsia="宋体" w:cs="宋体"/>
          <w:color w:val="auto"/>
          <w:lang w:eastAsia="zh-CN"/>
        </w:rPr>
        <w:t>况，并同时提交主要施工管理人员与承包人之间的劳动关系证明和缴纳社会保险的有效</w:t>
      </w:r>
      <w:r>
        <w:rPr>
          <w:rFonts w:ascii="宋体" w:hAnsi="宋体" w:eastAsia="宋体" w:cs="宋体"/>
          <w:color w:val="auto"/>
          <w:spacing w:val="-1"/>
          <w:lang w:eastAsia="zh-CN"/>
        </w:rPr>
        <w:t>证明。</w:t>
      </w:r>
    </w:p>
    <w:p>
      <w:pPr>
        <w:spacing w:before="148" w:line="352" w:lineRule="auto"/>
        <w:ind w:left="3" w:right="177" w:firstLine="420"/>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3.3.2  </w:t>
      </w:r>
      <w:r>
        <w:rPr>
          <w:rFonts w:ascii="宋体" w:hAnsi="宋体" w:eastAsia="宋体" w:cs="宋体"/>
          <w:color w:val="auto"/>
          <w:spacing w:val="2"/>
          <w:lang w:eastAsia="zh-CN"/>
        </w:rPr>
        <w:t>承包人派驻到施工现场的主要施工管理人员应相对稳定。施工过程中如有变动，承包</w:t>
      </w:r>
      <w:r>
        <w:rPr>
          <w:rFonts w:ascii="宋体" w:hAnsi="宋体" w:eastAsia="宋体" w:cs="宋体"/>
          <w:color w:val="auto"/>
          <w:spacing w:val="10"/>
          <w:lang w:eastAsia="zh-CN"/>
        </w:rPr>
        <w:t xml:space="preserve"> </w:t>
      </w:r>
      <w:r>
        <w:rPr>
          <w:rFonts w:ascii="宋体" w:hAnsi="宋体" w:eastAsia="宋体" w:cs="宋体"/>
          <w:color w:val="auto"/>
          <w:lang w:eastAsia="zh-CN"/>
        </w:rPr>
        <w:t>人应及时向监理人提交施工现场人员变动情况的报告。承包人更换主要施工管理人员时，</w:t>
      </w:r>
      <w:r>
        <w:rPr>
          <w:rFonts w:ascii="宋体" w:hAnsi="宋体" w:eastAsia="宋体" w:cs="宋体"/>
          <w:color w:val="auto"/>
          <w:spacing w:val="-1"/>
          <w:lang w:eastAsia="zh-CN"/>
        </w:rPr>
        <w:t>应提前</w:t>
      </w:r>
      <w:r>
        <w:rPr>
          <w:rFonts w:ascii="宋体" w:hAnsi="宋体" w:eastAsia="宋体" w:cs="宋体"/>
          <w:color w:val="auto"/>
          <w:lang w:eastAsia="zh-CN"/>
        </w:rPr>
        <w:t xml:space="preserve">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天书面通知监理人，并征得发包人书面同意。通知中应当载明继任人员的注册执业资格</w:t>
      </w:r>
      <w:r>
        <w:rPr>
          <w:rFonts w:ascii="宋体" w:hAnsi="宋体" w:eastAsia="宋体" w:cs="宋体"/>
          <w:color w:val="auto"/>
          <w:spacing w:val="-1"/>
          <w:lang w:eastAsia="zh-CN"/>
        </w:rPr>
        <w:t>、管理</w:t>
      </w:r>
    </w:p>
    <w:p>
      <w:pPr>
        <w:spacing w:line="220" w:lineRule="auto"/>
        <w:ind w:left="6"/>
        <w:rPr>
          <w:rFonts w:ascii="宋体" w:hAnsi="宋体" w:eastAsia="宋体" w:cs="宋体"/>
          <w:color w:val="auto"/>
          <w:lang w:eastAsia="zh-CN"/>
        </w:rPr>
      </w:pPr>
      <w:r>
        <w:rPr>
          <w:rFonts w:ascii="宋体" w:hAnsi="宋体" w:eastAsia="宋体" w:cs="宋体"/>
          <w:color w:val="auto"/>
          <w:spacing w:val="-2"/>
          <w:lang w:eastAsia="zh-CN"/>
        </w:rPr>
        <w:t>经验等资料。</w:t>
      </w:r>
    </w:p>
    <w:p>
      <w:pPr>
        <w:spacing w:before="150" w:line="221" w:lineRule="auto"/>
        <w:ind w:left="424"/>
        <w:rPr>
          <w:rFonts w:ascii="宋体" w:hAnsi="宋体" w:eastAsia="宋体" w:cs="宋体"/>
          <w:color w:val="auto"/>
          <w:lang w:eastAsia="zh-CN"/>
        </w:rPr>
      </w:pPr>
      <w:r>
        <w:rPr>
          <w:rFonts w:ascii="宋体" w:hAnsi="宋体" w:eastAsia="宋体" w:cs="宋体"/>
          <w:color w:val="auto"/>
          <w:spacing w:val="-3"/>
          <w:lang w:eastAsia="zh-CN"/>
        </w:rPr>
        <w:t>特殊工种作业人员均应持有相应的资格证明，</w:t>
      </w:r>
      <w:r>
        <w:rPr>
          <w:rFonts w:ascii="宋体" w:hAnsi="宋体" w:eastAsia="宋体" w:cs="宋体"/>
          <w:color w:val="auto"/>
          <w:spacing w:val="-18"/>
          <w:lang w:eastAsia="zh-CN"/>
        </w:rPr>
        <w:t xml:space="preserve"> </w:t>
      </w:r>
      <w:r>
        <w:rPr>
          <w:rFonts w:ascii="宋体" w:hAnsi="宋体" w:eastAsia="宋体" w:cs="宋体"/>
          <w:color w:val="auto"/>
          <w:spacing w:val="-3"/>
          <w:lang w:eastAsia="zh-CN"/>
        </w:rPr>
        <w:t>监理人可以随时检查。</w:t>
      </w:r>
    </w:p>
    <w:p>
      <w:pPr>
        <w:spacing w:before="148" w:line="352" w:lineRule="auto"/>
        <w:ind w:left="4" w:right="177" w:firstLine="420"/>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3.3.3  </w:t>
      </w:r>
      <w:r>
        <w:rPr>
          <w:rFonts w:ascii="宋体" w:hAnsi="宋体" w:eastAsia="宋体" w:cs="宋体"/>
          <w:color w:val="auto"/>
          <w:spacing w:val="2"/>
          <w:lang w:eastAsia="zh-CN"/>
        </w:rPr>
        <w:t>发包人对于承包人主要施工管理人员的资格或能力有异议的，承包人应提供资料证明</w:t>
      </w:r>
      <w:r>
        <w:rPr>
          <w:rFonts w:ascii="宋体" w:hAnsi="宋体" w:eastAsia="宋体" w:cs="宋体"/>
          <w:color w:val="auto"/>
          <w:spacing w:val="7"/>
          <w:lang w:eastAsia="zh-CN"/>
        </w:rPr>
        <w:t xml:space="preserve"> </w:t>
      </w:r>
      <w:r>
        <w:rPr>
          <w:rFonts w:ascii="宋体" w:hAnsi="宋体" w:eastAsia="宋体" w:cs="宋体"/>
          <w:color w:val="auto"/>
          <w:lang w:eastAsia="zh-CN"/>
        </w:rPr>
        <w:t>被质疑人员有能力完成其岗位工作或不存在发包人所质疑的情形。发包人要求撤换不能按</w:t>
      </w:r>
      <w:r>
        <w:rPr>
          <w:rFonts w:ascii="宋体" w:hAnsi="宋体" w:eastAsia="宋体" w:cs="宋体"/>
          <w:color w:val="auto"/>
          <w:spacing w:val="-1"/>
          <w:lang w:eastAsia="zh-CN"/>
        </w:rPr>
        <w:t>照合同</w:t>
      </w:r>
      <w:r>
        <w:rPr>
          <w:rFonts w:ascii="宋体" w:hAnsi="宋体" w:eastAsia="宋体" w:cs="宋体"/>
          <w:color w:val="auto"/>
          <w:lang w:eastAsia="zh-CN"/>
        </w:rPr>
        <w:t xml:space="preserve"> </w:t>
      </w:r>
      <w:r>
        <w:rPr>
          <w:rFonts w:ascii="宋体" w:hAnsi="宋体" w:eastAsia="宋体" w:cs="宋体"/>
          <w:color w:val="auto"/>
          <w:spacing w:val="-3"/>
          <w:lang w:eastAsia="zh-CN"/>
        </w:rPr>
        <w:t>约定履行职责及义务的主要施工管理人员的，</w:t>
      </w:r>
      <w:r>
        <w:rPr>
          <w:rFonts w:ascii="宋体" w:hAnsi="宋体" w:eastAsia="宋体" w:cs="宋体"/>
          <w:color w:val="auto"/>
          <w:spacing w:val="-23"/>
          <w:lang w:eastAsia="zh-CN"/>
        </w:rPr>
        <w:t xml:space="preserve"> </w:t>
      </w:r>
      <w:r>
        <w:rPr>
          <w:rFonts w:ascii="宋体" w:hAnsi="宋体" w:eastAsia="宋体" w:cs="宋体"/>
          <w:color w:val="auto"/>
          <w:spacing w:val="-3"/>
          <w:lang w:eastAsia="zh-CN"/>
        </w:rPr>
        <w:t>承包人应当撤换。承包人无正当理</w:t>
      </w:r>
      <w:r>
        <w:rPr>
          <w:rFonts w:ascii="宋体" w:hAnsi="宋体" w:eastAsia="宋体" w:cs="宋体"/>
          <w:color w:val="auto"/>
          <w:spacing w:val="-4"/>
          <w:lang w:eastAsia="zh-CN"/>
        </w:rPr>
        <w:t>由拒绝撤换的，</w:t>
      </w:r>
    </w:p>
    <w:p>
      <w:pPr>
        <w:spacing w:before="1" w:line="220" w:lineRule="auto"/>
        <w:ind w:left="4"/>
        <w:rPr>
          <w:rFonts w:ascii="宋体" w:hAnsi="宋体" w:eastAsia="宋体" w:cs="宋体"/>
          <w:color w:val="auto"/>
          <w:lang w:eastAsia="zh-CN"/>
        </w:rPr>
      </w:pPr>
      <w:r>
        <w:rPr>
          <w:rFonts w:ascii="宋体" w:hAnsi="宋体" w:eastAsia="宋体" w:cs="宋体"/>
          <w:color w:val="auto"/>
          <w:spacing w:val="-1"/>
          <w:lang w:eastAsia="zh-CN"/>
        </w:rPr>
        <w:t>应按照专用合同条款的约定承担违约责任。</w:t>
      </w:r>
    </w:p>
    <w:p>
      <w:pPr>
        <w:spacing w:before="147" w:line="352" w:lineRule="auto"/>
        <w:ind w:left="5" w:right="177" w:firstLine="419"/>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3.3.4  </w:t>
      </w:r>
      <w:r>
        <w:rPr>
          <w:rFonts w:ascii="宋体" w:hAnsi="宋体" w:eastAsia="宋体" w:cs="宋体"/>
          <w:color w:val="auto"/>
          <w:spacing w:val="2"/>
          <w:lang w:eastAsia="zh-CN"/>
        </w:rPr>
        <w:t xml:space="preserve">除专用合同条款另有约定外，承包人的主要施工管理人员离开施工现场每月累计不超 </w:t>
      </w:r>
      <w:r>
        <w:rPr>
          <w:rFonts w:ascii="宋体" w:hAnsi="宋体" w:eastAsia="宋体" w:cs="宋体"/>
          <w:color w:val="auto"/>
          <w:spacing w:val="-7"/>
          <w:lang w:eastAsia="zh-CN"/>
        </w:rPr>
        <w:t>过</w:t>
      </w:r>
      <w:r>
        <w:rPr>
          <w:rFonts w:ascii="宋体" w:hAnsi="宋体" w:eastAsia="宋体" w:cs="宋体"/>
          <w:color w:val="auto"/>
          <w:spacing w:val="-42"/>
          <w:lang w:eastAsia="zh-CN"/>
        </w:rPr>
        <w:t xml:space="preserve"> </w:t>
      </w:r>
      <w:r>
        <w:rPr>
          <w:rFonts w:ascii="Times New Roman" w:hAnsi="Times New Roman" w:eastAsia="Times New Roman" w:cs="Times New Roman"/>
          <w:color w:val="auto"/>
          <w:spacing w:val="-7"/>
          <w:lang w:eastAsia="zh-CN"/>
        </w:rPr>
        <w:t>5</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7"/>
          <w:lang w:eastAsia="zh-CN"/>
        </w:rPr>
        <w:t>天的，</w:t>
      </w:r>
      <w:r>
        <w:rPr>
          <w:rFonts w:ascii="宋体" w:hAnsi="宋体" w:eastAsia="宋体" w:cs="宋体"/>
          <w:color w:val="auto"/>
          <w:spacing w:val="-23"/>
          <w:lang w:eastAsia="zh-CN"/>
        </w:rPr>
        <w:t xml:space="preserve"> </w:t>
      </w:r>
      <w:r>
        <w:rPr>
          <w:rFonts w:ascii="宋体" w:hAnsi="宋体" w:eastAsia="宋体" w:cs="宋体"/>
          <w:color w:val="auto"/>
          <w:spacing w:val="-7"/>
          <w:lang w:eastAsia="zh-CN"/>
        </w:rPr>
        <w:t>应报监理人同意；离开施工现场每月累计超过</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7"/>
          <w:lang w:eastAsia="zh-CN"/>
        </w:rPr>
        <w:t>5</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8"/>
          <w:lang w:eastAsia="zh-CN"/>
        </w:rPr>
        <w:t>天的，</w:t>
      </w:r>
      <w:r>
        <w:rPr>
          <w:rFonts w:ascii="宋体" w:hAnsi="宋体" w:eastAsia="宋体" w:cs="宋体"/>
          <w:color w:val="auto"/>
          <w:spacing w:val="-22"/>
          <w:lang w:eastAsia="zh-CN"/>
        </w:rPr>
        <w:t xml:space="preserve"> </w:t>
      </w:r>
      <w:r>
        <w:rPr>
          <w:rFonts w:ascii="宋体" w:hAnsi="宋体" w:eastAsia="宋体" w:cs="宋体"/>
          <w:color w:val="auto"/>
          <w:spacing w:val="-8"/>
          <w:lang w:eastAsia="zh-CN"/>
        </w:rPr>
        <w:t>应通知监理人， 并征得发包人</w:t>
      </w:r>
      <w:r>
        <w:rPr>
          <w:rFonts w:ascii="宋体" w:hAnsi="宋体" w:eastAsia="宋体" w:cs="宋体"/>
          <w:color w:val="auto"/>
          <w:lang w:eastAsia="zh-CN"/>
        </w:rPr>
        <w:t xml:space="preserve"> 书面同意。主要施工管理人员离开施工现场前应指定一名有经验的人员临时代行其职责</w:t>
      </w:r>
      <w:r>
        <w:rPr>
          <w:rFonts w:ascii="宋体" w:hAnsi="宋体" w:eastAsia="宋体" w:cs="宋体"/>
          <w:color w:val="auto"/>
          <w:spacing w:val="-1"/>
          <w:lang w:eastAsia="zh-CN"/>
        </w:rPr>
        <w:t>，该人员</w:t>
      </w:r>
    </w:p>
    <w:p>
      <w:pPr>
        <w:spacing w:line="220" w:lineRule="auto"/>
        <w:ind w:left="4"/>
        <w:rPr>
          <w:rFonts w:ascii="宋体" w:hAnsi="宋体" w:eastAsia="宋体" w:cs="宋体"/>
          <w:color w:val="auto"/>
          <w:lang w:eastAsia="zh-CN"/>
        </w:rPr>
      </w:pPr>
      <w:r>
        <w:rPr>
          <w:rFonts w:ascii="宋体" w:hAnsi="宋体" w:eastAsia="宋体" w:cs="宋体"/>
          <w:color w:val="auto"/>
          <w:spacing w:val="-3"/>
          <w:lang w:eastAsia="zh-CN"/>
        </w:rPr>
        <w:t>应具备履行相应职责的资格和能力，</w:t>
      </w:r>
      <w:r>
        <w:rPr>
          <w:rFonts w:ascii="宋体" w:hAnsi="宋体" w:eastAsia="宋体" w:cs="宋体"/>
          <w:color w:val="auto"/>
          <w:spacing w:val="-22"/>
          <w:lang w:eastAsia="zh-CN"/>
        </w:rPr>
        <w:t xml:space="preserve"> </w:t>
      </w:r>
      <w:r>
        <w:rPr>
          <w:rFonts w:ascii="宋体" w:hAnsi="宋体" w:eastAsia="宋体" w:cs="宋体"/>
          <w:color w:val="auto"/>
          <w:spacing w:val="-3"/>
          <w:lang w:eastAsia="zh-CN"/>
        </w:rPr>
        <w:t>且应征得监理人</w:t>
      </w:r>
      <w:r>
        <w:rPr>
          <w:rFonts w:ascii="宋体" w:hAnsi="宋体" w:eastAsia="宋体" w:cs="宋体"/>
          <w:color w:val="auto"/>
          <w:spacing w:val="-4"/>
          <w:lang w:eastAsia="zh-CN"/>
        </w:rPr>
        <w:t>或发包人的同意。</w:t>
      </w:r>
    </w:p>
    <w:p>
      <w:pPr>
        <w:spacing w:before="150"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3.3.5  </w:t>
      </w:r>
      <w:r>
        <w:rPr>
          <w:rFonts w:ascii="宋体" w:hAnsi="宋体" w:eastAsia="宋体" w:cs="宋体"/>
          <w:color w:val="auto"/>
          <w:spacing w:val="2"/>
          <w:lang w:eastAsia="zh-CN"/>
        </w:rPr>
        <w:t>承包人擅自更换主要施工管理人员，或前述人员未经监理人或发包人同意擅自离开施</w:t>
      </w:r>
    </w:p>
    <w:p>
      <w:pPr>
        <w:spacing w:line="221" w:lineRule="auto"/>
        <w:rPr>
          <w:rFonts w:ascii="宋体" w:hAnsi="宋体" w:eastAsia="宋体" w:cs="宋体"/>
          <w:color w:val="auto"/>
          <w:lang w:eastAsia="zh-CN"/>
        </w:rPr>
        <w:sectPr>
          <w:footerReference r:id="rId77" w:type="default"/>
          <w:pgSz w:w="11907" w:h="16839"/>
          <w:pgMar w:top="1431" w:right="1371" w:bottom="1004" w:left="1535" w:header="0" w:footer="829" w:gutter="0"/>
          <w:pgNumType w:fmt="decimal"/>
          <w:cols w:space="720" w:num="1"/>
        </w:sectPr>
      </w:pPr>
    </w:p>
    <w:p>
      <w:pPr>
        <w:spacing w:before="124" w:line="221" w:lineRule="auto"/>
        <w:ind w:left="6"/>
        <w:rPr>
          <w:rFonts w:ascii="宋体" w:hAnsi="宋体" w:eastAsia="宋体" w:cs="宋体"/>
          <w:color w:val="auto"/>
          <w:lang w:eastAsia="zh-CN"/>
        </w:rPr>
      </w:pPr>
      <w:r>
        <w:rPr>
          <w:rFonts w:ascii="宋体" w:hAnsi="宋体" w:eastAsia="宋体" w:cs="宋体"/>
          <w:color w:val="auto"/>
          <w:spacing w:val="-4"/>
          <w:lang w:eastAsia="zh-CN"/>
        </w:rPr>
        <w:t>工现场的，</w:t>
      </w:r>
      <w:r>
        <w:rPr>
          <w:rFonts w:ascii="宋体" w:hAnsi="宋体" w:eastAsia="宋体" w:cs="宋体"/>
          <w:color w:val="auto"/>
          <w:spacing w:val="-20"/>
          <w:lang w:eastAsia="zh-CN"/>
        </w:rPr>
        <w:t xml:space="preserve"> </w:t>
      </w:r>
      <w:r>
        <w:rPr>
          <w:rFonts w:ascii="宋体" w:hAnsi="宋体" w:eastAsia="宋体" w:cs="宋体"/>
          <w:color w:val="auto"/>
          <w:spacing w:val="-4"/>
          <w:lang w:eastAsia="zh-CN"/>
        </w:rPr>
        <w:t>应按照专用合同条款约定承担违约责任。</w:t>
      </w:r>
    </w:p>
    <w:p>
      <w:pPr>
        <w:spacing w:before="124" w:line="219" w:lineRule="auto"/>
        <w:outlineLvl w:val="6"/>
        <w:rPr>
          <w:rFonts w:ascii="黑体" w:hAnsi="黑体" w:eastAsia="黑体" w:cs="黑体"/>
          <w:color w:val="auto"/>
          <w:sz w:val="24"/>
          <w:szCs w:val="24"/>
          <w:lang w:eastAsia="zh-CN"/>
        </w:rPr>
      </w:pPr>
      <w:bookmarkStart w:id="282" w:name="bookmark219"/>
      <w:bookmarkEnd w:id="282"/>
      <w:bookmarkStart w:id="283" w:name="bookmark220"/>
      <w:bookmarkEnd w:id="283"/>
      <w:bookmarkStart w:id="284" w:name="bookmark218"/>
      <w:bookmarkEnd w:id="284"/>
      <w:bookmarkStart w:id="285" w:name="bookmark221"/>
      <w:bookmarkEnd w:id="285"/>
      <w:bookmarkStart w:id="286" w:name="bookmark217"/>
      <w:bookmarkEnd w:id="286"/>
      <w:r>
        <w:rPr>
          <w:rFonts w:ascii="Times New Roman" w:hAnsi="Times New Roman" w:eastAsia="Times New Roman" w:cs="Times New Roman"/>
          <w:b/>
          <w:bCs/>
          <w:color w:val="auto"/>
          <w:sz w:val="24"/>
          <w:szCs w:val="24"/>
          <w:lang w:eastAsia="zh-CN"/>
        </w:rPr>
        <w:t xml:space="preserve">3.4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承包人现场查勘</w:t>
      </w:r>
    </w:p>
    <w:p>
      <w:pPr>
        <w:spacing w:before="141" w:line="398" w:lineRule="exact"/>
        <w:jc w:val="right"/>
        <w:rPr>
          <w:rFonts w:ascii="宋体" w:hAnsi="宋体" w:eastAsia="宋体" w:cs="宋体"/>
          <w:color w:val="auto"/>
          <w:lang w:eastAsia="zh-CN"/>
        </w:rPr>
      </w:pPr>
      <w:r>
        <w:rPr>
          <w:rFonts w:ascii="宋体" w:hAnsi="宋体" w:eastAsia="宋体" w:cs="宋体"/>
          <w:color w:val="auto"/>
          <w:position w:val="14"/>
          <w:lang w:eastAsia="zh-CN"/>
        </w:rPr>
        <w:t xml:space="preserve">承包人应对基于发包人按照第 </w:t>
      </w:r>
      <w:r>
        <w:rPr>
          <w:rFonts w:ascii="Times New Roman" w:hAnsi="Times New Roman" w:eastAsia="Times New Roman" w:cs="Times New Roman"/>
          <w:color w:val="auto"/>
          <w:position w:val="14"/>
          <w:lang w:eastAsia="zh-CN"/>
        </w:rPr>
        <w:t xml:space="preserve">2.4.3  </w:t>
      </w:r>
      <w:r>
        <w:rPr>
          <w:rFonts w:ascii="宋体" w:hAnsi="宋体" w:eastAsia="宋体" w:cs="宋体"/>
          <w:color w:val="auto"/>
          <w:position w:val="14"/>
          <w:lang w:eastAsia="zh-CN"/>
        </w:rPr>
        <w:t>项〔提供基础资料〕提交的基础资料所做出的解</w:t>
      </w:r>
      <w:r>
        <w:rPr>
          <w:rFonts w:ascii="宋体" w:hAnsi="宋体" w:eastAsia="宋体" w:cs="宋体"/>
          <w:color w:val="auto"/>
          <w:spacing w:val="-1"/>
          <w:position w:val="14"/>
          <w:lang w:eastAsia="zh-CN"/>
        </w:rPr>
        <w:t>释和推</w:t>
      </w:r>
    </w:p>
    <w:p>
      <w:pPr>
        <w:spacing w:line="220" w:lineRule="auto"/>
        <w:ind w:left="12"/>
        <w:rPr>
          <w:rFonts w:ascii="宋体" w:hAnsi="宋体" w:eastAsia="宋体" w:cs="宋体"/>
          <w:color w:val="auto"/>
          <w:lang w:eastAsia="zh-CN"/>
        </w:rPr>
      </w:pPr>
      <w:r>
        <w:rPr>
          <w:rFonts w:ascii="宋体" w:hAnsi="宋体" w:eastAsia="宋体" w:cs="宋体"/>
          <w:color w:val="auto"/>
          <w:spacing w:val="-3"/>
          <w:lang w:eastAsia="zh-CN"/>
        </w:rPr>
        <w:t>断负责，但因基础资料存在错误、遗漏导致承包人解释或推断失实的， 由发</w:t>
      </w:r>
      <w:r>
        <w:rPr>
          <w:rFonts w:ascii="宋体" w:hAnsi="宋体" w:eastAsia="宋体" w:cs="宋体"/>
          <w:color w:val="auto"/>
          <w:spacing w:val="-4"/>
          <w:lang w:eastAsia="zh-CN"/>
        </w:rPr>
        <w:t>包人承担责任。</w:t>
      </w:r>
    </w:p>
    <w:p>
      <w:pPr>
        <w:spacing w:before="151" w:line="351" w:lineRule="auto"/>
        <w:ind w:left="5" w:firstLine="419"/>
        <w:rPr>
          <w:rFonts w:ascii="宋体" w:hAnsi="宋体" w:eastAsia="宋体" w:cs="宋体"/>
          <w:color w:val="auto"/>
          <w:lang w:eastAsia="zh-CN"/>
        </w:rPr>
      </w:pPr>
      <w:r>
        <w:rPr>
          <w:rFonts w:ascii="宋体" w:hAnsi="宋体" w:eastAsia="宋体" w:cs="宋体"/>
          <w:color w:val="auto"/>
          <w:lang w:eastAsia="zh-CN"/>
        </w:rPr>
        <w:t>承包人应对施工现场和施工条件进行查勘，并充分了解工程所在地的气象条件、交通</w:t>
      </w:r>
      <w:r>
        <w:rPr>
          <w:rFonts w:ascii="宋体" w:hAnsi="宋体" w:eastAsia="宋体" w:cs="宋体"/>
          <w:color w:val="auto"/>
          <w:spacing w:val="-1"/>
          <w:lang w:eastAsia="zh-CN"/>
        </w:rPr>
        <w:t>条件、</w:t>
      </w:r>
      <w:r>
        <w:rPr>
          <w:rFonts w:ascii="宋体" w:hAnsi="宋体" w:eastAsia="宋体" w:cs="宋体"/>
          <w:color w:val="auto"/>
          <w:lang w:eastAsia="zh-CN"/>
        </w:rPr>
        <w:t xml:space="preserve"> 风俗习惯以及其他与完成合同工作有关的其他资料。因承包人未能充分查勘、了解前述</w:t>
      </w:r>
      <w:r>
        <w:rPr>
          <w:rFonts w:ascii="宋体" w:hAnsi="宋体" w:eastAsia="宋体" w:cs="宋体"/>
          <w:color w:val="auto"/>
          <w:spacing w:val="-1"/>
          <w:lang w:eastAsia="zh-CN"/>
        </w:rPr>
        <w:t>情况或未</w:t>
      </w:r>
    </w:p>
    <w:p>
      <w:pPr>
        <w:spacing w:line="219" w:lineRule="auto"/>
        <w:ind w:left="12"/>
        <w:rPr>
          <w:rFonts w:ascii="宋体" w:hAnsi="宋体" w:eastAsia="宋体" w:cs="宋体"/>
          <w:color w:val="auto"/>
          <w:lang w:eastAsia="zh-CN"/>
        </w:rPr>
      </w:pPr>
      <w:r>
        <w:rPr>
          <w:rFonts w:ascii="宋体" w:hAnsi="宋体" w:eastAsia="宋体" w:cs="宋体"/>
          <w:color w:val="auto"/>
          <w:spacing w:val="-3"/>
          <w:lang w:eastAsia="zh-CN"/>
        </w:rPr>
        <w:t>能充分估计前述情况所可能产生后果的，</w:t>
      </w:r>
      <w:r>
        <w:rPr>
          <w:rFonts w:ascii="宋体" w:hAnsi="宋体" w:eastAsia="宋体" w:cs="宋体"/>
          <w:color w:val="auto"/>
          <w:spacing w:val="-10"/>
          <w:lang w:eastAsia="zh-CN"/>
        </w:rPr>
        <w:t xml:space="preserve"> </w:t>
      </w:r>
      <w:r>
        <w:rPr>
          <w:rFonts w:ascii="宋体" w:hAnsi="宋体" w:eastAsia="宋体" w:cs="宋体"/>
          <w:color w:val="auto"/>
          <w:spacing w:val="-3"/>
          <w:lang w:eastAsia="zh-CN"/>
        </w:rPr>
        <w:t>承包人承担由此增加的费用和（或）延误的工期。</w:t>
      </w:r>
    </w:p>
    <w:p>
      <w:pPr>
        <w:spacing w:before="126" w:line="220"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3.5</w:t>
      </w:r>
      <w:r>
        <w:rPr>
          <w:rFonts w:ascii="Times New Roman" w:hAnsi="Times New Roman" w:eastAsia="Times New Roman" w:cs="Times New Roman"/>
          <w:b/>
          <w:bCs/>
          <w:color w:val="auto"/>
          <w:spacing w:val="9"/>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分包</w:t>
      </w:r>
    </w:p>
    <w:p>
      <w:pPr>
        <w:spacing w:before="141"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3.5.1  </w:t>
      </w:r>
      <w:r>
        <w:rPr>
          <w:rFonts w:ascii="宋体" w:hAnsi="宋体" w:eastAsia="宋体" w:cs="宋体"/>
          <w:color w:val="auto"/>
          <w:spacing w:val="-1"/>
          <w:lang w:eastAsia="zh-CN"/>
        </w:rPr>
        <w:t>分包的一般约定</w:t>
      </w:r>
    </w:p>
    <w:p>
      <w:pPr>
        <w:spacing w:before="146" w:line="352" w:lineRule="auto"/>
        <w:ind w:left="5" w:firstLine="419"/>
        <w:rPr>
          <w:rFonts w:ascii="宋体" w:hAnsi="宋体" w:eastAsia="宋体" w:cs="宋体"/>
          <w:color w:val="auto"/>
          <w:lang w:eastAsia="zh-CN"/>
        </w:rPr>
      </w:pPr>
      <w:r>
        <w:rPr>
          <w:rFonts w:ascii="宋体" w:hAnsi="宋体" w:eastAsia="宋体" w:cs="宋体"/>
          <w:color w:val="auto"/>
          <w:lang w:eastAsia="zh-CN"/>
        </w:rPr>
        <w:t>承包人不得将其承包的全部工程转包给第三人，或将其承包的全部工程肢解后以分</w:t>
      </w:r>
      <w:r>
        <w:rPr>
          <w:rFonts w:ascii="宋体" w:hAnsi="宋体" w:eastAsia="宋体" w:cs="宋体"/>
          <w:color w:val="auto"/>
          <w:spacing w:val="-1"/>
          <w:lang w:eastAsia="zh-CN"/>
        </w:rPr>
        <w:t>包的名义</w:t>
      </w:r>
      <w:r>
        <w:rPr>
          <w:rFonts w:ascii="宋体" w:hAnsi="宋体" w:eastAsia="宋体" w:cs="宋体"/>
          <w:color w:val="auto"/>
          <w:lang w:eastAsia="zh-CN"/>
        </w:rPr>
        <w:t xml:space="preserve"> 转包给第三人。承包人不得将工程主体结构、关键性工作及专用合同条款中禁止分包的</w:t>
      </w:r>
      <w:r>
        <w:rPr>
          <w:rFonts w:ascii="宋体" w:hAnsi="宋体" w:eastAsia="宋体" w:cs="宋体"/>
          <w:color w:val="auto"/>
          <w:spacing w:val="-1"/>
          <w:lang w:eastAsia="zh-CN"/>
        </w:rPr>
        <w:t>专业工程</w:t>
      </w:r>
      <w:r>
        <w:rPr>
          <w:rFonts w:ascii="宋体" w:hAnsi="宋体" w:eastAsia="宋体" w:cs="宋体"/>
          <w:color w:val="auto"/>
          <w:lang w:eastAsia="zh-CN"/>
        </w:rPr>
        <w:t xml:space="preserve"> </w:t>
      </w:r>
      <w:r>
        <w:rPr>
          <w:rFonts w:ascii="宋体" w:hAnsi="宋体" w:eastAsia="宋体" w:cs="宋体"/>
          <w:color w:val="auto"/>
          <w:spacing w:val="-2"/>
          <w:lang w:eastAsia="zh-CN"/>
        </w:rPr>
        <w:t>分包给第三人，</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主体结构、关键性工作的范围由合同当事人按照法律规定在专用合同条</w:t>
      </w:r>
      <w:r>
        <w:rPr>
          <w:rFonts w:ascii="宋体" w:hAnsi="宋体" w:eastAsia="宋体" w:cs="宋体"/>
          <w:color w:val="auto"/>
          <w:spacing w:val="-3"/>
          <w:lang w:eastAsia="zh-CN"/>
        </w:rPr>
        <w:t>款中予以</w:t>
      </w:r>
    </w:p>
    <w:p>
      <w:pPr>
        <w:spacing w:before="1" w:line="220" w:lineRule="auto"/>
        <w:ind w:left="24"/>
        <w:rPr>
          <w:rFonts w:ascii="宋体" w:hAnsi="宋体" w:eastAsia="宋体" w:cs="宋体"/>
          <w:color w:val="auto"/>
          <w:lang w:eastAsia="zh-CN"/>
        </w:rPr>
      </w:pPr>
      <w:r>
        <w:rPr>
          <w:rFonts w:ascii="宋体" w:hAnsi="宋体" w:eastAsia="宋体" w:cs="宋体"/>
          <w:color w:val="auto"/>
          <w:spacing w:val="-13"/>
          <w:lang w:eastAsia="zh-CN"/>
        </w:rPr>
        <w:t>明确。</w:t>
      </w:r>
    </w:p>
    <w:p>
      <w:pPr>
        <w:spacing w:before="149" w:line="221" w:lineRule="auto"/>
        <w:ind w:left="424"/>
        <w:rPr>
          <w:rFonts w:ascii="宋体" w:hAnsi="宋体" w:eastAsia="宋体" w:cs="宋体"/>
          <w:color w:val="auto"/>
          <w:lang w:eastAsia="zh-CN"/>
        </w:rPr>
      </w:pPr>
      <w:r>
        <w:rPr>
          <w:rFonts w:ascii="宋体" w:hAnsi="宋体" w:eastAsia="宋体" w:cs="宋体"/>
          <w:color w:val="auto"/>
          <w:lang w:eastAsia="zh-CN"/>
        </w:rPr>
        <w:t>承包人不得以劳务分包的名义转包或违法分</w:t>
      </w:r>
      <w:r>
        <w:rPr>
          <w:rFonts w:ascii="宋体" w:hAnsi="宋体" w:eastAsia="宋体" w:cs="宋体"/>
          <w:color w:val="auto"/>
          <w:spacing w:val="-1"/>
          <w:lang w:eastAsia="zh-CN"/>
        </w:rPr>
        <w:t>包工程。</w:t>
      </w:r>
    </w:p>
    <w:p>
      <w:pPr>
        <w:spacing w:before="150"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3.5.2  </w:t>
      </w:r>
      <w:r>
        <w:rPr>
          <w:rFonts w:ascii="宋体" w:hAnsi="宋体" w:eastAsia="宋体" w:cs="宋体"/>
          <w:color w:val="auto"/>
          <w:spacing w:val="-1"/>
          <w:lang w:eastAsia="zh-CN"/>
        </w:rPr>
        <w:t>分包的确定</w:t>
      </w:r>
    </w:p>
    <w:p>
      <w:pPr>
        <w:spacing w:before="146" w:line="352" w:lineRule="auto"/>
        <w:ind w:left="4" w:firstLine="420"/>
        <w:rPr>
          <w:rFonts w:ascii="宋体" w:hAnsi="宋体" w:eastAsia="宋体" w:cs="宋体"/>
          <w:color w:val="auto"/>
          <w:lang w:eastAsia="zh-CN"/>
        </w:rPr>
      </w:pPr>
      <w:r>
        <w:rPr>
          <w:rFonts w:ascii="宋体" w:hAnsi="宋体" w:eastAsia="宋体" w:cs="宋体"/>
          <w:color w:val="auto"/>
          <w:lang w:eastAsia="zh-CN"/>
        </w:rPr>
        <w:t>承包人应按专用合同条款的约定进行分包，确定分包人。已标价工程量清单或预算</w:t>
      </w:r>
      <w:r>
        <w:rPr>
          <w:rFonts w:ascii="宋体" w:hAnsi="宋体" w:eastAsia="宋体" w:cs="宋体"/>
          <w:color w:val="auto"/>
          <w:spacing w:val="-1"/>
          <w:lang w:eastAsia="zh-CN"/>
        </w:rPr>
        <w:t>书中给定</w:t>
      </w:r>
      <w:r>
        <w:rPr>
          <w:rFonts w:ascii="宋体" w:hAnsi="宋体" w:eastAsia="宋体" w:cs="宋体"/>
          <w:color w:val="auto"/>
          <w:lang w:eastAsia="zh-CN"/>
        </w:rPr>
        <w:t xml:space="preserve"> </w:t>
      </w:r>
      <w:r>
        <w:rPr>
          <w:rFonts w:ascii="宋体" w:hAnsi="宋体" w:eastAsia="宋体" w:cs="宋体"/>
          <w:color w:val="auto"/>
          <w:spacing w:val="1"/>
          <w:lang w:eastAsia="zh-CN"/>
        </w:rPr>
        <w:t xml:space="preserve">暂估价的专业工程，按照第 </w:t>
      </w:r>
      <w:r>
        <w:rPr>
          <w:rFonts w:ascii="Times New Roman" w:hAnsi="Times New Roman" w:eastAsia="Times New Roman" w:cs="Times New Roman"/>
          <w:color w:val="auto"/>
          <w:spacing w:val="1"/>
          <w:lang w:eastAsia="zh-CN"/>
        </w:rPr>
        <w:t xml:space="preserve">10.7  </w:t>
      </w:r>
      <w:r>
        <w:rPr>
          <w:rFonts w:ascii="宋体" w:hAnsi="宋体" w:eastAsia="宋体" w:cs="宋体"/>
          <w:color w:val="auto"/>
          <w:spacing w:val="1"/>
          <w:lang w:eastAsia="zh-CN"/>
        </w:rPr>
        <w:t>款〔暂估价〕确定分包人。按照合同约定进行分包的，承包人</w:t>
      </w:r>
      <w:r>
        <w:rPr>
          <w:rFonts w:ascii="宋体" w:hAnsi="宋体" w:eastAsia="宋体" w:cs="宋体"/>
          <w:color w:val="auto"/>
          <w:lang w:eastAsia="zh-CN"/>
        </w:rPr>
        <w:t xml:space="preserve"> 应确保分包人具有相应的资质和能力。工程分包不减轻或免除承包人的责任和义务，承包</w:t>
      </w:r>
      <w:r>
        <w:rPr>
          <w:rFonts w:ascii="宋体" w:hAnsi="宋体" w:eastAsia="宋体" w:cs="宋体"/>
          <w:color w:val="auto"/>
          <w:spacing w:val="-1"/>
          <w:lang w:eastAsia="zh-CN"/>
        </w:rPr>
        <w:t>人和分</w:t>
      </w:r>
      <w:r>
        <w:rPr>
          <w:rFonts w:ascii="宋体" w:hAnsi="宋体" w:eastAsia="宋体" w:cs="宋体"/>
          <w:color w:val="auto"/>
          <w:lang w:eastAsia="zh-CN"/>
        </w:rPr>
        <w:t xml:space="preserve"> </w:t>
      </w:r>
      <w:r>
        <w:rPr>
          <w:rFonts w:ascii="宋体" w:hAnsi="宋体" w:eastAsia="宋体" w:cs="宋体"/>
          <w:color w:val="auto"/>
          <w:spacing w:val="-2"/>
          <w:lang w:eastAsia="zh-CN"/>
        </w:rPr>
        <w:t>包人就分包工程向发包人承担连带责任。除合同另有约定外，</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承包人应在分包合</w:t>
      </w:r>
      <w:r>
        <w:rPr>
          <w:rFonts w:ascii="宋体" w:hAnsi="宋体" w:eastAsia="宋体" w:cs="宋体"/>
          <w:color w:val="auto"/>
          <w:spacing w:val="-3"/>
          <w:lang w:eastAsia="zh-CN"/>
        </w:rPr>
        <w:t>同签订后</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3"/>
          <w:lang w:eastAsia="zh-CN"/>
        </w:rPr>
        <w:t xml:space="preserve">7 </w:t>
      </w:r>
      <w:r>
        <w:rPr>
          <w:rFonts w:ascii="宋体" w:hAnsi="宋体" w:eastAsia="宋体" w:cs="宋体"/>
          <w:color w:val="auto"/>
          <w:spacing w:val="-3"/>
          <w:lang w:eastAsia="zh-CN"/>
        </w:rPr>
        <w:t>天内</w:t>
      </w:r>
    </w:p>
    <w:p>
      <w:pPr>
        <w:spacing w:before="1" w:line="219" w:lineRule="auto"/>
        <w:ind w:left="25"/>
        <w:rPr>
          <w:rFonts w:ascii="宋体" w:hAnsi="宋体" w:eastAsia="宋体" w:cs="宋体"/>
          <w:color w:val="auto"/>
          <w:lang w:eastAsia="zh-CN"/>
        </w:rPr>
      </w:pPr>
      <w:r>
        <w:rPr>
          <w:rFonts w:ascii="宋体" w:hAnsi="宋体" w:eastAsia="宋体" w:cs="宋体"/>
          <w:color w:val="auto"/>
          <w:spacing w:val="-2"/>
          <w:lang w:eastAsia="zh-CN"/>
        </w:rPr>
        <w:t>向发包人和监理人提交分包合同副本。</w:t>
      </w:r>
    </w:p>
    <w:p>
      <w:pPr>
        <w:spacing w:before="151"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3.5.3  </w:t>
      </w:r>
      <w:r>
        <w:rPr>
          <w:rFonts w:ascii="宋体" w:hAnsi="宋体" w:eastAsia="宋体" w:cs="宋体"/>
          <w:color w:val="auto"/>
          <w:spacing w:val="-1"/>
          <w:lang w:eastAsia="zh-CN"/>
        </w:rPr>
        <w:t>分包管理</w:t>
      </w:r>
    </w:p>
    <w:p>
      <w:pPr>
        <w:spacing w:before="147" w:line="401" w:lineRule="exact"/>
        <w:jc w:val="right"/>
        <w:rPr>
          <w:rFonts w:ascii="宋体" w:hAnsi="宋体" w:eastAsia="宋体" w:cs="宋体"/>
          <w:color w:val="auto"/>
          <w:lang w:eastAsia="zh-CN"/>
        </w:rPr>
      </w:pPr>
      <w:r>
        <w:rPr>
          <w:rFonts w:ascii="宋体" w:hAnsi="宋体" w:eastAsia="宋体" w:cs="宋体"/>
          <w:color w:val="auto"/>
          <w:position w:val="14"/>
          <w:lang w:eastAsia="zh-CN"/>
        </w:rPr>
        <w:t>承包人应向监理人提交分包人的主要施工管理人员表，并对分包人的施工人员进行</w:t>
      </w:r>
      <w:r>
        <w:rPr>
          <w:rFonts w:ascii="宋体" w:hAnsi="宋体" w:eastAsia="宋体" w:cs="宋体"/>
          <w:color w:val="auto"/>
          <w:spacing w:val="-1"/>
          <w:position w:val="14"/>
          <w:lang w:eastAsia="zh-CN"/>
        </w:rPr>
        <w:t>实名制管</w:t>
      </w:r>
    </w:p>
    <w:p>
      <w:pPr>
        <w:spacing w:before="1" w:line="220" w:lineRule="auto"/>
        <w:ind w:left="6"/>
        <w:rPr>
          <w:rFonts w:ascii="宋体" w:hAnsi="宋体" w:eastAsia="宋体" w:cs="宋体"/>
          <w:color w:val="auto"/>
          <w:lang w:eastAsia="zh-CN"/>
        </w:rPr>
      </w:pPr>
      <w:r>
        <w:rPr>
          <w:rFonts w:ascii="宋体" w:hAnsi="宋体" w:eastAsia="宋体" w:cs="宋体"/>
          <w:color w:val="auto"/>
          <w:lang w:eastAsia="zh-CN"/>
        </w:rPr>
        <w:t>理，包括但不限于进出场管理、登记造册以及各种证</w:t>
      </w:r>
      <w:r>
        <w:rPr>
          <w:rFonts w:ascii="宋体" w:hAnsi="宋体" w:eastAsia="宋体" w:cs="宋体"/>
          <w:color w:val="auto"/>
          <w:spacing w:val="-1"/>
          <w:lang w:eastAsia="zh-CN"/>
        </w:rPr>
        <w:t>照的办理。</w:t>
      </w:r>
    </w:p>
    <w:p>
      <w:pPr>
        <w:spacing w:before="150" w:line="219"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3.5.4  </w:t>
      </w:r>
      <w:r>
        <w:rPr>
          <w:rFonts w:ascii="宋体" w:hAnsi="宋体" w:eastAsia="宋体" w:cs="宋体"/>
          <w:color w:val="auto"/>
          <w:spacing w:val="-1"/>
          <w:lang w:eastAsia="zh-CN"/>
        </w:rPr>
        <w:t>分包合同价款</w:t>
      </w:r>
    </w:p>
    <w:p>
      <w:pPr>
        <w:spacing w:before="149" w:line="401"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1</w:t>
      </w:r>
      <w:r>
        <w:rPr>
          <w:rFonts w:ascii="宋体" w:hAnsi="宋体" w:eastAsia="宋体" w:cs="宋体"/>
          <w:color w:val="auto"/>
          <w:spacing w:val="-2"/>
          <w:position w:val="14"/>
          <w:lang w:eastAsia="zh-CN"/>
        </w:rPr>
        <w:t>）除本项第（</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w:t>
      </w:r>
      <w:r>
        <w:rPr>
          <w:rFonts w:ascii="宋体" w:hAnsi="宋体" w:eastAsia="宋体" w:cs="宋体"/>
          <w:color w:val="auto"/>
          <w:spacing w:val="-42"/>
          <w:position w:val="14"/>
          <w:lang w:eastAsia="zh-CN"/>
        </w:rPr>
        <w:t xml:space="preserve"> </w:t>
      </w:r>
      <w:r>
        <w:rPr>
          <w:rFonts w:ascii="宋体" w:hAnsi="宋体" w:eastAsia="宋体" w:cs="宋体"/>
          <w:color w:val="auto"/>
          <w:spacing w:val="-2"/>
          <w:position w:val="14"/>
          <w:lang w:eastAsia="zh-CN"/>
        </w:rPr>
        <w:t>目约定的情况或专用合同条款另有约定外，分包合同价款由承包人与分</w:t>
      </w:r>
    </w:p>
    <w:p>
      <w:pPr>
        <w:spacing w:line="219" w:lineRule="auto"/>
        <w:ind w:left="4"/>
        <w:rPr>
          <w:rFonts w:ascii="宋体" w:hAnsi="宋体" w:eastAsia="宋体" w:cs="宋体"/>
          <w:color w:val="auto"/>
          <w:lang w:eastAsia="zh-CN"/>
        </w:rPr>
      </w:pPr>
      <w:r>
        <w:rPr>
          <w:rFonts w:ascii="宋体" w:hAnsi="宋体" w:eastAsia="宋体" w:cs="宋体"/>
          <w:color w:val="auto"/>
          <w:spacing w:val="-4"/>
          <w:lang w:eastAsia="zh-CN"/>
        </w:rPr>
        <w:t>包人结算，</w:t>
      </w:r>
      <w:r>
        <w:rPr>
          <w:rFonts w:ascii="宋体" w:hAnsi="宋体" w:eastAsia="宋体" w:cs="宋体"/>
          <w:color w:val="auto"/>
          <w:spacing w:val="-9"/>
          <w:lang w:eastAsia="zh-CN"/>
        </w:rPr>
        <w:t xml:space="preserve"> </w:t>
      </w:r>
      <w:r>
        <w:rPr>
          <w:rFonts w:ascii="宋体" w:hAnsi="宋体" w:eastAsia="宋体" w:cs="宋体"/>
          <w:color w:val="auto"/>
          <w:spacing w:val="-4"/>
          <w:lang w:eastAsia="zh-CN"/>
        </w:rPr>
        <w:t>未经承包人同意，发包人不得向分包人支付分包工程价款；</w:t>
      </w:r>
    </w:p>
    <w:p>
      <w:pPr>
        <w:spacing w:before="152" w:line="398" w:lineRule="exact"/>
        <w:ind w:right="11"/>
        <w:jc w:val="right"/>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2</w:t>
      </w:r>
      <w:r>
        <w:rPr>
          <w:rFonts w:ascii="宋体" w:hAnsi="宋体" w:eastAsia="宋体" w:cs="宋体"/>
          <w:color w:val="auto"/>
          <w:position w:val="14"/>
          <w:lang w:eastAsia="zh-CN"/>
        </w:rPr>
        <w:t>）生效法律文书要求发包人向分包人支</w:t>
      </w:r>
      <w:r>
        <w:rPr>
          <w:rFonts w:ascii="宋体" w:hAnsi="宋体" w:eastAsia="宋体" w:cs="宋体"/>
          <w:color w:val="auto"/>
          <w:spacing w:val="-1"/>
          <w:position w:val="14"/>
          <w:lang w:eastAsia="zh-CN"/>
        </w:rPr>
        <w:t>付分包合同价款的， 发包人有权从应付承包人工</w:t>
      </w:r>
    </w:p>
    <w:p>
      <w:pPr>
        <w:spacing w:before="1" w:line="220" w:lineRule="auto"/>
        <w:ind w:left="3"/>
        <w:rPr>
          <w:rFonts w:ascii="宋体" w:hAnsi="宋体" w:eastAsia="宋体" w:cs="宋体"/>
          <w:color w:val="auto"/>
          <w:lang w:eastAsia="zh-CN"/>
        </w:rPr>
      </w:pPr>
      <w:r>
        <w:rPr>
          <w:rFonts w:ascii="宋体" w:hAnsi="宋体" w:eastAsia="宋体" w:cs="宋体"/>
          <w:color w:val="auto"/>
          <w:spacing w:val="-2"/>
          <w:lang w:eastAsia="zh-CN"/>
        </w:rPr>
        <w:t>程款中扣除该部分款项。</w:t>
      </w:r>
    </w:p>
    <w:p>
      <w:pPr>
        <w:spacing w:before="149"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3.5.5  </w:t>
      </w:r>
      <w:r>
        <w:rPr>
          <w:rFonts w:ascii="宋体" w:hAnsi="宋体" w:eastAsia="宋体" w:cs="宋体"/>
          <w:color w:val="auto"/>
          <w:spacing w:val="-1"/>
          <w:lang w:eastAsia="zh-CN"/>
        </w:rPr>
        <w:t>分包合同权益的转让</w:t>
      </w:r>
    </w:p>
    <w:p>
      <w:pPr>
        <w:spacing w:before="151" w:line="351" w:lineRule="auto"/>
        <w:ind w:left="7" w:firstLine="419"/>
        <w:rPr>
          <w:rFonts w:ascii="宋体" w:hAnsi="宋体" w:eastAsia="宋体" w:cs="宋体"/>
          <w:color w:val="auto"/>
          <w:lang w:eastAsia="zh-CN"/>
        </w:rPr>
      </w:pPr>
      <w:r>
        <w:rPr>
          <w:rFonts w:ascii="宋体" w:hAnsi="宋体" w:eastAsia="宋体" w:cs="宋体"/>
          <w:color w:val="auto"/>
          <w:spacing w:val="-2"/>
          <w:lang w:eastAsia="zh-CN"/>
        </w:rPr>
        <w:t>分包人在分包合同项下的义务持续到缺陷责任期届满以后的，</w:t>
      </w:r>
      <w:r>
        <w:rPr>
          <w:rFonts w:ascii="宋体" w:hAnsi="宋体" w:eastAsia="宋体" w:cs="宋体"/>
          <w:color w:val="auto"/>
          <w:spacing w:val="-19"/>
          <w:lang w:eastAsia="zh-CN"/>
        </w:rPr>
        <w:t xml:space="preserve"> </w:t>
      </w:r>
      <w:r>
        <w:rPr>
          <w:rFonts w:ascii="宋体" w:hAnsi="宋体" w:eastAsia="宋体" w:cs="宋体"/>
          <w:color w:val="auto"/>
          <w:spacing w:val="-2"/>
          <w:lang w:eastAsia="zh-CN"/>
        </w:rPr>
        <w:t>发</w:t>
      </w:r>
      <w:r>
        <w:rPr>
          <w:rFonts w:ascii="宋体" w:hAnsi="宋体" w:eastAsia="宋体" w:cs="宋体"/>
          <w:color w:val="auto"/>
          <w:spacing w:val="-3"/>
          <w:lang w:eastAsia="zh-CN"/>
        </w:rPr>
        <w:t>包人有权在缺陷责任期届满</w:t>
      </w:r>
      <w:r>
        <w:rPr>
          <w:rFonts w:ascii="宋体" w:hAnsi="宋体" w:eastAsia="宋体" w:cs="宋体"/>
          <w:color w:val="auto"/>
          <w:lang w:eastAsia="zh-CN"/>
        </w:rPr>
        <w:t xml:space="preserve"> 前，要求承包人将其在分包合同项下的权益转让给发包人，承包人应当转让。除</w:t>
      </w:r>
      <w:r>
        <w:rPr>
          <w:rFonts w:ascii="宋体" w:hAnsi="宋体" w:eastAsia="宋体" w:cs="宋体"/>
          <w:color w:val="auto"/>
          <w:spacing w:val="-1"/>
          <w:lang w:eastAsia="zh-CN"/>
        </w:rPr>
        <w:t>转让合同另有约</w:t>
      </w:r>
    </w:p>
    <w:p>
      <w:pPr>
        <w:spacing w:before="1" w:line="220" w:lineRule="auto"/>
        <w:ind w:left="9"/>
        <w:rPr>
          <w:rFonts w:ascii="宋体" w:hAnsi="宋体" w:eastAsia="宋体" w:cs="宋体"/>
          <w:color w:val="auto"/>
          <w:lang w:eastAsia="zh-CN"/>
        </w:rPr>
      </w:pPr>
      <w:r>
        <w:rPr>
          <w:rFonts w:ascii="宋体" w:hAnsi="宋体" w:eastAsia="宋体" w:cs="宋体"/>
          <w:color w:val="auto"/>
          <w:spacing w:val="-9"/>
          <w:lang w:eastAsia="zh-CN"/>
        </w:rPr>
        <w:t>定外， 转让合同生效后， 由分包人向发包人履行义务。</w:t>
      </w:r>
    </w:p>
    <w:p>
      <w:pPr>
        <w:spacing w:before="124"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3.6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工程照管与成品、半成品保护</w:t>
      </w:r>
    </w:p>
    <w:p>
      <w:pPr>
        <w:spacing w:before="140" w:line="400" w:lineRule="exact"/>
        <w:ind w:right="1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1</w:t>
      </w:r>
      <w:r>
        <w:rPr>
          <w:rFonts w:ascii="宋体" w:hAnsi="宋体" w:eastAsia="宋体" w:cs="宋体"/>
          <w:color w:val="auto"/>
          <w:spacing w:val="2"/>
          <w:position w:val="14"/>
          <w:lang w:eastAsia="zh-CN"/>
        </w:rPr>
        <w:t>）除专用合同条款另有约定外，自发包人向承包人移交施工现场之日起，承包人应负责</w:t>
      </w:r>
    </w:p>
    <w:p>
      <w:pPr>
        <w:spacing w:before="1" w:line="219" w:lineRule="auto"/>
        <w:ind w:left="10"/>
        <w:rPr>
          <w:rFonts w:ascii="宋体" w:hAnsi="宋体" w:eastAsia="宋体" w:cs="宋体"/>
          <w:color w:val="auto"/>
          <w:lang w:eastAsia="zh-CN"/>
        </w:rPr>
      </w:pPr>
      <w:r>
        <w:rPr>
          <w:rFonts w:ascii="宋体" w:hAnsi="宋体" w:eastAsia="宋体" w:cs="宋体"/>
          <w:color w:val="auto"/>
          <w:spacing w:val="-3"/>
          <w:lang w:eastAsia="zh-CN"/>
        </w:rPr>
        <w:t>照管工程及工程相关的材料、工程设备，</w:t>
      </w:r>
      <w:r>
        <w:rPr>
          <w:rFonts w:ascii="宋体" w:hAnsi="宋体" w:eastAsia="宋体" w:cs="宋体"/>
          <w:color w:val="auto"/>
          <w:spacing w:val="-18"/>
          <w:lang w:eastAsia="zh-CN"/>
        </w:rPr>
        <w:t xml:space="preserve"> </w:t>
      </w:r>
      <w:r>
        <w:rPr>
          <w:rFonts w:ascii="宋体" w:hAnsi="宋体" w:eastAsia="宋体" w:cs="宋体"/>
          <w:color w:val="auto"/>
          <w:spacing w:val="-3"/>
          <w:lang w:eastAsia="zh-CN"/>
        </w:rPr>
        <w:t>直到颁发工程接收证书之日止。</w:t>
      </w:r>
    </w:p>
    <w:p>
      <w:pPr>
        <w:spacing w:line="219" w:lineRule="auto"/>
        <w:rPr>
          <w:rFonts w:ascii="宋体" w:hAnsi="宋体" w:eastAsia="宋体" w:cs="宋体"/>
          <w:color w:val="auto"/>
          <w:lang w:eastAsia="zh-CN"/>
        </w:rPr>
        <w:sectPr>
          <w:footerReference r:id="rId78" w:type="default"/>
          <w:pgSz w:w="11907" w:h="16839"/>
          <w:pgMar w:top="1431" w:right="1548" w:bottom="1004" w:left="1535" w:header="0" w:footer="829" w:gutter="0"/>
          <w:pgNumType w:fmt="decimal"/>
          <w:cols w:space="720" w:num="1"/>
        </w:sectPr>
      </w:pPr>
    </w:p>
    <w:p>
      <w:pPr>
        <w:spacing w:before="125" w:line="401" w:lineRule="exact"/>
        <w:ind w:left="430"/>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）在承包人负责照管期间，因承包人原因造成工程、材料、工程设备损坏的，由承包人</w:t>
      </w:r>
    </w:p>
    <w:p>
      <w:pPr>
        <w:spacing w:line="220" w:lineRule="auto"/>
        <w:ind w:left="12"/>
        <w:rPr>
          <w:rFonts w:ascii="宋体" w:hAnsi="宋体" w:eastAsia="宋体" w:cs="宋体"/>
          <w:color w:val="auto"/>
          <w:lang w:eastAsia="zh-CN"/>
        </w:rPr>
      </w:pPr>
      <w:r>
        <w:rPr>
          <w:rFonts w:ascii="宋体" w:hAnsi="宋体" w:eastAsia="宋体" w:cs="宋体"/>
          <w:color w:val="auto"/>
          <w:spacing w:val="-3"/>
          <w:lang w:eastAsia="zh-CN"/>
        </w:rPr>
        <w:t>负责修复或更换，并承担由此增加的费用和</w:t>
      </w:r>
      <w:r>
        <w:rPr>
          <w:rFonts w:ascii="宋体" w:hAnsi="宋体" w:eastAsia="宋体" w:cs="宋体"/>
          <w:color w:val="auto"/>
          <w:spacing w:val="-4"/>
          <w:lang w:eastAsia="zh-CN"/>
        </w:rPr>
        <w:t>（或）</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延误的工期。</w:t>
      </w:r>
    </w:p>
    <w:p>
      <w:pPr>
        <w:spacing w:before="150" w:line="351" w:lineRule="auto"/>
        <w:ind w:left="20" w:right="8" w:firstLine="409"/>
        <w:rPr>
          <w:rFonts w:ascii="宋体" w:hAnsi="宋体" w:eastAsia="宋体" w:cs="宋体"/>
          <w:color w:val="auto"/>
          <w:lang w:eastAsia="zh-CN"/>
        </w:rPr>
      </w:pPr>
      <w:r>
        <w:rPr>
          <w:rFonts w:ascii="宋体" w:hAnsi="宋体" w:eastAsia="宋体" w:cs="宋体"/>
          <w:color w:val="auto"/>
          <w:spacing w:val="-4"/>
          <w:lang w:eastAsia="zh-CN"/>
        </w:rPr>
        <w:t>（</w:t>
      </w:r>
      <w:r>
        <w:rPr>
          <w:rFonts w:ascii="Times New Roman" w:hAnsi="Times New Roman" w:eastAsia="Times New Roman" w:cs="Times New Roman"/>
          <w:color w:val="auto"/>
          <w:spacing w:val="-4"/>
          <w:lang w:eastAsia="zh-CN"/>
        </w:rPr>
        <w:t>3</w:t>
      </w:r>
      <w:r>
        <w:rPr>
          <w:rFonts w:ascii="宋体" w:hAnsi="宋体" w:eastAsia="宋体" w:cs="宋体"/>
          <w:color w:val="auto"/>
          <w:spacing w:val="-4"/>
          <w:lang w:eastAsia="zh-CN"/>
        </w:rPr>
        <w:t>）对合同内分期完成的成品和半成品， 在工程接收证书颁发前， 由承包人承担保护责任。</w:t>
      </w:r>
      <w:r>
        <w:rPr>
          <w:rFonts w:ascii="宋体" w:hAnsi="宋体" w:eastAsia="宋体" w:cs="宋体"/>
          <w:color w:val="auto"/>
          <w:spacing w:val="16"/>
          <w:lang w:eastAsia="zh-CN"/>
        </w:rPr>
        <w:t xml:space="preserve"> </w:t>
      </w:r>
      <w:r>
        <w:rPr>
          <w:rFonts w:ascii="宋体" w:hAnsi="宋体" w:eastAsia="宋体" w:cs="宋体"/>
          <w:color w:val="auto"/>
          <w:spacing w:val="3"/>
          <w:lang w:eastAsia="zh-CN"/>
        </w:rPr>
        <w:t>因承包人原因造成成品或半成品损坏的，</w:t>
      </w:r>
      <w:r>
        <w:rPr>
          <w:rFonts w:ascii="宋体" w:hAnsi="宋体" w:eastAsia="宋体" w:cs="宋体"/>
          <w:color w:val="auto"/>
          <w:spacing w:val="-47"/>
          <w:lang w:eastAsia="zh-CN"/>
        </w:rPr>
        <w:t xml:space="preserve"> </w:t>
      </w:r>
      <w:r>
        <w:rPr>
          <w:rFonts w:ascii="宋体" w:hAnsi="宋体" w:eastAsia="宋体" w:cs="宋体"/>
          <w:color w:val="auto"/>
          <w:spacing w:val="3"/>
          <w:lang w:eastAsia="zh-CN"/>
        </w:rPr>
        <w:t>由承包人负责修复或更换，并承担由此增加的费用和</w:t>
      </w:r>
    </w:p>
    <w:p>
      <w:pPr>
        <w:spacing w:line="221" w:lineRule="auto"/>
        <w:ind w:left="10"/>
        <w:rPr>
          <w:rFonts w:ascii="宋体" w:hAnsi="宋体" w:eastAsia="宋体" w:cs="宋体"/>
          <w:color w:val="auto"/>
          <w:lang w:eastAsia="zh-CN"/>
        </w:rPr>
      </w:pPr>
      <w:r>
        <w:rPr>
          <w:rFonts w:ascii="宋体" w:hAnsi="宋体" w:eastAsia="宋体" w:cs="宋体"/>
          <w:color w:val="auto"/>
          <w:spacing w:val="-13"/>
          <w:lang w:eastAsia="zh-CN"/>
        </w:rPr>
        <w:t>（或）</w:t>
      </w:r>
      <w:r>
        <w:rPr>
          <w:rFonts w:ascii="宋体" w:hAnsi="宋体" w:eastAsia="宋体" w:cs="宋体"/>
          <w:color w:val="auto"/>
          <w:spacing w:val="-16"/>
          <w:lang w:eastAsia="zh-CN"/>
        </w:rPr>
        <w:t xml:space="preserve"> </w:t>
      </w:r>
      <w:r>
        <w:rPr>
          <w:rFonts w:ascii="宋体" w:hAnsi="宋体" w:eastAsia="宋体" w:cs="宋体"/>
          <w:color w:val="auto"/>
          <w:spacing w:val="-13"/>
          <w:lang w:eastAsia="zh-CN"/>
        </w:rPr>
        <w:t>延误的工期。</w:t>
      </w:r>
    </w:p>
    <w:p>
      <w:pPr>
        <w:spacing w:before="124" w:line="219" w:lineRule="auto"/>
        <w:outlineLvl w:val="6"/>
        <w:rPr>
          <w:rFonts w:ascii="黑体" w:hAnsi="黑体" w:eastAsia="黑体" w:cs="黑体"/>
          <w:color w:val="auto"/>
          <w:sz w:val="24"/>
          <w:szCs w:val="24"/>
          <w:lang w:eastAsia="zh-CN"/>
        </w:rPr>
      </w:pPr>
      <w:bookmarkStart w:id="287" w:name="bookmark224"/>
      <w:bookmarkEnd w:id="287"/>
      <w:bookmarkStart w:id="288" w:name="bookmark222"/>
      <w:bookmarkEnd w:id="288"/>
      <w:bookmarkStart w:id="289" w:name="bookmark223"/>
      <w:bookmarkEnd w:id="289"/>
      <w:r>
        <w:rPr>
          <w:rFonts w:ascii="Times New Roman" w:hAnsi="Times New Roman" w:eastAsia="Times New Roman" w:cs="Times New Roman"/>
          <w:b/>
          <w:bCs/>
          <w:color w:val="auto"/>
          <w:sz w:val="24"/>
          <w:szCs w:val="24"/>
          <w:lang w:eastAsia="zh-CN"/>
        </w:rPr>
        <w:t xml:space="preserve">3.7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履约担保</w:t>
      </w:r>
    </w:p>
    <w:p>
      <w:pPr>
        <w:spacing w:before="137" w:line="353" w:lineRule="auto"/>
        <w:ind w:left="6" w:right="177" w:firstLine="421"/>
        <w:rPr>
          <w:rFonts w:ascii="宋体" w:hAnsi="宋体" w:eastAsia="宋体" w:cs="宋体"/>
          <w:color w:val="auto"/>
          <w:lang w:eastAsia="zh-CN"/>
        </w:rPr>
      </w:pPr>
      <w:r>
        <w:rPr>
          <w:rFonts w:ascii="宋体" w:hAnsi="宋体" w:eastAsia="宋体" w:cs="宋体"/>
          <w:color w:val="auto"/>
          <w:spacing w:val="-3"/>
          <w:lang w:eastAsia="zh-CN"/>
        </w:rPr>
        <w:t>发包人需要承包人提供履约担保的， 由合同当事人在专用合同条款中约定履约担保的方式、</w:t>
      </w:r>
      <w:r>
        <w:rPr>
          <w:rFonts w:ascii="宋体" w:hAnsi="宋体" w:eastAsia="宋体" w:cs="宋体"/>
          <w:color w:val="auto"/>
          <w:spacing w:val="11"/>
          <w:lang w:eastAsia="zh-CN"/>
        </w:rPr>
        <w:t xml:space="preserve"> </w:t>
      </w:r>
      <w:r>
        <w:rPr>
          <w:rFonts w:ascii="宋体" w:hAnsi="宋体" w:eastAsia="宋体" w:cs="宋体"/>
          <w:color w:val="auto"/>
          <w:spacing w:val="-2"/>
          <w:lang w:eastAsia="zh-CN"/>
        </w:rPr>
        <w:t>金额及期限等。</w:t>
      </w:r>
      <w:r>
        <w:rPr>
          <w:rFonts w:ascii="宋体" w:hAnsi="宋体" w:eastAsia="宋体" w:cs="宋体"/>
          <w:color w:val="auto"/>
          <w:spacing w:val="-26"/>
          <w:lang w:eastAsia="zh-CN"/>
        </w:rPr>
        <w:t xml:space="preserve"> </w:t>
      </w:r>
      <w:r>
        <w:rPr>
          <w:rFonts w:ascii="宋体" w:hAnsi="宋体" w:eastAsia="宋体" w:cs="宋体"/>
          <w:color w:val="auto"/>
          <w:spacing w:val="-2"/>
          <w:lang w:eastAsia="zh-CN"/>
        </w:rPr>
        <w:t>履约担保可以采用银行保函或担保公司担保等形式，具体由合同当事人在专用合</w:t>
      </w:r>
    </w:p>
    <w:p>
      <w:pPr>
        <w:spacing w:before="1" w:line="220" w:lineRule="auto"/>
        <w:ind w:left="25"/>
        <w:rPr>
          <w:rFonts w:ascii="宋体" w:hAnsi="宋体" w:eastAsia="宋体" w:cs="宋体"/>
          <w:color w:val="auto"/>
          <w:lang w:eastAsia="zh-CN"/>
        </w:rPr>
      </w:pPr>
      <w:r>
        <w:rPr>
          <w:rFonts w:ascii="宋体" w:hAnsi="宋体" w:eastAsia="宋体" w:cs="宋体"/>
          <w:color w:val="auto"/>
          <w:spacing w:val="-6"/>
          <w:lang w:eastAsia="zh-CN"/>
        </w:rPr>
        <w:t>同条款中约定。</w:t>
      </w:r>
    </w:p>
    <w:p>
      <w:pPr>
        <w:spacing w:before="147" w:line="401" w:lineRule="exact"/>
        <w:ind w:left="440"/>
        <w:rPr>
          <w:rFonts w:ascii="宋体" w:hAnsi="宋体" w:eastAsia="宋体" w:cs="宋体"/>
          <w:color w:val="auto"/>
          <w:lang w:eastAsia="zh-CN"/>
        </w:rPr>
      </w:pPr>
      <w:r>
        <w:rPr>
          <w:rFonts w:ascii="宋体" w:hAnsi="宋体" w:eastAsia="宋体" w:cs="宋体"/>
          <w:color w:val="auto"/>
          <w:spacing w:val="-3"/>
          <w:position w:val="14"/>
          <w:lang w:eastAsia="zh-CN"/>
        </w:rPr>
        <w:t>因承包人原因导致工期延长的， 继续提供履约担保所增加的费用由承包人承担；非因承包人</w:t>
      </w:r>
    </w:p>
    <w:p>
      <w:pPr>
        <w:spacing w:before="1" w:line="219" w:lineRule="auto"/>
        <w:ind w:left="9"/>
        <w:rPr>
          <w:rFonts w:ascii="宋体" w:hAnsi="宋体" w:eastAsia="宋体" w:cs="宋体"/>
          <w:color w:val="auto"/>
          <w:lang w:eastAsia="zh-CN"/>
        </w:rPr>
      </w:pPr>
      <w:r>
        <w:rPr>
          <w:rFonts w:ascii="宋体" w:hAnsi="宋体" w:eastAsia="宋体" w:cs="宋体"/>
          <w:color w:val="auto"/>
          <w:spacing w:val="-1"/>
          <w:lang w:eastAsia="zh-CN"/>
        </w:rPr>
        <w:t>原因导致工期延长的，继续提供履约担保所增加的费用由发包人承担。</w:t>
      </w:r>
    </w:p>
    <w:p>
      <w:pPr>
        <w:spacing w:before="126"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3.8</w:t>
      </w:r>
      <w:r>
        <w:rPr>
          <w:rFonts w:ascii="Times New Roman" w:hAnsi="Times New Roman" w:eastAsia="Times New Roman" w:cs="Times New Roman"/>
          <w:b/>
          <w:bCs/>
          <w:color w:val="auto"/>
          <w:spacing w:val="5"/>
          <w:sz w:val="24"/>
          <w:szCs w:val="24"/>
          <w:lang w:eastAsia="zh-CN"/>
        </w:rPr>
        <w:t xml:space="preserve">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联合体</w:t>
      </w:r>
    </w:p>
    <w:p>
      <w:pPr>
        <w:spacing w:before="138" w:line="401" w:lineRule="exact"/>
        <w:ind w:left="424"/>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3.8.1  </w:t>
      </w:r>
      <w:r>
        <w:rPr>
          <w:rFonts w:ascii="宋体" w:hAnsi="宋体" w:eastAsia="宋体" w:cs="宋体"/>
          <w:color w:val="auto"/>
          <w:spacing w:val="2"/>
          <w:position w:val="14"/>
          <w:lang w:eastAsia="zh-CN"/>
        </w:rPr>
        <w:t>联合体各方应共同与发包人签订合同协议书。联合体各方应为履行合同向发包人承担</w:t>
      </w:r>
    </w:p>
    <w:p>
      <w:pPr>
        <w:spacing w:before="1" w:line="220" w:lineRule="auto"/>
        <w:ind w:left="5"/>
        <w:rPr>
          <w:rFonts w:ascii="宋体" w:hAnsi="宋体" w:eastAsia="宋体" w:cs="宋体"/>
          <w:color w:val="auto"/>
          <w:lang w:eastAsia="zh-CN"/>
        </w:rPr>
      </w:pPr>
      <w:r>
        <w:rPr>
          <w:rFonts w:ascii="宋体" w:hAnsi="宋体" w:eastAsia="宋体" w:cs="宋体"/>
          <w:color w:val="auto"/>
          <w:spacing w:val="-5"/>
          <w:lang w:eastAsia="zh-CN"/>
        </w:rPr>
        <w:t>连带责任。</w:t>
      </w:r>
    </w:p>
    <w:p>
      <w:pPr>
        <w:spacing w:before="150" w:line="398" w:lineRule="exact"/>
        <w:ind w:left="424"/>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3.8.2  </w:t>
      </w:r>
      <w:r>
        <w:rPr>
          <w:rFonts w:ascii="宋体" w:hAnsi="宋体" w:eastAsia="宋体" w:cs="宋体"/>
          <w:color w:val="auto"/>
          <w:spacing w:val="2"/>
          <w:position w:val="14"/>
          <w:lang w:eastAsia="zh-CN"/>
        </w:rPr>
        <w:t>联合体协议经发包人确认后作为合同附件。在履行合同过程中，未经发</w:t>
      </w:r>
      <w:r>
        <w:rPr>
          <w:rFonts w:ascii="宋体" w:hAnsi="宋体" w:eastAsia="宋体" w:cs="宋体"/>
          <w:color w:val="auto"/>
          <w:spacing w:val="1"/>
          <w:position w:val="14"/>
          <w:lang w:eastAsia="zh-CN"/>
        </w:rPr>
        <w:t>包人同意，不</w:t>
      </w:r>
    </w:p>
    <w:p>
      <w:pPr>
        <w:spacing w:before="1" w:line="220" w:lineRule="auto"/>
        <w:ind w:left="5"/>
        <w:rPr>
          <w:rFonts w:ascii="宋体" w:hAnsi="宋体" w:eastAsia="宋体" w:cs="宋体"/>
          <w:color w:val="auto"/>
          <w:lang w:eastAsia="zh-CN"/>
        </w:rPr>
      </w:pPr>
      <w:r>
        <w:rPr>
          <w:rFonts w:ascii="宋体" w:hAnsi="宋体" w:eastAsia="宋体" w:cs="宋体"/>
          <w:color w:val="auto"/>
          <w:spacing w:val="-3"/>
          <w:lang w:eastAsia="zh-CN"/>
        </w:rPr>
        <w:t>得修改联合体协议。</w:t>
      </w:r>
    </w:p>
    <w:p>
      <w:pPr>
        <w:spacing w:before="150" w:line="401" w:lineRule="exact"/>
        <w:ind w:left="424"/>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3.8.3  </w:t>
      </w:r>
      <w:r>
        <w:rPr>
          <w:rFonts w:ascii="宋体" w:hAnsi="宋体" w:eastAsia="宋体" w:cs="宋体"/>
          <w:color w:val="auto"/>
          <w:position w:val="14"/>
          <w:lang w:eastAsia="zh-CN"/>
        </w:rPr>
        <w:t>联合体牵头人负责与发包人和监理人联系， 并接受</w:t>
      </w:r>
      <w:r>
        <w:rPr>
          <w:rFonts w:ascii="宋体" w:hAnsi="宋体" w:eastAsia="宋体" w:cs="宋体"/>
          <w:color w:val="auto"/>
          <w:spacing w:val="-1"/>
          <w:position w:val="14"/>
          <w:lang w:eastAsia="zh-CN"/>
        </w:rPr>
        <w:t>指示，负责组织联合体各成员全面</w:t>
      </w:r>
    </w:p>
    <w:p>
      <w:pPr>
        <w:spacing w:line="221" w:lineRule="auto"/>
        <w:ind w:left="7"/>
        <w:rPr>
          <w:rFonts w:ascii="宋体" w:hAnsi="宋体" w:eastAsia="宋体" w:cs="宋体"/>
          <w:color w:val="auto"/>
          <w:lang w:eastAsia="zh-CN"/>
        </w:rPr>
      </w:pPr>
      <w:r>
        <w:rPr>
          <w:rFonts w:ascii="宋体" w:hAnsi="宋体" w:eastAsia="宋体" w:cs="宋体"/>
          <w:color w:val="auto"/>
          <w:spacing w:val="-5"/>
          <w:lang w:eastAsia="zh-CN"/>
        </w:rPr>
        <w:t>履行合同。</w:t>
      </w:r>
    </w:p>
    <w:p>
      <w:pPr>
        <w:spacing w:before="188" w:line="222" w:lineRule="auto"/>
        <w:ind w:left="3"/>
        <w:outlineLvl w:val="2"/>
        <w:rPr>
          <w:rFonts w:ascii="黑体" w:hAnsi="黑体" w:eastAsia="黑体" w:cs="黑体"/>
          <w:color w:val="auto"/>
          <w:sz w:val="28"/>
          <w:szCs w:val="28"/>
          <w:lang w:eastAsia="zh-CN"/>
        </w:rPr>
      </w:pPr>
      <w:bookmarkStart w:id="290" w:name="_Toc24056"/>
      <w:r>
        <w:rPr>
          <w:rFonts w:ascii="Times New Roman" w:hAnsi="Times New Roman" w:eastAsia="Times New Roman" w:cs="Times New Roman"/>
          <w:b/>
          <w:bCs/>
          <w:color w:val="auto"/>
          <w:spacing w:val="-1"/>
          <w:sz w:val="28"/>
          <w:szCs w:val="28"/>
          <w:lang w:eastAsia="zh-CN"/>
        </w:rPr>
        <w:t xml:space="preserve">4.  </w:t>
      </w:r>
      <w:r>
        <w:rPr>
          <w:rFonts w:ascii="黑体" w:hAnsi="黑体" w:eastAsia="黑体" w:cs="黑体"/>
          <w:color w:val="auto"/>
          <w:spacing w:val="-1"/>
          <w:sz w:val="28"/>
          <w:szCs w:val="28"/>
          <w:lang w:eastAsia="zh-CN"/>
          <w14:textOutline w14:w="5092" w14:cap="flat" w14:cmpd="sng" w14:algn="ctr">
            <w14:solidFill>
              <w14:srgbClr w14:val="000000"/>
            </w14:solidFill>
            <w14:prstDash w14:val="solid"/>
            <w14:miter w14:val="0"/>
          </w14:textOutline>
        </w:rPr>
        <w:t>监理人</w:t>
      </w:r>
      <w:bookmarkEnd w:id="290"/>
    </w:p>
    <w:p>
      <w:pPr>
        <w:spacing w:before="99" w:line="218" w:lineRule="auto"/>
        <w:ind w:left="2"/>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4.1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监理人的一般规定</w:t>
      </w:r>
    </w:p>
    <w:p>
      <w:pPr>
        <w:spacing w:before="139" w:line="352" w:lineRule="auto"/>
        <w:ind w:left="4" w:firstLine="422"/>
        <w:jc w:val="both"/>
        <w:rPr>
          <w:rFonts w:ascii="宋体" w:hAnsi="宋体" w:eastAsia="宋体" w:cs="宋体"/>
          <w:color w:val="auto"/>
          <w:lang w:eastAsia="zh-CN"/>
        </w:rPr>
      </w:pPr>
      <w:r>
        <w:rPr>
          <w:rFonts w:ascii="宋体" w:hAnsi="宋体" w:eastAsia="宋体" w:cs="宋体"/>
          <w:color w:val="auto"/>
          <w:lang w:eastAsia="zh-CN"/>
        </w:rPr>
        <w:t>工程实行监理的，发包人和承包人应在专用合同条款</w:t>
      </w:r>
      <w:r>
        <w:rPr>
          <w:rFonts w:ascii="宋体" w:hAnsi="宋体" w:eastAsia="宋体" w:cs="宋体"/>
          <w:color w:val="auto"/>
          <w:spacing w:val="-1"/>
          <w:lang w:eastAsia="zh-CN"/>
        </w:rPr>
        <w:t>中明确监理人的监理内容及监理权限等  事项。监理人应当根据发包人授权及法律规定，代表发包人对工程施工相关事项进行检查、查验、</w:t>
      </w:r>
      <w:r>
        <w:rPr>
          <w:rFonts w:ascii="宋体" w:hAnsi="宋体" w:eastAsia="宋体" w:cs="宋体"/>
          <w:color w:val="auto"/>
          <w:spacing w:val="7"/>
          <w:lang w:eastAsia="zh-CN"/>
        </w:rPr>
        <w:t xml:space="preserve"> </w:t>
      </w:r>
      <w:r>
        <w:rPr>
          <w:rFonts w:ascii="宋体" w:hAnsi="宋体" w:eastAsia="宋体" w:cs="宋体"/>
          <w:color w:val="auto"/>
          <w:spacing w:val="-5"/>
          <w:lang w:eastAsia="zh-CN"/>
        </w:rPr>
        <w:t>审核、验收，并签发相关指示， 但监理人无权修改合同， 且无权减轻或免除合同约定的承包人的</w:t>
      </w:r>
    </w:p>
    <w:p>
      <w:pPr>
        <w:spacing w:line="220" w:lineRule="auto"/>
        <w:ind w:left="3"/>
        <w:rPr>
          <w:rFonts w:ascii="宋体" w:hAnsi="宋体" w:eastAsia="宋体" w:cs="宋体"/>
          <w:color w:val="auto"/>
          <w:lang w:eastAsia="zh-CN"/>
        </w:rPr>
      </w:pPr>
      <w:r>
        <w:rPr>
          <w:rFonts w:ascii="宋体" w:hAnsi="宋体" w:eastAsia="宋体" w:cs="宋体"/>
          <w:color w:val="auto"/>
          <w:spacing w:val="-1"/>
          <w:lang w:eastAsia="zh-CN"/>
        </w:rPr>
        <w:t>任何责任与义务。</w:t>
      </w:r>
    </w:p>
    <w:p>
      <w:pPr>
        <w:spacing w:before="151" w:line="401" w:lineRule="exact"/>
        <w:ind w:left="436"/>
        <w:rPr>
          <w:rFonts w:ascii="宋体" w:hAnsi="宋体" w:eastAsia="宋体" w:cs="宋体"/>
          <w:color w:val="auto"/>
          <w:lang w:eastAsia="zh-CN"/>
        </w:rPr>
      </w:pPr>
      <w:r>
        <w:rPr>
          <w:rFonts w:ascii="宋体" w:hAnsi="宋体" w:eastAsia="宋体" w:cs="宋体"/>
          <w:color w:val="auto"/>
          <w:spacing w:val="-2"/>
          <w:position w:val="14"/>
          <w:lang w:eastAsia="zh-CN"/>
        </w:rPr>
        <w:t>除专用合同条款另有约定外，监理人在施工现场的办</w:t>
      </w:r>
      <w:r>
        <w:rPr>
          <w:rFonts w:ascii="宋体" w:hAnsi="宋体" w:eastAsia="宋体" w:cs="宋体"/>
          <w:color w:val="auto"/>
          <w:spacing w:val="-3"/>
          <w:position w:val="14"/>
          <w:lang w:eastAsia="zh-CN"/>
        </w:rPr>
        <w:t>公场所、生活场所由承包人提供，</w:t>
      </w:r>
      <w:r>
        <w:rPr>
          <w:rFonts w:ascii="宋体" w:hAnsi="宋体" w:eastAsia="宋体" w:cs="宋体"/>
          <w:color w:val="auto"/>
          <w:spacing w:val="-23"/>
          <w:position w:val="14"/>
          <w:lang w:eastAsia="zh-CN"/>
        </w:rPr>
        <w:t xml:space="preserve"> </w:t>
      </w:r>
      <w:r>
        <w:rPr>
          <w:rFonts w:ascii="宋体" w:hAnsi="宋体" w:eastAsia="宋体" w:cs="宋体"/>
          <w:color w:val="auto"/>
          <w:spacing w:val="-3"/>
          <w:position w:val="14"/>
          <w:lang w:eastAsia="zh-CN"/>
        </w:rPr>
        <w:t>所发</w:t>
      </w:r>
    </w:p>
    <w:p>
      <w:pPr>
        <w:spacing w:line="220" w:lineRule="auto"/>
        <w:ind w:left="6"/>
        <w:rPr>
          <w:rFonts w:ascii="宋体" w:hAnsi="宋体" w:eastAsia="宋体" w:cs="宋体"/>
          <w:color w:val="auto"/>
          <w:lang w:eastAsia="zh-CN"/>
        </w:rPr>
      </w:pPr>
      <w:r>
        <w:rPr>
          <w:rFonts w:ascii="宋体" w:hAnsi="宋体" w:eastAsia="宋体" w:cs="宋体"/>
          <w:color w:val="auto"/>
          <w:spacing w:val="-2"/>
          <w:lang w:eastAsia="zh-CN"/>
        </w:rPr>
        <w:t>生的费用由发包人承担。</w:t>
      </w:r>
    </w:p>
    <w:p>
      <w:pPr>
        <w:spacing w:before="123" w:line="218" w:lineRule="auto"/>
        <w:ind w:left="2"/>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4.2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监理人员</w:t>
      </w:r>
    </w:p>
    <w:p>
      <w:pPr>
        <w:spacing w:before="141" w:line="352" w:lineRule="auto"/>
        <w:ind w:left="4" w:right="177" w:firstLine="423"/>
        <w:jc w:val="both"/>
        <w:rPr>
          <w:rFonts w:ascii="宋体" w:hAnsi="宋体" w:eastAsia="宋体" w:cs="宋体"/>
          <w:color w:val="auto"/>
          <w:lang w:eastAsia="zh-CN"/>
        </w:rPr>
      </w:pPr>
      <w:r>
        <w:rPr>
          <w:rFonts w:ascii="宋体" w:hAnsi="宋体" w:eastAsia="宋体" w:cs="宋体"/>
          <w:color w:val="auto"/>
          <w:spacing w:val="-3"/>
          <w:lang w:eastAsia="zh-CN"/>
        </w:rPr>
        <w:t>发包人授予监理人对工程实施监理的权利由监理人派驻施工现场的监理人员行使， 监理人员</w:t>
      </w:r>
      <w:r>
        <w:rPr>
          <w:rFonts w:ascii="宋体" w:hAnsi="宋体" w:eastAsia="宋体" w:cs="宋体"/>
          <w:color w:val="auto"/>
          <w:spacing w:val="11"/>
          <w:lang w:eastAsia="zh-CN"/>
        </w:rPr>
        <w:t xml:space="preserve"> </w:t>
      </w:r>
      <w:r>
        <w:rPr>
          <w:rFonts w:ascii="宋体" w:hAnsi="宋体" w:eastAsia="宋体" w:cs="宋体"/>
          <w:color w:val="auto"/>
          <w:lang w:eastAsia="zh-CN"/>
        </w:rPr>
        <w:t>包括总监理工程师及监理工程师。监理人应将授权的总监理工程师和监理工程师的姓名及</w:t>
      </w:r>
      <w:r>
        <w:rPr>
          <w:rFonts w:ascii="宋体" w:hAnsi="宋体" w:eastAsia="宋体" w:cs="宋体"/>
          <w:color w:val="auto"/>
          <w:spacing w:val="-1"/>
          <w:lang w:eastAsia="zh-CN"/>
        </w:rPr>
        <w:t>授权范</w:t>
      </w:r>
      <w:r>
        <w:rPr>
          <w:rFonts w:ascii="宋体" w:hAnsi="宋体" w:eastAsia="宋体" w:cs="宋体"/>
          <w:color w:val="auto"/>
          <w:lang w:eastAsia="zh-CN"/>
        </w:rPr>
        <w:t xml:space="preserve"> </w:t>
      </w:r>
      <w:r>
        <w:rPr>
          <w:rFonts w:ascii="宋体" w:hAnsi="宋体" w:eastAsia="宋体" w:cs="宋体"/>
          <w:color w:val="auto"/>
          <w:spacing w:val="-2"/>
          <w:lang w:eastAsia="zh-CN"/>
        </w:rPr>
        <w:t>围以书面形式提前通知承包人。更换总监理工程师的，监理人应提前</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2"/>
          <w:lang w:eastAsia="zh-CN"/>
        </w:rPr>
        <w:t>7</w:t>
      </w:r>
      <w:r>
        <w:rPr>
          <w:rFonts w:ascii="Times New Roman" w:hAnsi="Times New Roman" w:eastAsia="Times New Roman" w:cs="Times New Roman"/>
          <w:color w:val="auto"/>
          <w:spacing w:val="-3"/>
          <w:lang w:eastAsia="zh-CN"/>
        </w:rPr>
        <w:t xml:space="preserve"> </w:t>
      </w:r>
      <w:r>
        <w:rPr>
          <w:rFonts w:ascii="宋体" w:hAnsi="宋体" w:eastAsia="宋体" w:cs="宋体"/>
          <w:color w:val="auto"/>
          <w:spacing w:val="-3"/>
          <w:lang w:eastAsia="zh-CN"/>
        </w:rPr>
        <w:t>天书面通知承包人；</w:t>
      </w:r>
      <w:r>
        <w:rPr>
          <w:rFonts w:ascii="宋体" w:hAnsi="宋体" w:eastAsia="宋体" w:cs="宋体"/>
          <w:color w:val="auto"/>
          <w:spacing w:val="-19"/>
          <w:lang w:eastAsia="zh-CN"/>
        </w:rPr>
        <w:t xml:space="preserve"> </w:t>
      </w:r>
      <w:r>
        <w:rPr>
          <w:rFonts w:ascii="宋体" w:hAnsi="宋体" w:eastAsia="宋体" w:cs="宋体"/>
          <w:color w:val="auto"/>
          <w:spacing w:val="-3"/>
          <w:lang w:eastAsia="zh-CN"/>
        </w:rPr>
        <w:t>更换</w:t>
      </w:r>
    </w:p>
    <w:p>
      <w:pPr>
        <w:spacing w:before="1" w:line="219" w:lineRule="auto"/>
        <w:ind w:left="5"/>
        <w:rPr>
          <w:rFonts w:ascii="宋体" w:hAnsi="宋体" w:eastAsia="宋体" w:cs="宋体"/>
          <w:color w:val="auto"/>
          <w:lang w:eastAsia="zh-CN"/>
        </w:rPr>
      </w:pPr>
      <w:r>
        <w:rPr>
          <w:rFonts w:ascii="宋体" w:hAnsi="宋体" w:eastAsia="宋体" w:cs="宋体"/>
          <w:color w:val="auto"/>
          <w:spacing w:val="-5"/>
          <w:lang w:eastAsia="zh-CN"/>
        </w:rPr>
        <w:t>其他监理人员，</w:t>
      </w:r>
      <w:r>
        <w:rPr>
          <w:rFonts w:ascii="宋体" w:hAnsi="宋体" w:eastAsia="宋体" w:cs="宋体"/>
          <w:color w:val="auto"/>
          <w:spacing w:val="-20"/>
          <w:lang w:eastAsia="zh-CN"/>
        </w:rPr>
        <w:t xml:space="preserve"> </w:t>
      </w:r>
      <w:r>
        <w:rPr>
          <w:rFonts w:ascii="宋体" w:hAnsi="宋体" w:eastAsia="宋体" w:cs="宋体"/>
          <w:color w:val="auto"/>
          <w:spacing w:val="-5"/>
          <w:lang w:eastAsia="zh-CN"/>
        </w:rPr>
        <w:t>监理人应提前</w:t>
      </w:r>
      <w:r>
        <w:rPr>
          <w:rFonts w:ascii="宋体" w:hAnsi="宋体" w:eastAsia="宋体" w:cs="宋体"/>
          <w:color w:val="auto"/>
          <w:spacing w:val="-49"/>
          <w:lang w:eastAsia="zh-CN"/>
        </w:rPr>
        <w:t xml:space="preserve"> </w:t>
      </w:r>
      <w:r>
        <w:rPr>
          <w:rFonts w:ascii="Times New Roman" w:hAnsi="Times New Roman" w:eastAsia="Times New Roman" w:cs="Times New Roman"/>
          <w:color w:val="auto"/>
          <w:spacing w:val="-5"/>
          <w:lang w:eastAsia="zh-CN"/>
        </w:rPr>
        <w:t>48</w:t>
      </w:r>
      <w:r>
        <w:rPr>
          <w:rFonts w:ascii="Times New Roman" w:hAnsi="Times New Roman" w:eastAsia="Times New Roman" w:cs="Times New Roman"/>
          <w:color w:val="auto"/>
          <w:spacing w:val="14"/>
          <w:w w:val="101"/>
          <w:lang w:eastAsia="zh-CN"/>
        </w:rPr>
        <w:t xml:space="preserve"> </w:t>
      </w:r>
      <w:r>
        <w:rPr>
          <w:rFonts w:ascii="宋体" w:hAnsi="宋体" w:eastAsia="宋体" w:cs="宋体"/>
          <w:color w:val="auto"/>
          <w:spacing w:val="-5"/>
          <w:lang w:eastAsia="zh-CN"/>
        </w:rPr>
        <w:t>小时书面通知承包人。</w:t>
      </w:r>
    </w:p>
    <w:p>
      <w:pPr>
        <w:spacing w:before="126" w:line="219" w:lineRule="auto"/>
        <w:ind w:left="2"/>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4.3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监理人的指示</w:t>
      </w:r>
    </w:p>
    <w:p>
      <w:pPr>
        <w:spacing w:before="139" w:line="401" w:lineRule="exact"/>
        <w:ind w:left="425"/>
        <w:rPr>
          <w:rFonts w:ascii="宋体" w:hAnsi="宋体" w:eastAsia="宋体" w:cs="宋体"/>
          <w:color w:val="auto"/>
          <w:lang w:eastAsia="zh-CN"/>
        </w:rPr>
      </w:pPr>
      <w:r>
        <w:rPr>
          <w:rFonts w:ascii="宋体" w:hAnsi="宋体" w:eastAsia="宋体" w:cs="宋体"/>
          <w:color w:val="auto"/>
          <w:spacing w:val="-3"/>
          <w:position w:val="14"/>
          <w:lang w:eastAsia="zh-CN"/>
        </w:rPr>
        <w:t>监理人应按照发包人的授权发出监理指示。监理人的指示应采用书面形式， 并经其授权的监</w:t>
      </w:r>
    </w:p>
    <w:p>
      <w:pPr>
        <w:spacing w:line="220" w:lineRule="auto"/>
        <w:ind w:left="6"/>
        <w:rPr>
          <w:rFonts w:ascii="宋体" w:hAnsi="宋体" w:eastAsia="宋体" w:cs="宋体"/>
          <w:color w:val="auto"/>
          <w:lang w:eastAsia="zh-CN"/>
        </w:rPr>
      </w:pPr>
      <w:r>
        <w:rPr>
          <w:rFonts w:ascii="宋体" w:hAnsi="宋体" w:eastAsia="宋体" w:cs="宋体"/>
          <w:color w:val="auto"/>
          <w:spacing w:val="-2"/>
          <w:lang w:eastAsia="zh-CN"/>
        </w:rPr>
        <w:t>理人员签字。紧急情况下，为了保证施工人员的安全或避免工程受损，</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监理人员可以口</w:t>
      </w:r>
      <w:r>
        <w:rPr>
          <w:rFonts w:ascii="宋体" w:hAnsi="宋体" w:eastAsia="宋体" w:cs="宋体"/>
          <w:color w:val="auto"/>
          <w:spacing w:val="-3"/>
          <w:lang w:eastAsia="zh-CN"/>
        </w:rPr>
        <w:t>头形式发</w:t>
      </w:r>
    </w:p>
    <w:p>
      <w:pPr>
        <w:spacing w:line="220" w:lineRule="auto"/>
        <w:rPr>
          <w:rFonts w:ascii="宋体" w:hAnsi="宋体" w:eastAsia="宋体" w:cs="宋体"/>
          <w:color w:val="auto"/>
          <w:lang w:eastAsia="zh-CN"/>
        </w:rPr>
        <w:sectPr>
          <w:footerReference r:id="rId79" w:type="default"/>
          <w:pgSz w:w="11907" w:h="16839"/>
          <w:pgMar w:top="1431" w:right="1371" w:bottom="1004" w:left="1535" w:header="0" w:footer="829" w:gutter="0"/>
          <w:pgNumType w:fmt="decimal"/>
          <w:cols w:space="720" w:num="1"/>
        </w:sectPr>
      </w:pPr>
    </w:p>
    <w:p>
      <w:pPr>
        <w:spacing w:before="125" w:line="401" w:lineRule="exact"/>
        <w:jc w:val="right"/>
        <w:rPr>
          <w:rFonts w:ascii="宋体" w:hAnsi="宋体" w:eastAsia="宋体" w:cs="宋体"/>
          <w:color w:val="auto"/>
          <w:lang w:eastAsia="zh-CN"/>
        </w:rPr>
      </w:pPr>
      <w:bookmarkStart w:id="291" w:name="bookmark225"/>
      <w:bookmarkEnd w:id="291"/>
      <w:bookmarkStart w:id="292" w:name="bookmark226"/>
      <w:bookmarkEnd w:id="292"/>
      <w:r>
        <w:rPr>
          <w:rFonts w:ascii="宋体" w:hAnsi="宋体" w:eastAsia="宋体" w:cs="宋体"/>
          <w:color w:val="auto"/>
          <w:position w:val="14"/>
          <w:lang w:eastAsia="zh-CN"/>
        </w:rPr>
        <w:t>出指示，该指示与书面形式的指示具有同等法律效力，</w:t>
      </w:r>
      <w:r>
        <w:rPr>
          <w:rFonts w:ascii="宋体" w:hAnsi="宋体" w:eastAsia="宋体" w:cs="宋体"/>
          <w:color w:val="auto"/>
          <w:spacing w:val="-1"/>
          <w:position w:val="14"/>
          <w:lang w:eastAsia="zh-CN"/>
        </w:rPr>
        <w:t xml:space="preserve">但必须在发出口头指示后 </w:t>
      </w:r>
      <w:r>
        <w:rPr>
          <w:rFonts w:ascii="Times New Roman" w:hAnsi="Times New Roman" w:eastAsia="Times New Roman" w:cs="Times New Roman"/>
          <w:color w:val="auto"/>
          <w:spacing w:val="-1"/>
          <w:position w:val="14"/>
          <w:lang w:eastAsia="zh-CN"/>
        </w:rPr>
        <w:t xml:space="preserve">24  </w:t>
      </w:r>
      <w:r>
        <w:rPr>
          <w:rFonts w:ascii="宋体" w:hAnsi="宋体" w:eastAsia="宋体" w:cs="宋体"/>
          <w:color w:val="auto"/>
          <w:spacing w:val="-1"/>
          <w:position w:val="14"/>
          <w:lang w:eastAsia="zh-CN"/>
        </w:rPr>
        <w:t>小时内补发</w:t>
      </w:r>
    </w:p>
    <w:p>
      <w:pPr>
        <w:spacing w:line="219" w:lineRule="auto"/>
        <w:ind w:left="6"/>
        <w:rPr>
          <w:rFonts w:ascii="宋体" w:hAnsi="宋体" w:eastAsia="宋体" w:cs="宋体"/>
          <w:color w:val="auto"/>
          <w:lang w:eastAsia="zh-CN"/>
        </w:rPr>
      </w:pPr>
      <w:r>
        <w:rPr>
          <w:rFonts w:ascii="宋体" w:hAnsi="宋体" w:eastAsia="宋体" w:cs="宋体"/>
          <w:color w:val="auto"/>
          <w:spacing w:val="-4"/>
          <w:lang w:eastAsia="zh-CN"/>
        </w:rPr>
        <w:t>书面监理指示，</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补发的书面监理指示应与口</w:t>
      </w:r>
      <w:r>
        <w:rPr>
          <w:rFonts w:ascii="宋体" w:hAnsi="宋体" w:eastAsia="宋体" w:cs="宋体"/>
          <w:color w:val="auto"/>
          <w:spacing w:val="-5"/>
          <w:lang w:eastAsia="zh-CN"/>
        </w:rPr>
        <w:t>头指示一致。</w:t>
      </w:r>
    </w:p>
    <w:p>
      <w:pPr>
        <w:spacing w:before="149" w:line="352" w:lineRule="auto"/>
        <w:ind w:left="2" w:firstLine="420"/>
        <w:rPr>
          <w:rFonts w:ascii="宋体" w:hAnsi="宋体" w:eastAsia="宋体" w:cs="宋体"/>
          <w:color w:val="auto"/>
          <w:lang w:eastAsia="zh-CN"/>
        </w:rPr>
      </w:pPr>
      <w:r>
        <w:rPr>
          <w:rFonts w:ascii="宋体" w:hAnsi="宋体" w:eastAsia="宋体" w:cs="宋体"/>
          <w:color w:val="auto"/>
          <w:lang w:eastAsia="zh-CN"/>
        </w:rPr>
        <w:t>监理人发出的指示应送达承包人项目经理或经项目经理授权接收的人员。因监理人</w:t>
      </w:r>
      <w:r>
        <w:rPr>
          <w:rFonts w:ascii="宋体" w:hAnsi="宋体" w:eastAsia="宋体" w:cs="宋体"/>
          <w:color w:val="auto"/>
          <w:spacing w:val="-1"/>
          <w:lang w:eastAsia="zh-CN"/>
        </w:rPr>
        <w:t>未能按合</w:t>
      </w:r>
      <w:r>
        <w:rPr>
          <w:rFonts w:ascii="宋体" w:hAnsi="宋体" w:eastAsia="宋体" w:cs="宋体"/>
          <w:color w:val="auto"/>
          <w:lang w:eastAsia="zh-CN"/>
        </w:rPr>
        <w:t xml:space="preserve"> </w:t>
      </w:r>
      <w:r>
        <w:rPr>
          <w:rFonts w:ascii="宋体" w:hAnsi="宋体" w:eastAsia="宋体" w:cs="宋体"/>
          <w:color w:val="auto"/>
          <w:spacing w:val="-2"/>
          <w:lang w:eastAsia="zh-CN"/>
        </w:rPr>
        <w:t>同约定发出指示、指示延误或发出了错误指示而</w:t>
      </w:r>
      <w:r>
        <w:rPr>
          <w:rFonts w:ascii="宋体" w:hAnsi="宋体" w:eastAsia="宋体" w:cs="宋体"/>
          <w:color w:val="auto"/>
          <w:spacing w:val="-3"/>
          <w:lang w:eastAsia="zh-CN"/>
        </w:rPr>
        <w:t>导致承包人费用增加和（或）工期延误的， 由发</w:t>
      </w:r>
      <w:r>
        <w:rPr>
          <w:rFonts w:ascii="宋体" w:hAnsi="宋体" w:eastAsia="宋体" w:cs="宋体"/>
          <w:color w:val="auto"/>
          <w:lang w:eastAsia="zh-CN"/>
        </w:rPr>
        <w:t xml:space="preserve"> </w:t>
      </w:r>
      <w:r>
        <w:rPr>
          <w:rFonts w:ascii="宋体" w:hAnsi="宋体" w:eastAsia="宋体" w:cs="宋体"/>
          <w:color w:val="auto"/>
          <w:spacing w:val="-3"/>
          <w:lang w:eastAsia="zh-CN"/>
        </w:rPr>
        <w:t>包人承担相应责任。除专用合同条款另有约</w:t>
      </w:r>
      <w:r>
        <w:rPr>
          <w:rFonts w:ascii="宋体" w:hAnsi="宋体" w:eastAsia="宋体" w:cs="宋体"/>
          <w:color w:val="auto"/>
          <w:spacing w:val="-4"/>
          <w:lang w:eastAsia="zh-CN"/>
        </w:rPr>
        <w:t>定外， 总监理工程师不应将第</w:t>
      </w:r>
      <w:r>
        <w:rPr>
          <w:rFonts w:ascii="宋体" w:hAnsi="宋体" w:eastAsia="宋体" w:cs="宋体"/>
          <w:color w:val="auto"/>
          <w:spacing w:val="-22"/>
          <w:lang w:eastAsia="zh-CN"/>
        </w:rPr>
        <w:t xml:space="preserve"> </w:t>
      </w:r>
      <w:r>
        <w:rPr>
          <w:rFonts w:ascii="Times New Roman" w:hAnsi="Times New Roman" w:eastAsia="Times New Roman" w:cs="Times New Roman"/>
          <w:color w:val="auto"/>
          <w:spacing w:val="-4"/>
          <w:lang w:eastAsia="zh-CN"/>
        </w:rPr>
        <w:t>4.4</w:t>
      </w:r>
      <w:r>
        <w:rPr>
          <w:rFonts w:ascii="Times New Roman" w:hAnsi="Times New Roman" w:eastAsia="Times New Roman" w:cs="Times New Roman"/>
          <w:color w:val="auto"/>
          <w:spacing w:val="35"/>
          <w:w w:val="101"/>
          <w:lang w:eastAsia="zh-CN"/>
        </w:rPr>
        <w:t xml:space="preserve"> </w:t>
      </w:r>
      <w:r>
        <w:rPr>
          <w:rFonts w:ascii="宋体" w:hAnsi="宋体" w:eastAsia="宋体" w:cs="宋体"/>
          <w:color w:val="auto"/>
          <w:spacing w:val="-4"/>
          <w:lang w:eastAsia="zh-CN"/>
        </w:rPr>
        <w:t>款〔商定或确定〕</w:t>
      </w:r>
    </w:p>
    <w:p>
      <w:pPr>
        <w:spacing w:line="220" w:lineRule="auto"/>
        <w:ind w:left="7"/>
        <w:rPr>
          <w:rFonts w:ascii="宋体" w:hAnsi="宋体" w:eastAsia="宋体" w:cs="宋体"/>
          <w:color w:val="auto"/>
          <w:lang w:eastAsia="zh-CN"/>
        </w:rPr>
      </w:pPr>
      <w:r>
        <w:rPr>
          <w:rFonts w:ascii="宋体" w:hAnsi="宋体" w:eastAsia="宋体" w:cs="宋体"/>
          <w:color w:val="auto"/>
          <w:lang w:eastAsia="zh-CN"/>
        </w:rPr>
        <w:t>约定应由总监理工程师作出确定的权力授权或委托</w:t>
      </w:r>
      <w:r>
        <w:rPr>
          <w:rFonts w:ascii="宋体" w:hAnsi="宋体" w:eastAsia="宋体" w:cs="宋体"/>
          <w:color w:val="auto"/>
          <w:spacing w:val="-1"/>
          <w:lang w:eastAsia="zh-CN"/>
        </w:rPr>
        <w:t>给其他监理人员。</w:t>
      </w:r>
    </w:p>
    <w:p>
      <w:pPr>
        <w:spacing w:before="147" w:line="401"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承包人对监理人发出的指示有疑问的，应向监理人提出书面异议，</w:t>
      </w:r>
      <w:r>
        <w:rPr>
          <w:rFonts w:ascii="宋体" w:hAnsi="宋体" w:eastAsia="宋体" w:cs="宋体"/>
          <w:color w:val="auto"/>
          <w:spacing w:val="-22"/>
          <w:position w:val="14"/>
          <w:lang w:eastAsia="zh-CN"/>
        </w:rPr>
        <w:t xml:space="preserve"> </w:t>
      </w:r>
      <w:r>
        <w:rPr>
          <w:rFonts w:ascii="宋体" w:hAnsi="宋体" w:eastAsia="宋体" w:cs="宋体"/>
          <w:color w:val="auto"/>
          <w:spacing w:val="-2"/>
          <w:position w:val="14"/>
          <w:lang w:eastAsia="zh-CN"/>
        </w:rPr>
        <w:t xml:space="preserve">监理人应在 </w:t>
      </w:r>
      <w:r>
        <w:rPr>
          <w:rFonts w:ascii="Times New Roman" w:hAnsi="Times New Roman" w:eastAsia="Times New Roman" w:cs="Times New Roman"/>
          <w:color w:val="auto"/>
          <w:spacing w:val="-2"/>
          <w:position w:val="14"/>
          <w:lang w:eastAsia="zh-CN"/>
        </w:rPr>
        <w:t xml:space="preserve">48  </w:t>
      </w:r>
      <w:r>
        <w:rPr>
          <w:rFonts w:ascii="宋体" w:hAnsi="宋体" w:eastAsia="宋体" w:cs="宋体"/>
          <w:color w:val="auto"/>
          <w:spacing w:val="-2"/>
          <w:position w:val="14"/>
          <w:lang w:eastAsia="zh-CN"/>
        </w:rPr>
        <w:t>小时内对</w:t>
      </w:r>
    </w:p>
    <w:p>
      <w:pPr>
        <w:spacing w:before="1" w:line="220" w:lineRule="auto"/>
        <w:ind w:left="5"/>
        <w:rPr>
          <w:rFonts w:ascii="宋体" w:hAnsi="宋体" w:eastAsia="宋体" w:cs="宋体"/>
          <w:color w:val="auto"/>
          <w:lang w:eastAsia="zh-CN"/>
        </w:rPr>
      </w:pPr>
      <w:r>
        <w:rPr>
          <w:rFonts w:ascii="宋体" w:hAnsi="宋体" w:eastAsia="宋体" w:cs="宋体"/>
          <w:color w:val="auto"/>
          <w:spacing w:val="-3"/>
          <w:lang w:eastAsia="zh-CN"/>
        </w:rPr>
        <w:t>该指示予以确认、更改或撤销， 监理人逾期未回复的，承包人有权拒</w:t>
      </w:r>
      <w:r>
        <w:rPr>
          <w:rFonts w:ascii="宋体" w:hAnsi="宋体" w:eastAsia="宋体" w:cs="宋体"/>
          <w:color w:val="auto"/>
          <w:spacing w:val="-4"/>
          <w:lang w:eastAsia="zh-CN"/>
        </w:rPr>
        <w:t>绝执行上述指示。</w:t>
      </w:r>
    </w:p>
    <w:p>
      <w:pPr>
        <w:spacing w:before="151" w:line="351" w:lineRule="auto"/>
        <w:ind w:left="7" w:firstLine="415"/>
        <w:rPr>
          <w:rFonts w:ascii="宋体" w:hAnsi="宋体" w:eastAsia="宋体" w:cs="宋体"/>
          <w:color w:val="auto"/>
          <w:lang w:eastAsia="zh-CN"/>
        </w:rPr>
      </w:pPr>
      <w:r>
        <w:rPr>
          <w:rFonts w:ascii="宋体" w:hAnsi="宋体" w:eastAsia="宋体" w:cs="宋体"/>
          <w:color w:val="auto"/>
          <w:lang w:eastAsia="zh-CN"/>
        </w:rPr>
        <w:t>监理人对承包人的任何工作、工程或其采用的材料和工程设备未在约定的或合理期</w:t>
      </w:r>
      <w:r>
        <w:rPr>
          <w:rFonts w:ascii="宋体" w:hAnsi="宋体" w:eastAsia="宋体" w:cs="宋体"/>
          <w:color w:val="auto"/>
          <w:spacing w:val="-1"/>
          <w:lang w:eastAsia="zh-CN"/>
        </w:rPr>
        <w:t>限内提出</w:t>
      </w:r>
      <w:r>
        <w:rPr>
          <w:rFonts w:ascii="宋体" w:hAnsi="宋体" w:eastAsia="宋体" w:cs="宋体"/>
          <w:color w:val="auto"/>
          <w:lang w:eastAsia="zh-CN"/>
        </w:rPr>
        <w:t xml:space="preserve"> </w:t>
      </w:r>
      <w:r>
        <w:rPr>
          <w:rFonts w:ascii="宋体" w:hAnsi="宋体" w:eastAsia="宋体" w:cs="宋体"/>
          <w:color w:val="auto"/>
          <w:spacing w:val="-2"/>
          <w:lang w:eastAsia="zh-CN"/>
        </w:rPr>
        <w:t>意见的，视为批准，</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但不免除或减轻承包人对该工作、工程、材料、工程设备等应</w:t>
      </w:r>
      <w:r>
        <w:rPr>
          <w:rFonts w:ascii="宋体" w:hAnsi="宋体" w:eastAsia="宋体" w:cs="宋体"/>
          <w:color w:val="auto"/>
          <w:spacing w:val="-3"/>
          <w:lang w:eastAsia="zh-CN"/>
        </w:rPr>
        <w:t>承担的责任和</w:t>
      </w:r>
    </w:p>
    <w:p>
      <w:pPr>
        <w:spacing w:before="1" w:line="220" w:lineRule="auto"/>
        <w:ind w:left="4"/>
        <w:rPr>
          <w:rFonts w:ascii="宋体" w:hAnsi="宋体" w:eastAsia="宋体" w:cs="宋体"/>
          <w:color w:val="auto"/>
          <w:lang w:eastAsia="zh-CN"/>
        </w:rPr>
      </w:pPr>
      <w:r>
        <w:rPr>
          <w:rFonts w:ascii="宋体" w:hAnsi="宋体" w:eastAsia="宋体" w:cs="宋体"/>
          <w:color w:val="auto"/>
          <w:spacing w:val="-9"/>
          <w:lang w:eastAsia="zh-CN"/>
        </w:rPr>
        <w:t>义务。</w:t>
      </w:r>
    </w:p>
    <w:p>
      <w:pPr>
        <w:spacing w:before="124"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4.4</w:t>
      </w:r>
      <w:r>
        <w:rPr>
          <w:rFonts w:ascii="Times New Roman" w:hAnsi="Times New Roman" w:eastAsia="Times New Roman" w:cs="Times New Roman"/>
          <w:b/>
          <w:bCs/>
          <w:color w:val="auto"/>
          <w:spacing w:val="10"/>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商定或确定</w:t>
      </w:r>
    </w:p>
    <w:p>
      <w:pPr>
        <w:spacing w:before="139" w:line="401" w:lineRule="exact"/>
        <w:jc w:val="right"/>
        <w:rPr>
          <w:rFonts w:ascii="宋体" w:hAnsi="宋体" w:eastAsia="宋体" w:cs="宋体"/>
          <w:color w:val="auto"/>
          <w:lang w:eastAsia="zh-CN"/>
        </w:rPr>
      </w:pPr>
      <w:r>
        <w:rPr>
          <w:rFonts w:ascii="宋体" w:hAnsi="宋体" w:eastAsia="宋体" w:cs="宋体"/>
          <w:color w:val="auto"/>
          <w:spacing w:val="-4"/>
          <w:position w:val="14"/>
          <w:lang w:eastAsia="zh-CN"/>
        </w:rPr>
        <w:t>合同当事人进行商定或确定时， 总监理工程师应当会同合同当事人尽量通过协商达成一致，</w:t>
      </w:r>
    </w:p>
    <w:p>
      <w:pPr>
        <w:spacing w:before="1" w:line="220" w:lineRule="auto"/>
        <w:ind w:left="5"/>
        <w:rPr>
          <w:rFonts w:ascii="宋体" w:hAnsi="宋体" w:eastAsia="宋体" w:cs="宋体"/>
          <w:color w:val="auto"/>
          <w:lang w:eastAsia="zh-CN"/>
        </w:rPr>
      </w:pPr>
      <w:r>
        <w:rPr>
          <w:rFonts w:ascii="宋体" w:hAnsi="宋体" w:eastAsia="宋体" w:cs="宋体"/>
          <w:color w:val="auto"/>
          <w:spacing w:val="-1"/>
          <w:lang w:eastAsia="zh-CN"/>
        </w:rPr>
        <w:t>不能达成一致的，由总监理工程师按照合同约定审慎做出公正的确定。</w:t>
      </w:r>
    </w:p>
    <w:p>
      <w:pPr>
        <w:spacing w:before="151" w:line="351" w:lineRule="auto"/>
        <w:ind w:left="1" w:firstLine="426"/>
        <w:rPr>
          <w:rFonts w:ascii="宋体" w:hAnsi="宋体" w:eastAsia="宋体" w:cs="宋体"/>
          <w:color w:val="auto"/>
          <w:lang w:eastAsia="zh-CN"/>
        </w:rPr>
      </w:pPr>
      <w:r>
        <w:rPr>
          <w:rFonts w:ascii="宋体" w:hAnsi="宋体" w:eastAsia="宋体" w:cs="宋体"/>
          <w:color w:val="auto"/>
          <w:spacing w:val="-3"/>
          <w:lang w:eastAsia="zh-CN"/>
        </w:rPr>
        <w:t>总监理工程师应将确定以书面形式通知发包人和承包人， 并附详细依据。合同当事人对总监</w:t>
      </w:r>
      <w:r>
        <w:rPr>
          <w:rFonts w:ascii="宋体" w:hAnsi="宋体" w:eastAsia="宋体" w:cs="宋体"/>
          <w:color w:val="auto"/>
          <w:spacing w:val="9"/>
          <w:lang w:eastAsia="zh-CN"/>
        </w:rPr>
        <w:t xml:space="preserve"> </w:t>
      </w:r>
      <w:r>
        <w:rPr>
          <w:rFonts w:ascii="宋体" w:hAnsi="宋体" w:eastAsia="宋体" w:cs="宋体"/>
          <w:color w:val="auto"/>
          <w:spacing w:val="-2"/>
          <w:lang w:eastAsia="zh-CN"/>
        </w:rPr>
        <w:t>理工程师的确定没有异议的，按照总监理工程师的确定执行。任何一方合同当事人有异议</w:t>
      </w:r>
      <w:r>
        <w:rPr>
          <w:rFonts w:ascii="宋体" w:hAnsi="宋体" w:eastAsia="宋体" w:cs="宋体"/>
          <w:color w:val="auto"/>
          <w:spacing w:val="-3"/>
          <w:lang w:eastAsia="zh-CN"/>
        </w:rPr>
        <w:t>，</w:t>
      </w:r>
      <w:r>
        <w:rPr>
          <w:rFonts w:ascii="宋体" w:hAnsi="宋体" w:eastAsia="宋体" w:cs="宋体"/>
          <w:color w:val="auto"/>
          <w:spacing w:val="-21"/>
          <w:lang w:eastAsia="zh-CN"/>
        </w:rPr>
        <w:t xml:space="preserve"> </w:t>
      </w:r>
      <w:r>
        <w:rPr>
          <w:rFonts w:ascii="宋体" w:hAnsi="宋体" w:eastAsia="宋体" w:cs="宋体"/>
          <w:color w:val="auto"/>
          <w:spacing w:val="-3"/>
          <w:lang w:eastAsia="zh-CN"/>
        </w:rPr>
        <w:t>按照</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第 </w:t>
      </w:r>
      <w:r>
        <w:rPr>
          <w:rFonts w:ascii="Times New Roman" w:hAnsi="Times New Roman" w:eastAsia="Times New Roman" w:cs="Times New Roman"/>
          <w:color w:val="auto"/>
          <w:spacing w:val="-2"/>
          <w:lang w:eastAsia="zh-CN"/>
        </w:rPr>
        <w:t xml:space="preserve">20  </w:t>
      </w:r>
      <w:r>
        <w:rPr>
          <w:rFonts w:ascii="宋体" w:hAnsi="宋体" w:eastAsia="宋体" w:cs="宋体"/>
          <w:color w:val="auto"/>
          <w:spacing w:val="-2"/>
          <w:lang w:eastAsia="zh-CN"/>
        </w:rPr>
        <w:t>条〔争议解决〕约定处理。争议解决前，合同当事人暂</w:t>
      </w:r>
      <w:r>
        <w:rPr>
          <w:rFonts w:ascii="宋体" w:hAnsi="宋体" w:eastAsia="宋体" w:cs="宋体"/>
          <w:color w:val="auto"/>
          <w:spacing w:val="-3"/>
          <w:lang w:eastAsia="zh-CN"/>
        </w:rPr>
        <w:t>按总监理工程师的确定执行； 争议</w:t>
      </w:r>
      <w:r>
        <w:rPr>
          <w:rFonts w:ascii="宋体" w:hAnsi="宋体" w:eastAsia="宋体" w:cs="宋体"/>
          <w:color w:val="auto"/>
          <w:lang w:eastAsia="zh-CN"/>
        </w:rPr>
        <w:t xml:space="preserve"> </w:t>
      </w:r>
      <w:r>
        <w:rPr>
          <w:rFonts w:ascii="宋体" w:hAnsi="宋体" w:eastAsia="宋体" w:cs="宋体"/>
          <w:color w:val="auto"/>
          <w:spacing w:val="-2"/>
          <w:lang w:eastAsia="zh-CN"/>
        </w:rPr>
        <w:t>解决后，争议解决的结果与总监理工程师的确定</w:t>
      </w:r>
      <w:r>
        <w:rPr>
          <w:rFonts w:ascii="宋体" w:hAnsi="宋体" w:eastAsia="宋体" w:cs="宋体"/>
          <w:color w:val="auto"/>
          <w:spacing w:val="-3"/>
          <w:lang w:eastAsia="zh-CN"/>
        </w:rPr>
        <w:t>不一致的，按照争议解决的结果执行， 由此造成</w:t>
      </w:r>
    </w:p>
    <w:p>
      <w:pPr>
        <w:spacing w:before="1" w:line="220" w:lineRule="auto"/>
        <w:ind w:left="19"/>
        <w:rPr>
          <w:rFonts w:ascii="宋体" w:hAnsi="宋体" w:eastAsia="宋体" w:cs="宋体"/>
          <w:color w:val="auto"/>
          <w:lang w:eastAsia="zh-CN"/>
        </w:rPr>
      </w:pPr>
      <w:r>
        <w:rPr>
          <w:rFonts w:ascii="宋体" w:hAnsi="宋体" w:eastAsia="宋体" w:cs="宋体"/>
          <w:color w:val="auto"/>
          <w:spacing w:val="-3"/>
          <w:lang w:eastAsia="zh-CN"/>
        </w:rPr>
        <w:t>的损失由责任人承担。</w:t>
      </w:r>
    </w:p>
    <w:p>
      <w:pPr>
        <w:spacing w:before="188" w:line="436" w:lineRule="exact"/>
        <w:ind w:left="3"/>
        <w:outlineLvl w:val="2"/>
        <w:rPr>
          <w:rFonts w:ascii="黑体" w:hAnsi="黑体" w:eastAsia="黑体" w:cs="黑体"/>
          <w:color w:val="auto"/>
          <w:sz w:val="28"/>
          <w:szCs w:val="28"/>
          <w:lang w:eastAsia="zh-CN"/>
        </w:rPr>
      </w:pPr>
      <w:bookmarkStart w:id="293" w:name="_Toc1946"/>
      <w:r>
        <w:rPr>
          <w:rFonts w:ascii="Times New Roman" w:hAnsi="Times New Roman" w:eastAsia="Times New Roman" w:cs="Times New Roman"/>
          <w:b/>
          <w:bCs/>
          <w:color w:val="auto"/>
          <w:spacing w:val="-1"/>
          <w:position w:val="11"/>
          <w:sz w:val="28"/>
          <w:szCs w:val="28"/>
          <w:lang w:eastAsia="zh-CN"/>
        </w:rPr>
        <w:t xml:space="preserve">5.  </w:t>
      </w:r>
      <w:r>
        <w:rPr>
          <w:rFonts w:ascii="黑体" w:hAnsi="黑体" w:eastAsia="黑体" w:cs="黑体"/>
          <w:color w:val="auto"/>
          <w:spacing w:val="-1"/>
          <w:position w:val="11"/>
          <w:sz w:val="28"/>
          <w:szCs w:val="28"/>
          <w:lang w:eastAsia="zh-CN"/>
          <w14:textOutline w14:w="5092" w14:cap="flat" w14:cmpd="sng" w14:algn="ctr">
            <w14:solidFill>
              <w14:srgbClr w14:val="000000"/>
            </w14:solidFill>
            <w14:prstDash w14:val="solid"/>
            <w14:miter w14:val="0"/>
          </w14:textOutline>
        </w:rPr>
        <w:t>工程质量</w:t>
      </w:r>
      <w:bookmarkEnd w:id="293"/>
    </w:p>
    <w:p>
      <w:pPr>
        <w:spacing w:before="1" w:line="219" w:lineRule="auto"/>
        <w:ind w:left="2"/>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5.1</w:t>
      </w:r>
      <w:r>
        <w:rPr>
          <w:rFonts w:ascii="Times New Roman" w:hAnsi="Times New Roman" w:eastAsia="Times New Roman" w:cs="Times New Roman"/>
          <w:b/>
          <w:bCs/>
          <w:color w:val="auto"/>
          <w:spacing w:val="16"/>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质量要求</w:t>
      </w:r>
    </w:p>
    <w:p>
      <w:pPr>
        <w:spacing w:before="140" w:line="401" w:lineRule="exact"/>
        <w:ind w:right="11"/>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5.1.1  </w:t>
      </w:r>
      <w:r>
        <w:rPr>
          <w:rFonts w:ascii="宋体" w:hAnsi="宋体" w:eastAsia="宋体" w:cs="宋体"/>
          <w:color w:val="auto"/>
          <w:spacing w:val="2"/>
          <w:position w:val="14"/>
          <w:lang w:eastAsia="zh-CN"/>
        </w:rPr>
        <w:t>工程质量标准必须符合现行国家有关工程施工质量验收规范和标准的要求。有关工程</w:t>
      </w:r>
    </w:p>
    <w:p>
      <w:pPr>
        <w:spacing w:before="1" w:line="220" w:lineRule="auto"/>
        <w:ind w:left="3"/>
        <w:rPr>
          <w:rFonts w:ascii="宋体" w:hAnsi="宋体" w:eastAsia="宋体" w:cs="宋体"/>
          <w:color w:val="auto"/>
          <w:lang w:eastAsia="zh-CN"/>
        </w:rPr>
      </w:pPr>
      <w:r>
        <w:rPr>
          <w:rFonts w:ascii="宋体" w:hAnsi="宋体" w:eastAsia="宋体" w:cs="宋体"/>
          <w:color w:val="auto"/>
          <w:spacing w:val="-1"/>
          <w:lang w:eastAsia="zh-CN"/>
        </w:rPr>
        <w:t>质量的特殊标准或要求由合同当事人在专用合同条款中约定。</w:t>
      </w:r>
    </w:p>
    <w:p>
      <w:pPr>
        <w:spacing w:before="147" w:line="401" w:lineRule="exact"/>
        <w:ind w:right="11"/>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5.1.2  </w:t>
      </w:r>
      <w:r>
        <w:rPr>
          <w:rFonts w:ascii="宋体" w:hAnsi="宋体" w:eastAsia="宋体" w:cs="宋体"/>
          <w:color w:val="auto"/>
          <w:spacing w:val="2"/>
          <w:position w:val="14"/>
          <w:lang w:eastAsia="zh-CN"/>
        </w:rPr>
        <w:t>因发包人原因造成工程质量未达到合同约定标准的，由发包人承担由此增加的费用和</w:t>
      </w:r>
    </w:p>
    <w:p>
      <w:pPr>
        <w:spacing w:before="1" w:line="220" w:lineRule="auto"/>
        <w:ind w:left="8"/>
        <w:rPr>
          <w:rFonts w:ascii="宋体" w:hAnsi="宋体" w:eastAsia="宋体" w:cs="宋体"/>
          <w:color w:val="auto"/>
          <w:lang w:eastAsia="zh-CN"/>
        </w:rPr>
      </w:pPr>
      <w:r>
        <w:rPr>
          <w:rFonts w:ascii="宋体" w:hAnsi="宋体" w:eastAsia="宋体" w:cs="宋体"/>
          <w:color w:val="auto"/>
          <w:spacing w:val="-9"/>
          <w:lang w:eastAsia="zh-CN"/>
        </w:rPr>
        <w:t>（或）</w:t>
      </w:r>
      <w:r>
        <w:rPr>
          <w:rFonts w:ascii="宋体" w:hAnsi="宋体" w:eastAsia="宋体" w:cs="宋体"/>
          <w:color w:val="auto"/>
          <w:spacing w:val="-23"/>
          <w:lang w:eastAsia="zh-CN"/>
        </w:rPr>
        <w:t xml:space="preserve"> </w:t>
      </w:r>
      <w:r>
        <w:rPr>
          <w:rFonts w:ascii="宋体" w:hAnsi="宋体" w:eastAsia="宋体" w:cs="宋体"/>
          <w:color w:val="auto"/>
          <w:spacing w:val="-9"/>
          <w:lang w:eastAsia="zh-CN"/>
        </w:rPr>
        <w:t>延误的工期， 并支付承包人合理的利润。</w:t>
      </w:r>
    </w:p>
    <w:p>
      <w:pPr>
        <w:spacing w:before="150" w:line="398" w:lineRule="exact"/>
        <w:ind w:right="11"/>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5.1.3  </w:t>
      </w:r>
      <w:r>
        <w:rPr>
          <w:rFonts w:ascii="宋体" w:hAnsi="宋体" w:eastAsia="宋体" w:cs="宋体"/>
          <w:color w:val="auto"/>
          <w:spacing w:val="2"/>
          <w:position w:val="14"/>
          <w:lang w:eastAsia="zh-CN"/>
        </w:rPr>
        <w:t>因承包人原因造成工程质量未达到合同约定标准的，发包人有权要求承包人返工直至</w:t>
      </w:r>
    </w:p>
    <w:p>
      <w:pPr>
        <w:spacing w:before="1" w:line="220" w:lineRule="auto"/>
        <w:ind w:left="4"/>
        <w:rPr>
          <w:rFonts w:ascii="宋体" w:hAnsi="宋体" w:eastAsia="宋体" w:cs="宋体"/>
          <w:color w:val="auto"/>
          <w:lang w:eastAsia="zh-CN"/>
        </w:rPr>
      </w:pPr>
      <w:r>
        <w:rPr>
          <w:rFonts w:ascii="宋体" w:hAnsi="宋体" w:eastAsia="宋体" w:cs="宋体"/>
          <w:color w:val="auto"/>
          <w:spacing w:val="-3"/>
          <w:lang w:eastAsia="zh-CN"/>
        </w:rPr>
        <w:t>工程质量达到合同约定的标准为止， 并由承包人承担由此增加的费用和（或）延误的工期。</w:t>
      </w:r>
    </w:p>
    <w:p>
      <w:pPr>
        <w:spacing w:before="125" w:line="220" w:lineRule="auto"/>
        <w:ind w:left="2"/>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5.2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质量保证措施</w:t>
      </w:r>
    </w:p>
    <w:p>
      <w:pPr>
        <w:spacing w:before="139"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5.2.1  </w:t>
      </w:r>
      <w:r>
        <w:rPr>
          <w:rFonts w:ascii="宋体" w:hAnsi="宋体" w:eastAsia="宋体" w:cs="宋体"/>
          <w:color w:val="auto"/>
          <w:spacing w:val="-1"/>
          <w:lang w:eastAsia="zh-CN"/>
        </w:rPr>
        <w:t>发包人的质量管理</w:t>
      </w:r>
    </w:p>
    <w:p>
      <w:pPr>
        <w:spacing w:before="147" w:line="221" w:lineRule="auto"/>
        <w:ind w:left="425"/>
        <w:rPr>
          <w:rFonts w:ascii="宋体" w:hAnsi="宋体" w:eastAsia="宋体" w:cs="宋体"/>
          <w:color w:val="auto"/>
          <w:lang w:eastAsia="zh-CN"/>
        </w:rPr>
      </w:pPr>
      <w:r>
        <w:rPr>
          <w:rFonts w:ascii="宋体" w:hAnsi="宋体" w:eastAsia="宋体" w:cs="宋体"/>
          <w:color w:val="auto"/>
          <w:lang w:eastAsia="zh-CN"/>
        </w:rPr>
        <w:t>发包人应按照法律规定及合同约定完成与工程质量有关</w:t>
      </w:r>
      <w:r>
        <w:rPr>
          <w:rFonts w:ascii="宋体" w:hAnsi="宋体" w:eastAsia="宋体" w:cs="宋体"/>
          <w:color w:val="auto"/>
          <w:spacing w:val="-1"/>
          <w:lang w:eastAsia="zh-CN"/>
        </w:rPr>
        <w:t>的各项工作。</w:t>
      </w:r>
    </w:p>
    <w:p>
      <w:pPr>
        <w:spacing w:before="150"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5.2.2  </w:t>
      </w:r>
      <w:r>
        <w:rPr>
          <w:rFonts w:ascii="宋体" w:hAnsi="宋体" w:eastAsia="宋体" w:cs="宋体"/>
          <w:color w:val="auto"/>
          <w:spacing w:val="-1"/>
          <w:lang w:eastAsia="zh-CN"/>
        </w:rPr>
        <w:t>承包人的质量管理</w:t>
      </w:r>
    </w:p>
    <w:p>
      <w:pPr>
        <w:spacing w:before="151" w:line="351" w:lineRule="auto"/>
        <w:ind w:left="3" w:firstLine="418"/>
        <w:rPr>
          <w:rFonts w:ascii="宋体" w:hAnsi="宋体" w:eastAsia="宋体" w:cs="宋体"/>
          <w:color w:val="auto"/>
          <w:lang w:eastAsia="zh-CN"/>
        </w:rPr>
      </w:pPr>
      <w:r>
        <w:rPr>
          <w:rFonts w:ascii="宋体" w:hAnsi="宋体" w:eastAsia="宋体" w:cs="宋体"/>
          <w:color w:val="auto"/>
          <w:lang w:eastAsia="zh-CN"/>
        </w:rPr>
        <w:t>承包人按照第</w:t>
      </w:r>
      <w:r>
        <w:rPr>
          <w:rFonts w:ascii="宋体" w:hAnsi="宋体" w:eastAsia="宋体" w:cs="宋体"/>
          <w:color w:val="auto"/>
          <w:spacing w:val="-18"/>
          <w:lang w:eastAsia="zh-CN"/>
        </w:rPr>
        <w:t xml:space="preserve"> </w:t>
      </w:r>
      <w:r>
        <w:rPr>
          <w:rFonts w:ascii="Times New Roman" w:hAnsi="Times New Roman" w:eastAsia="Times New Roman" w:cs="Times New Roman"/>
          <w:color w:val="auto"/>
          <w:lang w:eastAsia="zh-CN"/>
        </w:rPr>
        <w:t>7.1</w:t>
      </w:r>
      <w:r>
        <w:rPr>
          <w:rFonts w:ascii="Times New Roman" w:hAnsi="Times New Roman" w:eastAsia="Times New Roman" w:cs="Times New Roman"/>
          <w:color w:val="auto"/>
          <w:spacing w:val="35"/>
          <w:w w:val="101"/>
          <w:lang w:eastAsia="zh-CN"/>
        </w:rPr>
        <w:t xml:space="preserve"> </w:t>
      </w:r>
      <w:r>
        <w:rPr>
          <w:rFonts w:ascii="宋体" w:hAnsi="宋体" w:eastAsia="宋体" w:cs="宋体"/>
          <w:color w:val="auto"/>
          <w:lang w:eastAsia="zh-CN"/>
        </w:rPr>
        <w:t>款〔施工组织设计〕约定</w:t>
      </w:r>
      <w:r>
        <w:rPr>
          <w:rFonts w:ascii="宋体" w:hAnsi="宋体" w:eastAsia="宋体" w:cs="宋体"/>
          <w:color w:val="auto"/>
          <w:spacing w:val="-1"/>
          <w:lang w:eastAsia="zh-CN"/>
        </w:rPr>
        <w:t>向发包人和监理人提交工程质量保证体系及措施</w:t>
      </w:r>
      <w:r>
        <w:rPr>
          <w:rFonts w:ascii="宋体" w:hAnsi="宋体" w:eastAsia="宋体" w:cs="宋体"/>
          <w:color w:val="auto"/>
          <w:lang w:eastAsia="zh-CN"/>
        </w:rPr>
        <w:t xml:space="preserve"> </w:t>
      </w:r>
      <w:r>
        <w:rPr>
          <w:rFonts w:ascii="宋体" w:hAnsi="宋体" w:eastAsia="宋体" w:cs="宋体"/>
          <w:color w:val="auto"/>
          <w:spacing w:val="-2"/>
          <w:lang w:eastAsia="zh-CN"/>
        </w:rPr>
        <w:t>文件， 建立完善的质量检查制度，并提交</w:t>
      </w:r>
      <w:r>
        <w:rPr>
          <w:rFonts w:ascii="宋体" w:hAnsi="宋体" w:eastAsia="宋体" w:cs="宋体"/>
          <w:color w:val="auto"/>
          <w:spacing w:val="-3"/>
          <w:lang w:eastAsia="zh-CN"/>
        </w:rPr>
        <w:t>相应的工程质量文件。对于发包人和监理人违反法律规</w:t>
      </w:r>
    </w:p>
    <w:p>
      <w:pPr>
        <w:spacing w:line="220" w:lineRule="auto"/>
        <w:ind w:left="7"/>
        <w:rPr>
          <w:rFonts w:ascii="宋体" w:hAnsi="宋体" w:eastAsia="宋体" w:cs="宋体"/>
          <w:color w:val="auto"/>
          <w:lang w:eastAsia="zh-CN"/>
        </w:rPr>
      </w:pPr>
      <w:r>
        <w:rPr>
          <w:rFonts w:ascii="宋体" w:hAnsi="宋体" w:eastAsia="宋体" w:cs="宋体"/>
          <w:color w:val="auto"/>
          <w:spacing w:val="-1"/>
          <w:lang w:eastAsia="zh-CN"/>
        </w:rPr>
        <w:t>定和合同约定的错误指示，承包人有权拒绝</w:t>
      </w:r>
      <w:r>
        <w:rPr>
          <w:rFonts w:ascii="宋体" w:hAnsi="宋体" w:eastAsia="宋体" w:cs="宋体"/>
          <w:color w:val="auto"/>
          <w:spacing w:val="-2"/>
          <w:lang w:eastAsia="zh-CN"/>
        </w:rPr>
        <w:t>实施。</w:t>
      </w:r>
    </w:p>
    <w:p>
      <w:pPr>
        <w:spacing w:line="220" w:lineRule="auto"/>
        <w:rPr>
          <w:rFonts w:ascii="宋体" w:hAnsi="宋体" w:eastAsia="宋体" w:cs="宋体"/>
          <w:color w:val="auto"/>
          <w:lang w:eastAsia="zh-CN"/>
        </w:rPr>
        <w:sectPr>
          <w:footerReference r:id="rId80" w:type="default"/>
          <w:pgSz w:w="11907" w:h="16839"/>
          <w:pgMar w:top="1431" w:right="1548" w:bottom="1004" w:left="1537" w:header="0" w:footer="829" w:gutter="0"/>
          <w:pgNumType w:fmt="decimal"/>
          <w:cols w:space="720" w:num="1"/>
        </w:sectPr>
      </w:pPr>
    </w:p>
    <w:p>
      <w:pPr>
        <w:spacing w:before="125" w:line="401" w:lineRule="exact"/>
        <w:jc w:val="right"/>
        <w:rPr>
          <w:rFonts w:ascii="宋体" w:hAnsi="宋体" w:eastAsia="宋体" w:cs="宋体"/>
          <w:color w:val="auto"/>
          <w:lang w:eastAsia="zh-CN"/>
        </w:rPr>
      </w:pPr>
      <w:bookmarkStart w:id="294" w:name="bookmark228"/>
      <w:bookmarkEnd w:id="294"/>
      <w:bookmarkStart w:id="295" w:name="bookmark227"/>
      <w:bookmarkEnd w:id="295"/>
      <w:r>
        <w:rPr>
          <w:rFonts w:ascii="宋体" w:hAnsi="宋体" w:eastAsia="宋体" w:cs="宋体"/>
          <w:color w:val="auto"/>
          <w:position w:val="14"/>
          <w:lang w:eastAsia="zh-CN"/>
        </w:rPr>
        <w:t>承包人应对施工人员进行质量教育和技术培训，定期考核施工人员的劳动技能，严</w:t>
      </w:r>
      <w:r>
        <w:rPr>
          <w:rFonts w:ascii="宋体" w:hAnsi="宋体" w:eastAsia="宋体" w:cs="宋体"/>
          <w:color w:val="auto"/>
          <w:spacing w:val="-1"/>
          <w:position w:val="14"/>
          <w:lang w:eastAsia="zh-CN"/>
        </w:rPr>
        <w:t>格执行施</w:t>
      </w:r>
    </w:p>
    <w:p>
      <w:pPr>
        <w:spacing w:line="220" w:lineRule="auto"/>
        <w:ind w:left="3"/>
        <w:rPr>
          <w:rFonts w:ascii="宋体" w:hAnsi="宋体" w:eastAsia="宋体" w:cs="宋体"/>
          <w:color w:val="auto"/>
          <w:lang w:eastAsia="zh-CN"/>
        </w:rPr>
      </w:pPr>
      <w:r>
        <w:rPr>
          <w:rFonts w:ascii="宋体" w:hAnsi="宋体" w:eastAsia="宋体" w:cs="宋体"/>
          <w:color w:val="auto"/>
          <w:spacing w:val="-3"/>
          <w:lang w:eastAsia="zh-CN"/>
        </w:rPr>
        <w:t>工规范和操作规程。</w:t>
      </w:r>
    </w:p>
    <w:p>
      <w:pPr>
        <w:spacing w:before="148" w:line="352" w:lineRule="auto"/>
        <w:ind w:firstLine="420"/>
        <w:rPr>
          <w:rFonts w:ascii="宋体" w:hAnsi="宋体" w:eastAsia="宋体" w:cs="宋体"/>
          <w:color w:val="auto"/>
          <w:lang w:eastAsia="zh-CN"/>
        </w:rPr>
      </w:pPr>
      <w:r>
        <w:rPr>
          <w:rFonts w:ascii="宋体" w:hAnsi="宋体" w:eastAsia="宋体" w:cs="宋体"/>
          <w:color w:val="auto"/>
          <w:spacing w:val="-2"/>
          <w:lang w:eastAsia="zh-CN"/>
        </w:rPr>
        <w:t>承包人应按照法律规定和发包人的要求，</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对材料、工程设备以及工程的所有部位</w:t>
      </w:r>
      <w:r>
        <w:rPr>
          <w:rFonts w:ascii="宋体" w:hAnsi="宋体" w:eastAsia="宋体" w:cs="宋体"/>
          <w:color w:val="auto"/>
          <w:spacing w:val="-3"/>
          <w:lang w:eastAsia="zh-CN"/>
        </w:rPr>
        <w:t>及其施工工</w:t>
      </w:r>
      <w:r>
        <w:rPr>
          <w:rFonts w:ascii="宋体" w:hAnsi="宋体" w:eastAsia="宋体" w:cs="宋体"/>
          <w:color w:val="auto"/>
          <w:lang w:eastAsia="zh-CN"/>
        </w:rPr>
        <w:t xml:space="preserve"> </w:t>
      </w:r>
      <w:r>
        <w:rPr>
          <w:rFonts w:ascii="宋体" w:hAnsi="宋体" w:eastAsia="宋体" w:cs="宋体"/>
          <w:color w:val="auto"/>
          <w:spacing w:val="-4"/>
          <w:lang w:eastAsia="zh-CN"/>
        </w:rPr>
        <w:t>艺进行全过程的质量检查和检验，并作详细记录，</w:t>
      </w:r>
      <w:r>
        <w:rPr>
          <w:rFonts w:ascii="宋体" w:hAnsi="宋体" w:eastAsia="宋体" w:cs="宋体"/>
          <w:color w:val="auto"/>
          <w:spacing w:val="-21"/>
          <w:lang w:eastAsia="zh-CN"/>
        </w:rPr>
        <w:t xml:space="preserve"> </w:t>
      </w:r>
      <w:r>
        <w:rPr>
          <w:rFonts w:ascii="宋体" w:hAnsi="宋体" w:eastAsia="宋体" w:cs="宋体"/>
          <w:color w:val="auto"/>
          <w:spacing w:val="-4"/>
          <w:lang w:eastAsia="zh-CN"/>
        </w:rPr>
        <w:t>编制工程质量报表，</w:t>
      </w:r>
      <w:r>
        <w:rPr>
          <w:rFonts w:ascii="宋体" w:hAnsi="宋体" w:eastAsia="宋体" w:cs="宋体"/>
          <w:color w:val="auto"/>
          <w:spacing w:val="-24"/>
          <w:lang w:eastAsia="zh-CN"/>
        </w:rPr>
        <w:t xml:space="preserve"> </w:t>
      </w:r>
      <w:r>
        <w:rPr>
          <w:rFonts w:ascii="宋体" w:hAnsi="宋体" w:eastAsia="宋体" w:cs="宋体"/>
          <w:color w:val="auto"/>
          <w:spacing w:val="-4"/>
          <w:lang w:eastAsia="zh-CN"/>
        </w:rPr>
        <w:t>报送监理人审查。此外，</w:t>
      </w:r>
      <w:r>
        <w:rPr>
          <w:rFonts w:ascii="宋体" w:hAnsi="宋体" w:eastAsia="宋体" w:cs="宋体"/>
          <w:color w:val="auto"/>
          <w:lang w:eastAsia="zh-CN"/>
        </w:rPr>
        <w:t xml:space="preserve"> 承包人还应按照法律规定和发包人的要求，进行施工现场取样试验、工程复核测量和设备</w:t>
      </w:r>
      <w:r>
        <w:rPr>
          <w:rFonts w:ascii="宋体" w:hAnsi="宋体" w:eastAsia="宋体" w:cs="宋体"/>
          <w:color w:val="auto"/>
          <w:spacing w:val="-1"/>
          <w:lang w:eastAsia="zh-CN"/>
        </w:rPr>
        <w:t>性能检</w:t>
      </w:r>
    </w:p>
    <w:p>
      <w:pPr>
        <w:spacing w:line="219" w:lineRule="auto"/>
        <w:ind w:left="1"/>
        <w:rPr>
          <w:rFonts w:ascii="宋体" w:hAnsi="宋体" w:eastAsia="宋体" w:cs="宋体"/>
          <w:color w:val="auto"/>
          <w:lang w:eastAsia="zh-CN"/>
        </w:rPr>
      </w:pPr>
      <w:r>
        <w:rPr>
          <w:rFonts w:ascii="宋体" w:hAnsi="宋体" w:eastAsia="宋体" w:cs="宋体"/>
          <w:color w:val="auto"/>
          <w:spacing w:val="-1"/>
          <w:lang w:eastAsia="zh-CN"/>
        </w:rPr>
        <w:t>测，提供试验样品、提交试验报告和测量成果以及其他工作。</w:t>
      </w:r>
    </w:p>
    <w:p>
      <w:pPr>
        <w:spacing w:before="148" w:line="221" w:lineRule="auto"/>
        <w:ind w:left="422"/>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5.2.3  </w:t>
      </w:r>
      <w:r>
        <w:rPr>
          <w:rFonts w:ascii="宋体" w:hAnsi="宋体" w:eastAsia="宋体" w:cs="宋体"/>
          <w:color w:val="auto"/>
          <w:spacing w:val="-1"/>
          <w:lang w:eastAsia="zh-CN"/>
        </w:rPr>
        <w:t>监理人的质量检查和检验</w:t>
      </w:r>
    </w:p>
    <w:p>
      <w:pPr>
        <w:spacing w:before="149" w:line="352" w:lineRule="auto"/>
        <w:ind w:left="3" w:firstLine="418"/>
        <w:rPr>
          <w:rFonts w:ascii="宋体" w:hAnsi="宋体" w:eastAsia="宋体" w:cs="宋体"/>
          <w:color w:val="auto"/>
          <w:lang w:eastAsia="zh-CN"/>
        </w:rPr>
      </w:pPr>
      <w:r>
        <w:rPr>
          <w:rFonts w:ascii="宋体" w:hAnsi="宋体" w:eastAsia="宋体" w:cs="宋体"/>
          <w:color w:val="auto"/>
          <w:lang w:eastAsia="zh-CN"/>
        </w:rPr>
        <w:t>监理人按照法律规定和发包人授权对工程的所有部位及其施工工艺、材料和工程设</w:t>
      </w:r>
      <w:r>
        <w:rPr>
          <w:rFonts w:ascii="宋体" w:hAnsi="宋体" w:eastAsia="宋体" w:cs="宋体"/>
          <w:color w:val="auto"/>
          <w:spacing w:val="-1"/>
          <w:lang w:eastAsia="zh-CN"/>
        </w:rPr>
        <w:t>备进行检</w:t>
      </w:r>
      <w:r>
        <w:rPr>
          <w:rFonts w:ascii="宋体" w:hAnsi="宋体" w:eastAsia="宋体" w:cs="宋体"/>
          <w:color w:val="auto"/>
          <w:lang w:eastAsia="zh-CN"/>
        </w:rPr>
        <w:t xml:space="preserve"> 查和检验。承包人应为监理人的检查和检验提供方便，包括监理人到施工现场，或</w:t>
      </w:r>
      <w:r>
        <w:rPr>
          <w:rFonts w:ascii="宋体" w:hAnsi="宋体" w:eastAsia="宋体" w:cs="宋体"/>
          <w:color w:val="auto"/>
          <w:spacing w:val="-1"/>
          <w:lang w:eastAsia="zh-CN"/>
        </w:rPr>
        <w:t>制造、加工地</w:t>
      </w:r>
      <w:r>
        <w:rPr>
          <w:rFonts w:ascii="宋体" w:hAnsi="宋体" w:eastAsia="宋体" w:cs="宋体"/>
          <w:color w:val="auto"/>
          <w:lang w:eastAsia="zh-CN"/>
        </w:rPr>
        <w:t xml:space="preserve"> </w:t>
      </w:r>
      <w:r>
        <w:rPr>
          <w:rFonts w:ascii="宋体" w:hAnsi="宋体" w:eastAsia="宋体" w:cs="宋体"/>
          <w:color w:val="auto"/>
          <w:spacing w:val="-2"/>
          <w:lang w:eastAsia="zh-CN"/>
        </w:rPr>
        <w:t>点，或合同约定的其他地方进行察看和查阅施工原始记录。监理人为此进行的</w:t>
      </w:r>
      <w:r>
        <w:rPr>
          <w:rFonts w:ascii="宋体" w:hAnsi="宋体" w:eastAsia="宋体" w:cs="宋体"/>
          <w:color w:val="auto"/>
          <w:spacing w:val="-3"/>
          <w:lang w:eastAsia="zh-CN"/>
        </w:rPr>
        <w:t>检查和检验，</w:t>
      </w:r>
      <w:r>
        <w:rPr>
          <w:rFonts w:ascii="宋体" w:hAnsi="宋体" w:eastAsia="宋体" w:cs="宋体"/>
          <w:color w:val="auto"/>
          <w:spacing w:val="-19"/>
          <w:lang w:eastAsia="zh-CN"/>
        </w:rPr>
        <w:t xml:space="preserve"> </w:t>
      </w:r>
      <w:r>
        <w:rPr>
          <w:rFonts w:ascii="宋体" w:hAnsi="宋体" w:eastAsia="宋体" w:cs="宋体"/>
          <w:color w:val="auto"/>
          <w:spacing w:val="-3"/>
          <w:lang w:eastAsia="zh-CN"/>
        </w:rPr>
        <w:t>不免</w:t>
      </w:r>
    </w:p>
    <w:p>
      <w:pPr>
        <w:spacing w:before="1" w:line="220" w:lineRule="auto"/>
        <w:ind w:left="13"/>
        <w:rPr>
          <w:rFonts w:ascii="宋体" w:hAnsi="宋体" w:eastAsia="宋体" w:cs="宋体"/>
          <w:color w:val="auto"/>
          <w:lang w:eastAsia="zh-CN"/>
        </w:rPr>
      </w:pPr>
      <w:r>
        <w:rPr>
          <w:rFonts w:ascii="宋体" w:hAnsi="宋体" w:eastAsia="宋体" w:cs="宋体"/>
          <w:color w:val="auto"/>
          <w:spacing w:val="-1"/>
          <w:lang w:eastAsia="zh-CN"/>
        </w:rPr>
        <w:t>除或减轻承包人按照合同约定应当承担的责任。</w:t>
      </w:r>
    </w:p>
    <w:p>
      <w:pPr>
        <w:spacing w:before="150" w:line="351" w:lineRule="auto"/>
        <w:ind w:left="2" w:firstLine="419"/>
        <w:rPr>
          <w:rFonts w:ascii="宋体" w:hAnsi="宋体" w:eastAsia="宋体" w:cs="宋体"/>
          <w:color w:val="auto"/>
          <w:lang w:eastAsia="zh-CN"/>
        </w:rPr>
      </w:pPr>
      <w:r>
        <w:rPr>
          <w:rFonts w:ascii="宋体" w:hAnsi="宋体" w:eastAsia="宋体" w:cs="宋体"/>
          <w:color w:val="auto"/>
          <w:lang w:eastAsia="zh-CN"/>
        </w:rPr>
        <w:t>监理人的检查和检验不应影响施工正常进行。监理人的检查和检验影响施工正常进</w:t>
      </w:r>
      <w:r>
        <w:rPr>
          <w:rFonts w:ascii="宋体" w:hAnsi="宋体" w:eastAsia="宋体" w:cs="宋体"/>
          <w:color w:val="auto"/>
          <w:spacing w:val="-1"/>
          <w:lang w:eastAsia="zh-CN"/>
        </w:rPr>
        <w:t>行的，且</w:t>
      </w:r>
      <w:r>
        <w:rPr>
          <w:rFonts w:ascii="宋体" w:hAnsi="宋体" w:eastAsia="宋体" w:cs="宋体"/>
          <w:color w:val="auto"/>
          <w:lang w:eastAsia="zh-CN"/>
        </w:rPr>
        <w:t xml:space="preserve"> </w:t>
      </w:r>
      <w:r>
        <w:rPr>
          <w:rFonts w:ascii="宋体" w:hAnsi="宋体" w:eastAsia="宋体" w:cs="宋体"/>
          <w:color w:val="auto"/>
          <w:spacing w:val="-3"/>
          <w:lang w:eastAsia="zh-CN"/>
        </w:rPr>
        <w:t>经检查检验不合格的，影响正常施工的费用由承包人承担，工期不予</w:t>
      </w:r>
      <w:r>
        <w:rPr>
          <w:rFonts w:ascii="宋体" w:hAnsi="宋体" w:eastAsia="宋体" w:cs="宋体"/>
          <w:color w:val="auto"/>
          <w:spacing w:val="-4"/>
          <w:lang w:eastAsia="zh-CN"/>
        </w:rPr>
        <w:t>顺延；</w:t>
      </w:r>
      <w:r>
        <w:rPr>
          <w:rFonts w:ascii="宋体" w:hAnsi="宋体" w:eastAsia="宋体" w:cs="宋体"/>
          <w:color w:val="auto"/>
          <w:spacing w:val="-20"/>
          <w:lang w:eastAsia="zh-CN"/>
        </w:rPr>
        <w:t xml:space="preserve"> </w:t>
      </w:r>
      <w:r>
        <w:rPr>
          <w:rFonts w:ascii="宋体" w:hAnsi="宋体" w:eastAsia="宋体" w:cs="宋体"/>
          <w:color w:val="auto"/>
          <w:spacing w:val="-4"/>
          <w:lang w:eastAsia="zh-CN"/>
        </w:rPr>
        <w:t>经检查检验合格的，</w:t>
      </w:r>
    </w:p>
    <w:p>
      <w:pPr>
        <w:spacing w:before="1" w:line="220" w:lineRule="auto"/>
        <w:ind w:left="26"/>
        <w:rPr>
          <w:rFonts w:ascii="宋体" w:hAnsi="宋体" w:eastAsia="宋体" w:cs="宋体"/>
          <w:color w:val="auto"/>
          <w:lang w:eastAsia="zh-CN"/>
        </w:rPr>
      </w:pPr>
      <w:r>
        <w:rPr>
          <w:rFonts w:ascii="宋体" w:hAnsi="宋体" w:eastAsia="宋体" w:cs="宋体"/>
          <w:color w:val="auto"/>
          <w:spacing w:val="-5"/>
          <w:lang w:eastAsia="zh-CN"/>
        </w:rPr>
        <w:t>由此增加的费用和（或）</w:t>
      </w:r>
      <w:r>
        <w:rPr>
          <w:rFonts w:ascii="宋体" w:hAnsi="宋体" w:eastAsia="宋体" w:cs="宋体"/>
          <w:color w:val="auto"/>
          <w:spacing w:val="-20"/>
          <w:lang w:eastAsia="zh-CN"/>
        </w:rPr>
        <w:t xml:space="preserve"> </w:t>
      </w:r>
      <w:r>
        <w:rPr>
          <w:rFonts w:ascii="宋体" w:hAnsi="宋体" w:eastAsia="宋体" w:cs="宋体"/>
          <w:color w:val="auto"/>
          <w:spacing w:val="-5"/>
          <w:lang w:eastAsia="zh-CN"/>
        </w:rPr>
        <w:t>延误的工期由发包人承担。</w:t>
      </w:r>
    </w:p>
    <w:p>
      <w:pPr>
        <w:spacing w:before="125"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5.3</w:t>
      </w:r>
      <w:r>
        <w:rPr>
          <w:rFonts w:ascii="Times New Roman" w:hAnsi="Times New Roman" w:eastAsia="Times New Roman" w:cs="Times New Roman"/>
          <w:b/>
          <w:bCs/>
          <w:color w:val="auto"/>
          <w:spacing w:val="12"/>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隐蔽工程检查</w:t>
      </w:r>
    </w:p>
    <w:p>
      <w:pPr>
        <w:spacing w:before="138" w:line="221" w:lineRule="auto"/>
        <w:ind w:left="422"/>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5.3.1 </w:t>
      </w:r>
      <w:r>
        <w:rPr>
          <w:rFonts w:ascii="宋体" w:hAnsi="宋体" w:eastAsia="宋体" w:cs="宋体"/>
          <w:color w:val="auto"/>
          <w:spacing w:val="-1"/>
          <w:lang w:eastAsia="zh-CN"/>
        </w:rPr>
        <w:t>承包人自检</w:t>
      </w:r>
    </w:p>
    <w:p>
      <w:pPr>
        <w:spacing w:before="150" w:line="221" w:lineRule="auto"/>
        <w:ind w:left="420"/>
        <w:rPr>
          <w:rFonts w:ascii="宋体" w:hAnsi="宋体" w:eastAsia="宋体" w:cs="宋体"/>
          <w:color w:val="auto"/>
          <w:lang w:eastAsia="zh-CN"/>
        </w:rPr>
      </w:pPr>
      <w:r>
        <w:rPr>
          <w:rFonts w:ascii="宋体" w:hAnsi="宋体" w:eastAsia="宋体" w:cs="宋体"/>
          <w:color w:val="auto"/>
          <w:lang w:eastAsia="zh-CN"/>
        </w:rPr>
        <w:t>承包人应当对工程隐蔽部位进行自检，并经自检确认是否具备覆盖</w:t>
      </w:r>
      <w:r>
        <w:rPr>
          <w:rFonts w:ascii="宋体" w:hAnsi="宋体" w:eastAsia="宋体" w:cs="宋体"/>
          <w:color w:val="auto"/>
          <w:spacing w:val="-1"/>
          <w:lang w:eastAsia="zh-CN"/>
        </w:rPr>
        <w:t>条件。</w:t>
      </w:r>
    </w:p>
    <w:p>
      <w:pPr>
        <w:spacing w:before="149" w:line="221" w:lineRule="auto"/>
        <w:ind w:left="422"/>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5.3.2 </w:t>
      </w:r>
      <w:r>
        <w:rPr>
          <w:rFonts w:ascii="宋体" w:hAnsi="宋体" w:eastAsia="宋体" w:cs="宋体"/>
          <w:color w:val="auto"/>
          <w:spacing w:val="-1"/>
          <w:lang w:eastAsia="zh-CN"/>
        </w:rPr>
        <w:t>检查程序</w:t>
      </w:r>
    </w:p>
    <w:p>
      <w:pPr>
        <w:spacing w:before="149" w:line="352" w:lineRule="auto"/>
        <w:ind w:firstLine="433"/>
        <w:rPr>
          <w:rFonts w:ascii="宋体" w:hAnsi="宋体" w:eastAsia="宋体" w:cs="宋体"/>
          <w:color w:val="auto"/>
          <w:lang w:eastAsia="zh-CN"/>
        </w:rPr>
      </w:pPr>
      <w:r>
        <w:rPr>
          <w:rFonts w:ascii="宋体" w:hAnsi="宋体" w:eastAsia="宋体" w:cs="宋体"/>
          <w:color w:val="auto"/>
          <w:lang w:eastAsia="zh-CN"/>
        </w:rPr>
        <w:t>除专用合同条款另有约定外，工程隐蔽部位经承包人自</w:t>
      </w:r>
      <w:r>
        <w:rPr>
          <w:rFonts w:ascii="宋体" w:hAnsi="宋体" w:eastAsia="宋体" w:cs="宋体"/>
          <w:color w:val="auto"/>
          <w:spacing w:val="-1"/>
          <w:lang w:eastAsia="zh-CN"/>
        </w:rPr>
        <w:t>检确认具备覆盖条件的，承包人应在</w:t>
      </w:r>
      <w:r>
        <w:rPr>
          <w:rFonts w:ascii="宋体" w:hAnsi="宋体" w:eastAsia="宋体" w:cs="宋体"/>
          <w:color w:val="auto"/>
          <w:lang w:eastAsia="zh-CN"/>
        </w:rPr>
        <w:t xml:space="preserve"> 共同检查前 </w:t>
      </w:r>
      <w:r>
        <w:rPr>
          <w:rFonts w:ascii="Times New Roman" w:hAnsi="Times New Roman" w:eastAsia="Times New Roman" w:cs="Times New Roman"/>
          <w:color w:val="auto"/>
          <w:lang w:eastAsia="zh-CN"/>
        </w:rPr>
        <w:t xml:space="preserve">48  </w:t>
      </w:r>
      <w:r>
        <w:rPr>
          <w:rFonts w:ascii="宋体" w:hAnsi="宋体" w:eastAsia="宋体" w:cs="宋体"/>
          <w:color w:val="auto"/>
          <w:lang w:eastAsia="zh-CN"/>
        </w:rPr>
        <w:t>小时书面通知监理人检查，通知中应载明隐蔽检查的内容、时间和地点，</w:t>
      </w:r>
      <w:r>
        <w:rPr>
          <w:rFonts w:ascii="宋体" w:hAnsi="宋体" w:eastAsia="宋体" w:cs="宋体"/>
          <w:color w:val="auto"/>
          <w:spacing w:val="-1"/>
          <w:lang w:eastAsia="zh-CN"/>
        </w:rPr>
        <w:t>并应附</w:t>
      </w:r>
    </w:p>
    <w:p>
      <w:pPr>
        <w:spacing w:line="220" w:lineRule="auto"/>
        <w:ind w:left="1"/>
        <w:rPr>
          <w:rFonts w:ascii="宋体" w:hAnsi="宋体" w:eastAsia="宋体" w:cs="宋体"/>
          <w:color w:val="auto"/>
          <w:lang w:eastAsia="zh-CN"/>
        </w:rPr>
      </w:pPr>
      <w:r>
        <w:rPr>
          <w:rFonts w:ascii="宋体" w:hAnsi="宋体" w:eastAsia="宋体" w:cs="宋体"/>
          <w:color w:val="auto"/>
          <w:spacing w:val="-2"/>
          <w:lang w:eastAsia="zh-CN"/>
        </w:rPr>
        <w:t>有自检记录和必要的检查资料。</w:t>
      </w:r>
    </w:p>
    <w:p>
      <w:pPr>
        <w:spacing w:before="147" w:line="352" w:lineRule="auto"/>
        <w:ind w:firstLine="420"/>
        <w:rPr>
          <w:rFonts w:ascii="宋体" w:hAnsi="宋体" w:eastAsia="宋体" w:cs="宋体"/>
          <w:color w:val="auto"/>
          <w:lang w:eastAsia="zh-CN"/>
        </w:rPr>
      </w:pPr>
      <w:r>
        <w:rPr>
          <w:rFonts w:ascii="宋体" w:hAnsi="宋体" w:eastAsia="宋体" w:cs="宋体"/>
          <w:color w:val="auto"/>
          <w:lang w:eastAsia="zh-CN"/>
        </w:rPr>
        <w:t>监理人应按时到场并对隐蔽工程及其施工工艺、材料和工程设备进行检查。经监理</w:t>
      </w:r>
      <w:r>
        <w:rPr>
          <w:rFonts w:ascii="宋体" w:hAnsi="宋体" w:eastAsia="宋体" w:cs="宋体"/>
          <w:color w:val="auto"/>
          <w:spacing w:val="-1"/>
          <w:lang w:eastAsia="zh-CN"/>
        </w:rPr>
        <w:t>人检查确</w:t>
      </w:r>
      <w:r>
        <w:rPr>
          <w:rFonts w:ascii="宋体" w:hAnsi="宋体" w:eastAsia="宋体" w:cs="宋体"/>
          <w:color w:val="auto"/>
          <w:lang w:eastAsia="zh-CN"/>
        </w:rPr>
        <w:t xml:space="preserve"> 认质量符合隐蔽要求，并在验收记录上签字后，承包人才能进行覆盖。经监理人检查质量</w:t>
      </w:r>
      <w:r>
        <w:rPr>
          <w:rFonts w:ascii="宋体" w:hAnsi="宋体" w:eastAsia="宋体" w:cs="宋体"/>
          <w:color w:val="auto"/>
          <w:spacing w:val="-1"/>
          <w:lang w:eastAsia="zh-CN"/>
        </w:rPr>
        <w:t>不合格</w:t>
      </w:r>
      <w:r>
        <w:rPr>
          <w:rFonts w:ascii="宋体" w:hAnsi="宋体" w:eastAsia="宋体" w:cs="宋体"/>
          <w:color w:val="auto"/>
          <w:lang w:eastAsia="zh-CN"/>
        </w:rPr>
        <w:t xml:space="preserve"> </w:t>
      </w:r>
      <w:r>
        <w:rPr>
          <w:rFonts w:ascii="宋体" w:hAnsi="宋体" w:eastAsia="宋体" w:cs="宋体"/>
          <w:color w:val="auto"/>
          <w:spacing w:val="-3"/>
          <w:lang w:eastAsia="zh-CN"/>
        </w:rPr>
        <w:t>的，承包人应在监理人指示的时间内完成修复，并由监理人重新检查， 由此增加的费用和（或）</w:t>
      </w:r>
    </w:p>
    <w:p>
      <w:pPr>
        <w:spacing w:before="1" w:line="220" w:lineRule="auto"/>
        <w:ind w:left="1"/>
        <w:rPr>
          <w:rFonts w:ascii="宋体" w:hAnsi="宋体" w:eastAsia="宋体" w:cs="宋体"/>
          <w:color w:val="auto"/>
          <w:lang w:eastAsia="zh-CN"/>
        </w:rPr>
      </w:pPr>
      <w:r>
        <w:rPr>
          <w:rFonts w:ascii="宋体" w:hAnsi="宋体" w:eastAsia="宋体" w:cs="宋体"/>
          <w:color w:val="auto"/>
          <w:spacing w:val="-1"/>
          <w:lang w:eastAsia="zh-CN"/>
        </w:rPr>
        <w:t>延误的工期由承包人承担。</w:t>
      </w:r>
    </w:p>
    <w:p>
      <w:pPr>
        <w:spacing w:before="149" w:line="352" w:lineRule="auto"/>
        <w:ind w:left="1" w:firstLine="431"/>
        <w:rPr>
          <w:rFonts w:ascii="宋体" w:hAnsi="宋体" w:eastAsia="宋体" w:cs="宋体"/>
          <w:color w:val="auto"/>
          <w:lang w:eastAsia="zh-CN"/>
        </w:rPr>
      </w:pPr>
      <w:r>
        <w:rPr>
          <w:rFonts w:ascii="宋体" w:hAnsi="宋体" w:eastAsia="宋体" w:cs="宋体"/>
          <w:color w:val="auto"/>
          <w:lang w:eastAsia="zh-CN"/>
        </w:rPr>
        <w:t>除专用合同条款另有约定外，监理人不能按时进行检查的，应</w:t>
      </w:r>
      <w:r>
        <w:rPr>
          <w:rFonts w:ascii="宋体" w:hAnsi="宋体" w:eastAsia="宋体" w:cs="宋体"/>
          <w:color w:val="auto"/>
          <w:spacing w:val="-1"/>
          <w:lang w:eastAsia="zh-CN"/>
        </w:rPr>
        <w:t xml:space="preserve">在检查前 </w:t>
      </w:r>
      <w:r>
        <w:rPr>
          <w:rFonts w:ascii="Times New Roman" w:hAnsi="Times New Roman" w:eastAsia="Times New Roman" w:cs="Times New Roman"/>
          <w:color w:val="auto"/>
          <w:spacing w:val="-1"/>
          <w:lang w:eastAsia="zh-CN"/>
        </w:rPr>
        <w:t xml:space="preserve">24  </w:t>
      </w:r>
      <w:r>
        <w:rPr>
          <w:rFonts w:ascii="宋体" w:hAnsi="宋体" w:eastAsia="宋体" w:cs="宋体"/>
          <w:color w:val="auto"/>
          <w:spacing w:val="-1"/>
          <w:lang w:eastAsia="zh-CN"/>
        </w:rPr>
        <w:t>小时向承包人提</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交书面延期要求，但延期不能超过 </w:t>
      </w:r>
      <w:r>
        <w:rPr>
          <w:rFonts w:ascii="Times New Roman" w:hAnsi="Times New Roman" w:eastAsia="Times New Roman" w:cs="Times New Roman"/>
          <w:color w:val="auto"/>
          <w:spacing w:val="-2"/>
          <w:lang w:eastAsia="zh-CN"/>
        </w:rPr>
        <w:t xml:space="preserve">48  </w:t>
      </w:r>
      <w:r>
        <w:rPr>
          <w:rFonts w:ascii="宋体" w:hAnsi="宋体" w:eastAsia="宋体" w:cs="宋体"/>
          <w:color w:val="auto"/>
          <w:spacing w:val="-2"/>
          <w:lang w:eastAsia="zh-CN"/>
        </w:rPr>
        <w:t>小时， 由此导致工</w:t>
      </w:r>
      <w:r>
        <w:rPr>
          <w:rFonts w:ascii="宋体" w:hAnsi="宋体" w:eastAsia="宋体" w:cs="宋体"/>
          <w:color w:val="auto"/>
          <w:spacing w:val="-3"/>
          <w:lang w:eastAsia="zh-CN"/>
        </w:rPr>
        <w:t>期延误的，工期应予以顺延。监理人未</w:t>
      </w:r>
      <w:r>
        <w:rPr>
          <w:rFonts w:ascii="宋体" w:hAnsi="宋体" w:eastAsia="宋体" w:cs="宋体"/>
          <w:color w:val="auto"/>
          <w:lang w:eastAsia="zh-CN"/>
        </w:rPr>
        <w:t xml:space="preserve"> </w:t>
      </w:r>
      <w:r>
        <w:rPr>
          <w:rFonts w:ascii="宋体" w:hAnsi="宋体" w:eastAsia="宋体" w:cs="宋体"/>
          <w:color w:val="auto"/>
          <w:spacing w:val="-2"/>
          <w:lang w:eastAsia="zh-CN"/>
        </w:rPr>
        <w:t>按时进行检查， 也未提出延期要求的，视为</w:t>
      </w:r>
      <w:r>
        <w:rPr>
          <w:rFonts w:ascii="宋体" w:hAnsi="宋体" w:eastAsia="宋体" w:cs="宋体"/>
          <w:color w:val="auto"/>
          <w:spacing w:val="-3"/>
          <w:lang w:eastAsia="zh-CN"/>
        </w:rPr>
        <w:t>隐蔽工程检查合格，承包人可自行完成覆盖工作，并</w:t>
      </w:r>
      <w:r>
        <w:rPr>
          <w:rFonts w:ascii="宋体" w:hAnsi="宋体" w:eastAsia="宋体" w:cs="宋体"/>
          <w:color w:val="auto"/>
          <w:lang w:eastAsia="zh-CN"/>
        </w:rPr>
        <w:t xml:space="preserve"> </w:t>
      </w:r>
      <w:r>
        <w:rPr>
          <w:rFonts w:ascii="宋体" w:hAnsi="宋体" w:eastAsia="宋体" w:cs="宋体"/>
          <w:color w:val="auto"/>
          <w:spacing w:val="-2"/>
          <w:lang w:eastAsia="zh-CN"/>
        </w:rPr>
        <w:t>作相应记录报送监理人，</w:t>
      </w:r>
      <w:r>
        <w:rPr>
          <w:rFonts w:ascii="宋体" w:hAnsi="宋体" w:eastAsia="宋体" w:cs="宋体"/>
          <w:color w:val="auto"/>
          <w:spacing w:val="-15"/>
          <w:lang w:eastAsia="zh-CN"/>
        </w:rPr>
        <w:t xml:space="preserve"> </w:t>
      </w:r>
      <w:r>
        <w:rPr>
          <w:rFonts w:ascii="宋体" w:hAnsi="宋体" w:eastAsia="宋体" w:cs="宋体"/>
          <w:color w:val="auto"/>
          <w:spacing w:val="-2"/>
          <w:lang w:eastAsia="zh-CN"/>
        </w:rPr>
        <w:t xml:space="preserve">监理人应签字确认。监理人事后对检查记录有疑问的，可按第 </w:t>
      </w:r>
      <w:r>
        <w:rPr>
          <w:rFonts w:ascii="Times New Roman" w:hAnsi="Times New Roman" w:eastAsia="Times New Roman" w:cs="Times New Roman"/>
          <w:color w:val="auto"/>
          <w:spacing w:val="-2"/>
          <w:lang w:eastAsia="zh-CN"/>
        </w:rPr>
        <w:t xml:space="preserve">5.3.3  </w:t>
      </w:r>
      <w:r>
        <w:rPr>
          <w:rFonts w:ascii="宋体" w:hAnsi="宋体" w:eastAsia="宋体" w:cs="宋体"/>
          <w:color w:val="auto"/>
          <w:spacing w:val="-2"/>
          <w:lang w:eastAsia="zh-CN"/>
        </w:rPr>
        <w:t>项</w:t>
      </w:r>
    </w:p>
    <w:p>
      <w:pPr>
        <w:spacing w:before="1" w:line="220" w:lineRule="auto"/>
        <w:ind w:left="25"/>
        <w:rPr>
          <w:rFonts w:ascii="宋体" w:hAnsi="宋体" w:eastAsia="宋体" w:cs="宋体"/>
          <w:color w:val="auto"/>
          <w:lang w:eastAsia="zh-CN"/>
        </w:rPr>
      </w:pPr>
      <w:r>
        <w:rPr>
          <w:rFonts w:ascii="宋体" w:hAnsi="宋体" w:eastAsia="宋体" w:cs="宋体"/>
          <w:color w:val="auto"/>
          <w:spacing w:val="-4"/>
          <w:lang w:eastAsia="zh-CN"/>
        </w:rPr>
        <w:t>〔重新检查〕的约定重新检查。</w:t>
      </w:r>
    </w:p>
    <w:p>
      <w:pPr>
        <w:spacing w:before="147" w:line="221" w:lineRule="auto"/>
        <w:ind w:left="422"/>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5.3.3  </w:t>
      </w:r>
      <w:r>
        <w:rPr>
          <w:rFonts w:ascii="宋体" w:hAnsi="宋体" w:eastAsia="宋体" w:cs="宋体"/>
          <w:color w:val="auto"/>
          <w:spacing w:val="-1"/>
          <w:lang w:eastAsia="zh-CN"/>
        </w:rPr>
        <w:t>重新检查</w:t>
      </w:r>
    </w:p>
    <w:p>
      <w:pPr>
        <w:spacing w:before="149" w:line="352" w:lineRule="auto"/>
        <w:ind w:firstLine="420"/>
        <w:rPr>
          <w:rFonts w:ascii="宋体" w:hAnsi="宋体" w:eastAsia="宋体" w:cs="宋体"/>
          <w:color w:val="auto"/>
          <w:lang w:eastAsia="zh-CN"/>
        </w:rPr>
      </w:pPr>
      <w:r>
        <w:rPr>
          <w:rFonts w:ascii="宋体" w:hAnsi="宋体" w:eastAsia="宋体" w:cs="宋体"/>
          <w:color w:val="auto"/>
          <w:lang w:eastAsia="zh-CN"/>
        </w:rPr>
        <w:t>承包人覆盖工程隐蔽部位后，发包人或监理人对质量有疑问的，可要求承包人对已</w:t>
      </w:r>
      <w:r>
        <w:rPr>
          <w:rFonts w:ascii="宋体" w:hAnsi="宋体" w:eastAsia="宋体" w:cs="宋体"/>
          <w:color w:val="auto"/>
          <w:spacing w:val="-1"/>
          <w:lang w:eastAsia="zh-CN"/>
        </w:rPr>
        <w:t>覆盖的部</w:t>
      </w:r>
      <w:r>
        <w:rPr>
          <w:rFonts w:ascii="宋体" w:hAnsi="宋体" w:eastAsia="宋体" w:cs="宋体"/>
          <w:color w:val="auto"/>
          <w:lang w:eastAsia="zh-CN"/>
        </w:rPr>
        <w:t xml:space="preserve"> 位进行钻孔探测或揭开重新检查，承包人应遵照执行，并在检查后重新覆盖恢复原状。经</w:t>
      </w:r>
      <w:r>
        <w:rPr>
          <w:rFonts w:ascii="宋体" w:hAnsi="宋体" w:eastAsia="宋体" w:cs="宋体"/>
          <w:color w:val="auto"/>
          <w:spacing w:val="-1"/>
          <w:lang w:eastAsia="zh-CN"/>
        </w:rPr>
        <w:t>检查证</w:t>
      </w:r>
      <w:r>
        <w:rPr>
          <w:rFonts w:ascii="宋体" w:hAnsi="宋体" w:eastAsia="宋体" w:cs="宋体"/>
          <w:color w:val="auto"/>
          <w:lang w:eastAsia="zh-CN"/>
        </w:rPr>
        <w:t xml:space="preserve"> </w:t>
      </w:r>
      <w:r>
        <w:rPr>
          <w:rFonts w:ascii="宋体" w:hAnsi="宋体" w:eastAsia="宋体" w:cs="宋体"/>
          <w:color w:val="auto"/>
          <w:spacing w:val="-2"/>
          <w:lang w:eastAsia="zh-CN"/>
        </w:rPr>
        <w:t>明工程质量符合合同要求的，由发包人承担由此</w:t>
      </w:r>
      <w:r>
        <w:rPr>
          <w:rFonts w:ascii="宋体" w:hAnsi="宋体" w:eastAsia="宋体" w:cs="宋体"/>
          <w:color w:val="auto"/>
          <w:spacing w:val="-3"/>
          <w:lang w:eastAsia="zh-CN"/>
        </w:rPr>
        <w:t>增加的费用和（或）延误的工期， 并支付承包人</w:t>
      </w:r>
    </w:p>
    <w:p>
      <w:pPr>
        <w:spacing w:line="220" w:lineRule="auto"/>
        <w:jc w:val="right"/>
        <w:rPr>
          <w:rFonts w:ascii="宋体" w:hAnsi="宋体" w:eastAsia="宋体" w:cs="宋体"/>
          <w:color w:val="auto"/>
          <w:lang w:eastAsia="zh-CN"/>
        </w:rPr>
      </w:pPr>
      <w:r>
        <w:rPr>
          <w:rFonts w:ascii="宋体" w:hAnsi="宋体" w:eastAsia="宋体" w:cs="宋体"/>
          <w:color w:val="auto"/>
          <w:lang w:eastAsia="zh-CN"/>
        </w:rPr>
        <w:t>合理的利润；经检查证明工程质量不符合合同要求的，由此增加的费用和（或）延误的</w:t>
      </w:r>
      <w:r>
        <w:rPr>
          <w:rFonts w:ascii="宋体" w:hAnsi="宋体" w:eastAsia="宋体" w:cs="宋体"/>
          <w:color w:val="auto"/>
          <w:spacing w:val="-1"/>
          <w:lang w:eastAsia="zh-CN"/>
        </w:rPr>
        <w:t>工期由承</w:t>
      </w:r>
    </w:p>
    <w:p>
      <w:pPr>
        <w:spacing w:line="220" w:lineRule="auto"/>
        <w:rPr>
          <w:rFonts w:ascii="宋体" w:hAnsi="宋体" w:eastAsia="宋体" w:cs="宋体"/>
          <w:color w:val="auto"/>
          <w:lang w:eastAsia="zh-CN"/>
        </w:rPr>
        <w:sectPr>
          <w:footerReference r:id="rId81" w:type="default"/>
          <w:pgSz w:w="11907" w:h="16839"/>
          <w:pgMar w:top="1431" w:right="1548" w:bottom="1004" w:left="1539" w:header="0" w:footer="829" w:gutter="0"/>
          <w:pgNumType w:fmt="decimal"/>
          <w:cols w:space="720" w:num="1"/>
        </w:sectPr>
      </w:pPr>
    </w:p>
    <w:p>
      <w:pPr>
        <w:spacing w:before="124" w:line="221" w:lineRule="auto"/>
        <w:ind w:left="4"/>
        <w:rPr>
          <w:rFonts w:ascii="宋体" w:hAnsi="宋体" w:eastAsia="宋体" w:cs="宋体"/>
          <w:color w:val="auto"/>
          <w:lang w:eastAsia="zh-CN"/>
        </w:rPr>
      </w:pPr>
      <w:r>
        <w:rPr>
          <w:rFonts w:ascii="宋体" w:hAnsi="宋体" w:eastAsia="宋体" w:cs="宋体"/>
          <w:color w:val="auto"/>
          <w:spacing w:val="-5"/>
          <w:lang w:eastAsia="zh-CN"/>
        </w:rPr>
        <w:t>包人承担。</w:t>
      </w:r>
    </w:p>
    <w:p>
      <w:pPr>
        <w:spacing w:before="149" w:line="221" w:lineRule="auto"/>
        <w:ind w:left="426"/>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5.3.4  </w:t>
      </w:r>
      <w:r>
        <w:rPr>
          <w:rFonts w:ascii="宋体" w:hAnsi="宋体" w:eastAsia="宋体" w:cs="宋体"/>
          <w:color w:val="auto"/>
          <w:spacing w:val="-1"/>
          <w:lang w:eastAsia="zh-CN"/>
        </w:rPr>
        <w:t>承包人私自覆盖</w:t>
      </w:r>
    </w:p>
    <w:p>
      <w:pPr>
        <w:spacing w:before="150" w:line="351" w:lineRule="auto"/>
        <w:ind w:left="5" w:right="152" w:firstLine="419"/>
        <w:rPr>
          <w:rFonts w:ascii="宋体" w:hAnsi="宋体" w:eastAsia="宋体" w:cs="宋体"/>
          <w:color w:val="auto"/>
          <w:lang w:eastAsia="zh-CN"/>
        </w:rPr>
      </w:pPr>
      <w:r>
        <w:rPr>
          <w:rFonts w:ascii="宋体" w:hAnsi="宋体" w:eastAsia="宋体" w:cs="宋体"/>
          <w:color w:val="auto"/>
          <w:spacing w:val="-5"/>
          <w:lang w:eastAsia="zh-CN"/>
        </w:rPr>
        <w:t>承包人未通知监理人到场检查， 私自将工程隐蔽部位覆盖的，</w:t>
      </w:r>
      <w:r>
        <w:rPr>
          <w:rFonts w:ascii="宋体" w:hAnsi="宋体" w:eastAsia="宋体" w:cs="宋体"/>
          <w:color w:val="auto"/>
          <w:spacing w:val="-9"/>
          <w:lang w:eastAsia="zh-CN"/>
        </w:rPr>
        <w:t xml:space="preserve"> </w:t>
      </w:r>
      <w:r>
        <w:rPr>
          <w:rFonts w:ascii="宋体" w:hAnsi="宋体" w:eastAsia="宋体" w:cs="宋体"/>
          <w:color w:val="auto"/>
          <w:spacing w:val="-5"/>
          <w:lang w:eastAsia="zh-CN"/>
        </w:rPr>
        <w:t>监理人有权指示承包人钻孔探</w:t>
      </w:r>
      <w:r>
        <w:rPr>
          <w:rFonts w:ascii="宋体" w:hAnsi="宋体" w:eastAsia="宋体" w:cs="宋体"/>
          <w:color w:val="auto"/>
          <w:lang w:eastAsia="zh-CN"/>
        </w:rPr>
        <w:t xml:space="preserve"> </w:t>
      </w:r>
      <w:r>
        <w:rPr>
          <w:rFonts w:ascii="宋体" w:hAnsi="宋体" w:eastAsia="宋体" w:cs="宋体"/>
          <w:color w:val="auto"/>
          <w:spacing w:val="-6"/>
          <w:lang w:eastAsia="zh-CN"/>
        </w:rPr>
        <w:t>测或揭开检查，</w:t>
      </w:r>
      <w:r>
        <w:rPr>
          <w:rFonts w:ascii="宋体" w:hAnsi="宋体" w:eastAsia="宋体" w:cs="宋体"/>
          <w:color w:val="auto"/>
          <w:spacing w:val="-21"/>
          <w:lang w:eastAsia="zh-CN"/>
        </w:rPr>
        <w:t xml:space="preserve"> </w:t>
      </w:r>
      <w:r>
        <w:rPr>
          <w:rFonts w:ascii="宋体" w:hAnsi="宋体" w:eastAsia="宋体" w:cs="宋体"/>
          <w:color w:val="auto"/>
          <w:spacing w:val="-6"/>
          <w:lang w:eastAsia="zh-CN"/>
        </w:rPr>
        <w:t>无论工程隐蔽部位质量是否合格， 由此增</w:t>
      </w:r>
      <w:r>
        <w:rPr>
          <w:rFonts w:ascii="宋体" w:hAnsi="宋体" w:eastAsia="宋体" w:cs="宋体"/>
          <w:color w:val="auto"/>
          <w:spacing w:val="-7"/>
          <w:lang w:eastAsia="zh-CN"/>
        </w:rPr>
        <w:t>加的费用和（或）</w:t>
      </w:r>
      <w:r>
        <w:rPr>
          <w:rFonts w:ascii="宋体" w:hAnsi="宋体" w:eastAsia="宋体" w:cs="宋体"/>
          <w:color w:val="auto"/>
          <w:spacing w:val="-23"/>
          <w:lang w:eastAsia="zh-CN"/>
        </w:rPr>
        <w:t xml:space="preserve"> </w:t>
      </w:r>
      <w:r>
        <w:rPr>
          <w:rFonts w:ascii="宋体" w:hAnsi="宋体" w:eastAsia="宋体" w:cs="宋体"/>
          <w:color w:val="auto"/>
          <w:spacing w:val="-7"/>
          <w:lang w:eastAsia="zh-CN"/>
        </w:rPr>
        <w:t>延误的工期均由承包</w:t>
      </w:r>
    </w:p>
    <w:p>
      <w:pPr>
        <w:spacing w:line="220" w:lineRule="auto"/>
        <w:ind w:left="6"/>
        <w:rPr>
          <w:rFonts w:ascii="宋体" w:hAnsi="宋体" w:eastAsia="宋体" w:cs="宋体"/>
          <w:color w:val="auto"/>
          <w:lang w:eastAsia="zh-CN"/>
        </w:rPr>
      </w:pPr>
      <w:r>
        <w:rPr>
          <w:rFonts w:ascii="宋体" w:hAnsi="宋体" w:eastAsia="宋体" w:cs="宋体"/>
          <w:color w:val="auto"/>
          <w:spacing w:val="-2"/>
          <w:lang w:eastAsia="zh-CN"/>
        </w:rPr>
        <w:t>人承担。</w:t>
      </w:r>
    </w:p>
    <w:p>
      <w:pPr>
        <w:spacing w:before="125" w:line="219" w:lineRule="auto"/>
        <w:ind w:left="4"/>
        <w:outlineLvl w:val="6"/>
        <w:rPr>
          <w:rFonts w:ascii="黑体" w:hAnsi="黑体" w:eastAsia="黑体" w:cs="黑体"/>
          <w:color w:val="auto"/>
          <w:sz w:val="24"/>
          <w:szCs w:val="24"/>
          <w:lang w:eastAsia="zh-CN"/>
        </w:rPr>
      </w:pPr>
      <w:bookmarkStart w:id="296" w:name="bookmark229"/>
      <w:bookmarkEnd w:id="296"/>
      <w:r>
        <w:rPr>
          <w:rFonts w:ascii="Times New Roman" w:hAnsi="Times New Roman" w:eastAsia="Times New Roman" w:cs="Times New Roman"/>
          <w:b/>
          <w:bCs/>
          <w:color w:val="auto"/>
          <w:spacing w:val="-1"/>
          <w:sz w:val="24"/>
          <w:szCs w:val="24"/>
          <w:lang w:eastAsia="zh-CN"/>
        </w:rPr>
        <w:t xml:space="preserve">5.4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不合格工程的处理</w:t>
      </w:r>
    </w:p>
    <w:p>
      <w:pPr>
        <w:spacing w:before="138" w:line="353" w:lineRule="auto"/>
        <w:ind w:left="10" w:right="152" w:firstLine="416"/>
        <w:jc w:val="both"/>
        <w:rPr>
          <w:rFonts w:ascii="宋体" w:hAnsi="宋体" w:eastAsia="宋体" w:cs="宋体"/>
          <w:color w:val="auto"/>
          <w:lang w:eastAsia="zh-CN"/>
        </w:rPr>
      </w:pPr>
      <w:r>
        <w:rPr>
          <w:rFonts w:ascii="Times New Roman" w:hAnsi="Times New Roman" w:eastAsia="Times New Roman" w:cs="Times New Roman"/>
          <w:color w:val="auto"/>
          <w:lang w:eastAsia="zh-CN"/>
        </w:rPr>
        <w:t xml:space="preserve">5.4.1  </w:t>
      </w:r>
      <w:r>
        <w:rPr>
          <w:rFonts w:ascii="宋体" w:hAnsi="宋体" w:eastAsia="宋体" w:cs="宋体"/>
          <w:color w:val="auto"/>
          <w:lang w:eastAsia="zh-CN"/>
        </w:rPr>
        <w:t>因承包人原因造成工程不合格的， 发包人有权</w:t>
      </w:r>
      <w:r>
        <w:rPr>
          <w:rFonts w:ascii="宋体" w:hAnsi="宋体" w:eastAsia="宋体" w:cs="宋体"/>
          <w:color w:val="auto"/>
          <w:spacing w:val="-1"/>
          <w:lang w:eastAsia="zh-CN"/>
        </w:rPr>
        <w:t>随时要求承包人采取补救措施，直至达</w:t>
      </w:r>
      <w:r>
        <w:rPr>
          <w:rFonts w:ascii="宋体" w:hAnsi="宋体" w:eastAsia="宋体" w:cs="宋体"/>
          <w:color w:val="auto"/>
          <w:lang w:eastAsia="zh-CN"/>
        </w:rPr>
        <w:t xml:space="preserve"> </w:t>
      </w:r>
      <w:r>
        <w:rPr>
          <w:rFonts w:ascii="宋体" w:hAnsi="宋体" w:eastAsia="宋体" w:cs="宋体"/>
          <w:color w:val="auto"/>
          <w:spacing w:val="-6"/>
          <w:lang w:eastAsia="zh-CN"/>
        </w:rPr>
        <w:t>到合同要求的质量标准， 由此增加的费用和（</w:t>
      </w:r>
      <w:r>
        <w:rPr>
          <w:rFonts w:ascii="宋体" w:hAnsi="宋体" w:eastAsia="宋体" w:cs="宋体"/>
          <w:color w:val="auto"/>
          <w:spacing w:val="-7"/>
          <w:lang w:eastAsia="zh-CN"/>
        </w:rPr>
        <w:t>或）</w:t>
      </w:r>
      <w:r>
        <w:rPr>
          <w:rFonts w:ascii="宋体" w:hAnsi="宋体" w:eastAsia="宋体" w:cs="宋体"/>
          <w:color w:val="auto"/>
          <w:spacing w:val="-23"/>
          <w:lang w:eastAsia="zh-CN"/>
        </w:rPr>
        <w:t xml:space="preserve"> </w:t>
      </w:r>
      <w:r>
        <w:rPr>
          <w:rFonts w:ascii="宋体" w:hAnsi="宋体" w:eastAsia="宋体" w:cs="宋体"/>
          <w:color w:val="auto"/>
          <w:spacing w:val="-7"/>
          <w:lang w:eastAsia="zh-CN"/>
        </w:rPr>
        <w:t>延误的工期由承包人承担。无法补救的，</w:t>
      </w:r>
      <w:r>
        <w:rPr>
          <w:rFonts w:ascii="宋体" w:hAnsi="宋体" w:eastAsia="宋体" w:cs="宋体"/>
          <w:color w:val="auto"/>
          <w:spacing w:val="-21"/>
          <w:lang w:eastAsia="zh-CN"/>
        </w:rPr>
        <w:t xml:space="preserve"> </w:t>
      </w:r>
      <w:r>
        <w:rPr>
          <w:rFonts w:ascii="宋体" w:hAnsi="宋体" w:eastAsia="宋体" w:cs="宋体"/>
          <w:color w:val="auto"/>
          <w:spacing w:val="-7"/>
          <w:lang w:eastAsia="zh-CN"/>
        </w:rPr>
        <w:t>按照</w:t>
      </w:r>
    </w:p>
    <w:p>
      <w:pPr>
        <w:spacing w:line="220" w:lineRule="auto"/>
        <w:ind w:left="4"/>
        <w:rPr>
          <w:rFonts w:ascii="宋体" w:hAnsi="宋体" w:eastAsia="宋体" w:cs="宋体"/>
          <w:color w:val="auto"/>
          <w:lang w:eastAsia="zh-CN"/>
        </w:rPr>
      </w:pPr>
      <w:r>
        <w:rPr>
          <w:rFonts w:ascii="宋体" w:hAnsi="宋体" w:eastAsia="宋体" w:cs="宋体"/>
          <w:color w:val="auto"/>
          <w:spacing w:val="-1"/>
          <w:lang w:eastAsia="zh-CN"/>
        </w:rPr>
        <w:t>第</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1"/>
          <w:lang w:eastAsia="zh-CN"/>
        </w:rPr>
        <w:t xml:space="preserve">13.2.4 </w:t>
      </w:r>
      <w:r>
        <w:rPr>
          <w:rFonts w:ascii="宋体" w:hAnsi="宋体" w:eastAsia="宋体" w:cs="宋体"/>
          <w:color w:val="auto"/>
          <w:spacing w:val="-1"/>
          <w:lang w:eastAsia="zh-CN"/>
        </w:rPr>
        <w:t>项〔拒绝接收全部或部分工程〕约定执</w:t>
      </w:r>
      <w:r>
        <w:rPr>
          <w:rFonts w:ascii="宋体" w:hAnsi="宋体" w:eastAsia="宋体" w:cs="宋体"/>
          <w:color w:val="auto"/>
          <w:spacing w:val="-2"/>
          <w:lang w:eastAsia="zh-CN"/>
        </w:rPr>
        <w:t>行。</w:t>
      </w:r>
    </w:p>
    <w:p>
      <w:pPr>
        <w:spacing w:before="148" w:line="401" w:lineRule="exact"/>
        <w:jc w:val="right"/>
        <w:rPr>
          <w:rFonts w:ascii="宋体" w:hAnsi="宋体" w:eastAsia="宋体" w:cs="宋体"/>
          <w:color w:val="auto"/>
          <w:lang w:eastAsia="zh-CN"/>
        </w:rPr>
      </w:pPr>
      <w:r>
        <w:rPr>
          <w:rFonts w:ascii="Times New Roman" w:hAnsi="Times New Roman" w:eastAsia="Times New Roman" w:cs="Times New Roman"/>
          <w:color w:val="auto"/>
          <w:spacing w:val="-3"/>
          <w:position w:val="14"/>
          <w:lang w:eastAsia="zh-CN"/>
        </w:rPr>
        <w:t xml:space="preserve">5.4.2  </w:t>
      </w:r>
      <w:r>
        <w:rPr>
          <w:rFonts w:ascii="宋体" w:hAnsi="宋体" w:eastAsia="宋体" w:cs="宋体"/>
          <w:color w:val="auto"/>
          <w:spacing w:val="-3"/>
          <w:position w:val="14"/>
          <w:lang w:eastAsia="zh-CN"/>
        </w:rPr>
        <w:t>因发包人原因造成工程不合格</w:t>
      </w:r>
      <w:r>
        <w:rPr>
          <w:rFonts w:ascii="宋体" w:hAnsi="宋体" w:eastAsia="宋体" w:cs="宋体"/>
          <w:color w:val="auto"/>
          <w:spacing w:val="-4"/>
          <w:position w:val="14"/>
          <w:lang w:eastAsia="zh-CN"/>
        </w:rPr>
        <w:t>的， 由此增加的费用和（或） 延误的工期由发包人承担，</w:t>
      </w:r>
    </w:p>
    <w:p>
      <w:pPr>
        <w:spacing w:line="220" w:lineRule="auto"/>
        <w:ind w:left="9"/>
        <w:rPr>
          <w:rFonts w:ascii="宋体" w:hAnsi="宋体" w:eastAsia="宋体" w:cs="宋体"/>
          <w:color w:val="auto"/>
          <w:lang w:eastAsia="zh-CN"/>
        </w:rPr>
      </w:pPr>
      <w:r>
        <w:rPr>
          <w:rFonts w:ascii="宋体" w:hAnsi="宋体" w:eastAsia="宋体" w:cs="宋体"/>
          <w:color w:val="auto"/>
          <w:spacing w:val="-1"/>
          <w:lang w:eastAsia="zh-CN"/>
        </w:rPr>
        <w:t>并支付承包人合理的利润。</w:t>
      </w:r>
    </w:p>
    <w:p>
      <w:pPr>
        <w:spacing w:before="125" w:line="219" w:lineRule="auto"/>
        <w:ind w:left="4"/>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5.5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质量争议检测</w:t>
      </w:r>
    </w:p>
    <w:p>
      <w:pPr>
        <w:spacing w:before="139" w:line="401" w:lineRule="exact"/>
        <w:ind w:left="425"/>
        <w:rPr>
          <w:rFonts w:ascii="宋体" w:hAnsi="宋体" w:eastAsia="宋体" w:cs="宋体"/>
          <w:color w:val="auto"/>
          <w:lang w:eastAsia="zh-CN"/>
        </w:rPr>
      </w:pPr>
      <w:r>
        <w:rPr>
          <w:rFonts w:ascii="宋体" w:hAnsi="宋体" w:eastAsia="宋体" w:cs="宋体"/>
          <w:color w:val="auto"/>
          <w:position w:val="14"/>
          <w:lang w:eastAsia="zh-CN"/>
        </w:rPr>
        <w:t>合同当事人对工程质量有争议的，由双方协商确定的工程质量检测机构鉴定，由此产</w:t>
      </w:r>
      <w:r>
        <w:rPr>
          <w:rFonts w:ascii="宋体" w:hAnsi="宋体" w:eastAsia="宋体" w:cs="宋体"/>
          <w:color w:val="auto"/>
          <w:spacing w:val="-1"/>
          <w:position w:val="14"/>
          <w:lang w:eastAsia="zh-CN"/>
        </w:rPr>
        <w:t>生的费</w:t>
      </w:r>
    </w:p>
    <w:p>
      <w:pPr>
        <w:spacing w:line="220" w:lineRule="auto"/>
        <w:ind w:left="6"/>
        <w:rPr>
          <w:rFonts w:ascii="宋体" w:hAnsi="宋体" w:eastAsia="宋体" w:cs="宋体"/>
          <w:color w:val="auto"/>
          <w:lang w:eastAsia="zh-CN"/>
        </w:rPr>
      </w:pPr>
      <w:r>
        <w:rPr>
          <w:rFonts w:ascii="宋体" w:hAnsi="宋体" w:eastAsia="宋体" w:cs="宋体"/>
          <w:color w:val="auto"/>
          <w:spacing w:val="-1"/>
          <w:lang w:eastAsia="zh-CN"/>
        </w:rPr>
        <w:t>用及因此造成的损失，由责任方承担。</w:t>
      </w:r>
    </w:p>
    <w:p>
      <w:pPr>
        <w:spacing w:before="150" w:line="399" w:lineRule="exact"/>
        <w:ind w:left="425"/>
        <w:rPr>
          <w:rFonts w:ascii="宋体" w:hAnsi="宋体" w:eastAsia="宋体" w:cs="宋体"/>
          <w:color w:val="auto"/>
          <w:lang w:eastAsia="zh-CN"/>
        </w:rPr>
      </w:pPr>
      <w:r>
        <w:rPr>
          <w:rFonts w:ascii="宋体" w:hAnsi="宋体" w:eastAsia="宋体" w:cs="宋体"/>
          <w:color w:val="auto"/>
          <w:spacing w:val="-3"/>
          <w:position w:val="14"/>
          <w:lang w:eastAsia="zh-CN"/>
        </w:rPr>
        <w:t>合同当事人均有责任的， 由双方根据其责任分别承担。合同当事人无法达成一致的，按照第</w:t>
      </w:r>
    </w:p>
    <w:p>
      <w:pPr>
        <w:spacing w:line="220" w:lineRule="auto"/>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4.4 </w:t>
      </w:r>
      <w:r>
        <w:rPr>
          <w:rFonts w:ascii="宋体" w:hAnsi="宋体" w:eastAsia="宋体" w:cs="宋体"/>
          <w:color w:val="auto"/>
          <w:spacing w:val="-2"/>
          <w:lang w:eastAsia="zh-CN"/>
        </w:rPr>
        <w:t>款〔商定或确定〕执行。</w:t>
      </w:r>
    </w:p>
    <w:p>
      <w:pPr>
        <w:spacing w:before="189" w:line="436" w:lineRule="exact"/>
        <w:ind w:left="7"/>
        <w:outlineLvl w:val="2"/>
        <w:rPr>
          <w:rFonts w:ascii="黑体" w:hAnsi="黑体" w:eastAsia="黑体" w:cs="黑体"/>
          <w:color w:val="auto"/>
          <w:sz w:val="28"/>
          <w:szCs w:val="28"/>
          <w:lang w:eastAsia="zh-CN"/>
        </w:rPr>
      </w:pPr>
      <w:bookmarkStart w:id="297" w:name="_Toc13079"/>
      <w:r>
        <w:rPr>
          <w:rFonts w:ascii="Times New Roman" w:hAnsi="Times New Roman" w:eastAsia="Times New Roman" w:cs="Times New Roman"/>
          <w:b/>
          <w:bCs/>
          <w:color w:val="auto"/>
          <w:position w:val="11"/>
          <w:sz w:val="28"/>
          <w:szCs w:val="28"/>
          <w:lang w:eastAsia="zh-CN"/>
        </w:rPr>
        <w:t xml:space="preserve">6.  </w:t>
      </w:r>
      <w:r>
        <w:rPr>
          <w:rFonts w:ascii="黑体" w:hAnsi="黑体" w:eastAsia="黑体" w:cs="黑体"/>
          <w:color w:val="auto"/>
          <w:position w:val="11"/>
          <w:sz w:val="28"/>
          <w:szCs w:val="28"/>
          <w:lang w:eastAsia="zh-CN"/>
          <w14:textOutline w14:w="5092" w14:cap="flat" w14:cmpd="sng" w14:algn="ctr">
            <w14:solidFill>
              <w14:srgbClr w14:val="000000"/>
            </w14:solidFill>
            <w14:prstDash w14:val="solid"/>
            <w14:miter w14:val="0"/>
          </w14:textOutline>
        </w:rPr>
        <w:t>安全文明施工与环境保护</w:t>
      </w:r>
      <w:bookmarkEnd w:id="297"/>
    </w:p>
    <w:p>
      <w:pPr>
        <w:spacing w:line="218" w:lineRule="auto"/>
        <w:ind w:left="5"/>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6.1</w:t>
      </w:r>
      <w:r>
        <w:rPr>
          <w:rFonts w:ascii="Times New Roman" w:hAnsi="Times New Roman" w:eastAsia="Times New Roman" w:cs="Times New Roman"/>
          <w:b/>
          <w:bCs/>
          <w:color w:val="auto"/>
          <w:spacing w:val="23"/>
          <w:w w:val="101"/>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安全文明施工</w:t>
      </w:r>
    </w:p>
    <w:p>
      <w:pPr>
        <w:spacing w:before="142" w:line="221" w:lineRule="auto"/>
        <w:ind w:left="42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6.1.1 </w:t>
      </w:r>
      <w:r>
        <w:rPr>
          <w:rFonts w:ascii="宋体" w:hAnsi="宋体" w:eastAsia="宋体" w:cs="宋体"/>
          <w:color w:val="auto"/>
          <w:spacing w:val="-1"/>
          <w:lang w:eastAsia="zh-CN"/>
        </w:rPr>
        <w:t>安全生产要求</w:t>
      </w:r>
    </w:p>
    <w:p>
      <w:pPr>
        <w:spacing w:before="150" w:line="351" w:lineRule="auto"/>
        <w:ind w:left="5" w:right="152" w:firstLine="420"/>
        <w:rPr>
          <w:rFonts w:ascii="宋体" w:hAnsi="宋体" w:eastAsia="宋体" w:cs="宋体"/>
          <w:color w:val="auto"/>
          <w:lang w:eastAsia="zh-CN"/>
        </w:rPr>
      </w:pPr>
      <w:r>
        <w:rPr>
          <w:rFonts w:ascii="宋体" w:hAnsi="宋体" w:eastAsia="宋体" w:cs="宋体"/>
          <w:color w:val="auto"/>
          <w:spacing w:val="-2"/>
          <w:lang w:eastAsia="zh-CN"/>
        </w:rPr>
        <w:t>合同履行期间，</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合同当事人均应当遵守国家和工程所在地有关安全生产的</w:t>
      </w:r>
      <w:r>
        <w:rPr>
          <w:rFonts w:ascii="宋体" w:hAnsi="宋体" w:eastAsia="宋体" w:cs="宋体"/>
          <w:color w:val="auto"/>
          <w:spacing w:val="-3"/>
          <w:lang w:eastAsia="zh-CN"/>
        </w:rPr>
        <w:t>要求，合同当事人</w:t>
      </w:r>
      <w:r>
        <w:rPr>
          <w:rFonts w:ascii="宋体" w:hAnsi="宋体" w:eastAsia="宋体" w:cs="宋体"/>
          <w:color w:val="auto"/>
          <w:lang w:eastAsia="zh-CN"/>
        </w:rPr>
        <w:t xml:space="preserve"> </w:t>
      </w:r>
      <w:r>
        <w:rPr>
          <w:rFonts w:ascii="宋体" w:hAnsi="宋体" w:eastAsia="宋体" w:cs="宋体"/>
          <w:color w:val="auto"/>
          <w:spacing w:val="-2"/>
          <w:lang w:eastAsia="zh-CN"/>
        </w:rPr>
        <w:t>有特别要求的，</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应在专用合同条款中明确施工项目安全生产标准化达标目标及相应事项。</w:t>
      </w:r>
      <w:r>
        <w:rPr>
          <w:rFonts w:ascii="宋体" w:hAnsi="宋体" w:eastAsia="宋体" w:cs="宋体"/>
          <w:color w:val="auto"/>
          <w:spacing w:val="-3"/>
          <w:lang w:eastAsia="zh-CN"/>
        </w:rPr>
        <w:t>承包人</w:t>
      </w:r>
    </w:p>
    <w:p>
      <w:pPr>
        <w:spacing w:before="1" w:line="219" w:lineRule="auto"/>
        <w:ind w:left="5"/>
        <w:rPr>
          <w:rFonts w:ascii="宋体" w:hAnsi="宋体" w:eastAsia="宋体" w:cs="宋体"/>
          <w:color w:val="auto"/>
          <w:lang w:eastAsia="zh-CN"/>
        </w:rPr>
      </w:pPr>
      <w:r>
        <w:rPr>
          <w:rFonts w:ascii="宋体" w:hAnsi="宋体" w:eastAsia="宋体" w:cs="宋体"/>
          <w:color w:val="auto"/>
          <w:spacing w:val="-1"/>
          <w:lang w:eastAsia="zh-CN"/>
        </w:rPr>
        <w:t>有权拒绝发包人及监理人强令承包人违章作业、冒险施工的任何指示。</w:t>
      </w:r>
    </w:p>
    <w:p>
      <w:pPr>
        <w:spacing w:before="150" w:line="352" w:lineRule="auto"/>
        <w:ind w:left="6" w:right="152" w:firstLine="417"/>
        <w:rPr>
          <w:rFonts w:ascii="宋体" w:hAnsi="宋体" w:eastAsia="宋体" w:cs="宋体"/>
          <w:color w:val="auto"/>
          <w:lang w:eastAsia="zh-CN"/>
        </w:rPr>
      </w:pPr>
      <w:r>
        <w:rPr>
          <w:rFonts w:ascii="宋体" w:hAnsi="宋体" w:eastAsia="宋体" w:cs="宋体"/>
          <w:color w:val="auto"/>
          <w:spacing w:val="-2"/>
          <w:lang w:eastAsia="zh-CN"/>
        </w:rPr>
        <w:t>在施工过程中，</w:t>
      </w:r>
      <w:r>
        <w:rPr>
          <w:rFonts w:ascii="宋体" w:hAnsi="宋体" w:eastAsia="宋体" w:cs="宋体"/>
          <w:color w:val="auto"/>
          <w:spacing w:val="-20"/>
          <w:lang w:eastAsia="zh-CN"/>
        </w:rPr>
        <w:t xml:space="preserve"> </w:t>
      </w:r>
      <w:r>
        <w:rPr>
          <w:rFonts w:ascii="宋体" w:hAnsi="宋体" w:eastAsia="宋体" w:cs="宋体"/>
          <w:color w:val="auto"/>
          <w:spacing w:val="-2"/>
          <w:lang w:eastAsia="zh-CN"/>
        </w:rPr>
        <w:t>如遇到突发的地质变动、事先未知的地下施工障碍等影响</w:t>
      </w:r>
      <w:r>
        <w:rPr>
          <w:rFonts w:ascii="宋体" w:hAnsi="宋体" w:eastAsia="宋体" w:cs="宋体"/>
          <w:color w:val="auto"/>
          <w:spacing w:val="-3"/>
          <w:lang w:eastAsia="zh-CN"/>
        </w:rPr>
        <w:t>施工安全的紧急情</w:t>
      </w:r>
      <w:r>
        <w:rPr>
          <w:rFonts w:ascii="宋体" w:hAnsi="宋体" w:eastAsia="宋体" w:cs="宋体"/>
          <w:color w:val="auto"/>
          <w:lang w:eastAsia="zh-CN"/>
        </w:rPr>
        <w:t xml:space="preserve"> </w:t>
      </w:r>
      <w:r>
        <w:rPr>
          <w:rFonts w:ascii="宋体" w:hAnsi="宋体" w:eastAsia="宋体" w:cs="宋体"/>
          <w:color w:val="auto"/>
          <w:spacing w:val="-4"/>
          <w:lang w:eastAsia="zh-CN"/>
        </w:rPr>
        <w:t>况，</w:t>
      </w:r>
      <w:r>
        <w:rPr>
          <w:rFonts w:ascii="宋体" w:hAnsi="宋体" w:eastAsia="宋体" w:cs="宋体"/>
          <w:color w:val="auto"/>
          <w:spacing w:val="-24"/>
          <w:lang w:eastAsia="zh-CN"/>
        </w:rPr>
        <w:t xml:space="preserve"> </w:t>
      </w:r>
      <w:r>
        <w:rPr>
          <w:rFonts w:ascii="宋体" w:hAnsi="宋体" w:eastAsia="宋体" w:cs="宋体"/>
          <w:color w:val="auto"/>
          <w:spacing w:val="-4"/>
          <w:lang w:eastAsia="zh-CN"/>
        </w:rPr>
        <w:t>承包人应及时报告监理人和发包人，</w:t>
      </w:r>
      <w:r>
        <w:rPr>
          <w:rFonts w:ascii="宋体" w:hAnsi="宋体" w:eastAsia="宋体" w:cs="宋体"/>
          <w:color w:val="auto"/>
          <w:spacing w:val="-19"/>
          <w:lang w:eastAsia="zh-CN"/>
        </w:rPr>
        <w:t xml:space="preserve"> </w:t>
      </w:r>
      <w:r>
        <w:rPr>
          <w:rFonts w:ascii="宋体" w:hAnsi="宋体" w:eastAsia="宋体" w:cs="宋体"/>
          <w:color w:val="auto"/>
          <w:spacing w:val="-4"/>
          <w:lang w:eastAsia="zh-CN"/>
        </w:rPr>
        <w:t>发包人应当及时下令停工并报政府有关行政管</w:t>
      </w:r>
      <w:r>
        <w:rPr>
          <w:rFonts w:ascii="宋体" w:hAnsi="宋体" w:eastAsia="宋体" w:cs="宋体"/>
          <w:color w:val="auto"/>
          <w:spacing w:val="-5"/>
          <w:lang w:eastAsia="zh-CN"/>
        </w:rPr>
        <w:t>理部门采</w:t>
      </w:r>
    </w:p>
    <w:p>
      <w:pPr>
        <w:spacing w:line="221" w:lineRule="auto"/>
        <w:ind w:left="7"/>
        <w:rPr>
          <w:rFonts w:ascii="宋体" w:hAnsi="宋体" w:eastAsia="宋体" w:cs="宋体"/>
          <w:color w:val="auto"/>
          <w:lang w:eastAsia="zh-CN"/>
        </w:rPr>
      </w:pPr>
      <w:r>
        <w:rPr>
          <w:rFonts w:ascii="宋体" w:hAnsi="宋体" w:eastAsia="宋体" w:cs="宋体"/>
          <w:color w:val="auto"/>
          <w:spacing w:val="-2"/>
          <w:lang w:eastAsia="zh-CN"/>
        </w:rPr>
        <w:t>取应急措施。</w:t>
      </w:r>
    </w:p>
    <w:p>
      <w:pPr>
        <w:spacing w:before="149" w:line="221" w:lineRule="auto"/>
        <w:ind w:left="441"/>
        <w:rPr>
          <w:rFonts w:ascii="宋体" w:hAnsi="宋体" w:eastAsia="宋体" w:cs="宋体"/>
          <w:color w:val="auto"/>
          <w:lang w:eastAsia="zh-CN"/>
        </w:rPr>
      </w:pPr>
      <w:r>
        <w:rPr>
          <w:rFonts w:ascii="宋体" w:hAnsi="宋体" w:eastAsia="宋体" w:cs="宋体"/>
          <w:color w:val="auto"/>
          <w:spacing w:val="-1"/>
          <w:lang w:eastAsia="zh-CN"/>
        </w:rPr>
        <w:t>因安全生产需要暂停施工的，按照第</w:t>
      </w:r>
      <w:r>
        <w:rPr>
          <w:rFonts w:ascii="宋体" w:hAnsi="宋体" w:eastAsia="宋体" w:cs="宋体"/>
          <w:color w:val="auto"/>
          <w:spacing w:val="-45"/>
          <w:lang w:eastAsia="zh-CN"/>
        </w:rPr>
        <w:t xml:space="preserve"> </w:t>
      </w:r>
      <w:r>
        <w:rPr>
          <w:rFonts w:ascii="Times New Roman" w:hAnsi="Times New Roman" w:eastAsia="Times New Roman" w:cs="Times New Roman"/>
          <w:color w:val="auto"/>
          <w:spacing w:val="-1"/>
          <w:lang w:eastAsia="zh-CN"/>
        </w:rPr>
        <w:t xml:space="preserve">7.8 </w:t>
      </w:r>
      <w:r>
        <w:rPr>
          <w:rFonts w:ascii="宋体" w:hAnsi="宋体" w:eastAsia="宋体" w:cs="宋体"/>
          <w:color w:val="auto"/>
          <w:spacing w:val="-1"/>
          <w:lang w:eastAsia="zh-CN"/>
        </w:rPr>
        <w:t>款〔暂</w:t>
      </w:r>
      <w:r>
        <w:rPr>
          <w:rFonts w:ascii="宋体" w:hAnsi="宋体" w:eastAsia="宋体" w:cs="宋体"/>
          <w:color w:val="auto"/>
          <w:spacing w:val="-2"/>
          <w:lang w:eastAsia="zh-CN"/>
        </w:rPr>
        <w:t>停施工〕的约定执行。</w:t>
      </w:r>
    </w:p>
    <w:p>
      <w:pPr>
        <w:spacing w:before="147" w:line="221" w:lineRule="auto"/>
        <w:ind w:left="42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6.1.2  </w:t>
      </w:r>
      <w:r>
        <w:rPr>
          <w:rFonts w:ascii="宋体" w:hAnsi="宋体" w:eastAsia="宋体" w:cs="宋体"/>
          <w:color w:val="auto"/>
          <w:spacing w:val="-1"/>
          <w:lang w:eastAsia="zh-CN"/>
        </w:rPr>
        <w:t>安全生产保证措施</w:t>
      </w:r>
    </w:p>
    <w:p>
      <w:pPr>
        <w:spacing w:before="150" w:line="351" w:lineRule="auto"/>
        <w:ind w:left="9" w:right="152" w:firstLine="415"/>
        <w:rPr>
          <w:rFonts w:ascii="宋体" w:hAnsi="宋体" w:eastAsia="宋体" w:cs="宋体"/>
          <w:color w:val="auto"/>
          <w:lang w:eastAsia="zh-CN"/>
        </w:rPr>
      </w:pPr>
      <w:r>
        <w:rPr>
          <w:rFonts w:ascii="宋体" w:hAnsi="宋体" w:eastAsia="宋体" w:cs="宋体"/>
          <w:color w:val="auto"/>
          <w:lang w:eastAsia="zh-CN"/>
        </w:rPr>
        <w:t>承包人应当按照有关规定编制安全技术措施或者专项施工方案，建立安全生产责任</w:t>
      </w:r>
      <w:r>
        <w:rPr>
          <w:rFonts w:ascii="宋体" w:hAnsi="宋体" w:eastAsia="宋体" w:cs="宋体"/>
          <w:color w:val="auto"/>
          <w:spacing w:val="-1"/>
          <w:lang w:eastAsia="zh-CN"/>
        </w:rPr>
        <w:t>制度、治</w:t>
      </w:r>
      <w:r>
        <w:rPr>
          <w:rFonts w:ascii="宋体" w:hAnsi="宋体" w:eastAsia="宋体" w:cs="宋体"/>
          <w:color w:val="auto"/>
          <w:lang w:eastAsia="zh-CN"/>
        </w:rPr>
        <w:t xml:space="preserve"> 安保卫制度及安全生产教育培训制度，并按安全生产法律规定及合同约定履行</w:t>
      </w:r>
      <w:r>
        <w:rPr>
          <w:rFonts w:ascii="宋体" w:hAnsi="宋体" w:eastAsia="宋体" w:cs="宋体"/>
          <w:color w:val="auto"/>
          <w:spacing w:val="-1"/>
          <w:lang w:eastAsia="zh-CN"/>
        </w:rPr>
        <w:t>安全职责，如实编</w:t>
      </w:r>
    </w:p>
    <w:p>
      <w:pPr>
        <w:spacing w:before="1" w:line="219" w:lineRule="auto"/>
        <w:ind w:left="5"/>
        <w:rPr>
          <w:rFonts w:ascii="宋体" w:hAnsi="宋体" w:eastAsia="宋体" w:cs="宋体"/>
          <w:color w:val="auto"/>
          <w:lang w:eastAsia="zh-CN"/>
        </w:rPr>
      </w:pPr>
      <w:r>
        <w:rPr>
          <w:rFonts w:ascii="宋体" w:hAnsi="宋体" w:eastAsia="宋体" w:cs="宋体"/>
          <w:color w:val="auto"/>
          <w:lang w:eastAsia="zh-CN"/>
        </w:rPr>
        <w:t>制工程安全生产的有关记录，接受发包人、监</w:t>
      </w:r>
      <w:r>
        <w:rPr>
          <w:rFonts w:ascii="宋体" w:hAnsi="宋体" w:eastAsia="宋体" w:cs="宋体"/>
          <w:color w:val="auto"/>
          <w:spacing w:val="-1"/>
          <w:lang w:eastAsia="zh-CN"/>
        </w:rPr>
        <w:t>理人及政府安全监督部门的检查与监督。</w:t>
      </w:r>
    </w:p>
    <w:p>
      <w:pPr>
        <w:spacing w:before="151" w:line="221" w:lineRule="auto"/>
        <w:ind w:left="42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6.1.3 </w:t>
      </w:r>
      <w:r>
        <w:rPr>
          <w:rFonts w:ascii="宋体" w:hAnsi="宋体" w:eastAsia="宋体" w:cs="宋体"/>
          <w:color w:val="auto"/>
          <w:spacing w:val="-1"/>
          <w:lang w:eastAsia="zh-CN"/>
        </w:rPr>
        <w:t>特别安全生产事项</w:t>
      </w:r>
    </w:p>
    <w:p>
      <w:pPr>
        <w:spacing w:before="151" w:line="351" w:lineRule="auto"/>
        <w:ind w:left="18" w:right="152" w:firstLine="406"/>
        <w:rPr>
          <w:rFonts w:ascii="宋体" w:hAnsi="宋体" w:eastAsia="宋体" w:cs="宋体"/>
          <w:color w:val="auto"/>
          <w:lang w:eastAsia="zh-CN"/>
        </w:rPr>
      </w:pPr>
      <w:r>
        <w:rPr>
          <w:rFonts w:ascii="宋体" w:hAnsi="宋体" w:eastAsia="宋体" w:cs="宋体"/>
          <w:color w:val="auto"/>
          <w:spacing w:val="-2"/>
          <w:lang w:eastAsia="zh-CN"/>
        </w:rPr>
        <w:t>承包人应按照法律规定进行施工，开工前做好安全技术交底工作，</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施工过程中做</w:t>
      </w:r>
      <w:r>
        <w:rPr>
          <w:rFonts w:ascii="宋体" w:hAnsi="宋体" w:eastAsia="宋体" w:cs="宋体"/>
          <w:color w:val="auto"/>
          <w:spacing w:val="-3"/>
          <w:lang w:eastAsia="zh-CN"/>
        </w:rPr>
        <w:t>好各项安全</w:t>
      </w:r>
      <w:r>
        <w:rPr>
          <w:rFonts w:ascii="宋体" w:hAnsi="宋体" w:eastAsia="宋体" w:cs="宋体"/>
          <w:color w:val="auto"/>
          <w:lang w:eastAsia="zh-CN"/>
        </w:rPr>
        <w:t xml:space="preserve"> 防护措施。承包人为实施合同而雇用的特殊工种的人员应</w:t>
      </w:r>
      <w:r>
        <w:rPr>
          <w:rFonts w:ascii="宋体" w:hAnsi="宋体" w:eastAsia="宋体" w:cs="宋体"/>
          <w:color w:val="auto"/>
          <w:spacing w:val="-1"/>
          <w:lang w:eastAsia="zh-CN"/>
        </w:rPr>
        <w:t>受过专门的培训并已取得政府有关管理</w:t>
      </w:r>
    </w:p>
    <w:p>
      <w:pPr>
        <w:spacing w:before="1" w:line="219" w:lineRule="auto"/>
        <w:ind w:left="4"/>
        <w:rPr>
          <w:rFonts w:ascii="宋体" w:hAnsi="宋体" w:eastAsia="宋体" w:cs="宋体"/>
          <w:color w:val="auto"/>
          <w:lang w:eastAsia="zh-CN"/>
        </w:rPr>
      </w:pPr>
      <w:r>
        <w:rPr>
          <w:rFonts w:ascii="宋体" w:hAnsi="宋体" w:eastAsia="宋体" w:cs="宋体"/>
          <w:color w:val="auto"/>
          <w:spacing w:val="-1"/>
          <w:lang w:eastAsia="zh-CN"/>
        </w:rPr>
        <w:t>机构颁发的上岗证书。</w:t>
      </w:r>
    </w:p>
    <w:p>
      <w:pPr>
        <w:spacing w:line="219" w:lineRule="auto"/>
        <w:rPr>
          <w:rFonts w:ascii="宋体" w:hAnsi="宋体" w:eastAsia="宋体" w:cs="宋体"/>
          <w:color w:val="auto"/>
          <w:lang w:eastAsia="zh-CN"/>
        </w:rPr>
        <w:sectPr>
          <w:footerReference r:id="rId82" w:type="default"/>
          <w:pgSz w:w="11907" w:h="16839"/>
          <w:pgMar w:top="1431" w:right="1396" w:bottom="1004" w:left="1535" w:header="0" w:footer="829" w:gutter="0"/>
          <w:pgNumType w:fmt="decimal"/>
          <w:cols w:space="720" w:num="1"/>
        </w:sectPr>
      </w:pPr>
    </w:p>
    <w:p>
      <w:pPr>
        <w:spacing w:before="125" w:line="401" w:lineRule="exact"/>
        <w:ind w:left="420"/>
        <w:rPr>
          <w:rFonts w:ascii="宋体" w:hAnsi="宋体" w:eastAsia="宋体" w:cs="宋体"/>
          <w:color w:val="auto"/>
          <w:lang w:eastAsia="zh-CN"/>
        </w:rPr>
      </w:pPr>
      <w:bookmarkStart w:id="298" w:name="bookmark231"/>
      <w:bookmarkEnd w:id="298"/>
      <w:bookmarkStart w:id="299" w:name="bookmark232"/>
      <w:bookmarkEnd w:id="299"/>
      <w:bookmarkStart w:id="300" w:name="bookmark230"/>
      <w:bookmarkEnd w:id="300"/>
      <w:r>
        <w:rPr>
          <w:rFonts w:ascii="宋体" w:hAnsi="宋体" w:eastAsia="宋体" w:cs="宋体"/>
          <w:color w:val="auto"/>
          <w:position w:val="14"/>
          <w:lang w:eastAsia="zh-CN"/>
        </w:rPr>
        <w:t>承包人在动力设备、输电线路、地下管道、密封防震车间、易燃易爆地段以及临街交通</w:t>
      </w:r>
      <w:r>
        <w:rPr>
          <w:rFonts w:ascii="宋体" w:hAnsi="宋体" w:eastAsia="宋体" w:cs="宋体"/>
          <w:color w:val="auto"/>
          <w:spacing w:val="-1"/>
          <w:position w:val="14"/>
          <w:lang w:eastAsia="zh-CN"/>
        </w:rPr>
        <w:t>要道</w:t>
      </w:r>
    </w:p>
    <w:p>
      <w:pPr>
        <w:spacing w:line="219" w:lineRule="auto"/>
        <w:ind w:left="17"/>
        <w:rPr>
          <w:rFonts w:ascii="宋体" w:hAnsi="宋体" w:eastAsia="宋体" w:cs="宋体"/>
          <w:color w:val="auto"/>
          <w:lang w:eastAsia="zh-CN"/>
        </w:rPr>
      </w:pPr>
      <w:r>
        <w:rPr>
          <w:rFonts w:ascii="宋体" w:hAnsi="宋体" w:eastAsia="宋体" w:cs="宋体"/>
          <w:color w:val="auto"/>
          <w:spacing w:val="-3"/>
          <w:lang w:eastAsia="zh-CN"/>
        </w:rPr>
        <w:t>附近施工时，施工开始前应向发包人和监理人提出安全防护措施，</w:t>
      </w:r>
      <w:r>
        <w:rPr>
          <w:rFonts w:ascii="宋体" w:hAnsi="宋体" w:eastAsia="宋体" w:cs="宋体"/>
          <w:color w:val="auto"/>
          <w:spacing w:val="-6"/>
          <w:lang w:eastAsia="zh-CN"/>
        </w:rPr>
        <w:t xml:space="preserve"> </w:t>
      </w:r>
      <w:r>
        <w:rPr>
          <w:rFonts w:ascii="宋体" w:hAnsi="宋体" w:eastAsia="宋体" w:cs="宋体"/>
          <w:color w:val="auto"/>
          <w:spacing w:val="-3"/>
          <w:lang w:eastAsia="zh-CN"/>
        </w:rPr>
        <w:t>经发包人认可后实施。</w:t>
      </w:r>
    </w:p>
    <w:p>
      <w:pPr>
        <w:spacing w:before="151" w:line="351" w:lineRule="auto"/>
        <w:ind w:right="160" w:firstLine="425"/>
        <w:rPr>
          <w:rFonts w:ascii="宋体" w:hAnsi="宋体" w:eastAsia="宋体" w:cs="宋体"/>
          <w:color w:val="auto"/>
          <w:lang w:eastAsia="zh-CN"/>
        </w:rPr>
      </w:pPr>
      <w:r>
        <w:rPr>
          <w:rFonts w:ascii="宋体" w:hAnsi="宋体" w:eastAsia="宋体" w:cs="宋体"/>
          <w:color w:val="auto"/>
          <w:spacing w:val="-2"/>
          <w:lang w:eastAsia="zh-CN"/>
        </w:rPr>
        <w:t>实施爆破作业，</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在放射、毒害性环境中施工（含储存、运输、使用）</w:t>
      </w:r>
      <w:r>
        <w:rPr>
          <w:rFonts w:ascii="宋体" w:hAnsi="宋体" w:eastAsia="宋体" w:cs="宋体"/>
          <w:color w:val="auto"/>
          <w:spacing w:val="-3"/>
          <w:lang w:eastAsia="zh-CN"/>
        </w:rPr>
        <w:t>及使用毒害性、腐蚀性</w:t>
      </w:r>
      <w:r>
        <w:rPr>
          <w:rFonts w:ascii="宋体" w:hAnsi="宋体" w:eastAsia="宋体" w:cs="宋体"/>
          <w:color w:val="auto"/>
          <w:lang w:eastAsia="zh-CN"/>
        </w:rPr>
        <w:t xml:space="preserve"> </w:t>
      </w:r>
      <w:r>
        <w:rPr>
          <w:rFonts w:ascii="宋体" w:hAnsi="宋体" w:eastAsia="宋体" w:cs="宋体"/>
          <w:color w:val="auto"/>
          <w:spacing w:val="-4"/>
          <w:lang w:eastAsia="zh-CN"/>
        </w:rPr>
        <w:t>物品施工时，承包人应在施工前</w:t>
      </w:r>
      <w:r>
        <w:rPr>
          <w:rFonts w:ascii="宋体" w:hAnsi="宋体" w:eastAsia="宋体" w:cs="宋体"/>
          <w:color w:val="auto"/>
          <w:spacing w:val="-46"/>
          <w:lang w:eastAsia="zh-CN"/>
        </w:rPr>
        <w:t xml:space="preserve"> </w:t>
      </w:r>
      <w:r>
        <w:rPr>
          <w:rFonts w:ascii="Times New Roman" w:hAnsi="Times New Roman" w:eastAsia="Times New Roman" w:cs="Times New Roman"/>
          <w:color w:val="auto"/>
          <w:spacing w:val="-4"/>
          <w:lang w:eastAsia="zh-CN"/>
        </w:rPr>
        <w:t>7</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4"/>
          <w:lang w:eastAsia="zh-CN"/>
        </w:rPr>
        <w:t>天以书面通知发包人和监理人， 并报送相应的安全防护</w:t>
      </w:r>
      <w:r>
        <w:rPr>
          <w:rFonts w:ascii="宋体" w:hAnsi="宋体" w:eastAsia="宋体" w:cs="宋体"/>
          <w:color w:val="auto"/>
          <w:spacing w:val="-5"/>
          <w:lang w:eastAsia="zh-CN"/>
        </w:rPr>
        <w:t>措施，</w:t>
      </w:r>
    </w:p>
    <w:p>
      <w:pPr>
        <w:spacing w:line="221" w:lineRule="auto"/>
        <w:ind w:left="2"/>
        <w:rPr>
          <w:rFonts w:ascii="宋体" w:hAnsi="宋体" w:eastAsia="宋体" w:cs="宋体"/>
          <w:color w:val="auto"/>
          <w:lang w:eastAsia="zh-CN"/>
        </w:rPr>
      </w:pPr>
      <w:r>
        <w:rPr>
          <w:rFonts w:ascii="宋体" w:hAnsi="宋体" w:eastAsia="宋体" w:cs="宋体"/>
          <w:color w:val="auto"/>
          <w:spacing w:val="-1"/>
          <w:lang w:eastAsia="zh-CN"/>
        </w:rPr>
        <w:t>经发包人认可后实施。</w:t>
      </w:r>
    </w:p>
    <w:p>
      <w:pPr>
        <w:spacing w:before="149" w:line="398" w:lineRule="exact"/>
        <w:ind w:left="432"/>
        <w:rPr>
          <w:rFonts w:ascii="宋体" w:hAnsi="宋体" w:eastAsia="宋体" w:cs="宋体"/>
          <w:color w:val="auto"/>
          <w:lang w:eastAsia="zh-CN"/>
        </w:rPr>
      </w:pPr>
      <w:r>
        <w:rPr>
          <w:rFonts w:ascii="宋体" w:hAnsi="宋体" w:eastAsia="宋体" w:cs="宋体"/>
          <w:color w:val="auto"/>
          <w:position w:val="14"/>
          <w:lang w:eastAsia="zh-CN"/>
        </w:rPr>
        <w:t>需单独编制危险性较大分部分项专项工程施工方案的，及要</w:t>
      </w:r>
      <w:r>
        <w:rPr>
          <w:rFonts w:ascii="宋体" w:hAnsi="宋体" w:eastAsia="宋体" w:cs="宋体"/>
          <w:color w:val="auto"/>
          <w:spacing w:val="-1"/>
          <w:position w:val="14"/>
          <w:lang w:eastAsia="zh-CN"/>
        </w:rPr>
        <w:t>求进行专家论证的超过一定规模</w:t>
      </w:r>
    </w:p>
    <w:p>
      <w:pPr>
        <w:spacing w:line="220" w:lineRule="auto"/>
        <w:ind w:left="18"/>
        <w:rPr>
          <w:rFonts w:ascii="宋体" w:hAnsi="宋体" w:eastAsia="宋体" w:cs="宋体"/>
          <w:color w:val="auto"/>
          <w:lang w:eastAsia="zh-CN"/>
        </w:rPr>
      </w:pPr>
      <w:r>
        <w:rPr>
          <w:rFonts w:ascii="宋体" w:hAnsi="宋体" w:eastAsia="宋体" w:cs="宋体"/>
          <w:color w:val="auto"/>
          <w:spacing w:val="-4"/>
          <w:lang w:eastAsia="zh-CN"/>
        </w:rPr>
        <w:t>的危险性较大的分部分项工程， 承包人应及</w:t>
      </w:r>
      <w:r>
        <w:rPr>
          <w:rFonts w:ascii="宋体" w:hAnsi="宋体" w:eastAsia="宋体" w:cs="宋体"/>
          <w:color w:val="auto"/>
          <w:spacing w:val="-5"/>
          <w:lang w:eastAsia="zh-CN"/>
        </w:rPr>
        <w:t>时编制和组织论证。</w:t>
      </w:r>
    </w:p>
    <w:p>
      <w:pPr>
        <w:spacing w:before="151" w:line="221" w:lineRule="auto"/>
        <w:ind w:left="421"/>
        <w:rPr>
          <w:rFonts w:ascii="宋体" w:hAnsi="宋体" w:eastAsia="宋体" w:cs="宋体"/>
          <w:color w:val="auto"/>
          <w:lang w:eastAsia="zh-CN"/>
        </w:rPr>
      </w:pPr>
      <w:r>
        <w:rPr>
          <w:rFonts w:ascii="Times New Roman" w:hAnsi="Times New Roman" w:eastAsia="Times New Roman" w:cs="Times New Roman"/>
          <w:color w:val="auto"/>
          <w:spacing w:val="-2"/>
          <w:lang w:eastAsia="zh-CN"/>
        </w:rPr>
        <w:t>6.1.4</w:t>
      </w:r>
      <w:r>
        <w:rPr>
          <w:rFonts w:ascii="Times New Roman" w:hAnsi="Times New Roman" w:eastAsia="Times New Roman" w:cs="Times New Roman"/>
          <w:color w:val="auto"/>
          <w:spacing w:val="5"/>
          <w:lang w:eastAsia="zh-CN"/>
        </w:rPr>
        <w:t xml:space="preserve">  </w:t>
      </w:r>
      <w:r>
        <w:rPr>
          <w:rFonts w:ascii="宋体" w:hAnsi="宋体" w:eastAsia="宋体" w:cs="宋体"/>
          <w:color w:val="auto"/>
          <w:spacing w:val="-2"/>
          <w:lang w:eastAsia="zh-CN"/>
        </w:rPr>
        <w:t>治安保卫</w:t>
      </w:r>
    </w:p>
    <w:p>
      <w:pPr>
        <w:spacing w:before="149" w:line="399" w:lineRule="exact"/>
        <w:ind w:left="433"/>
        <w:rPr>
          <w:rFonts w:ascii="宋体" w:hAnsi="宋体" w:eastAsia="宋体" w:cs="宋体"/>
          <w:color w:val="auto"/>
          <w:lang w:eastAsia="zh-CN"/>
        </w:rPr>
      </w:pPr>
      <w:r>
        <w:rPr>
          <w:rFonts w:ascii="宋体" w:hAnsi="宋体" w:eastAsia="宋体" w:cs="宋体"/>
          <w:color w:val="auto"/>
          <w:spacing w:val="-2"/>
          <w:position w:val="14"/>
          <w:lang w:eastAsia="zh-CN"/>
        </w:rPr>
        <w:t>除专用合同条款另有约定外，发包人应与当地公安部门</w:t>
      </w:r>
      <w:r>
        <w:rPr>
          <w:rFonts w:ascii="宋体" w:hAnsi="宋体" w:eastAsia="宋体" w:cs="宋体"/>
          <w:color w:val="auto"/>
          <w:spacing w:val="-3"/>
          <w:position w:val="14"/>
          <w:lang w:eastAsia="zh-CN"/>
        </w:rPr>
        <w:t>协商，</w:t>
      </w:r>
      <w:r>
        <w:rPr>
          <w:rFonts w:ascii="宋体" w:hAnsi="宋体" w:eastAsia="宋体" w:cs="宋体"/>
          <w:color w:val="auto"/>
          <w:spacing w:val="-24"/>
          <w:position w:val="14"/>
          <w:lang w:eastAsia="zh-CN"/>
        </w:rPr>
        <w:t xml:space="preserve"> </w:t>
      </w:r>
      <w:r>
        <w:rPr>
          <w:rFonts w:ascii="宋体" w:hAnsi="宋体" w:eastAsia="宋体" w:cs="宋体"/>
          <w:color w:val="auto"/>
          <w:spacing w:val="-3"/>
          <w:position w:val="14"/>
          <w:lang w:eastAsia="zh-CN"/>
        </w:rPr>
        <w:t>在现场建立治安管理机构或联</w:t>
      </w:r>
    </w:p>
    <w:p>
      <w:pPr>
        <w:spacing w:line="220" w:lineRule="auto"/>
        <w:ind w:left="14"/>
        <w:rPr>
          <w:rFonts w:ascii="宋体" w:hAnsi="宋体" w:eastAsia="宋体" w:cs="宋体"/>
          <w:color w:val="auto"/>
          <w:lang w:eastAsia="zh-CN"/>
        </w:rPr>
      </w:pPr>
      <w:r>
        <w:rPr>
          <w:rFonts w:ascii="宋体" w:hAnsi="宋体" w:eastAsia="宋体" w:cs="宋体"/>
          <w:color w:val="auto"/>
          <w:spacing w:val="-3"/>
          <w:lang w:eastAsia="zh-CN"/>
        </w:rPr>
        <w:t>防组织，统一管理施工场地的治安保卫事项，</w:t>
      </w:r>
      <w:r>
        <w:rPr>
          <w:rFonts w:ascii="宋体" w:hAnsi="宋体" w:eastAsia="宋体" w:cs="宋体"/>
          <w:color w:val="auto"/>
          <w:spacing w:val="-19"/>
          <w:lang w:eastAsia="zh-CN"/>
        </w:rPr>
        <w:t xml:space="preserve"> </w:t>
      </w:r>
      <w:r>
        <w:rPr>
          <w:rFonts w:ascii="宋体" w:hAnsi="宋体" w:eastAsia="宋体" w:cs="宋体"/>
          <w:color w:val="auto"/>
          <w:spacing w:val="-3"/>
          <w:lang w:eastAsia="zh-CN"/>
        </w:rPr>
        <w:t>履行合同工程的治安保卫职责。</w:t>
      </w:r>
    </w:p>
    <w:p>
      <w:pPr>
        <w:spacing w:before="150" w:line="401" w:lineRule="exact"/>
        <w:ind w:left="424"/>
        <w:rPr>
          <w:rFonts w:ascii="宋体" w:hAnsi="宋体" w:eastAsia="宋体" w:cs="宋体"/>
          <w:color w:val="auto"/>
          <w:lang w:eastAsia="zh-CN"/>
        </w:rPr>
      </w:pPr>
      <w:r>
        <w:rPr>
          <w:rFonts w:ascii="宋体" w:hAnsi="宋体" w:eastAsia="宋体" w:cs="宋体"/>
          <w:color w:val="auto"/>
          <w:position w:val="14"/>
          <w:lang w:eastAsia="zh-CN"/>
        </w:rPr>
        <w:t>发包人和承包人除应协助现场治安管理机构或联防组织维护施工场地的社会治</w:t>
      </w:r>
      <w:r>
        <w:rPr>
          <w:rFonts w:ascii="宋体" w:hAnsi="宋体" w:eastAsia="宋体" w:cs="宋体"/>
          <w:color w:val="auto"/>
          <w:spacing w:val="-1"/>
          <w:position w:val="14"/>
          <w:lang w:eastAsia="zh-CN"/>
        </w:rPr>
        <w:t>安外，还应做</w:t>
      </w:r>
    </w:p>
    <w:p>
      <w:pPr>
        <w:spacing w:before="1" w:line="219" w:lineRule="auto"/>
        <w:rPr>
          <w:rFonts w:ascii="宋体" w:hAnsi="宋体" w:eastAsia="宋体" w:cs="宋体"/>
          <w:color w:val="auto"/>
          <w:lang w:eastAsia="zh-CN"/>
        </w:rPr>
      </w:pPr>
      <w:r>
        <w:rPr>
          <w:rFonts w:ascii="宋体" w:hAnsi="宋体" w:eastAsia="宋体" w:cs="宋体"/>
          <w:color w:val="auto"/>
          <w:spacing w:val="-1"/>
          <w:lang w:eastAsia="zh-CN"/>
        </w:rPr>
        <w:t>好包括生活区在内的各自管辖区的治安保卫工作。</w:t>
      </w:r>
    </w:p>
    <w:p>
      <w:pPr>
        <w:spacing w:before="148" w:line="352" w:lineRule="auto"/>
        <w:ind w:right="160" w:firstLine="433"/>
        <w:rPr>
          <w:rFonts w:ascii="宋体" w:hAnsi="宋体" w:eastAsia="宋体" w:cs="宋体"/>
          <w:color w:val="auto"/>
          <w:lang w:eastAsia="zh-CN"/>
        </w:rPr>
      </w:pPr>
      <w:r>
        <w:rPr>
          <w:rFonts w:ascii="宋体" w:hAnsi="宋体" w:eastAsia="宋体" w:cs="宋体"/>
          <w:color w:val="auto"/>
          <w:lang w:eastAsia="zh-CN"/>
        </w:rPr>
        <w:t>除专用合同条款另有约定外，发包人和承包</w:t>
      </w:r>
      <w:r>
        <w:rPr>
          <w:rFonts w:ascii="宋体" w:hAnsi="宋体" w:eastAsia="宋体" w:cs="宋体"/>
          <w:color w:val="auto"/>
          <w:spacing w:val="-1"/>
          <w:lang w:eastAsia="zh-CN"/>
        </w:rPr>
        <w:t>人应在工程开工后</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天内共同编制施工场地治安</w:t>
      </w:r>
      <w:r>
        <w:rPr>
          <w:rFonts w:ascii="宋体" w:hAnsi="宋体" w:eastAsia="宋体" w:cs="宋体"/>
          <w:color w:val="auto"/>
          <w:lang w:eastAsia="zh-CN"/>
        </w:rPr>
        <w:t xml:space="preserve"> </w:t>
      </w:r>
      <w:r>
        <w:rPr>
          <w:rFonts w:ascii="宋体" w:hAnsi="宋体" w:eastAsia="宋体" w:cs="宋体"/>
          <w:color w:val="auto"/>
          <w:spacing w:val="-5"/>
          <w:lang w:eastAsia="zh-CN"/>
        </w:rPr>
        <w:t>管理计划， 并制定应对突发治安事件的紧急预案。在工程施工过程中， 发生暴乱、爆炸等恐怖事</w:t>
      </w:r>
      <w:r>
        <w:rPr>
          <w:rFonts w:ascii="宋体" w:hAnsi="宋体" w:eastAsia="宋体" w:cs="宋体"/>
          <w:color w:val="auto"/>
          <w:spacing w:val="7"/>
          <w:lang w:eastAsia="zh-CN"/>
        </w:rPr>
        <w:t xml:space="preserve"> </w:t>
      </w:r>
      <w:r>
        <w:rPr>
          <w:rFonts w:ascii="宋体" w:hAnsi="宋体" w:eastAsia="宋体" w:cs="宋体"/>
          <w:color w:val="auto"/>
          <w:lang w:eastAsia="zh-CN"/>
        </w:rPr>
        <w:t>件，以及群殴、械斗等群体性突发治安事件的，发包人和承包人应立即向当地政府报告。</w:t>
      </w:r>
      <w:r>
        <w:rPr>
          <w:rFonts w:ascii="宋体" w:hAnsi="宋体" w:eastAsia="宋体" w:cs="宋体"/>
          <w:color w:val="auto"/>
          <w:spacing w:val="-1"/>
          <w:lang w:eastAsia="zh-CN"/>
        </w:rPr>
        <w:t>发包人</w:t>
      </w:r>
      <w:r>
        <w:rPr>
          <w:rFonts w:ascii="宋体" w:hAnsi="宋体" w:eastAsia="宋体" w:cs="宋体"/>
          <w:color w:val="auto"/>
          <w:lang w:eastAsia="zh-CN"/>
        </w:rPr>
        <w:t xml:space="preserve"> </w:t>
      </w:r>
      <w:r>
        <w:rPr>
          <w:rFonts w:ascii="宋体" w:hAnsi="宋体" w:eastAsia="宋体" w:cs="宋体"/>
          <w:color w:val="auto"/>
          <w:spacing w:val="-2"/>
          <w:lang w:eastAsia="zh-CN"/>
        </w:rPr>
        <w:t>和承包人应积极协助当地有关部门采取措施平息事态，防止事态扩大，</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尽量避免人员伤亡和</w:t>
      </w:r>
      <w:r>
        <w:rPr>
          <w:rFonts w:ascii="宋体" w:hAnsi="宋体" w:eastAsia="宋体" w:cs="宋体"/>
          <w:color w:val="auto"/>
          <w:spacing w:val="-3"/>
          <w:lang w:eastAsia="zh-CN"/>
        </w:rPr>
        <w:t>财产</w:t>
      </w:r>
    </w:p>
    <w:p>
      <w:pPr>
        <w:spacing w:line="222" w:lineRule="auto"/>
        <w:rPr>
          <w:rFonts w:ascii="宋体" w:hAnsi="宋体" w:eastAsia="宋体" w:cs="宋体"/>
          <w:color w:val="auto"/>
          <w:lang w:eastAsia="zh-CN"/>
        </w:rPr>
      </w:pPr>
      <w:r>
        <w:rPr>
          <w:rFonts w:ascii="宋体" w:hAnsi="宋体" w:eastAsia="宋体" w:cs="宋体"/>
          <w:color w:val="auto"/>
          <w:spacing w:val="-8"/>
          <w:lang w:eastAsia="zh-CN"/>
        </w:rPr>
        <w:t>损失。</w:t>
      </w:r>
    </w:p>
    <w:p>
      <w:pPr>
        <w:spacing w:before="148" w:line="221" w:lineRule="auto"/>
        <w:ind w:left="42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6.1.5  </w:t>
      </w:r>
      <w:r>
        <w:rPr>
          <w:rFonts w:ascii="宋体" w:hAnsi="宋体" w:eastAsia="宋体" w:cs="宋体"/>
          <w:color w:val="auto"/>
          <w:spacing w:val="-1"/>
          <w:lang w:eastAsia="zh-CN"/>
        </w:rPr>
        <w:t>文明施工</w:t>
      </w:r>
    </w:p>
    <w:p>
      <w:pPr>
        <w:spacing w:before="148" w:line="352" w:lineRule="auto"/>
        <w:ind w:right="160" w:firstLine="420"/>
        <w:rPr>
          <w:rFonts w:ascii="宋体" w:hAnsi="宋体" w:eastAsia="宋体" w:cs="宋体"/>
          <w:color w:val="auto"/>
          <w:lang w:eastAsia="zh-CN"/>
        </w:rPr>
      </w:pPr>
      <w:r>
        <w:rPr>
          <w:rFonts w:ascii="宋体" w:hAnsi="宋体" w:eastAsia="宋体" w:cs="宋体"/>
          <w:color w:val="auto"/>
          <w:spacing w:val="-2"/>
          <w:lang w:eastAsia="zh-CN"/>
        </w:rPr>
        <w:t>承包人在工程施工期间，</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应当采取措施保持施工现场平整，物料堆放整齐。工</w:t>
      </w:r>
      <w:r>
        <w:rPr>
          <w:rFonts w:ascii="宋体" w:hAnsi="宋体" w:eastAsia="宋体" w:cs="宋体"/>
          <w:color w:val="auto"/>
          <w:spacing w:val="-3"/>
          <w:lang w:eastAsia="zh-CN"/>
        </w:rPr>
        <w:t>程所在地有关</w:t>
      </w:r>
      <w:r>
        <w:rPr>
          <w:rFonts w:ascii="宋体" w:hAnsi="宋体" w:eastAsia="宋体" w:cs="宋体"/>
          <w:color w:val="auto"/>
          <w:lang w:eastAsia="zh-CN"/>
        </w:rPr>
        <w:t xml:space="preserve"> </w:t>
      </w:r>
      <w:r>
        <w:rPr>
          <w:rFonts w:ascii="宋体" w:hAnsi="宋体" w:eastAsia="宋体" w:cs="宋体"/>
          <w:color w:val="auto"/>
          <w:spacing w:val="-2"/>
          <w:lang w:eastAsia="zh-CN"/>
        </w:rPr>
        <w:t>政府行政管理部门有特殊要求的，按照其要求执行。合同当事人对文明施工有其他要求的，</w:t>
      </w:r>
      <w:r>
        <w:rPr>
          <w:rFonts w:ascii="宋体" w:hAnsi="宋体" w:eastAsia="宋体" w:cs="宋体"/>
          <w:color w:val="auto"/>
          <w:spacing w:val="-21"/>
          <w:lang w:eastAsia="zh-CN"/>
        </w:rPr>
        <w:t xml:space="preserve"> </w:t>
      </w:r>
      <w:r>
        <w:rPr>
          <w:rFonts w:ascii="宋体" w:hAnsi="宋体" w:eastAsia="宋体" w:cs="宋体"/>
          <w:color w:val="auto"/>
          <w:spacing w:val="-3"/>
          <w:lang w:eastAsia="zh-CN"/>
        </w:rPr>
        <w:t>可以</w:t>
      </w:r>
    </w:p>
    <w:p>
      <w:pPr>
        <w:spacing w:before="1" w:line="220" w:lineRule="auto"/>
        <w:rPr>
          <w:rFonts w:ascii="宋体" w:hAnsi="宋体" w:eastAsia="宋体" w:cs="宋体"/>
          <w:color w:val="auto"/>
          <w:lang w:eastAsia="zh-CN"/>
        </w:rPr>
      </w:pPr>
      <w:r>
        <w:rPr>
          <w:rFonts w:ascii="宋体" w:hAnsi="宋体" w:eastAsia="宋体" w:cs="宋体"/>
          <w:color w:val="auto"/>
          <w:spacing w:val="-2"/>
          <w:lang w:eastAsia="zh-CN"/>
        </w:rPr>
        <w:t>在专用合同条款中明确。</w:t>
      </w:r>
    </w:p>
    <w:p>
      <w:pPr>
        <w:spacing w:before="148" w:line="352" w:lineRule="auto"/>
        <w:ind w:right="160" w:firstLine="419"/>
        <w:rPr>
          <w:rFonts w:ascii="宋体" w:hAnsi="宋体" w:eastAsia="宋体" w:cs="宋体"/>
          <w:color w:val="auto"/>
          <w:lang w:eastAsia="zh-CN"/>
        </w:rPr>
      </w:pPr>
      <w:r>
        <w:rPr>
          <w:rFonts w:ascii="宋体" w:hAnsi="宋体" w:eastAsia="宋体" w:cs="宋体"/>
          <w:color w:val="auto"/>
          <w:lang w:eastAsia="zh-CN"/>
        </w:rPr>
        <w:t>在工程移交之前，承包人应当从施工现场清除承包人的全部工程设备、多余材料、垃</w:t>
      </w:r>
      <w:r>
        <w:rPr>
          <w:rFonts w:ascii="宋体" w:hAnsi="宋体" w:eastAsia="宋体" w:cs="宋体"/>
          <w:color w:val="auto"/>
          <w:spacing w:val="-1"/>
          <w:lang w:eastAsia="zh-CN"/>
        </w:rPr>
        <w:t>圾和各</w:t>
      </w:r>
      <w:r>
        <w:rPr>
          <w:rFonts w:ascii="宋体" w:hAnsi="宋体" w:eastAsia="宋体" w:cs="宋体"/>
          <w:color w:val="auto"/>
          <w:lang w:eastAsia="zh-CN"/>
        </w:rPr>
        <w:t xml:space="preserve"> </w:t>
      </w:r>
      <w:r>
        <w:rPr>
          <w:rFonts w:ascii="宋体" w:hAnsi="宋体" w:eastAsia="宋体" w:cs="宋体"/>
          <w:color w:val="auto"/>
          <w:spacing w:val="-2"/>
          <w:lang w:eastAsia="zh-CN"/>
        </w:rPr>
        <w:t>种临时工程，并保持施工现场清洁整齐。经发包人书面同意，</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承包人可在发包人指定的地点</w:t>
      </w:r>
      <w:r>
        <w:rPr>
          <w:rFonts w:ascii="宋体" w:hAnsi="宋体" w:eastAsia="宋体" w:cs="宋体"/>
          <w:color w:val="auto"/>
          <w:spacing w:val="-3"/>
          <w:lang w:eastAsia="zh-CN"/>
        </w:rPr>
        <w:t>保留</w:t>
      </w:r>
    </w:p>
    <w:p>
      <w:pPr>
        <w:spacing w:before="1" w:line="219" w:lineRule="auto"/>
        <w:rPr>
          <w:rFonts w:ascii="宋体" w:hAnsi="宋体" w:eastAsia="宋体" w:cs="宋体"/>
          <w:color w:val="auto"/>
          <w:lang w:eastAsia="zh-CN"/>
        </w:rPr>
      </w:pPr>
      <w:r>
        <w:rPr>
          <w:rFonts w:ascii="宋体" w:hAnsi="宋体" w:eastAsia="宋体" w:cs="宋体"/>
          <w:color w:val="auto"/>
          <w:spacing w:val="-1"/>
          <w:lang w:eastAsia="zh-CN"/>
        </w:rPr>
        <w:t>承包人履行保修期内的各项义务所需要的材料、施工设备和临时工程。</w:t>
      </w:r>
    </w:p>
    <w:p>
      <w:pPr>
        <w:spacing w:before="148" w:line="221" w:lineRule="auto"/>
        <w:ind w:left="42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6.1.6  </w:t>
      </w:r>
      <w:r>
        <w:rPr>
          <w:rFonts w:ascii="宋体" w:hAnsi="宋体" w:eastAsia="宋体" w:cs="宋体"/>
          <w:color w:val="auto"/>
          <w:spacing w:val="-1"/>
          <w:lang w:eastAsia="zh-CN"/>
        </w:rPr>
        <w:t>安全文明施工费</w:t>
      </w:r>
    </w:p>
    <w:p>
      <w:pPr>
        <w:spacing w:before="150" w:line="401" w:lineRule="exact"/>
        <w:ind w:left="425"/>
        <w:rPr>
          <w:rFonts w:ascii="宋体" w:hAnsi="宋体" w:eastAsia="宋体" w:cs="宋体"/>
          <w:color w:val="auto"/>
          <w:lang w:eastAsia="zh-CN"/>
        </w:rPr>
      </w:pPr>
      <w:r>
        <w:rPr>
          <w:rFonts w:ascii="宋体" w:hAnsi="宋体" w:eastAsia="宋体" w:cs="宋体"/>
          <w:color w:val="auto"/>
          <w:spacing w:val="-3"/>
          <w:position w:val="14"/>
          <w:lang w:eastAsia="zh-CN"/>
        </w:rPr>
        <w:t>安全文明施工费由发包人承担， 发包人不得以任何形式扣减该部分费用。因基准日期后合同</w:t>
      </w:r>
    </w:p>
    <w:p>
      <w:pPr>
        <w:spacing w:before="1" w:line="219" w:lineRule="auto"/>
        <w:rPr>
          <w:rFonts w:ascii="宋体" w:hAnsi="宋体" w:eastAsia="宋体" w:cs="宋体"/>
          <w:color w:val="auto"/>
          <w:lang w:eastAsia="zh-CN"/>
        </w:rPr>
      </w:pPr>
      <w:r>
        <w:rPr>
          <w:rFonts w:ascii="宋体" w:hAnsi="宋体" w:eastAsia="宋体" w:cs="宋体"/>
          <w:color w:val="auto"/>
          <w:spacing w:val="-3"/>
          <w:lang w:eastAsia="zh-CN"/>
        </w:rPr>
        <w:t>所适用的法律或政府有关规定发生变化，</w:t>
      </w:r>
      <w:r>
        <w:rPr>
          <w:rFonts w:ascii="宋体" w:hAnsi="宋体" w:eastAsia="宋体" w:cs="宋体"/>
          <w:color w:val="auto"/>
          <w:spacing w:val="-18"/>
          <w:lang w:eastAsia="zh-CN"/>
        </w:rPr>
        <w:t xml:space="preserve"> </w:t>
      </w:r>
      <w:r>
        <w:rPr>
          <w:rFonts w:ascii="宋体" w:hAnsi="宋体" w:eastAsia="宋体" w:cs="宋体"/>
          <w:color w:val="auto"/>
          <w:spacing w:val="-3"/>
          <w:lang w:eastAsia="zh-CN"/>
        </w:rPr>
        <w:t>增加的安全文明施工费由发包人承担。</w:t>
      </w:r>
    </w:p>
    <w:p>
      <w:pPr>
        <w:spacing w:before="149" w:line="352" w:lineRule="auto"/>
        <w:ind w:left="2" w:right="160" w:firstLine="418"/>
        <w:rPr>
          <w:rFonts w:ascii="宋体" w:hAnsi="宋体" w:eastAsia="宋体" w:cs="宋体"/>
          <w:color w:val="auto"/>
          <w:lang w:eastAsia="zh-CN"/>
        </w:rPr>
      </w:pPr>
      <w:r>
        <w:rPr>
          <w:rFonts w:ascii="宋体" w:hAnsi="宋体" w:eastAsia="宋体" w:cs="宋体"/>
          <w:color w:val="auto"/>
          <w:spacing w:val="-3"/>
          <w:lang w:eastAsia="zh-CN"/>
        </w:rPr>
        <w:t>承包人经发包人同意采取合同约定以外的安全措施所产生的费用， 由发包人承担。未经发包</w:t>
      </w:r>
      <w:r>
        <w:rPr>
          <w:rFonts w:ascii="宋体" w:hAnsi="宋体" w:eastAsia="宋体" w:cs="宋体"/>
          <w:color w:val="auto"/>
          <w:spacing w:val="14"/>
          <w:lang w:eastAsia="zh-CN"/>
        </w:rPr>
        <w:t xml:space="preserve"> </w:t>
      </w:r>
      <w:r>
        <w:rPr>
          <w:rFonts w:ascii="宋体" w:hAnsi="宋体" w:eastAsia="宋体" w:cs="宋体"/>
          <w:color w:val="auto"/>
          <w:spacing w:val="-5"/>
          <w:lang w:eastAsia="zh-CN"/>
        </w:rPr>
        <w:t>人同意的， 如果该措施避免了发包人的损失， 则发包人在避免损失的额度内承担该措施费。如果</w:t>
      </w:r>
    </w:p>
    <w:p>
      <w:pPr>
        <w:spacing w:before="1" w:line="220" w:lineRule="auto"/>
        <w:ind w:left="4"/>
        <w:rPr>
          <w:rFonts w:ascii="宋体" w:hAnsi="宋体" w:eastAsia="宋体" w:cs="宋体"/>
          <w:color w:val="auto"/>
          <w:lang w:eastAsia="zh-CN"/>
        </w:rPr>
      </w:pPr>
      <w:r>
        <w:rPr>
          <w:rFonts w:ascii="宋体" w:hAnsi="宋体" w:eastAsia="宋体" w:cs="宋体"/>
          <w:color w:val="auto"/>
          <w:spacing w:val="-1"/>
          <w:lang w:eastAsia="zh-CN"/>
        </w:rPr>
        <w:t>该措施避免了承包人的损失，由承包人承担该措施费。</w:t>
      </w:r>
    </w:p>
    <w:p>
      <w:pPr>
        <w:spacing w:before="147" w:line="352" w:lineRule="auto"/>
        <w:ind w:left="1" w:right="160" w:firstLine="431"/>
        <w:rPr>
          <w:rFonts w:ascii="宋体" w:hAnsi="宋体" w:eastAsia="宋体" w:cs="宋体"/>
          <w:color w:val="auto"/>
          <w:lang w:eastAsia="zh-CN"/>
        </w:rPr>
      </w:pPr>
      <w:r>
        <w:rPr>
          <w:rFonts w:ascii="宋体" w:hAnsi="宋体" w:eastAsia="宋体" w:cs="宋体"/>
          <w:color w:val="auto"/>
          <w:spacing w:val="-2"/>
          <w:lang w:eastAsia="zh-CN"/>
        </w:rPr>
        <w:t>除专用合同条款另有约定外，发包人应在开工后</w:t>
      </w:r>
      <w:r>
        <w:rPr>
          <w:rFonts w:ascii="宋体" w:hAnsi="宋体" w:eastAsia="宋体" w:cs="宋体"/>
          <w:color w:val="auto"/>
          <w:spacing w:val="-13"/>
          <w:lang w:eastAsia="zh-CN"/>
        </w:rPr>
        <w:t xml:space="preserve"> </w:t>
      </w:r>
      <w:r>
        <w:rPr>
          <w:rFonts w:ascii="Times New Roman" w:hAnsi="Times New Roman" w:eastAsia="Times New Roman" w:cs="Times New Roman"/>
          <w:color w:val="auto"/>
          <w:spacing w:val="-2"/>
          <w:lang w:eastAsia="zh-CN"/>
        </w:rPr>
        <w:t>28</w:t>
      </w:r>
      <w:r>
        <w:rPr>
          <w:rFonts w:ascii="Times New Roman" w:hAnsi="Times New Roman" w:eastAsia="Times New Roman" w:cs="Times New Roman"/>
          <w:color w:val="auto"/>
          <w:spacing w:val="41"/>
          <w:w w:val="101"/>
          <w:lang w:eastAsia="zh-CN"/>
        </w:rPr>
        <w:t xml:space="preserve"> </w:t>
      </w:r>
      <w:r>
        <w:rPr>
          <w:rFonts w:ascii="宋体" w:hAnsi="宋体" w:eastAsia="宋体" w:cs="宋体"/>
          <w:color w:val="auto"/>
          <w:spacing w:val="-2"/>
          <w:lang w:eastAsia="zh-CN"/>
        </w:rPr>
        <w:t xml:space="preserve">天内预付安全文明施工费总额的 </w:t>
      </w:r>
      <w:r>
        <w:rPr>
          <w:rFonts w:ascii="Times New Roman" w:hAnsi="Times New Roman" w:eastAsia="Times New Roman" w:cs="Times New Roman"/>
          <w:color w:val="auto"/>
          <w:spacing w:val="-2"/>
          <w:lang w:eastAsia="zh-CN"/>
        </w:rPr>
        <w:t>50%</w:t>
      </w:r>
      <w:r>
        <w:rPr>
          <w:rFonts w:ascii="Times New Roman" w:hAnsi="Times New Roman" w:eastAsia="Times New Roman" w:cs="Times New Roman"/>
          <w:color w:val="auto"/>
          <w:spacing w:val="-30"/>
          <w:lang w:eastAsia="zh-CN"/>
        </w:rPr>
        <w:t xml:space="preserve"> </w:t>
      </w:r>
      <w:r>
        <w:rPr>
          <w:rFonts w:ascii="宋体" w:hAnsi="宋体" w:eastAsia="宋体" w:cs="宋体"/>
          <w:color w:val="auto"/>
          <w:spacing w:val="-2"/>
          <w:lang w:eastAsia="zh-CN"/>
        </w:rPr>
        <w:t>，</w:t>
      </w:r>
      <w:r>
        <w:rPr>
          <w:rFonts w:ascii="宋体" w:hAnsi="宋体" w:eastAsia="宋体" w:cs="宋体"/>
          <w:color w:val="auto"/>
          <w:lang w:eastAsia="zh-CN"/>
        </w:rPr>
        <w:t xml:space="preserve"> </w:t>
      </w:r>
      <w:r>
        <w:rPr>
          <w:rFonts w:ascii="宋体" w:hAnsi="宋体" w:eastAsia="宋体" w:cs="宋体"/>
          <w:color w:val="auto"/>
          <w:spacing w:val="-2"/>
          <w:lang w:eastAsia="zh-CN"/>
        </w:rPr>
        <w:t>其余部分与进度款同期支付。发包人逾期支付安</w:t>
      </w:r>
      <w:r>
        <w:rPr>
          <w:rFonts w:ascii="宋体" w:hAnsi="宋体" w:eastAsia="宋体" w:cs="宋体"/>
          <w:color w:val="auto"/>
          <w:spacing w:val="-3"/>
          <w:lang w:eastAsia="zh-CN"/>
        </w:rPr>
        <w:t>全文明施工费超过</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3"/>
          <w:lang w:eastAsia="zh-CN"/>
        </w:rPr>
        <w:t>7</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3"/>
          <w:lang w:eastAsia="zh-CN"/>
        </w:rPr>
        <w:t>天的，</w:t>
      </w:r>
      <w:r>
        <w:rPr>
          <w:rFonts w:ascii="宋体" w:hAnsi="宋体" w:eastAsia="宋体" w:cs="宋体"/>
          <w:color w:val="auto"/>
          <w:spacing w:val="-23"/>
          <w:lang w:eastAsia="zh-CN"/>
        </w:rPr>
        <w:t xml:space="preserve"> </w:t>
      </w:r>
      <w:r>
        <w:rPr>
          <w:rFonts w:ascii="宋体" w:hAnsi="宋体" w:eastAsia="宋体" w:cs="宋体"/>
          <w:color w:val="auto"/>
          <w:spacing w:val="-3"/>
          <w:lang w:eastAsia="zh-CN"/>
        </w:rPr>
        <w:t>承包人有权向发包人</w:t>
      </w:r>
      <w:r>
        <w:rPr>
          <w:rFonts w:ascii="宋体" w:hAnsi="宋体" w:eastAsia="宋体" w:cs="宋体"/>
          <w:color w:val="auto"/>
          <w:lang w:eastAsia="zh-CN"/>
        </w:rPr>
        <w:t xml:space="preserve"> </w:t>
      </w:r>
      <w:r>
        <w:rPr>
          <w:rFonts w:ascii="宋体" w:hAnsi="宋体" w:eastAsia="宋体" w:cs="宋体"/>
          <w:color w:val="auto"/>
          <w:spacing w:val="-2"/>
          <w:lang w:eastAsia="zh-CN"/>
        </w:rPr>
        <w:t>发出要求预付的催告通知，发包人收到通知后</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2"/>
          <w:lang w:eastAsia="zh-CN"/>
        </w:rPr>
        <w:t>7</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3"/>
          <w:lang w:eastAsia="zh-CN"/>
        </w:rPr>
        <w:t>天内仍未支付的，</w:t>
      </w:r>
      <w:r>
        <w:rPr>
          <w:rFonts w:ascii="宋体" w:hAnsi="宋体" w:eastAsia="宋体" w:cs="宋体"/>
          <w:color w:val="auto"/>
          <w:spacing w:val="-23"/>
          <w:lang w:eastAsia="zh-CN"/>
        </w:rPr>
        <w:t xml:space="preserve"> </w:t>
      </w:r>
      <w:r>
        <w:rPr>
          <w:rFonts w:ascii="宋体" w:hAnsi="宋体" w:eastAsia="宋体" w:cs="宋体"/>
          <w:color w:val="auto"/>
          <w:spacing w:val="-3"/>
          <w:lang w:eastAsia="zh-CN"/>
        </w:rPr>
        <w:t>承包人有权暂停施工，并按第</w:t>
      </w:r>
    </w:p>
    <w:p>
      <w:pPr>
        <w:spacing w:line="220" w:lineRule="auto"/>
        <w:ind w:left="17"/>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16.1.1 </w:t>
      </w:r>
      <w:r>
        <w:rPr>
          <w:rFonts w:ascii="宋体" w:hAnsi="宋体" w:eastAsia="宋体" w:cs="宋体"/>
          <w:color w:val="auto"/>
          <w:spacing w:val="-1"/>
          <w:lang w:eastAsia="zh-CN"/>
        </w:rPr>
        <w:t>项〔发包人违约的情形〕执行。</w:t>
      </w:r>
    </w:p>
    <w:p>
      <w:pPr>
        <w:spacing w:before="150" w:line="221" w:lineRule="auto"/>
        <w:jc w:val="right"/>
        <w:rPr>
          <w:rFonts w:ascii="宋体" w:hAnsi="宋体" w:eastAsia="宋体" w:cs="宋体"/>
          <w:color w:val="auto"/>
          <w:lang w:eastAsia="zh-CN"/>
        </w:rPr>
      </w:pPr>
      <w:r>
        <w:rPr>
          <w:rFonts w:ascii="宋体" w:hAnsi="宋体" w:eastAsia="宋体" w:cs="宋体"/>
          <w:color w:val="auto"/>
          <w:spacing w:val="-1"/>
          <w:lang w:eastAsia="zh-CN"/>
        </w:rPr>
        <w:t>承包人对安全文明施工费应专款专用，承包人应在财务账目中单独</w:t>
      </w:r>
      <w:r>
        <w:rPr>
          <w:rFonts w:ascii="宋体" w:hAnsi="宋体" w:eastAsia="宋体" w:cs="宋体"/>
          <w:color w:val="auto"/>
          <w:spacing w:val="-2"/>
          <w:lang w:eastAsia="zh-CN"/>
        </w:rPr>
        <w:t>列项备查，不得挪作他用，</w:t>
      </w:r>
    </w:p>
    <w:p>
      <w:pPr>
        <w:spacing w:line="221" w:lineRule="auto"/>
        <w:rPr>
          <w:rFonts w:ascii="宋体" w:hAnsi="宋体" w:eastAsia="宋体" w:cs="宋体"/>
          <w:color w:val="auto"/>
          <w:lang w:eastAsia="zh-CN"/>
        </w:rPr>
        <w:sectPr>
          <w:footerReference r:id="rId83" w:type="default"/>
          <w:pgSz w:w="11907" w:h="16839"/>
          <w:pgMar w:top="1431" w:right="1387" w:bottom="1004" w:left="1539" w:header="0" w:footer="829" w:gutter="0"/>
          <w:pgNumType w:fmt="decimal"/>
          <w:cols w:space="720" w:num="1"/>
        </w:sectPr>
      </w:pPr>
    </w:p>
    <w:p>
      <w:pPr>
        <w:spacing w:before="125" w:line="401" w:lineRule="exact"/>
        <w:jc w:val="right"/>
        <w:rPr>
          <w:rFonts w:ascii="宋体" w:hAnsi="宋体" w:eastAsia="宋体" w:cs="宋体"/>
          <w:color w:val="auto"/>
          <w:lang w:eastAsia="zh-CN"/>
        </w:rPr>
      </w:pPr>
      <w:bookmarkStart w:id="301" w:name="bookmark233"/>
      <w:bookmarkEnd w:id="301"/>
      <w:r>
        <w:rPr>
          <w:rFonts w:ascii="宋体" w:hAnsi="宋体" w:eastAsia="宋体" w:cs="宋体"/>
          <w:color w:val="auto"/>
          <w:spacing w:val="-2"/>
          <w:position w:val="14"/>
          <w:lang w:eastAsia="zh-CN"/>
        </w:rPr>
        <w:t>否则发包人有权责令其限期改正；逾期未改</w:t>
      </w:r>
      <w:r>
        <w:rPr>
          <w:rFonts w:ascii="宋体" w:hAnsi="宋体" w:eastAsia="宋体" w:cs="宋体"/>
          <w:color w:val="auto"/>
          <w:spacing w:val="-3"/>
          <w:position w:val="14"/>
          <w:lang w:eastAsia="zh-CN"/>
        </w:rPr>
        <w:t>正的，</w:t>
      </w:r>
      <w:r>
        <w:rPr>
          <w:rFonts w:ascii="宋体" w:hAnsi="宋体" w:eastAsia="宋体" w:cs="宋体"/>
          <w:color w:val="auto"/>
          <w:spacing w:val="-21"/>
          <w:position w:val="14"/>
          <w:lang w:eastAsia="zh-CN"/>
        </w:rPr>
        <w:t xml:space="preserve"> </w:t>
      </w:r>
      <w:r>
        <w:rPr>
          <w:rFonts w:ascii="宋体" w:hAnsi="宋体" w:eastAsia="宋体" w:cs="宋体"/>
          <w:color w:val="auto"/>
          <w:spacing w:val="-3"/>
          <w:position w:val="14"/>
          <w:lang w:eastAsia="zh-CN"/>
        </w:rPr>
        <w:t>可以责令其暂停施工，由此增加的费用和（或）</w:t>
      </w:r>
    </w:p>
    <w:p>
      <w:pPr>
        <w:spacing w:line="220" w:lineRule="auto"/>
        <w:ind w:left="1"/>
        <w:rPr>
          <w:rFonts w:ascii="宋体" w:hAnsi="宋体" w:eastAsia="宋体" w:cs="宋体"/>
          <w:color w:val="auto"/>
          <w:lang w:eastAsia="zh-CN"/>
        </w:rPr>
      </w:pPr>
      <w:r>
        <w:rPr>
          <w:rFonts w:ascii="宋体" w:hAnsi="宋体" w:eastAsia="宋体" w:cs="宋体"/>
          <w:color w:val="auto"/>
          <w:spacing w:val="-1"/>
          <w:lang w:eastAsia="zh-CN"/>
        </w:rPr>
        <w:t>延误的工期由承包人承担。</w:t>
      </w:r>
    </w:p>
    <w:p>
      <w:pPr>
        <w:spacing w:before="149" w:line="221" w:lineRule="auto"/>
        <w:ind w:left="42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6.1.7  </w:t>
      </w:r>
      <w:r>
        <w:rPr>
          <w:rFonts w:ascii="宋体" w:hAnsi="宋体" w:eastAsia="宋体" w:cs="宋体"/>
          <w:color w:val="auto"/>
          <w:spacing w:val="-1"/>
          <w:lang w:eastAsia="zh-CN"/>
        </w:rPr>
        <w:t>紧急情况处理</w:t>
      </w:r>
    </w:p>
    <w:p>
      <w:pPr>
        <w:spacing w:before="148" w:line="352" w:lineRule="auto"/>
        <w:ind w:right="194" w:firstLine="419"/>
        <w:rPr>
          <w:rFonts w:ascii="宋体" w:hAnsi="宋体" w:eastAsia="宋体" w:cs="宋体"/>
          <w:color w:val="auto"/>
          <w:lang w:eastAsia="zh-CN"/>
        </w:rPr>
      </w:pPr>
      <w:r>
        <w:rPr>
          <w:rFonts w:ascii="宋体" w:hAnsi="宋体" w:eastAsia="宋体" w:cs="宋体"/>
          <w:color w:val="auto"/>
          <w:lang w:eastAsia="zh-CN"/>
        </w:rPr>
        <w:t>在工程实施期间或缺陷责任期内发生危及工程安全的事件，监理人通知承包人进行抢</w:t>
      </w:r>
      <w:r>
        <w:rPr>
          <w:rFonts w:ascii="宋体" w:hAnsi="宋体" w:eastAsia="宋体" w:cs="宋体"/>
          <w:color w:val="auto"/>
          <w:spacing w:val="-1"/>
          <w:lang w:eastAsia="zh-CN"/>
        </w:rPr>
        <w:t>救，承</w:t>
      </w:r>
      <w:r>
        <w:rPr>
          <w:rFonts w:ascii="宋体" w:hAnsi="宋体" w:eastAsia="宋体" w:cs="宋体"/>
          <w:color w:val="auto"/>
          <w:lang w:eastAsia="zh-CN"/>
        </w:rPr>
        <w:t xml:space="preserve"> </w:t>
      </w:r>
      <w:r>
        <w:rPr>
          <w:rFonts w:ascii="宋体" w:hAnsi="宋体" w:eastAsia="宋体" w:cs="宋体"/>
          <w:color w:val="auto"/>
          <w:spacing w:val="-2"/>
          <w:lang w:eastAsia="zh-CN"/>
        </w:rPr>
        <w:t>包人声明无能力或不愿立即执行的，</w:t>
      </w:r>
      <w:r>
        <w:rPr>
          <w:rFonts w:ascii="宋体" w:hAnsi="宋体" w:eastAsia="宋体" w:cs="宋体"/>
          <w:color w:val="auto"/>
          <w:spacing w:val="-19"/>
          <w:lang w:eastAsia="zh-CN"/>
        </w:rPr>
        <w:t xml:space="preserve"> </w:t>
      </w:r>
      <w:r>
        <w:rPr>
          <w:rFonts w:ascii="宋体" w:hAnsi="宋体" w:eastAsia="宋体" w:cs="宋体"/>
          <w:color w:val="auto"/>
          <w:spacing w:val="-2"/>
          <w:lang w:eastAsia="zh-CN"/>
        </w:rPr>
        <w:t>发包人有权雇佣其他人员进行抢救。此类抢救按</w:t>
      </w:r>
      <w:r>
        <w:rPr>
          <w:rFonts w:ascii="宋体" w:hAnsi="宋体" w:eastAsia="宋体" w:cs="宋体"/>
          <w:color w:val="auto"/>
          <w:spacing w:val="-3"/>
          <w:lang w:eastAsia="zh-CN"/>
        </w:rPr>
        <w:t>合同约定属</w:t>
      </w:r>
    </w:p>
    <w:p>
      <w:pPr>
        <w:spacing w:line="220" w:lineRule="auto"/>
        <w:ind w:left="4"/>
        <w:rPr>
          <w:rFonts w:ascii="宋体" w:hAnsi="宋体" w:eastAsia="宋体" w:cs="宋体"/>
          <w:color w:val="auto"/>
          <w:lang w:eastAsia="zh-CN"/>
        </w:rPr>
      </w:pPr>
      <w:r>
        <w:rPr>
          <w:rFonts w:ascii="宋体" w:hAnsi="宋体" w:eastAsia="宋体" w:cs="宋体"/>
          <w:color w:val="auto"/>
          <w:spacing w:val="-1"/>
          <w:lang w:eastAsia="zh-CN"/>
        </w:rPr>
        <w:t>于承包人义务的，由此增加的费用和（或）延误的工期由承包人承担。</w:t>
      </w:r>
    </w:p>
    <w:p>
      <w:pPr>
        <w:spacing w:before="147" w:line="221" w:lineRule="auto"/>
        <w:ind w:left="42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6.1.8  </w:t>
      </w:r>
      <w:r>
        <w:rPr>
          <w:rFonts w:ascii="宋体" w:hAnsi="宋体" w:eastAsia="宋体" w:cs="宋体"/>
          <w:color w:val="auto"/>
          <w:spacing w:val="-1"/>
          <w:lang w:eastAsia="zh-CN"/>
        </w:rPr>
        <w:t>事故处理</w:t>
      </w:r>
    </w:p>
    <w:p>
      <w:pPr>
        <w:spacing w:before="149" w:line="352" w:lineRule="auto"/>
        <w:ind w:right="33" w:firstLine="422"/>
        <w:rPr>
          <w:rFonts w:ascii="宋体" w:hAnsi="宋体" w:eastAsia="宋体" w:cs="宋体"/>
          <w:color w:val="auto"/>
          <w:lang w:eastAsia="zh-CN"/>
        </w:rPr>
      </w:pPr>
      <w:r>
        <w:rPr>
          <w:rFonts w:ascii="宋体" w:hAnsi="宋体" w:eastAsia="宋体" w:cs="宋体"/>
          <w:color w:val="auto"/>
          <w:spacing w:val="-3"/>
          <w:lang w:eastAsia="zh-CN"/>
        </w:rPr>
        <w:t>工程施工过程中发生事故的，承包人应立即通知监理人， 监理人应立即</w:t>
      </w:r>
      <w:r>
        <w:rPr>
          <w:rFonts w:ascii="宋体" w:hAnsi="宋体" w:eastAsia="宋体" w:cs="宋体"/>
          <w:color w:val="auto"/>
          <w:spacing w:val="-4"/>
          <w:lang w:eastAsia="zh-CN"/>
        </w:rPr>
        <w:t>通知发包人。发包人  和承包人应立即组织人员和设备进行紧急抢救和抢修，减少人员伤亡和财产损失， 防止事故扩大，</w:t>
      </w:r>
      <w:r>
        <w:rPr>
          <w:rFonts w:ascii="宋体" w:hAnsi="宋体" w:eastAsia="宋体" w:cs="宋体"/>
          <w:color w:val="auto"/>
          <w:spacing w:val="18"/>
          <w:lang w:eastAsia="zh-CN"/>
        </w:rPr>
        <w:t xml:space="preserve"> </w:t>
      </w:r>
      <w:r>
        <w:rPr>
          <w:rFonts w:ascii="宋体" w:hAnsi="宋体" w:eastAsia="宋体" w:cs="宋体"/>
          <w:color w:val="auto"/>
          <w:spacing w:val="-4"/>
          <w:lang w:eastAsia="zh-CN"/>
        </w:rPr>
        <w:t>并保护事故现场。需要移动现场物品时，</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应作出</w:t>
      </w:r>
      <w:r>
        <w:rPr>
          <w:rFonts w:ascii="宋体" w:hAnsi="宋体" w:eastAsia="宋体" w:cs="宋体"/>
          <w:color w:val="auto"/>
          <w:spacing w:val="-5"/>
          <w:lang w:eastAsia="zh-CN"/>
        </w:rPr>
        <w:t>标记和书面记录，</w:t>
      </w:r>
      <w:r>
        <w:rPr>
          <w:rFonts w:ascii="宋体" w:hAnsi="宋体" w:eastAsia="宋体" w:cs="宋体"/>
          <w:color w:val="auto"/>
          <w:spacing w:val="-21"/>
          <w:lang w:eastAsia="zh-CN"/>
        </w:rPr>
        <w:t xml:space="preserve"> </w:t>
      </w:r>
      <w:r>
        <w:rPr>
          <w:rFonts w:ascii="宋体" w:hAnsi="宋体" w:eastAsia="宋体" w:cs="宋体"/>
          <w:color w:val="auto"/>
          <w:spacing w:val="-5"/>
          <w:lang w:eastAsia="zh-CN"/>
        </w:rPr>
        <w:t xml:space="preserve">妥善保管有关证据。发包人和  </w:t>
      </w:r>
      <w:r>
        <w:rPr>
          <w:rFonts w:ascii="宋体" w:hAnsi="宋体" w:eastAsia="宋体" w:cs="宋体"/>
          <w:color w:val="auto"/>
          <w:lang w:eastAsia="zh-CN"/>
        </w:rPr>
        <w:t>承包人应按国家有关规定，及时如实地向有关部门报告事故发生的情况，以及正在采取的紧</w:t>
      </w:r>
      <w:r>
        <w:rPr>
          <w:rFonts w:ascii="宋体" w:hAnsi="宋体" w:eastAsia="宋体" w:cs="宋体"/>
          <w:color w:val="auto"/>
          <w:spacing w:val="-1"/>
          <w:lang w:eastAsia="zh-CN"/>
        </w:rPr>
        <w:t>急措</w:t>
      </w:r>
    </w:p>
    <w:p>
      <w:pPr>
        <w:spacing w:before="1" w:line="220" w:lineRule="auto"/>
        <w:rPr>
          <w:rFonts w:ascii="宋体" w:hAnsi="宋体" w:eastAsia="宋体" w:cs="宋体"/>
          <w:color w:val="auto"/>
          <w:lang w:eastAsia="zh-CN"/>
        </w:rPr>
      </w:pPr>
      <w:r>
        <w:rPr>
          <w:rFonts w:ascii="宋体" w:hAnsi="宋体" w:eastAsia="宋体" w:cs="宋体"/>
          <w:color w:val="auto"/>
          <w:spacing w:val="-8"/>
          <w:lang w:eastAsia="zh-CN"/>
        </w:rPr>
        <w:t>施等。</w:t>
      </w:r>
    </w:p>
    <w:p>
      <w:pPr>
        <w:spacing w:before="147" w:line="221" w:lineRule="auto"/>
        <w:ind w:left="42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6.1.9  </w:t>
      </w:r>
      <w:r>
        <w:rPr>
          <w:rFonts w:ascii="宋体" w:hAnsi="宋体" w:eastAsia="宋体" w:cs="宋体"/>
          <w:color w:val="auto"/>
          <w:spacing w:val="-1"/>
          <w:lang w:eastAsia="zh-CN"/>
        </w:rPr>
        <w:t>安全生产责任</w:t>
      </w:r>
    </w:p>
    <w:p>
      <w:pPr>
        <w:spacing w:before="149" w:line="221" w:lineRule="auto"/>
        <w:ind w:left="421"/>
        <w:rPr>
          <w:rFonts w:ascii="宋体" w:hAnsi="宋体" w:eastAsia="宋体" w:cs="宋体"/>
          <w:color w:val="auto"/>
          <w:lang w:eastAsia="zh-CN"/>
        </w:rPr>
      </w:pPr>
      <w:r>
        <w:rPr>
          <w:color w:val="auto"/>
        </w:rPr>
        <w:fldChar w:fldCharType="begin"/>
      </w:r>
      <w:r>
        <w:rPr>
          <w:color w:val="auto"/>
          <w:lang w:eastAsia="zh-CN"/>
        </w:rPr>
        <w:instrText xml:space="preserve"> HYPERLINK "6.1.9.1" </w:instrText>
      </w:r>
      <w:r>
        <w:rPr>
          <w:color w:val="auto"/>
        </w:rPr>
        <w:fldChar w:fldCharType="separate"/>
      </w:r>
      <w:r>
        <w:rPr>
          <w:rFonts w:ascii="Times New Roman" w:hAnsi="Times New Roman" w:eastAsia="Times New Roman" w:cs="Times New Roman"/>
          <w:color w:val="auto"/>
          <w:spacing w:val="-1"/>
          <w:lang w:eastAsia="zh-CN"/>
        </w:rPr>
        <w:t>6.1.9.1</w:t>
      </w:r>
      <w:r>
        <w:rPr>
          <w:rFonts w:ascii="Times New Roman" w:hAnsi="Times New Roman" w:eastAsia="Times New Roman" w:cs="Times New Roman"/>
          <w:color w:val="auto"/>
          <w:spacing w:val="-1"/>
        </w:rPr>
        <w:fldChar w:fldCharType="end"/>
      </w:r>
      <w:r>
        <w:rPr>
          <w:rFonts w:ascii="Times New Roman" w:hAnsi="Times New Roman" w:eastAsia="Times New Roman" w:cs="Times New Roman"/>
          <w:color w:val="auto"/>
          <w:spacing w:val="-1"/>
          <w:lang w:eastAsia="zh-CN"/>
        </w:rPr>
        <w:t xml:space="preserve">  </w:t>
      </w:r>
      <w:r>
        <w:rPr>
          <w:rFonts w:ascii="宋体" w:hAnsi="宋体" w:eastAsia="宋体" w:cs="宋体"/>
          <w:color w:val="auto"/>
          <w:spacing w:val="-1"/>
          <w:lang w:eastAsia="zh-CN"/>
        </w:rPr>
        <w:t>发包人的安全责任</w:t>
      </w:r>
    </w:p>
    <w:p>
      <w:pPr>
        <w:spacing w:before="150" w:line="221" w:lineRule="auto"/>
        <w:ind w:left="424"/>
        <w:rPr>
          <w:rFonts w:ascii="宋体" w:hAnsi="宋体" w:eastAsia="宋体" w:cs="宋体"/>
          <w:color w:val="auto"/>
          <w:lang w:eastAsia="zh-CN"/>
        </w:rPr>
      </w:pPr>
      <w:r>
        <w:rPr>
          <w:rFonts w:ascii="宋体" w:hAnsi="宋体" w:eastAsia="宋体" w:cs="宋体"/>
          <w:color w:val="auto"/>
          <w:spacing w:val="-2"/>
          <w:lang w:eastAsia="zh-CN"/>
        </w:rPr>
        <w:t>发包人应负责赔偿以下各种情况造成的损失：</w:t>
      </w:r>
    </w:p>
    <w:p>
      <w:pPr>
        <w:spacing w:before="147" w:line="221" w:lineRule="auto"/>
        <w:ind w:left="427"/>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1</w:t>
      </w:r>
      <w:r>
        <w:rPr>
          <w:rFonts w:ascii="宋体" w:hAnsi="宋体" w:eastAsia="宋体" w:cs="宋体"/>
          <w:color w:val="auto"/>
          <w:lang w:eastAsia="zh-CN"/>
        </w:rPr>
        <w:t>）工程或工程的任何部分对土地的占用所</w:t>
      </w:r>
      <w:r>
        <w:rPr>
          <w:rFonts w:ascii="宋体" w:hAnsi="宋体" w:eastAsia="宋体" w:cs="宋体"/>
          <w:color w:val="auto"/>
          <w:spacing w:val="-1"/>
          <w:lang w:eastAsia="zh-CN"/>
        </w:rPr>
        <w:t>造成的第三者财产损失；</w:t>
      </w:r>
    </w:p>
    <w:p>
      <w:pPr>
        <w:spacing w:before="150" w:line="401" w:lineRule="exact"/>
        <w:ind w:left="427"/>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2</w:t>
      </w:r>
      <w:r>
        <w:rPr>
          <w:rFonts w:ascii="宋体" w:hAnsi="宋体" w:eastAsia="宋体" w:cs="宋体"/>
          <w:color w:val="auto"/>
          <w:position w:val="14"/>
          <w:lang w:eastAsia="zh-CN"/>
        </w:rPr>
        <w:t>）由于发包人原因在施工场地及其吐邻地带造成的第三</w:t>
      </w:r>
      <w:r>
        <w:rPr>
          <w:rFonts w:ascii="宋体" w:hAnsi="宋体" w:eastAsia="宋体" w:cs="宋体"/>
          <w:color w:val="auto"/>
          <w:spacing w:val="-1"/>
          <w:position w:val="14"/>
          <w:lang w:eastAsia="zh-CN"/>
        </w:rPr>
        <w:t>者人身伤亡和财产损失；</w:t>
      </w:r>
    </w:p>
    <w:p>
      <w:pPr>
        <w:spacing w:before="1" w:line="220" w:lineRule="auto"/>
        <w:ind w:left="427"/>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3</w:t>
      </w:r>
      <w:r>
        <w:rPr>
          <w:rFonts w:ascii="宋体" w:hAnsi="宋体" w:eastAsia="宋体" w:cs="宋体"/>
          <w:color w:val="auto"/>
          <w:lang w:eastAsia="zh-CN"/>
        </w:rPr>
        <w:t>）由于发包人原因对承包人、监理人造成的人</w:t>
      </w:r>
      <w:r>
        <w:rPr>
          <w:rFonts w:ascii="宋体" w:hAnsi="宋体" w:eastAsia="宋体" w:cs="宋体"/>
          <w:color w:val="auto"/>
          <w:spacing w:val="-1"/>
          <w:lang w:eastAsia="zh-CN"/>
        </w:rPr>
        <w:t>员人身伤亡和财产损失；</w:t>
      </w:r>
    </w:p>
    <w:p>
      <w:pPr>
        <w:spacing w:before="147"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）由于发包人原因造成的发包人自身人员的人身伤害以及财产损失。</w:t>
      </w:r>
    </w:p>
    <w:p>
      <w:pPr>
        <w:spacing w:before="149" w:line="221" w:lineRule="auto"/>
        <w:ind w:left="421"/>
        <w:rPr>
          <w:rFonts w:ascii="宋体" w:hAnsi="宋体" w:eastAsia="宋体" w:cs="宋体"/>
          <w:color w:val="auto"/>
          <w:lang w:eastAsia="zh-CN"/>
        </w:rPr>
      </w:pPr>
      <w:r>
        <w:rPr>
          <w:color w:val="auto"/>
        </w:rPr>
        <w:fldChar w:fldCharType="begin"/>
      </w:r>
      <w:r>
        <w:rPr>
          <w:color w:val="auto"/>
          <w:lang w:eastAsia="zh-CN"/>
        </w:rPr>
        <w:instrText xml:space="preserve"> HYPERLINK "6.1.9.2" </w:instrText>
      </w:r>
      <w:r>
        <w:rPr>
          <w:color w:val="auto"/>
        </w:rPr>
        <w:fldChar w:fldCharType="separate"/>
      </w:r>
      <w:r>
        <w:rPr>
          <w:rFonts w:ascii="Times New Roman" w:hAnsi="Times New Roman" w:eastAsia="Times New Roman" w:cs="Times New Roman"/>
          <w:color w:val="auto"/>
          <w:spacing w:val="-1"/>
          <w:lang w:eastAsia="zh-CN"/>
        </w:rPr>
        <w:t>6.1.9.2</w:t>
      </w:r>
      <w:r>
        <w:rPr>
          <w:rFonts w:ascii="Times New Roman" w:hAnsi="Times New Roman" w:eastAsia="Times New Roman" w:cs="Times New Roman"/>
          <w:color w:val="auto"/>
          <w:spacing w:val="-1"/>
        </w:rPr>
        <w:fldChar w:fldCharType="end"/>
      </w:r>
      <w:r>
        <w:rPr>
          <w:rFonts w:ascii="Times New Roman" w:hAnsi="Times New Roman" w:eastAsia="Times New Roman" w:cs="Times New Roman"/>
          <w:color w:val="auto"/>
          <w:spacing w:val="-1"/>
          <w:lang w:eastAsia="zh-CN"/>
        </w:rPr>
        <w:t xml:space="preserve">  </w:t>
      </w:r>
      <w:r>
        <w:rPr>
          <w:rFonts w:ascii="宋体" w:hAnsi="宋体" w:eastAsia="宋体" w:cs="宋体"/>
          <w:color w:val="auto"/>
          <w:spacing w:val="-1"/>
          <w:lang w:eastAsia="zh-CN"/>
        </w:rPr>
        <w:t>承包人的安全责任</w:t>
      </w:r>
    </w:p>
    <w:p>
      <w:pPr>
        <w:spacing w:before="150" w:line="398" w:lineRule="exact"/>
        <w:ind w:left="446"/>
        <w:rPr>
          <w:rFonts w:ascii="宋体" w:hAnsi="宋体" w:eastAsia="宋体" w:cs="宋体"/>
          <w:color w:val="auto"/>
          <w:lang w:eastAsia="zh-CN"/>
        </w:rPr>
      </w:pPr>
      <w:r>
        <w:rPr>
          <w:rFonts w:ascii="宋体" w:hAnsi="宋体" w:eastAsia="宋体" w:cs="宋体"/>
          <w:color w:val="auto"/>
          <w:spacing w:val="-1"/>
          <w:position w:val="14"/>
          <w:lang w:eastAsia="zh-CN"/>
        </w:rPr>
        <w:t>由于承包人原因在施工场地内及其吐邻地带造成的发包人、监理人以及第三者人员伤亡和财</w:t>
      </w:r>
    </w:p>
    <w:p>
      <w:pPr>
        <w:spacing w:before="1" w:line="220" w:lineRule="auto"/>
        <w:rPr>
          <w:rFonts w:ascii="宋体" w:hAnsi="宋体" w:eastAsia="宋体" w:cs="宋体"/>
          <w:color w:val="auto"/>
          <w:lang w:eastAsia="zh-CN"/>
        </w:rPr>
      </w:pPr>
      <w:r>
        <w:rPr>
          <w:rFonts w:ascii="宋体" w:hAnsi="宋体" w:eastAsia="宋体" w:cs="宋体"/>
          <w:color w:val="auto"/>
          <w:spacing w:val="-2"/>
          <w:lang w:eastAsia="zh-CN"/>
        </w:rPr>
        <w:t>产损失，由承包人负责赔偿。</w:t>
      </w:r>
    </w:p>
    <w:p>
      <w:pPr>
        <w:spacing w:before="125" w:line="221"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6.2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职业健康</w:t>
      </w:r>
    </w:p>
    <w:p>
      <w:pPr>
        <w:spacing w:before="138" w:line="221" w:lineRule="auto"/>
        <w:ind w:left="421"/>
        <w:rPr>
          <w:rFonts w:ascii="宋体" w:hAnsi="宋体" w:eastAsia="宋体" w:cs="宋体"/>
          <w:color w:val="auto"/>
          <w:lang w:eastAsia="zh-CN"/>
        </w:rPr>
      </w:pPr>
      <w:r>
        <w:rPr>
          <w:rFonts w:ascii="Times New Roman" w:hAnsi="Times New Roman" w:eastAsia="Times New Roman" w:cs="Times New Roman"/>
          <w:color w:val="auto"/>
          <w:spacing w:val="-2"/>
          <w:lang w:eastAsia="zh-CN"/>
        </w:rPr>
        <w:t>6.2.1</w:t>
      </w:r>
      <w:r>
        <w:rPr>
          <w:rFonts w:ascii="Times New Roman" w:hAnsi="Times New Roman" w:eastAsia="Times New Roman" w:cs="Times New Roman"/>
          <w:color w:val="auto"/>
          <w:spacing w:val="5"/>
          <w:lang w:eastAsia="zh-CN"/>
        </w:rPr>
        <w:t xml:space="preserve">  </w:t>
      </w:r>
      <w:r>
        <w:rPr>
          <w:rFonts w:ascii="宋体" w:hAnsi="宋体" w:eastAsia="宋体" w:cs="宋体"/>
          <w:color w:val="auto"/>
          <w:spacing w:val="-2"/>
          <w:lang w:eastAsia="zh-CN"/>
        </w:rPr>
        <w:t>劳动保护</w:t>
      </w:r>
    </w:p>
    <w:p>
      <w:pPr>
        <w:spacing w:before="149" w:line="352" w:lineRule="auto"/>
        <w:ind w:right="194" w:firstLine="420"/>
        <w:rPr>
          <w:rFonts w:ascii="宋体" w:hAnsi="宋体" w:eastAsia="宋体" w:cs="宋体"/>
          <w:color w:val="auto"/>
          <w:lang w:eastAsia="zh-CN"/>
        </w:rPr>
      </w:pPr>
      <w:r>
        <w:rPr>
          <w:rFonts w:ascii="宋体" w:hAnsi="宋体" w:eastAsia="宋体" w:cs="宋体"/>
          <w:color w:val="auto"/>
          <w:spacing w:val="-5"/>
          <w:lang w:eastAsia="zh-CN"/>
        </w:rPr>
        <w:t>承包人应按照法律规定安排现场施工人员的劳动和休息时间，</w:t>
      </w:r>
      <w:r>
        <w:rPr>
          <w:rFonts w:ascii="宋体" w:hAnsi="宋体" w:eastAsia="宋体" w:cs="宋体"/>
          <w:color w:val="auto"/>
          <w:spacing w:val="-9"/>
          <w:lang w:eastAsia="zh-CN"/>
        </w:rPr>
        <w:t xml:space="preserve"> </w:t>
      </w:r>
      <w:r>
        <w:rPr>
          <w:rFonts w:ascii="宋体" w:hAnsi="宋体" w:eastAsia="宋体" w:cs="宋体"/>
          <w:color w:val="auto"/>
          <w:spacing w:val="-5"/>
          <w:lang w:eastAsia="zh-CN"/>
        </w:rPr>
        <w:t>保障劳动者的休息时间， 并支</w:t>
      </w:r>
      <w:r>
        <w:rPr>
          <w:rFonts w:ascii="宋体" w:hAnsi="宋体" w:eastAsia="宋体" w:cs="宋体"/>
          <w:color w:val="auto"/>
          <w:lang w:eastAsia="zh-CN"/>
        </w:rPr>
        <w:t xml:space="preserve"> 付合理的报酬和费用。承包人应依法为其履行合同所雇用的人员办理必要的证件、许可、</w:t>
      </w:r>
      <w:r>
        <w:rPr>
          <w:rFonts w:ascii="宋体" w:hAnsi="宋体" w:eastAsia="宋体" w:cs="宋体"/>
          <w:color w:val="auto"/>
          <w:spacing w:val="-1"/>
          <w:lang w:eastAsia="zh-CN"/>
        </w:rPr>
        <w:t>保险和</w:t>
      </w:r>
    </w:p>
    <w:p>
      <w:pPr>
        <w:spacing w:before="1" w:line="219" w:lineRule="auto"/>
        <w:rPr>
          <w:rFonts w:ascii="宋体" w:hAnsi="宋体" w:eastAsia="宋体" w:cs="宋体"/>
          <w:color w:val="auto"/>
          <w:lang w:eastAsia="zh-CN"/>
        </w:rPr>
      </w:pPr>
      <w:r>
        <w:rPr>
          <w:rFonts w:ascii="宋体" w:hAnsi="宋体" w:eastAsia="宋体" w:cs="宋体"/>
          <w:color w:val="auto"/>
          <w:lang w:eastAsia="zh-CN"/>
        </w:rPr>
        <w:t>注册等，承包人应督促其分包人为分包人所雇用的人员办理必要的证件、许可、保险和注册</w:t>
      </w:r>
      <w:r>
        <w:rPr>
          <w:rFonts w:ascii="宋体" w:hAnsi="宋体" w:eastAsia="宋体" w:cs="宋体"/>
          <w:color w:val="auto"/>
          <w:spacing w:val="-1"/>
          <w:lang w:eastAsia="zh-CN"/>
        </w:rPr>
        <w:t>等。</w:t>
      </w:r>
    </w:p>
    <w:p>
      <w:pPr>
        <w:spacing w:before="147" w:line="352" w:lineRule="auto"/>
        <w:ind w:right="194" w:firstLine="420"/>
        <w:rPr>
          <w:rFonts w:ascii="宋体" w:hAnsi="宋体" w:eastAsia="宋体" w:cs="宋体"/>
          <w:color w:val="auto"/>
          <w:lang w:eastAsia="zh-CN"/>
        </w:rPr>
      </w:pPr>
      <w:r>
        <w:rPr>
          <w:rFonts w:ascii="宋体" w:hAnsi="宋体" w:eastAsia="宋体" w:cs="宋体"/>
          <w:color w:val="auto"/>
          <w:spacing w:val="4"/>
          <w:lang w:eastAsia="zh-CN"/>
        </w:rPr>
        <w:t>承包人应按照法律规定保障现场施工人员的劳动安全，并提供劳动保护</w:t>
      </w:r>
      <w:r>
        <w:rPr>
          <w:rFonts w:ascii="Times New Roman" w:hAnsi="Times New Roman" w:eastAsia="Times New Roman" w:cs="Times New Roman"/>
          <w:color w:val="auto"/>
          <w:spacing w:val="4"/>
          <w:lang w:eastAsia="zh-CN"/>
        </w:rPr>
        <w:t>,</w:t>
      </w:r>
      <w:r>
        <w:rPr>
          <w:rFonts w:ascii="宋体" w:hAnsi="宋体" w:eastAsia="宋体" w:cs="宋体"/>
          <w:color w:val="auto"/>
          <w:spacing w:val="3"/>
          <w:lang w:eastAsia="zh-CN"/>
        </w:rPr>
        <w:t>并应按国家有关劳</w:t>
      </w:r>
      <w:r>
        <w:rPr>
          <w:rFonts w:ascii="宋体" w:hAnsi="宋体" w:eastAsia="宋体" w:cs="宋体"/>
          <w:color w:val="auto"/>
          <w:lang w:eastAsia="zh-CN"/>
        </w:rPr>
        <w:t xml:space="preserve"> </w:t>
      </w:r>
      <w:r>
        <w:rPr>
          <w:rFonts w:ascii="宋体" w:hAnsi="宋体" w:eastAsia="宋体" w:cs="宋体"/>
          <w:color w:val="auto"/>
          <w:spacing w:val="-2"/>
          <w:lang w:eastAsia="zh-CN"/>
        </w:rPr>
        <w:t>动保护的规定，</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采取有效的防止粉尘、降低噪声、控制有害气体和保障高温、高寒、高空作业安</w:t>
      </w:r>
      <w:r>
        <w:rPr>
          <w:rFonts w:ascii="宋体" w:hAnsi="宋体" w:eastAsia="宋体" w:cs="宋体"/>
          <w:color w:val="auto"/>
          <w:lang w:eastAsia="zh-CN"/>
        </w:rPr>
        <w:t xml:space="preserve"> 全等劳动保护措施。承包人雇佣人员在施工中受到伤害的，承包人应立即采取有效措施进</w:t>
      </w:r>
      <w:r>
        <w:rPr>
          <w:rFonts w:ascii="宋体" w:hAnsi="宋体" w:eastAsia="宋体" w:cs="宋体"/>
          <w:color w:val="auto"/>
          <w:spacing w:val="-1"/>
          <w:lang w:eastAsia="zh-CN"/>
        </w:rPr>
        <w:t>行抢救</w:t>
      </w:r>
    </w:p>
    <w:p>
      <w:pPr>
        <w:spacing w:line="221" w:lineRule="auto"/>
        <w:ind w:left="1"/>
        <w:rPr>
          <w:rFonts w:ascii="宋体" w:hAnsi="宋体" w:eastAsia="宋体" w:cs="宋体"/>
          <w:color w:val="auto"/>
          <w:lang w:eastAsia="zh-CN"/>
        </w:rPr>
      </w:pPr>
      <w:r>
        <w:rPr>
          <w:rFonts w:ascii="宋体" w:hAnsi="宋体" w:eastAsia="宋体" w:cs="宋体"/>
          <w:color w:val="auto"/>
          <w:spacing w:val="-2"/>
          <w:lang w:eastAsia="zh-CN"/>
        </w:rPr>
        <w:t>和治疗。</w:t>
      </w:r>
    </w:p>
    <w:p>
      <w:pPr>
        <w:spacing w:before="150" w:line="351" w:lineRule="auto"/>
        <w:ind w:right="194" w:firstLine="420"/>
        <w:rPr>
          <w:rFonts w:ascii="宋体" w:hAnsi="宋体" w:eastAsia="宋体" w:cs="宋体"/>
          <w:color w:val="auto"/>
          <w:lang w:eastAsia="zh-CN"/>
        </w:rPr>
      </w:pPr>
      <w:r>
        <w:rPr>
          <w:rFonts w:ascii="宋体" w:hAnsi="宋体" w:eastAsia="宋体" w:cs="宋体"/>
          <w:color w:val="auto"/>
          <w:spacing w:val="-2"/>
          <w:lang w:eastAsia="zh-CN"/>
        </w:rPr>
        <w:t>承包人应按法律规定安排工作时间，</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保证其雇佣人员享有休息和休假的权利</w:t>
      </w:r>
      <w:r>
        <w:rPr>
          <w:rFonts w:ascii="宋体" w:hAnsi="宋体" w:eastAsia="宋体" w:cs="宋体"/>
          <w:color w:val="auto"/>
          <w:spacing w:val="-3"/>
          <w:lang w:eastAsia="zh-CN"/>
        </w:rPr>
        <w:t>。因工程施工的</w:t>
      </w:r>
      <w:r>
        <w:rPr>
          <w:rFonts w:ascii="宋体" w:hAnsi="宋体" w:eastAsia="宋体" w:cs="宋体"/>
          <w:color w:val="auto"/>
          <w:lang w:eastAsia="zh-CN"/>
        </w:rPr>
        <w:t xml:space="preserve"> </w:t>
      </w:r>
      <w:r>
        <w:rPr>
          <w:rFonts w:ascii="宋体" w:hAnsi="宋体" w:eastAsia="宋体" w:cs="宋体"/>
          <w:color w:val="auto"/>
          <w:spacing w:val="-2"/>
          <w:lang w:eastAsia="zh-CN"/>
        </w:rPr>
        <w:t>特殊需要占用休假日或延长工作时间的，</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应不超过法律规定的限度，并按法律规定给予补休</w:t>
      </w:r>
      <w:r>
        <w:rPr>
          <w:rFonts w:ascii="宋体" w:hAnsi="宋体" w:eastAsia="宋体" w:cs="宋体"/>
          <w:color w:val="auto"/>
          <w:spacing w:val="-3"/>
          <w:lang w:eastAsia="zh-CN"/>
        </w:rPr>
        <w:t>或付</w:t>
      </w:r>
    </w:p>
    <w:p>
      <w:pPr>
        <w:spacing w:before="1" w:line="220" w:lineRule="auto"/>
        <w:rPr>
          <w:rFonts w:ascii="宋体" w:hAnsi="宋体" w:eastAsia="宋体" w:cs="宋体"/>
          <w:color w:val="auto"/>
          <w:lang w:eastAsia="zh-CN"/>
        </w:rPr>
      </w:pPr>
      <w:r>
        <w:rPr>
          <w:rFonts w:ascii="宋体" w:hAnsi="宋体" w:eastAsia="宋体" w:cs="宋体"/>
          <w:color w:val="auto"/>
          <w:spacing w:val="-10"/>
          <w:lang w:eastAsia="zh-CN"/>
        </w:rPr>
        <w:t>酬。</w:t>
      </w:r>
    </w:p>
    <w:p>
      <w:pPr>
        <w:spacing w:before="149" w:line="221" w:lineRule="auto"/>
        <w:ind w:left="42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6.2.2  </w:t>
      </w:r>
      <w:r>
        <w:rPr>
          <w:rFonts w:ascii="宋体" w:hAnsi="宋体" w:eastAsia="宋体" w:cs="宋体"/>
          <w:color w:val="auto"/>
          <w:spacing w:val="-1"/>
          <w:lang w:eastAsia="zh-CN"/>
        </w:rPr>
        <w:t>生活条件</w:t>
      </w:r>
    </w:p>
    <w:p>
      <w:pPr>
        <w:spacing w:line="221" w:lineRule="auto"/>
        <w:rPr>
          <w:rFonts w:ascii="宋体" w:hAnsi="宋体" w:eastAsia="宋体" w:cs="宋体"/>
          <w:color w:val="auto"/>
          <w:lang w:eastAsia="zh-CN"/>
        </w:rPr>
        <w:sectPr>
          <w:footerReference r:id="rId84" w:type="default"/>
          <w:pgSz w:w="11907" w:h="16839"/>
          <w:pgMar w:top="1431" w:right="1354" w:bottom="1004" w:left="1539" w:header="0" w:footer="829" w:gutter="0"/>
          <w:pgNumType w:fmt="decimal"/>
          <w:cols w:space="720" w:num="1"/>
        </w:sectPr>
      </w:pPr>
    </w:p>
    <w:p>
      <w:pPr>
        <w:spacing w:before="124" w:line="352" w:lineRule="auto"/>
        <w:ind w:firstLine="420"/>
        <w:jc w:val="both"/>
        <w:rPr>
          <w:rFonts w:ascii="宋体" w:hAnsi="宋体" w:eastAsia="宋体" w:cs="宋体"/>
          <w:color w:val="auto"/>
          <w:lang w:eastAsia="zh-CN"/>
        </w:rPr>
      </w:pPr>
      <w:r>
        <w:rPr>
          <w:rFonts w:ascii="宋体" w:hAnsi="宋体" w:eastAsia="宋体" w:cs="宋体"/>
          <w:color w:val="auto"/>
          <w:spacing w:val="-2"/>
          <w:lang w:eastAsia="zh-CN"/>
        </w:rPr>
        <w:t>承包人应为其履行合同所雇用的人员提供必要的膳宿条件和生活环境；</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承包</w:t>
      </w:r>
      <w:r>
        <w:rPr>
          <w:rFonts w:ascii="宋体" w:hAnsi="宋体" w:eastAsia="宋体" w:cs="宋体"/>
          <w:color w:val="auto"/>
          <w:spacing w:val="-3"/>
          <w:lang w:eastAsia="zh-CN"/>
        </w:rPr>
        <w:t>人应采取有效措</w:t>
      </w:r>
      <w:r>
        <w:rPr>
          <w:rFonts w:ascii="宋体" w:hAnsi="宋体" w:eastAsia="宋体" w:cs="宋体"/>
          <w:color w:val="auto"/>
          <w:lang w:eastAsia="zh-CN"/>
        </w:rPr>
        <w:t xml:space="preserve"> </w:t>
      </w:r>
      <w:r>
        <w:rPr>
          <w:rFonts w:ascii="宋体" w:hAnsi="宋体" w:eastAsia="宋体" w:cs="宋体"/>
          <w:color w:val="auto"/>
          <w:spacing w:val="-2"/>
          <w:lang w:eastAsia="zh-CN"/>
        </w:rPr>
        <w:t>施预防传染病，</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保证施工人员的健康，并定期对施工现场、施工人员生活基地和工程进行防</w:t>
      </w:r>
      <w:r>
        <w:rPr>
          <w:rFonts w:ascii="宋体" w:hAnsi="宋体" w:eastAsia="宋体" w:cs="宋体"/>
          <w:color w:val="auto"/>
          <w:spacing w:val="-3"/>
          <w:lang w:eastAsia="zh-CN"/>
        </w:rPr>
        <w:t>疫和</w:t>
      </w:r>
      <w:r>
        <w:rPr>
          <w:rFonts w:ascii="宋体" w:hAnsi="宋体" w:eastAsia="宋体" w:cs="宋体"/>
          <w:color w:val="auto"/>
          <w:lang w:eastAsia="zh-CN"/>
        </w:rPr>
        <w:t xml:space="preserve"> </w:t>
      </w:r>
      <w:r>
        <w:rPr>
          <w:rFonts w:ascii="宋体" w:hAnsi="宋体" w:eastAsia="宋体" w:cs="宋体"/>
          <w:color w:val="auto"/>
          <w:spacing w:val="1"/>
          <w:lang w:eastAsia="zh-CN"/>
        </w:rPr>
        <w:t>卫生的专业检查和处理</w:t>
      </w:r>
      <w:r>
        <w:rPr>
          <w:rFonts w:ascii="Times New Roman" w:hAnsi="Times New Roman" w:eastAsia="Times New Roman" w:cs="Times New Roman"/>
          <w:color w:val="auto"/>
          <w:spacing w:val="1"/>
          <w:lang w:eastAsia="zh-CN"/>
        </w:rPr>
        <w:t xml:space="preserve">,  </w:t>
      </w:r>
      <w:r>
        <w:rPr>
          <w:rFonts w:ascii="宋体" w:hAnsi="宋体" w:eastAsia="宋体" w:cs="宋体"/>
          <w:color w:val="auto"/>
          <w:spacing w:val="1"/>
          <w:lang w:eastAsia="zh-CN"/>
        </w:rPr>
        <w:t>在远离城镇的施工场地，还应配备必要的伤病防治和急救的医务人员与</w:t>
      </w:r>
    </w:p>
    <w:p>
      <w:pPr>
        <w:spacing w:line="221" w:lineRule="auto"/>
        <w:ind w:left="10"/>
        <w:rPr>
          <w:rFonts w:ascii="宋体" w:hAnsi="宋体" w:eastAsia="宋体" w:cs="宋体"/>
          <w:color w:val="auto"/>
          <w:lang w:eastAsia="zh-CN"/>
        </w:rPr>
      </w:pPr>
      <w:r>
        <w:rPr>
          <w:rFonts w:ascii="宋体" w:hAnsi="宋体" w:eastAsia="宋体" w:cs="宋体"/>
          <w:color w:val="auto"/>
          <w:spacing w:val="-7"/>
          <w:lang w:eastAsia="zh-CN"/>
        </w:rPr>
        <w:t>医疗设施。</w:t>
      </w:r>
    </w:p>
    <w:p>
      <w:pPr>
        <w:spacing w:before="124" w:line="219" w:lineRule="auto"/>
        <w:ind w:left="1"/>
        <w:outlineLvl w:val="6"/>
        <w:rPr>
          <w:rFonts w:ascii="黑体" w:hAnsi="黑体" w:eastAsia="黑体" w:cs="黑体"/>
          <w:color w:val="auto"/>
          <w:sz w:val="24"/>
          <w:szCs w:val="24"/>
          <w:lang w:eastAsia="zh-CN"/>
        </w:rPr>
      </w:pPr>
      <w:bookmarkStart w:id="302" w:name="bookmark234"/>
      <w:bookmarkEnd w:id="302"/>
      <w:r>
        <w:rPr>
          <w:rFonts w:ascii="Times New Roman" w:hAnsi="Times New Roman" w:eastAsia="Times New Roman" w:cs="Times New Roman"/>
          <w:b/>
          <w:bCs/>
          <w:color w:val="auto"/>
          <w:spacing w:val="-1"/>
          <w:sz w:val="24"/>
          <w:szCs w:val="24"/>
          <w:lang w:eastAsia="zh-CN"/>
        </w:rPr>
        <w:t xml:space="preserve">6.3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环境保护</w:t>
      </w:r>
    </w:p>
    <w:p>
      <w:pPr>
        <w:spacing w:before="141" w:line="351" w:lineRule="auto"/>
        <w:ind w:firstLine="420"/>
        <w:jc w:val="both"/>
        <w:rPr>
          <w:rFonts w:ascii="宋体" w:hAnsi="宋体" w:eastAsia="宋体" w:cs="宋体"/>
          <w:color w:val="auto"/>
          <w:lang w:eastAsia="zh-CN"/>
        </w:rPr>
      </w:pPr>
      <w:r>
        <w:rPr>
          <w:rFonts w:ascii="宋体" w:hAnsi="宋体" w:eastAsia="宋体" w:cs="宋体"/>
          <w:color w:val="auto"/>
          <w:lang w:eastAsia="zh-CN"/>
        </w:rPr>
        <w:t>承包人应在施工组织设计中列明环境保护的具体措施。在合同履行期间，承包人应</w:t>
      </w:r>
      <w:r>
        <w:rPr>
          <w:rFonts w:ascii="宋体" w:hAnsi="宋体" w:eastAsia="宋体" w:cs="宋体"/>
          <w:color w:val="auto"/>
          <w:spacing w:val="-1"/>
          <w:lang w:eastAsia="zh-CN"/>
        </w:rPr>
        <w:t>采取合理</w:t>
      </w:r>
      <w:r>
        <w:rPr>
          <w:rFonts w:ascii="宋体" w:hAnsi="宋体" w:eastAsia="宋体" w:cs="宋体"/>
          <w:color w:val="auto"/>
          <w:lang w:eastAsia="zh-CN"/>
        </w:rPr>
        <w:t xml:space="preserve"> 措施保护施工现场环境。对施工作业过程中可能引起的大气、水、噪音以及固体废物污染</w:t>
      </w:r>
      <w:r>
        <w:rPr>
          <w:rFonts w:ascii="宋体" w:hAnsi="宋体" w:eastAsia="宋体" w:cs="宋体"/>
          <w:color w:val="auto"/>
          <w:spacing w:val="-1"/>
          <w:lang w:eastAsia="zh-CN"/>
        </w:rPr>
        <w:t>采取具</w:t>
      </w:r>
    </w:p>
    <w:p>
      <w:pPr>
        <w:spacing w:line="221" w:lineRule="auto"/>
        <w:rPr>
          <w:rFonts w:ascii="宋体" w:hAnsi="宋体" w:eastAsia="宋体" w:cs="宋体"/>
          <w:color w:val="auto"/>
          <w:lang w:eastAsia="zh-CN"/>
        </w:rPr>
      </w:pPr>
      <w:r>
        <w:rPr>
          <w:rFonts w:ascii="宋体" w:hAnsi="宋体" w:eastAsia="宋体" w:cs="宋体"/>
          <w:color w:val="auto"/>
          <w:spacing w:val="-3"/>
          <w:lang w:eastAsia="zh-CN"/>
        </w:rPr>
        <w:t>体可行的防范措施。</w:t>
      </w:r>
    </w:p>
    <w:p>
      <w:pPr>
        <w:spacing w:before="149" w:line="399"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承包人应当承担因其原因引起的环境污染侵权损害赔偿责任， 因上述环境污染引起纠纷而导</w:t>
      </w:r>
    </w:p>
    <w:p>
      <w:pPr>
        <w:spacing w:line="220" w:lineRule="auto"/>
        <w:rPr>
          <w:rFonts w:ascii="宋体" w:hAnsi="宋体" w:eastAsia="宋体" w:cs="宋体"/>
          <w:color w:val="auto"/>
          <w:lang w:eastAsia="zh-CN"/>
        </w:rPr>
      </w:pPr>
      <w:r>
        <w:rPr>
          <w:rFonts w:ascii="宋体" w:hAnsi="宋体" w:eastAsia="宋体" w:cs="宋体"/>
          <w:color w:val="auto"/>
          <w:spacing w:val="-6"/>
          <w:lang w:eastAsia="zh-CN"/>
        </w:rPr>
        <w:t>致暂停施工的， 由此增加的费用和（或）</w:t>
      </w:r>
      <w:r>
        <w:rPr>
          <w:rFonts w:ascii="宋体" w:hAnsi="宋体" w:eastAsia="宋体" w:cs="宋体"/>
          <w:color w:val="auto"/>
          <w:spacing w:val="-23"/>
          <w:lang w:eastAsia="zh-CN"/>
        </w:rPr>
        <w:t xml:space="preserve"> </w:t>
      </w:r>
      <w:r>
        <w:rPr>
          <w:rFonts w:ascii="宋体" w:hAnsi="宋体" w:eastAsia="宋体" w:cs="宋体"/>
          <w:color w:val="auto"/>
          <w:spacing w:val="-6"/>
          <w:lang w:eastAsia="zh-CN"/>
        </w:rPr>
        <w:t>延误的工期由承包</w:t>
      </w:r>
      <w:r>
        <w:rPr>
          <w:rFonts w:ascii="宋体" w:hAnsi="宋体" w:eastAsia="宋体" w:cs="宋体"/>
          <w:color w:val="auto"/>
          <w:spacing w:val="-7"/>
          <w:lang w:eastAsia="zh-CN"/>
        </w:rPr>
        <w:t>人承担。</w:t>
      </w:r>
    </w:p>
    <w:p>
      <w:pPr>
        <w:spacing w:before="188" w:line="436" w:lineRule="exact"/>
        <w:ind w:left="2"/>
        <w:outlineLvl w:val="2"/>
        <w:rPr>
          <w:rFonts w:ascii="黑体" w:hAnsi="黑体" w:eastAsia="黑体" w:cs="黑体"/>
          <w:color w:val="auto"/>
          <w:sz w:val="28"/>
          <w:szCs w:val="28"/>
          <w:lang w:eastAsia="zh-CN"/>
        </w:rPr>
      </w:pPr>
      <w:bookmarkStart w:id="303" w:name="_Toc25637"/>
      <w:r>
        <w:rPr>
          <w:rFonts w:ascii="Times New Roman" w:hAnsi="Times New Roman" w:eastAsia="Times New Roman" w:cs="Times New Roman"/>
          <w:b/>
          <w:bCs/>
          <w:color w:val="auto"/>
          <w:spacing w:val="-1"/>
          <w:position w:val="11"/>
          <w:sz w:val="28"/>
          <w:szCs w:val="28"/>
          <w:lang w:eastAsia="zh-CN"/>
        </w:rPr>
        <w:t xml:space="preserve">7.  </w:t>
      </w:r>
      <w:r>
        <w:rPr>
          <w:rFonts w:ascii="黑体" w:hAnsi="黑体" w:eastAsia="黑体" w:cs="黑体"/>
          <w:color w:val="auto"/>
          <w:spacing w:val="-1"/>
          <w:position w:val="11"/>
          <w:sz w:val="28"/>
          <w:szCs w:val="28"/>
          <w:lang w:eastAsia="zh-CN"/>
          <w14:textOutline w14:w="5092" w14:cap="flat" w14:cmpd="sng" w14:algn="ctr">
            <w14:solidFill>
              <w14:srgbClr w14:val="000000"/>
            </w14:solidFill>
            <w14:prstDash w14:val="solid"/>
            <w14:miter w14:val="0"/>
          </w14:textOutline>
        </w:rPr>
        <w:t>工期和进度</w:t>
      </w:r>
      <w:bookmarkEnd w:id="303"/>
    </w:p>
    <w:p>
      <w:pPr>
        <w:spacing w:before="1" w:line="218" w:lineRule="auto"/>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施工组织设计</w:t>
      </w:r>
    </w:p>
    <w:p>
      <w:pPr>
        <w:spacing w:before="141"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7.1.1  </w:t>
      </w:r>
      <w:r>
        <w:rPr>
          <w:rFonts w:ascii="宋体" w:hAnsi="宋体" w:eastAsia="宋体" w:cs="宋体"/>
          <w:color w:val="auto"/>
          <w:spacing w:val="-1"/>
          <w:lang w:eastAsia="zh-CN"/>
        </w:rPr>
        <w:t>施工组织设计的内容</w:t>
      </w:r>
    </w:p>
    <w:p>
      <w:pPr>
        <w:spacing w:before="150" w:line="398" w:lineRule="exact"/>
        <w:ind w:left="420"/>
        <w:rPr>
          <w:rFonts w:ascii="宋体" w:hAnsi="宋体" w:eastAsia="宋体" w:cs="宋体"/>
          <w:color w:val="auto"/>
          <w:lang w:eastAsia="zh-CN"/>
        </w:rPr>
      </w:pPr>
      <w:r>
        <w:rPr>
          <w:rFonts w:ascii="宋体" w:hAnsi="宋体" w:eastAsia="宋体" w:cs="宋体"/>
          <w:color w:val="auto"/>
          <w:spacing w:val="-3"/>
          <w:position w:val="14"/>
          <w:lang w:eastAsia="zh-CN"/>
        </w:rPr>
        <w:t>施工组织设计应包含以下内容：</w:t>
      </w:r>
    </w:p>
    <w:p>
      <w:pPr>
        <w:spacing w:before="1"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）施工方案；</w:t>
      </w:r>
    </w:p>
    <w:p>
      <w:pPr>
        <w:spacing w:before="148" w:line="220"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）施工现场平面布置图；</w:t>
      </w:r>
    </w:p>
    <w:p>
      <w:pPr>
        <w:spacing w:before="152" w:line="398" w:lineRule="exact"/>
        <w:ind w:left="427"/>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3</w:t>
      </w:r>
      <w:r>
        <w:rPr>
          <w:rFonts w:ascii="宋体" w:hAnsi="宋体" w:eastAsia="宋体" w:cs="宋体"/>
          <w:color w:val="auto"/>
          <w:spacing w:val="-3"/>
          <w:position w:val="14"/>
          <w:lang w:eastAsia="zh-CN"/>
        </w:rPr>
        <w:t>）施工进度计划和保证措施；</w:t>
      </w:r>
    </w:p>
    <w:p>
      <w:pPr>
        <w:spacing w:before="1" w:line="219"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4</w:t>
      </w:r>
      <w:r>
        <w:rPr>
          <w:rFonts w:ascii="宋体" w:hAnsi="宋体" w:eastAsia="宋体" w:cs="宋体"/>
          <w:color w:val="auto"/>
          <w:spacing w:val="-3"/>
          <w:lang w:eastAsia="zh-CN"/>
        </w:rPr>
        <w:t>）劳动力及材料供应计划；</w:t>
      </w:r>
    </w:p>
    <w:p>
      <w:pPr>
        <w:spacing w:before="151" w:line="400" w:lineRule="exact"/>
        <w:ind w:left="427"/>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5</w:t>
      </w:r>
      <w:r>
        <w:rPr>
          <w:rFonts w:ascii="宋体" w:hAnsi="宋体" w:eastAsia="宋体" w:cs="宋体"/>
          <w:color w:val="auto"/>
          <w:spacing w:val="-1"/>
          <w:position w:val="14"/>
          <w:lang w:eastAsia="zh-CN"/>
        </w:rPr>
        <w:t>）施工机械设备的选用；</w:t>
      </w:r>
    </w:p>
    <w:p>
      <w:pPr>
        <w:spacing w:before="1"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6</w:t>
      </w:r>
      <w:r>
        <w:rPr>
          <w:rFonts w:ascii="宋体" w:hAnsi="宋体" w:eastAsia="宋体" w:cs="宋体"/>
          <w:color w:val="auto"/>
          <w:spacing w:val="-1"/>
          <w:lang w:eastAsia="zh-CN"/>
        </w:rPr>
        <w:t>）质量保证体系及措施；</w:t>
      </w:r>
    </w:p>
    <w:p>
      <w:pPr>
        <w:spacing w:before="146" w:line="221"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7</w:t>
      </w:r>
      <w:r>
        <w:rPr>
          <w:rFonts w:ascii="宋体" w:hAnsi="宋体" w:eastAsia="宋体" w:cs="宋体"/>
          <w:color w:val="auto"/>
          <w:spacing w:val="-3"/>
          <w:lang w:eastAsia="zh-CN"/>
        </w:rPr>
        <w:t>）安全生产、文明施工措施；</w:t>
      </w:r>
    </w:p>
    <w:p>
      <w:pPr>
        <w:spacing w:before="150" w:line="220"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8</w:t>
      </w:r>
      <w:r>
        <w:rPr>
          <w:rFonts w:ascii="宋体" w:hAnsi="宋体" w:eastAsia="宋体" w:cs="宋体"/>
          <w:color w:val="auto"/>
          <w:spacing w:val="-1"/>
          <w:lang w:eastAsia="zh-CN"/>
        </w:rPr>
        <w:t>）环境保护、成本控制措施；</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9</w:t>
      </w:r>
      <w:r>
        <w:rPr>
          <w:rFonts w:ascii="宋体" w:hAnsi="宋体" w:eastAsia="宋体" w:cs="宋体"/>
          <w:color w:val="auto"/>
          <w:spacing w:val="-1"/>
          <w:lang w:eastAsia="zh-CN"/>
        </w:rPr>
        <w:t>）合同当事人约定的其他内容。</w:t>
      </w:r>
    </w:p>
    <w:p>
      <w:pPr>
        <w:spacing w:before="147"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7.1.2  </w:t>
      </w:r>
      <w:r>
        <w:rPr>
          <w:rFonts w:ascii="宋体" w:hAnsi="宋体" w:eastAsia="宋体" w:cs="宋体"/>
          <w:color w:val="auto"/>
          <w:spacing w:val="-1"/>
          <w:lang w:eastAsia="zh-CN"/>
        </w:rPr>
        <w:t>施工组织设计的提交和修改</w:t>
      </w:r>
    </w:p>
    <w:p>
      <w:pPr>
        <w:spacing w:before="150" w:line="352" w:lineRule="auto"/>
        <w:ind w:left="1" w:firstLine="431"/>
        <w:rPr>
          <w:rFonts w:ascii="宋体" w:hAnsi="宋体" w:eastAsia="宋体" w:cs="宋体"/>
          <w:color w:val="auto"/>
          <w:lang w:eastAsia="zh-CN"/>
        </w:rPr>
      </w:pPr>
      <w:r>
        <w:rPr>
          <w:rFonts w:ascii="宋体" w:hAnsi="宋体" w:eastAsia="宋体" w:cs="宋体"/>
          <w:color w:val="auto"/>
          <w:lang w:eastAsia="zh-CN"/>
        </w:rPr>
        <w:t>除专用合同条款另有约定外，承包人应在合同</w:t>
      </w:r>
      <w:r>
        <w:rPr>
          <w:rFonts w:ascii="宋体" w:hAnsi="宋体" w:eastAsia="宋体" w:cs="宋体"/>
          <w:color w:val="auto"/>
          <w:spacing w:val="-1"/>
          <w:lang w:eastAsia="zh-CN"/>
        </w:rPr>
        <w:t xml:space="preserve">签订后 </w:t>
      </w:r>
      <w:r>
        <w:rPr>
          <w:rFonts w:ascii="Times New Roman" w:hAnsi="Times New Roman" w:eastAsia="Times New Roman" w:cs="Times New Roman"/>
          <w:color w:val="auto"/>
          <w:spacing w:val="-1"/>
          <w:lang w:eastAsia="zh-CN"/>
        </w:rPr>
        <w:t xml:space="preserve">14  </w:t>
      </w:r>
      <w:r>
        <w:rPr>
          <w:rFonts w:ascii="宋体" w:hAnsi="宋体" w:eastAsia="宋体" w:cs="宋体"/>
          <w:color w:val="auto"/>
          <w:spacing w:val="-1"/>
          <w:lang w:eastAsia="zh-CN"/>
        </w:rPr>
        <w:t xml:space="preserve">天内，但至迟不得晚于第 </w:t>
      </w:r>
      <w:r>
        <w:rPr>
          <w:rFonts w:ascii="Times New Roman" w:hAnsi="Times New Roman" w:eastAsia="Times New Roman" w:cs="Times New Roman"/>
          <w:color w:val="auto"/>
          <w:spacing w:val="-1"/>
          <w:lang w:eastAsia="zh-CN"/>
        </w:rPr>
        <w:t>7.3.2</w:t>
      </w:r>
      <w:r>
        <w:rPr>
          <w:rFonts w:ascii="Times New Roman" w:hAnsi="Times New Roman" w:eastAsia="Times New Roman" w:cs="Times New Roman"/>
          <w:color w:val="auto"/>
          <w:spacing w:val="5"/>
          <w:lang w:eastAsia="zh-CN"/>
        </w:rPr>
        <w:t xml:space="preserve">  </w:t>
      </w:r>
      <w:r>
        <w:rPr>
          <w:rFonts w:ascii="宋体" w:hAnsi="宋体" w:eastAsia="宋体" w:cs="宋体"/>
          <w:color w:val="auto"/>
          <w:spacing w:val="-1"/>
          <w:lang w:eastAsia="zh-CN"/>
        </w:rPr>
        <w:t>项</w:t>
      </w:r>
      <w:r>
        <w:rPr>
          <w:rFonts w:ascii="宋体" w:hAnsi="宋体" w:eastAsia="宋体" w:cs="宋体"/>
          <w:color w:val="auto"/>
          <w:lang w:eastAsia="zh-CN"/>
        </w:rPr>
        <w:t xml:space="preserve"> </w:t>
      </w:r>
      <w:r>
        <w:rPr>
          <w:rFonts w:ascii="宋体" w:hAnsi="宋体" w:eastAsia="宋体" w:cs="宋体"/>
          <w:color w:val="auto"/>
          <w:spacing w:val="-3"/>
          <w:lang w:eastAsia="zh-CN"/>
        </w:rPr>
        <w:t>〔开工通知〕载明的开工日期前</w:t>
      </w:r>
      <w:r>
        <w:rPr>
          <w:rFonts w:ascii="宋体" w:hAnsi="宋体" w:eastAsia="宋体" w:cs="宋体"/>
          <w:color w:val="auto"/>
          <w:spacing w:val="-46"/>
          <w:lang w:eastAsia="zh-CN"/>
        </w:rPr>
        <w:t xml:space="preserve"> </w:t>
      </w:r>
      <w:r>
        <w:rPr>
          <w:rFonts w:ascii="Times New Roman" w:hAnsi="Times New Roman" w:eastAsia="Times New Roman" w:cs="Times New Roman"/>
          <w:color w:val="auto"/>
          <w:spacing w:val="-3"/>
          <w:lang w:eastAsia="zh-CN"/>
        </w:rPr>
        <w:t>7</w:t>
      </w:r>
      <w:r>
        <w:rPr>
          <w:rFonts w:ascii="Times New Roman" w:hAnsi="Times New Roman" w:eastAsia="Times New Roman" w:cs="Times New Roman"/>
          <w:color w:val="auto"/>
          <w:spacing w:val="13"/>
          <w:w w:val="101"/>
          <w:lang w:eastAsia="zh-CN"/>
        </w:rPr>
        <w:t xml:space="preserve"> </w:t>
      </w:r>
      <w:r>
        <w:rPr>
          <w:rFonts w:ascii="宋体" w:hAnsi="宋体" w:eastAsia="宋体" w:cs="宋体"/>
          <w:color w:val="auto"/>
          <w:spacing w:val="-3"/>
          <w:lang w:eastAsia="zh-CN"/>
        </w:rPr>
        <w:t>天，向监理人提交详细的施工组织设计， 并由监理人报送发包</w:t>
      </w:r>
      <w:r>
        <w:rPr>
          <w:rFonts w:ascii="宋体" w:hAnsi="宋体" w:eastAsia="宋体" w:cs="宋体"/>
          <w:color w:val="auto"/>
          <w:lang w:eastAsia="zh-CN"/>
        </w:rPr>
        <w:t xml:space="preserve"> </w:t>
      </w:r>
      <w:r>
        <w:rPr>
          <w:rFonts w:ascii="宋体" w:hAnsi="宋体" w:eastAsia="宋体" w:cs="宋体"/>
          <w:color w:val="auto"/>
          <w:spacing w:val="-3"/>
          <w:lang w:eastAsia="zh-CN"/>
        </w:rPr>
        <w:t>人。</w:t>
      </w:r>
      <w:r>
        <w:rPr>
          <w:rFonts w:ascii="宋体" w:hAnsi="宋体" w:eastAsia="宋体" w:cs="宋体"/>
          <w:color w:val="auto"/>
          <w:spacing w:val="-2"/>
          <w:lang w:eastAsia="zh-CN"/>
        </w:rPr>
        <w:t xml:space="preserve"> </w:t>
      </w:r>
      <w:r>
        <w:rPr>
          <w:rFonts w:ascii="宋体" w:hAnsi="宋体" w:eastAsia="宋体" w:cs="宋体"/>
          <w:color w:val="auto"/>
          <w:spacing w:val="-3"/>
          <w:lang w:eastAsia="zh-CN"/>
        </w:rPr>
        <w:t>除专用合同条款另有约定外，发包人和监理人应在监理人收到施工组织设计后</w:t>
      </w:r>
      <w:r>
        <w:rPr>
          <w:rFonts w:ascii="宋体" w:hAnsi="宋体" w:eastAsia="宋体" w:cs="宋体"/>
          <w:color w:val="auto"/>
          <w:spacing w:val="-46"/>
          <w:lang w:eastAsia="zh-CN"/>
        </w:rPr>
        <w:t xml:space="preserve"> </w:t>
      </w:r>
      <w:r>
        <w:rPr>
          <w:rFonts w:ascii="Times New Roman" w:hAnsi="Times New Roman" w:eastAsia="Times New Roman" w:cs="Times New Roman"/>
          <w:color w:val="auto"/>
          <w:spacing w:val="-3"/>
          <w:lang w:eastAsia="zh-CN"/>
        </w:rPr>
        <w:t>7</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3"/>
          <w:lang w:eastAsia="zh-CN"/>
        </w:rPr>
        <w:t>天内确认或</w:t>
      </w:r>
      <w:r>
        <w:rPr>
          <w:rFonts w:ascii="宋体" w:hAnsi="宋体" w:eastAsia="宋体" w:cs="宋体"/>
          <w:color w:val="auto"/>
          <w:lang w:eastAsia="zh-CN"/>
        </w:rPr>
        <w:t xml:space="preserve"> 提出修改意见。对发包人和监理人提出的合理意见和要求，承包人应自费修改完善。根据</w:t>
      </w:r>
      <w:r>
        <w:rPr>
          <w:rFonts w:ascii="宋体" w:hAnsi="宋体" w:eastAsia="宋体" w:cs="宋体"/>
          <w:color w:val="auto"/>
          <w:spacing w:val="-1"/>
          <w:lang w:eastAsia="zh-CN"/>
        </w:rPr>
        <w:t>工程实</w:t>
      </w:r>
    </w:p>
    <w:p>
      <w:pPr>
        <w:spacing w:line="220" w:lineRule="auto"/>
        <w:ind w:left="15"/>
        <w:rPr>
          <w:rFonts w:ascii="宋体" w:hAnsi="宋体" w:eastAsia="宋体" w:cs="宋体"/>
          <w:color w:val="auto"/>
          <w:lang w:eastAsia="zh-CN"/>
        </w:rPr>
      </w:pPr>
      <w:r>
        <w:rPr>
          <w:rFonts w:ascii="宋体" w:hAnsi="宋体" w:eastAsia="宋体" w:cs="宋体"/>
          <w:color w:val="auto"/>
          <w:spacing w:val="-1"/>
          <w:lang w:eastAsia="zh-CN"/>
        </w:rPr>
        <w:t>际情况需要修改施工组织设计的，承包人应向发包人和监理人提交修改后的施工组织设计。</w:t>
      </w:r>
    </w:p>
    <w:p>
      <w:pPr>
        <w:spacing w:before="147" w:line="221" w:lineRule="auto"/>
        <w:ind w:left="420"/>
        <w:rPr>
          <w:rFonts w:ascii="宋体" w:hAnsi="宋体" w:eastAsia="宋体" w:cs="宋体"/>
          <w:color w:val="auto"/>
          <w:lang w:eastAsia="zh-CN"/>
        </w:rPr>
      </w:pPr>
      <w:r>
        <w:rPr>
          <w:rFonts w:ascii="宋体" w:hAnsi="宋体" w:eastAsia="宋体" w:cs="宋体"/>
          <w:color w:val="auto"/>
          <w:spacing w:val="-1"/>
          <w:lang w:eastAsia="zh-CN"/>
        </w:rPr>
        <w:t>施工进度计划的编制和修改按照第</w:t>
      </w:r>
      <w:r>
        <w:rPr>
          <w:rFonts w:ascii="宋体" w:hAnsi="宋体" w:eastAsia="宋体" w:cs="宋体"/>
          <w:color w:val="auto"/>
          <w:spacing w:val="-39"/>
          <w:lang w:eastAsia="zh-CN"/>
        </w:rPr>
        <w:t xml:space="preserve"> </w:t>
      </w:r>
      <w:r>
        <w:rPr>
          <w:rFonts w:ascii="Times New Roman" w:hAnsi="Times New Roman" w:eastAsia="Times New Roman" w:cs="Times New Roman"/>
          <w:color w:val="auto"/>
          <w:spacing w:val="-1"/>
          <w:lang w:eastAsia="zh-CN"/>
        </w:rPr>
        <w:t xml:space="preserve">7.2 </w:t>
      </w:r>
      <w:r>
        <w:rPr>
          <w:rFonts w:ascii="宋体" w:hAnsi="宋体" w:eastAsia="宋体" w:cs="宋体"/>
          <w:color w:val="auto"/>
          <w:spacing w:val="-1"/>
          <w:lang w:eastAsia="zh-CN"/>
        </w:rPr>
        <w:t>款〔施工进度计划〕执行。</w:t>
      </w:r>
    </w:p>
    <w:p>
      <w:pPr>
        <w:spacing w:before="125"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施工进度计划</w:t>
      </w:r>
    </w:p>
    <w:p>
      <w:pPr>
        <w:spacing w:before="141"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7.2.1  </w:t>
      </w:r>
      <w:r>
        <w:rPr>
          <w:rFonts w:ascii="宋体" w:hAnsi="宋体" w:eastAsia="宋体" w:cs="宋体"/>
          <w:color w:val="auto"/>
          <w:spacing w:val="-1"/>
          <w:lang w:eastAsia="zh-CN"/>
        </w:rPr>
        <w:t>施工进度计划的编制</w:t>
      </w:r>
    </w:p>
    <w:p>
      <w:pPr>
        <w:spacing w:before="148" w:line="401" w:lineRule="exact"/>
        <w:jc w:val="right"/>
        <w:rPr>
          <w:rFonts w:ascii="宋体" w:hAnsi="宋体" w:eastAsia="宋体" w:cs="宋体"/>
          <w:color w:val="auto"/>
          <w:lang w:eastAsia="zh-CN"/>
        </w:rPr>
      </w:pPr>
      <w:r>
        <w:rPr>
          <w:rFonts w:ascii="宋体" w:hAnsi="宋体" w:eastAsia="宋体" w:cs="宋体"/>
          <w:color w:val="auto"/>
          <w:position w:val="14"/>
          <w:lang w:eastAsia="zh-CN"/>
        </w:rPr>
        <w:t>承包人应按照第</w:t>
      </w:r>
      <w:r>
        <w:rPr>
          <w:rFonts w:ascii="宋体" w:hAnsi="宋体" w:eastAsia="宋体" w:cs="宋体"/>
          <w:color w:val="auto"/>
          <w:spacing w:val="-21"/>
          <w:position w:val="14"/>
          <w:lang w:eastAsia="zh-CN"/>
        </w:rPr>
        <w:t xml:space="preserve"> </w:t>
      </w:r>
      <w:r>
        <w:rPr>
          <w:rFonts w:ascii="Times New Roman" w:hAnsi="Times New Roman" w:eastAsia="Times New Roman" w:cs="Times New Roman"/>
          <w:color w:val="auto"/>
          <w:position w:val="14"/>
          <w:lang w:eastAsia="zh-CN"/>
        </w:rPr>
        <w:t>7.1</w:t>
      </w:r>
      <w:r>
        <w:rPr>
          <w:rFonts w:ascii="Times New Roman" w:hAnsi="Times New Roman" w:eastAsia="Times New Roman" w:cs="Times New Roman"/>
          <w:color w:val="auto"/>
          <w:spacing w:val="34"/>
          <w:w w:val="101"/>
          <w:position w:val="14"/>
          <w:lang w:eastAsia="zh-CN"/>
        </w:rPr>
        <w:t xml:space="preserve"> </w:t>
      </w:r>
      <w:r>
        <w:rPr>
          <w:rFonts w:ascii="宋体" w:hAnsi="宋体" w:eastAsia="宋体" w:cs="宋体"/>
          <w:color w:val="auto"/>
          <w:position w:val="14"/>
          <w:lang w:eastAsia="zh-CN"/>
        </w:rPr>
        <w:t>款〔施工组织设计〕约定提交详</w:t>
      </w:r>
      <w:r>
        <w:rPr>
          <w:rFonts w:ascii="宋体" w:hAnsi="宋体" w:eastAsia="宋体" w:cs="宋体"/>
          <w:color w:val="auto"/>
          <w:spacing w:val="-1"/>
          <w:position w:val="14"/>
          <w:lang w:eastAsia="zh-CN"/>
        </w:rPr>
        <w:t>细的施工进度计划，施工进度计划的编</w:t>
      </w:r>
    </w:p>
    <w:p>
      <w:pPr>
        <w:spacing w:line="219" w:lineRule="auto"/>
        <w:jc w:val="right"/>
        <w:rPr>
          <w:rFonts w:ascii="宋体" w:hAnsi="宋体" w:eastAsia="宋体" w:cs="宋体"/>
          <w:color w:val="auto"/>
          <w:lang w:eastAsia="zh-CN"/>
        </w:rPr>
      </w:pPr>
      <w:r>
        <w:rPr>
          <w:rFonts w:ascii="宋体" w:hAnsi="宋体" w:eastAsia="宋体" w:cs="宋体"/>
          <w:color w:val="auto"/>
          <w:lang w:eastAsia="zh-CN"/>
        </w:rPr>
        <w:t>制应当符合国家法律规定和一般工程实践惯例，施工进度计划经发包人批准后实施。施</w:t>
      </w:r>
      <w:r>
        <w:rPr>
          <w:rFonts w:ascii="宋体" w:hAnsi="宋体" w:eastAsia="宋体" w:cs="宋体"/>
          <w:color w:val="auto"/>
          <w:spacing w:val="-1"/>
          <w:lang w:eastAsia="zh-CN"/>
        </w:rPr>
        <w:t>工进度计</w:t>
      </w:r>
    </w:p>
    <w:p>
      <w:pPr>
        <w:spacing w:line="219" w:lineRule="auto"/>
        <w:rPr>
          <w:rFonts w:ascii="宋体" w:hAnsi="宋体" w:eastAsia="宋体" w:cs="宋体"/>
          <w:color w:val="auto"/>
          <w:lang w:eastAsia="zh-CN"/>
        </w:rPr>
        <w:sectPr>
          <w:footerReference r:id="rId85" w:type="default"/>
          <w:pgSz w:w="11907" w:h="16839"/>
          <w:pgMar w:top="1431" w:right="1548" w:bottom="1004" w:left="1539" w:header="0" w:footer="829" w:gutter="0"/>
          <w:pgNumType w:fmt="decimal"/>
          <w:cols w:space="720" w:num="1"/>
        </w:sectPr>
      </w:pPr>
    </w:p>
    <w:p>
      <w:pPr>
        <w:spacing w:before="125" w:line="220" w:lineRule="auto"/>
        <w:rPr>
          <w:rFonts w:ascii="宋体" w:hAnsi="宋体" w:eastAsia="宋体" w:cs="宋体"/>
          <w:color w:val="auto"/>
          <w:lang w:eastAsia="zh-CN"/>
        </w:rPr>
      </w:pPr>
      <w:bookmarkStart w:id="304" w:name="bookmark237"/>
      <w:bookmarkEnd w:id="304"/>
      <w:bookmarkStart w:id="305" w:name="bookmark235"/>
      <w:bookmarkEnd w:id="305"/>
      <w:bookmarkStart w:id="306" w:name="bookmark236"/>
      <w:bookmarkEnd w:id="306"/>
      <w:r>
        <w:rPr>
          <w:rFonts w:ascii="宋体" w:hAnsi="宋体" w:eastAsia="宋体" w:cs="宋体"/>
          <w:color w:val="auto"/>
          <w:lang w:eastAsia="zh-CN"/>
        </w:rPr>
        <w:t>划是控制工程进度的依据，发包人和监理人有权按</w:t>
      </w:r>
      <w:r>
        <w:rPr>
          <w:rFonts w:ascii="宋体" w:hAnsi="宋体" w:eastAsia="宋体" w:cs="宋体"/>
          <w:color w:val="auto"/>
          <w:spacing w:val="-1"/>
          <w:lang w:eastAsia="zh-CN"/>
        </w:rPr>
        <w:t>照施工进度计划检查工程进度情况。</w:t>
      </w:r>
    </w:p>
    <w:p>
      <w:pPr>
        <w:spacing w:before="150"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7.2.2  </w:t>
      </w:r>
      <w:r>
        <w:rPr>
          <w:rFonts w:ascii="宋体" w:hAnsi="宋体" w:eastAsia="宋体" w:cs="宋体"/>
          <w:color w:val="auto"/>
          <w:spacing w:val="-1"/>
          <w:lang w:eastAsia="zh-CN"/>
        </w:rPr>
        <w:t>施工进度计划的修订</w:t>
      </w:r>
    </w:p>
    <w:p>
      <w:pPr>
        <w:spacing w:before="151" w:line="351" w:lineRule="auto"/>
        <w:ind w:firstLine="420"/>
        <w:rPr>
          <w:rFonts w:ascii="宋体" w:hAnsi="宋体" w:eastAsia="宋体" w:cs="宋体"/>
          <w:color w:val="auto"/>
          <w:lang w:eastAsia="zh-CN"/>
        </w:rPr>
      </w:pPr>
      <w:r>
        <w:rPr>
          <w:rFonts w:ascii="宋体" w:hAnsi="宋体" w:eastAsia="宋体" w:cs="宋体"/>
          <w:color w:val="auto"/>
          <w:spacing w:val="-3"/>
          <w:lang w:eastAsia="zh-CN"/>
        </w:rPr>
        <w:t>施工进度计划不符合合同要求或与工程的实际进度不一致的，</w:t>
      </w:r>
      <w:r>
        <w:rPr>
          <w:rFonts w:ascii="宋体" w:hAnsi="宋体" w:eastAsia="宋体" w:cs="宋体"/>
          <w:color w:val="auto"/>
          <w:spacing w:val="-11"/>
          <w:lang w:eastAsia="zh-CN"/>
        </w:rPr>
        <w:t xml:space="preserve"> </w:t>
      </w:r>
      <w:r>
        <w:rPr>
          <w:rFonts w:ascii="宋体" w:hAnsi="宋体" w:eastAsia="宋体" w:cs="宋体"/>
          <w:color w:val="auto"/>
          <w:spacing w:val="-3"/>
          <w:lang w:eastAsia="zh-CN"/>
        </w:rPr>
        <w:t xml:space="preserve">承包人应向监理人提交修订的  </w:t>
      </w:r>
      <w:r>
        <w:rPr>
          <w:rFonts w:ascii="宋体" w:hAnsi="宋体" w:eastAsia="宋体" w:cs="宋体"/>
          <w:color w:val="auto"/>
          <w:spacing w:val="-6"/>
          <w:lang w:eastAsia="zh-CN"/>
        </w:rPr>
        <w:t>施工进度计划， 并附具有关措施和相关资料， 由监理人报送发包人。除专用合同条款另有约定外，</w:t>
      </w:r>
      <w:r>
        <w:rPr>
          <w:rFonts w:ascii="宋体" w:hAnsi="宋体" w:eastAsia="宋体" w:cs="宋体"/>
          <w:color w:val="auto"/>
          <w:spacing w:val="8"/>
          <w:lang w:eastAsia="zh-CN"/>
        </w:rPr>
        <w:t xml:space="preserve"> </w:t>
      </w:r>
      <w:r>
        <w:rPr>
          <w:rFonts w:ascii="宋体" w:hAnsi="宋体" w:eastAsia="宋体" w:cs="宋体"/>
          <w:color w:val="auto"/>
          <w:spacing w:val="-1"/>
          <w:lang w:eastAsia="zh-CN"/>
        </w:rPr>
        <w:t>发包人和监理人应在收到修订的施工进度计划后</w:t>
      </w:r>
      <w:r>
        <w:rPr>
          <w:rFonts w:ascii="宋体" w:hAnsi="宋体" w:eastAsia="宋体" w:cs="宋体"/>
          <w:color w:val="auto"/>
          <w:spacing w:val="-39"/>
          <w:lang w:eastAsia="zh-CN"/>
        </w:rPr>
        <w:t xml:space="preserve">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 xml:space="preserve">天内完成审核和批准或提出修改意见。发包人  </w:t>
      </w:r>
      <w:r>
        <w:rPr>
          <w:rFonts w:ascii="宋体" w:hAnsi="宋体" w:eastAsia="宋体" w:cs="宋体"/>
          <w:color w:val="auto"/>
          <w:lang w:eastAsia="zh-CN"/>
        </w:rPr>
        <w:t>和监理人对承包人提交的施工进度计划的确认，不能减轻或免除承包人根据法律规定和合同</w:t>
      </w:r>
      <w:r>
        <w:rPr>
          <w:rFonts w:ascii="宋体" w:hAnsi="宋体" w:eastAsia="宋体" w:cs="宋体"/>
          <w:color w:val="auto"/>
          <w:spacing w:val="-1"/>
          <w:lang w:eastAsia="zh-CN"/>
        </w:rPr>
        <w:t>约定</w:t>
      </w:r>
    </w:p>
    <w:p>
      <w:pPr>
        <w:spacing w:line="220" w:lineRule="auto"/>
        <w:rPr>
          <w:rFonts w:ascii="宋体" w:hAnsi="宋体" w:eastAsia="宋体" w:cs="宋体"/>
          <w:color w:val="auto"/>
          <w:lang w:eastAsia="zh-CN"/>
        </w:rPr>
      </w:pPr>
      <w:r>
        <w:rPr>
          <w:rFonts w:ascii="宋体" w:hAnsi="宋体" w:eastAsia="宋体" w:cs="宋体"/>
          <w:color w:val="auto"/>
          <w:spacing w:val="-1"/>
          <w:lang w:eastAsia="zh-CN"/>
        </w:rPr>
        <w:t>应承担的任何责任或义务。</w:t>
      </w:r>
    </w:p>
    <w:p>
      <w:pPr>
        <w:spacing w:before="124" w:line="222"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7.3</w:t>
      </w:r>
      <w:r>
        <w:rPr>
          <w:rFonts w:ascii="Times New Roman" w:hAnsi="Times New Roman" w:eastAsia="Times New Roman" w:cs="Times New Roman"/>
          <w:b/>
          <w:bCs/>
          <w:color w:val="auto"/>
          <w:spacing w:val="6"/>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开工</w:t>
      </w:r>
    </w:p>
    <w:p>
      <w:pPr>
        <w:spacing w:before="137" w:line="222"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7.3.1  </w:t>
      </w:r>
      <w:r>
        <w:rPr>
          <w:rFonts w:ascii="宋体" w:hAnsi="宋体" w:eastAsia="宋体" w:cs="宋体"/>
          <w:color w:val="auto"/>
          <w:spacing w:val="-1"/>
          <w:lang w:eastAsia="zh-CN"/>
        </w:rPr>
        <w:t>开工准备</w:t>
      </w:r>
    </w:p>
    <w:p>
      <w:pPr>
        <w:spacing w:before="145" w:line="352" w:lineRule="auto"/>
        <w:ind w:left="2" w:right="160" w:firstLine="430"/>
        <w:rPr>
          <w:rFonts w:ascii="宋体" w:hAnsi="宋体" w:eastAsia="宋体" w:cs="宋体"/>
          <w:color w:val="auto"/>
          <w:lang w:eastAsia="zh-CN"/>
        </w:rPr>
      </w:pPr>
      <w:r>
        <w:rPr>
          <w:rFonts w:ascii="宋体" w:hAnsi="宋体" w:eastAsia="宋体" w:cs="宋体"/>
          <w:color w:val="auto"/>
          <w:spacing w:val="-1"/>
          <w:lang w:eastAsia="zh-CN"/>
        </w:rPr>
        <w:t>除专用合同条款另有约定外，承包人应按照第</w:t>
      </w:r>
      <w:r>
        <w:rPr>
          <w:rFonts w:ascii="宋体" w:hAnsi="宋体" w:eastAsia="宋体" w:cs="宋体"/>
          <w:color w:val="auto"/>
          <w:spacing w:val="-9"/>
          <w:lang w:eastAsia="zh-CN"/>
        </w:rPr>
        <w:t xml:space="preserve"> </w:t>
      </w:r>
      <w:r>
        <w:rPr>
          <w:rFonts w:ascii="Times New Roman" w:hAnsi="Times New Roman" w:eastAsia="Times New Roman" w:cs="Times New Roman"/>
          <w:color w:val="auto"/>
          <w:spacing w:val="-1"/>
          <w:lang w:eastAsia="zh-CN"/>
        </w:rPr>
        <w:t>7.1</w:t>
      </w:r>
      <w:r>
        <w:rPr>
          <w:rFonts w:ascii="Times New Roman" w:hAnsi="Times New Roman" w:eastAsia="Times New Roman" w:cs="Times New Roman"/>
          <w:color w:val="auto"/>
          <w:spacing w:val="34"/>
          <w:lang w:eastAsia="zh-CN"/>
        </w:rPr>
        <w:t xml:space="preserve"> </w:t>
      </w:r>
      <w:r>
        <w:rPr>
          <w:rFonts w:ascii="宋体" w:hAnsi="宋体" w:eastAsia="宋体" w:cs="宋体"/>
          <w:color w:val="auto"/>
          <w:spacing w:val="-1"/>
          <w:lang w:eastAsia="zh-CN"/>
        </w:rPr>
        <w:t>款〔施工组织设计〕约定的期限，向监理</w:t>
      </w:r>
      <w:r>
        <w:rPr>
          <w:rFonts w:ascii="宋体" w:hAnsi="宋体" w:eastAsia="宋体" w:cs="宋体"/>
          <w:color w:val="auto"/>
          <w:lang w:eastAsia="zh-CN"/>
        </w:rPr>
        <w:t xml:space="preserve"> </w:t>
      </w:r>
      <w:r>
        <w:rPr>
          <w:rFonts w:ascii="宋体" w:hAnsi="宋体" w:eastAsia="宋体" w:cs="宋体"/>
          <w:color w:val="auto"/>
          <w:spacing w:val="-2"/>
          <w:lang w:eastAsia="zh-CN"/>
        </w:rPr>
        <w:t>人提交工程开工报审表，</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经监理人报发包人批准后执行。开工报审表应详细说明按施</w:t>
      </w:r>
      <w:r>
        <w:rPr>
          <w:rFonts w:ascii="宋体" w:hAnsi="宋体" w:eastAsia="宋体" w:cs="宋体"/>
          <w:color w:val="auto"/>
          <w:spacing w:val="-3"/>
          <w:lang w:eastAsia="zh-CN"/>
        </w:rPr>
        <w:t>工进度计划</w:t>
      </w:r>
      <w:r>
        <w:rPr>
          <w:rFonts w:ascii="宋体" w:hAnsi="宋体" w:eastAsia="宋体" w:cs="宋体"/>
          <w:color w:val="auto"/>
          <w:lang w:eastAsia="zh-CN"/>
        </w:rPr>
        <w:t xml:space="preserve"> 正常施工所需的施工道路、临时设施、材料、工程设备、施工设备、施工人员等落实</w:t>
      </w:r>
      <w:r>
        <w:rPr>
          <w:rFonts w:ascii="宋体" w:hAnsi="宋体" w:eastAsia="宋体" w:cs="宋体"/>
          <w:color w:val="auto"/>
          <w:spacing w:val="-1"/>
          <w:lang w:eastAsia="zh-CN"/>
        </w:rPr>
        <w:t>情况以及工</w:t>
      </w:r>
    </w:p>
    <w:p>
      <w:pPr>
        <w:spacing w:line="221" w:lineRule="auto"/>
        <w:rPr>
          <w:rFonts w:ascii="宋体" w:hAnsi="宋体" w:eastAsia="宋体" w:cs="宋体"/>
          <w:color w:val="auto"/>
          <w:lang w:eastAsia="zh-CN"/>
        </w:rPr>
      </w:pPr>
      <w:r>
        <w:rPr>
          <w:rFonts w:ascii="宋体" w:hAnsi="宋体" w:eastAsia="宋体" w:cs="宋体"/>
          <w:color w:val="auto"/>
          <w:spacing w:val="-3"/>
          <w:lang w:eastAsia="zh-CN"/>
        </w:rPr>
        <w:t>程的进度安排。</w:t>
      </w:r>
    </w:p>
    <w:p>
      <w:pPr>
        <w:spacing w:before="149" w:line="221" w:lineRule="auto"/>
        <w:ind w:left="433"/>
        <w:rPr>
          <w:rFonts w:ascii="宋体" w:hAnsi="宋体" w:eastAsia="宋体" w:cs="宋体"/>
          <w:color w:val="auto"/>
          <w:lang w:eastAsia="zh-CN"/>
        </w:rPr>
      </w:pPr>
      <w:r>
        <w:rPr>
          <w:rFonts w:ascii="宋体" w:hAnsi="宋体" w:eastAsia="宋体" w:cs="宋体"/>
          <w:color w:val="auto"/>
          <w:spacing w:val="-1"/>
          <w:lang w:eastAsia="zh-CN"/>
        </w:rPr>
        <w:t>除专用合同条款另有约定外，合同当事人应按约定完成开工准备工作。</w:t>
      </w:r>
    </w:p>
    <w:p>
      <w:pPr>
        <w:spacing w:before="150" w:line="222"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7.3.2  </w:t>
      </w:r>
      <w:r>
        <w:rPr>
          <w:rFonts w:ascii="宋体" w:hAnsi="宋体" w:eastAsia="宋体" w:cs="宋体"/>
          <w:color w:val="auto"/>
          <w:spacing w:val="-1"/>
          <w:lang w:eastAsia="zh-CN"/>
        </w:rPr>
        <w:t>开工通知</w:t>
      </w:r>
    </w:p>
    <w:p>
      <w:pPr>
        <w:spacing w:before="145" w:line="353" w:lineRule="auto"/>
        <w:ind w:right="161" w:firstLine="423"/>
        <w:rPr>
          <w:rFonts w:ascii="宋体" w:hAnsi="宋体" w:eastAsia="宋体" w:cs="宋体"/>
          <w:color w:val="auto"/>
          <w:lang w:eastAsia="zh-CN"/>
        </w:rPr>
      </w:pPr>
      <w:r>
        <w:rPr>
          <w:rFonts w:ascii="宋体" w:hAnsi="宋体" w:eastAsia="宋体" w:cs="宋体"/>
          <w:color w:val="auto"/>
          <w:lang w:eastAsia="zh-CN"/>
        </w:rPr>
        <w:t>发包人应按照法律规定获得工程施工所需的许可。经发包人同意后，监理人</w:t>
      </w:r>
      <w:r>
        <w:rPr>
          <w:rFonts w:ascii="宋体" w:hAnsi="宋体" w:eastAsia="宋体" w:cs="宋体"/>
          <w:color w:val="auto"/>
          <w:spacing w:val="-1"/>
          <w:lang w:eastAsia="zh-CN"/>
        </w:rPr>
        <w:t>发出的开工通知</w:t>
      </w:r>
      <w:r>
        <w:rPr>
          <w:rFonts w:ascii="宋体" w:hAnsi="宋体" w:eastAsia="宋体" w:cs="宋体"/>
          <w:color w:val="auto"/>
          <w:lang w:eastAsia="zh-CN"/>
        </w:rPr>
        <w:t xml:space="preserve"> </w:t>
      </w:r>
      <w:r>
        <w:rPr>
          <w:rFonts w:ascii="宋体" w:hAnsi="宋体" w:eastAsia="宋体" w:cs="宋体"/>
          <w:color w:val="auto"/>
          <w:spacing w:val="-2"/>
          <w:lang w:eastAsia="zh-CN"/>
        </w:rPr>
        <w:t>应符合法律规定。监理人应在计划开工日期</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2"/>
          <w:lang w:eastAsia="zh-CN"/>
        </w:rPr>
        <w:t xml:space="preserve">7 </w:t>
      </w:r>
      <w:r>
        <w:rPr>
          <w:rFonts w:ascii="宋体" w:hAnsi="宋体" w:eastAsia="宋体" w:cs="宋体"/>
          <w:color w:val="auto"/>
          <w:spacing w:val="-2"/>
          <w:lang w:eastAsia="zh-CN"/>
        </w:rPr>
        <w:t>天前向承包人发出开工通</w:t>
      </w:r>
      <w:r>
        <w:rPr>
          <w:rFonts w:ascii="宋体" w:hAnsi="宋体" w:eastAsia="宋体" w:cs="宋体"/>
          <w:color w:val="auto"/>
          <w:spacing w:val="-3"/>
          <w:lang w:eastAsia="zh-CN"/>
        </w:rPr>
        <w:t>知，</w:t>
      </w:r>
      <w:r>
        <w:rPr>
          <w:rFonts w:ascii="宋体" w:hAnsi="宋体" w:eastAsia="宋体" w:cs="宋体"/>
          <w:color w:val="auto"/>
          <w:spacing w:val="-20"/>
          <w:lang w:eastAsia="zh-CN"/>
        </w:rPr>
        <w:t xml:space="preserve"> </w:t>
      </w:r>
      <w:r>
        <w:rPr>
          <w:rFonts w:ascii="宋体" w:hAnsi="宋体" w:eastAsia="宋体" w:cs="宋体"/>
          <w:color w:val="auto"/>
          <w:spacing w:val="-3"/>
          <w:lang w:eastAsia="zh-CN"/>
        </w:rPr>
        <w:t>工期自开工通知中载</w:t>
      </w:r>
    </w:p>
    <w:p>
      <w:pPr>
        <w:spacing w:line="220" w:lineRule="auto"/>
        <w:ind w:left="20"/>
        <w:rPr>
          <w:rFonts w:ascii="宋体" w:hAnsi="宋体" w:eastAsia="宋体" w:cs="宋体"/>
          <w:color w:val="auto"/>
          <w:lang w:eastAsia="zh-CN"/>
        </w:rPr>
      </w:pPr>
      <w:r>
        <w:rPr>
          <w:rFonts w:ascii="宋体" w:hAnsi="宋体" w:eastAsia="宋体" w:cs="宋体"/>
          <w:color w:val="auto"/>
          <w:spacing w:val="-5"/>
          <w:lang w:eastAsia="zh-CN"/>
        </w:rPr>
        <w:t>明的开工日期起算。</w:t>
      </w:r>
    </w:p>
    <w:p>
      <w:pPr>
        <w:spacing w:before="149" w:line="352" w:lineRule="auto"/>
        <w:ind w:left="4" w:right="160" w:firstLine="429"/>
        <w:rPr>
          <w:rFonts w:ascii="宋体" w:hAnsi="宋体" w:eastAsia="宋体" w:cs="宋体"/>
          <w:color w:val="auto"/>
          <w:lang w:eastAsia="zh-CN"/>
        </w:rPr>
      </w:pPr>
      <w:r>
        <w:rPr>
          <w:rFonts w:ascii="宋体" w:hAnsi="宋体" w:eastAsia="宋体" w:cs="宋体"/>
          <w:color w:val="auto"/>
          <w:lang w:eastAsia="zh-CN"/>
        </w:rPr>
        <w:t>除专用合同条款另有约定外，因发包人原因造成监理人未能在</w:t>
      </w:r>
      <w:r>
        <w:rPr>
          <w:rFonts w:ascii="宋体" w:hAnsi="宋体" w:eastAsia="宋体" w:cs="宋体"/>
          <w:color w:val="auto"/>
          <w:spacing w:val="-1"/>
          <w:lang w:eastAsia="zh-CN"/>
        </w:rPr>
        <w:t xml:space="preserve">计划开工日期之日起 </w:t>
      </w:r>
      <w:r>
        <w:rPr>
          <w:rFonts w:ascii="Times New Roman" w:hAnsi="Times New Roman" w:eastAsia="Times New Roman" w:cs="Times New Roman"/>
          <w:color w:val="auto"/>
          <w:spacing w:val="-1"/>
          <w:lang w:eastAsia="zh-CN"/>
        </w:rPr>
        <w:t xml:space="preserve">90  </w:t>
      </w:r>
      <w:r>
        <w:rPr>
          <w:rFonts w:ascii="宋体" w:hAnsi="宋体" w:eastAsia="宋体" w:cs="宋体"/>
          <w:color w:val="auto"/>
          <w:spacing w:val="-1"/>
          <w:lang w:eastAsia="zh-CN"/>
        </w:rPr>
        <w:t>天内</w:t>
      </w:r>
      <w:r>
        <w:rPr>
          <w:rFonts w:ascii="宋体" w:hAnsi="宋体" w:eastAsia="宋体" w:cs="宋体"/>
          <w:color w:val="auto"/>
          <w:lang w:eastAsia="zh-CN"/>
        </w:rPr>
        <w:t xml:space="preserve"> </w:t>
      </w:r>
      <w:r>
        <w:rPr>
          <w:rFonts w:ascii="宋体" w:hAnsi="宋体" w:eastAsia="宋体" w:cs="宋体"/>
          <w:color w:val="auto"/>
          <w:spacing w:val="-2"/>
          <w:lang w:eastAsia="zh-CN"/>
        </w:rPr>
        <w:t>发出开工通知的，承包人有权提出价格调整要求，</w:t>
      </w:r>
      <w:r>
        <w:rPr>
          <w:rFonts w:ascii="宋体" w:hAnsi="宋体" w:eastAsia="宋体" w:cs="宋体"/>
          <w:color w:val="auto"/>
          <w:spacing w:val="-20"/>
          <w:lang w:eastAsia="zh-CN"/>
        </w:rPr>
        <w:t xml:space="preserve"> </w:t>
      </w:r>
      <w:r>
        <w:rPr>
          <w:rFonts w:ascii="宋体" w:hAnsi="宋体" w:eastAsia="宋体" w:cs="宋体"/>
          <w:color w:val="auto"/>
          <w:spacing w:val="-2"/>
          <w:lang w:eastAsia="zh-CN"/>
        </w:rPr>
        <w:t>或者解除合同。发包人应当</w:t>
      </w:r>
      <w:r>
        <w:rPr>
          <w:rFonts w:ascii="宋体" w:hAnsi="宋体" w:eastAsia="宋体" w:cs="宋体"/>
          <w:color w:val="auto"/>
          <w:spacing w:val="-3"/>
          <w:lang w:eastAsia="zh-CN"/>
        </w:rPr>
        <w:t>承担由此增加的费</w:t>
      </w:r>
    </w:p>
    <w:p>
      <w:pPr>
        <w:spacing w:line="220" w:lineRule="auto"/>
        <w:ind w:left="2"/>
        <w:rPr>
          <w:rFonts w:ascii="宋体" w:hAnsi="宋体" w:eastAsia="宋体" w:cs="宋体"/>
          <w:color w:val="auto"/>
          <w:lang w:eastAsia="zh-CN"/>
        </w:rPr>
      </w:pPr>
      <w:r>
        <w:rPr>
          <w:rFonts w:ascii="宋体" w:hAnsi="宋体" w:eastAsia="宋体" w:cs="宋体"/>
          <w:color w:val="auto"/>
          <w:spacing w:val="-8"/>
          <w:lang w:eastAsia="zh-CN"/>
        </w:rPr>
        <w:t>用和（或）</w:t>
      </w:r>
      <w:r>
        <w:rPr>
          <w:rFonts w:ascii="宋体" w:hAnsi="宋体" w:eastAsia="宋体" w:cs="宋体"/>
          <w:color w:val="auto"/>
          <w:spacing w:val="-24"/>
          <w:lang w:eastAsia="zh-CN"/>
        </w:rPr>
        <w:t xml:space="preserve"> </w:t>
      </w:r>
      <w:r>
        <w:rPr>
          <w:rFonts w:ascii="宋体" w:hAnsi="宋体" w:eastAsia="宋体" w:cs="宋体"/>
          <w:color w:val="auto"/>
          <w:spacing w:val="-8"/>
          <w:lang w:eastAsia="zh-CN"/>
        </w:rPr>
        <w:t>延误的工期， 并向承包人支付合理利润。</w:t>
      </w:r>
    </w:p>
    <w:p>
      <w:pPr>
        <w:spacing w:before="123" w:line="217"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测量放线</w:t>
      </w:r>
    </w:p>
    <w:p>
      <w:pPr>
        <w:spacing w:before="143" w:line="352" w:lineRule="auto"/>
        <w:ind w:left="1" w:right="160" w:firstLine="418"/>
        <w:jc w:val="both"/>
        <w:rPr>
          <w:rFonts w:ascii="宋体" w:hAnsi="宋体" w:eastAsia="宋体" w:cs="宋体"/>
          <w:color w:val="auto"/>
          <w:lang w:eastAsia="zh-CN"/>
        </w:rPr>
      </w:pPr>
      <w:r>
        <w:rPr>
          <w:rFonts w:ascii="Times New Roman" w:hAnsi="Times New Roman" w:eastAsia="Times New Roman" w:cs="Times New Roman"/>
          <w:color w:val="auto"/>
          <w:lang w:eastAsia="zh-CN"/>
        </w:rPr>
        <w:t xml:space="preserve">7.4.1  </w:t>
      </w:r>
      <w:r>
        <w:rPr>
          <w:rFonts w:ascii="宋体" w:hAnsi="宋体" w:eastAsia="宋体" w:cs="宋体"/>
          <w:color w:val="auto"/>
          <w:lang w:eastAsia="zh-CN"/>
        </w:rPr>
        <w:t>除专用合同条款另有约定外，发包人应在至迟不得晚于第</w:t>
      </w:r>
      <w:r>
        <w:rPr>
          <w:rFonts w:ascii="宋体" w:hAnsi="宋体" w:eastAsia="宋体" w:cs="宋体"/>
          <w:color w:val="auto"/>
          <w:spacing w:val="-46"/>
          <w:lang w:eastAsia="zh-CN"/>
        </w:rPr>
        <w:t xml:space="preserve"> </w:t>
      </w:r>
      <w:r>
        <w:rPr>
          <w:rFonts w:ascii="Times New Roman" w:hAnsi="Times New Roman" w:eastAsia="Times New Roman" w:cs="Times New Roman"/>
          <w:color w:val="auto"/>
          <w:lang w:eastAsia="zh-CN"/>
        </w:rPr>
        <w:t xml:space="preserve">7.3.2 </w:t>
      </w:r>
      <w:r>
        <w:rPr>
          <w:rFonts w:ascii="宋体" w:hAnsi="宋体" w:eastAsia="宋体" w:cs="宋体"/>
          <w:color w:val="auto"/>
          <w:lang w:eastAsia="zh-CN"/>
        </w:rPr>
        <w:t>项</w:t>
      </w:r>
      <w:r>
        <w:rPr>
          <w:rFonts w:ascii="宋体" w:hAnsi="宋体" w:eastAsia="宋体" w:cs="宋体"/>
          <w:color w:val="auto"/>
          <w:spacing w:val="-1"/>
          <w:lang w:eastAsia="zh-CN"/>
        </w:rPr>
        <w:t>〔开工通知〕载明的</w:t>
      </w:r>
      <w:r>
        <w:rPr>
          <w:rFonts w:ascii="宋体" w:hAnsi="宋体" w:eastAsia="宋体" w:cs="宋体"/>
          <w:color w:val="auto"/>
          <w:lang w:eastAsia="zh-CN"/>
        </w:rPr>
        <w:t xml:space="preserve"> 开工日期前</w:t>
      </w:r>
      <w:r>
        <w:rPr>
          <w:rFonts w:ascii="宋体" w:hAnsi="宋体" w:eastAsia="宋体" w:cs="宋体"/>
          <w:color w:val="auto"/>
          <w:spacing w:val="-47"/>
          <w:lang w:eastAsia="zh-CN"/>
        </w:rPr>
        <w:t xml:space="preserve">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天通过监理人向承包人提供测量基准点、基准线和水准点及</w:t>
      </w:r>
      <w:r>
        <w:rPr>
          <w:rFonts w:ascii="宋体" w:hAnsi="宋体" w:eastAsia="宋体" w:cs="宋体"/>
          <w:color w:val="auto"/>
          <w:spacing w:val="-1"/>
          <w:lang w:eastAsia="zh-CN"/>
        </w:rPr>
        <w:t>其书面资料。发包人应</w:t>
      </w:r>
    </w:p>
    <w:p>
      <w:pPr>
        <w:spacing w:before="1" w:line="219" w:lineRule="auto"/>
        <w:rPr>
          <w:rFonts w:ascii="宋体" w:hAnsi="宋体" w:eastAsia="宋体" w:cs="宋体"/>
          <w:color w:val="auto"/>
          <w:lang w:eastAsia="zh-CN"/>
        </w:rPr>
      </w:pPr>
      <w:r>
        <w:rPr>
          <w:rFonts w:ascii="宋体" w:hAnsi="宋体" w:eastAsia="宋体" w:cs="宋体"/>
          <w:color w:val="auto"/>
          <w:lang w:eastAsia="zh-CN"/>
        </w:rPr>
        <w:t>对其提供的测量基准点、基准线和水准点及其书面资料的真实性、准确性和完整性负责。</w:t>
      </w:r>
    </w:p>
    <w:p>
      <w:pPr>
        <w:spacing w:before="151" w:line="351" w:lineRule="auto"/>
        <w:ind w:right="160" w:firstLine="420"/>
        <w:jc w:val="both"/>
        <w:rPr>
          <w:rFonts w:ascii="宋体" w:hAnsi="宋体" w:eastAsia="宋体" w:cs="宋体"/>
          <w:color w:val="auto"/>
          <w:lang w:eastAsia="zh-CN"/>
        </w:rPr>
      </w:pPr>
      <w:r>
        <w:rPr>
          <w:rFonts w:ascii="宋体" w:hAnsi="宋体" w:eastAsia="宋体" w:cs="宋体"/>
          <w:color w:val="auto"/>
          <w:lang w:eastAsia="zh-CN"/>
        </w:rPr>
        <w:t>承包人发现发包人提供的测量基准点、基准线和水准点及其书面资料存在错误或疏</w:t>
      </w:r>
      <w:r>
        <w:rPr>
          <w:rFonts w:ascii="宋体" w:hAnsi="宋体" w:eastAsia="宋体" w:cs="宋体"/>
          <w:color w:val="auto"/>
          <w:spacing w:val="-1"/>
          <w:lang w:eastAsia="zh-CN"/>
        </w:rPr>
        <w:t>漏的，应</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及时通知监理人。监理人应及时报告发包人， </w:t>
      </w:r>
      <w:r>
        <w:rPr>
          <w:rFonts w:ascii="宋体" w:hAnsi="宋体" w:eastAsia="宋体" w:cs="宋体"/>
          <w:color w:val="auto"/>
          <w:spacing w:val="-3"/>
          <w:lang w:eastAsia="zh-CN"/>
        </w:rPr>
        <w:t>并会同发包人和承包人予以核实。发包人应就如何</w:t>
      </w:r>
    </w:p>
    <w:p>
      <w:pPr>
        <w:spacing w:before="1" w:line="220" w:lineRule="auto"/>
        <w:ind w:left="5"/>
        <w:rPr>
          <w:rFonts w:ascii="宋体" w:hAnsi="宋体" w:eastAsia="宋体" w:cs="宋体"/>
          <w:color w:val="auto"/>
          <w:lang w:eastAsia="zh-CN"/>
        </w:rPr>
      </w:pPr>
      <w:r>
        <w:rPr>
          <w:rFonts w:ascii="宋体" w:hAnsi="宋体" w:eastAsia="宋体" w:cs="宋体"/>
          <w:color w:val="auto"/>
          <w:spacing w:val="-5"/>
          <w:lang w:eastAsia="zh-CN"/>
        </w:rPr>
        <w:t>处理和是否继续施工作出决定， 并通知监理人和承</w:t>
      </w:r>
      <w:r>
        <w:rPr>
          <w:rFonts w:ascii="宋体" w:hAnsi="宋体" w:eastAsia="宋体" w:cs="宋体"/>
          <w:color w:val="auto"/>
          <w:spacing w:val="-6"/>
          <w:lang w:eastAsia="zh-CN"/>
        </w:rPr>
        <w:t>包人。</w:t>
      </w:r>
    </w:p>
    <w:p>
      <w:pPr>
        <w:spacing w:before="150" w:line="351" w:lineRule="auto"/>
        <w:ind w:left="18" w:right="160" w:firstLine="402"/>
        <w:jc w:val="both"/>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7.4.2  </w:t>
      </w:r>
      <w:r>
        <w:rPr>
          <w:rFonts w:ascii="宋体" w:hAnsi="宋体" w:eastAsia="宋体" w:cs="宋体"/>
          <w:color w:val="auto"/>
          <w:spacing w:val="2"/>
          <w:lang w:eastAsia="zh-CN"/>
        </w:rPr>
        <w:t>承包人负责施工过程中的全部施工测量放线工作，并配置具有相应资质的人员、合格</w:t>
      </w:r>
      <w:r>
        <w:rPr>
          <w:rFonts w:ascii="宋体" w:hAnsi="宋体" w:eastAsia="宋体" w:cs="宋体"/>
          <w:color w:val="auto"/>
          <w:spacing w:val="3"/>
          <w:lang w:eastAsia="zh-CN"/>
        </w:rPr>
        <w:t xml:space="preserve"> </w:t>
      </w:r>
      <w:r>
        <w:rPr>
          <w:rFonts w:ascii="宋体" w:hAnsi="宋体" w:eastAsia="宋体" w:cs="宋体"/>
          <w:color w:val="auto"/>
          <w:lang w:eastAsia="zh-CN"/>
        </w:rPr>
        <w:t>的仪器、设备和其他物品。承包人应矫正工程的</w:t>
      </w:r>
      <w:r>
        <w:rPr>
          <w:rFonts w:ascii="宋体" w:hAnsi="宋体" w:eastAsia="宋体" w:cs="宋体"/>
          <w:color w:val="auto"/>
          <w:spacing w:val="-1"/>
          <w:lang w:eastAsia="zh-CN"/>
        </w:rPr>
        <w:t>位置、标高、尺寸或准线中出现的任何差错，并</w:t>
      </w:r>
    </w:p>
    <w:p>
      <w:pPr>
        <w:spacing w:before="1" w:line="220" w:lineRule="auto"/>
        <w:rPr>
          <w:rFonts w:ascii="宋体" w:hAnsi="宋体" w:eastAsia="宋体" w:cs="宋体"/>
          <w:color w:val="auto"/>
          <w:lang w:eastAsia="zh-CN"/>
        </w:rPr>
      </w:pPr>
      <w:r>
        <w:rPr>
          <w:rFonts w:ascii="宋体" w:hAnsi="宋体" w:eastAsia="宋体" w:cs="宋体"/>
          <w:color w:val="auto"/>
          <w:spacing w:val="-1"/>
          <w:lang w:eastAsia="zh-CN"/>
        </w:rPr>
        <w:t>对工程各部分的定位负责。</w:t>
      </w:r>
    </w:p>
    <w:p>
      <w:pPr>
        <w:spacing w:before="149" w:line="221" w:lineRule="auto"/>
        <w:ind w:left="420"/>
        <w:rPr>
          <w:rFonts w:ascii="宋体" w:hAnsi="宋体" w:eastAsia="宋体" w:cs="宋体"/>
          <w:color w:val="auto"/>
          <w:lang w:eastAsia="zh-CN"/>
        </w:rPr>
      </w:pPr>
      <w:r>
        <w:rPr>
          <w:rFonts w:ascii="宋体" w:hAnsi="宋体" w:eastAsia="宋体" w:cs="宋体"/>
          <w:color w:val="auto"/>
          <w:lang w:eastAsia="zh-CN"/>
        </w:rPr>
        <w:t>施工过程中对施工现场内水准点等测量标志物的保护工作由承包人负</w:t>
      </w:r>
      <w:r>
        <w:rPr>
          <w:rFonts w:ascii="宋体" w:hAnsi="宋体" w:eastAsia="宋体" w:cs="宋体"/>
          <w:color w:val="auto"/>
          <w:spacing w:val="-1"/>
          <w:lang w:eastAsia="zh-CN"/>
        </w:rPr>
        <w:t>责。</w:t>
      </w:r>
    </w:p>
    <w:p>
      <w:pPr>
        <w:spacing w:before="125"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7.5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工期延误</w:t>
      </w:r>
    </w:p>
    <w:p>
      <w:pPr>
        <w:spacing w:before="140"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7.5.1  </w:t>
      </w:r>
      <w:r>
        <w:rPr>
          <w:rFonts w:ascii="宋体" w:hAnsi="宋体" w:eastAsia="宋体" w:cs="宋体"/>
          <w:color w:val="auto"/>
          <w:spacing w:val="-1"/>
          <w:lang w:eastAsia="zh-CN"/>
        </w:rPr>
        <w:t>因发包人原因导致工期延误</w:t>
      </w:r>
    </w:p>
    <w:p>
      <w:pPr>
        <w:spacing w:before="148" w:line="221" w:lineRule="auto"/>
        <w:ind w:left="420"/>
        <w:rPr>
          <w:rFonts w:ascii="宋体" w:hAnsi="宋体" w:eastAsia="宋体" w:cs="宋体"/>
          <w:color w:val="auto"/>
          <w:lang w:eastAsia="zh-CN"/>
        </w:rPr>
      </w:pPr>
      <w:r>
        <w:rPr>
          <w:rFonts w:ascii="宋体" w:hAnsi="宋体" w:eastAsia="宋体" w:cs="宋体"/>
          <w:color w:val="auto"/>
          <w:spacing w:val="-3"/>
          <w:lang w:eastAsia="zh-CN"/>
        </w:rPr>
        <w:t>在合同履行过程中， 因下列情况导致工期延误和（或）费用增加的，由发包人承担由此延误</w:t>
      </w:r>
    </w:p>
    <w:p>
      <w:pPr>
        <w:spacing w:line="221" w:lineRule="auto"/>
        <w:rPr>
          <w:rFonts w:ascii="宋体" w:hAnsi="宋体" w:eastAsia="宋体" w:cs="宋体"/>
          <w:color w:val="auto"/>
          <w:lang w:eastAsia="zh-CN"/>
        </w:rPr>
        <w:sectPr>
          <w:footerReference r:id="rId86" w:type="default"/>
          <w:pgSz w:w="11907" w:h="16839"/>
          <w:pgMar w:top="1431" w:right="1387" w:bottom="1004" w:left="1539" w:header="0" w:footer="829" w:gutter="0"/>
          <w:pgNumType w:fmt="decimal"/>
          <w:cols w:space="720" w:num="1"/>
        </w:sectPr>
      </w:pPr>
    </w:p>
    <w:p>
      <w:pPr>
        <w:spacing w:before="124" w:line="221" w:lineRule="auto"/>
        <w:ind w:left="18"/>
        <w:rPr>
          <w:rFonts w:ascii="宋体" w:hAnsi="宋体" w:eastAsia="宋体" w:cs="宋体"/>
          <w:color w:val="auto"/>
          <w:lang w:eastAsia="zh-CN"/>
        </w:rPr>
      </w:pPr>
      <w:bookmarkStart w:id="307" w:name="bookmark238"/>
      <w:bookmarkEnd w:id="307"/>
      <w:r>
        <w:rPr>
          <w:rFonts w:ascii="宋体" w:hAnsi="宋体" w:eastAsia="宋体" w:cs="宋体"/>
          <w:color w:val="auto"/>
          <w:spacing w:val="-5"/>
          <w:lang w:eastAsia="zh-CN"/>
        </w:rPr>
        <w:t>的工期和（或） 增加的费用，且发包人应支付承包人合理的利润：</w:t>
      </w:r>
    </w:p>
    <w:p>
      <w:pPr>
        <w:spacing w:before="149" w:line="220"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）发包人未能按合同约定提供图纸或所提供图纸不符合合同</w:t>
      </w:r>
      <w:r>
        <w:rPr>
          <w:rFonts w:ascii="宋体" w:hAnsi="宋体" w:eastAsia="宋体" w:cs="宋体"/>
          <w:color w:val="auto"/>
          <w:spacing w:val="-2"/>
          <w:lang w:eastAsia="zh-CN"/>
        </w:rPr>
        <w:t>约定的；</w:t>
      </w:r>
    </w:p>
    <w:p>
      <w:pPr>
        <w:spacing w:before="150" w:line="399" w:lineRule="exact"/>
        <w:ind w:right="12"/>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）发包人未能按合同约定提供施工现场、施工条件、基础资料、许可、批准等开工条件</w:t>
      </w:r>
    </w:p>
    <w:p>
      <w:pPr>
        <w:spacing w:line="222" w:lineRule="auto"/>
        <w:ind w:left="18"/>
        <w:rPr>
          <w:rFonts w:ascii="宋体" w:hAnsi="宋体" w:eastAsia="宋体" w:cs="宋体"/>
          <w:color w:val="auto"/>
          <w:lang w:eastAsia="zh-CN"/>
        </w:rPr>
      </w:pPr>
      <w:r>
        <w:rPr>
          <w:rFonts w:ascii="宋体" w:hAnsi="宋体" w:eastAsia="宋体" w:cs="宋体"/>
          <w:color w:val="auto"/>
          <w:spacing w:val="-19"/>
          <w:lang w:eastAsia="zh-CN"/>
        </w:rPr>
        <w:t>的；</w:t>
      </w:r>
    </w:p>
    <w:p>
      <w:pPr>
        <w:spacing w:before="147" w:line="401" w:lineRule="exact"/>
        <w:ind w:left="427"/>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3</w:t>
      </w:r>
      <w:r>
        <w:rPr>
          <w:rFonts w:ascii="宋体" w:hAnsi="宋体" w:eastAsia="宋体" w:cs="宋体"/>
          <w:color w:val="auto"/>
          <w:spacing w:val="-1"/>
          <w:position w:val="14"/>
          <w:lang w:eastAsia="zh-CN"/>
        </w:rPr>
        <w:t>）发包人提供的测量基准点、基准线和水准点及其书面资料存在错</w:t>
      </w:r>
      <w:r>
        <w:rPr>
          <w:rFonts w:ascii="宋体" w:hAnsi="宋体" w:eastAsia="宋体" w:cs="宋体"/>
          <w:color w:val="auto"/>
          <w:spacing w:val="-2"/>
          <w:position w:val="14"/>
          <w:lang w:eastAsia="zh-CN"/>
        </w:rPr>
        <w:t>误或疏漏的；</w:t>
      </w:r>
    </w:p>
    <w:p>
      <w:pPr>
        <w:spacing w:before="1" w:line="220"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）发包人未能在计划开工日期之日起</w:t>
      </w:r>
      <w:r>
        <w:rPr>
          <w:rFonts w:ascii="宋体" w:hAnsi="宋体" w:eastAsia="宋体" w:cs="宋体"/>
          <w:color w:val="auto"/>
          <w:spacing w:val="-32"/>
          <w:lang w:eastAsia="zh-CN"/>
        </w:rPr>
        <w:t xml:space="preserve">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天内同意下达开工通知的；</w:t>
      </w:r>
    </w:p>
    <w:p>
      <w:pPr>
        <w:spacing w:before="147" w:line="401" w:lineRule="exact"/>
        <w:ind w:left="427"/>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5</w:t>
      </w:r>
      <w:r>
        <w:rPr>
          <w:rFonts w:ascii="宋体" w:hAnsi="宋体" w:eastAsia="宋体" w:cs="宋体"/>
          <w:color w:val="auto"/>
          <w:spacing w:val="-1"/>
          <w:position w:val="14"/>
          <w:lang w:eastAsia="zh-CN"/>
        </w:rPr>
        <w:t>）发包人未能按合同约定日期支付工程预付款、进度款或竣工结算款</w:t>
      </w:r>
      <w:r>
        <w:rPr>
          <w:rFonts w:ascii="宋体" w:hAnsi="宋体" w:eastAsia="宋体" w:cs="宋体"/>
          <w:color w:val="auto"/>
          <w:spacing w:val="-2"/>
          <w:position w:val="14"/>
          <w:lang w:eastAsia="zh-CN"/>
        </w:rPr>
        <w:t>的；</w:t>
      </w:r>
    </w:p>
    <w:p>
      <w:pPr>
        <w:spacing w:before="1" w:line="220"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6</w:t>
      </w:r>
      <w:r>
        <w:rPr>
          <w:rFonts w:ascii="宋体" w:hAnsi="宋体" w:eastAsia="宋体" w:cs="宋体"/>
          <w:color w:val="auto"/>
          <w:spacing w:val="-1"/>
          <w:lang w:eastAsia="zh-CN"/>
        </w:rPr>
        <w:t>）监理人未按合同约定发出指示、批准等文件的；</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7</w:t>
      </w:r>
      <w:r>
        <w:rPr>
          <w:rFonts w:ascii="宋体" w:hAnsi="宋体" w:eastAsia="宋体" w:cs="宋体"/>
          <w:color w:val="auto"/>
          <w:spacing w:val="-1"/>
          <w:lang w:eastAsia="zh-CN"/>
        </w:rPr>
        <w:t>）专用合同条款中约定的其他情形。</w:t>
      </w:r>
    </w:p>
    <w:p>
      <w:pPr>
        <w:spacing w:before="148" w:line="352" w:lineRule="auto"/>
        <w:ind w:left="3" w:firstLine="433"/>
        <w:rPr>
          <w:rFonts w:ascii="宋体" w:hAnsi="宋体" w:eastAsia="宋体" w:cs="宋体"/>
          <w:color w:val="auto"/>
          <w:lang w:eastAsia="zh-CN"/>
        </w:rPr>
      </w:pPr>
      <w:r>
        <w:rPr>
          <w:rFonts w:ascii="宋体" w:hAnsi="宋体" w:eastAsia="宋体" w:cs="宋体"/>
          <w:color w:val="auto"/>
          <w:spacing w:val="-5"/>
          <w:lang w:eastAsia="zh-CN"/>
        </w:rPr>
        <w:t>因发包人原因未按计划开工日期开工的， 发包人</w:t>
      </w:r>
      <w:r>
        <w:rPr>
          <w:rFonts w:ascii="宋体" w:hAnsi="宋体" w:eastAsia="宋体" w:cs="宋体"/>
          <w:color w:val="auto"/>
          <w:spacing w:val="-6"/>
          <w:lang w:eastAsia="zh-CN"/>
        </w:rPr>
        <w:t>应按实际开工日期顺延竣工日期， 确保实际</w:t>
      </w:r>
      <w:r>
        <w:rPr>
          <w:rFonts w:ascii="宋体" w:hAnsi="宋体" w:eastAsia="宋体" w:cs="宋体"/>
          <w:color w:val="auto"/>
          <w:lang w:eastAsia="zh-CN"/>
        </w:rPr>
        <w:t xml:space="preserve"> </w:t>
      </w:r>
      <w:r>
        <w:rPr>
          <w:rFonts w:ascii="宋体" w:hAnsi="宋体" w:eastAsia="宋体" w:cs="宋体"/>
          <w:color w:val="auto"/>
          <w:spacing w:val="-1"/>
          <w:lang w:eastAsia="zh-CN"/>
        </w:rPr>
        <w:t>工期不低于合同约定的工期总日历天数。因发包人原因导致工期延误</w:t>
      </w:r>
      <w:r>
        <w:rPr>
          <w:rFonts w:ascii="宋体" w:hAnsi="宋体" w:eastAsia="宋体" w:cs="宋体"/>
          <w:color w:val="auto"/>
          <w:spacing w:val="-2"/>
          <w:lang w:eastAsia="zh-CN"/>
        </w:rPr>
        <w:t>需要修订施工进度计划的，</w:t>
      </w:r>
    </w:p>
    <w:p>
      <w:pPr>
        <w:spacing w:before="1" w:line="220" w:lineRule="auto"/>
        <w:ind w:left="2"/>
        <w:rPr>
          <w:rFonts w:ascii="宋体" w:hAnsi="宋体" w:eastAsia="宋体" w:cs="宋体"/>
          <w:color w:val="auto"/>
          <w:lang w:eastAsia="zh-CN"/>
        </w:rPr>
      </w:pPr>
      <w:r>
        <w:rPr>
          <w:rFonts w:ascii="宋体" w:hAnsi="宋体" w:eastAsia="宋体" w:cs="宋体"/>
          <w:color w:val="auto"/>
          <w:spacing w:val="-2"/>
          <w:lang w:eastAsia="zh-CN"/>
        </w:rPr>
        <w:t>按照第</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2"/>
          <w:lang w:eastAsia="zh-CN"/>
        </w:rPr>
        <w:t xml:space="preserve">7.2.2 </w:t>
      </w:r>
      <w:r>
        <w:rPr>
          <w:rFonts w:ascii="宋体" w:hAnsi="宋体" w:eastAsia="宋体" w:cs="宋体"/>
          <w:color w:val="auto"/>
          <w:spacing w:val="-2"/>
          <w:lang w:eastAsia="zh-CN"/>
        </w:rPr>
        <w:t>项〔施工进度计划的修订〕执行。</w:t>
      </w:r>
    </w:p>
    <w:p>
      <w:pPr>
        <w:spacing w:before="147"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7.5.2  </w:t>
      </w:r>
      <w:r>
        <w:rPr>
          <w:rFonts w:ascii="宋体" w:hAnsi="宋体" w:eastAsia="宋体" w:cs="宋体"/>
          <w:color w:val="auto"/>
          <w:spacing w:val="-1"/>
          <w:lang w:eastAsia="zh-CN"/>
        </w:rPr>
        <w:t>因承包人原因导致工期延误</w:t>
      </w:r>
    </w:p>
    <w:p>
      <w:pPr>
        <w:spacing w:before="150" w:line="351" w:lineRule="auto"/>
        <w:ind w:left="3" w:firstLine="433"/>
        <w:rPr>
          <w:rFonts w:ascii="宋体" w:hAnsi="宋体" w:eastAsia="宋体" w:cs="宋体"/>
          <w:color w:val="auto"/>
          <w:lang w:eastAsia="zh-CN"/>
        </w:rPr>
      </w:pPr>
      <w:r>
        <w:rPr>
          <w:rFonts w:ascii="宋体" w:hAnsi="宋体" w:eastAsia="宋体" w:cs="宋体"/>
          <w:color w:val="auto"/>
          <w:spacing w:val="-3"/>
          <w:lang w:eastAsia="zh-CN"/>
        </w:rPr>
        <w:t>因承包人原因造成工期延误的， 可以在专用合同条款中约定逾期竣工违约金的计算方法</w:t>
      </w:r>
      <w:r>
        <w:rPr>
          <w:rFonts w:ascii="宋体" w:hAnsi="宋体" w:eastAsia="宋体" w:cs="宋体"/>
          <w:color w:val="auto"/>
          <w:spacing w:val="-4"/>
          <w:lang w:eastAsia="zh-CN"/>
        </w:rPr>
        <w:t>和逾</w:t>
      </w:r>
      <w:r>
        <w:rPr>
          <w:rFonts w:ascii="宋体" w:hAnsi="宋体" w:eastAsia="宋体" w:cs="宋体"/>
          <w:color w:val="auto"/>
          <w:lang w:eastAsia="zh-CN"/>
        </w:rPr>
        <w:t xml:space="preserve"> 期竣工违约金的上限。承包人支付逾期竣工违约金后，不免除承包人继续完成工程</w:t>
      </w:r>
      <w:r>
        <w:rPr>
          <w:rFonts w:ascii="宋体" w:hAnsi="宋体" w:eastAsia="宋体" w:cs="宋体"/>
          <w:color w:val="auto"/>
          <w:spacing w:val="-1"/>
          <w:lang w:eastAsia="zh-CN"/>
        </w:rPr>
        <w:t>及修补缺陷的</w:t>
      </w:r>
    </w:p>
    <w:p>
      <w:pPr>
        <w:spacing w:before="1" w:line="220" w:lineRule="auto"/>
        <w:ind w:left="3"/>
        <w:rPr>
          <w:rFonts w:ascii="宋体" w:hAnsi="宋体" w:eastAsia="宋体" w:cs="宋体"/>
          <w:color w:val="auto"/>
          <w:lang w:eastAsia="zh-CN"/>
        </w:rPr>
      </w:pPr>
      <w:r>
        <w:rPr>
          <w:rFonts w:ascii="宋体" w:hAnsi="宋体" w:eastAsia="宋体" w:cs="宋体"/>
          <w:color w:val="auto"/>
          <w:spacing w:val="-9"/>
          <w:lang w:eastAsia="zh-CN"/>
        </w:rPr>
        <w:t>义务。</w:t>
      </w:r>
    </w:p>
    <w:p>
      <w:pPr>
        <w:spacing w:before="125"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7.6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不利物质条件</w:t>
      </w:r>
    </w:p>
    <w:p>
      <w:pPr>
        <w:spacing w:before="142" w:line="351" w:lineRule="auto"/>
        <w:ind w:left="1" w:firstLine="422"/>
        <w:jc w:val="both"/>
        <w:rPr>
          <w:rFonts w:ascii="宋体" w:hAnsi="宋体" w:eastAsia="宋体" w:cs="宋体"/>
          <w:color w:val="auto"/>
          <w:lang w:eastAsia="zh-CN"/>
        </w:rPr>
      </w:pPr>
      <w:r>
        <w:rPr>
          <w:rFonts w:ascii="宋体" w:hAnsi="宋体" w:eastAsia="宋体" w:cs="宋体"/>
          <w:color w:val="auto"/>
          <w:lang w:eastAsia="zh-CN"/>
        </w:rPr>
        <w:t>不利物质条件是指有经验的承包人在施工现场遇到的不可预见的自然物质条</w:t>
      </w:r>
      <w:r>
        <w:rPr>
          <w:rFonts w:ascii="宋体" w:hAnsi="宋体" w:eastAsia="宋体" w:cs="宋体"/>
          <w:color w:val="auto"/>
          <w:spacing w:val="-1"/>
          <w:lang w:eastAsia="zh-CN"/>
        </w:rPr>
        <w:t>件、非自然的物</w:t>
      </w:r>
      <w:r>
        <w:rPr>
          <w:rFonts w:ascii="宋体" w:hAnsi="宋体" w:eastAsia="宋体" w:cs="宋体"/>
          <w:color w:val="auto"/>
          <w:lang w:eastAsia="zh-CN"/>
        </w:rPr>
        <w:t xml:space="preserve"> 质障碍和污染物，包括地表以下物质条件和水文条件以及专用合同条款约定的其他情形</w:t>
      </w:r>
      <w:r>
        <w:rPr>
          <w:rFonts w:ascii="宋体" w:hAnsi="宋体" w:eastAsia="宋体" w:cs="宋体"/>
          <w:color w:val="auto"/>
          <w:spacing w:val="-1"/>
          <w:lang w:eastAsia="zh-CN"/>
        </w:rPr>
        <w:t>，但不包</w:t>
      </w:r>
    </w:p>
    <w:p>
      <w:pPr>
        <w:spacing w:before="1" w:line="220" w:lineRule="auto"/>
        <w:rPr>
          <w:rFonts w:ascii="宋体" w:hAnsi="宋体" w:eastAsia="宋体" w:cs="宋体"/>
          <w:color w:val="auto"/>
          <w:lang w:eastAsia="zh-CN"/>
        </w:rPr>
      </w:pPr>
      <w:r>
        <w:rPr>
          <w:rFonts w:ascii="宋体" w:hAnsi="宋体" w:eastAsia="宋体" w:cs="宋体"/>
          <w:color w:val="auto"/>
          <w:spacing w:val="-1"/>
          <w:lang w:eastAsia="zh-CN"/>
        </w:rPr>
        <w:t>括气候条件。</w:t>
      </w:r>
    </w:p>
    <w:p>
      <w:pPr>
        <w:spacing w:before="148" w:line="352" w:lineRule="auto"/>
        <w:ind w:firstLine="420"/>
        <w:jc w:val="both"/>
        <w:rPr>
          <w:rFonts w:ascii="宋体" w:hAnsi="宋体" w:eastAsia="宋体" w:cs="宋体"/>
          <w:color w:val="auto"/>
          <w:lang w:eastAsia="zh-CN"/>
        </w:rPr>
      </w:pPr>
      <w:r>
        <w:rPr>
          <w:rFonts w:ascii="宋体" w:hAnsi="宋体" w:eastAsia="宋体" w:cs="宋体"/>
          <w:color w:val="auto"/>
          <w:lang w:eastAsia="zh-CN"/>
        </w:rPr>
        <w:t>承包人遇到不利物质条件时，应采取克服不利物质条件的合理措施继续施工，并及</w:t>
      </w:r>
      <w:r>
        <w:rPr>
          <w:rFonts w:ascii="宋体" w:hAnsi="宋体" w:eastAsia="宋体" w:cs="宋体"/>
          <w:color w:val="auto"/>
          <w:spacing w:val="-1"/>
          <w:lang w:eastAsia="zh-CN"/>
        </w:rPr>
        <w:t>时通知发</w:t>
      </w:r>
      <w:r>
        <w:rPr>
          <w:rFonts w:ascii="宋体" w:hAnsi="宋体" w:eastAsia="宋体" w:cs="宋体"/>
          <w:color w:val="auto"/>
          <w:lang w:eastAsia="zh-CN"/>
        </w:rPr>
        <w:t xml:space="preserve"> 包人和监理人。通知应载明不利物质条件的内容以及承包人认为不可预见的理由。监理人</w:t>
      </w:r>
      <w:r>
        <w:rPr>
          <w:rFonts w:ascii="宋体" w:hAnsi="宋体" w:eastAsia="宋体" w:cs="宋体"/>
          <w:color w:val="auto"/>
          <w:spacing w:val="-1"/>
          <w:lang w:eastAsia="zh-CN"/>
        </w:rPr>
        <w:t>经发包</w:t>
      </w:r>
      <w:r>
        <w:rPr>
          <w:rFonts w:ascii="宋体" w:hAnsi="宋体" w:eastAsia="宋体" w:cs="宋体"/>
          <w:color w:val="auto"/>
          <w:lang w:eastAsia="zh-CN"/>
        </w:rPr>
        <w:t xml:space="preserve"> 人同意后应当及时发出指示，指示构成变更的，按第 </w:t>
      </w:r>
      <w:r>
        <w:rPr>
          <w:rFonts w:ascii="Times New Roman" w:hAnsi="Times New Roman" w:eastAsia="Times New Roman" w:cs="Times New Roman"/>
          <w:color w:val="auto"/>
          <w:lang w:eastAsia="zh-CN"/>
        </w:rPr>
        <w:t xml:space="preserve">10  </w:t>
      </w:r>
      <w:r>
        <w:rPr>
          <w:rFonts w:ascii="宋体" w:hAnsi="宋体" w:eastAsia="宋体" w:cs="宋体"/>
          <w:color w:val="auto"/>
          <w:lang w:eastAsia="zh-CN"/>
        </w:rPr>
        <w:t>条〔变更〕约定执行。承包人</w:t>
      </w:r>
      <w:r>
        <w:rPr>
          <w:rFonts w:ascii="宋体" w:hAnsi="宋体" w:eastAsia="宋体" w:cs="宋体"/>
          <w:color w:val="auto"/>
          <w:spacing w:val="-1"/>
          <w:lang w:eastAsia="zh-CN"/>
        </w:rPr>
        <w:t>因采取合</w:t>
      </w:r>
    </w:p>
    <w:p>
      <w:pPr>
        <w:spacing w:before="1" w:line="220" w:lineRule="auto"/>
        <w:ind w:left="3"/>
        <w:rPr>
          <w:rFonts w:ascii="宋体" w:hAnsi="宋体" w:eastAsia="宋体" w:cs="宋体"/>
          <w:color w:val="auto"/>
          <w:lang w:eastAsia="zh-CN"/>
        </w:rPr>
      </w:pPr>
      <w:r>
        <w:rPr>
          <w:rFonts w:ascii="宋体" w:hAnsi="宋体" w:eastAsia="宋体" w:cs="宋体"/>
          <w:color w:val="auto"/>
          <w:spacing w:val="-1"/>
          <w:lang w:eastAsia="zh-CN"/>
        </w:rPr>
        <w:t>理措施而增加的费用和（或）延误的工期由发包人承</w:t>
      </w:r>
      <w:r>
        <w:rPr>
          <w:rFonts w:ascii="宋体" w:hAnsi="宋体" w:eastAsia="宋体" w:cs="宋体"/>
          <w:color w:val="auto"/>
          <w:spacing w:val="-2"/>
          <w:lang w:eastAsia="zh-CN"/>
        </w:rPr>
        <w:t>担。</w:t>
      </w:r>
    </w:p>
    <w:p>
      <w:pPr>
        <w:spacing w:before="124"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7.7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异常恶劣的气候条件</w:t>
      </w:r>
    </w:p>
    <w:p>
      <w:pPr>
        <w:spacing w:before="142" w:line="351" w:lineRule="auto"/>
        <w:ind w:firstLine="423"/>
        <w:rPr>
          <w:rFonts w:ascii="宋体" w:hAnsi="宋体" w:eastAsia="宋体" w:cs="宋体"/>
          <w:color w:val="auto"/>
          <w:lang w:eastAsia="zh-CN"/>
        </w:rPr>
      </w:pPr>
      <w:r>
        <w:rPr>
          <w:rFonts w:ascii="宋体" w:hAnsi="宋体" w:eastAsia="宋体" w:cs="宋体"/>
          <w:color w:val="auto"/>
          <w:lang w:eastAsia="zh-CN"/>
        </w:rPr>
        <w:t>异常恶劣的气候条件是指在施工过程中遇到的，有经验的承包人在签订合同时</w:t>
      </w:r>
      <w:r>
        <w:rPr>
          <w:rFonts w:ascii="宋体" w:hAnsi="宋体" w:eastAsia="宋体" w:cs="宋体"/>
          <w:color w:val="auto"/>
          <w:spacing w:val="-1"/>
          <w:lang w:eastAsia="zh-CN"/>
        </w:rPr>
        <w:t>不可预见的，</w:t>
      </w:r>
      <w:r>
        <w:rPr>
          <w:rFonts w:ascii="宋体" w:hAnsi="宋体" w:eastAsia="宋体" w:cs="宋体"/>
          <w:color w:val="auto"/>
          <w:lang w:eastAsia="zh-CN"/>
        </w:rPr>
        <w:t xml:space="preserve"> </w:t>
      </w:r>
      <w:r>
        <w:rPr>
          <w:rFonts w:ascii="宋体" w:hAnsi="宋体" w:eastAsia="宋体" w:cs="宋体"/>
          <w:color w:val="auto"/>
          <w:spacing w:val="-2"/>
          <w:lang w:eastAsia="zh-CN"/>
        </w:rPr>
        <w:t>对合同履行造成实质性影响的， 但尚未构成不</w:t>
      </w:r>
      <w:r>
        <w:rPr>
          <w:rFonts w:ascii="宋体" w:hAnsi="宋体" w:eastAsia="宋体" w:cs="宋体"/>
          <w:color w:val="auto"/>
          <w:spacing w:val="-3"/>
          <w:lang w:eastAsia="zh-CN"/>
        </w:rPr>
        <w:t>可抗力事件的恶劣气候条件。合同当事人可以在专</w:t>
      </w:r>
    </w:p>
    <w:p>
      <w:pPr>
        <w:spacing w:before="1" w:line="220" w:lineRule="auto"/>
        <w:ind w:left="2"/>
        <w:rPr>
          <w:rFonts w:ascii="宋体" w:hAnsi="宋体" w:eastAsia="宋体" w:cs="宋体"/>
          <w:color w:val="auto"/>
          <w:lang w:eastAsia="zh-CN"/>
        </w:rPr>
      </w:pPr>
      <w:r>
        <w:rPr>
          <w:rFonts w:ascii="宋体" w:hAnsi="宋体" w:eastAsia="宋体" w:cs="宋体"/>
          <w:color w:val="auto"/>
          <w:spacing w:val="-1"/>
          <w:lang w:eastAsia="zh-CN"/>
        </w:rPr>
        <w:t>用合同条款中约定异常恶劣的气候条件的具体情形。</w:t>
      </w:r>
    </w:p>
    <w:p>
      <w:pPr>
        <w:spacing w:before="151" w:line="351" w:lineRule="auto"/>
        <w:ind w:left="1" w:firstLine="419"/>
        <w:rPr>
          <w:rFonts w:ascii="宋体" w:hAnsi="宋体" w:eastAsia="宋体" w:cs="宋体"/>
          <w:color w:val="auto"/>
          <w:lang w:eastAsia="zh-CN"/>
        </w:rPr>
      </w:pPr>
      <w:r>
        <w:rPr>
          <w:rFonts w:ascii="宋体" w:hAnsi="宋体" w:eastAsia="宋体" w:cs="宋体"/>
          <w:color w:val="auto"/>
          <w:spacing w:val="-3"/>
          <w:lang w:eastAsia="zh-CN"/>
        </w:rPr>
        <w:t>承包人应采取克服异常恶劣的气候条件的合理措施继续施工， 并及时通知发包人和监理人。</w:t>
      </w:r>
      <w:r>
        <w:rPr>
          <w:rFonts w:ascii="宋体" w:hAnsi="宋体" w:eastAsia="宋体" w:cs="宋体"/>
          <w:color w:val="auto"/>
          <w:spacing w:val="15"/>
          <w:lang w:eastAsia="zh-CN"/>
        </w:rPr>
        <w:t xml:space="preserve"> </w:t>
      </w:r>
      <w:r>
        <w:rPr>
          <w:rFonts w:ascii="宋体" w:hAnsi="宋体" w:eastAsia="宋体" w:cs="宋体"/>
          <w:color w:val="auto"/>
          <w:spacing w:val="-2"/>
          <w:lang w:eastAsia="zh-CN"/>
        </w:rPr>
        <w:t>监理人经发包人同意后应当及时发出指示，</w:t>
      </w:r>
      <w:r>
        <w:rPr>
          <w:rFonts w:ascii="宋体" w:hAnsi="宋体" w:eastAsia="宋体" w:cs="宋体"/>
          <w:color w:val="auto"/>
          <w:spacing w:val="-3"/>
          <w:lang w:eastAsia="zh-CN"/>
        </w:rPr>
        <w:t>指示构成变更的，</w:t>
      </w:r>
      <w:r>
        <w:rPr>
          <w:rFonts w:ascii="宋体" w:hAnsi="宋体" w:eastAsia="宋体" w:cs="宋体"/>
          <w:color w:val="auto"/>
          <w:spacing w:val="-21"/>
          <w:lang w:eastAsia="zh-CN"/>
        </w:rPr>
        <w:t xml:space="preserve"> </w:t>
      </w:r>
      <w:r>
        <w:rPr>
          <w:rFonts w:ascii="宋体" w:hAnsi="宋体" w:eastAsia="宋体" w:cs="宋体"/>
          <w:color w:val="auto"/>
          <w:spacing w:val="-3"/>
          <w:lang w:eastAsia="zh-CN"/>
        </w:rPr>
        <w:t>按第</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3"/>
          <w:lang w:eastAsia="zh-CN"/>
        </w:rPr>
        <w:t xml:space="preserve">10  </w:t>
      </w:r>
      <w:r>
        <w:rPr>
          <w:rFonts w:ascii="宋体" w:hAnsi="宋体" w:eastAsia="宋体" w:cs="宋体"/>
          <w:color w:val="auto"/>
          <w:spacing w:val="-3"/>
          <w:lang w:eastAsia="zh-CN"/>
        </w:rPr>
        <w:t>条〔变更〕约定办理。承</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包人因采取合理措施而增加的费用和（或）延误的工期由发包人承担。</w:t>
      </w:r>
    </w:p>
    <w:p>
      <w:pPr>
        <w:spacing w:before="127" w:line="220"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7.8</w:t>
      </w:r>
      <w:r>
        <w:rPr>
          <w:rFonts w:ascii="Times New Roman" w:hAnsi="Times New Roman" w:eastAsia="Times New Roman" w:cs="Times New Roman"/>
          <w:b/>
          <w:bCs/>
          <w:color w:val="auto"/>
          <w:spacing w:val="11"/>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暂停施工</w:t>
      </w:r>
    </w:p>
    <w:p>
      <w:pPr>
        <w:spacing w:before="139"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7.8.1 </w:t>
      </w:r>
      <w:r>
        <w:rPr>
          <w:rFonts w:ascii="宋体" w:hAnsi="宋体" w:eastAsia="宋体" w:cs="宋体"/>
          <w:color w:val="auto"/>
          <w:spacing w:val="-1"/>
          <w:lang w:eastAsia="zh-CN"/>
        </w:rPr>
        <w:t>发包人原因引起的暂停施工</w:t>
      </w:r>
    </w:p>
    <w:p>
      <w:pPr>
        <w:spacing w:before="147" w:line="401" w:lineRule="exact"/>
        <w:jc w:val="right"/>
        <w:rPr>
          <w:rFonts w:ascii="宋体" w:hAnsi="宋体" w:eastAsia="宋体" w:cs="宋体"/>
          <w:color w:val="auto"/>
          <w:lang w:eastAsia="zh-CN"/>
        </w:rPr>
      </w:pPr>
      <w:r>
        <w:rPr>
          <w:rFonts w:ascii="宋体" w:hAnsi="宋体" w:eastAsia="宋体" w:cs="宋体"/>
          <w:color w:val="auto"/>
          <w:spacing w:val="-5"/>
          <w:position w:val="14"/>
          <w:lang w:eastAsia="zh-CN"/>
        </w:rPr>
        <w:t>因发包人原因引起暂停施工的， 监理人经发包人</w:t>
      </w:r>
      <w:r>
        <w:rPr>
          <w:rFonts w:ascii="宋体" w:hAnsi="宋体" w:eastAsia="宋体" w:cs="宋体"/>
          <w:color w:val="auto"/>
          <w:spacing w:val="-6"/>
          <w:position w:val="14"/>
          <w:lang w:eastAsia="zh-CN"/>
        </w:rPr>
        <w:t>同意后， 应及时下达暂停施工指示。情况紧</w:t>
      </w:r>
    </w:p>
    <w:p>
      <w:pPr>
        <w:spacing w:before="1" w:line="220" w:lineRule="auto"/>
        <w:ind w:left="7"/>
        <w:rPr>
          <w:rFonts w:ascii="宋体" w:hAnsi="宋体" w:eastAsia="宋体" w:cs="宋体"/>
          <w:color w:val="auto"/>
          <w:lang w:eastAsia="zh-CN"/>
        </w:rPr>
      </w:pPr>
      <w:r>
        <w:rPr>
          <w:rFonts w:ascii="宋体" w:hAnsi="宋体" w:eastAsia="宋体" w:cs="宋体"/>
          <w:color w:val="auto"/>
          <w:spacing w:val="-2"/>
          <w:lang w:eastAsia="zh-CN"/>
        </w:rPr>
        <w:t>急且监理人未及时下达暂停施工指示的，</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按照第</w:t>
      </w:r>
      <w:r>
        <w:rPr>
          <w:rFonts w:ascii="宋体" w:hAnsi="宋体" w:eastAsia="宋体" w:cs="宋体"/>
          <w:color w:val="auto"/>
          <w:spacing w:val="-45"/>
          <w:lang w:eastAsia="zh-CN"/>
        </w:rPr>
        <w:t xml:space="preserve"> </w:t>
      </w:r>
      <w:r>
        <w:rPr>
          <w:rFonts w:ascii="Times New Roman" w:hAnsi="Times New Roman" w:eastAsia="Times New Roman" w:cs="Times New Roman"/>
          <w:color w:val="auto"/>
          <w:spacing w:val="-2"/>
          <w:lang w:eastAsia="zh-CN"/>
        </w:rPr>
        <w:t xml:space="preserve">7.8.4 </w:t>
      </w:r>
      <w:r>
        <w:rPr>
          <w:rFonts w:ascii="宋体" w:hAnsi="宋体" w:eastAsia="宋体" w:cs="宋体"/>
          <w:color w:val="auto"/>
          <w:spacing w:val="-2"/>
          <w:lang w:eastAsia="zh-CN"/>
        </w:rPr>
        <w:t>项</w:t>
      </w:r>
      <w:r>
        <w:rPr>
          <w:rFonts w:ascii="宋体" w:hAnsi="宋体" w:eastAsia="宋体" w:cs="宋体"/>
          <w:color w:val="auto"/>
          <w:spacing w:val="-3"/>
          <w:lang w:eastAsia="zh-CN"/>
        </w:rPr>
        <w:t>〔紧急情况下的暂停施工〕执行。</w:t>
      </w:r>
    </w:p>
    <w:p>
      <w:pPr>
        <w:spacing w:line="220" w:lineRule="auto"/>
        <w:rPr>
          <w:rFonts w:ascii="宋体" w:hAnsi="宋体" w:eastAsia="宋体" w:cs="宋体"/>
          <w:color w:val="auto"/>
          <w:lang w:eastAsia="zh-CN"/>
        </w:rPr>
        <w:sectPr>
          <w:footerReference r:id="rId87" w:type="default"/>
          <w:pgSz w:w="11907" w:h="16839"/>
          <w:pgMar w:top="1431" w:right="1548" w:bottom="1004" w:left="1539" w:header="0" w:footer="829" w:gutter="0"/>
          <w:pgNumType w:fmt="decimal"/>
          <w:cols w:space="720" w:num="1"/>
        </w:sectPr>
      </w:pPr>
    </w:p>
    <w:p>
      <w:pPr>
        <w:spacing w:before="125" w:line="401" w:lineRule="exact"/>
        <w:ind w:left="437"/>
        <w:rPr>
          <w:rFonts w:ascii="宋体" w:hAnsi="宋体" w:eastAsia="宋体" w:cs="宋体"/>
          <w:color w:val="auto"/>
          <w:lang w:eastAsia="zh-CN"/>
        </w:rPr>
      </w:pPr>
      <w:bookmarkStart w:id="308" w:name="bookmark239"/>
      <w:bookmarkEnd w:id="308"/>
      <w:r>
        <w:rPr>
          <w:rFonts w:ascii="宋体" w:hAnsi="宋体" w:eastAsia="宋体" w:cs="宋体"/>
          <w:color w:val="auto"/>
          <w:spacing w:val="-5"/>
          <w:position w:val="14"/>
          <w:lang w:eastAsia="zh-CN"/>
        </w:rPr>
        <w:t>因发包人原因引起的暂停施工， 发包人应承担由此增加的费用和（或）</w:t>
      </w:r>
      <w:r>
        <w:rPr>
          <w:rFonts w:ascii="宋体" w:hAnsi="宋体" w:eastAsia="宋体" w:cs="宋体"/>
          <w:color w:val="auto"/>
          <w:spacing w:val="-24"/>
          <w:position w:val="14"/>
          <w:lang w:eastAsia="zh-CN"/>
        </w:rPr>
        <w:t xml:space="preserve"> </w:t>
      </w:r>
      <w:r>
        <w:rPr>
          <w:rFonts w:ascii="宋体" w:hAnsi="宋体" w:eastAsia="宋体" w:cs="宋体"/>
          <w:color w:val="auto"/>
          <w:spacing w:val="-5"/>
          <w:position w:val="14"/>
          <w:lang w:eastAsia="zh-CN"/>
        </w:rPr>
        <w:t>延误的工期，并支付</w:t>
      </w:r>
    </w:p>
    <w:p>
      <w:pPr>
        <w:spacing w:line="220" w:lineRule="auto"/>
        <w:rPr>
          <w:rFonts w:ascii="宋体" w:hAnsi="宋体" w:eastAsia="宋体" w:cs="宋体"/>
          <w:color w:val="auto"/>
          <w:lang w:eastAsia="zh-CN"/>
        </w:rPr>
      </w:pPr>
      <w:r>
        <w:rPr>
          <w:rFonts w:ascii="宋体" w:hAnsi="宋体" w:eastAsia="宋体" w:cs="宋体"/>
          <w:color w:val="auto"/>
          <w:spacing w:val="-3"/>
          <w:lang w:eastAsia="zh-CN"/>
        </w:rPr>
        <w:t>承包人合理的利润。</w:t>
      </w:r>
    </w:p>
    <w:p>
      <w:pPr>
        <w:spacing w:before="149"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7.8.2  </w:t>
      </w:r>
      <w:r>
        <w:rPr>
          <w:rFonts w:ascii="宋体" w:hAnsi="宋体" w:eastAsia="宋体" w:cs="宋体"/>
          <w:color w:val="auto"/>
          <w:spacing w:val="-1"/>
          <w:lang w:eastAsia="zh-CN"/>
        </w:rPr>
        <w:t>承包人原因引起的暂停施工</w:t>
      </w:r>
    </w:p>
    <w:p>
      <w:pPr>
        <w:spacing w:before="148" w:line="352" w:lineRule="auto"/>
        <w:ind w:left="2" w:right="177" w:firstLine="434"/>
        <w:rPr>
          <w:rFonts w:ascii="宋体" w:hAnsi="宋体" w:eastAsia="宋体" w:cs="宋体"/>
          <w:color w:val="auto"/>
          <w:lang w:eastAsia="zh-CN"/>
        </w:rPr>
      </w:pPr>
      <w:r>
        <w:rPr>
          <w:rFonts w:ascii="宋体" w:hAnsi="宋体" w:eastAsia="宋体" w:cs="宋体"/>
          <w:color w:val="auto"/>
          <w:spacing w:val="-5"/>
          <w:lang w:eastAsia="zh-CN"/>
        </w:rPr>
        <w:t>因承包人原因引起的暂停施工， 承包人应承担由此增加的费用和（或）</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延误的工期，且</w:t>
      </w:r>
      <w:r>
        <w:rPr>
          <w:rFonts w:ascii="宋体" w:hAnsi="宋体" w:eastAsia="宋体" w:cs="宋体"/>
          <w:color w:val="auto"/>
          <w:spacing w:val="-6"/>
          <w:lang w:eastAsia="zh-CN"/>
        </w:rPr>
        <w:t>承包</w:t>
      </w:r>
      <w:r>
        <w:rPr>
          <w:rFonts w:ascii="宋体" w:hAnsi="宋体" w:eastAsia="宋体" w:cs="宋体"/>
          <w:color w:val="auto"/>
          <w:lang w:eastAsia="zh-CN"/>
        </w:rPr>
        <w:t xml:space="preserve"> </w:t>
      </w:r>
      <w:r>
        <w:rPr>
          <w:rFonts w:ascii="宋体" w:hAnsi="宋体" w:eastAsia="宋体" w:cs="宋体"/>
          <w:color w:val="auto"/>
          <w:spacing w:val="-1"/>
          <w:lang w:eastAsia="zh-CN"/>
        </w:rPr>
        <w:t>人在收到监理人复工指示后</w:t>
      </w:r>
      <w:r>
        <w:rPr>
          <w:rFonts w:ascii="宋体" w:hAnsi="宋体" w:eastAsia="宋体" w:cs="宋体"/>
          <w:color w:val="auto"/>
          <w:spacing w:val="-39"/>
          <w:lang w:eastAsia="zh-CN"/>
        </w:rPr>
        <w:t xml:space="preserve"> </w:t>
      </w:r>
      <w:r>
        <w:rPr>
          <w:rFonts w:ascii="Times New Roman" w:hAnsi="Times New Roman" w:eastAsia="Times New Roman" w:cs="Times New Roman"/>
          <w:color w:val="auto"/>
          <w:spacing w:val="-1"/>
          <w:lang w:eastAsia="zh-CN"/>
        </w:rPr>
        <w:t xml:space="preserve">84 </w:t>
      </w:r>
      <w:r>
        <w:rPr>
          <w:rFonts w:ascii="宋体" w:hAnsi="宋体" w:eastAsia="宋体" w:cs="宋体"/>
          <w:color w:val="auto"/>
          <w:spacing w:val="-1"/>
          <w:lang w:eastAsia="zh-CN"/>
        </w:rPr>
        <w:t>天内仍未复工的，视为第</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1"/>
          <w:lang w:eastAsia="zh-CN"/>
        </w:rPr>
        <w:t xml:space="preserve">16.2.1 </w:t>
      </w:r>
      <w:r>
        <w:rPr>
          <w:rFonts w:ascii="宋体" w:hAnsi="宋体" w:eastAsia="宋体" w:cs="宋体"/>
          <w:color w:val="auto"/>
          <w:spacing w:val="-1"/>
          <w:lang w:eastAsia="zh-CN"/>
        </w:rPr>
        <w:t>项〔承包人</w:t>
      </w:r>
      <w:r>
        <w:rPr>
          <w:rFonts w:ascii="宋体" w:hAnsi="宋体" w:eastAsia="宋体" w:cs="宋体"/>
          <w:color w:val="auto"/>
          <w:spacing w:val="-2"/>
          <w:lang w:eastAsia="zh-CN"/>
        </w:rPr>
        <w:t>违约的情形〕第（</w:t>
      </w:r>
      <w:r>
        <w:rPr>
          <w:rFonts w:ascii="Times New Roman" w:hAnsi="Times New Roman" w:eastAsia="Times New Roman" w:cs="Times New Roman"/>
          <w:color w:val="auto"/>
          <w:spacing w:val="-2"/>
          <w:lang w:eastAsia="zh-CN"/>
        </w:rPr>
        <w:t>7</w:t>
      </w:r>
      <w:r>
        <w:rPr>
          <w:rFonts w:ascii="宋体" w:hAnsi="宋体" w:eastAsia="宋体" w:cs="宋体"/>
          <w:color w:val="auto"/>
          <w:spacing w:val="-2"/>
          <w:lang w:eastAsia="zh-CN"/>
        </w:rPr>
        <w:t>）</w:t>
      </w:r>
    </w:p>
    <w:p>
      <w:pPr>
        <w:spacing w:line="220" w:lineRule="auto"/>
        <w:ind w:left="41"/>
        <w:rPr>
          <w:rFonts w:ascii="宋体" w:hAnsi="宋体" w:eastAsia="宋体" w:cs="宋体"/>
          <w:color w:val="auto"/>
          <w:lang w:eastAsia="zh-CN"/>
        </w:rPr>
      </w:pPr>
      <w:r>
        <w:rPr>
          <w:rFonts w:ascii="宋体" w:hAnsi="宋体" w:eastAsia="宋体" w:cs="宋体"/>
          <w:color w:val="auto"/>
          <w:spacing w:val="-3"/>
          <w:lang w:eastAsia="zh-CN"/>
        </w:rPr>
        <w:t>目约定的承包人无法继续履行合同的情形。</w:t>
      </w:r>
    </w:p>
    <w:p>
      <w:pPr>
        <w:spacing w:before="147"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7.8.3  </w:t>
      </w:r>
      <w:r>
        <w:rPr>
          <w:rFonts w:ascii="宋体" w:hAnsi="宋体" w:eastAsia="宋体" w:cs="宋体"/>
          <w:color w:val="auto"/>
          <w:spacing w:val="-1"/>
          <w:lang w:eastAsia="zh-CN"/>
        </w:rPr>
        <w:t>指示暂停施工</w:t>
      </w:r>
    </w:p>
    <w:p>
      <w:pPr>
        <w:spacing w:before="150" w:line="401" w:lineRule="exact"/>
        <w:ind w:left="421"/>
        <w:rPr>
          <w:rFonts w:ascii="宋体" w:hAnsi="宋体" w:eastAsia="宋体" w:cs="宋体"/>
          <w:color w:val="auto"/>
          <w:lang w:eastAsia="zh-CN"/>
        </w:rPr>
      </w:pPr>
      <w:r>
        <w:rPr>
          <w:rFonts w:ascii="宋体" w:hAnsi="宋体" w:eastAsia="宋体" w:cs="宋体"/>
          <w:color w:val="auto"/>
          <w:position w:val="14"/>
          <w:lang w:eastAsia="zh-CN"/>
        </w:rPr>
        <w:t>监理人认为有必要时，并经发包人批准后，可向承包人作出暂停施工的指示，承包人</w:t>
      </w:r>
      <w:r>
        <w:rPr>
          <w:rFonts w:ascii="宋体" w:hAnsi="宋体" w:eastAsia="宋体" w:cs="宋体"/>
          <w:color w:val="auto"/>
          <w:spacing w:val="-1"/>
          <w:position w:val="14"/>
          <w:lang w:eastAsia="zh-CN"/>
        </w:rPr>
        <w:t>应按监</w:t>
      </w:r>
    </w:p>
    <w:p>
      <w:pPr>
        <w:spacing w:line="221" w:lineRule="auto"/>
        <w:ind w:left="3"/>
        <w:rPr>
          <w:rFonts w:ascii="宋体" w:hAnsi="宋体" w:eastAsia="宋体" w:cs="宋体"/>
          <w:color w:val="auto"/>
          <w:lang w:eastAsia="zh-CN"/>
        </w:rPr>
      </w:pPr>
      <w:r>
        <w:rPr>
          <w:rFonts w:ascii="宋体" w:hAnsi="宋体" w:eastAsia="宋体" w:cs="宋体"/>
          <w:color w:val="auto"/>
          <w:spacing w:val="-3"/>
          <w:lang w:eastAsia="zh-CN"/>
        </w:rPr>
        <w:t>理人指示暂停施工。</w:t>
      </w:r>
    </w:p>
    <w:p>
      <w:pPr>
        <w:spacing w:before="146"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7.8.4  </w:t>
      </w:r>
      <w:r>
        <w:rPr>
          <w:rFonts w:ascii="宋体" w:hAnsi="宋体" w:eastAsia="宋体" w:cs="宋体"/>
          <w:color w:val="auto"/>
          <w:spacing w:val="-1"/>
          <w:lang w:eastAsia="zh-CN"/>
        </w:rPr>
        <w:t>紧急情况下的暂停施工</w:t>
      </w:r>
    </w:p>
    <w:p>
      <w:pPr>
        <w:spacing w:before="149" w:line="352" w:lineRule="auto"/>
        <w:ind w:left="7" w:right="177" w:firstLine="429"/>
        <w:rPr>
          <w:rFonts w:ascii="宋体" w:hAnsi="宋体" w:eastAsia="宋体" w:cs="宋体"/>
          <w:color w:val="auto"/>
          <w:lang w:eastAsia="zh-CN"/>
        </w:rPr>
      </w:pPr>
      <w:r>
        <w:rPr>
          <w:rFonts w:ascii="宋体" w:hAnsi="宋体" w:eastAsia="宋体" w:cs="宋体"/>
          <w:color w:val="auto"/>
          <w:spacing w:val="-5"/>
          <w:lang w:eastAsia="zh-CN"/>
        </w:rPr>
        <w:t>因紧急情况需暂停施工，</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 xml:space="preserve">且监理人未及时下达暂停施工指示的，承包人可先暂停施工， </w:t>
      </w:r>
      <w:r>
        <w:rPr>
          <w:rFonts w:ascii="宋体" w:hAnsi="宋体" w:eastAsia="宋体" w:cs="宋体"/>
          <w:color w:val="auto"/>
          <w:spacing w:val="-6"/>
          <w:lang w:eastAsia="zh-CN"/>
        </w:rPr>
        <w:t>并及</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时通知监理人。监理人应在接到通知后 </w:t>
      </w:r>
      <w:r>
        <w:rPr>
          <w:rFonts w:ascii="Times New Roman" w:hAnsi="Times New Roman" w:eastAsia="Times New Roman" w:cs="Times New Roman"/>
          <w:color w:val="auto"/>
          <w:spacing w:val="-2"/>
          <w:lang w:eastAsia="zh-CN"/>
        </w:rPr>
        <w:t xml:space="preserve">24  </w:t>
      </w:r>
      <w:r>
        <w:rPr>
          <w:rFonts w:ascii="宋体" w:hAnsi="宋体" w:eastAsia="宋体" w:cs="宋体"/>
          <w:color w:val="auto"/>
          <w:spacing w:val="-2"/>
          <w:lang w:eastAsia="zh-CN"/>
        </w:rPr>
        <w:t>小时内发出指示，</w:t>
      </w:r>
      <w:r>
        <w:rPr>
          <w:rFonts w:ascii="宋体" w:hAnsi="宋体" w:eastAsia="宋体" w:cs="宋体"/>
          <w:color w:val="auto"/>
          <w:spacing w:val="-25"/>
          <w:lang w:eastAsia="zh-CN"/>
        </w:rPr>
        <w:t xml:space="preserve"> </w:t>
      </w:r>
      <w:r>
        <w:rPr>
          <w:rFonts w:ascii="宋体" w:hAnsi="宋体" w:eastAsia="宋体" w:cs="宋体"/>
          <w:color w:val="auto"/>
          <w:spacing w:val="-2"/>
          <w:lang w:eastAsia="zh-CN"/>
        </w:rPr>
        <w:t>逾期未发出指示，视为同意承包人</w:t>
      </w:r>
      <w:r>
        <w:rPr>
          <w:rFonts w:ascii="宋体" w:hAnsi="宋体" w:eastAsia="宋体" w:cs="宋体"/>
          <w:color w:val="auto"/>
          <w:lang w:eastAsia="zh-CN"/>
        </w:rPr>
        <w:t xml:space="preserve"> </w:t>
      </w:r>
      <w:r>
        <w:rPr>
          <w:rFonts w:ascii="宋体" w:hAnsi="宋体" w:eastAsia="宋体" w:cs="宋体"/>
          <w:color w:val="auto"/>
          <w:spacing w:val="-4"/>
          <w:lang w:eastAsia="zh-CN"/>
        </w:rPr>
        <w:t>暂停施工。监理人不同意承包人暂停施工的，</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应说明理由，承包人对监理人的</w:t>
      </w:r>
      <w:r>
        <w:rPr>
          <w:rFonts w:ascii="宋体" w:hAnsi="宋体" w:eastAsia="宋体" w:cs="宋体"/>
          <w:color w:val="auto"/>
          <w:spacing w:val="-5"/>
          <w:lang w:eastAsia="zh-CN"/>
        </w:rPr>
        <w:t>答复有异议，</w:t>
      </w:r>
      <w:r>
        <w:rPr>
          <w:rFonts w:ascii="宋体" w:hAnsi="宋体" w:eastAsia="宋体" w:cs="宋体"/>
          <w:color w:val="auto"/>
          <w:spacing w:val="-21"/>
          <w:lang w:eastAsia="zh-CN"/>
        </w:rPr>
        <w:t xml:space="preserve"> </w:t>
      </w:r>
      <w:r>
        <w:rPr>
          <w:rFonts w:ascii="宋体" w:hAnsi="宋体" w:eastAsia="宋体" w:cs="宋体"/>
          <w:color w:val="auto"/>
          <w:spacing w:val="-5"/>
          <w:lang w:eastAsia="zh-CN"/>
        </w:rPr>
        <w:t>按照</w:t>
      </w:r>
    </w:p>
    <w:p>
      <w:pPr>
        <w:spacing w:before="1" w:line="220" w:lineRule="auto"/>
        <w:rPr>
          <w:rFonts w:ascii="宋体" w:hAnsi="宋体" w:eastAsia="宋体" w:cs="宋体"/>
          <w:color w:val="auto"/>
          <w:lang w:eastAsia="zh-CN"/>
        </w:rPr>
      </w:pPr>
      <w:r>
        <w:rPr>
          <w:rFonts w:ascii="宋体" w:hAnsi="宋体" w:eastAsia="宋体" w:cs="宋体"/>
          <w:color w:val="auto"/>
          <w:spacing w:val="-2"/>
          <w:lang w:eastAsia="zh-CN"/>
        </w:rPr>
        <w:t>第</w:t>
      </w:r>
      <w:r>
        <w:rPr>
          <w:rFonts w:ascii="宋体" w:hAnsi="宋体" w:eastAsia="宋体" w:cs="宋体"/>
          <w:color w:val="auto"/>
          <w:spacing w:val="-48"/>
          <w:lang w:eastAsia="zh-CN"/>
        </w:rPr>
        <w:t xml:space="preserve"> </w:t>
      </w:r>
      <w:r>
        <w:rPr>
          <w:rFonts w:ascii="Times New Roman" w:hAnsi="Times New Roman" w:eastAsia="Times New Roman" w:cs="Times New Roman"/>
          <w:color w:val="auto"/>
          <w:spacing w:val="-2"/>
          <w:lang w:eastAsia="zh-CN"/>
        </w:rPr>
        <w:t xml:space="preserve">20 </w:t>
      </w:r>
      <w:r>
        <w:rPr>
          <w:rFonts w:ascii="宋体" w:hAnsi="宋体" w:eastAsia="宋体" w:cs="宋体"/>
          <w:color w:val="auto"/>
          <w:spacing w:val="-2"/>
          <w:lang w:eastAsia="zh-CN"/>
        </w:rPr>
        <w:t>条〔争议解决〕约定处理。</w:t>
      </w:r>
    </w:p>
    <w:p>
      <w:pPr>
        <w:spacing w:before="150"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7.8.5  </w:t>
      </w:r>
      <w:r>
        <w:rPr>
          <w:rFonts w:ascii="宋体" w:hAnsi="宋体" w:eastAsia="宋体" w:cs="宋体"/>
          <w:color w:val="auto"/>
          <w:spacing w:val="-1"/>
          <w:lang w:eastAsia="zh-CN"/>
        </w:rPr>
        <w:t>暂停施工后的复工</w:t>
      </w:r>
    </w:p>
    <w:p>
      <w:pPr>
        <w:spacing w:before="146" w:line="353" w:lineRule="auto"/>
        <w:ind w:left="3" w:right="177" w:firstLine="424"/>
        <w:rPr>
          <w:rFonts w:ascii="宋体" w:hAnsi="宋体" w:eastAsia="宋体" w:cs="宋体"/>
          <w:color w:val="auto"/>
          <w:lang w:eastAsia="zh-CN"/>
        </w:rPr>
      </w:pPr>
      <w:r>
        <w:rPr>
          <w:rFonts w:ascii="宋体" w:hAnsi="宋体" w:eastAsia="宋体" w:cs="宋体"/>
          <w:color w:val="auto"/>
          <w:lang w:eastAsia="zh-CN"/>
        </w:rPr>
        <w:t>暂停施工后，发包人和承包人应采取有效措施积极消除暂停施工的影</w:t>
      </w:r>
      <w:r>
        <w:rPr>
          <w:rFonts w:ascii="宋体" w:hAnsi="宋体" w:eastAsia="宋体" w:cs="宋体"/>
          <w:color w:val="auto"/>
          <w:spacing w:val="-1"/>
          <w:lang w:eastAsia="zh-CN"/>
        </w:rPr>
        <w:t>响。在工程复工前，监</w:t>
      </w:r>
      <w:r>
        <w:rPr>
          <w:rFonts w:ascii="宋体" w:hAnsi="宋体" w:eastAsia="宋体" w:cs="宋体"/>
          <w:color w:val="auto"/>
          <w:lang w:eastAsia="zh-CN"/>
        </w:rPr>
        <w:t xml:space="preserve"> 理人会同发包人和承包人确定因暂停施工造成的损失，并确定工程复工条件。当工</w:t>
      </w:r>
      <w:r>
        <w:rPr>
          <w:rFonts w:ascii="宋体" w:hAnsi="宋体" w:eastAsia="宋体" w:cs="宋体"/>
          <w:color w:val="auto"/>
          <w:spacing w:val="-1"/>
          <w:lang w:eastAsia="zh-CN"/>
        </w:rPr>
        <w:t>程具备复工条</w:t>
      </w:r>
    </w:p>
    <w:p>
      <w:pPr>
        <w:spacing w:line="220" w:lineRule="auto"/>
        <w:rPr>
          <w:rFonts w:ascii="宋体" w:hAnsi="宋体" w:eastAsia="宋体" w:cs="宋体"/>
          <w:color w:val="auto"/>
          <w:lang w:eastAsia="zh-CN"/>
        </w:rPr>
      </w:pPr>
      <w:r>
        <w:rPr>
          <w:rFonts w:ascii="宋体" w:hAnsi="宋体" w:eastAsia="宋体" w:cs="宋体"/>
          <w:color w:val="auto"/>
          <w:spacing w:val="-5"/>
          <w:lang w:eastAsia="zh-CN"/>
        </w:rPr>
        <w:t>件时， 监理人应经发包人批准后向承包人发出复工通知，</w:t>
      </w:r>
      <w:r>
        <w:rPr>
          <w:rFonts w:ascii="宋体" w:hAnsi="宋体" w:eastAsia="宋体" w:cs="宋体"/>
          <w:color w:val="auto"/>
          <w:spacing w:val="-6"/>
          <w:lang w:eastAsia="zh-CN"/>
        </w:rPr>
        <w:t xml:space="preserve"> 承包人应按照复工通知要求复工。</w:t>
      </w:r>
    </w:p>
    <w:p>
      <w:pPr>
        <w:spacing w:before="148" w:line="401" w:lineRule="exact"/>
        <w:ind w:left="420"/>
        <w:rPr>
          <w:rFonts w:ascii="宋体" w:hAnsi="宋体" w:eastAsia="宋体" w:cs="宋体"/>
          <w:color w:val="auto"/>
          <w:lang w:eastAsia="zh-CN"/>
        </w:rPr>
      </w:pPr>
      <w:r>
        <w:rPr>
          <w:rFonts w:ascii="宋体" w:hAnsi="宋体" w:eastAsia="宋体" w:cs="宋体"/>
          <w:color w:val="auto"/>
          <w:spacing w:val="-5"/>
          <w:position w:val="14"/>
          <w:lang w:eastAsia="zh-CN"/>
        </w:rPr>
        <w:t>承包人无故拖延和拒绝复工的， 承包人承担由此增加的费用和（或）延误的工期； 因发</w:t>
      </w:r>
      <w:r>
        <w:rPr>
          <w:rFonts w:ascii="宋体" w:hAnsi="宋体" w:eastAsia="宋体" w:cs="宋体"/>
          <w:color w:val="auto"/>
          <w:spacing w:val="-6"/>
          <w:position w:val="14"/>
          <w:lang w:eastAsia="zh-CN"/>
        </w:rPr>
        <w:t>包人</w:t>
      </w:r>
    </w:p>
    <w:p>
      <w:pPr>
        <w:spacing w:line="220" w:lineRule="auto"/>
        <w:ind w:left="5"/>
        <w:rPr>
          <w:rFonts w:ascii="宋体" w:hAnsi="宋体" w:eastAsia="宋体" w:cs="宋体"/>
          <w:color w:val="auto"/>
          <w:lang w:eastAsia="zh-CN"/>
        </w:rPr>
      </w:pPr>
      <w:r>
        <w:rPr>
          <w:rFonts w:ascii="宋体" w:hAnsi="宋体" w:eastAsia="宋体" w:cs="宋体"/>
          <w:color w:val="auto"/>
          <w:spacing w:val="-1"/>
          <w:lang w:eastAsia="zh-CN"/>
        </w:rPr>
        <w:t>原因无法按时复工的，按照第</w:t>
      </w:r>
      <w:r>
        <w:rPr>
          <w:rFonts w:ascii="宋体" w:hAnsi="宋体" w:eastAsia="宋体" w:cs="宋体"/>
          <w:color w:val="auto"/>
          <w:spacing w:val="-39"/>
          <w:lang w:eastAsia="zh-CN"/>
        </w:rPr>
        <w:t xml:space="preserve"> </w:t>
      </w:r>
      <w:r>
        <w:rPr>
          <w:rFonts w:ascii="Times New Roman" w:hAnsi="Times New Roman" w:eastAsia="Times New Roman" w:cs="Times New Roman"/>
          <w:color w:val="auto"/>
          <w:spacing w:val="-1"/>
          <w:lang w:eastAsia="zh-CN"/>
        </w:rPr>
        <w:t xml:space="preserve">7.5.1 </w:t>
      </w:r>
      <w:r>
        <w:rPr>
          <w:rFonts w:ascii="宋体" w:hAnsi="宋体" w:eastAsia="宋体" w:cs="宋体"/>
          <w:color w:val="auto"/>
          <w:spacing w:val="-1"/>
          <w:lang w:eastAsia="zh-CN"/>
        </w:rPr>
        <w:t>项〔因发包人原因导致工期延误〕约定办理。</w:t>
      </w:r>
    </w:p>
    <w:p>
      <w:pPr>
        <w:spacing w:before="150"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7.8.6  </w:t>
      </w:r>
      <w:r>
        <w:rPr>
          <w:rFonts w:ascii="宋体" w:hAnsi="宋体" w:eastAsia="宋体" w:cs="宋体"/>
          <w:color w:val="auto"/>
          <w:spacing w:val="-2"/>
          <w:lang w:eastAsia="zh-CN"/>
        </w:rPr>
        <w:t>暂停施工持续</w:t>
      </w:r>
      <w:r>
        <w:rPr>
          <w:rFonts w:ascii="宋体" w:hAnsi="宋体" w:eastAsia="宋体" w:cs="宋体"/>
          <w:color w:val="auto"/>
          <w:spacing w:val="-34"/>
          <w:lang w:eastAsia="zh-CN"/>
        </w:rPr>
        <w:t xml:space="preserve"> </w:t>
      </w:r>
      <w:r>
        <w:rPr>
          <w:rFonts w:ascii="Times New Roman" w:hAnsi="Times New Roman" w:eastAsia="Times New Roman" w:cs="Times New Roman"/>
          <w:color w:val="auto"/>
          <w:spacing w:val="-2"/>
          <w:lang w:eastAsia="zh-CN"/>
        </w:rPr>
        <w:t>56</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2"/>
          <w:lang w:eastAsia="zh-CN"/>
        </w:rPr>
        <w:t>天以上</w:t>
      </w:r>
    </w:p>
    <w:p>
      <w:pPr>
        <w:spacing w:before="147" w:line="352" w:lineRule="auto"/>
        <w:ind w:left="4" w:right="177" w:firstLine="417"/>
        <w:rPr>
          <w:rFonts w:ascii="宋体" w:hAnsi="宋体" w:eastAsia="宋体" w:cs="宋体"/>
          <w:color w:val="auto"/>
          <w:lang w:eastAsia="zh-CN"/>
        </w:rPr>
      </w:pPr>
      <w:r>
        <w:rPr>
          <w:rFonts w:ascii="宋体" w:hAnsi="宋体" w:eastAsia="宋体" w:cs="宋体"/>
          <w:color w:val="auto"/>
          <w:lang w:eastAsia="zh-CN"/>
        </w:rPr>
        <w:t xml:space="preserve">监理人发出暂停施工指示后 </w:t>
      </w:r>
      <w:r>
        <w:rPr>
          <w:rFonts w:ascii="Times New Roman" w:hAnsi="Times New Roman" w:eastAsia="Times New Roman" w:cs="Times New Roman"/>
          <w:color w:val="auto"/>
          <w:lang w:eastAsia="zh-CN"/>
        </w:rPr>
        <w:t xml:space="preserve">56  </w:t>
      </w:r>
      <w:r>
        <w:rPr>
          <w:rFonts w:ascii="宋体" w:hAnsi="宋体" w:eastAsia="宋体" w:cs="宋体"/>
          <w:color w:val="auto"/>
          <w:lang w:eastAsia="zh-CN"/>
        </w:rPr>
        <w:t xml:space="preserve">天内未向承包人发出复工通知，除该项停工属于第 </w:t>
      </w:r>
      <w:r>
        <w:rPr>
          <w:rFonts w:ascii="Times New Roman" w:hAnsi="Times New Roman" w:eastAsia="Times New Roman" w:cs="Times New Roman"/>
          <w:color w:val="auto"/>
          <w:lang w:eastAsia="zh-CN"/>
        </w:rPr>
        <w:t>7.8.</w:t>
      </w:r>
      <w:r>
        <w:rPr>
          <w:rFonts w:ascii="Times New Roman" w:hAnsi="Times New Roman" w:eastAsia="Times New Roman" w:cs="Times New Roman"/>
          <w:color w:val="auto"/>
          <w:spacing w:val="-1"/>
          <w:lang w:eastAsia="zh-CN"/>
        </w:rPr>
        <w:t xml:space="preserve">2  </w:t>
      </w:r>
      <w:r>
        <w:rPr>
          <w:rFonts w:ascii="宋体" w:hAnsi="宋体" w:eastAsia="宋体" w:cs="宋体"/>
          <w:color w:val="auto"/>
          <w:spacing w:val="-1"/>
          <w:lang w:eastAsia="zh-CN"/>
        </w:rPr>
        <w:t>项</w:t>
      </w:r>
      <w:r>
        <w:rPr>
          <w:rFonts w:ascii="宋体" w:hAnsi="宋体" w:eastAsia="宋体" w:cs="宋体"/>
          <w:color w:val="auto"/>
          <w:lang w:eastAsia="zh-CN"/>
        </w:rPr>
        <w:t xml:space="preserve"> 〔承包人原因引起的暂停施工〕及第 </w:t>
      </w:r>
      <w:r>
        <w:rPr>
          <w:rFonts w:ascii="Times New Roman" w:hAnsi="Times New Roman" w:eastAsia="Times New Roman" w:cs="Times New Roman"/>
          <w:color w:val="auto"/>
          <w:lang w:eastAsia="zh-CN"/>
        </w:rPr>
        <w:t xml:space="preserve">17  </w:t>
      </w:r>
      <w:r>
        <w:rPr>
          <w:rFonts w:ascii="宋体" w:hAnsi="宋体" w:eastAsia="宋体" w:cs="宋体"/>
          <w:color w:val="auto"/>
          <w:lang w:eastAsia="zh-CN"/>
        </w:rPr>
        <w:t>条〔不可抗力〕约定的情形外，承包人</w:t>
      </w:r>
      <w:r>
        <w:rPr>
          <w:rFonts w:ascii="宋体" w:hAnsi="宋体" w:eastAsia="宋体" w:cs="宋体"/>
          <w:color w:val="auto"/>
          <w:spacing w:val="-1"/>
          <w:lang w:eastAsia="zh-CN"/>
        </w:rPr>
        <w:t>可向发包人提交</w:t>
      </w:r>
      <w:r>
        <w:rPr>
          <w:rFonts w:ascii="宋体" w:hAnsi="宋体" w:eastAsia="宋体" w:cs="宋体"/>
          <w:color w:val="auto"/>
          <w:lang w:eastAsia="zh-CN"/>
        </w:rPr>
        <w:t xml:space="preserve"> </w:t>
      </w:r>
      <w:r>
        <w:rPr>
          <w:rFonts w:ascii="宋体" w:hAnsi="宋体" w:eastAsia="宋体" w:cs="宋体"/>
          <w:color w:val="auto"/>
          <w:spacing w:val="-2"/>
          <w:lang w:eastAsia="zh-CN"/>
        </w:rPr>
        <w:t>书面通知，</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 xml:space="preserve">要求发包人在收到书面通知后 </w:t>
      </w:r>
      <w:r>
        <w:rPr>
          <w:rFonts w:ascii="Times New Roman" w:hAnsi="Times New Roman" w:eastAsia="Times New Roman" w:cs="Times New Roman"/>
          <w:color w:val="auto"/>
          <w:spacing w:val="-2"/>
          <w:lang w:eastAsia="zh-CN"/>
        </w:rPr>
        <w:t xml:space="preserve">28  </w:t>
      </w:r>
      <w:r>
        <w:rPr>
          <w:rFonts w:ascii="宋体" w:hAnsi="宋体" w:eastAsia="宋体" w:cs="宋体"/>
          <w:color w:val="auto"/>
          <w:spacing w:val="-2"/>
          <w:lang w:eastAsia="zh-CN"/>
        </w:rPr>
        <w:t>天内准许已暂停施工的部分或全部工程继续施工。</w:t>
      </w:r>
      <w:r>
        <w:rPr>
          <w:rFonts w:ascii="宋体" w:hAnsi="宋体" w:eastAsia="宋体" w:cs="宋体"/>
          <w:color w:val="auto"/>
          <w:lang w:eastAsia="zh-CN"/>
        </w:rPr>
        <w:t xml:space="preserve"> 发包人逾期不予批准的，则承包人可以通知发包人，将工程受影响的部分视为按第</w:t>
      </w:r>
      <w:r>
        <w:rPr>
          <w:rFonts w:ascii="宋体" w:hAnsi="宋体" w:eastAsia="宋体" w:cs="宋体"/>
          <w:color w:val="auto"/>
          <w:spacing w:val="43"/>
          <w:lang w:eastAsia="zh-CN"/>
        </w:rPr>
        <w:t xml:space="preserve"> </w:t>
      </w:r>
      <w:r>
        <w:rPr>
          <w:rFonts w:ascii="Times New Roman" w:hAnsi="Times New Roman" w:eastAsia="Times New Roman" w:cs="Times New Roman"/>
          <w:color w:val="auto"/>
          <w:lang w:eastAsia="zh-CN"/>
        </w:rPr>
        <w:t xml:space="preserve">10.1  </w:t>
      </w:r>
      <w:r>
        <w:rPr>
          <w:rFonts w:ascii="宋体" w:hAnsi="宋体" w:eastAsia="宋体" w:cs="宋体"/>
          <w:color w:val="auto"/>
          <w:lang w:eastAsia="zh-CN"/>
        </w:rPr>
        <w:t>款〔变</w:t>
      </w:r>
    </w:p>
    <w:p>
      <w:pPr>
        <w:spacing w:before="1" w:line="220" w:lineRule="auto"/>
        <w:ind w:left="3"/>
        <w:rPr>
          <w:rFonts w:ascii="宋体" w:hAnsi="宋体" w:eastAsia="宋体" w:cs="宋体"/>
          <w:color w:val="auto"/>
          <w:lang w:eastAsia="zh-CN"/>
        </w:rPr>
      </w:pPr>
      <w:r>
        <w:rPr>
          <w:rFonts w:ascii="宋体" w:hAnsi="宋体" w:eastAsia="宋体" w:cs="宋体"/>
          <w:color w:val="auto"/>
          <w:spacing w:val="-2"/>
          <w:lang w:eastAsia="zh-CN"/>
        </w:rPr>
        <w:t>更的范围〕第（</w:t>
      </w:r>
      <w:r>
        <w:rPr>
          <w:rFonts w:ascii="Times New Roman" w:hAnsi="Times New Roman" w:eastAsia="Times New Roman" w:cs="Times New Roman"/>
          <w:color w:val="auto"/>
          <w:spacing w:val="-2"/>
          <w:lang w:eastAsia="zh-CN"/>
        </w:rPr>
        <w:t>2</w:t>
      </w:r>
      <w:r>
        <w:rPr>
          <w:rFonts w:ascii="宋体" w:hAnsi="宋体" w:eastAsia="宋体" w:cs="宋体"/>
          <w:color w:val="auto"/>
          <w:spacing w:val="-2"/>
          <w:lang w:eastAsia="zh-CN"/>
        </w:rPr>
        <w:t>）项的可取消工作。</w:t>
      </w:r>
    </w:p>
    <w:p>
      <w:pPr>
        <w:spacing w:before="150" w:line="351" w:lineRule="auto"/>
        <w:ind w:left="17" w:right="177" w:firstLine="410"/>
        <w:rPr>
          <w:rFonts w:ascii="宋体" w:hAnsi="宋体" w:eastAsia="宋体" w:cs="宋体"/>
          <w:color w:val="auto"/>
          <w:lang w:eastAsia="zh-CN"/>
        </w:rPr>
      </w:pPr>
      <w:r>
        <w:rPr>
          <w:rFonts w:ascii="宋体" w:hAnsi="宋体" w:eastAsia="宋体" w:cs="宋体"/>
          <w:color w:val="auto"/>
          <w:spacing w:val="-1"/>
          <w:lang w:eastAsia="zh-CN"/>
        </w:rPr>
        <w:t>暂停施工持续</w:t>
      </w:r>
      <w:r>
        <w:rPr>
          <w:rFonts w:ascii="宋体" w:hAnsi="宋体" w:eastAsia="宋体" w:cs="宋体"/>
          <w:color w:val="auto"/>
          <w:spacing w:val="-24"/>
          <w:lang w:eastAsia="zh-CN"/>
        </w:rPr>
        <w:t xml:space="preserve"> </w:t>
      </w:r>
      <w:r>
        <w:rPr>
          <w:rFonts w:ascii="Times New Roman" w:hAnsi="Times New Roman" w:eastAsia="Times New Roman" w:cs="Times New Roman"/>
          <w:color w:val="auto"/>
          <w:spacing w:val="-1"/>
          <w:lang w:eastAsia="zh-CN"/>
        </w:rPr>
        <w:t xml:space="preserve">84 </w:t>
      </w:r>
      <w:r>
        <w:rPr>
          <w:rFonts w:ascii="宋体" w:hAnsi="宋体" w:eastAsia="宋体" w:cs="宋体"/>
          <w:color w:val="auto"/>
          <w:spacing w:val="-1"/>
          <w:lang w:eastAsia="zh-CN"/>
        </w:rPr>
        <w:t>天以上不复工的，且不属于第</w:t>
      </w:r>
      <w:r>
        <w:rPr>
          <w:rFonts w:ascii="宋体" w:hAnsi="宋体" w:eastAsia="宋体" w:cs="宋体"/>
          <w:color w:val="auto"/>
          <w:spacing w:val="-46"/>
          <w:lang w:eastAsia="zh-CN"/>
        </w:rPr>
        <w:t xml:space="preserve"> </w:t>
      </w:r>
      <w:r>
        <w:rPr>
          <w:rFonts w:ascii="Times New Roman" w:hAnsi="Times New Roman" w:eastAsia="Times New Roman" w:cs="Times New Roman"/>
          <w:color w:val="auto"/>
          <w:spacing w:val="-1"/>
          <w:lang w:eastAsia="zh-CN"/>
        </w:rPr>
        <w:t xml:space="preserve">7.8.2 </w:t>
      </w:r>
      <w:r>
        <w:rPr>
          <w:rFonts w:ascii="宋体" w:hAnsi="宋体" w:eastAsia="宋体" w:cs="宋体"/>
          <w:color w:val="auto"/>
          <w:spacing w:val="-1"/>
          <w:lang w:eastAsia="zh-CN"/>
        </w:rPr>
        <w:t>项〔承包人原因引起的暂停施工〕及第</w:t>
      </w:r>
      <w:r>
        <w:rPr>
          <w:rFonts w:ascii="宋体" w:hAnsi="宋体" w:eastAsia="宋体" w:cs="宋体"/>
          <w:color w:val="auto"/>
          <w:lang w:eastAsia="zh-CN"/>
        </w:rPr>
        <w:t xml:space="preserve"> </w:t>
      </w:r>
      <w:r>
        <w:rPr>
          <w:rFonts w:ascii="Times New Roman" w:hAnsi="Times New Roman" w:eastAsia="Times New Roman" w:cs="Times New Roman"/>
          <w:color w:val="auto"/>
          <w:spacing w:val="-1"/>
          <w:lang w:eastAsia="zh-CN"/>
        </w:rPr>
        <w:t xml:space="preserve">17  </w:t>
      </w:r>
      <w:r>
        <w:rPr>
          <w:rFonts w:ascii="宋体" w:hAnsi="宋体" w:eastAsia="宋体" w:cs="宋体"/>
          <w:color w:val="auto"/>
          <w:spacing w:val="-1"/>
          <w:lang w:eastAsia="zh-CN"/>
        </w:rPr>
        <w:t>条〔不可抗力〕约定的情形，并影响到整个工程以及合同目的实现的， 承包人有权提出价格</w:t>
      </w:r>
    </w:p>
    <w:p>
      <w:pPr>
        <w:spacing w:before="1" w:line="220" w:lineRule="auto"/>
        <w:ind w:left="2"/>
        <w:rPr>
          <w:rFonts w:ascii="宋体" w:hAnsi="宋体" w:eastAsia="宋体" w:cs="宋体"/>
          <w:color w:val="auto"/>
          <w:lang w:eastAsia="zh-CN"/>
        </w:rPr>
      </w:pPr>
      <w:r>
        <w:rPr>
          <w:rFonts w:ascii="宋体" w:hAnsi="宋体" w:eastAsia="宋体" w:cs="宋体"/>
          <w:color w:val="auto"/>
          <w:spacing w:val="-5"/>
          <w:lang w:eastAsia="zh-CN"/>
        </w:rPr>
        <w:t>调整要求，</w:t>
      </w:r>
      <w:r>
        <w:rPr>
          <w:rFonts w:ascii="宋体" w:hAnsi="宋体" w:eastAsia="宋体" w:cs="宋体"/>
          <w:color w:val="auto"/>
          <w:spacing w:val="-17"/>
          <w:lang w:eastAsia="zh-CN"/>
        </w:rPr>
        <w:t xml:space="preserve"> </w:t>
      </w:r>
      <w:r>
        <w:rPr>
          <w:rFonts w:ascii="宋体" w:hAnsi="宋体" w:eastAsia="宋体" w:cs="宋体"/>
          <w:color w:val="auto"/>
          <w:spacing w:val="-5"/>
          <w:lang w:eastAsia="zh-CN"/>
        </w:rPr>
        <w:t>或者解除合同。解除合同的，</w:t>
      </w:r>
      <w:r>
        <w:rPr>
          <w:rFonts w:ascii="宋体" w:hAnsi="宋体" w:eastAsia="宋体" w:cs="宋体"/>
          <w:color w:val="auto"/>
          <w:spacing w:val="-21"/>
          <w:lang w:eastAsia="zh-CN"/>
        </w:rPr>
        <w:t xml:space="preserve"> </w:t>
      </w:r>
      <w:r>
        <w:rPr>
          <w:rFonts w:ascii="宋体" w:hAnsi="宋体" w:eastAsia="宋体" w:cs="宋体"/>
          <w:color w:val="auto"/>
          <w:spacing w:val="-5"/>
          <w:lang w:eastAsia="zh-CN"/>
        </w:rPr>
        <w:t>按照第</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5"/>
          <w:lang w:eastAsia="zh-CN"/>
        </w:rPr>
        <w:t>16.1.3</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5"/>
          <w:lang w:eastAsia="zh-CN"/>
        </w:rPr>
        <w:t>项〔因发包人违约解除合同〕执行。</w:t>
      </w:r>
    </w:p>
    <w:p>
      <w:pPr>
        <w:spacing w:before="149"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7.8.7  </w:t>
      </w:r>
      <w:r>
        <w:rPr>
          <w:rFonts w:ascii="宋体" w:hAnsi="宋体" w:eastAsia="宋体" w:cs="宋体"/>
          <w:color w:val="auto"/>
          <w:spacing w:val="-1"/>
          <w:lang w:eastAsia="zh-CN"/>
        </w:rPr>
        <w:t>暂停施工期间的工程照管</w:t>
      </w:r>
    </w:p>
    <w:p>
      <w:pPr>
        <w:spacing w:before="148" w:line="220" w:lineRule="auto"/>
        <w:jc w:val="right"/>
        <w:rPr>
          <w:rFonts w:ascii="宋体" w:hAnsi="宋体" w:eastAsia="宋体" w:cs="宋体"/>
          <w:color w:val="auto"/>
          <w:lang w:eastAsia="zh-CN"/>
        </w:rPr>
      </w:pPr>
      <w:r>
        <w:rPr>
          <w:rFonts w:ascii="宋体" w:hAnsi="宋体" w:eastAsia="宋体" w:cs="宋体"/>
          <w:color w:val="auto"/>
          <w:spacing w:val="-5"/>
          <w:lang w:eastAsia="zh-CN"/>
        </w:rPr>
        <w:t>暂停施工期间，</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承包人应负责妥善照管工程并提供</w:t>
      </w:r>
      <w:r>
        <w:rPr>
          <w:rFonts w:ascii="宋体" w:hAnsi="宋体" w:eastAsia="宋体" w:cs="宋体"/>
          <w:color w:val="auto"/>
          <w:spacing w:val="-6"/>
          <w:lang w:eastAsia="zh-CN"/>
        </w:rPr>
        <w:t>安全保障， 由此增加的费用由责任方承担。</w:t>
      </w:r>
    </w:p>
    <w:p>
      <w:pPr>
        <w:spacing w:before="151"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7.8.8  </w:t>
      </w:r>
      <w:r>
        <w:rPr>
          <w:rFonts w:ascii="宋体" w:hAnsi="宋体" w:eastAsia="宋体" w:cs="宋体"/>
          <w:color w:val="auto"/>
          <w:spacing w:val="-1"/>
          <w:lang w:eastAsia="zh-CN"/>
        </w:rPr>
        <w:t>暂停施工的措施</w:t>
      </w:r>
    </w:p>
    <w:p>
      <w:pPr>
        <w:spacing w:before="149" w:line="399" w:lineRule="exact"/>
        <w:ind w:left="427"/>
        <w:rPr>
          <w:rFonts w:ascii="宋体" w:hAnsi="宋体" w:eastAsia="宋体" w:cs="宋体"/>
          <w:color w:val="auto"/>
          <w:lang w:eastAsia="zh-CN"/>
        </w:rPr>
      </w:pPr>
      <w:r>
        <w:rPr>
          <w:rFonts w:ascii="宋体" w:hAnsi="宋体" w:eastAsia="宋体" w:cs="宋体"/>
          <w:color w:val="auto"/>
          <w:spacing w:val="-5"/>
          <w:position w:val="14"/>
          <w:lang w:eastAsia="zh-CN"/>
        </w:rPr>
        <w:t>暂停施工期间， 发包人和承包人均应采取必要的措施确保工程质量及安全</w:t>
      </w:r>
      <w:r>
        <w:rPr>
          <w:rFonts w:ascii="宋体" w:hAnsi="宋体" w:eastAsia="宋体" w:cs="宋体"/>
          <w:color w:val="auto"/>
          <w:spacing w:val="-6"/>
          <w:position w:val="14"/>
          <w:lang w:eastAsia="zh-CN"/>
        </w:rPr>
        <w:t>， 防止因暂停施工</w:t>
      </w:r>
    </w:p>
    <w:p>
      <w:pPr>
        <w:spacing w:line="221" w:lineRule="auto"/>
        <w:rPr>
          <w:rFonts w:ascii="宋体" w:hAnsi="宋体" w:eastAsia="宋体" w:cs="宋体"/>
          <w:color w:val="auto"/>
          <w:lang w:eastAsia="zh-CN"/>
        </w:rPr>
      </w:pPr>
      <w:r>
        <w:rPr>
          <w:rFonts w:ascii="宋体" w:hAnsi="宋体" w:eastAsia="宋体" w:cs="宋体"/>
          <w:color w:val="auto"/>
          <w:spacing w:val="-5"/>
          <w:lang w:eastAsia="zh-CN"/>
        </w:rPr>
        <w:t>扩大损失。</w:t>
      </w:r>
    </w:p>
    <w:p>
      <w:pPr>
        <w:spacing w:line="221" w:lineRule="auto"/>
        <w:rPr>
          <w:rFonts w:ascii="宋体" w:hAnsi="宋体" w:eastAsia="宋体" w:cs="宋体"/>
          <w:color w:val="auto"/>
          <w:lang w:eastAsia="zh-CN"/>
        </w:rPr>
        <w:sectPr>
          <w:footerReference r:id="rId88" w:type="default"/>
          <w:pgSz w:w="11907" w:h="16839"/>
          <w:pgMar w:top="1431" w:right="1371" w:bottom="1004" w:left="1539" w:header="0" w:footer="829" w:gutter="0"/>
          <w:pgNumType w:fmt="decimal"/>
          <w:cols w:space="720" w:num="1"/>
        </w:sectPr>
      </w:pPr>
    </w:p>
    <w:p>
      <w:pPr>
        <w:spacing w:before="100" w:line="218" w:lineRule="auto"/>
        <w:outlineLvl w:val="6"/>
        <w:rPr>
          <w:rFonts w:ascii="黑体" w:hAnsi="黑体" w:eastAsia="黑体" w:cs="黑体"/>
          <w:color w:val="auto"/>
          <w:sz w:val="24"/>
          <w:szCs w:val="24"/>
          <w:lang w:eastAsia="zh-CN"/>
        </w:rPr>
      </w:pPr>
      <w:bookmarkStart w:id="309" w:name="bookmark242"/>
      <w:bookmarkEnd w:id="309"/>
      <w:bookmarkStart w:id="310" w:name="bookmark240"/>
      <w:bookmarkEnd w:id="310"/>
      <w:bookmarkStart w:id="311" w:name="bookmark241"/>
      <w:bookmarkEnd w:id="311"/>
      <w:r>
        <w:rPr>
          <w:rFonts w:ascii="Times New Roman" w:hAnsi="Times New Roman" w:eastAsia="Times New Roman" w:cs="Times New Roman"/>
          <w:b/>
          <w:bCs/>
          <w:color w:val="auto"/>
          <w:spacing w:val="-1"/>
          <w:sz w:val="24"/>
          <w:szCs w:val="24"/>
          <w:lang w:eastAsia="zh-CN"/>
        </w:rPr>
        <w:t xml:space="preserve">7.9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提前竣工</w:t>
      </w:r>
    </w:p>
    <w:p>
      <w:pPr>
        <w:spacing w:before="139" w:line="352" w:lineRule="auto"/>
        <w:ind w:firstLine="419"/>
        <w:jc w:val="both"/>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7.9.1  </w:t>
      </w:r>
      <w:r>
        <w:rPr>
          <w:rFonts w:ascii="宋体" w:hAnsi="宋体" w:eastAsia="宋体" w:cs="宋体"/>
          <w:color w:val="auto"/>
          <w:spacing w:val="2"/>
          <w:lang w:eastAsia="zh-CN"/>
        </w:rPr>
        <w:t>发包人要求承包人提前竣工的，发包人应通过监理人向承包人下达提</w:t>
      </w:r>
      <w:r>
        <w:rPr>
          <w:rFonts w:ascii="宋体" w:hAnsi="宋体" w:eastAsia="宋体" w:cs="宋体"/>
          <w:color w:val="auto"/>
          <w:spacing w:val="1"/>
          <w:lang w:eastAsia="zh-CN"/>
        </w:rPr>
        <w:t>前竣工指示，承</w:t>
      </w:r>
      <w:r>
        <w:rPr>
          <w:rFonts w:ascii="宋体" w:hAnsi="宋体" w:eastAsia="宋体" w:cs="宋体"/>
          <w:color w:val="auto"/>
          <w:lang w:eastAsia="zh-CN"/>
        </w:rPr>
        <w:t xml:space="preserve">   </w:t>
      </w:r>
      <w:r>
        <w:rPr>
          <w:rFonts w:ascii="宋体" w:hAnsi="宋体" w:eastAsia="宋体" w:cs="宋体"/>
          <w:color w:val="auto"/>
          <w:spacing w:val="-1"/>
          <w:lang w:eastAsia="zh-CN"/>
        </w:rPr>
        <w:t>包人应向发包人和监理人提交提前竣工建议书，提前竣工建议书应包括实施的方案、缩短的时间、</w:t>
      </w:r>
      <w:r>
        <w:rPr>
          <w:rFonts w:ascii="宋体" w:hAnsi="宋体" w:eastAsia="宋体" w:cs="宋体"/>
          <w:color w:val="auto"/>
          <w:spacing w:val="7"/>
          <w:lang w:eastAsia="zh-CN"/>
        </w:rPr>
        <w:t xml:space="preserve"> </w:t>
      </w:r>
      <w:r>
        <w:rPr>
          <w:rFonts w:ascii="宋体" w:hAnsi="宋体" w:eastAsia="宋体" w:cs="宋体"/>
          <w:color w:val="auto"/>
          <w:lang w:eastAsia="zh-CN"/>
        </w:rPr>
        <w:t>增加的合同价格等内容。发包人接受该提前竣工建议书的，监理</w:t>
      </w:r>
      <w:r>
        <w:rPr>
          <w:rFonts w:ascii="宋体" w:hAnsi="宋体" w:eastAsia="宋体" w:cs="宋体"/>
          <w:color w:val="auto"/>
          <w:spacing w:val="-1"/>
          <w:lang w:eastAsia="zh-CN"/>
        </w:rPr>
        <w:t xml:space="preserve">人应与发包人和承包人协商采取  </w:t>
      </w:r>
      <w:r>
        <w:rPr>
          <w:rFonts w:ascii="宋体" w:hAnsi="宋体" w:eastAsia="宋体" w:cs="宋体"/>
          <w:color w:val="auto"/>
          <w:spacing w:val="-3"/>
          <w:lang w:eastAsia="zh-CN"/>
        </w:rPr>
        <w:t xml:space="preserve">加快工程进度的措施，并修订施工进度计划， 由此增加的费用由发包人承担。承包人认为提前竣  </w:t>
      </w:r>
      <w:r>
        <w:rPr>
          <w:rFonts w:ascii="宋体" w:hAnsi="宋体" w:eastAsia="宋体" w:cs="宋体"/>
          <w:color w:val="auto"/>
          <w:spacing w:val="-4"/>
          <w:lang w:eastAsia="zh-CN"/>
        </w:rPr>
        <w:t>工指示无法执行的，</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应向监理人和发包人提出书面异议， 发</w:t>
      </w:r>
      <w:r>
        <w:rPr>
          <w:rFonts w:ascii="宋体" w:hAnsi="宋体" w:eastAsia="宋体" w:cs="宋体"/>
          <w:color w:val="auto"/>
          <w:spacing w:val="-5"/>
          <w:lang w:eastAsia="zh-CN"/>
        </w:rPr>
        <w:t>包人和监理人应在收到异议后</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5"/>
          <w:lang w:eastAsia="zh-CN"/>
        </w:rPr>
        <w:t xml:space="preserve">7 </w:t>
      </w:r>
      <w:r>
        <w:rPr>
          <w:rFonts w:ascii="宋体" w:hAnsi="宋体" w:eastAsia="宋体" w:cs="宋体"/>
          <w:color w:val="auto"/>
          <w:spacing w:val="-5"/>
          <w:lang w:eastAsia="zh-CN"/>
        </w:rPr>
        <w:t>天内</w:t>
      </w:r>
    </w:p>
    <w:p>
      <w:pPr>
        <w:spacing w:line="219" w:lineRule="auto"/>
        <w:ind w:left="7"/>
        <w:rPr>
          <w:rFonts w:ascii="宋体" w:hAnsi="宋体" w:eastAsia="宋体" w:cs="宋体"/>
          <w:color w:val="auto"/>
          <w:lang w:eastAsia="zh-CN"/>
        </w:rPr>
      </w:pPr>
      <w:r>
        <w:rPr>
          <w:rFonts w:ascii="宋体" w:hAnsi="宋体" w:eastAsia="宋体" w:cs="宋体"/>
          <w:color w:val="auto"/>
          <w:spacing w:val="-5"/>
          <w:lang w:eastAsia="zh-CN"/>
        </w:rPr>
        <w:t>予以答复。任何情况下， 发包人不得压缩合理工期。</w:t>
      </w:r>
    </w:p>
    <w:p>
      <w:pPr>
        <w:spacing w:before="150" w:line="402" w:lineRule="exact"/>
        <w:ind w:right="11"/>
        <w:jc w:val="right"/>
        <w:rPr>
          <w:rFonts w:ascii="宋体" w:hAnsi="宋体" w:eastAsia="宋体" w:cs="宋体"/>
          <w:color w:val="auto"/>
          <w:lang w:eastAsia="zh-CN"/>
        </w:rPr>
      </w:pPr>
      <w:r>
        <w:rPr>
          <w:rFonts w:ascii="Times New Roman" w:hAnsi="Times New Roman" w:eastAsia="Times New Roman" w:cs="Times New Roman"/>
          <w:color w:val="auto"/>
          <w:spacing w:val="1"/>
          <w:position w:val="14"/>
          <w:lang w:eastAsia="zh-CN"/>
        </w:rPr>
        <w:t xml:space="preserve">7.9.2  </w:t>
      </w:r>
      <w:r>
        <w:rPr>
          <w:rFonts w:ascii="宋体" w:hAnsi="宋体" w:eastAsia="宋体" w:cs="宋体"/>
          <w:color w:val="auto"/>
          <w:spacing w:val="1"/>
          <w:position w:val="14"/>
          <w:lang w:eastAsia="zh-CN"/>
        </w:rPr>
        <w:t>发包人要求承包人提前竣工，或承包人提出提前竣工的建议能够给发包人带来效益的，</w:t>
      </w:r>
    </w:p>
    <w:p>
      <w:pPr>
        <w:spacing w:line="220" w:lineRule="auto"/>
        <w:ind w:left="1"/>
        <w:rPr>
          <w:rFonts w:ascii="宋体" w:hAnsi="宋体" w:eastAsia="宋体" w:cs="宋体"/>
          <w:color w:val="auto"/>
          <w:lang w:eastAsia="zh-CN"/>
        </w:rPr>
      </w:pPr>
      <w:r>
        <w:rPr>
          <w:rFonts w:ascii="宋体" w:hAnsi="宋体" w:eastAsia="宋体" w:cs="宋体"/>
          <w:color w:val="auto"/>
          <w:spacing w:val="-1"/>
          <w:lang w:eastAsia="zh-CN"/>
        </w:rPr>
        <w:t>合同当事人可以在专用合同条款中约定提前竣工的奖励。</w:t>
      </w:r>
    </w:p>
    <w:p>
      <w:pPr>
        <w:spacing w:before="189" w:line="219" w:lineRule="auto"/>
        <w:ind w:left="2"/>
        <w:outlineLvl w:val="2"/>
        <w:rPr>
          <w:rFonts w:ascii="黑体" w:hAnsi="黑体" w:eastAsia="黑体" w:cs="黑体"/>
          <w:color w:val="auto"/>
          <w:sz w:val="28"/>
          <w:szCs w:val="28"/>
        </w:rPr>
      </w:pPr>
      <w:bookmarkStart w:id="312" w:name="_Toc28762"/>
      <w:r>
        <w:rPr>
          <w:rFonts w:ascii="Times New Roman" w:hAnsi="Times New Roman" w:eastAsia="Times New Roman" w:cs="Times New Roman"/>
          <w:b/>
          <w:bCs/>
          <w:color w:val="auto"/>
          <w:spacing w:val="-1"/>
          <w:sz w:val="28"/>
          <w:szCs w:val="28"/>
        </w:rPr>
        <w:t xml:space="preserve">8.  </w:t>
      </w:r>
      <w:r>
        <w:rPr>
          <w:rFonts w:ascii="黑体" w:hAnsi="黑体" w:eastAsia="黑体" w:cs="黑体"/>
          <w:color w:val="auto"/>
          <w:spacing w:val="-1"/>
          <w:sz w:val="28"/>
          <w:szCs w:val="28"/>
          <w14:textOutline w14:w="5092" w14:cap="flat" w14:cmpd="sng" w14:algn="ctr">
            <w14:solidFill>
              <w14:srgbClr w14:val="000000"/>
            </w14:solidFill>
            <w14:prstDash w14:val="solid"/>
            <w14:miter w14:val="0"/>
          </w14:textOutline>
        </w:rPr>
        <w:t>材料与设备</w:t>
      </w:r>
      <w:bookmarkEnd w:id="312"/>
    </w:p>
    <w:p>
      <w:pPr>
        <w:spacing w:before="103" w:line="218"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8.1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发包人供应材料与工程设备</w:t>
      </w:r>
    </w:p>
    <w:p>
      <w:pPr>
        <w:spacing w:before="140" w:line="401" w:lineRule="exact"/>
        <w:ind w:left="424"/>
        <w:rPr>
          <w:rFonts w:ascii="宋体" w:hAnsi="宋体" w:eastAsia="宋体" w:cs="宋体"/>
          <w:color w:val="auto"/>
          <w:lang w:eastAsia="zh-CN"/>
        </w:rPr>
      </w:pPr>
      <w:r>
        <w:rPr>
          <w:rFonts w:ascii="宋体" w:hAnsi="宋体" w:eastAsia="宋体" w:cs="宋体"/>
          <w:color w:val="auto"/>
          <w:spacing w:val="-2"/>
          <w:position w:val="14"/>
          <w:lang w:eastAsia="zh-CN"/>
        </w:rPr>
        <w:t>发包人自行供应材料、工程设备的，</w:t>
      </w:r>
      <w:r>
        <w:rPr>
          <w:rFonts w:ascii="宋体" w:hAnsi="宋体" w:eastAsia="宋体" w:cs="宋体"/>
          <w:color w:val="auto"/>
          <w:spacing w:val="-23"/>
          <w:position w:val="14"/>
          <w:lang w:eastAsia="zh-CN"/>
        </w:rPr>
        <w:t xml:space="preserve"> </w:t>
      </w:r>
      <w:r>
        <w:rPr>
          <w:rFonts w:ascii="宋体" w:hAnsi="宋体" w:eastAsia="宋体" w:cs="宋体"/>
          <w:color w:val="auto"/>
          <w:spacing w:val="-2"/>
          <w:position w:val="14"/>
          <w:lang w:eastAsia="zh-CN"/>
        </w:rPr>
        <w:t>应在签订合同时在专用合同条款的附</w:t>
      </w:r>
      <w:r>
        <w:rPr>
          <w:rFonts w:ascii="宋体" w:hAnsi="宋体" w:eastAsia="宋体" w:cs="宋体"/>
          <w:color w:val="auto"/>
          <w:spacing w:val="-3"/>
          <w:position w:val="14"/>
          <w:lang w:eastAsia="zh-CN"/>
        </w:rPr>
        <w:t>件《发包人供应材</w:t>
      </w:r>
    </w:p>
    <w:p>
      <w:pPr>
        <w:spacing w:line="219" w:lineRule="auto"/>
        <w:jc w:val="right"/>
        <w:rPr>
          <w:rFonts w:ascii="宋体" w:hAnsi="宋体" w:eastAsia="宋体" w:cs="宋体"/>
          <w:color w:val="auto"/>
          <w:lang w:eastAsia="zh-CN"/>
        </w:rPr>
      </w:pPr>
      <w:r>
        <w:rPr>
          <w:rFonts w:ascii="宋体" w:hAnsi="宋体" w:eastAsia="宋体" w:cs="宋体"/>
          <w:color w:val="auto"/>
          <w:spacing w:val="-1"/>
          <w:lang w:eastAsia="zh-CN"/>
        </w:rPr>
        <w:t>料设备一览表》中明确材料、工程设备的品种、规格、型号、数量、单价、质量等级和送达地点。</w:t>
      </w:r>
    </w:p>
    <w:p>
      <w:pPr>
        <w:spacing w:before="152" w:line="351" w:lineRule="auto"/>
        <w:ind w:left="7" w:right="177" w:firstLine="413"/>
        <w:rPr>
          <w:rFonts w:ascii="宋体" w:hAnsi="宋体" w:eastAsia="宋体" w:cs="宋体"/>
          <w:color w:val="auto"/>
          <w:lang w:eastAsia="zh-CN"/>
        </w:rPr>
      </w:pPr>
      <w:r>
        <w:rPr>
          <w:rFonts w:ascii="宋体" w:hAnsi="宋体" w:eastAsia="宋体" w:cs="宋体"/>
          <w:color w:val="auto"/>
          <w:lang w:eastAsia="zh-CN"/>
        </w:rPr>
        <w:t xml:space="preserve">承包人应提前 </w:t>
      </w:r>
      <w:r>
        <w:rPr>
          <w:rFonts w:ascii="Times New Roman" w:hAnsi="Times New Roman" w:eastAsia="Times New Roman" w:cs="Times New Roman"/>
          <w:color w:val="auto"/>
          <w:lang w:eastAsia="zh-CN"/>
        </w:rPr>
        <w:t xml:space="preserve">30  </w:t>
      </w:r>
      <w:r>
        <w:rPr>
          <w:rFonts w:ascii="宋体" w:hAnsi="宋体" w:eastAsia="宋体" w:cs="宋体"/>
          <w:color w:val="auto"/>
          <w:lang w:eastAsia="zh-CN"/>
        </w:rPr>
        <w:t>天通过监理人以书面形式通知发包人供应材料与工程设备进场。</w:t>
      </w:r>
      <w:r>
        <w:rPr>
          <w:rFonts w:ascii="宋体" w:hAnsi="宋体" w:eastAsia="宋体" w:cs="宋体"/>
          <w:color w:val="auto"/>
          <w:spacing w:val="-1"/>
          <w:lang w:eastAsia="zh-CN"/>
        </w:rPr>
        <w:t>承包人按</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照第 </w:t>
      </w:r>
      <w:r>
        <w:rPr>
          <w:rFonts w:ascii="Times New Roman" w:hAnsi="Times New Roman" w:eastAsia="Times New Roman" w:cs="Times New Roman"/>
          <w:color w:val="auto"/>
          <w:spacing w:val="-2"/>
          <w:lang w:eastAsia="zh-CN"/>
        </w:rPr>
        <w:t xml:space="preserve">7.2.2  </w:t>
      </w:r>
      <w:r>
        <w:rPr>
          <w:rFonts w:ascii="宋体" w:hAnsi="宋体" w:eastAsia="宋体" w:cs="宋体"/>
          <w:color w:val="auto"/>
          <w:spacing w:val="-2"/>
          <w:lang w:eastAsia="zh-CN"/>
        </w:rPr>
        <w:t>项〔施工进度计划的修订〕约定修订施工进</w:t>
      </w:r>
      <w:r>
        <w:rPr>
          <w:rFonts w:ascii="宋体" w:hAnsi="宋体" w:eastAsia="宋体" w:cs="宋体"/>
          <w:color w:val="auto"/>
          <w:spacing w:val="-3"/>
          <w:lang w:eastAsia="zh-CN"/>
        </w:rPr>
        <w:t>度计划时， 需同时提交经修订后的发包人</w:t>
      </w:r>
    </w:p>
    <w:p>
      <w:pPr>
        <w:spacing w:before="1" w:line="219" w:lineRule="auto"/>
        <w:rPr>
          <w:rFonts w:ascii="宋体" w:hAnsi="宋体" w:eastAsia="宋体" w:cs="宋体"/>
          <w:color w:val="auto"/>
          <w:lang w:eastAsia="zh-CN"/>
        </w:rPr>
      </w:pPr>
      <w:r>
        <w:rPr>
          <w:rFonts w:ascii="宋体" w:hAnsi="宋体" w:eastAsia="宋体" w:cs="宋体"/>
          <w:color w:val="auto"/>
          <w:spacing w:val="-1"/>
          <w:lang w:eastAsia="zh-CN"/>
        </w:rPr>
        <w:t>供应材料与工程设备的进场计划。</w:t>
      </w:r>
    </w:p>
    <w:p>
      <w:pPr>
        <w:spacing w:before="126" w:line="219"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8.2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承包人采购材料与工程设备</w:t>
      </w:r>
    </w:p>
    <w:p>
      <w:pPr>
        <w:spacing w:before="138" w:line="352" w:lineRule="auto"/>
        <w:ind w:right="177" w:firstLine="420"/>
        <w:jc w:val="both"/>
        <w:rPr>
          <w:rFonts w:ascii="宋体" w:hAnsi="宋体" w:eastAsia="宋体" w:cs="宋体"/>
          <w:color w:val="auto"/>
          <w:lang w:eastAsia="zh-CN"/>
        </w:rPr>
      </w:pPr>
      <w:r>
        <w:rPr>
          <w:rFonts w:ascii="宋体" w:hAnsi="宋体" w:eastAsia="宋体" w:cs="宋体"/>
          <w:color w:val="auto"/>
          <w:spacing w:val="-5"/>
          <w:lang w:eastAsia="zh-CN"/>
        </w:rPr>
        <w:t>承包人负责采购材料、工程设备的，</w:t>
      </w:r>
      <w:r>
        <w:rPr>
          <w:rFonts w:ascii="宋体" w:hAnsi="宋体" w:eastAsia="宋体" w:cs="宋体"/>
          <w:color w:val="auto"/>
          <w:spacing w:val="-9"/>
          <w:lang w:eastAsia="zh-CN"/>
        </w:rPr>
        <w:t xml:space="preserve"> </w:t>
      </w:r>
      <w:r>
        <w:rPr>
          <w:rFonts w:ascii="宋体" w:hAnsi="宋体" w:eastAsia="宋体" w:cs="宋体"/>
          <w:color w:val="auto"/>
          <w:spacing w:val="-5"/>
          <w:lang w:eastAsia="zh-CN"/>
        </w:rPr>
        <w:t>应按照设计和有关标准要求采购， 并提供产品合格证明</w:t>
      </w:r>
      <w:r>
        <w:rPr>
          <w:rFonts w:ascii="宋体" w:hAnsi="宋体" w:eastAsia="宋体" w:cs="宋体"/>
          <w:color w:val="auto"/>
          <w:lang w:eastAsia="zh-CN"/>
        </w:rPr>
        <w:t xml:space="preserve"> </w:t>
      </w:r>
      <w:r>
        <w:rPr>
          <w:rFonts w:ascii="宋体" w:hAnsi="宋体" w:eastAsia="宋体" w:cs="宋体"/>
          <w:color w:val="auto"/>
          <w:spacing w:val="-2"/>
          <w:lang w:eastAsia="zh-CN"/>
        </w:rPr>
        <w:t>及出厂证明，对材料、工程设备质量负责。合同约定由承包人采购的材料、工程设备，</w:t>
      </w:r>
      <w:r>
        <w:rPr>
          <w:rFonts w:ascii="宋体" w:hAnsi="宋体" w:eastAsia="宋体" w:cs="宋体"/>
          <w:color w:val="auto"/>
          <w:spacing w:val="-20"/>
          <w:lang w:eastAsia="zh-CN"/>
        </w:rPr>
        <w:t xml:space="preserve"> </w:t>
      </w:r>
      <w:r>
        <w:rPr>
          <w:rFonts w:ascii="宋体" w:hAnsi="宋体" w:eastAsia="宋体" w:cs="宋体"/>
          <w:color w:val="auto"/>
          <w:spacing w:val="-3"/>
          <w:lang w:eastAsia="zh-CN"/>
        </w:rPr>
        <w:t>发包人不</w:t>
      </w:r>
      <w:r>
        <w:rPr>
          <w:rFonts w:ascii="宋体" w:hAnsi="宋体" w:eastAsia="宋体" w:cs="宋体"/>
          <w:color w:val="auto"/>
          <w:lang w:eastAsia="zh-CN"/>
        </w:rPr>
        <w:t xml:space="preserve"> </w:t>
      </w:r>
      <w:r>
        <w:rPr>
          <w:rFonts w:ascii="宋体" w:hAnsi="宋体" w:eastAsia="宋体" w:cs="宋体"/>
          <w:color w:val="auto"/>
          <w:spacing w:val="-2"/>
          <w:lang w:eastAsia="zh-CN"/>
        </w:rPr>
        <w:t>得指定生产厂家或供应商，发包人违反本款约定指定生产厂家或供应商的，</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承包人有权拒绝，并</w:t>
      </w:r>
    </w:p>
    <w:p>
      <w:pPr>
        <w:spacing w:before="1" w:line="220" w:lineRule="auto"/>
        <w:ind w:left="26"/>
        <w:rPr>
          <w:rFonts w:ascii="宋体" w:hAnsi="宋体" w:eastAsia="宋体" w:cs="宋体"/>
          <w:color w:val="auto"/>
          <w:lang w:eastAsia="zh-CN"/>
        </w:rPr>
      </w:pPr>
      <w:r>
        <w:rPr>
          <w:rFonts w:ascii="宋体" w:hAnsi="宋体" w:eastAsia="宋体" w:cs="宋体"/>
          <w:color w:val="auto"/>
          <w:spacing w:val="-3"/>
          <w:lang w:eastAsia="zh-CN"/>
        </w:rPr>
        <w:t>由发包人承担相应责任。</w:t>
      </w:r>
    </w:p>
    <w:p>
      <w:pPr>
        <w:spacing w:before="124" w:line="219"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8.3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材料与工程设备的接收与拒收</w:t>
      </w:r>
    </w:p>
    <w:p>
      <w:pPr>
        <w:spacing w:before="141" w:line="352" w:lineRule="auto"/>
        <w:ind w:right="177" w:firstLine="424"/>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8.3.1  </w:t>
      </w:r>
      <w:r>
        <w:rPr>
          <w:rFonts w:ascii="宋体" w:hAnsi="宋体" w:eastAsia="宋体" w:cs="宋体"/>
          <w:color w:val="auto"/>
          <w:spacing w:val="2"/>
          <w:lang w:eastAsia="zh-CN"/>
        </w:rPr>
        <w:t>发包人应按《发包人供应材料设备一览表》约定的内容提供材料和工程设备，并</w:t>
      </w:r>
      <w:r>
        <w:rPr>
          <w:rFonts w:ascii="宋体" w:hAnsi="宋体" w:eastAsia="宋体" w:cs="宋体"/>
          <w:color w:val="auto"/>
          <w:spacing w:val="1"/>
          <w:lang w:eastAsia="zh-CN"/>
        </w:rPr>
        <w:t>向承</w:t>
      </w:r>
      <w:r>
        <w:rPr>
          <w:rFonts w:ascii="宋体" w:hAnsi="宋体" w:eastAsia="宋体" w:cs="宋体"/>
          <w:color w:val="auto"/>
          <w:lang w:eastAsia="zh-CN"/>
        </w:rPr>
        <w:t xml:space="preserve"> </w:t>
      </w:r>
      <w:r>
        <w:rPr>
          <w:rFonts w:ascii="宋体" w:hAnsi="宋体" w:eastAsia="宋体" w:cs="宋体"/>
          <w:color w:val="auto"/>
          <w:spacing w:val="-2"/>
          <w:lang w:eastAsia="zh-CN"/>
        </w:rPr>
        <w:t>包人提供产品合格证明及出厂证明，</w:t>
      </w:r>
      <w:r>
        <w:rPr>
          <w:rFonts w:ascii="宋体" w:hAnsi="宋体" w:eastAsia="宋体" w:cs="宋体"/>
          <w:color w:val="auto"/>
          <w:spacing w:val="-19"/>
          <w:lang w:eastAsia="zh-CN"/>
        </w:rPr>
        <w:t xml:space="preserve"> </w:t>
      </w:r>
      <w:r>
        <w:rPr>
          <w:rFonts w:ascii="宋体" w:hAnsi="宋体" w:eastAsia="宋体" w:cs="宋体"/>
          <w:color w:val="auto"/>
          <w:spacing w:val="-2"/>
          <w:lang w:eastAsia="zh-CN"/>
        </w:rPr>
        <w:t xml:space="preserve">对其质量负责。发包人应提前 </w:t>
      </w:r>
      <w:r>
        <w:rPr>
          <w:rFonts w:ascii="Times New Roman" w:hAnsi="Times New Roman" w:eastAsia="Times New Roman" w:cs="Times New Roman"/>
          <w:color w:val="auto"/>
          <w:spacing w:val="-2"/>
          <w:lang w:eastAsia="zh-CN"/>
        </w:rPr>
        <w:t xml:space="preserve">24  </w:t>
      </w:r>
      <w:r>
        <w:rPr>
          <w:rFonts w:ascii="宋体" w:hAnsi="宋体" w:eastAsia="宋体" w:cs="宋体"/>
          <w:color w:val="auto"/>
          <w:spacing w:val="-2"/>
          <w:lang w:eastAsia="zh-CN"/>
        </w:rPr>
        <w:t>小时以书面形式通知承包</w:t>
      </w:r>
    </w:p>
    <w:p>
      <w:pPr>
        <w:spacing w:line="219" w:lineRule="auto"/>
        <w:ind w:left="2"/>
        <w:rPr>
          <w:rFonts w:ascii="宋体" w:hAnsi="宋体" w:eastAsia="宋体" w:cs="宋体"/>
          <w:color w:val="auto"/>
          <w:lang w:eastAsia="zh-CN"/>
        </w:rPr>
      </w:pPr>
      <w:r>
        <w:rPr>
          <w:rFonts w:ascii="宋体" w:hAnsi="宋体" w:eastAsia="宋体" w:cs="宋体"/>
          <w:color w:val="auto"/>
          <w:lang w:eastAsia="zh-CN"/>
        </w:rPr>
        <w:t>人、监理人材料和工程设备到货时间，承包人负责材料和工程设备的清点、检验和</w:t>
      </w:r>
      <w:r>
        <w:rPr>
          <w:rFonts w:ascii="宋体" w:hAnsi="宋体" w:eastAsia="宋体" w:cs="宋体"/>
          <w:color w:val="auto"/>
          <w:spacing w:val="-1"/>
          <w:lang w:eastAsia="zh-CN"/>
        </w:rPr>
        <w:t>接收。</w:t>
      </w:r>
    </w:p>
    <w:p>
      <w:pPr>
        <w:spacing w:before="151" w:line="399" w:lineRule="exact"/>
        <w:ind w:left="424"/>
        <w:rPr>
          <w:rFonts w:ascii="宋体" w:hAnsi="宋体" w:eastAsia="宋体" w:cs="宋体"/>
          <w:color w:val="auto"/>
          <w:lang w:eastAsia="zh-CN"/>
        </w:rPr>
      </w:pPr>
      <w:r>
        <w:rPr>
          <w:rFonts w:ascii="宋体" w:hAnsi="宋体" w:eastAsia="宋体" w:cs="宋体"/>
          <w:color w:val="auto"/>
          <w:spacing w:val="-2"/>
          <w:position w:val="14"/>
          <w:lang w:eastAsia="zh-CN"/>
        </w:rPr>
        <w:t>发包人提供的材料和工程设备的规格、数量或质量不符合合同约定</w:t>
      </w:r>
      <w:r>
        <w:rPr>
          <w:rFonts w:ascii="宋体" w:hAnsi="宋体" w:eastAsia="宋体" w:cs="宋体"/>
          <w:color w:val="auto"/>
          <w:spacing w:val="-3"/>
          <w:position w:val="14"/>
          <w:lang w:eastAsia="zh-CN"/>
        </w:rPr>
        <w:t>的，</w:t>
      </w:r>
      <w:r>
        <w:rPr>
          <w:rFonts w:ascii="宋体" w:hAnsi="宋体" w:eastAsia="宋体" w:cs="宋体"/>
          <w:color w:val="auto"/>
          <w:spacing w:val="-20"/>
          <w:position w:val="14"/>
          <w:lang w:eastAsia="zh-CN"/>
        </w:rPr>
        <w:t xml:space="preserve"> </w:t>
      </w:r>
      <w:r>
        <w:rPr>
          <w:rFonts w:ascii="宋体" w:hAnsi="宋体" w:eastAsia="宋体" w:cs="宋体"/>
          <w:color w:val="auto"/>
          <w:spacing w:val="-3"/>
          <w:position w:val="14"/>
          <w:lang w:eastAsia="zh-CN"/>
        </w:rPr>
        <w:t>或因发包人原因导致</w:t>
      </w:r>
    </w:p>
    <w:p>
      <w:pPr>
        <w:spacing w:before="1" w:line="219" w:lineRule="auto"/>
        <w:ind w:left="5"/>
        <w:rPr>
          <w:rFonts w:ascii="宋体" w:hAnsi="宋体" w:eastAsia="宋体" w:cs="宋体"/>
          <w:color w:val="auto"/>
          <w:lang w:eastAsia="zh-CN"/>
        </w:rPr>
      </w:pPr>
      <w:r>
        <w:rPr>
          <w:rFonts w:ascii="宋体" w:hAnsi="宋体" w:eastAsia="宋体" w:cs="宋体"/>
          <w:color w:val="auto"/>
          <w:spacing w:val="-4"/>
          <w:lang w:eastAsia="zh-CN"/>
        </w:rPr>
        <w:t>交货日期延误或交货地点变更等情况的，</w:t>
      </w:r>
      <w:r>
        <w:rPr>
          <w:rFonts w:ascii="宋体" w:hAnsi="宋体" w:eastAsia="宋体" w:cs="宋体"/>
          <w:color w:val="auto"/>
          <w:spacing w:val="-3"/>
          <w:lang w:eastAsia="zh-CN"/>
        </w:rPr>
        <w:t xml:space="preserve"> </w:t>
      </w:r>
      <w:r>
        <w:rPr>
          <w:rFonts w:ascii="宋体" w:hAnsi="宋体" w:eastAsia="宋体" w:cs="宋体"/>
          <w:color w:val="auto"/>
          <w:spacing w:val="-4"/>
          <w:lang w:eastAsia="zh-CN"/>
        </w:rPr>
        <w:t>按照第</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4"/>
          <w:lang w:eastAsia="zh-CN"/>
        </w:rPr>
        <w:t xml:space="preserve">16.1 </w:t>
      </w:r>
      <w:r>
        <w:rPr>
          <w:rFonts w:ascii="宋体" w:hAnsi="宋体" w:eastAsia="宋体" w:cs="宋体"/>
          <w:color w:val="auto"/>
          <w:spacing w:val="-4"/>
          <w:lang w:eastAsia="zh-CN"/>
        </w:rPr>
        <w:t>款〔发包人违约〕约定办理。</w:t>
      </w:r>
    </w:p>
    <w:p>
      <w:pPr>
        <w:spacing w:before="149" w:line="352" w:lineRule="auto"/>
        <w:ind w:left="2" w:right="177" w:firstLine="422"/>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8.3.2  </w:t>
      </w:r>
      <w:r>
        <w:rPr>
          <w:rFonts w:ascii="宋体" w:hAnsi="宋体" w:eastAsia="宋体" w:cs="宋体"/>
          <w:color w:val="auto"/>
          <w:spacing w:val="2"/>
          <w:lang w:eastAsia="zh-CN"/>
        </w:rPr>
        <w:t>承包人采购的材料和工程设备，应保证产品质量合格，承包人应在材料和工程设</w:t>
      </w:r>
      <w:r>
        <w:rPr>
          <w:rFonts w:ascii="宋体" w:hAnsi="宋体" w:eastAsia="宋体" w:cs="宋体"/>
          <w:color w:val="auto"/>
          <w:spacing w:val="1"/>
          <w:lang w:eastAsia="zh-CN"/>
        </w:rPr>
        <w:t>备到</w:t>
      </w:r>
      <w:r>
        <w:rPr>
          <w:rFonts w:ascii="宋体" w:hAnsi="宋体" w:eastAsia="宋体" w:cs="宋体"/>
          <w:color w:val="auto"/>
          <w:lang w:eastAsia="zh-CN"/>
        </w:rPr>
        <w:t xml:space="preserve"> 货前 </w:t>
      </w:r>
      <w:r>
        <w:rPr>
          <w:rFonts w:ascii="Times New Roman" w:hAnsi="Times New Roman" w:eastAsia="Times New Roman" w:cs="Times New Roman"/>
          <w:color w:val="auto"/>
          <w:lang w:eastAsia="zh-CN"/>
        </w:rPr>
        <w:t xml:space="preserve">24  </w:t>
      </w:r>
      <w:r>
        <w:rPr>
          <w:rFonts w:ascii="宋体" w:hAnsi="宋体" w:eastAsia="宋体" w:cs="宋体"/>
          <w:color w:val="auto"/>
          <w:lang w:eastAsia="zh-CN"/>
        </w:rPr>
        <w:t>小时通知监理人检验。承包人进行永久设备、材料的制造和生产的，应符合</w:t>
      </w:r>
      <w:r>
        <w:rPr>
          <w:rFonts w:ascii="宋体" w:hAnsi="宋体" w:eastAsia="宋体" w:cs="宋体"/>
          <w:color w:val="auto"/>
          <w:spacing w:val="-1"/>
          <w:lang w:eastAsia="zh-CN"/>
        </w:rPr>
        <w:t>相关质量标</w:t>
      </w:r>
      <w:r>
        <w:rPr>
          <w:rFonts w:ascii="宋体" w:hAnsi="宋体" w:eastAsia="宋体" w:cs="宋体"/>
          <w:color w:val="auto"/>
          <w:lang w:eastAsia="zh-CN"/>
        </w:rPr>
        <w:t xml:space="preserve"> 准，并向监理人提交材料的样本以及有关资料，并应在使用该材料或工程设备之前获</w:t>
      </w:r>
      <w:r>
        <w:rPr>
          <w:rFonts w:ascii="宋体" w:hAnsi="宋体" w:eastAsia="宋体" w:cs="宋体"/>
          <w:color w:val="auto"/>
          <w:spacing w:val="-1"/>
          <w:lang w:eastAsia="zh-CN"/>
        </w:rPr>
        <w:t>得监理人同</w:t>
      </w:r>
    </w:p>
    <w:p>
      <w:pPr>
        <w:spacing w:before="1" w:line="228" w:lineRule="auto"/>
        <w:ind w:left="6"/>
        <w:rPr>
          <w:rFonts w:ascii="宋体" w:hAnsi="宋体" w:eastAsia="宋体" w:cs="宋体"/>
          <w:color w:val="auto"/>
          <w:lang w:eastAsia="zh-CN"/>
        </w:rPr>
      </w:pPr>
      <w:r>
        <w:rPr>
          <w:rFonts w:ascii="宋体" w:hAnsi="宋体" w:eastAsia="宋体" w:cs="宋体"/>
          <w:color w:val="auto"/>
          <w:spacing w:val="-11"/>
          <w:lang w:eastAsia="zh-CN"/>
        </w:rPr>
        <w:t>意。</w:t>
      </w:r>
    </w:p>
    <w:p>
      <w:pPr>
        <w:spacing w:before="142" w:line="351" w:lineRule="auto"/>
        <w:ind w:left="3" w:right="177" w:firstLine="522"/>
        <w:rPr>
          <w:rFonts w:ascii="宋体" w:hAnsi="宋体" w:eastAsia="宋体" w:cs="宋体"/>
          <w:color w:val="auto"/>
          <w:lang w:eastAsia="zh-CN"/>
        </w:rPr>
      </w:pPr>
      <w:r>
        <w:rPr>
          <w:rFonts w:ascii="宋体" w:hAnsi="宋体" w:eastAsia="宋体" w:cs="宋体"/>
          <w:color w:val="auto"/>
          <w:lang w:eastAsia="zh-CN"/>
        </w:rPr>
        <w:t>承包人采购的材料和工程设备不符合设计或有关标准要求</w:t>
      </w:r>
      <w:r>
        <w:rPr>
          <w:rFonts w:ascii="宋体" w:hAnsi="宋体" w:eastAsia="宋体" w:cs="宋体"/>
          <w:color w:val="auto"/>
          <w:spacing w:val="-1"/>
          <w:lang w:eastAsia="zh-CN"/>
        </w:rPr>
        <w:t>时， 承包人应在监理人要求的合</w:t>
      </w:r>
      <w:r>
        <w:rPr>
          <w:rFonts w:ascii="宋体" w:hAnsi="宋体" w:eastAsia="宋体" w:cs="宋体"/>
          <w:color w:val="auto"/>
          <w:lang w:eastAsia="zh-CN"/>
        </w:rPr>
        <w:t xml:space="preserve"> 理期限内将不符合设计或有关标准要求的材料、工程设备运出施工现场，并重新采</w:t>
      </w:r>
      <w:r>
        <w:rPr>
          <w:rFonts w:ascii="宋体" w:hAnsi="宋体" w:eastAsia="宋体" w:cs="宋体"/>
          <w:color w:val="auto"/>
          <w:spacing w:val="-1"/>
          <w:lang w:eastAsia="zh-CN"/>
        </w:rPr>
        <w:t>购符合要求的</w:t>
      </w:r>
    </w:p>
    <w:p>
      <w:pPr>
        <w:spacing w:before="1" w:line="219" w:lineRule="auto"/>
        <w:rPr>
          <w:rFonts w:ascii="宋体" w:hAnsi="宋体" w:eastAsia="宋体" w:cs="宋体"/>
          <w:color w:val="auto"/>
          <w:lang w:eastAsia="zh-CN"/>
        </w:rPr>
      </w:pPr>
      <w:r>
        <w:rPr>
          <w:rFonts w:ascii="宋体" w:hAnsi="宋体" w:eastAsia="宋体" w:cs="宋体"/>
          <w:color w:val="auto"/>
          <w:spacing w:val="-4"/>
          <w:lang w:eastAsia="zh-CN"/>
        </w:rPr>
        <w:t>材料、工程设备，由此增加的费用和（或）延误的工期</w:t>
      </w:r>
      <w:r>
        <w:rPr>
          <w:rFonts w:ascii="宋体" w:hAnsi="宋体" w:eastAsia="宋体" w:cs="宋体"/>
          <w:color w:val="auto"/>
          <w:spacing w:val="-5"/>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5"/>
          <w:lang w:eastAsia="zh-CN"/>
        </w:rPr>
        <w:t>由承包人承担。</w:t>
      </w:r>
    </w:p>
    <w:p>
      <w:pPr>
        <w:spacing w:line="219" w:lineRule="auto"/>
        <w:rPr>
          <w:rFonts w:ascii="宋体" w:hAnsi="宋体" w:eastAsia="宋体" w:cs="宋体"/>
          <w:color w:val="auto"/>
          <w:lang w:eastAsia="zh-CN"/>
        </w:rPr>
        <w:sectPr>
          <w:footerReference r:id="rId89" w:type="default"/>
          <w:pgSz w:w="11907" w:h="16839"/>
          <w:pgMar w:top="1431" w:right="1371" w:bottom="1004" w:left="1539" w:header="0" w:footer="829" w:gutter="0"/>
          <w:pgNumType w:fmt="decimal"/>
          <w:cols w:space="720" w:num="1"/>
        </w:sectPr>
      </w:pPr>
    </w:p>
    <w:p>
      <w:pPr>
        <w:spacing w:before="100" w:line="219" w:lineRule="auto"/>
        <w:ind w:left="1"/>
        <w:outlineLvl w:val="6"/>
        <w:rPr>
          <w:rFonts w:ascii="黑体" w:hAnsi="黑体" w:eastAsia="黑体" w:cs="黑体"/>
          <w:color w:val="auto"/>
          <w:sz w:val="24"/>
          <w:szCs w:val="24"/>
          <w:lang w:eastAsia="zh-CN"/>
        </w:rPr>
      </w:pPr>
      <w:bookmarkStart w:id="313" w:name="bookmark245"/>
      <w:bookmarkEnd w:id="313"/>
      <w:bookmarkStart w:id="314" w:name="bookmark244"/>
      <w:bookmarkEnd w:id="314"/>
      <w:bookmarkStart w:id="315" w:name="bookmark246"/>
      <w:bookmarkEnd w:id="315"/>
      <w:bookmarkStart w:id="316" w:name="bookmark243"/>
      <w:bookmarkEnd w:id="316"/>
      <w:r>
        <w:rPr>
          <w:rFonts w:ascii="Times New Roman" w:hAnsi="Times New Roman" w:eastAsia="Times New Roman" w:cs="Times New Roman"/>
          <w:b/>
          <w:bCs/>
          <w:color w:val="auto"/>
          <w:sz w:val="24"/>
          <w:szCs w:val="24"/>
          <w:lang w:eastAsia="zh-CN"/>
        </w:rPr>
        <w:t xml:space="preserve">8.4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材料与工程设备的保管与使用</w:t>
      </w:r>
    </w:p>
    <w:p>
      <w:pPr>
        <w:spacing w:before="140" w:line="220" w:lineRule="auto"/>
        <w:ind w:left="426"/>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8.4.1  </w:t>
      </w:r>
      <w:r>
        <w:rPr>
          <w:rFonts w:ascii="宋体" w:hAnsi="宋体" w:eastAsia="宋体" w:cs="宋体"/>
          <w:color w:val="auto"/>
          <w:spacing w:val="-1"/>
          <w:lang w:eastAsia="zh-CN"/>
        </w:rPr>
        <w:t>发包人供应材料与工程设备的保管与使用</w:t>
      </w:r>
    </w:p>
    <w:p>
      <w:pPr>
        <w:spacing w:before="149" w:line="352" w:lineRule="auto"/>
        <w:ind w:firstLine="425"/>
        <w:rPr>
          <w:rFonts w:ascii="宋体" w:hAnsi="宋体" w:eastAsia="宋体" w:cs="宋体"/>
          <w:color w:val="auto"/>
          <w:lang w:eastAsia="zh-CN"/>
        </w:rPr>
      </w:pPr>
      <w:r>
        <w:rPr>
          <w:rFonts w:ascii="宋体" w:hAnsi="宋体" w:eastAsia="宋体" w:cs="宋体"/>
          <w:color w:val="auto"/>
          <w:spacing w:val="-5"/>
          <w:lang w:eastAsia="zh-CN"/>
        </w:rPr>
        <w:t>发包人供应的材料和工程设备， 承包人清点后由承包人妥善保管，</w:t>
      </w:r>
      <w:r>
        <w:rPr>
          <w:rFonts w:ascii="宋体" w:hAnsi="宋体" w:eastAsia="宋体" w:cs="宋体"/>
          <w:color w:val="auto"/>
          <w:spacing w:val="-12"/>
          <w:lang w:eastAsia="zh-CN"/>
        </w:rPr>
        <w:t xml:space="preserve"> </w:t>
      </w:r>
      <w:r>
        <w:rPr>
          <w:rFonts w:ascii="宋体" w:hAnsi="宋体" w:eastAsia="宋体" w:cs="宋体"/>
          <w:color w:val="auto"/>
          <w:spacing w:val="-5"/>
          <w:lang w:eastAsia="zh-CN"/>
        </w:rPr>
        <w:t>保管费用由发包人承担，</w:t>
      </w:r>
      <w:r>
        <w:rPr>
          <w:rFonts w:ascii="宋体" w:hAnsi="宋体" w:eastAsia="宋体" w:cs="宋体"/>
          <w:color w:val="auto"/>
          <w:lang w:eastAsia="zh-CN"/>
        </w:rPr>
        <w:t xml:space="preserve"> 但已标价工程量清单或预算书已经列支或专用合同条款另有约定除外。因承包人原因发生丢</w:t>
      </w:r>
      <w:r>
        <w:rPr>
          <w:rFonts w:ascii="宋体" w:hAnsi="宋体" w:eastAsia="宋体" w:cs="宋体"/>
          <w:color w:val="auto"/>
          <w:spacing w:val="-1"/>
          <w:lang w:eastAsia="zh-CN"/>
        </w:rPr>
        <w:t>失毁</w:t>
      </w:r>
      <w:r>
        <w:rPr>
          <w:rFonts w:ascii="宋体" w:hAnsi="宋体" w:eastAsia="宋体" w:cs="宋体"/>
          <w:color w:val="auto"/>
          <w:lang w:eastAsia="zh-CN"/>
        </w:rPr>
        <w:t xml:space="preserve"> </w:t>
      </w:r>
      <w:r>
        <w:rPr>
          <w:rFonts w:ascii="宋体" w:hAnsi="宋体" w:eastAsia="宋体" w:cs="宋体"/>
          <w:color w:val="auto"/>
          <w:spacing w:val="-7"/>
          <w:lang w:eastAsia="zh-CN"/>
        </w:rPr>
        <w:t>损的，</w:t>
      </w:r>
      <w:r>
        <w:rPr>
          <w:rFonts w:ascii="宋体" w:hAnsi="宋体" w:eastAsia="宋体" w:cs="宋体"/>
          <w:color w:val="auto"/>
          <w:spacing w:val="42"/>
          <w:lang w:eastAsia="zh-CN"/>
        </w:rPr>
        <w:t xml:space="preserve"> </w:t>
      </w:r>
      <w:r>
        <w:rPr>
          <w:rFonts w:ascii="宋体" w:hAnsi="宋体" w:eastAsia="宋体" w:cs="宋体"/>
          <w:color w:val="auto"/>
          <w:spacing w:val="-7"/>
          <w:lang w:eastAsia="zh-CN"/>
        </w:rPr>
        <w:t>由承包人负责赔偿；监理人未通知承包人清点的， 承包人不负责材料和工程设备的保管，</w:t>
      </w:r>
    </w:p>
    <w:p>
      <w:pPr>
        <w:spacing w:line="220" w:lineRule="auto"/>
        <w:ind w:left="27"/>
        <w:rPr>
          <w:rFonts w:ascii="宋体" w:hAnsi="宋体" w:eastAsia="宋体" w:cs="宋体"/>
          <w:color w:val="auto"/>
          <w:lang w:eastAsia="zh-CN"/>
        </w:rPr>
      </w:pPr>
      <w:r>
        <w:rPr>
          <w:rFonts w:ascii="宋体" w:hAnsi="宋体" w:eastAsia="宋体" w:cs="宋体"/>
          <w:color w:val="auto"/>
          <w:spacing w:val="-3"/>
          <w:lang w:eastAsia="zh-CN"/>
        </w:rPr>
        <w:t>由此导致丢失毁损的由发包人负责。</w:t>
      </w:r>
    </w:p>
    <w:p>
      <w:pPr>
        <w:spacing w:before="147" w:line="401" w:lineRule="exact"/>
        <w:jc w:val="right"/>
        <w:rPr>
          <w:rFonts w:ascii="宋体" w:hAnsi="宋体" w:eastAsia="宋体" w:cs="宋体"/>
          <w:color w:val="auto"/>
          <w:lang w:eastAsia="zh-CN"/>
        </w:rPr>
      </w:pPr>
      <w:r>
        <w:rPr>
          <w:rFonts w:ascii="宋体" w:hAnsi="宋体" w:eastAsia="宋体" w:cs="宋体"/>
          <w:color w:val="auto"/>
          <w:position w:val="14"/>
          <w:lang w:eastAsia="zh-CN"/>
        </w:rPr>
        <w:t>发包人供应的材料和工程设备使用前，由承包人负责检验，检验费用由发包</w:t>
      </w:r>
      <w:r>
        <w:rPr>
          <w:rFonts w:ascii="宋体" w:hAnsi="宋体" w:eastAsia="宋体" w:cs="宋体"/>
          <w:color w:val="auto"/>
          <w:spacing w:val="-1"/>
          <w:position w:val="14"/>
          <w:lang w:eastAsia="zh-CN"/>
        </w:rPr>
        <w:t>人承担，不合格</w:t>
      </w:r>
    </w:p>
    <w:p>
      <w:pPr>
        <w:spacing w:before="1" w:line="220" w:lineRule="auto"/>
        <w:ind w:left="19"/>
        <w:rPr>
          <w:rFonts w:ascii="宋体" w:hAnsi="宋体" w:eastAsia="宋体" w:cs="宋体"/>
          <w:color w:val="auto"/>
          <w:lang w:eastAsia="zh-CN"/>
        </w:rPr>
      </w:pPr>
      <w:r>
        <w:rPr>
          <w:rFonts w:ascii="宋体" w:hAnsi="宋体" w:eastAsia="宋体" w:cs="宋体"/>
          <w:color w:val="auto"/>
          <w:spacing w:val="-4"/>
          <w:lang w:eastAsia="zh-CN"/>
        </w:rPr>
        <w:t>的不得使用。</w:t>
      </w:r>
    </w:p>
    <w:p>
      <w:pPr>
        <w:spacing w:before="150" w:line="220" w:lineRule="auto"/>
        <w:ind w:left="426"/>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8.4.2  </w:t>
      </w:r>
      <w:r>
        <w:rPr>
          <w:rFonts w:ascii="宋体" w:hAnsi="宋体" w:eastAsia="宋体" w:cs="宋体"/>
          <w:color w:val="auto"/>
          <w:spacing w:val="-1"/>
          <w:lang w:eastAsia="zh-CN"/>
        </w:rPr>
        <w:t>承包人采购材料与工程设备的保管与使用</w:t>
      </w:r>
    </w:p>
    <w:p>
      <w:pPr>
        <w:spacing w:before="149" w:line="352" w:lineRule="auto"/>
        <w:ind w:left="4" w:firstLine="417"/>
        <w:rPr>
          <w:rFonts w:ascii="宋体" w:hAnsi="宋体" w:eastAsia="宋体" w:cs="宋体"/>
          <w:color w:val="auto"/>
          <w:lang w:eastAsia="zh-CN"/>
        </w:rPr>
      </w:pPr>
      <w:r>
        <w:rPr>
          <w:rFonts w:ascii="宋体" w:hAnsi="宋体" w:eastAsia="宋体" w:cs="宋体"/>
          <w:color w:val="auto"/>
          <w:spacing w:val="-2"/>
          <w:lang w:eastAsia="zh-CN"/>
        </w:rPr>
        <w:t>承包人采购的材料和工程设备由承包人妥善保管，</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保管费用由承包人承担。</w:t>
      </w:r>
      <w:r>
        <w:rPr>
          <w:rFonts w:ascii="宋体" w:hAnsi="宋体" w:eastAsia="宋体" w:cs="宋体"/>
          <w:color w:val="auto"/>
          <w:spacing w:val="-3"/>
          <w:lang w:eastAsia="zh-CN"/>
        </w:rPr>
        <w:t>法律规定材料和</w:t>
      </w:r>
      <w:r>
        <w:rPr>
          <w:rFonts w:ascii="宋体" w:hAnsi="宋体" w:eastAsia="宋体" w:cs="宋体"/>
          <w:color w:val="auto"/>
          <w:lang w:eastAsia="zh-CN"/>
        </w:rPr>
        <w:t xml:space="preserve"> </w:t>
      </w:r>
      <w:r>
        <w:rPr>
          <w:rFonts w:ascii="宋体" w:hAnsi="宋体" w:eastAsia="宋体" w:cs="宋体"/>
          <w:color w:val="auto"/>
          <w:spacing w:val="-2"/>
          <w:lang w:eastAsia="zh-CN"/>
        </w:rPr>
        <w:t>工程设备使用前必须进行检验或试验的，</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承包人应按监理人的要求进行检验或试验，检</w:t>
      </w:r>
      <w:r>
        <w:rPr>
          <w:rFonts w:ascii="宋体" w:hAnsi="宋体" w:eastAsia="宋体" w:cs="宋体"/>
          <w:color w:val="auto"/>
          <w:spacing w:val="-3"/>
          <w:lang w:eastAsia="zh-CN"/>
        </w:rPr>
        <w:t>验或试验</w:t>
      </w:r>
    </w:p>
    <w:p>
      <w:pPr>
        <w:spacing w:before="1" w:line="220" w:lineRule="auto"/>
        <w:ind w:left="13"/>
        <w:rPr>
          <w:rFonts w:ascii="宋体" w:hAnsi="宋体" w:eastAsia="宋体" w:cs="宋体"/>
          <w:color w:val="auto"/>
          <w:lang w:eastAsia="zh-CN"/>
        </w:rPr>
      </w:pPr>
      <w:r>
        <w:rPr>
          <w:rFonts w:ascii="宋体" w:hAnsi="宋体" w:eastAsia="宋体" w:cs="宋体"/>
          <w:color w:val="auto"/>
          <w:spacing w:val="-8"/>
          <w:lang w:eastAsia="zh-CN"/>
        </w:rPr>
        <w:t>费用由承包人承担， 不合格的不得使用。</w:t>
      </w:r>
    </w:p>
    <w:p>
      <w:pPr>
        <w:spacing w:before="147" w:line="401"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发包人或监理人发现承包人使用不符合设计或有关标准要求的材料和工程设备时， 有权要求</w:t>
      </w:r>
    </w:p>
    <w:p>
      <w:pPr>
        <w:spacing w:before="1" w:line="219" w:lineRule="auto"/>
        <w:ind w:left="1"/>
        <w:rPr>
          <w:rFonts w:ascii="宋体" w:hAnsi="宋体" w:eastAsia="宋体" w:cs="宋体"/>
          <w:color w:val="auto"/>
          <w:lang w:eastAsia="zh-CN"/>
        </w:rPr>
      </w:pPr>
      <w:r>
        <w:rPr>
          <w:rFonts w:ascii="宋体" w:hAnsi="宋体" w:eastAsia="宋体" w:cs="宋体"/>
          <w:color w:val="auto"/>
          <w:spacing w:val="-7"/>
          <w:lang w:eastAsia="zh-CN"/>
        </w:rPr>
        <w:t>承包人进行修复、拆除或重新采购， 由此增加的费用和（或</w:t>
      </w:r>
      <w:r>
        <w:rPr>
          <w:rFonts w:ascii="宋体" w:hAnsi="宋体" w:eastAsia="宋体" w:cs="宋体"/>
          <w:color w:val="auto"/>
          <w:spacing w:val="-8"/>
          <w:lang w:eastAsia="zh-CN"/>
        </w:rPr>
        <w:t>）</w:t>
      </w:r>
      <w:r>
        <w:rPr>
          <w:rFonts w:ascii="宋体" w:hAnsi="宋体" w:eastAsia="宋体" w:cs="宋体"/>
          <w:color w:val="auto"/>
          <w:spacing w:val="-23"/>
          <w:lang w:eastAsia="zh-CN"/>
        </w:rPr>
        <w:t xml:space="preserve"> </w:t>
      </w:r>
      <w:r>
        <w:rPr>
          <w:rFonts w:ascii="宋体" w:hAnsi="宋体" w:eastAsia="宋体" w:cs="宋体"/>
          <w:color w:val="auto"/>
          <w:spacing w:val="-8"/>
          <w:lang w:eastAsia="zh-CN"/>
        </w:rPr>
        <w:t>延误的工期， 由承包人承担。</w:t>
      </w:r>
    </w:p>
    <w:p>
      <w:pPr>
        <w:spacing w:before="126" w:line="219"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8.5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禁止使用不合格的材料和工程设备</w:t>
      </w:r>
    </w:p>
    <w:p>
      <w:pPr>
        <w:spacing w:before="139" w:line="401" w:lineRule="exact"/>
        <w:ind w:right="29"/>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8.5.1  </w:t>
      </w:r>
      <w:r>
        <w:rPr>
          <w:rFonts w:ascii="宋体" w:hAnsi="宋体" w:eastAsia="宋体" w:cs="宋体"/>
          <w:color w:val="auto"/>
          <w:spacing w:val="2"/>
          <w:position w:val="14"/>
          <w:lang w:eastAsia="zh-CN"/>
        </w:rPr>
        <w:t>监理人有权拒绝承包人提供的不合格材</w:t>
      </w:r>
      <w:r>
        <w:rPr>
          <w:rFonts w:ascii="宋体" w:hAnsi="宋体" w:eastAsia="宋体" w:cs="宋体"/>
          <w:color w:val="auto"/>
          <w:spacing w:val="1"/>
          <w:position w:val="14"/>
          <w:lang w:eastAsia="zh-CN"/>
        </w:rPr>
        <w:t>料或工程设备，并要求承包人立即进行更换。</w:t>
      </w:r>
    </w:p>
    <w:p>
      <w:pPr>
        <w:spacing w:before="1" w:line="220" w:lineRule="auto"/>
        <w:ind w:left="2"/>
        <w:rPr>
          <w:rFonts w:ascii="宋体" w:hAnsi="宋体" w:eastAsia="宋体" w:cs="宋体"/>
          <w:color w:val="auto"/>
          <w:lang w:eastAsia="zh-CN"/>
        </w:rPr>
      </w:pPr>
      <w:r>
        <w:rPr>
          <w:rFonts w:ascii="宋体" w:hAnsi="宋体" w:eastAsia="宋体" w:cs="宋体"/>
          <w:color w:val="auto"/>
          <w:spacing w:val="-4"/>
          <w:lang w:eastAsia="zh-CN"/>
        </w:rPr>
        <w:t>监理人应在更换后再次进行检查和检验， 由此</w:t>
      </w:r>
      <w:r>
        <w:rPr>
          <w:rFonts w:ascii="宋体" w:hAnsi="宋体" w:eastAsia="宋体" w:cs="宋体"/>
          <w:color w:val="auto"/>
          <w:spacing w:val="-5"/>
          <w:lang w:eastAsia="zh-CN"/>
        </w:rPr>
        <w:t>增加的费用和（或）</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延误的工期由承包人承担。</w:t>
      </w:r>
    </w:p>
    <w:p>
      <w:pPr>
        <w:spacing w:before="149" w:line="399" w:lineRule="exact"/>
        <w:ind w:right="11"/>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8.5.2  </w:t>
      </w:r>
      <w:r>
        <w:rPr>
          <w:rFonts w:ascii="宋体" w:hAnsi="宋体" w:eastAsia="宋体" w:cs="宋体"/>
          <w:color w:val="auto"/>
          <w:spacing w:val="2"/>
          <w:position w:val="14"/>
          <w:lang w:eastAsia="zh-CN"/>
        </w:rPr>
        <w:t>监理人发现承包人使用了不合格的材料和工程设备，承包人应按照监理人的指示</w:t>
      </w:r>
      <w:r>
        <w:rPr>
          <w:rFonts w:ascii="宋体" w:hAnsi="宋体" w:eastAsia="宋体" w:cs="宋体"/>
          <w:color w:val="auto"/>
          <w:spacing w:val="1"/>
          <w:position w:val="14"/>
          <w:lang w:eastAsia="zh-CN"/>
        </w:rPr>
        <w:t>立即</w:t>
      </w:r>
    </w:p>
    <w:p>
      <w:pPr>
        <w:spacing w:before="1" w:line="219" w:lineRule="auto"/>
        <w:ind w:left="9"/>
        <w:rPr>
          <w:rFonts w:ascii="宋体" w:hAnsi="宋体" w:eastAsia="宋体" w:cs="宋体"/>
          <w:color w:val="auto"/>
          <w:lang w:eastAsia="zh-CN"/>
        </w:rPr>
      </w:pPr>
      <w:r>
        <w:rPr>
          <w:rFonts w:ascii="宋体" w:hAnsi="宋体" w:eastAsia="宋体" w:cs="宋体"/>
          <w:color w:val="auto"/>
          <w:spacing w:val="-4"/>
          <w:lang w:eastAsia="zh-CN"/>
        </w:rPr>
        <w:t>改正， 并禁止在工程中继续使用不合格的材</w:t>
      </w:r>
      <w:r>
        <w:rPr>
          <w:rFonts w:ascii="宋体" w:hAnsi="宋体" w:eastAsia="宋体" w:cs="宋体"/>
          <w:color w:val="auto"/>
          <w:spacing w:val="-5"/>
          <w:lang w:eastAsia="zh-CN"/>
        </w:rPr>
        <w:t>料和工程设备。</w:t>
      </w:r>
    </w:p>
    <w:p>
      <w:pPr>
        <w:spacing w:before="150" w:line="401" w:lineRule="exact"/>
        <w:ind w:right="11"/>
        <w:jc w:val="right"/>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8.5.3  </w:t>
      </w:r>
      <w:r>
        <w:rPr>
          <w:rFonts w:ascii="宋体" w:hAnsi="宋体" w:eastAsia="宋体" w:cs="宋体"/>
          <w:color w:val="auto"/>
          <w:position w:val="14"/>
          <w:lang w:eastAsia="zh-CN"/>
        </w:rPr>
        <w:t>发包人提供的材料或工程设备不符合合同要</w:t>
      </w:r>
      <w:r>
        <w:rPr>
          <w:rFonts w:ascii="宋体" w:hAnsi="宋体" w:eastAsia="宋体" w:cs="宋体"/>
          <w:color w:val="auto"/>
          <w:spacing w:val="-1"/>
          <w:position w:val="14"/>
          <w:lang w:eastAsia="zh-CN"/>
        </w:rPr>
        <w:t>求的，承包人有权拒绝， 并可要求发包人</w:t>
      </w:r>
    </w:p>
    <w:p>
      <w:pPr>
        <w:spacing w:before="1" w:line="220" w:lineRule="auto"/>
        <w:ind w:left="4"/>
        <w:rPr>
          <w:rFonts w:ascii="宋体" w:hAnsi="宋体" w:eastAsia="宋体" w:cs="宋体"/>
          <w:color w:val="auto"/>
          <w:lang w:eastAsia="zh-CN"/>
        </w:rPr>
      </w:pPr>
      <w:r>
        <w:rPr>
          <w:rFonts w:ascii="宋体" w:hAnsi="宋体" w:eastAsia="宋体" w:cs="宋体"/>
          <w:color w:val="auto"/>
          <w:spacing w:val="-6"/>
          <w:lang w:eastAsia="zh-CN"/>
        </w:rPr>
        <w:t>更换，</w:t>
      </w:r>
      <w:r>
        <w:rPr>
          <w:rFonts w:ascii="宋体" w:hAnsi="宋体" w:eastAsia="宋体" w:cs="宋体"/>
          <w:color w:val="auto"/>
          <w:spacing w:val="26"/>
          <w:lang w:eastAsia="zh-CN"/>
        </w:rPr>
        <w:t xml:space="preserve"> </w:t>
      </w:r>
      <w:r>
        <w:rPr>
          <w:rFonts w:ascii="宋体" w:hAnsi="宋体" w:eastAsia="宋体" w:cs="宋体"/>
          <w:color w:val="auto"/>
          <w:spacing w:val="-6"/>
          <w:lang w:eastAsia="zh-CN"/>
        </w:rPr>
        <w:t>由此增加的费用和（或） 延误的工期由发包人承担，并支付承包</w:t>
      </w:r>
      <w:r>
        <w:rPr>
          <w:rFonts w:ascii="宋体" w:hAnsi="宋体" w:eastAsia="宋体" w:cs="宋体"/>
          <w:color w:val="auto"/>
          <w:spacing w:val="-7"/>
          <w:lang w:eastAsia="zh-CN"/>
        </w:rPr>
        <w:t>人合理的利润。</w:t>
      </w:r>
    </w:p>
    <w:p>
      <w:pPr>
        <w:spacing w:before="123" w:line="221"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8.6</w:t>
      </w:r>
      <w:r>
        <w:rPr>
          <w:rFonts w:ascii="Times New Roman" w:hAnsi="Times New Roman" w:eastAsia="Times New Roman" w:cs="Times New Roman"/>
          <w:b/>
          <w:bCs/>
          <w:color w:val="auto"/>
          <w:spacing w:val="5"/>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样品</w:t>
      </w:r>
    </w:p>
    <w:p>
      <w:pPr>
        <w:spacing w:before="137" w:line="221" w:lineRule="auto"/>
        <w:ind w:left="426"/>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8.6.1 </w:t>
      </w:r>
      <w:r>
        <w:rPr>
          <w:rFonts w:ascii="宋体" w:hAnsi="宋体" w:eastAsia="宋体" w:cs="宋体"/>
          <w:color w:val="auto"/>
          <w:spacing w:val="-1"/>
          <w:lang w:eastAsia="zh-CN"/>
        </w:rPr>
        <w:t>样品的报送与封存</w:t>
      </w:r>
    </w:p>
    <w:p>
      <w:pPr>
        <w:spacing w:before="150" w:line="399"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需要承包人报送样品的材料或工程设备，</w:t>
      </w:r>
      <w:r>
        <w:rPr>
          <w:rFonts w:ascii="宋体" w:hAnsi="宋体" w:eastAsia="宋体" w:cs="宋体"/>
          <w:color w:val="auto"/>
          <w:spacing w:val="-23"/>
          <w:position w:val="14"/>
          <w:lang w:eastAsia="zh-CN"/>
        </w:rPr>
        <w:t xml:space="preserve"> </w:t>
      </w:r>
      <w:r>
        <w:rPr>
          <w:rFonts w:ascii="宋体" w:hAnsi="宋体" w:eastAsia="宋体" w:cs="宋体"/>
          <w:color w:val="auto"/>
          <w:spacing w:val="-2"/>
          <w:position w:val="14"/>
          <w:lang w:eastAsia="zh-CN"/>
        </w:rPr>
        <w:t>样品的种类</w:t>
      </w:r>
      <w:r>
        <w:rPr>
          <w:rFonts w:ascii="宋体" w:hAnsi="宋体" w:eastAsia="宋体" w:cs="宋体"/>
          <w:color w:val="auto"/>
          <w:spacing w:val="-3"/>
          <w:position w:val="14"/>
          <w:lang w:eastAsia="zh-CN"/>
        </w:rPr>
        <w:t>、名称、规格、数量等要求均应在专用</w:t>
      </w:r>
    </w:p>
    <w:p>
      <w:pPr>
        <w:spacing w:before="1" w:line="220" w:lineRule="auto"/>
        <w:ind w:left="2"/>
        <w:rPr>
          <w:rFonts w:ascii="宋体" w:hAnsi="宋体" w:eastAsia="宋体" w:cs="宋体"/>
          <w:color w:val="auto"/>
          <w:lang w:eastAsia="zh-CN"/>
        </w:rPr>
      </w:pPr>
      <w:r>
        <w:rPr>
          <w:rFonts w:ascii="宋体" w:hAnsi="宋体" w:eastAsia="宋体" w:cs="宋体"/>
          <w:color w:val="auto"/>
          <w:spacing w:val="-2"/>
          <w:lang w:eastAsia="zh-CN"/>
        </w:rPr>
        <w:t>合同条款中约定。样品的报送程序如下：</w:t>
      </w:r>
    </w:p>
    <w:p>
      <w:pPr>
        <w:spacing w:before="151" w:line="351" w:lineRule="auto"/>
        <w:ind w:left="19" w:firstLine="408"/>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1</w:t>
      </w:r>
      <w:r>
        <w:rPr>
          <w:rFonts w:ascii="宋体" w:hAnsi="宋体" w:eastAsia="宋体" w:cs="宋体"/>
          <w:color w:val="auto"/>
          <w:lang w:eastAsia="zh-CN"/>
        </w:rPr>
        <w:t>）承包人应在计划采购前</w:t>
      </w:r>
      <w:r>
        <w:rPr>
          <w:rFonts w:ascii="宋体" w:hAnsi="宋体" w:eastAsia="宋体" w:cs="宋体"/>
          <w:color w:val="auto"/>
          <w:spacing w:val="-47"/>
          <w:lang w:eastAsia="zh-CN"/>
        </w:rPr>
        <w:t xml:space="preserve"> </w:t>
      </w:r>
      <w:r>
        <w:rPr>
          <w:rFonts w:ascii="Times New Roman" w:hAnsi="Times New Roman" w:eastAsia="Times New Roman" w:cs="Times New Roman"/>
          <w:color w:val="auto"/>
          <w:lang w:eastAsia="zh-CN"/>
        </w:rPr>
        <w:t xml:space="preserve">28 </w:t>
      </w:r>
      <w:r>
        <w:rPr>
          <w:rFonts w:ascii="宋体" w:hAnsi="宋体" w:eastAsia="宋体" w:cs="宋体"/>
          <w:color w:val="auto"/>
          <w:lang w:eastAsia="zh-CN"/>
        </w:rPr>
        <w:t>天向监理人报送样品。承</w:t>
      </w:r>
      <w:r>
        <w:rPr>
          <w:rFonts w:ascii="宋体" w:hAnsi="宋体" w:eastAsia="宋体" w:cs="宋体"/>
          <w:color w:val="auto"/>
          <w:spacing w:val="-1"/>
          <w:lang w:eastAsia="zh-CN"/>
        </w:rPr>
        <w:t>包人报送的样品均应来自供应材料</w:t>
      </w:r>
      <w:r>
        <w:rPr>
          <w:rFonts w:ascii="宋体" w:hAnsi="宋体" w:eastAsia="宋体" w:cs="宋体"/>
          <w:color w:val="auto"/>
          <w:lang w:eastAsia="zh-CN"/>
        </w:rPr>
        <w:t xml:space="preserve"> </w:t>
      </w:r>
      <w:r>
        <w:rPr>
          <w:rFonts w:ascii="宋体" w:hAnsi="宋体" w:eastAsia="宋体" w:cs="宋体"/>
          <w:color w:val="auto"/>
          <w:spacing w:val="-2"/>
          <w:lang w:eastAsia="zh-CN"/>
        </w:rPr>
        <w:t>的实际生产地，</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且提供的样品的规格、数量足以表明</w:t>
      </w:r>
      <w:r>
        <w:rPr>
          <w:rFonts w:ascii="宋体" w:hAnsi="宋体" w:eastAsia="宋体" w:cs="宋体"/>
          <w:color w:val="auto"/>
          <w:spacing w:val="-3"/>
          <w:lang w:eastAsia="zh-CN"/>
        </w:rPr>
        <w:t>材料或工程设备的质量、型号、颜色、表面</w:t>
      </w:r>
    </w:p>
    <w:p>
      <w:pPr>
        <w:spacing w:line="220" w:lineRule="auto"/>
        <w:ind w:left="5"/>
        <w:rPr>
          <w:rFonts w:ascii="宋体" w:hAnsi="宋体" w:eastAsia="宋体" w:cs="宋体"/>
          <w:color w:val="auto"/>
          <w:lang w:eastAsia="zh-CN"/>
        </w:rPr>
      </w:pPr>
      <w:r>
        <w:rPr>
          <w:rFonts w:ascii="宋体" w:hAnsi="宋体" w:eastAsia="宋体" w:cs="宋体"/>
          <w:color w:val="auto"/>
          <w:spacing w:val="-1"/>
          <w:lang w:eastAsia="zh-CN"/>
        </w:rPr>
        <w:t>处理、质地、误差和其他要求的特征。</w:t>
      </w:r>
    </w:p>
    <w:p>
      <w:pPr>
        <w:spacing w:before="151" w:line="351" w:lineRule="auto"/>
        <w:ind w:left="2" w:firstLine="425"/>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2</w:t>
      </w:r>
      <w:r>
        <w:rPr>
          <w:rFonts w:ascii="宋体" w:hAnsi="宋体" w:eastAsia="宋体" w:cs="宋体"/>
          <w:color w:val="auto"/>
          <w:lang w:eastAsia="zh-CN"/>
        </w:rPr>
        <w:t>）承包人每次报送样品时应随附申报单，申报单</w:t>
      </w:r>
      <w:r>
        <w:rPr>
          <w:rFonts w:ascii="宋体" w:hAnsi="宋体" w:eastAsia="宋体" w:cs="宋体"/>
          <w:color w:val="auto"/>
          <w:spacing w:val="-1"/>
          <w:lang w:eastAsia="zh-CN"/>
        </w:rPr>
        <w:t>应载明报送样品的相关数据和资料， 并</w:t>
      </w:r>
      <w:r>
        <w:rPr>
          <w:rFonts w:ascii="宋体" w:hAnsi="宋体" w:eastAsia="宋体" w:cs="宋体"/>
          <w:color w:val="auto"/>
          <w:lang w:eastAsia="zh-CN"/>
        </w:rPr>
        <w:t xml:space="preserve"> 标明每件样品对应的图纸号，预留监理人批复意见栏。监理人应在收到承包</w:t>
      </w:r>
      <w:r>
        <w:rPr>
          <w:rFonts w:ascii="宋体" w:hAnsi="宋体" w:eastAsia="宋体" w:cs="宋体"/>
          <w:color w:val="auto"/>
          <w:spacing w:val="-1"/>
          <w:lang w:eastAsia="zh-CN"/>
        </w:rPr>
        <w:t>人报送的样品后</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天</w:t>
      </w:r>
    </w:p>
    <w:p>
      <w:pPr>
        <w:spacing w:line="220" w:lineRule="auto"/>
        <w:ind w:left="23"/>
        <w:rPr>
          <w:rFonts w:ascii="宋体" w:hAnsi="宋体" w:eastAsia="宋体" w:cs="宋体"/>
          <w:color w:val="auto"/>
          <w:lang w:eastAsia="zh-CN"/>
        </w:rPr>
      </w:pPr>
      <w:r>
        <w:rPr>
          <w:rFonts w:ascii="宋体" w:hAnsi="宋体" w:eastAsia="宋体" w:cs="宋体"/>
          <w:color w:val="auto"/>
          <w:spacing w:val="-3"/>
          <w:lang w:eastAsia="zh-CN"/>
        </w:rPr>
        <w:t>向承包人回复经发包人签认的样品审批意见。</w:t>
      </w:r>
    </w:p>
    <w:p>
      <w:pPr>
        <w:spacing w:before="150" w:line="401" w:lineRule="exact"/>
        <w:ind w:right="1"/>
        <w:jc w:val="right"/>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3</w:t>
      </w:r>
      <w:r>
        <w:rPr>
          <w:rFonts w:ascii="宋体" w:hAnsi="宋体" w:eastAsia="宋体" w:cs="宋体"/>
          <w:color w:val="auto"/>
          <w:position w:val="14"/>
          <w:lang w:eastAsia="zh-CN"/>
        </w:rPr>
        <w:t>）经发包人和监理人审批确认的样品应按约定的方法封样， 封</w:t>
      </w:r>
      <w:r>
        <w:rPr>
          <w:rFonts w:ascii="宋体" w:hAnsi="宋体" w:eastAsia="宋体" w:cs="宋体"/>
          <w:color w:val="auto"/>
          <w:spacing w:val="-1"/>
          <w:position w:val="14"/>
          <w:lang w:eastAsia="zh-CN"/>
        </w:rPr>
        <w:t>存的样品作为检验工程相</w:t>
      </w:r>
    </w:p>
    <w:p>
      <w:pPr>
        <w:spacing w:before="1" w:line="219" w:lineRule="auto"/>
        <w:ind w:left="5"/>
        <w:rPr>
          <w:rFonts w:ascii="宋体" w:hAnsi="宋体" w:eastAsia="宋体" w:cs="宋体"/>
          <w:color w:val="auto"/>
          <w:lang w:eastAsia="zh-CN"/>
        </w:rPr>
      </w:pPr>
      <w:r>
        <w:rPr>
          <w:rFonts w:ascii="宋体" w:hAnsi="宋体" w:eastAsia="宋体" w:cs="宋体"/>
          <w:color w:val="auto"/>
          <w:spacing w:val="-1"/>
          <w:lang w:eastAsia="zh-CN"/>
        </w:rPr>
        <w:t>关部分的标准之一。承包人在施工过程中不得使用与样品不符的材料或工程设备。</w:t>
      </w:r>
    </w:p>
    <w:p>
      <w:pPr>
        <w:spacing w:before="149" w:line="401" w:lineRule="exact"/>
        <w:ind w:right="16"/>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4</w:t>
      </w:r>
      <w:r>
        <w:rPr>
          <w:rFonts w:ascii="宋体" w:hAnsi="宋体" w:eastAsia="宋体" w:cs="宋体"/>
          <w:color w:val="auto"/>
          <w:spacing w:val="2"/>
          <w:position w:val="14"/>
          <w:lang w:eastAsia="zh-CN"/>
        </w:rPr>
        <w:t>）发包人和监理人对样品的审批确认仅为确认相关材料或工程设备的特征或用途，不得</w:t>
      </w:r>
    </w:p>
    <w:p>
      <w:pPr>
        <w:spacing w:line="220" w:lineRule="auto"/>
        <w:jc w:val="right"/>
        <w:rPr>
          <w:rFonts w:ascii="宋体" w:hAnsi="宋体" w:eastAsia="宋体" w:cs="宋体"/>
          <w:color w:val="auto"/>
          <w:lang w:eastAsia="zh-CN"/>
        </w:rPr>
      </w:pPr>
      <w:r>
        <w:rPr>
          <w:rFonts w:ascii="宋体" w:hAnsi="宋体" w:eastAsia="宋体" w:cs="宋体"/>
          <w:color w:val="auto"/>
          <w:spacing w:val="-2"/>
          <w:lang w:eastAsia="zh-CN"/>
        </w:rPr>
        <w:t>被理解为对合同的修改或改变， 也并不减轻</w:t>
      </w:r>
      <w:r>
        <w:rPr>
          <w:rFonts w:ascii="宋体" w:hAnsi="宋体" w:eastAsia="宋体" w:cs="宋体"/>
          <w:color w:val="auto"/>
          <w:spacing w:val="-3"/>
          <w:lang w:eastAsia="zh-CN"/>
        </w:rPr>
        <w:t>或免除承包人任何的责任和义务。如果封存的样品修</w:t>
      </w:r>
    </w:p>
    <w:p>
      <w:pPr>
        <w:spacing w:line="220" w:lineRule="auto"/>
        <w:rPr>
          <w:rFonts w:ascii="宋体" w:hAnsi="宋体" w:eastAsia="宋体" w:cs="宋体"/>
          <w:color w:val="auto"/>
          <w:lang w:eastAsia="zh-CN"/>
        </w:rPr>
        <w:sectPr>
          <w:footerReference r:id="rId90" w:type="default"/>
          <w:pgSz w:w="11907" w:h="16839"/>
          <w:pgMar w:top="1431" w:right="1548" w:bottom="1004" w:left="1538" w:header="0" w:footer="829" w:gutter="0"/>
          <w:pgNumType w:fmt="decimal"/>
          <w:cols w:space="720" w:num="1"/>
        </w:sectPr>
      </w:pPr>
    </w:p>
    <w:p>
      <w:pPr>
        <w:spacing w:before="125" w:line="220" w:lineRule="auto"/>
        <w:ind w:left="8"/>
        <w:rPr>
          <w:rFonts w:ascii="宋体" w:hAnsi="宋体" w:eastAsia="宋体" w:cs="宋体"/>
          <w:color w:val="auto"/>
          <w:lang w:eastAsia="zh-CN"/>
        </w:rPr>
      </w:pPr>
      <w:r>
        <w:rPr>
          <w:rFonts w:ascii="宋体" w:hAnsi="宋体" w:eastAsia="宋体" w:cs="宋体"/>
          <w:color w:val="auto"/>
          <w:spacing w:val="-1"/>
          <w:lang w:eastAsia="zh-CN"/>
        </w:rPr>
        <w:t>改或改变了合同约定，合同当事人应当以书面协议予以确认。</w:t>
      </w:r>
    </w:p>
    <w:p>
      <w:pPr>
        <w:spacing w:before="150" w:line="221" w:lineRule="auto"/>
        <w:ind w:left="42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8.6.2  </w:t>
      </w:r>
      <w:r>
        <w:rPr>
          <w:rFonts w:ascii="宋体" w:hAnsi="宋体" w:eastAsia="宋体" w:cs="宋体"/>
          <w:color w:val="auto"/>
          <w:spacing w:val="-1"/>
          <w:lang w:eastAsia="zh-CN"/>
        </w:rPr>
        <w:t>样品的保管</w:t>
      </w:r>
    </w:p>
    <w:p>
      <w:pPr>
        <w:spacing w:before="149" w:line="399" w:lineRule="exact"/>
        <w:ind w:left="422"/>
        <w:rPr>
          <w:rFonts w:ascii="宋体" w:hAnsi="宋体" w:eastAsia="宋体" w:cs="宋体"/>
          <w:color w:val="auto"/>
          <w:lang w:eastAsia="zh-CN"/>
        </w:rPr>
      </w:pPr>
      <w:r>
        <w:rPr>
          <w:rFonts w:ascii="宋体" w:hAnsi="宋体" w:eastAsia="宋体" w:cs="宋体"/>
          <w:color w:val="auto"/>
          <w:position w:val="14"/>
          <w:lang w:eastAsia="zh-CN"/>
        </w:rPr>
        <w:t>经批准的样品应由监理人负责封存于现场，承包人应在现场为保存样品提供适当和</w:t>
      </w:r>
      <w:r>
        <w:rPr>
          <w:rFonts w:ascii="宋体" w:hAnsi="宋体" w:eastAsia="宋体" w:cs="宋体"/>
          <w:color w:val="auto"/>
          <w:spacing w:val="-1"/>
          <w:position w:val="14"/>
          <w:lang w:eastAsia="zh-CN"/>
        </w:rPr>
        <w:t>固定的场</w:t>
      </w:r>
    </w:p>
    <w:p>
      <w:pPr>
        <w:spacing w:line="220" w:lineRule="auto"/>
        <w:rPr>
          <w:rFonts w:ascii="宋体" w:hAnsi="宋体" w:eastAsia="宋体" w:cs="宋体"/>
          <w:color w:val="auto"/>
          <w:lang w:eastAsia="zh-CN"/>
        </w:rPr>
      </w:pPr>
      <w:r>
        <w:rPr>
          <w:rFonts w:ascii="宋体" w:hAnsi="宋体" w:eastAsia="宋体" w:cs="宋体"/>
          <w:color w:val="auto"/>
          <w:spacing w:val="-1"/>
          <w:lang w:eastAsia="zh-CN"/>
        </w:rPr>
        <w:t>所并保持适当和良好的存储环境条件。</w:t>
      </w:r>
    </w:p>
    <w:p>
      <w:pPr>
        <w:spacing w:before="124" w:line="219" w:lineRule="auto"/>
        <w:ind w:left="1"/>
        <w:outlineLvl w:val="6"/>
        <w:rPr>
          <w:rFonts w:ascii="黑体" w:hAnsi="黑体" w:eastAsia="黑体" w:cs="黑体"/>
          <w:color w:val="auto"/>
          <w:sz w:val="24"/>
          <w:szCs w:val="24"/>
          <w:lang w:eastAsia="zh-CN"/>
        </w:rPr>
      </w:pPr>
      <w:bookmarkStart w:id="317" w:name="bookmark248"/>
      <w:bookmarkEnd w:id="317"/>
      <w:bookmarkStart w:id="318" w:name="bookmark247"/>
      <w:bookmarkEnd w:id="318"/>
      <w:bookmarkStart w:id="319" w:name="bookmark249"/>
      <w:bookmarkEnd w:id="319"/>
      <w:bookmarkStart w:id="320" w:name="bookmark250"/>
      <w:bookmarkEnd w:id="320"/>
      <w:r>
        <w:rPr>
          <w:rFonts w:ascii="Times New Roman" w:hAnsi="Times New Roman" w:eastAsia="Times New Roman" w:cs="Times New Roman"/>
          <w:b/>
          <w:bCs/>
          <w:color w:val="auto"/>
          <w:sz w:val="24"/>
          <w:szCs w:val="24"/>
          <w:lang w:eastAsia="zh-CN"/>
        </w:rPr>
        <w:t xml:space="preserve">8.7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材料与工程设备的替代</w:t>
      </w:r>
    </w:p>
    <w:p>
      <w:pPr>
        <w:spacing w:before="141" w:line="398" w:lineRule="exact"/>
        <w:ind w:left="425"/>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8.7.1  </w:t>
      </w:r>
      <w:r>
        <w:rPr>
          <w:rFonts w:ascii="宋体" w:hAnsi="宋体" w:eastAsia="宋体" w:cs="宋体"/>
          <w:color w:val="auto"/>
          <w:position w:val="14"/>
          <w:lang w:eastAsia="zh-CN"/>
        </w:rPr>
        <w:t>出现下列情况需要使用替代材料和工程设备的，</w:t>
      </w:r>
      <w:r>
        <w:rPr>
          <w:rFonts w:ascii="宋体" w:hAnsi="宋体" w:eastAsia="宋体" w:cs="宋体"/>
          <w:color w:val="auto"/>
          <w:spacing w:val="-1"/>
          <w:position w:val="14"/>
          <w:lang w:eastAsia="zh-CN"/>
        </w:rPr>
        <w:t>承包人应按照第</w:t>
      </w:r>
      <w:r>
        <w:rPr>
          <w:rFonts w:ascii="宋体" w:hAnsi="宋体" w:eastAsia="宋体" w:cs="宋体"/>
          <w:color w:val="auto"/>
          <w:spacing w:val="-39"/>
          <w:position w:val="14"/>
          <w:lang w:eastAsia="zh-CN"/>
        </w:rPr>
        <w:t xml:space="preserve"> </w:t>
      </w:r>
      <w:r>
        <w:rPr>
          <w:rFonts w:ascii="Times New Roman" w:hAnsi="Times New Roman" w:eastAsia="Times New Roman" w:cs="Times New Roman"/>
          <w:color w:val="auto"/>
          <w:spacing w:val="-1"/>
          <w:position w:val="14"/>
          <w:lang w:eastAsia="zh-CN"/>
        </w:rPr>
        <w:t xml:space="preserve">8.7.2 </w:t>
      </w:r>
      <w:r>
        <w:rPr>
          <w:rFonts w:ascii="宋体" w:hAnsi="宋体" w:eastAsia="宋体" w:cs="宋体"/>
          <w:color w:val="auto"/>
          <w:spacing w:val="-1"/>
          <w:position w:val="14"/>
          <w:lang w:eastAsia="zh-CN"/>
        </w:rPr>
        <w:t>项约定的程序执</w:t>
      </w:r>
    </w:p>
    <w:p>
      <w:pPr>
        <w:spacing w:before="1" w:line="221" w:lineRule="auto"/>
        <w:ind w:left="4"/>
        <w:rPr>
          <w:rFonts w:ascii="宋体" w:hAnsi="宋体" w:eastAsia="宋体" w:cs="宋体"/>
          <w:color w:val="auto"/>
          <w:lang w:eastAsia="zh-CN"/>
        </w:rPr>
      </w:pPr>
      <w:r>
        <w:rPr>
          <w:rFonts w:ascii="宋体" w:hAnsi="宋体" w:eastAsia="宋体" w:cs="宋体"/>
          <w:color w:val="auto"/>
          <w:spacing w:val="-15"/>
          <w:lang w:eastAsia="zh-CN"/>
        </w:rPr>
        <w:t>行：</w:t>
      </w:r>
    </w:p>
    <w:p>
      <w:pPr>
        <w:spacing w:before="148"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）基准日期后生效的法律规定禁止使用的；</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2</w:t>
      </w:r>
      <w:r>
        <w:rPr>
          <w:rFonts w:ascii="宋体" w:hAnsi="宋体" w:eastAsia="宋体" w:cs="宋体"/>
          <w:color w:val="auto"/>
          <w:spacing w:val="-3"/>
          <w:lang w:eastAsia="zh-CN"/>
        </w:rPr>
        <w:t>）发包人要求使用替代品的；</w:t>
      </w:r>
    </w:p>
    <w:p>
      <w:pPr>
        <w:spacing w:before="147"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）因其他原因必须使用替代品的。</w:t>
      </w:r>
    </w:p>
    <w:p>
      <w:pPr>
        <w:spacing w:before="150" w:line="220" w:lineRule="auto"/>
        <w:ind w:left="425"/>
        <w:rPr>
          <w:rFonts w:ascii="宋体" w:hAnsi="宋体" w:eastAsia="宋体" w:cs="宋体"/>
          <w:color w:val="auto"/>
          <w:lang w:eastAsia="zh-CN"/>
        </w:rPr>
      </w:pPr>
      <w:r>
        <w:rPr>
          <w:rFonts w:ascii="Times New Roman" w:hAnsi="Times New Roman" w:eastAsia="Times New Roman" w:cs="Times New Roman"/>
          <w:color w:val="auto"/>
          <w:spacing w:val="-3"/>
          <w:lang w:eastAsia="zh-CN"/>
        </w:rPr>
        <w:t xml:space="preserve">8.7.2  </w:t>
      </w:r>
      <w:r>
        <w:rPr>
          <w:rFonts w:ascii="宋体" w:hAnsi="宋体" w:eastAsia="宋体" w:cs="宋体"/>
          <w:color w:val="auto"/>
          <w:spacing w:val="-3"/>
          <w:lang w:eastAsia="zh-CN"/>
        </w:rPr>
        <w:t>承包人应在使用替代材料和工程设备</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4"/>
          <w:lang w:eastAsia="zh-CN"/>
        </w:rPr>
        <w:t xml:space="preserve">28 </w:t>
      </w:r>
      <w:r>
        <w:rPr>
          <w:rFonts w:ascii="宋体" w:hAnsi="宋体" w:eastAsia="宋体" w:cs="宋体"/>
          <w:color w:val="auto"/>
          <w:spacing w:val="-4"/>
          <w:lang w:eastAsia="zh-CN"/>
        </w:rPr>
        <w:t>天前书面通知监理人， 并附下列文件：</w:t>
      </w:r>
    </w:p>
    <w:p>
      <w:pPr>
        <w:spacing w:before="151" w:line="398" w:lineRule="exact"/>
        <w:ind w:left="427"/>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1</w:t>
      </w:r>
      <w:r>
        <w:rPr>
          <w:rFonts w:ascii="宋体" w:hAnsi="宋体" w:eastAsia="宋体" w:cs="宋体"/>
          <w:color w:val="auto"/>
          <w:spacing w:val="2"/>
          <w:position w:val="14"/>
          <w:lang w:eastAsia="zh-CN"/>
        </w:rPr>
        <w:t>）被替代的材料和工程设备的名称、数量、规格、型号、品牌、性能、价格及其他相关</w:t>
      </w:r>
    </w:p>
    <w:p>
      <w:pPr>
        <w:spacing w:line="221" w:lineRule="auto"/>
        <w:ind w:left="9"/>
        <w:rPr>
          <w:rFonts w:ascii="宋体" w:hAnsi="宋体" w:eastAsia="宋体" w:cs="宋体"/>
          <w:color w:val="auto"/>
          <w:lang w:eastAsia="zh-CN"/>
        </w:rPr>
      </w:pPr>
      <w:r>
        <w:rPr>
          <w:rFonts w:ascii="宋体" w:hAnsi="宋体" w:eastAsia="宋体" w:cs="宋体"/>
          <w:color w:val="auto"/>
          <w:spacing w:val="-15"/>
          <w:lang w:eastAsia="zh-CN"/>
        </w:rPr>
        <w:t>资料；</w:t>
      </w:r>
    </w:p>
    <w:p>
      <w:pPr>
        <w:spacing w:before="149" w:line="401" w:lineRule="exact"/>
        <w:ind w:left="427"/>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2</w:t>
      </w:r>
      <w:r>
        <w:rPr>
          <w:rFonts w:ascii="宋体" w:hAnsi="宋体" w:eastAsia="宋体" w:cs="宋体"/>
          <w:color w:val="auto"/>
          <w:position w:val="14"/>
          <w:lang w:eastAsia="zh-CN"/>
        </w:rPr>
        <w:t>）替代品的名称、数量、规格、型号、品牌、性能</w:t>
      </w:r>
      <w:r>
        <w:rPr>
          <w:rFonts w:ascii="宋体" w:hAnsi="宋体" w:eastAsia="宋体" w:cs="宋体"/>
          <w:color w:val="auto"/>
          <w:spacing w:val="-1"/>
          <w:position w:val="14"/>
          <w:lang w:eastAsia="zh-CN"/>
        </w:rPr>
        <w:t>、价格及其他相关资料；</w:t>
      </w:r>
    </w:p>
    <w:p>
      <w:pPr>
        <w:spacing w:before="1" w:line="220" w:lineRule="auto"/>
        <w:ind w:left="427"/>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3</w:t>
      </w:r>
      <w:r>
        <w:rPr>
          <w:rFonts w:ascii="宋体" w:hAnsi="宋体" w:eastAsia="宋体" w:cs="宋体"/>
          <w:color w:val="auto"/>
          <w:lang w:eastAsia="zh-CN"/>
        </w:rPr>
        <w:t>）替代品与被替代产品之间的差异以及使用替代品</w:t>
      </w:r>
      <w:r>
        <w:rPr>
          <w:rFonts w:ascii="宋体" w:hAnsi="宋体" w:eastAsia="宋体" w:cs="宋体"/>
          <w:color w:val="auto"/>
          <w:spacing w:val="-1"/>
          <w:lang w:eastAsia="zh-CN"/>
        </w:rPr>
        <w:t>可能对工程产生的影响；</w:t>
      </w:r>
    </w:p>
    <w:p>
      <w:pPr>
        <w:spacing w:before="147" w:line="402" w:lineRule="exact"/>
        <w:ind w:left="427"/>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4</w:t>
      </w:r>
      <w:r>
        <w:rPr>
          <w:rFonts w:ascii="宋体" w:hAnsi="宋体" w:eastAsia="宋体" w:cs="宋体"/>
          <w:color w:val="auto"/>
          <w:spacing w:val="-1"/>
          <w:position w:val="14"/>
          <w:lang w:eastAsia="zh-CN"/>
        </w:rPr>
        <w:t>）替代品与被替代产品的价格差异；</w:t>
      </w:r>
    </w:p>
    <w:p>
      <w:pPr>
        <w:spacing w:line="220"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5</w:t>
      </w:r>
      <w:r>
        <w:rPr>
          <w:rFonts w:ascii="宋体" w:hAnsi="宋体" w:eastAsia="宋体" w:cs="宋体"/>
          <w:color w:val="auto"/>
          <w:spacing w:val="-3"/>
          <w:lang w:eastAsia="zh-CN"/>
        </w:rPr>
        <w:t>）使用替代品的理由和原因说明；</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6</w:t>
      </w:r>
      <w:r>
        <w:rPr>
          <w:rFonts w:ascii="宋体" w:hAnsi="宋体" w:eastAsia="宋体" w:cs="宋体"/>
          <w:color w:val="auto"/>
          <w:spacing w:val="-3"/>
          <w:lang w:eastAsia="zh-CN"/>
        </w:rPr>
        <w:t>）监理人要求的其他文件。</w:t>
      </w:r>
    </w:p>
    <w:p>
      <w:pPr>
        <w:spacing w:before="147" w:line="401" w:lineRule="exact"/>
        <w:ind w:left="421"/>
        <w:rPr>
          <w:rFonts w:ascii="宋体" w:hAnsi="宋体" w:eastAsia="宋体" w:cs="宋体"/>
          <w:color w:val="auto"/>
          <w:lang w:eastAsia="zh-CN"/>
        </w:rPr>
      </w:pPr>
      <w:r>
        <w:rPr>
          <w:rFonts w:ascii="宋体" w:hAnsi="宋体" w:eastAsia="宋体" w:cs="宋体"/>
          <w:color w:val="auto"/>
          <w:position w:val="14"/>
          <w:lang w:eastAsia="zh-CN"/>
        </w:rPr>
        <w:t xml:space="preserve">监理人应在收到通知后 </w:t>
      </w:r>
      <w:r>
        <w:rPr>
          <w:rFonts w:ascii="Times New Roman" w:hAnsi="Times New Roman" w:eastAsia="Times New Roman" w:cs="Times New Roman"/>
          <w:color w:val="auto"/>
          <w:position w:val="14"/>
          <w:lang w:eastAsia="zh-CN"/>
        </w:rPr>
        <w:t xml:space="preserve">14  </w:t>
      </w:r>
      <w:r>
        <w:rPr>
          <w:rFonts w:ascii="宋体" w:hAnsi="宋体" w:eastAsia="宋体" w:cs="宋体"/>
          <w:color w:val="auto"/>
          <w:position w:val="14"/>
          <w:lang w:eastAsia="zh-CN"/>
        </w:rPr>
        <w:t>天内向承包人发出经发包人签认的书面指示；监理人逾期</w:t>
      </w:r>
      <w:r>
        <w:rPr>
          <w:rFonts w:ascii="宋体" w:hAnsi="宋体" w:eastAsia="宋体" w:cs="宋体"/>
          <w:color w:val="auto"/>
          <w:spacing w:val="-1"/>
          <w:position w:val="14"/>
          <w:lang w:eastAsia="zh-CN"/>
        </w:rPr>
        <w:t>发出书</w:t>
      </w:r>
    </w:p>
    <w:p>
      <w:pPr>
        <w:spacing w:before="1" w:line="220" w:lineRule="auto"/>
        <w:ind w:left="1"/>
        <w:rPr>
          <w:rFonts w:ascii="宋体" w:hAnsi="宋体" w:eastAsia="宋体" w:cs="宋体"/>
          <w:color w:val="auto"/>
          <w:lang w:eastAsia="zh-CN"/>
        </w:rPr>
      </w:pPr>
      <w:r>
        <w:rPr>
          <w:rFonts w:ascii="宋体" w:hAnsi="宋体" w:eastAsia="宋体" w:cs="宋体"/>
          <w:color w:val="auto"/>
          <w:spacing w:val="-5"/>
          <w:lang w:eastAsia="zh-CN"/>
        </w:rPr>
        <w:t>面指示的，</w:t>
      </w:r>
      <w:r>
        <w:rPr>
          <w:rFonts w:ascii="宋体" w:hAnsi="宋体" w:eastAsia="宋体" w:cs="宋体"/>
          <w:color w:val="auto"/>
          <w:spacing w:val="-16"/>
          <w:lang w:eastAsia="zh-CN"/>
        </w:rPr>
        <w:t xml:space="preserve"> </w:t>
      </w:r>
      <w:r>
        <w:rPr>
          <w:rFonts w:ascii="宋体" w:hAnsi="宋体" w:eastAsia="宋体" w:cs="宋体"/>
          <w:color w:val="auto"/>
          <w:spacing w:val="-5"/>
          <w:lang w:eastAsia="zh-CN"/>
        </w:rPr>
        <w:t>视为发包人和监理人同意使用替代品。</w:t>
      </w:r>
    </w:p>
    <w:p>
      <w:pPr>
        <w:spacing w:before="148" w:line="352" w:lineRule="auto"/>
        <w:ind w:right="3" w:firstLine="425"/>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8.7.3  </w:t>
      </w:r>
      <w:r>
        <w:rPr>
          <w:rFonts w:ascii="宋体" w:hAnsi="宋体" w:eastAsia="宋体" w:cs="宋体"/>
          <w:color w:val="auto"/>
          <w:spacing w:val="2"/>
          <w:lang w:eastAsia="zh-CN"/>
        </w:rPr>
        <w:t>发包人认可使用替代材料和工程设备的，替代材料和工程设备的</w:t>
      </w:r>
      <w:r>
        <w:rPr>
          <w:rFonts w:ascii="宋体" w:hAnsi="宋体" w:eastAsia="宋体" w:cs="宋体"/>
          <w:color w:val="auto"/>
          <w:spacing w:val="1"/>
          <w:lang w:eastAsia="zh-CN"/>
        </w:rPr>
        <w:t xml:space="preserve">价格，按照已标价工  </w:t>
      </w:r>
      <w:r>
        <w:rPr>
          <w:rFonts w:ascii="宋体" w:hAnsi="宋体" w:eastAsia="宋体" w:cs="宋体"/>
          <w:color w:val="auto"/>
          <w:spacing w:val="-7"/>
          <w:lang w:eastAsia="zh-CN"/>
        </w:rPr>
        <w:t>程量清单或预算书相同项目的价格认定； 无相同项目的， 参考相似项目价格认定； 既无相</w:t>
      </w:r>
      <w:r>
        <w:rPr>
          <w:rFonts w:ascii="宋体" w:hAnsi="宋体" w:eastAsia="宋体" w:cs="宋体"/>
          <w:color w:val="auto"/>
          <w:spacing w:val="-8"/>
          <w:lang w:eastAsia="zh-CN"/>
        </w:rPr>
        <w:t xml:space="preserve">同项目  </w:t>
      </w:r>
      <w:r>
        <w:rPr>
          <w:rFonts w:ascii="宋体" w:hAnsi="宋体" w:eastAsia="宋体" w:cs="宋体"/>
          <w:color w:val="auto"/>
          <w:spacing w:val="-3"/>
          <w:lang w:eastAsia="zh-CN"/>
        </w:rPr>
        <w:t xml:space="preserve">也无相似项目的，按照合理的成本与利润构成的原则， </w:t>
      </w:r>
      <w:r>
        <w:rPr>
          <w:rFonts w:ascii="宋体" w:hAnsi="宋体" w:eastAsia="宋体" w:cs="宋体"/>
          <w:color w:val="auto"/>
          <w:spacing w:val="-4"/>
          <w:lang w:eastAsia="zh-CN"/>
        </w:rPr>
        <w:t>由合同当事人按照第</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4"/>
          <w:lang w:eastAsia="zh-CN"/>
        </w:rPr>
        <w:t>4.4</w:t>
      </w:r>
      <w:r>
        <w:rPr>
          <w:rFonts w:ascii="Times New Roman" w:hAnsi="Times New Roman" w:eastAsia="Times New Roman" w:cs="Times New Roman"/>
          <w:color w:val="auto"/>
          <w:spacing w:val="36"/>
          <w:lang w:eastAsia="zh-CN"/>
        </w:rPr>
        <w:t xml:space="preserve"> </w:t>
      </w:r>
      <w:r>
        <w:rPr>
          <w:rFonts w:ascii="宋体" w:hAnsi="宋体" w:eastAsia="宋体" w:cs="宋体"/>
          <w:color w:val="auto"/>
          <w:spacing w:val="-4"/>
          <w:lang w:eastAsia="zh-CN"/>
        </w:rPr>
        <w:t>款〔商定或确定〕</w:t>
      </w:r>
    </w:p>
    <w:p>
      <w:pPr>
        <w:spacing w:line="219" w:lineRule="auto"/>
        <w:rPr>
          <w:rFonts w:ascii="宋体" w:hAnsi="宋体" w:eastAsia="宋体" w:cs="宋体"/>
          <w:color w:val="auto"/>
          <w:lang w:eastAsia="zh-CN"/>
        </w:rPr>
      </w:pPr>
      <w:r>
        <w:rPr>
          <w:rFonts w:ascii="宋体" w:hAnsi="宋体" w:eastAsia="宋体" w:cs="宋体"/>
          <w:color w:val="auto"/>
          <w:spacing w:val="-5"/>
          <w:lang w:eastAsia="zh-CN"/>
        </w:rPr>
        <w:t>确定价格。</w:t>
      </w:r>
    </w:p>
    <w:p>
      <w:pPr>
        <w:spacing w:before="125" w:line="219"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8.8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施工设备和临时设施</w:t>
      </w:r>
    </w:p>
    <w:p>
      <w:pPr>
        <w:spacing w:before="141" w:line="220" w:lineRule="auto"/>
        <w:ind w:left="42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8.8.1  </w:t>
      </w:r>
      <w:r>
        <w:rPr>
          <w:rFonts w:ascii="宋体" w:hAnsi="宋体" w:eastAsia="宋体" w:cs="宋体"/>
          <w:color w:val="auto"/>
          <w:spacing w:val="-1"/>
          <w:lang w:eastAsia="zh-CN"/>
        </w:rPr>
        <w:t>承包人提供的施工设备和临时设施</w:t>
      </w:r>
    </w:p>
    <w:p>
      <w:pPr>
        <w:spacing w:before="151" w:line="398" w:lineRule="exact"/>
        <w:ind w:left="420"/>
        <w:rPr>
          <w:rFonts w:ascii="宋体" w:hAnsi="宋体" w:eastAsia="宋体" w:cs="宋体"/>
          <w:color w:val="auto"/>
          <w:lang w:eastAsia="zh-CN"/>
        </w:rPr>
      </w:pPr>
      <w:r>
        <w:rPr>
          <w:rFonts w:ascii="宋体" w:hAnsi="宋体" w:eastAsia="宋体" w:cs="宋体"/>
          <w:color w:val="auto"/>
          <w:position w:val="14"/>
          <w:lang w:eastAsia="zh-CN"/>
        </w:rPr>
        <w:t>承包人应按合同进度计划的要求，及时配置施工设备和修建临时设施。进入施工场地的</w:t>
      </w:r>
      <w:r>
        <w:rPr>
          <w:rFonts w:ascii="宋体" w:hAnsi="宋体" w:eastAsia="宋体" w:cs="宋体"/>
          <w:color w:val="auto"/>
          <w:spacing w:val="-1"/>
          <w:position w:val="14"/>
          <w:lang w:eastAsia="zh-CN"/>
        </w:rPr>
        <w:t>承包</w:t>
      </w:r>
    </w:p>
    <w:p>
      <w:pPr>
        <w:spacing w:before="1" w:line="219" w:lineRule="auto"/>
        <w:jc w:val="right"/>
        <w:rPr>
          <w:rFonts w:ascii="宋体" w:hAnsi="宋体" w:eastAsia="宋体" w:cs="宋体"/>
          <w:color w:val="auto"/>
          <w:lang w:eastAsia="zh-CN"/>
        </w:rPr>
      </w:pPr>
      <w:r>
        <w:rPr>
          <w:rFonts w:ascii="宋体" w:hAnsi="宋体" w:eastAsia="宋体" w:cs="宋体"/>
          <w:color w:val="auto"/>
          <w:spacing w:val="-1"/>
          <w:lang w:eastAsia="zh-CN"/>
        </w:rPr>
        <w:t>人设备需经监理人核查后才能投入使用。承包人更换合同约定的承包人设备的，应报监理人批准。</w:t>
      </w:r>
    </w:p>
    <w:p>
      <w:pPr>
        <w:spacing w:before="151" w:line="401" w:lineRule="exact"/>
        <w:ind w:left="433"/>
        <w:rPr>
          <w:rFonts w:ascii="宋体" w:hAnsi="宋体" w:eastAsia="宋体" w:cs="宋体"/>
          <w:color w:val="auto"/>
          <w:lang w:eastAsia="zh-CN"/>
        </w:rPr>
      </w:pPr>
      <w:r>
        <w:rPr>
          <w:rFonts w:ascii="宋体" w:hAnsi="宋体" w:eastAsia="宋体" w:cs="宋体"/>
          <w:color w:val="auto"/>
          <w:spacing w:val="-3"/>
          <w:position w:val="14"/>
          <w:lang w:eastAsia="zh-CN"/>
        </w:rPr>
        <w:t>除专用合同条款另有约定外，承包人应自行承担修建临时设施的费用， 需要临时占地的，应</w:t>
      </w:r>
    </w:p>
    <w:p>
      <w:pPr>
        <w:spacing w:line="220" w:lineRule="auto"/>
        <w:ind w:left="26"/>
        <w:rPr>
          <w:rFonts w:ascii="宋体" w:hAnsi="宋体" w:eastAsia="宋体" w:cs="宋体"/>
          <w:color w:val="auto"/>
          <w:lang w:eastAsia="zh-CN"/>
        </w:rPr>
      </w:pPr>
      <w:r>
        <w:rPr>
          <w:rFonts w:ascii="宋体" w:hAnsi="宋体" w:eastAsia="宋体" w:cs="宋体"/>
          <w:color w:val="auto"/>
          <w:spacing w:val="-3"/>
          <w:lang w:eastAsia="zh-CN"/>
        </w:rPr>
        <w:t>由发包人办理申请手续并承担相应费用。</w:t>
      </w:r>
    </w:p>
    <w:p>
      <w:pPr>
        <w:spacing w:before="148" w:line="220" w:lineRule="auto"/>
        <w:ind w:left="42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8.8.2 </w:t>
      </w:r>
      <w:r>
        <w:rPr>
          <w:rFonts w:ascii="宋体" w:hAnsi="宋体" w:eastAsia="宋体" w:cs="宋体"/>
          <w:color w:val="auto"/>
          <w:spacing w:val="-1"/>
          <w:lang w:eastAsia="zh-CN"/>
        </w:rPr>
        <w:t>发包人提供的施工设备和临时设施</w:t>
      </w:r>
    </w:p>
    <w:p>
      <w:pPr>
        <w:spacing w:before="150" w:line="220" w:lineRule="auto"/>
        <w:ind w:left="424"/>
        <w:rPr>
          <w:rFonts w:ascii="宋体" w:hAnsi="宋体" w:eastAsia="宋体" w:cs="宋体"/>
          <w:color w:val="auto"/>
          <w:lang w:eastAsia="zh-CN"/>
        </w:rPr>
      </w:pPr>
      <w:r>
        <w:rPr>
          <w:rFonts w:ascii="宋体" w:hAnsi="宋体" w:eastAsia="宋体" w:cs="宋体"/>
          <w:color w:val="auto"/>
          <w:lang w:eastAsia="zh-CN"/>
        </w:rPr>
        <w:t>发包人提供的施工设备或临时设施在专用合同</w:t>
      </w:r>
      <w:r>
        <w:rPr>
          <w:rFonts w:ascii="宋体" w:hAnsi="宋体" w:eastAsia="宋体" w:cs="宋体"/>
          <w:color w:val="auto"/>
          <w:spacing w:val="-1"/>
          <w:lang w:eastAsia="zh-CN"/>
        </w:rPr>
        <w:t>条款中约定。</w:t>
      </w:r>
    </w:p>
    <w:p>
      <w:pPr>
        <w:spacing w:before="150" w:line="221" w:lineRule="auto"/>
        <w:ind w:left="42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8.8.3 </w:t>
      </w:r>
      <w:r>
        <w:rPr>
          <w:rFonts w:ascii="宋体" w:hAnsi="宋体" w:eastAsia="宋体" w:cs="宋体"/>
          <w:color w:val="auto"/>
          <w:spacing w:val="-1"/>
          <w:lang w:eastAsia="zh-CN"/>
        </w:rPr>
        <w:t>要求承包人增加或更换施工设备</w:t>
      </w:r>
    </w:p>
    <w:p>
      <w:pPr>
        <w:spacing w:before="148" w:line="401" w:lineRule="exact"/>
        <w:ind w:left="420"/>
        <w:rPr>
          <w:rFonts w:ascii="宋体" w:hAnsi="宋体" w:eastAsia="宋体" w:cs="宋体"/>
          <w:color w:val="auto"/>
          <w:lang w:eastAsia="zh-CN"/>
        </w:rPr>
      </w:pPr>
      <w:r>
        <w:rPr>
          <w:rFonts w:ascii="宋体" w:hAnsi="宋体" w:eastAsia="宋体" w:cs="宋体"/>
          <w:color w:val="auto"/>
          <w:position w:val="14"/>
          <w:lang w:eastAsia="zh-CN"/>
        </w:rPr>
        <w:t>承包人使用的施工设备不能满足合同进度计划和（或）质量要求时，监理人有权要求承</w:t>
      </w:r>
      <w:r>
        <w:rPr>
          <w:rFonts w:ascii="宋体" w:hAnsi="宋体" w:eastAsia="宋体" w:cs="宋体"/>
          <w:color w:val="auto"/>
          <w:spacing w:val="-1"/>
          <w:position w:val="14"/>
          <w:lang w:eastAsia="zh-CN"/>
        </w:rPr>
        <w:t>包人</w:t>
      </w:r>
    </w:p>
    <w:p>
      <w:pPr>
        <w:spacing w:before="1" w:line="220" w:lineRule="auto"/>
        <w:ind w:left="1"/>
        <w:rPr>
          <w:rFonts w:ascii="宋体" w:hAnsi="宋体" w:eastAsia="宋体" w:cs="宋体"/>
          <w:color w:val="auto"/>
          <w:lang w:eastAsia="zh-CN"/>
        </w:rPr>
      </w:pPr>
      <w:r>
        <w:rPr>
          <w:rFonts w:ascii="宋体" w:hAnsi="宋体" w:eastAsia="宋体" w:cs="宋体"/>
          <w:color w:val="auto"/>
          <w:spacing w:val="-4"/>
          <w:lang w:eastAsia="zh-CN"/>
        </w:rPr>
        <w:t>增加或更换施工设备，承包人应及时增加或更换， 由此</w:t>
      </w:r>
      <w:r>
        <w:rPr>
          <w:rFonts w:ascii="宋体" w:hAnsi="宋体" w:eastAsia="宋体" w:cs="宋体"/>
          <w:color w:val="auto"/>
          <w:spacing w:val="-5"/>
          <w:lang w:eastAsia="zh-CN"/>
        </w:rPr>
        <w:t>增加的费用和（或）</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延误的工期由承包人</w:t>
      </w:r>
    </w:p>
    <w:p>
      <w:pPr>
        <w:spacing w:line="220" w:lineRule="auto"/>
        <w:rPr>
          <w:rFonts w:ascii="宋体" w:hAnsi="宋体" w:eastAsia="宋体" w:cs="宋体"/>
          <w:color w:val="auto"/>
          <w:lang w:eastAsia="zh-CN"/>
        </w:rPr>
        <w:sectPr>
          <w:footerReference r:id="rId91" w:type="default"/>
          <w:pgSz w:w="11907" w:h="16839"/>
          <w:pgMar w:top="1431" w:right="1371" w:bottom="1004" w:left="1539" w:header="0" w:footer="829" w:gutter="0"/>
          <w:pgNumType w:fmt="decimal"/>
          <w:cols w:space="720" w:num="1"/>
        </w:sectPr>
      </w:pPr>
    </w:p>
    <w:p>
      <w:pPr>
        <w:spacing w:before="124" w:line="221" w:lineRule="auto"/>
        <w:rPr>
          <w:rFonts w:ascii="宋体" w:hAnsi="宋体" w:eastAsia="宋体" w:cs="宋体"/>
          <w:color w:val="auto"/>
          <w:lang w:eastAsia="zh-CN"/>
        </w:rPr>
      </w:pPr>
      <w:r>
        <w:rPr>
          <w:rFonts w:ascii="宋体" w:hAnsi="宋体" w:eastAsia="宋体" w:cs="宋体"/>
          <w:color w:val="auto"/>
          <w:spacing w:val="-8"/>
          <w:lang w:eastAsia="zh-CN"/>
        </w:rPr>
        <w:t>承担。</w:t>
      </w:r>
    </w:p>
    <w:p>
      <w:pPr>
        <w:spacing w:before="124" w:line="219"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8.9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材料与设备专用要求</w:t>
      </w:r>
    </w:p>
    <w:p>
      <w:pPr>
        <w:spacing w:before="141" w:line="351" w:lineRule="auto"/>
        <w:ind w:left="18" w:right="177" w:firstLine="402"/>
        <w:jc w:val="both"/>
        <w:rPr>
          <w:rFonts w:ascii="宋体" w:hAnsi="宋体" w:eastAsia="宋体" w:cs="宋体"/>
          <w:color w:val="auto"/>
          <w:lang w:eastAsia="zh-CN"/>
        </w:rPr>
      </w:pPr>
      <w:r>
        <w:rPr>
          <w:rFonts w:ascii="宋体" w:hAnsi="宋体" w:eastAsia="宋体" w:cs="宋体"/>
          <w:color w:val="auto"/>
          <w:lang w:eastAsia="zh-CN"/>
        </w:rPr>
        <w:t>承包人运入施工现场的材料、工程设备、施工设备以及在施工场地建设的临时设施</w:t>
      </w:r>
      <w:r>
        <w:rPr>
          <w:rFonts w:ascii="宋体" w:hAnsi="宋体" w:eastAsia="宋体" w:cs="宋体"/>
          <w:color w:val="auto"/>
          <w:spacing w:val="-1"/>
          <w:lang w:eastAsia="zh-CN"/>
        </w:rPr>
        <w:t>，包括备</w:t>
      </w:r>
      <w:r>
        <w:rPr>
          <w:rFonts w:ascii="宋体" w:hAnsi="宋体" w:eastAsia="宋体" w:cs="宋体"/>
          <w:color w:val="auto"/>
          <w:lang w:eastAsia="zh-CN"/>
        </w:rPr>
        <w:t xml:space="preserve"> 品备件、安装工具与资料，必须专用于工程。未</w:t>
      </w:r>
      <w:r>
        <w:rPr>
          <w:rFonts w:ascii="宋体" w:hAnsi="宋体" w:eastAsia="宋体" w:cs="宋体"/>
          <w:color w:val="auto"/>
          <w:spacing w:val="-1"/>
          <w:lang w:eastAsia="zh-CN"/>
        </w:rPr>
        <w:t>经发包人批准，承包人不得运出施工现场或挪作</w:t>
      </w:r>
    </w:p>
    <w:p>
      <w:pPr>
        <w:spacing w:before="1" w:line="220" w:lineRule="auto"/>
        <w:rPr>
          <w:rFonts w:ascii="宋体" w:hAnsi="宋体" w:eastAsia="宋体" w:cs="宋体"/>
          <w:color w:val="auto"/>
          <w:lang w:eastAsia="zh-CN"/>
        </w:rPr>
      </w:pPr>
      <w:r>
        <w:rPr>
          <w:rFonts w:ascii="宋体" w:hAnsi="宋体" w:eastAsia="宋体" w:cs="宋体"/>
          <w:color w:val="auto"/>
          <w:spacing w:val="-3"/>
          <w:lang w:eastAsia="zh-CN"/>
        </w:rPr>
        <w:t>他用； 经发包人批准，承包人可以根据施工进度计划撤走闲置的施工设备和</w:t>
      </w:r>
      <w:r>
        <w:rPr>
          <w:rFonts w:ascii="宋体" w:hAnsi="宋体" w:eastAsia="宋体" w:cs="宋体"/>
          <w:color w:val="auto"/>
          <w:spacing w:val="-4"/>
          <w:lang w:eastAsia="zh-CN"/>
        </w:rPr>
        <w:t>其他物品。</w:t>
      </w:r>
    </w:p>
    <w:p>
      <w:pPr>
        <w:spacing w:before="188" w:line="219" w:lineRule="auto"/>
        <w:ind w:left="1"/>
        <w:outlineLvl w:val="2"/>
        <w:rPr>
          <w:rFonts w:ascii="黑体" w:hAnsi="黑体" w:eastAsia="黑体" w:cs="黑体"/>
          <w:color w:val="auto"/>
          <w:sz w:val="28"/>
          <w:szCs w:val="28"/>
        </w:rPr>
      </w:pPr>
      <w:bookmarkStart w:id="321" w:name="bookmark251"/>
      <w:bookmarkEnd w:id="321"/>
      <w:bookmarkStart w:id="322" w:name="_Toc32718"/>
      <w:r>
        <w:rPr>
          <w:rFonts w:ascii="Times New Roman" w:hAnsi="Times New Roman" w:eastAsia="Times New Roman" w:cs="Times New Roman"/>
          <w:b/>
          <w:bCs/>
          <w:color w:val="auto"/>
          <w:spacing w:val="-1"/>
          <w:sz w:val="28"/>
          <w:szCs w:val="28"/>
        </w:rPr>
        <w:t xml:space="preserve">9.  </w:t>
      </w:r>
      <w:r>
        <w:rPr>
          <w:rFonts w:ascii="黑体" w:hAnsi="黑体" w:eastAsia="黑体" w:cs="黑体"/>
          <w:color w:val="auto"/>
          <w:spacing w:val="-1"/>
          <w:sz w:val="28"/>
          <w:szCs w:val="28"/>
          <w14:textOutline w14:w="5092" w14:cap="flat" w14:cmpd="sng" w14:algn="ctr">
            <w14:solidFill>
              <w14:srgbClr w14:val="000000"/>
            </w14:solidFill>
            <w14:prstDash w14:val="solid"/>
            <w14:miter w14:val="0"/>
          </w14:textOutline>
        </w:rPr>
        <w:t>试验与检验</w:t>
      </w:r>
      <w:bookmarkEnd w:id="322"/>
    </w:p>
    <w:p>
      <w:pPr>
        <w:spacing w:before="104"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9.1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试验设备与试验人员</w:t>
      </w:r>
    </w:p>
    <w:p>
      <w:pPr>
        <w:spacing w:before="142" w:line="220" w:lineRule="auto"/>
        <w:ind w:left="421"/>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9.1.1  </w:t>
      </w:r>
      <w:r>
        <w:rPr>
          <w:rFonts w:ascii="宋体" w:hAnsi="宋体" w:eastAsia="宋体" w:cs="宋体"/>
          <w:color w:val="auto"/>
          <w:spacing w:val="2"/>
          <w:lang w:eastAsia="zh-CN"/>
        </w:rPr>
        <w:t>承包人根据合同约定或监理人指示进行的现场材</w:t>
      </w:r>
      <w:r>
        <w:rPr>
          <w:rFonts w:ascii="宋体" w:hAnsi="宋体" w:eastAsia="宋体" w:cs="宋体"/>
          <w:color w:val="auto"/>
          <w:spacing w:val="1"/>
          <w:lang w:eastAsia="zh-CN"/>
        </w:rPr>
        <w:t>料试验，应由承包人提供试验场所、</w:t>
      </w:r>
    </w:p>
    <w:p>
      <w:pPr>
        <w:spacing w:before="149" w:line="401" w:lineRule="exact"/>
        <w:jc w:val="right"/>
        <w:rPr>
          <w:rFonts w:ascii="宋体" w:hAnsi="宋体" w:eastAsia="宋体" w:cs="宋体"/>
          <w:color w:val="auto"/>
          <w:lang w:eastAsia="zh-CN"/>
        </w:rPr>
      </w:pPr>
      <w:r>
        <w:rPr>
          <w:rFonts w:ascii="宋体" w:hAnsi="宋体" w:eastAsia="宋体" w:cs="宋体"/>
          <w:color w:val="auto"/>
          <w:spacing w:val="-1"/>
          <w:position w:val="14"/>
          <w:lang w:eastAsia="zh-CN"/>
        </w:rPr>
        <w:t>试验人员、试验设备以及其他必要的试验条件。监理人在必要时可以使用承包人提供的试验场所、</w:t>
      </w:r>
    </w:p>
    <w:p>
      <w:pPr>
        <w:spacing w:before="1" w:line="219" w:lineRule="auto"/>
        <w:rPr>
          <w:rFonts w:ascii="宋体" w:hAnsi="宋体" w:eastAsia="宋体" w:cs="宋体"/>
          <w:color w:val="auto"/>
          <w:lang w:eastAsia="zh-CN"/>
        </w:rPr>
      </w:pPr>
      <w:r>
        <w:rPr>
          <w:rFonts w:ascii="宋体" w:hAnsi="宋体" w:eastAsia="宋体" w:cs="宋体"/>
          <w:color w:val="auto"/>
          <w:spacing w:val="-2"/>
          <w:lang w:eastAsia="zh-CN"/>
        </w:rPr>
        <w:t>试验设备以及其他试验条件，进行以工程质量检查为目的的材料复核试验，</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承包人应予以协助。</w:t>
      </w:r>
    </w:p>
    <w:p>
      <w:pPr>
        <w:spacing w:before="150" w:line="399" w:lineRule="exact"/>
        <w:ind w:left="421"/>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9.1.2  </w:t>
      </w:r>
      <w:r>
        <w:rPr>
          <w:rFonts w:ascii="宋体" w:hAnsi="宋体" w:eastAsia="宋体" w:cs="宋体"/>
          <w:color w:val="auto"/>
          <w:spacing w:val="2"/>
          <w:position w:val="14"/>
          <w:lang w:eastAsia="zh-CN"/>
        </w:rPr>
        <w:t>承包人应按专用合同条款的约定提供试验设备、取样装置、试验场所和试</w:t>
      </w:r>
      <w:r>
        <w:rPr>
          <w:rFonts w:ascii="宋体" w:hAnsi="宋体" w:eastAsia="宋体" w:cs="宋体"/>
          <w:color w:val="auto"/>
          <w:spacing w:val="1"/>
          <w:position w:val="14"/>
          <w:lang w:eastAsia="zh-CN"/>
        </w:rPr>
        <w:t>验条件，并</w:t>
      </w:r>
    </w:p>
    <w:p>
      <w:pPr>
        <w:spacing w:line="221" w:lineRule="auto"/>
        <w:ind w:left="22"/>
        <w:rPr>
          <w:rFonts w:ascii="宋体" w:hAnsi="宋体" w:eastAsia="宋体" w:cs="宋体"/>
          <w:color w:val="auto"/>
          <w:lang w:eastAsia="zh-CN"/>
        </w:rPr>
      </w:pPr>
      <w:r>
        <w:rPr>
          <w:rFonts w:ascii="宋体" w:hAnsi="宋体" w:eastAsia="宋体" w:cs="宋体"/>
          <w:color w:val="auto"/>
          <w:spacing w:val="-4"/>
          <w:lang w:eastAsia="zh-CN"/>
        </w:rPr>
        <w:t>向监理人提交相应进场计划表。</w:t>
      </w:r>
    </w:p>
    <w:p>
      <w:pPr>
        <w:spacing w:before="149" w:line="401" w:lineRule="exact"/>
        <w:ind w:left="420"/>
        <w:rPr>
          <w:rFonts w:ascii="宋体" w:hAnsi="宋体" w:eastAsia="宋体" w:cs="宋体"/>
          <w:color w:val="auto"/>
          <w:lang w:eastAsia="zh-CN"/>
        </w:rPr>
      </w:pPr>
      <w:r>
        <w:rPr>
          <w:rFonts w:ascii="宋体" w:hAnsi="宋体" w:eastAsia="宋体" w:cs="宋体"/>
          <w:color w:val="auto"/>
          <w:position w:val="14"/>
          <w:lang w:eastAsia="zh-CN"/>
        </w:rPr>
        <w:t>承包人配置的试验设备要符合相应试验规程的要求并经过具有资质的检测单位检测，且</w:t>
      </w:r>
      <w:r>
        <w:rPr>
          <w:rFonts w:ascii="宋体" w:hAnsi="宋体" w:eastAsia="宋体" w:cs="宋体"/>
          <w:color w:val="auto"/>
          <w:spacing w:val="-1"/>
          <w:position w:val="14"/>
          <w:lang w:eastAsia="zh-CN"/>
        </w:rPr>
        <w:t>在正</w:t>
      </w:r>
    </w:p>
    <w:p>
      <w:pPr>
        <w:spacing w:before="1" w:line="220" w:lineRule="auto"/>
        <w:ind w:left="5"/>
        <w:rPr>
          <w:rFonts w:ascii="宋体" w:hAnsi="宋体" w:eastAsia="宋体" w:cs="宋体"/>
          <w:color w:val="auto"/>
          <w:lang w:eastAsia="zh-CN"/>
        </w:rPr>
      </w:pPr>
      <w:r>
        <w:rPr>
          <w:rFonts w:ascii="宋体" w:hAnsi="宋体" w:eastAsia="宋体" w:cs="宋体"/>
          <w:color w:val="auto"/>
          <w:lang w:eastAsia="zh-CN"/>
        </w:rPr>
        <w:t>式使用该试验设备前，需要经过监理人与承</w:t>
      </w:r>
      <w:r>
        <w:rPr>
          <w:rFonts w:ascii="宋体" w:hAnsi="宋体" w:eastAsia="宋体" w:cs="宋体"/>
          <w:color w:val="auto"/>
          <w:spacing w:val="-1"/>
          <w:lang w:eastAsia="zh-CN"/>
        </w:rPr>
        <w:t>包人共同校定。</w:t>
      </w:r>
    </w:p>
    <w:p>
      <w:pPr>
        <w:spacing w:before="147" w:line="401" w:lineRule="exact"/>
        <w:ind w:left="421"/>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9.1.3  </w:t>
      </w:r>
      <w:r>
        <w:rPr>
          <w:rFonts w:ascii="宋体" w:hAnsi="宋体" w:eastAsia="宋体" w:cs="宋体"/>
          <w:color w:val="auto"/>
          <w:position w:val="14"/>
          <w:lang w:eastAsia="zh-CN"/>
        </w:rPr>
        <w:t>承包人应向监理人提交试验人员的名单及其岗位、资</w:t>
      </w:r>
      <w:r>
        <w:rPr>
          <w:rFonts w:ascii="宋体" w:hAnsi="宋体" w:eastAsia="宋体" w:cs="宋体"/>
          <w:color w:val="auto"/>
          <w:spacing w:val="-1"/>
          <w:position w:val="14"/>
          <w:lang w:eastAsia="zh-CN"/>
        </w:rPr>
        <w:t>格等证明资料， 试验人员必须能</w:t>
      </w:r>
    </w:p>
    <w:p>
      <w:pPr>
        <w:spacing w:line="220" w:lineRule="auto"/>
        <w:rPr>
          <w:rFonts w:ascii="宋体" w:hAnsi="宋体" w:eastAsia="宋体" w:cs="宋体"/>
          <w:color w:val="auto"/>
          <w:lang w:eastAsia="zh-CN"/>
        </w:rPr>
      </w:pPr>
      <w:r>
        <w:rPr>
          <w:rFonts w:ascii="宋体" w:hAnsi="宋体" w:eastAsia="宋体" w:cs="宋体"/>
          <w:color w:val="auto"/>
          <w:lang w:eastAsia="zh-CN"/>
        </w:rPr>
        <w:t>够熟练进行相应的检测试验，承包人对试验人员的</w:t>
      </w:r>
      <w:r>
        <w:rPr>
          <w:rFonts w:ascii="宋体" w:hAnsi="宋体" w:eastAsia="宋体" w:cs="宋体"/>
          <w:color w:val="auto"/>
          <w:spacing w:val="-1"/>
          <w:lang w:eastAsia="zh-CN"/>
        </w:rPr>
        <w:t>试验程序和试验结果的正确性负责。</w:t>
      </w:r>
    </w:p>
    <w:p>
      <w:pPr>
        <w:spacing w:before="126"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9.2</w:t>
      </w:r>
      <w:r>
        <w:rPr>
          <w:rFonts w:ascii="Times New Roman" w:hAnsi="Times New Roman" w:eastAsia="Times New Roman" w:cs="Times New Roman"/>
          <w:b/>
          <w:bCs/>
          <w:color w:val="auto"/>
          <w:spacing w:val="14"/>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取样</w:t>
      </w:r>
    </w:p>
    <w:p>
      <w:pPr>
        <w:spacing w:before="140" w:line="401"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试验属于自检性质的，承包人可以单独取样。试验属于监理人</w:t>
      </w:r>
      <w:r>
        <w:rPr>
          <w:rFonts w:ascii="宋体" w:hAnsi="宋体" w:eastAsia="宋体" w:cs="宋体"/>
          <w:color w:val="auto"/>
          <w:spacing w:val="-4"/>
          <w:position w:val="14"/>
          <w:lang w:eastAsia="zh-CN"/>
        </w:rPr>
        <w:t>抽检性质的，</w:t>
      </w:r>
      <w:r>
        <w:rPr>
          <w:rFonts w:ascii="宋体" w:hAnsi="宋体" w:eastAsia="宋体" w:cs="宋体"/>
          <w:color w:val="auto"/>
          <w:spacing w:val="-21"/>
          <w:position w:val="14"/>
          <w:lang w:eastAsia="zh-CN"/>
        </w:rPr>
        <w:t xml:space="preserve"> </w:t>
      </w:r>
      <w:r>
        <w:rPr>
          <w:rFonts w:ascii="宋体" w:hAnsi="宋体" w:eastAsia="宋体" w:cs="宋体"/>
          <w:color w:val="auto"/>
          <w:spacing w:val="-4"/>
          <w:position w:val="14"/>
          <w:lang w:eastAsia="zh-CN"/>
        </w:rPr>
        <w:t>可由监理人取样，</w:t>
      </w:r>
    </w:p>
    <w:p>
      <w:pPr>
        <w:spacing w:line="220" w:lineRule="auto"/>
        <w:ind w:left="5"/>
        <w:rPr>
          <w:rFonts w:ascii="宋体" w:hAnsi="宋体" w:eastAsia="宋体" w:cs="宋体"/>
          <w:color w:val="auto"/>
          <w:lang w:eastAsia="zh-CN"/>
        </w:rPr>
      </w:pPr>
      <w:r>
        <w:rPr>
          <w:rFonts w:ascii="宋体" w:hAnsi="宋体" w:eastAsia="宋体" w:cs="宋体"/>
          <w:color w:val="auto"/>
          <w:spacing w:val="-1"/>
          <w:lang w:eastAsia="zh-CN"/>
        </w:rPr>
        <w:t>也可由承包人的试验人员在监理人的监督下取</w:t>
      </w:r>
      <w:r>
        <w:rPr>
          <w:rFonts w:ascii="宋体" w:hAnsi="宋体" w:eastAsia="宋体" w:cs="宋体"/>
          <w:color w:val="auto"/>
          <w:spacing w:val="-2"/>
          <w:lang w:eastAsia="zh-CN"/>
        </w:rPr>
        <w:t>样。</w:t>
      </w:r>
    </w:p>
    <w:p>
      <w:pPr>
        <w:spacing w:before="125"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9.3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材料、工程设备和工程的试验和检验</w:t>
      </w:r>
    </w:p>
    <w:p>
      <w:pPr>
        <w:spacing w:before="141" w:line="352" w:lineRule="auto"/>
        <w:ind w:right="177" w:firstLine="420"/>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9.3.1  </w:t>
      </w:r>
      <w:r>
        <w:rPr>
          <w:rFonts w:ascii="宋体" w:hAnsi="宋体" w:eastAsia="宋体" w:cs="宋体"/>
          <w:color w:val="auto"/>
          <w:spacing w:val="2"/>
          <w:lang w:eastAsia="zh-CN"/>
        </w:rPr>
        <w:t xml:space="preserve">承包人应按合同约定进行材料、工程设备和工程的试验和检验，并为监理人对上述材 </w:t>
      </w:r>
      <w:r>
        <w:rPr>
          <w:rFonts w:ascii="宋体" w:hAnsi="宋体" w:eastAsia="宋体" w:cs="宋体"/>
          <w:color w:val="auto"/>
          <w:lang w:eastAsia="zh-CN"/>
        </w:rPr>
        <w:t>料、工程设备和工程的质量检查提供必要的试验资料和原始记录。按合同约定应由监理人</w:t>
      </w:r>
      <w:r>
        <w:rPr>
          <w:rFonts w:ascii="宋体" w:hAnsi="宋体" w:eastAsia="宋体" w:cs="宋体"/>
          <w:color w:val="auto"/>
          <w:spacing w:val="-1"/>
          <w:lang w:eastAsia="zh-CN"/>
        </w:rPr>
        <w:t>与承包</w:t>
      </w:r>
    </w:p>
    <w:p>
      <w:pPr>
        <w:spacing w:before="1" w:line="219" w:lineRule="auto"/>
        <w:ind w:left="2"/>
        <w:rPr>
          <w:rFonts w:ascii="宋体" w:hAnsi="宋体" w:eastAsia="宋体" w:cs="宋体"/>
          <w:color w:val="auto"/>
          <w:lang w:eastAsia="zh-CN"/>
        </w:rPr>
      </w:pPr>
      <w:r>
        <w:rPr>
          <w:rFonts w:ascii="宋体" w:hAnsi="宋体" w:eastAsia="宋体" w:cs="宋体"/>
          <w:color w:val="auto"/>
          <w:spacing w:val="-1"/>
          <w:lang w:eastAsia="zh-CN"/>
        </w:rPr>
        <w:t>人共同进行试验和检验的，由承包人负责提供必要的试验资料和原始记录。</w:t>
      </w:r>
    </w:p>
    <w:p>
      <w:pPr>
        <w:spacing w:before="148" w:line="352" w:lineRule="auto"/>
        <w:ind w:left="1" w:right="177" w:firstLine="419"/>
        <w:rPr>
          <w:rFonts w:ascii="宋体" w:hAnsi="宋体" w:eastAsia="宋体" w:cs="宋体"/>
          <w:color w:val="auto"/>
          <w:lang w:eastAsia="zh-CN"/>
        </w:rPr>
      </w:pPr>
      <w:r>
        <w:rPr>
          <w:rFonts w:ascii="Times New Roman" w:hAnsi="Times New Roman" w:eastAsia="Times New Roman" w:cs="Times New Roman"/>
          <w:color w:val="auto"/>
          <w:lang w:eastAsia="zh-CN"/>
        </w:rPr>
        <w:t xml:space="preserve">9.3.2  </w:t>
      </w:r>
      <w:r>
        <w:rPr>
          <w:rFonts w:ascii="宋体" w:hAnsi="宋体" w:eastAsia="宋体" w:cs="宋体"/>
          <w:color w:val="auto"/>
          <w:lang w:eastAsia="zh-CN"/>
        </w:rPr>
        <w:t>试验属于自检性质的， 承包人可以单独进行试验。</w:t>
      </w:r>
      <w:r>
        <w:rPr>
          <w:rFonts w:ascii="宋体" w:hAnsi="宋体" w:eastAsia="宋体" w:cs="宋体"/>
          <w:color w:val="auto"/>
          <w:spacing w:val="-1"/>
          <w:lang w:eastAsia="zh-CN"/>
        </w:rPr>
        <w:t>试验属于监理人抽检性质的，监理</w:t>
      </w:r>
      <w:r>
        <w:rPr>
          <w:rFonts w:ascii="宋体" w:hAnsi="宋体" w:eastAsia="宋体" w:cs="宋体"/>
          <w:color w:val="auto"/>
          <w:lang w:eastAsia="zh-CN"/>
        </w:rPr>
        <w:t xml:space="preserve"> 人可以单独进行试验，也可由承包人与监理人共同进行。承包人对由监理人单独进行的</w:t>
      </w:r>
      <w:r>
        <w:rPr>
          <w:rFonts w:ascii="宋体" w:hAnsi="宋体" w:eastAsia="宋体" w:cs="宋体"/>
          <w:color w:val="auto"/>
          <w:spacing w:val="-1"/>
          <w:lang w:eastAsia="zh-CN"/>
        </w:rPr>
        <w:t>试验结果</w:t>
      </w:r>
      <w:r>
        <w:rPr>
          <w:rFonts w:ascii="宋体" w:hAnsi="宋体" w:eastAsia="宋体" w:cs="宋体"/>
          <w:color w:val="auto"/>
          <w:lang w:eastAsia="zh-CN"/>
        </w:rPr>
        <w:t xml:space="preserve"> </w:t>
      </w:r>
      <w:r>
        <w:rPr>
          <w:rFonts w:ascii="宋体" w:hAnsi="宋体" w:eastAsia="宋体" w:cs="宋体"/>
          <w:color w:val="auto"/>
          <w:spacing w:val="-3"/>
          <w:lang w:eastAsia="zh-CN"/>
        </w:rPr>
        <w:t>有异议的，</w:t>
      </w:r>
      <w:r>
        <w:rPr>
          <w:rFonts w:ascii="宋体" w:hAnsi="宋体" w:eastAsia="宋体" w:cs="宋体"/>
          <w:color w:val="auto"/>
          <w:spacing w:val="-21"/>
          <w:lang w:eastAsia="zh-CN"/>
        </w:rPr>
        <w:t xml:space="preserve"> </w:t>
      </w:r>
      <w:r>
        <w:rPr>
          <w:rFonts w:ascii="宋体" w:hAnsi="宋体" w:eastAsia="宋体" w:cs="宋体"/>
          <w:color w:val="auto"/>
          <w:spacing w:val="-3"/>
          <w:lang w:eastAsia="zh-CN"/>
        </w:rPr>
        <w:t>可以申请重新共同进行试验。约定共同进行试验的，监理人未</w:t>
      </w:r>
      <w:r>
        <w:rPr>
          <w:rFonts w:ascii="宋体" w:hAnsi="宋体" w:eastAsia="宋体" w:cs="宋体"/>
          <w:color w:val="auto"/>
          <w:spacing w:val="-4"/>
          <w:lang w:eastAsia="zh-CN"/>
        </w:rPr>
        <w:t>按照约定参加试验的，</w:t>
      </w:r>
    </w:p>
    <w:p>
      <w:pPr>
        <w:spacing w:line="220" w:lineRule="auto"/>
        <w:rPr>
          <w:rFonts w:ascii="宋体" w:hAnsi="宋体" w:eastAsia="宋体" w:cs="宋体"/>
          <w:color w:val="auto"/>
          <w:lang w:eastAsia="zh-CN"/>
        </w:rPr>
      </w:pPr>
      <w:r>
        <w:rPr>
          <w:rFonts w:ascii="宋体" w:hAnsi="宋体" w:eastAsia="宋体" w:cs="宋体"/>
          <w:color w:val="auto"/>
          <w:spacing w:val="-4"/>
          <w:lang w:eastAsia="zh-CN"/>
        </w:rPr>
        <w:t>承包人可自行试验， 并将试验结果报送监理人，监理人应承认该试验结果。</w:t>
      </w:r>
    </w:p>
    <w:p>
      <w:pPr>
        <w:spacing w:before="149" w:line="352" w:lineRule="auto"/>
        <w:ind w:left="2" w:right="177" w:firstLine="41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9.3.3  </w:t>
      </w:r>
      <w:r>
        <w:rPr>
          <w:rFonts w:ascii="宋体" w:hAnsi="宋体" w:eastAsia="宋体" w:cs="宋体"/>
          <w:color w:val="auto"/>
          <w:spacing w:val="2"/>
          <w:lang w:eastAsia="zh-CN"/>
        </w:rPr>
        <w:t xml:space="preserve">监理人对承包人的试验和检验结果有异议的，或为查清承包人试验和检验成果的可靠 </w:t>
      </w:r>
      <w:r>
        <w:rPr>
          <w:rFonts w:ascii="宋体" w:hAnsi="宋体" w:eastAsia="宋体" w:cs="宋体"/>
          <w:color w:val="auto"/>
          <w:lang w:eastAsia="zh-CN"/>
        </w:rPr>
        <w:t>性要求承包人重新试验和检验的，可由监理人与承包人共同进行。重新试验和检验的</w:t>
      </w:r>
      <w:r>
        <w:rPr>
          <w:rFonts w:ascii="宋体" w:hAnsi="宋体" w:eastAsia="宋体" w:cs="宋体"/>
          <w:color w:val="auto"/>
          <w:spacing w:val="-1"/>
          <w:lang w:eastAsia="zh-CN"/>
        </w:rPr>
        <w:t>结果证明该</w:t>
      </w:r>
      <w:r>
        <w:rPr>
          <w:rFonts w:ascii="宋体" w:hAnsi="宋体" w:eastAsia="宋体" w:cs="宋体"/>
          <w:color w:val="auto"/>
          <w:lang w:eastAsia="zh-CN"/>
        </w:rPr>
        <w:t xml:space="preserve"> 项材料、工程设备或工程的质量不符合合同要求的，由此增加的费用和（或）延误的</w:t>
      </w:r>
      <w:r>
        <w:rPr>
          <w:rFonts w:ascii="宋体" w:hAnsi="宋体" w:eastAsia="宋体" w:cs="宋体"/>
          <w:color w:val="auto"/>
          <w:spacing w:val="-1"/>
          <w:lang w:eastAsia="zh-CN"/>
        </w:rPr>
        <w:t>工期由承包</w:t>
      </w:r>
      <w:r>
        <w:rPr>
          <w:rFonts w:ascii="宋体" w:hAnsi="宋体" w:eastAsia="宋体" w:cs="宋体"/>
          <w:color w:val="auto"/>
          <w:lang w:eastAsia="zh-CN"/>
        </w:rPr>
        <w:t xml:space="preserve"> 人承担；重新试验和检验结果证明该项材料、工程设备和工程符合合同要求的，由此</w:t>
      </w:r>
      <w:r>
        <w:rPr>
          <w:rFonts w:ascii="宋体" w:hAnsi="宋体" w:eastAsia="宋体" w:cs="宋体"/>
          <w:color w:val="auto"/>
          <w:spacing w:val="-1"/>
          <w:lang w:eastAsia="zh-CN"/>
        </w:rPr>
        <w:t>增加的费用</w:t>
      </w:r>
    </w:p>
    <w:p>
      <w:pPr>
        <w:spacing w:before="1" w:line="220" w:lineRule="auto"/>
        <w:ind w:left="1"/>
        <w:rPr>
          <w:rFonts w:ascii="宋体" w:hAnsi="宋体" w:eastAsia="宋体" w:cs="宋体"/>
          <w:color w:val="auto"/>
          <w:lang w:eastAsia="zh-CN"/>
        </w:rPr>
      </w:pPr>
      <w:r>
        <w:rPr>
          <w:rFonts w:ascii="宋体" w:hAnsi="宋体" w:eastAsia="宋体" w:cs="宋体"/>
          <w:color w:val="auto"/>
          <w:spacing w:val="-2"/>
          <w:lang w:eastAsia="zh-CN"/>
        </w:rPr>
        <w:t>和（或）延误的工期由发包人承担。</w:t>
      </w:r>
    </w:p>
    <w:p>
      <w:pPr>
        <w:spacing w:before="123"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9.4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现场工艺试验</w:t>
      </w:r>
    </w:p>
    <w:p>
      <w:pPr>
        <w:spacing w:before="142" w:line="221" w:lineRule="auto"/>
        <w:ind w:left="420"/>
        <w:rPr>
          <w:rFonts w:ascii="宋体" w:hAnsi="宋体" w:eastAsia="宋体" w:cs="宋体"/>
          <w:color w:val="auto"/>
          <w:lang w:eastAsia="zh-CN"/>
        </w:rPr>
      </w:pPr>
      <w:r>
        <w:rPr>
          <w:rFonts w:ascii="宋体" w:hAnsi="宋体" w:eastAsia="宋体" w:cs="宋体"/>
          <w:color w:val="auto"/>
          <w:lang w:eastAsia="zh-CN"/>
        </w:rPr>
        <w:t>承包人应按合同约定或监理人指示进行现场工艺试验。对大型的现场工艺试验，监理人</w:t>
      </w:r>
      <w:r>
        <w:rPr>
          <w:rFonts w:ascii="宋体" w:hAnsi="宋体" w:eastAsia="宋体" w:cs="宋体"/>
          <w:color w:val="auto"/>
          <w:spacing w:val="-1"/>
          <w:lang w:eastAsia="zh-CN"/>
        </w:rPr>
        <w:t>认为</w:t>
      </w:r>
    </w:p>
    <w:p>
      <w:pPr>
        <w:spacing w:line="221" w:lineRule="auto"/>
        <w:rPr>
          <w:rFonts w:ascii="宋体" w:hAnsi="宋体" w:eastAsia="宋体" w:cs="宋体"/>
          <w:color w:val="auto"/>
          <w:lang w:eastAsia="zh-CN"/>
        </w:rPr>
        <w:sectPr>
          <w:footerReference r:id="rId92" w:type="default"/>
          <w:pgSz w:w="11907" w:h="16839"/>
          <w:pgMar w:top="1431" w:right="1371" w:bottom="1004" w:left="1539" w:header="0" w:footer="829" w:gutter="0"/>
          <w:pgNumType w:fmt="decimal"/>
          <w:cols w:space="720" w:num="1"/>
        </w:sectPr>
      </w:pPr>
    </w:p>
    <w:p>
      <w:pPr>
        <w:spacing w:before="124" w:line="221" w:lineRule="auto"/>
        <w:jc w:val="right"/>
        <w:rPr>
          <w:rFonts w:ascii="宋体" w:hAnsi="宋体" w:eastAsia="宋体" w:cs="宋体"/>
          <w:color w:val="auto"/>
          <w:lang w:eastAsia="zh-CN"/>
        </w:rPr>
      </w:pPr>
      <w:r>
        <w:rPr>
          <w:rFonts w:ascii="宋体" w:hAnsi="宋体" w:eastAsia="宋体" w:cs="宋体"/>
          <w:color w:val="auto"/>
          <w:spacing w:val="-1"/>
          <w:lang w:eastAsia="zh-CN"/>
        </w:rPr>
        <w:t>必要时，承包人应根据监理人提出的工艺试验要求，编制工艺试验措施计划，报送监理人审查。</w:t>
      </w:r>
    </w:p>
    <w:p>
      <w:pPr>
        <w:spacing w:before="189" w:line="219" w:lineRule="auto"/>
        <w:ind w:left="10"/>
        <w:outlineLvl w:val="2"/>
        <w:rPr>
          <w:rFonts w:ascii="黑体" w:hAnsi="黑体" w:eastAsia="黑体" w:cs="黑体"/>
          <w:color w:val="auto"/>
          <w:sz w:val="28"/>
          <w:szCs w:val="28"/>
          <w:lang w:eastAsia="zh-CN"/>
        </w:rPr>
      </w:pPr>
      <w:bookmarkStart w:id="323" w:name="bookmark252"/>
      <w:bookmarkEnd w:id="323"/>
      <w:bookmarkStart w:id="324" w:name="bookmark254"/>
      <w:bookmarkEnd w:id="324"/>
      <w:bookmarkStart w:id="325" w:name="bookmark253"/>
      <w:bookmarkEnd w:id="325"/>
      <w:bookmarkStart w:id="326" w:name="_Toc16040"/>
      <w:r>
        <w:rPr>
          <w:rFonts w:ascii="Times New Roman" w:hAnsi="Times New Roman" w:eastAsia="Times New Roman" w:cs="Times New Roman"/>
          <w:b/>
          <w:bCs/>
          <w:color w:val="auto"/>
          <w:spacing w:val="-5"/>
          <w:sz w:val="28"/>
          <w:szCs w:val="28"/>
          <w:lang w:eastAsia="zh-CN"/>
        </w:rPr>
        <w:t>10.</w:t>
      </w:r>
      <w:r>
        <w:rPr>
          <w:rFonts w:ascii="Times New Roman" w:hAnsi="Times New Roman" w:eastAsia="Times New Roman" w:cs="Times New Roman"/>
          <w:b/>
          <w:bCs/>
          <w:color w:val="auto"/>
          <w:spacing w:val="8"/>
          <w:sz w:val="28"/>
          <w:szCs w:val="28"/>
          <w:lang w:eastAsia="zh-CN"/>
        </w:rPr>
        <w:t xml:space="preserve">  </w:t>
      </w:r>
      <w:r>
        <w:rPr>
          <w:rFonts w:ascii="黑体" w:hAnsi="黑体" w:eastAsia="黑体" w:cs="黑体"/>
          <w:color w:val="auto"/>
          <w:spacing w:val="-5"/>
          <w:sz w:val="28"/>
          <w:szCs w:val="28"/>
          <w:lang w:eastAsia="zh-CN"/>
          <w14:textOutline w14:w="5092" w14:cap="flat" w14:cmpd="sng" w14:algn="ctr">
            <w14:solidFill>
              <w14:srgbClr w14:val="000000"/>
            </w14:solidFill>
            <w14:prstDash w14:val="solid"/>
            <w14:miter w14:val="0"/>
          </w14:textOutline>
        </w:rPr>
        <w:t>变更</w:t>
      </w:r>
      <w:bookmarkEnd w:id="326"/>
    </w:p>
    <w:p>
      <w:pPr>
        <w:spacing w:before="102"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10.1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变更的范围</w:t>
      </w:r>
    </w:p>
    <w:p>
      <w:pPr>
        <w:spacing w:before="141" w:line="400"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除专用合同条款另有约定外，合同履行过程中发生以下情形的，应按照本条约定进行变更：</w:t>
      </w:r>
    </w:p>
    <w:p>
      <w:pPr>
        <w:spacing w:before="1" w:line="220" w:lineRule="auto"/>
        <w:ind w:left="426"/>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）增加或减少合同中任何工作，或追加额外的工作；</w:t>
      </w:r>
    </w:p>
    <w:p>
      <w:pPr>
        <w:spacing w:before="147" w:line="401" w:lineRule="exact"/>
        <w:ind w:left="426"/>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）取消合同中任何工作，但转由他人实施的工作除外；</w:t>
      </w:r>
    </w:p>
    <w:p>
      <w:pPr>
        <w:spacing w:before="1" w:line="220" w:lineRule="auto"/>
        <w:ind w:left="426"/>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）改变合同中任何工作的质量标准或其他特性；</w:t>
      </w:r>
    </w:p>
    <w:p>
      <w:pPr>
        <w:spacing w:before="150" w:line="399" w:lineRule="exact"/>
        <w:ind w:left="426"/>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4</w:t>
      </w:r>
      <w:r>
        <w:rPr>
          <w:rFonts w:ascii="宋体" w:hAnsi="宋体" w:eastAsia="宋体" w:cs="宋体"/>
          <w:color w:val="auto"/>
          <w:spacing w:val="-1"/>
          <w:position w:val="14"/>
          <w:lang w:eastAsia="zh-CN"/>
        </w:rPr>
        <w:t>）改变工程的基线、标高、位置和尺寸；</w:t>
      </w:r>
    </w:p>
    <w:p>
      <w:pPr>
        <w:spacing w:line="220" w:lineRule="auto"/>
        <w:ind w:left="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5</w:t>
      </w:r>
      <w:r>
        <w:rPr>
          <w:rFonts w:ascii="宋体" w:hAnsi="宋体" w:eastAsia="宋体" w:cs="宋体"/>
          <w:color w:val="auto"/>
          <w:spacing w:val="-1"/>
          <w:lang w:eastAsia="zh-CN"/>
        </w:rPr>
        <w:t>）改变工程的时间安排或实施顺序。</w:t>
      </w:r>
    </w:p>
    <w:p>
      <w:pPr>
        <w:spacing w:before="125"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10.2</w:t>
      </w:r>
      <w:r>
        <w:rPr>
          <w:rFonts w:ascii="Times New Roman" w:hAnsi="Times New Roman" w:eastAsia="Times New Roman" w:cs="Times New Roman"/>
          <w:b/>
          <w:bCs/>
          <w:color w:val="auto"/>
          <w:spacing w:val="14"/>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变更权</w:t>
      </w:r>
    </w:p>
    <w:p>
      <w:pPr>
        <w:spacing w:before="142" w:line="351" w:lineRule="auto"/>
        <w:ind w:firstLine="422"/>
        <w:jc w:val="both"/>
        <w:rPr>
          <w:rFonts w:ascii="宋体" w:hAnsi="宋体" w:eastAsia="宋体" w:cs="宋体"/>
          <w:color w:val="auto"/>
          <w:lang w:eastAsia="zh-CN"/>
        </w:rPr>
      </w:pPr>
      <w:r>
        <w:rPr>
          <w:rFonts w:ascii="宋体" w:hAnsi="宋体" w:eastAsia="宋体" w:cs="宋体"/>
          <w:color w:val="auto"/>
          <w:lang w:eastAsia="zh-CN"/>
        </w:rPr>
        <w:t>发包人和监理人均可以提出变更。变更指示均通过监理人发出，监理人发出</w:t>
      </w:r>
      <w:r>
        <w:rPr>
          <w:rFonts w:ascii="宋体" w:hAnsi="宋体" w:eastAsia="宋体" w:cs="宋体"/>
          <w:color w:val="auto"/>
          <w:spacing w:val="-1"/>
          <w:lang w:eastAsia="zh-CN"/>
        </w:rPr>
        <w:t>变更指示前应征</w:t>
      </w:r>
      <w:r>
        <w:rPr>
          <w:rFonts w:ascii="宋体" w:hAnsi="宋体" w:eastAsia="宋体" w:cs="宋体"/>
          <w:color w:val="auto"/>
          <w:lang w:eastAsia="zh-CN"/>
        </w:rPr>
        <w:t xml:space="preserve"> </w:t>
      </w:r>
      <w:r>
        <w:rPr>
          <w:rFonts w:ascii="宋体" w:hAnsi="宋体" w:eastAsia="宋体" w:cs="宋体"/>
          <w:color w:val="auto"/>
          <w:spacing w:val="-2"/>
          <w:lang w:eastAsia="zh-CN"/>
        </w:rPr>
        <w:t>得发包人同意。承包人收到经发包人签认的变</w:t>
      </w:r>
      <w:r>
        <w:rPr>
          <w:rFonts w:ascii="宋体" w:hAnsi="宋体" w:eastAsia="宋体" w:cs="宋体"/>
          <w:color w:val="auto"/>
          <w:spacing w:val="-3"/>
          <w:lang w:eastAsia="zh-CN"/>
        </w:rPr>
        <w:t>更指示后， 方可实施变更。未经许可，承包人不得</w:t>
      </w:r>
    </w:p>
    <w:p>
      <w:pPr>
        <w:spacing w:before="1" w:line="220" w:lineRule="auto"/>
        <w:rPr>
          <w:rFonts w:ascii="宋体" w:hAnsi="宋体" w:eastAsia="宋体" w:cs="宋体"/>
          <w:color w:val="auto"/>
          <w:lang w:eastAsia="zh-CN"/>
        </w:rPr>
      </w:pPr>
      <w:r>
        <w:rPr>
          <w:rFonts w:ascii="宋体" w:hAnsi="宋体" w:eastAsia="宋体" w:cs="宋体"/>
          <w:color w:val="auto"/>
          <w:spacing w:val="-1"/>
          <w:lang w:eastAsia="zh-CN"/>
        </w:rPr>
        <w:t>擅自对工程的任何部分进行变更。</w:t>
      </w:r>
    </w:p>
    <w:p>
      <w:pPr>
        <w:spacing w:before="150" w:line="398" w:lineRule="exact"/>
        <w:jc w:val="right"/>
        <w:rPr>
          <w:rFonts w:ascii="宋体" w:hAnsi="宋体" w:eastAsia="宋体" w:cs="宋体"/>
          <w:color w:val="auto"/>
          <w:lang w:eastAsia="zh-CN"/>
        </w:rPr>
      </w:pPr>
      <w:r>
        <w:rPr>
          <w:rFonts w:ascii="宋体" w:hAnsi="宋体" w:eastAsia="宋体" w:cs="宋体"/>
          <w:color w:val="auto"/>
          <w:position w:val="14"/>
          <w:lang w:eastAsia="zh-CN"/>
        </w:rPr>
        <w:t>涉及设计变更的，应由设计人提供变更后的图纸和说明。如变更超过原设计标准</w:t>
      </w:r>
      <w:r>
        <w:rPr>
          <w:rFonts w:ascii="宋体" w:hAnsi="宋体" w:eastAsia="宋体" w:cs="宋体"/>
          <w:color w:val="auto"/>
          <w:spacing w:val="-1"/>
          <w:position w:val="14"/>
          <w:lang w:eastAsia="zh-CN"/>
        </w:rPr>
        <w:t>或批准的建</w:t>
      </w:r>
    </w:p>
    <w:p>
      <w:pPr>
        <w:spacing w:before="1" w:line="220" w:lineRule="auto"/>
        <w:ind w:left="3"/>
        <w:rPr>
          <w:rFonts w:ascii="宋体" w:hAnsi="宋体" w:eastAsia="宋体" w:cs="宋体"/>
          <w:color w:val="auto"/>
          <w:lang w:eastAsia="zh-CN"/>
        </w:rPr>
      </w:pPr>
      <w:r>
        <w:rPr>
          <w:rFonts w:ascii="宋体" w:hAnsi="宋体" w:eastAsia="宋体" w:cs="宋体"/>
          <w:color w:val="auto"/>
          <w:spacing w:val="-4"/>
          <w:lang w:eastAsia="zh-CN"/>
        </w:rPr>
        <w:t>设规模时，</w:t>
      </w:r>
      <w:r>
        <w:rPr>
          <w:rFonts w:ascii="宋体" w:hAnsi="宋体" w:eastAsia="宋体" w:cs="宋体"/>
          <w:color w:val="auto"/>
          <w:spacing w:val="-8"/>
          <w:lang w:eastAsia="zh-CN"/>
        </w:rPr>
        <w:t xml:space="preserve"> </w:t>
      </w:r>
      <w:r>
        <w:rPr>
          <w:rFonts w:ascii="宋体" w:hAnsi="宋体" w:eastAsia="宋体" w:cs="宋体"/>
          <w:color w:val="auto"/>
          <w:spacing w:val="-4"/>
          <w:lang w:eastAsia="zh-CN"/>
        </w:rPr>
        <w:t>发包人应及时办理规划、设计变更等审批手续。</w:t>
      </w:r>
    </w:p>
    <w:p>
      <w:pPr>
        <w:spacing w:before="125"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10.3</w:t>
      </w:r>
      <w:r>
        <w:rPr>
          <w:rFonts w:ascii="Times New Roman" w:hAnsi="Times New Roman" w:eastAsia="Times New Roman" w:cs="Times New Roman"/>
          <w:b/>
          <w:bCs/>
          <w:color w:val="auto"/>
          <w:spacing w:val="1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变更程序</w:t>
      </w:r>
    </w:p>
    <w:p>
      <w:pPr>
        <w:spacing w:before="141"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10.3.1  </w:t>
      </w:r>
      <w:r>
        <w:rPr>
          <w:rFonts w:ascii="宋体" w:hAnsi="宋体" w:eastAsia="宋体" w:cs="宋体"/>
          <w:color w:val="auto"/>
          <w:spacing w:val="-2"/>
          <w:lang w:eastAsia="zh-CN"/>
        </w:rPr>
        <w:t>发包人提出变更</w:t>
      </w:r>
    </w:p>
    <w:p>
      <w:pPr>
        <w:spacing w:before="147" w:line="401"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发包人提出变更的，</w:t>
      </w:r>
      <w:r>
        <w:rPr>
          <w:rFonts w:ascii="宋体" w:hAnsi="宋体" w:eastAsia="宋体" w:cs="宋体"/>
          <w:color w:val="auto"/>
          <w:spacing w:val="-23"/>
          <w:position w:val="14"/>
          <w:lang w:eastAsia="zh-CN"/>
        </w:rPr>
        <w:t xml:space="preserve"> </w:t>
      </w:r>
      <w:r>
        <w:rPr>
          <w:rFonts w:ascii="宋体" w:hAnsi="宋体" w:eastAsia="宋体" w:cs="宋体"/>
          <w:color w:val="auto"/>
          <w:spacing w:val="-2"/>
          <w:position w:val="14"/>
          <w:lang w:eastAsia="zh-CN"/>
        </w:rPr>
        <w:t>应通过监理人向承包人发出变更指示，变更指示应</w:t>
      </w:r>
      <w:r>
        <w:rPr>
          <w:rFonts w:ascii="宋体" w:hAnsi="宋体" w:eastAsia="宋体" w:cs="宋体"/>
          <w:color w:val="auto"/>
          <w:spacing w:val="-3"/>
          <w:position w:val="14"/>
          <w:lang w:eastAsia="zh-CN"/>
        </w:rPr>
        <w:t>说明计划变更的工程</w:t>
      </w:r>
    </w:p>
    <w:p>
      <w:pPr>
        <w:spacing w:line="220" w:lineRule="auto"/>
        <w:ind w:left="5"/>
        <w:rPr>
          <w:rFonts w:ascii="宋体" w:hAnsi="宋体" w:eastAsia="宋体" w:cs="宋体"/>
          <w:color w:val="auto"/>
          <w:lang w:eastAsia="zh-CN"/>
        </w:rPr>
      </w:pPr>
      <w:r>
        <w:rPr>
          <w:rFonts w:ascii="宋体" w:hAnsi="宋体" w:eastAsia="宋体" w:cs="宋体"/>
          <w:color w:val="auto"/>
          <w:spacing w:val="-3"/>
          <w:lang w:eastAsia="zh-CN"/>
        </w:rPr>
        <w:t>范围和变更的内容。</w:t>
      </w:r>
    </w:p>
    <w:p>
      <w:pPr>
        <w:spacing w:before="151"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10.3.2  </w:t>
      </w:r>
      <w:r>
        <w:rPr>
          <w:rFonts w:ascii="宋体" w:hAnsi="宋体" w:eastAsia="宋体" w:cs="宋体"/>
          <w:color w:val="auto"/>
          <w:spacing w:val="-2"/>
          <w:lang w:eastAsia="zh-CN"/>
        </w:rPr>
        <w:t>监理人提出变更建议</w:t>
      </w:r>
    </w:p>
    <w:p>
      <w:pPr>
        <w:spacing w:before="147" w:line="352" w:lineRule="auto"/>
        <w:ind w:firstLine="420"/>
        <w:rPr>
          <w:rFonts w:ascii="宋体" w:hAnsi="宋体" w:eastAsia="宋体" w:cs="宋体"/>
          <w:color w:val="auto"/>
          <w:lang w:eastAsia="zh-CN"/>
        </w:rPr>
      </w:pPr>
      <w:r>
        <w:rPr>
          <w:rFonts w:ascii="宋体" w:hAnsi="宋体" w:eastAsia="宋体" w:cs="宋体"/>
          <w:color w:val="auto"/>
          <w:spacing w:val="-5"/>
          <w:lang w:eastAsia="zh-CN"/>
        </w:rPr>
        <w:t>监理人提出变更建议的， 需要向发包人以书面形式提出变更计划，</w:t>
      </w:r>
      <w:r>
        <w:rPr>
          <w:rFonts w:ascii="宋体" w:hAnsi="宋体" w:eastAsia="宋体" w:cs="宋体"/>
          <w:color w:val="auto"/>
          <w:spacing w:val="-9"/>
          <w:lang w:eastAsia="zh-CN"/>
        </w:rPr>
        <w:t xml:space="preserve"> </w:t>
      </w:r>
      <w:r>
        <w:rPr>
          <w:rFonts w:ascii="宋体" w:hAnsi="宋体" w:eastAsia="宋体" w:cs="宋体"/>
          <w:color w:val="auto"/>
          <w:spacing w:val="-5"/>
          <w:lang w:eastAsia="zh-CN"/>
        </w:rPr>
        <w:t>说明计划变更工程范围和</w:t>
      </w:r>
      <w:r>
        <w:rPr>
          <w:rFonts w:ascii="宋体" w:hAnsi="宋体" w:eastAsia="宋体" w:cs="宋体"/>
          <w:color w:val="auto"/>
          <w:lang w:eastAsia="zh-CN"/>
        </w:rPr>
        <w:t xml:space="preserve"> </w:t>
      </w:r>
      <w:r>
        <w:rPr>
          <w:rFonts w:ascii="宋体" w:hAnsi="宋体" w:eastAsia="宋体" w:cs="宋体"/>
          <w:color w:val="auto"/>
          <w:spacing w:val="-2"/>
          <w:lang w:eastAsia="zh-CN"/>
        </w:rPr>
        <w:t>变更的内容、理由， 以及实施该变更对合同价</w:t>
      </w:r>
      <w:r>
        <w:rPr>
          <w:rFonts w:ascii="宋体" w:hAnsi="宋体" w:eastAsia="宋体" w:cs="宋体"/>
          <w:color w:val="auto"/>
          <w:spacing w:val="-3"/>
          <w:lang w:eastAsia="zh-CN"/>
        </w:rPr>
        <w:t>格和工期的影响。发包人同意变更的，由监理人向</w:t>
      </w:r>
    </w:p>
    <w:p>
      <w:pPr>
        <w:spacing w:before="1" w:line="220" w:lineRule="auto"/>
        <w:rPr>
          <w:rFonts w:ascii="宋体" w:hAnsi="宋体" w:eastAsia="宋体" w:cs="宋体"/>
          <w:color w:val="auto"/>
          <w:lang w:eastAsia="zh-CN"/>
        </w:rPr>
      </w:pPr>
      <w:r>
        <w:rPr>
          <w:rFonts w:ascii="宋体" w:hAnsi="宋体" w:eastAsia="宋体" w:cs="宋体"/>
          <w:color w:val="auto"/>
          <w:spacing w:val="-3"/>
          <w:lang w:eastAsia="zh-CN"/>
        </w:rPr>
        <w:t>承包人发出变更指示。发包人不同意变更的，</w:t>
      </w:r>
      <w:r>
        <w:rPr>
          <w:rFonts w:ascii="宋体" w:hAnsi="宋体" w:eastAsia="宋体" w:cs="宋体"/>
          <w:color w:val="auto"/>
          <w:spacing w:val="-6"/>
          <w:lang w:eastAsia="zh-CN"/>
        </w:rPr>
        <w:t xml:space="preserve"> </w:t>
      </w:r>
      <w:r>
        <w:rPr>
          <w:rFonts w:ascii="宋体" w:hAnsi="宋体" w:eastAsia="宋体" w:cs="宋体"/>
          <w:color w:val="auto"/>
          <w:spacing w:val="-3"/>
          <w:lang w:eastAsia="zh-CN"/>
        </w:rPr>
        <w:t>监理人无权擅自发出变更指示。</w:t>
      </w:r>
    </w:p>
    <w:p>
      <w:pPr>
        <w:spacing w:before="147"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10.3.3  </w:t>
      </w:r>
      <w:r>
        <w:rPr>
          <w:rFonts w:ascii="宋体" w:hAnsi="宋体" w:eastAsia="宋体" w:cs="宋体"/>
          <w:color w:val="auto"/>
          <w:spacing w:val="-2"/>
          <w:lang w:eastAsia="zh-CN"/>
        </w:rPr>
        <w:t>变更执行</w:t>
      </w:r>
    </w:p>
    <w:p>
      <w:pPr>
        <w:spacing w:before="151" w:line="351" w:lineRule="auto"/>
        <w:ind w:left="25" w:firstLine="394"/>
        <w:rPr>
          <w:rFonts w:ascii="宋体" w:hAnsi="宋体" w:eastAsia="宋体" w:cs="宋体"/>
          <w:color w:val="auto"/>
          <w:lang w:eastAsia="zh-CN"/>
        </w:rPr>
      </w:pPr>
      <w:r>
        <w:rPr>
          <w:rFonts w:ascii="宋体" w:hAnsi="宋体" w:eastAsia="宋体" w:cs="宋体"/>
          <w:color w:val="auto"/>
          <w:lang w:eastAsia="zh-CN"/>
        </w:rPr>
        <w:t>承包人收到监理人下达的变更指示后，认为不能执行，应立即提出不能执行该变更</w:t>
      </w:r>
      <w:r>
        <w:rPr>
          <w:rFonts w:ascii="宋体" w:hAnsi="宋体" w:eastAsia="宋体" w:cs="宋体"/>
          <w:color w:val="auto"/>
          <w:spacing w:val="-1"/>
          <w:lang w:eastAsia="zh-CN"/>
        </w:rPr>
        <w:t>指示的理</w:t>
      </w:r>
      <w:r>
        <w:rPr>
          <w:rFonts w:ascii="宋体" w:hAnsi="宋体" w:eastAsia="宋体" w:cs="宋体"/>
          <w:color w:val="auto"/>
          <w:lang w:eastAsia="zh-CN"/>
        </w:rPr>
        <w:t xml:space="preserve"> </w:t>
      </w:r>
      <w:r>
        <w:rPr>
          <w:rFonts w:ascii="宋体" w:hAnsi="宋体" w:eastAsia="宋体" w:cs="宋体"/>
          <w:color w:val="auto"/>
          <w:spacing w:val="-3"/>
          <w:lang w:eastAsia="zh-CN"/>
        </w:rPr>
        <w:t>由。承包人认为可以执行变更的，应当书面说明实施该变更指示对合同价格和工期的影响，</w:t>
      </w:r>
      <w:r>
        <w:rPr>
          <w:rFonts w:ascii="宋体" w:hAnsi="宋体" w:eastAsia="宋体" w:cs="宋体"/>
          <w:color w:val="auto"/>
          <w:spacing w:val="-8"/>
          <w:lang w:eastAsia="zh-CN"/>
        </w:rPr>
        <w:t xml:space="preserve"> </w:t>
      </w:r>
      <w:r>
        <w:rPr>
          <w:rFonts w:ascii="宋体" w:hAnsi="宋体" w:eastAsia="宋体" w:cs="宋体"/>
          <w:color w:val="auto"/>
          <w:spacing w:val="-3"/>
          <w:lang w:eastAsia="zh-CN"/>
        </w:rPr>
        <w:t>且合</w:t>
      </w:r>
    </w:p>
    <w:p>
      <w:pPr>
        <w:spacing w:line="219" w:lineRule="auto"/>
        <w:ind w:left="20"/>
        <w:rPr>
          <w:rFonts w:ascii="宋体" w:hAnsi="宋体" w:eastAsia="宋体" w:cs="宋体"/>
          <w:color w:val="auto"/>
          <w:lang w:eastAsia="zh-CN"/>
        </w:rPr>
      </w:pPr>
      <w:r>
        <w:rPr>
          <w:rFonts w:ascii="宋体" w:hAnsi="宋体" w:eastAsia="宋体" w:cs="宋体"/>
          <w:color w:val="auto"/>
          <w:spacing w:val="-2"/>
          <w:lang w:eastAsia="zh-CN"/>
        </w:rPr>
        <w:t>同当事人应当按照第</w:t>
      </w:r>
      <w:r>
        <w:rPr>
          <w:rFonts w:ascii="宋体" w:hAnsi="宋体" w:eastAsia="宋体" w:cs="宋体"/>
          <w:color w:val="auto"/>
          <w:spacing w:val="-19"/>
          <w:lang w:eastAsia="zh-CN"/>
        </w:rPr>
        <w:t xml:space="preserve"> </w:t>
      </w:r>
      <w:r>
        <w:rPr>
          <w:rFonts w:ascii="Times New Roman" w:hAnsi="Times New Roman" w:eastAsia="Times New Roman" w:cs="Times New Roman"/>
          <w:color w:val="auto"/>
          <w:spacing w:val="-2"/>
          <w:lang w:eastAsia="zh-CN"/>
        </w:rPr>
        <w:t xml:space="preserve">10.4 </w:t>
      </w:r>
      <w:r>
        <w:rPr>
          <w:rFonts w:ascii="宋体" w:hAnsi="宋体" w:eastAsia="宋体" w:cs="宋体"/>
          <w:color w:val="auto"/>
          <w:spacing w:val="-2"/>
          <w:lang w:eastAsia="zh-CN"/>
        </w:rPr>
        <w:t>款〔变更估价〕约定确定变更估价。</w:t>
      </w:r>
    </w:p>
    <w:p>
      <w:pPr>
        <w:spacing w:before="127"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10.4</w:t>
      </w:r>
      <w:r>
        <w:rPr>
          <w:rFonts w:ascii="Times New Roman" w:hAnsi="Times New Roman" w:eastAsia="Times New Roman" w:cs="Times New Roman"/>
          <w:b/>
          <w:bCs/>
          <w:color w:val="auto"/>
          <w:spacing w:val="1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变更估价</w:t>
      </w:r>
    </w:p>
    <w:p>
      <w:pPr>
        <w:spacing w:before="141" w:line="219"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10.4.1  </w:t>
      </w:r>
      <w:r>
        <w:rPr>
          <w:rFonts w:ascii="宋体" w:hAnsi="宋体" w:eastAsia="宋体" w:cs="宋体"/>
          <w:color w:val="auto"/>
          <w:spacing w:val="-2"/>
          <w:lang w:eastAsia="zh-CN"/>
        </w:rPr>
        <w:t>变更估价原则</w:t>
      </w:r>
    </w:p>
    <w:p>
      <w:pPr>
        <w:spacing w:before="149" w:line="219" w:lineRule="auto"/>
        <w:ind w:left="432"/>
        <w:rPr>
          <w:rFonts w:ascii="宋体" w:hAnsi="宋体" w:eastAsia="宋体" w:cs="宋体"/>
          <w:color w:val="auto"/>
          <w:lang w:eastAsia="zh-CN"/>
        </w:rPr>
      </w:pPr>
      <w:r>
        <w:rPr>
          <w:rFonts w:ascii="宋体" w:hAnsi="宋体" w:eastAsia="宋体" w:cs="宋体"/>
          <w:color w:val="auto"/>
          <w:spacing w:val="-1"/>
          <w:lang w:eastAsia="zh-CN"/>
        </w:rPr>
        <w:t>除专用合同条款另有约定外，变更估价按照本款约定处理：</w:t>
      </w:r>
    </w:p>
    <w:p>
      <w:pPr>
        <w:spacing w:before="152" w:line="219" w:lineRule="auto"/>
        <w:ind w:left="426"/>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1</w:t>
      </w:r>
      <w:r>
        <w:rPr>
          <w:rFonts w:ascii="宋体" w:hAnsi="宋体" w:eastAsia="宋体" w:cs="宋体"/>
          <w:color w:val="auto"/>
          <w:lang w:eastAsia="zh-CN"/>
        </w:rPr>
        <w:t>）已标价工程量清单或预算书有相同项目的，</w:t>
      </w:r>
      <w:r>
        <w:rPr>
          <w:rFonts w:ascii="宋体" w:hAnsi="宋体" w:eastAsia="宋体" w:cs="宋体"/>
          <w:color w:val="auto"/>
          <w:spacing w:val="-1"/>
          <w:lang w:eastAsia="zh-CN"/>
        </w:rPr>
        <w:t>按照相同项目单价认定；</w:t>
      </w:r>
    </w:p>
    <w:p>
      <w:pPr>
        <w:spacing w:before="151" w:line="399" w:lineRule="exact"/>
        <w:ind w:right="11"/>
        <w:jc w:val="right"/>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2</w:t>
      </w:r>
      <w:r>
        <w:rPr>
          <w:rFonts w:ascii="宋体" w:hAnsi="宋体" w:eastAsia="宋体" w:cs="宋体"/>
          <w:color w:val="auto"/>
          <w:spacing w:val="-3"/>
          <w:position w:val="14"/>
          <w:lang w:eastAsia="zh-CN"/>
        </w:rPr>
        <w:t>）已标价工程量清单或预算书中无相同项目， 但有类似项目的， 参照类似项目的单价认</w:t>
      </w:r>
    </w:p>
    <w:p>
      <w:pPr>
        <w:spacing w:before="1" w:line="221" w:lineRule="auto"/>
        <w:ind w:left="5"/>
        <w:rPr>
          <w:rFonts w:ascii="宋体" w:hAnsi="宋体" w:eastAsia="宋体" w:cs="宋体"/>
          <w:color w:val="auto"/>
          <w:lang w:eastAsia="zh-CN"/>
        </w:rPr>
      </w:pPr>
      <w:r>
        <w:rPr>
          <w:rFonts w:ascii="宋体" w:hAnsi="宋体" w:eastAsia="宋体" w:cs="宋体"/>
          <w:color w:val="auto"/>
          <w:spacing w:val="-16"/>
          <w:lang w:eastAsia="zh-CN"/>
        </w:rPr>
        <w:t>定；</w:t>
      </w:r>
    </w:p>
    <w:p>
      <w:pPr>
        <w:spacing w:before="149" w:line="219" w:lineRule="auto"/>
        <w:ind w:right="11"/>
        <w:jc w:val="right"/>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）变更导致实际完成的变更工程量与已标价工程量清单或预算书中列明的该项目工程量</w:t>
      </w:r>
    </w:p>
    <w:p>
      <w:pPr>
        <w:spacing w:line="219" w:lineRule="auto"/>
        <w:rPr>
          <w:rFonts w:ascii="宋体" w:hAnsi="宋体" w:eastAsia="宋体" w:cs="宋体"/>
          <w:color w:val="auto"/>
          <w:lang w:eastAsia="zh-CN"/>
        </w:rPr>
        <w:sectPr>
          <w:footerReference r:id="rId93" w:type="default"/>
          <w:pgSz w:w="11907" w:h="16839"/>
          <w:pgMar w:top="1431" w:right="1548" w:bottom="1004" w:left="1539" w:header="0" w:footer="829" w:gutter="0"/>
          <w:pgNumType w:fmt="decimal"/>
          <w:cols w:space="720" w:num="1"/>
        </w:sectPr>
      </w:pPr>
    </w:p>
    <w:p>
      <w:pPr>
        <w:spacing w:before="125" w:line="401"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的变化幅度超过</w:t>
      </w:r>
      <w:r>
        <w:rPr>
          <w:rFonts w:ascii="宋体" w:hAnsi="宋体" w:eastAsia="宋体" w:cs="宋体"/>
          <w:color w:val="auto"/>
          <w:spacing w:val="-47"/>
          <w:position w:val="14"/>
          <w:lang w:eastAsia="zh-CN"/>
        </w:rPr>
        <w:t xml:space="preserve"> </w:t>
      </w:r>
      <w:r>
        <w:rPr>
          <w:rFonts w:ascii="Times New Roman" w:hAnsi="Times New Roman" w:eastAsia="Times New Roman" w:cs="Times New Roman"/>
          <w:color w:val="auto"/>
          <w:spacing w:val="-3"/>
          <w:position w:val="14"/>
          <w:lang w:eastAsia="zh-CN"/>
        </w:rPr>
        <w:t>15%</w:t>
      </w:r>
      <w:r>
        <w:rPr>
          <w:rFonts w:ascii="宋体" w:hAnsi="宋体" w:eastAsia="宋体" w:cs="宋体"/>
          <w:color w:val="auto"/>
          <w:spacing w:val="-3"/>
          <w:position w:val="14"/>
          <w:lang w:eastAsia="zh-CN"/>
        </w:rPr>
        <w:t>的，</w:t>
      </w:r>
      <w:r>
        <w:rPr>
          <w:rFonts w:ascii="宋体" w:hAnsi="宋体" w:eastAsia="宋体" w:cs="宋体"/>
          <w:color w:val="auto"/>
          <w:spacing w:val="-20"/>
          <w:position w:val="14"/>
          <w:lang w:eastAsia="zh-CN"/>
        </w:rPr>
        <w:t xml:space="preserve"> </w:t>
      </w:r>
      <w:r>
        <w:rPr>
          <w:rFonts w:ascii="宋体" w:hAnsi="宋体" w:eastAsia="宋体" w:cs="宋体"/>
          <w:color w:val="auto"/>
          <w:spacing w:val="-3"/>
          <w:position w:val="14"/>
          <w:lang w:eastAsia="zh-CN"/>
        </w:rPr>
        <w:t>或已标价工程量清单或预算书中无相同项目及类似项目单价的，按照合</w:t>
      </w:r>
    </w:p>
    <w:p>
      <w:pPr>
        <w:spacing w:line="219" w:lineRule="auto"/>
        <w:ind w:left="4"/>
        <w:rPr>
          <w:rFonts w:ascii="宋体" w:hAnsi="宋体" w:eastAsia="宋体" w:cs="宋体"/>
          <w:color w:val="auto"/>
          <w:lang w:eastAsia="zh-CN"/>
        </w:rPr>
      </w:pPr>
      <w:r>
        <w:rPr>
          <w:rFonts w:ascii="宋体" w:hAnsi="宋体" w:eastAsia="宋体" w:cs="宋体"/>
          <w:color w:val="auto"/>
          <w:lang w:eastAsia="zh-CN"/>
        </w:rPr>
        <w:t>理的成本与利润构成的原则，由合同当事人按照第</w:t>
      </w:r>
      <w:r>
        <w:rPr>
          <w:rFonts w:ascii="宋体" w:hAnsi="宋体" w:eastAsia="宋体" w:cs="宋体"/>
          <w:color w:val="auto"/>
          <w:spacing w:val="-51"/>
          <w:lang w:eastAsia="zh-CN"/>
        </w:rPr>
        <w:t xml:space="preserve"> </w:t>
      </w:r>
      <w:r>
        <w:rPr>
          <w:rFonts w:ascii="Times New Roman" w:hAnsi="Times New Roman" w:eastAsia="Times New Roman" w:cs="Times New Roman"/>
          <w:color w:val="auto"/>
          <w:lang w:eastAsia="zh-CN"/>
        </w:rPr>
        <w:t xml:space="preserve">4.4 </w:t>
      </w:r>
      <w:r>
        <w:rPr>
          <w:rFonts w:ascii="宋体" w:hAnsi="宋体" w:eastAsia="宋体" w:cs="宋体"/>
          <w:color w:val="auto"/>
          <w:lang w:eastAsia="zh-CN"/>
        </w:rPr>
        <w:t>款〔商定或确定〕确</w:t>
      </w:r>
      <w:r>
        <w:rPr>
          <w:rFonts w:ascii="宋体" w:hAnsi="宋体" w:eastAsia="宋体" w:cs="宋体"/>
          <w:color w:val="auto"/>
          <w:spacing w:val="-1"/>
          <w:lang w:eastAsia="zh-CN"/>
        </w:rPr>
        <w:t>定变更工作的单价。</w:t>
      </w:r>
    </w:p>
    <w:p>
      <w:pPr>
        <w:spacing w:before="151" w:line="219"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10.4.2  </w:t>
      </w:r>
      <w:r>
        <w:rPr>
          <w:rFonts w:ascii="宋体" w:hAnsi="宋体" w:eastAsia="宋体" w:cs="宋体"/>
          <w:color w:val="auto"/>
          <w:spacing w:val="-2"/>
          <w:lang w:eastAsia="zh-CN"/>
        </w:rPr>
        <w:t>变更估价程序</w:t>
      </w:r>
    </w:p>
    <w:p>
      <w:pPr>
        <w:spacing w:before="147" w:line="352" w:lineRule="auto"/>
        <w:ind w:left="2" w:firstLine="419"/>
        <w:rPr>
          <w:rFonts w:ascii="宋体" w:hAnsi="宋体" w:eastAsia="宋体" w:cs="宋体"/>
          <w:color w:val="auto"/>
          <w:lang w:eastAsia="zh-CN"/>
        </w:rPr>
      </w:pPr>
      <w:r>
        <w:rPr>
          <w:rFonts w:ascii="宋体" w:hAnsi="宋体" w:eastAsia="宋体" w:cs="宋体"/>
          <w:color w:val="auto"/>
          <w:lang w:eastAsia="zh-CN"/>
        </w:rPr>
        <w:t xml:space="preserve">承包人应在收到变更指示后 </w:t>
      </w:r>
      <w:r>
        <w:rPr>
          <w:rFonts w:ascii="Times New Roman" w:hAnsi="Times New Roman" w:eastAsia="Times New Roman" w:cs="Times New Roman"/>
          <w:color w:val="auto"/>
          <w:lang w:eastAsia="zh-CN"/>
        </w:rPr>
        <w:t xml:space="preserve">14  </w:t>
      </w:r>
      <w:r>
        <w:rPr>
          <w:rFonts w:ascii="宋体" w:hAnsi="宋体" w:eastAsia="宋体" w:cs="宋体"/>
          <w:color w:val="auto"/>
          <w:lang w:eastAsia="zh-CN"/>
        </w:rPr>
        <w:t>天内，向监理人提交变更估价申请。监理人应在收到</w:t>
      </w:r>
      <w:r>
        <w:rPr>
          <w:rFonts w:ascii="宋体" w:hAnsi="宋体" w:eastAsia="宋体" w:cs="宋体"/>
          <w:color w:val="auto"/>
          <w:spacing w:val="-1"/>
          <w:lang w:eastAsia="zh-CN"/>
        </w:rPr>
        <w:t>承包人</w:t>
      </w:r>
      <w:r>
        <w:rPr>
          <w:rFonts w:ascii="宋体" w:hAnsi="宋体" w:eastAsia="宋体" w:cs="宋体"/>
          <w:color w:val="auto"/>
          <w:lang w:eastAsia="zh-CN"/>
        </w:rPr>
        <w:t xml:space="preserve"> 提交的变更估价申请后</w:t>
      </w:r>
      <w:r>
        <w:rPr>
          <w:rFonts w:ascii="宋体" w:hAnsi="宋体" w:eastAsia="宋体" w:cs="宋体"/>
          <w:color w:val="auto"/>
          <w:spacing w:val="-45"/>
          <w:lang w:eastAsia="zh-CN"/>
        </w:rPr>
        <w:t xml:space="preserve">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天内审查完毕并报送发包人，监理人对变更</w:t>
      </w:r>
      <w:r>
        <w:rPr>
          <w:rFonts w:ascii="宋体" w:hAnsi="宋体" w:eastAsia="宋体" w:cs="宋体"/>
          <w:color w:val="auto"/>
          <w:spacing w:val="-1"/>
          <w:lang w:eastAsia="zh-CN"/>
        </w:rPr>
        <w:t>估价申请有异议，通知承包</w:t>
      </w:r>
      <w:r>
        <w:rPr>
          <w:rFonts w:ascii="宋体" w:hAnsi="宋体" w:eastAsia="宋体" w:cs="宋体"/>
          <w:color w:val="auto"/>
          <w:lang w:eastAsia="zh-CN"/>
        </w:rPr>
        <w:t xml:space="preserve"> </w:t>
      </w:r>
      <w:r>
        <w:rPr>
          <w:rFonts w:ascii="宋体" w:hAnsi="宋体" w:eastAsia="宋体" w:cs="宋体"/>
          <w:color w:val="auto"/>
          <w:spacing w:val="-2"/>
          <w:lang w:eastAsia="zh-CN"/>
        </w:rPr>
        <w:t>人修改后重新提交。发包人应在承包人提交变更估价</w:t>
      </w:r>
      <w:r>
        <w:rPr>
          <w:rFonts w:ascii="宋体" w:hAnsi="宋体" w:eastAsia="宋体" w:cs="宋体"/>
          <w:color w:val="auto"/>
          <w:spacing w:val="-3"/>
          <w:lang w:eastAsia="zh-CN"/>
        </w:rPr>
        <w:t>申请后</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3"/>
          <w:lang w:eastAsia="zh-CN"/>
        </w:rPr>
        <w:t xml:space="preserve">14  </w:t>
      </w:r>
      <w:r>
        <w:rPr>
          <w:rFonts w:ascii="宋体" w:hAnsi="宋体" w:eastAsia="宋体" w:cs="宋体"/>
          <w:color w:val="auto"/>
          <w:spacing w:val="-3"/>
          <w:lang w:eastAsia="zh-CN"/>
        </w:rPr>
        <w:t>天内审批完毕。</w:t>
      </w:r>
      <w:r>
        <w:rPr>
          <w:rFonts w:ascii="宋体" w:hAnsi="宋体" w:eastAsia="宋体" w:cs="宋体"/>
          <w:color w:val="auto"/>
          <w:spacing w:val="-25"/>
          <w:lang w:eastAsia="zh-CN"/>
        </w:rPr>
        <w:t xml:space="preserve"> </w:t>
      </w:r>
      <w:r>
        <w:rPr>
          <w:rFonts w:ascii="宋体" w:hAnsi="宋体" w:eastAsia="宋体" w:cs="宋体"/>
          <w:color w:val="auto"/>
          <w:spacing w:val="-3"/>
          <w:lang w:eastAsia="zh-CN"/>
        </w:rPr>
        <w:t>发包人逾期未完</w:t>
      </w:r>
    </w:p>
    <w:p>
      <w:pPr>
        <w:spacing w:line="219" w:lineRule="auto"/>
        <w:ind w:left="3"/>
        <w:rPr>
          <w:rFonts w:ascii="宋体" w:hAnsi="宋体" w:eastAsia="宋体" w:cs="宋体"/>
          <w:color w:val="auto"/>
          <w:lang w:eastAsia="zh-CN"/>
        </w:rPr>
      </w:pPr>
      <w:r>
        <w:rPr>
          <w:rFonts w:ascii="宋体" w:hAnsi="宋体" w:eastAsia="宋体" w:cs="宋体"/>
          <w:color w:val="auto"/>
          <w:spacing w:val="-3"/>
          <w:lang w:eastAsia="zh-CN"/>
        </w:rPr>
        <w:t>成审批或未提出异议的，</w:t>
      </w:r>
      <w:r>
        <w:rPr>
          <w:rFonts w:ascii="宋体" w:hAnsi="宋体" w:eastAsia="宋体" w:cs="宋体"/>
          <w:color w:val="auto"/>
          <w:spacing w:val="-24"/>
          <w:lang w:eastAsia="zh-CN"/>
        </w:rPr>
        <w:t xml:space="preserve"> </w:t>
      </w:r>
      <w:r>
        <w:rPr>
          <w:rFonts w:ascii="宋体" w:hAnsi="宋体" w:eastAsia="宋体" w:cs="宋体"/>
          <w:color w:val="auto"/>
          <w:spacing w:val="-3"/>
          <w:lang w:eastAsia="zh-CN"/>
        </w:rPr>
        <w:t>视为认可承包人提交的变更估价申</w:t>
      </w:r>
      <w:r>
        <w:rPr>
          <w:rFonts w:ascii="宋体" w:hAnsi="宋体" w:eastAsia="宋体" w:cs="宋体"/>
          <w:color w:val="auto"/>
          <w:spacing w:val="-4"/>
          <w:lang w:eastAsia="zh-CN"/>
        </w:rPr>
        <w:t>请。</w:t>
      </w:r>
    </w:p>
    <w:p>
      <w:pPr>
        <w:spacing w:before="151" w:line="219" w:lineRule="auto"/>
        <w:ind w:left="438"/>
        <w:rPr>
          <w:rFonts w:ascii="宋体" w:hAnsi="宋体" w:eastAsia="宋体" w:cs="宋体"/>
          <w:color w:val="auto"/>
          <w:lang w:eastAsia="zh-CN"/>
        </w:rPr>
      </w:pPr>
      <w:r>
        <w:rPr>
          <w:rFonts w:ascii="宋体" w:hAnsi="宋体" w:eastAsia="宋体" w:cs="宋体"/>
          <w:color w:val="auto"/>
          <w:spacing w:val="-2"/>
          <w:lang w:eastAsia="zh-CN"/>
        </w:rPr>
        <w:t>因变更引起的价格调整应计入最近一期的进度款中支付。</w:t>
      </w:r>
    </w:p>
    <w:p>
      <w:pPr>
        <w:spacing w:before="127" w:line="219"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10.5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承包人的合理化建议</w:t>
      </w:r>
    </w:p>
    <w:p>
      <w:pPr>
        <w:spacing w:before="139" w:line="401" w:lineRule="exact"/>
        <w:jc w:val="right"/>
        <w:rPr>
          <w:rFonts w:ascii="宋体" w:hAnsi="宋体" w:eastAsia="宋体" w:cs="宋体"/>
          <w:color w:val="auto"/>
          <w:lang w:eastAsia="zh-CN"/>
        </w:rPr>
      </w:pPr>
      <w:r>
        <w:rPr>
          <w:rFonts w:ascii="宋体" w:hAnsi="宋体" w:eastAsia="宋体" w:cs="宋体"/>
          <w:color w:val="auto"/>
          <w:spacing w:val="-5"/>
          <w:position w:val="14"/>
          <w:lang w:eastAsia="zh-CN"/>
        </w:rPr>
        <w:t>承包人提出合理化建议的，应向监理人提交合理化建议说明，</w:t>
      </w:r>
      <w:r>
        <w:rPr>
          <w:rFonts w:ascii="宋体" w:hAnsi="宋体" w:eastAsia="宋体" w:cs="宋体"/>
          <w:color w:val="auto"/>
          <w:spacing w:val="-9"/>
          <w:position w:val="14"/>
          <w:lang w:eastAsia="zh-CN"/>
        </w:rPr>
        <w:t xml:space="preserve"> </w:t>
      </w:r>
      <w:r>
        <w:rPr>
          <w:rFonts w:ascii="宋体" w:hAnsi="宋体" w:eastAsia="宋体" w:cs="宋体"/>
          <w:color w:val="auto"/>
          <w:spacing w:val="-5"/>
          <w:position w:val="14"/>
          <w:lang w:eastAsia="zh-CN"/>
        </w:rPr>
        <w:t>说明建议的内容和理由， 以及</w:t>
      </w:r>
    </w:p>
    <w:p>
      <w:pPr>
        <w:spacing w:line="219" w:lineRule="auto"/>
        <w:ind w:left="6"/>
        <w:rPr>
          <w:rFonts w:ascii="宋体" w:hAnsi="宋体" w:eastAsia="宋体" w:cs="宋体"/>
          <w:color w:val="auto"/>
          <w:lang w:eastAsia="zh-CN"/>
        </w:rPr>
      </w:pPr>
      <w:r>
        <w:rPr>
          <w:rFonts w:ascii="宋体" w:hAnsi="宋体" w:eastAsia="宋体" w:cs="宋体"/>
          <w:color w:val="auto"/>
          <w:spacing w:val="-1"/>
          <w:lang w:eastAsia="zh-CN"/>
        </w:rPr>
        <w:t>实施该建议对合同价格和工期的影响。</w:t>
      </w:r>
    </w:p>
    <w:p>
      <w:pPr>
        <w:spacing w:before="153" w:line="351" w:lineRule="auto"/>
        <w:ind w:firstLine="434"/>
        <w:rPr>
          <w:rFonts w:ascii="宋体" w:hAnsi="宋体" w:eastAsia="宋体" w:cs="宋体"/>
          <w:color w:val="auto"/>
          <w:lang w:eastAsia="zh-CN"/>
        </w:rPr>
      </w:pPr>
      <w:r>
        <w:rPr>
          <w:rFonts w:ascii="宋体" w:hAnsi="宋体" w:eastAsia="宋体" w:cs="宋体"/>
          <w:color w:val="auto"/>
          <w:spacing w:val="-1"/>
          <w:lang w:eastAsia="zh-CN"/>
        </w:rPr>
        <w:t>除专用合同条款另有约定外，监理人应在收到承包人提交的合理化建议后</w:t>
      </w:r>
      <w:r>
        <w:rPr>
          <w:rFonts w:ascii="宋体" w:hAnsi="宋体" w:eastAsia="宋体" w:cs="宋体"/>
          <w:color w:val="auto"/>
          <w:spacing w:val="-27"/>
          <w:lang w:eastAsia="zh-CN"/>
        </w:rPr>
        <w:t xml:space="preserve">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天内审查完毕并</w:t>
      </w:r>
      <w:r>
        <w:rPr>
          <w:rFonts w:ascii="宋体" w:hAnsi="宋体" w:eastAsia="宋体" w:cs="宋体"/>
          <w:color w:val="auto"/>
          <w:lang w:eastAsia="zh-CN"/>
        </w:rPr>
        <w:t xml:space="preserve"> 报送发包人，发现其中存在技术上的缺陷，应通知承包人修改。发包人应在收到监理人报送</w:t>
      </w:r>
      <w:r>
        <w:rPr>
          <w:rFonts w:ascii="宋体" w:hAnsi="宋体" w:eastAsia="宋体" w:cs="宋体"/>
          <w:color w:val="auto"/>
          <w:spacing w:val="-1"/>
          <w:lang w:eastAsia="zh-CN"/>
        </w:rPr>
        <w:t>的合</w:t>
      </w:r>
      <w:r>
        <w:rPr>
          <w:rFonts w:ascii="宋体" w:hAnsi="宋体" w:eastAsia="宋体" w:cs="宋体"/>
          <w:color w:val="auto"/>
          <w:lang w:eastAsia="zh-CN"/>
        </w:rPr>
        <w:t xml:space="preserve"> 理化建议后</w:t>
      </w:r>
      <w:r>
        <w:rPr>
          <w:rFonts w:ascii="宋体" w:hAnsi="宋体" w:eastAsia="宋体" w:cs="宋体"/>
          <w:color w:val="auto"/>
          <w:spacing w:val="-47"/>
          <w:lang w:eastAsia="zh-CN"/>
        </w:rPr>
        <w:t xml:space="preserve">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天内审批完毕。合理化建议经发包人批准的，监理人应及时发出</w:t>
      </w:r>
      <w:r>
        <w:rPr>
          <w:rFonts w:ascii="宋体" w:hAnsi="宋体" w:eastAsia="宋体" w:cs="宋体"/>
          <w:color w:val="auto"/>
          <w:spacing w:val="-1"/>
          <w:lang w:eastAsia="zh-CN"/>
        </w:rPr>
        <w:t>变更指示，由此引</w:t>
      </w:r>
      <w:r>
        <w:rPr>
          <w:rFonts w:ascii="宋体" w:hAnsi="宋体" w:eastAsia="宋体" w:cs="宋体"/>
          <w:color w:val="auto"/>
          <w:lang w:eastAsia="zh-CN"/>
        </w:rPr>
        <w:t xml:space="preserve"> </w:t>
      </w:r>
      <w:r>
        <w:rPr>
          <w:rFonts w:ascii="宋体" w:hAnsi="宋体" w:eastAsia="宋体" w:cs="宋体"/>
          <w:color w:val="auto"/>
          <w:spacing w:val="1"/>
          <w:lang w:eastAsia="zh-CN"/>
        </w:rPr>
        <w:t xml:space="preserve">起的合同价格调整按照第 </w:t>
      </w:r>
      <w:r>
        <w:rPr>
          <w:rFonts w:ascii="Times New Roman" w:hAnsi="Times New Roman" w:eastAsia="Times New Roman" w:cs="Times New Roman"/>
          <w:color w:val="auto"/>
          <w:spacing w:val="1"/>
          <w:lang w:eastAsia="zh-CN"/>
        </w:rPr>
        <w:t xml:space="preserve">10.4  </w:t>
      </w:r>
      <w:r>
        <w:rPr>
          <w:rFonts w:ascii="宋体" w:hAnsi="宋体" w:eastAsia="宋体" w:cs="宋体"/>
          <w:color w:val="auto"/>
          <w:spacing w:val="1"/>
          <w:lang w:eastAsia="zh-CN"/>
        </w:rPr>
        <w:t>款〔变更估价〕约定执行。发包人不同意变更的，监理人应书面</w:t>
      </w:r>
    </w:p>
    <w:p>
      <w:pPr>
        <w:spacing w:before="1" w:line="220" w:lineRule="auto"/>
        <w:ind w:left="1"/>
        <w:rPr>
          <w:rFonts w:ascii="宋体" w:hAnsi="宋体" w:eastAsia="宋体" w:cs="宋体"/>
          <w:color w:val="auto"/>
          <w:lang w:eastAsia="zh-CN"/>
        </w:rPr>
      </w:pPr>
      <w:r>
        <w:rPr>
          <w:rFonts w:ascii="宋体" w:hAnsi="宋体" w:eastAsia="宋体" w:cs="宋体"/>
          <w:color w:val="auto"/>
          <w:spacing w:val="-1"/>
          <w:lang w:eastAsia="zh-CN"/>
        </w:rPr>
        <w:t>通知承包人。</w:t>
      </w:r>
    </w:p>
    <w:p>
      <w:pPr>
        <w:spacing w:before="150" w:line="401" w:lineRule="exact"/>
        <w:jc w:val="right"/>
        <w:rPr>
          <w:rFonts w:ascii="宋体" w:hAnsi="宋体" w:eastAsia="宋体" w:cs="宋体"/>
          <w:color w:val="auto"/>
          <w:lang w:eastAsia="zh-CN"/>
        </w:rPr>
      </w:pPr>
      <w:r>
        <w:rPr>
          <w:rFonts w:ascii="宋体" w:hAnsi="宋体" w:eastAsia="宋体" w:cs="宋体"/>
          <w:color w:val="auto"/>
          <w:spacing w:val="-5"/>
          <w:position w:val="14"/>
          <w:lang w:eastAsia="zh-CN"/>
        </w:rPr>
        <w:t>合理化建议降低了合同价格或者提高了工程经济效益的， 发包人可对承包人给予奖励，</w:t>
      </w:r>
      <w:r>
        <w:rPr>
          <w:rFonts w:ascii="宋体" w:hAnsi="宋体" w:eastAsia="宋体" w:cs="宋体"/>
          <w:color w:val="auto"/>
          <w:spacing w:val="-9"/>
          <w:position w:val="14"/>
          <w:lang w:eastAsia="zh-CN"/>
        </w:rPr>
        <w:t xml:space="preserve"> </w:t>
      </w:r>
      <w:r>
        <w:rPr>
          <w:rFonts w:ascii="宋体" w:hAnsi="宋体" w:eastAsia="宋体" w:cs="宋体"/>
          <w:color w:val="auto"/>
          <w:spacing w:val="-5"/>
          <w:position w:val="14"/>
          <w:lang w:eastAsia="zh-CN"/>
        </w:rPr>
        <w:t>奖励</w:t>
      </w:r>
    </w:p>
    <w:p>
      <w:pPr>
        <w:spacing w:line="220" w:lineRule="auto"/>
        <w:ind w:left="19"/>
        <w:rPr>
          <w:rFonts w:ascii="宋体" w:hAnsi="宋体" w:eastAsia="宋体" w:cs="宋体"/>
          <w:color w:val="auto"/>
          <w:lang w:eastAsia="zh-CN"/>
        </w:rPr>
      </w:pPr>
      <w:r>
        <w:rPr>
          <w:rFonts w:ascii="宋体" w:hAnsi="宋体" w:eastAsia="宋体" w:cs="宋体"/>
          <w:color w:val="auto"/>
          <w:spacing w:val="-2"/>
          <w:lang w:eastAsia="zh-CN"/>
        </w:rPr>
        <w:t>的方法和金额在专用合同条款中约定。</w:t>
      </w:r>
    </w:p>
    <w:p>
      <w:pPr>
        <w:spacing w:before="123" w:line="219"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10.6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变更引起的工期调整</w:t>
      </w:r>
    </w:p>
    <w:p>
      <w:pPr>
        <w:spacing w:before="141" w:line="401"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 xml:space="preserve">因变更引起工期变化的，合同当事人均可要求调整合同工期，由合同当事人按照第 </w:t>
      </w:r>
      <w:r>
        <w:rPr>
          <w:rFonts w:ascii="Times New Roman" w:hAnsi="Times New Roman" w:eastAsia="Times New Roman" w:cs="Times New Roman"/>
          <w:color w:val="auto"/>
          <w:spacing w:val="3"/>
          <w:position w:val="14"/>
          <w:lang w:eastAsia="zh-CN"/>
        </w:rPr>
        <w:t xml:space="preserve">4.4  </w:t>
      </w:r>
      <w:r>
        <w:rPr>
          <w:rFonts w:ascii="宋体" w:hAnsi="宋体" w:eastAsia="宋体" w:cs="宋体"/>
          <w:color w:val="auto"/>
          <w:spacing w:val="3"/>
          <w:position w:val="14"/>
          <w:lang w:eastAsia="zh-CN"/>
        </w:rPr>
        <w:t>款</w:t>
      </w:r>
    </w:p>
    <w:p>
      <w:pPr>
        <w:spacing w:line="220" w:lineRule="auto"/>
        <w:ind w:left="26"/>
        <w:rPr>
          <w:rFonts w:ascii="宋体" w:hAnsi="宋体" w:eastAsia="宋体" w:cs="宋体"/>
          <w:color w:val="auto"/>
          <w:lang w:eastAsia="zh-CN"/>
        </w:rPr>
      </w:pPr>
      <w:r>
        <w:rPr>
          <w:rFonts w:ascii="宋体" w:hAnsi="宋体" w:eastAsia="宋体" w:cs="宋体"/>
          <w:color w:val="auto"/>
          <w:spacing w:val="-1"/>
          <w:lang w:eastAsia="zh-CN"/>
        </w:rPr>
        <w:t>〔商定或确定〕并参考工程所在地的工期定</w:t>
      </w:r>
      <w:r>
        <w:rPr>
          <w:rFonts w:ascii="宋体" w:hAnsi="宋体" w:eastAsia="宋体" w:cs="宋体"/>
          <w:color w:val="auto"/>
          <w:spacing w:val="-2"/>
          <w:lang w:eastAsia="zh-CN"/>
        </w:rPr>
        <w:t>额标准确定增减工期天数。</w:t>
      </w:r>
    </w:p>
    <w:p>
      <w:pPr>
        <w:spacing w:before="123" w:line="219"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5"/>
          <w:sz w:val="24"/>
          <w:szCs w:val="24"/>
          <w:lang w:eastAsia="zh-CN"/>
        </w:rPr>
        <w:t>10.7</w:t>
      </w:r>
      <w:r>
        <w:rPr>
          <w:rFonts w:ascii="Times New Roman" w:hAnsi="Times New Roman" w:eastAsia="Times New Roman" w:cs="Times New Roman"/>
          <w:b/>
          <w:bCs/>
          <w:color w:val="auto"/>
          <w:spacing w:val="20"/>
          <w:sz w:val="24"/>
          <w:szCs w:val="24"/>
          <w:lang w:eastAsia="zh-CN"/>
        </w:rPr>
        <w:t xml:space="preserve"> </w:t>
      </w:r>
      <w:r>
        <w:rPr>
          <w:rFonts w:ascii="黑体" w:hAnsi="黑体" w:eastAsia="黑体" w:cs="黑体"/>
          <w:color w:val="auto"/>
          <w:spacing w:val="-5"/>
          <w:sz w:val="24"/>
          <w:szCs w:val="24"/>
          <w:lang w:eastAsia="zh-CN"/>
          <w14:textOutline w14:w="4356" w14:cap="flat" w14:cmpd="sng" w14:algn="ctr">
            <w14:solidFill>
              <w14:srgbClr w14:val="000000"/>
            </w14:solidFill>
            <w14:prstDash w14:val="solid"/>
            <w14:miter w14:val="0"/>
          </w14:textOutline>
        </w:rPr>
        <w:t>暂估价</w:t>
      </w:r>
    </w:p>
    <w:p>
      <w:pPr>
        <w:spacing w:before="141" w:line="219" w:lineRule="auto"/>
        <w:jc w:val="right"/>
        <w:rPr>
          <w:rFonts w:ascii="宋体" w:hAnsi="宋体" w:eastAsia="宋体" w:cs="宋体"/>
          <w:color w:val="auto"/>
          <w:lang w:eastAsia="zh-CN"/>
        </w:rPr>
      </w:pPr>
      <w:r>
        <w:rPr>
          <w:rFonts w:ascii="宋体" w:hAnsi="宋体" w:eastAsia="宋体" w:cs="宋体"/>
          <w:color w:val="auto"/>
          <w:spacing w:val="-3"/>
          <w:lang w:eastAsia="zh-CN"/>
        </w:rPr>
        <w:t>暂估价专业分包工程、服务、</w:t>
      </w:r>
      <w:r>
        <w:rPr>
          <w:rFonts w:ascii="宋体" w:hAnsi="宋体" w:eastAsia="宋体" w:cs="宋体"/>
          <w:color w:val="auto"/>
          <w:spacing w:val="-26"/>
          <w:lang w:eastAsia="zh-CN"/>
        </w:rPr>
        <w:t xml:space="preserve"> </w:t>
      </w:r>
      <w:r>
        <w:rPr>
          <w:rFonts w:ascii="宋体" w:hAnsi="宋体" w:eastAsia="宋体" w:cs="宋体"/>
          <w:color w:val="auto"/>
          <w:spacing w:val="-3"/>
          <w:lang w:eastAsia="zh-CN"/>
        </w:rPr>
        <w:t>材料和工程设备的明细由合同当事人在专用合同条款中约定。</w:t>
      </w:r>
    </w:p>
    <w:p>
      <w:pPr>
        <w:spacing w:before="152" w:line="219" w:lineRule="auto"/>
        <w:ind w:left="438"/>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10.7.1  </w:t>
      </w:r>
      <w:r>
        <w:rPr>
          <w:rFonts w:ascii="宋体" w:hAnsi="宋体" w:eastAsia="宋体" w:cs="宋体"/>
          <w:color w:val="auto"/>
          <w:spacing w:val="-1"/>
          <w:lang w:eastAsia="zh-CN"/>
        </w:rPr>
        <w:t>依法必须招标的暂估价项目</w:t>
      </w:r>
    </w:p>
    <w:p>
      <w:pPr>
        <w:spacing w:before="150" w:line="400" w:lineRule="exact"/>
        <w:jc w:val="right"/>
        <w:rPr>
          <w:rFonts w:ascii="宋体" w:hAnsi="宋体" w:eastAsia="宋体" w:cs="宋体"/>
          <w:color w:val="auto"/>
          <w:lang w:eastAsia="zh-CN"/>
        </w:rPr>
      </w:pPr>
      <w:r>
        <w:rPr>
          <w:rFonts w:ascii="宋体" w:hAnsi="宋体" w:eastAsia="宋体" w:cs="宋体"/>
          <w:color w:val="auto"/>
          <w:spacing w:val="-1"/>
          <w:position w:val="14"/>
          <w:lang w:eastAsia="zh-CN"/>
        </w:rPr>
        <w:t>对于依法必须招标的暂估价项目，采取以下第</w:t>
      </w:r>
      <w:r>
        <w:rPr>
          <w:rFonts w:ascii="宋体" w:hAnsi="宋体" w:eastAsia="宋体" w:cs="宋体"/>
          <w:color w:val="auto"/>
          <w:spacing w:val="-14"/>
          <w:position w:val="14"/>
          <w:lang w:eastAsia="zh-CN"/>
        </w:rPr>
        <w:t xml:space="preserve"> </w:t>
      </w:r>
      <w:r>
        <w:rPr>
          <w:rFonts w:ascii="Times New Roman" w:hAnsi="Times New Roman" w:eastAsia="Times New Roman" w:cs="Times New Roman"/>
          <w:color w:val="auto"/>
          <w:spacing w:val="-1"/>
          <w:position w:val="14"/>
          <w:lang w:eastAsia="zh-CN"/>
        </w:rPr>
        <w:t xml:space="preserve">1 </w:t>
      </w:r>
      <w:r>
        <w:rPr>
          <w:rFonts w:ascii="宋体" w:hAnsi="宋体" w:eastAsia="宋体" w:cs="宋体"/>
          <w:color w:val="auto"/>
          <w:spacing w:val="-1"/>
          <w:position w:val="14"/>
          <w:lang w:eastAsia="zh-CN"/>
        </w:rPr>
        <w:t>种方式确定。合同当事人也可以在专用合同</w:t>
      </w:r>
    </w:p>
    <w:p>
      <w:pPr>
        <w:spacing w:before="1" w:line="220" w:lineRule="auto"/>
        <w:ind w:left="3"/>
        <w:rPr>
          <w:rFonts w:ascii="宋体" w:hAnsi="宋体" w:eastAsia="宋体" w:cs="宋体"/>
          <w:color w:val="auto"/>
          <w:lang w:eastAsia="zh-CN"/>
        </w:rPr>
      </w:pPr>
      <w:r>
        <w:rPr>
          <w:rFonts w:ascii="宋体" w:hAnsi="宋体" w:eastAsia="宋体" w:cs="宋体"/>
          <w:color w:val="auto"/>
          <w:spacing w:val="-1"/>
          <w:lang w:eastAsia="zh-CN"/>
        </w:rPr>
        <w:t>条款中选择其他招标方式。</w:t>
      </w:r>
    </w:p>
    <w:p>
      <w:pPr>
        <w:spacing w:before="150" w:line="398" w:lineRule="exact"/>
        <w:jc w:val="right"/>
        <w:rPr>
          <w:rFonts w:ascii="宋体" w:hAnsi="宋体" w:eastAsia="宋体" w:cs="宋体"/>
          <w:color w:val="auto"/>
          <w:lang w:eastAsia="zh-CN"/>
        </w:rPr>
      </w:pPr>
      <w:r>
        <w:rPr>
          <w:rFonts w:ascii="宋体" w:hAnsi="宋体" w:eastAsia="宋体" w:cs="宋体"/>
          <w:color w:val="auto"/>
          <w:spacing w:val="-1"/>
          <w:position w:val="14"/>
          <w:lang w:eastAsia="zh-CN"/>
        </w:rPr>
        <w:t>第</w:t>
      </w:r>
      <w:r>
        <w:rPr>
          <w:rFonts w:ascii="宋体" w:hAnsi="宋体" w:eastAsia="宋体" w:cs="宋体"/>
          <w:color w:val="auto"/>
          <w:spacing w:val="-15"/>
          <w:position w:val="14"/>
          <w:lang w:eastAsia="zh-CN"/>
        </w:rPr>
        <w:t xml:space="preserve"> </w:t>
      </w:r>
      <w:r>
        <w:rPr>
          <w:rFonts w:ascii="Times New Roman" w:hAnsi="Times New Roman" w:eastAsia="Times New Roman" w:cs="Times New Roman"/>
          <w:color w:val="auto"/>
          <w:spacing w:val="-1"/>
          <w:position w:val="14"/>
          <w:lang w:eastAsia="zh-CN"/>
        </w:rPr>
        <w:t xml:space="preserve">1 </w:t>
      </w:r>
      <w:r>
        <w:rPr>
          <w:rFonts w:ascii="宋体" w:hAnsi="宋体" w:eastAsia="宋体" w:cs="宋体"/>
          <w:color w:val="auto"/>
          <w:spacing w:val="-1"/>
          <w:position w:val="14"/>
          <w:lang w:eastAsia="zh-CN"/>
        </w:rPr>
        <w:t>种方式：对于依法必须招标的暂估价项目，由承包人招标，对该暂估价项目的确认和批</w:t>
      </w:r>
    </w:p>
    <w:p>
      <w:pPr>
        <w:spacing w:before="1" w:line="220" w:lineRule="auto"/>
        <w:ind w:left="3"/>
        <w:rPr>
          <w:rFonts w:ascii="宋体" w:hAnsi="宋体" w:eastAsia="宋体" w:cs="宋体"/>
          <w:color w:val="auto"/>
          <w:lang w:eastAsia="zh-CN"/>
        </w:rPr>
      </w:pPr>
      <w:r>
        <w:rPr>
          <w:rFonts w:ascii="宋体" w:hAnsi="宋体" w:eastAsia="宋体" w:cs="宋体"/>
          <w:color w:val="auto"/>
          <w:spacing w:val="-1"/>
          <w:lang w:eastAsia="zh-CN"/>
        </w:rPr>
        <w:t>准按照以下约定执行：</w:t>
      </w:r>
    </w:p>
    <w:p>
      <w:pPr>
        <w:spacing w:before="151" w:line="351" w:lineRule="auto"/>
        <w:ind w:left="1" w:firstLine="426"/>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）承包人应当根据施工进度计划，</w:t>
      </w:r>
      <w:r>
        <w:rPr>
          <w:rFonts w:ascii="宋体" w:hAnsi="宋体" w:eastAsia="宋体" w:cs="宋体"/>
          <w:color w:val="auto"/>
          <w:spacing w:val="-14"/>
          <w:lang w:eastAsia="zh-CN"/>
        </w:rPr>
        <w:t xml:space="preserve"> </w:t>
      </w:r>
      <w:r>
        <w:rPr>
          <w:rFonts w:ascii="宋体" w:hAnsi="宋体" w:eastAsia="宋体" w:cs="宋体"/>
          <w:color w:val="auto"/>
          <w:spacing w:val="-3"/>
          <w:lang w:eastAsia="zh-CN"/>
        </w:rPr>
        <w:t>在招标工作启动前</w:t>
      </w:r>
      <w:r>
        <w:rPr>
          <w:rFonts w:ascii="宋体" w:hAnsi="宋体" w:eastAsia="宋体" w:cs="宋体"/>
          <w:color w:val="auto"/>
          <w:spacing w:val="-27"/>
          <w:lang w:eastAsia="zh-CN"/>
        </w:rPr>
        <w:t xml:space="preserve"> </w:t>
      </w:r>
      <w:r>
        <w:rPr>
          <w:rFonts w:ascii="Times New Roman" w:hAnsi="Times New Roman" w:eastAsia="Times New Roman" w:cs="Times New Roman"/>
          <w:color w:val="auto"/>
          <w:spacing w:val="-3"/>
          <w:lang w:eastAsia="zh-CN"/>
        </w:rPr>
        <w:t xml:space="preserve">14 </w:t>
      </w:r>
      <w:r>
        <w:rPr>
          <w:rFonts w:ascii="宋体" w:hAnsi="宋体" w:eastAsia="宋体" w:cs="宋体"/>
          <w:color w:val="auto"/>
          <w:spacing w:val="-3"/>
          <w:lang w:eastAsia="zh-CN"/>
        </w:rPr>
        <w:t>天将招标方案通过监理人报送发</w:t>
      </w:r>
      <w:r>
        <w:rPr>
          <w:rFonts w:ascii="宋体" w:hAnsi="宋体" w:eastAsia="宋体" w:cs="宋体"/>
          <w:color w:val="auto"/>
          <w:lang w:eastAsia="zh-CN"/>
        </w:rPr>
        <w:t xml:space="preserve"> </w:t>
      </w:r>
      <w:r>
        <w:rPr>
          <w:rFonts w:ascii="宋体" w:hAnsi="宋体" w:eastAsia="宋体" w:cs="宋体"/>
          <w:color w:val="auto"/>
          <w:spacing w:val="-2"/>
          <w:lang w:eastAsia="zh-CN"/>
        </w:rPr>
        <w:t>包人审查，</w:t>
      </w:r>
      <w:r>
        <w:rPr>
          <w:rFonts w:ascii="宋体" w:hAnsi="宋体" w:eastAsia="宋体" w:cs="宋体"/>
          <w:color w:val="auto"/>
          <w:spacing w:val="-20"/>
          <w:lang w:eastAsia="zh-CN"/>
        </w:rPr>
        <w:t xml:space="preserve"> </w:t>
      </w:r>
      <w:r>
        <w:rPr>
          <w:rFonts w:ascii="宋体" w:hAnsi="宋体" w:eastAsia="宋体" w:cs="宋体"/>
          <w:color w:val="auto"/>
          <w:spacing w:val="-2"/>
          <w:lang w:eastAsia="zh-CN"/>
        </w:rPr>
        <w:t>发包人应当在收到承包人报送的招标方案后</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2"/>
          <w:lang w:eastAsia="zh-CN"/>
        </w:rPr>
        <w:t xml:space="preserve">7 </w:t>
      </w:r>
      <w:r>
        <w:rPr>
          <w:rFonts w:ascii="宋体" w:hAnsi="宋体" w:eastAsia="宋体" w:cs="宋体"/>
          <w:color w:val="auto"/>
          <w:spacing w:val="-2"/>
          <w:lang w:eastAsia="zh-CN"/>
        </w:rPr>
        <w:t>天内批准或提</w:t>
      </w:r>
      <w:r>
        <w:rPr>
          <w:rFonts w:ascii="宋体" w:hAnsi="宋体" w:eastAsia="宋体" w:cs="宋体"/>
          <w:color w:val="auto"/>
          <w:spacing w:val="-3"/>
          <w:lang w:eastAsia="zh-CN"/>
        </w:rPr>
        <w:t>出修改意见。承包人应当</w:t>
      </w:r>
    </w:p>
    <w:p>
      <w:pPr>
        <w:spacing w:line="220" w:lineRule="auto"/>
        <w:ind w:left="3"/>
        <w:rPr>
          <w:rFonts w:ascii="宋体" w:hAnsi="宋体" w:eastAsia="宋体" w:cs="宋体"/>
          <w:color w:val="auto"/>
          <w:lang w:eastAsia="zh-CN"/>
        </w:rPr>
      </w:pPr>
      <w:r>
        <w:rPr>
          <w:rFonts w:ascii="宋体" w:hAnsi="宋体" w:eastAsia="宋体" w:cs="宋体"/>
          <w:color w:val="auto"/>
          <w:spacing w:val="-1"/>
          <w:lang w:eastAsia="zh-CN"/>
        </w:rPr>
        <w:t>按照经过发包人批准的招标方案开展招标工作；</w:t>
      </w:r>
    </w:p>
    <w:p>
      <w:pPr>
        <w:spacing w:before="151" w:line="351" w:lineRule="auto"/>
        <w:ind w:left="1" w:firstLine="426"/>
        <w:rPr>
          <w:rFonts w:ascii="宋体" w:hAnsi="宋体" w:eastAsia="宋体" w:cs="宋体"/>
          <w:color w:val="auto"/>
          <w:lang w:eastAsia="zh-CN"/>
        </w:rPr>
      </w:pPr>
      <w:r>
        <w:rPr>
          <w:rFonts w:ascii="宋体" w:hAnsi="宋体" w:eastAsia="宋体" w:cs="宋体"/>
          <w:color w:val="auto"/>
          <w:spacing w:val="-6"/>
          <w:lang w:eastAsia="zh-CN"/>
        </w:rPr>
        <w:t>（</w:t>
      </w:r>
      <w:r>
        <w:rPr>
          <w:rFonts w:ascii="Times New Roman" w:hAnsi="Times New Roman" w:eastAsia="Times New Roman" w:cs="Times New Roman"/>
          <w:color w:val="auto"/>
          <w:spacing w:val="-6"/>
          <w:lang w:eastAsia="zh-CN"/>
        </w:rPr>
        <w:t>2</w:t>
      </w:r>
      <w:r>
        <w:rPr>
          <w:rFonts w:ascii="宋体" w:hAnsi="宋体" w:eastAsia="宋体" w:cs="宋体"/>
          <w:color w:val="auto"/>
          <w:spacing w:val="-6"/>
          <w:lang w:eastAsia="zh-CN"/>
        </w:rPr>
        <w:t>）承包人应当根据施工进度计划，</w:t>
      </w:r>
      <w:r>
        <w:rPr>
          <w:rFonts w:ascii="宋体" w:hAnsi="宋体" w:eastAsia="宋体" w:cs="宋体"/>
          <w:color w:val="auto"/>
          <w:spacing w:val="-3"/>
          <w:lang w:eastAsia="zh-CN"/>
        </w:rPr>
        <w:t xml:space="preserve"> </w:t>
      </w:r>
      <w:r>
        <w:rPr>
          <w:rFonts w:ascii="宋体" w:hAnsi="宋体" w:eastAsia="宋体" w:cs="宋体"/>
          <w:color w:val="auto"/>
          <w:spacing w:val="-6"/>
          <w:lang w:eastAsia="zh-CN"/>
        </w:rPr>
        <w:t>提前</w:t>
      </w:r>
      <w:r>
        <w:rPr>
          <w:rFonts w:ascii="宋体" w:hAnsi="宋体" w:eastAsia="宋体" w:cs="宋体"/>
          <w:color w:val="auto"/>
          <w:spacing w:val="-30"/>
          <w:lang w:eastAsia="zh-CN"/>
        </w:rPr>
        <w:t xml:space="preserve"> </w:t>
      </w:r>
      <w:r>
        <w:rPr>
          <w:rFonts w:ascii="Times New Roman" w:hAnsi="Times New Roman" w:eastAsia="Times New Roman" w:cs="Times New Roman"/>
          <w:color w:val="auto"/>
          <w:spacing w:val="-6"/>
          <w:lang w:eastAsia="zh-CN"/>
        </w:rPr>
        <w:t>14</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6"/>
          <w:lang w:eastAsia="zh-CN"/>
        </w:rPr>
        <w:t>天将招标文件通过监理人报送发包人审批， 发</w:t>
      </w:r>
      <w:r>
        <w:rPr>
          <w:rFonts w:ascii="宋体" w:hAnsi="宋体" w:eastAsia="宋体" w:cs="宋体"/>
          <w:color w:val="auto"/>
          <w:lang w:eastAsia="zh-CN"/>
        </w:rPr>
        <w:t xml:space="preserve"> </w:t>
      </w:r>
      <w:r>
        <w:rPr>
          <w:rFonts w:ascii="宋体" w:hAnsi="宋体" w:eastAsia="宋体" w:cs="宋体"/>
          <w:color w:val="auto"/>
          <w:spacing w:val="-3"/>
          <w:lang w:eastAsia="zh-CN"/>
        </w:rPr>
        <w:t>包人应当在收到承包人报送的相关文件后</w:t>
      </w:r>
      <w:r>
        <w:rPr>
          <w:rFonts w:ascii="宋体" w:hAnsi="宋体" w:eastAsia="宋体" w:cs="宋体"/>
          <w:color w:val="auto"/>
          <w:spacing w:val="-45"/>
          <w:lang w:eastAsia="zh-CN"/>
        </w:rPr>
        <w:t xml:space="preserve"> </w:t>
      </w:r>
      <w:r>
        <w:rPr>
          <w:rFonts w:ascii="Times New Roman" w:hAnsi="Times New Roman" w:eastAsia="Times New Roman" w:cs="Times New Roman"/>
          <w:color w:val="auto"/>
          <w:spacing w:val="-3"/>
          <w:lang w:eastAsia="zh-CN"/>
        </w:rPr>
        <w:t>7</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3"/>
          <w:lang w:eastAsia="zh-CN"/>
        </w:rPr>
        <w:t>天内完成审批或提出修改意见； 发包人有权确定招标</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控制价并按照法律规定参加评标；</w:t>
      </w:r>
    </w:p>
    <w:p>
      <w:pPr>
        <w:spacing w:before="152" w:line="219" w:lineRule="auto"/>
        <w:ind w:right="1"/>
        <w:jc w:val="right"/>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3</w:t>
      </w:r>
      <w:r>
        <w:rPr>
          <w:rFonts w:ascii="宋体" w:hAnsi="宋体" w:eastAsia="宋体" w:cs="宋体"/>
          <w:color w:val="auto"/>
          <w:lang w:eastAsia="zh-CN"/>
        </w:rPr>
        <w:t xml:space="preserve">）承包人与供应商、分包人在签订暂估价合同前，应当提前 </w:t>
      </w:r>
      <w:r>
        <w:rPr>
          <w:rFonts w:ascii="Times New Roman" w:hAnsi="Times New Roman" w:eastAsia="Times New Roman" w:cs="Times New Roman"/>
          <w:color w:val="auto"/>
          <w:lang w:eastAsia="zh-CN"/>
        </w:rPr>
        <w:t xml:space="preserve">7  </w:t>
      </w:r>
      <w:r>
        <w:rPr>
          <w:rFonts w:ascii="宋体" w:hAnsi="宋体" w:eastAsia="宋体" w:cs="宋体"/>
          <w:color w:val="auto"/>
          <w:spacing w:val="-1"/>
          <w:lang w:eastAsia="zh-CN"/>
        </w:rPr>
        <w:t>天将确定的中标候选供应</w:t>
      </w:r>
    </w:p>
    <w:p>
      <w:pPr>
        <w:spacing w:line="219" w:lineRule="auto"/>
        <w:rPr>
          <w:rFonts w:ascii="宋体" w:hAnsi="宋体" w:eastAsia="宋体" w:cs="宋体"/>
          <w:color w:val="auto"/>
          <w:lang w:eastAsia="zh-CN"/>
        </w:rPr>
        <w:sectPr>
          <w:footerReference r:id="rId94" w:type="default"/>
          <w:pgSz w:w="11907" w:h="16839"/>
          <w:pgMar w:top="1431" w:right="1548" w:bottom="1004" w:left="1538" w:header="0" w:footer="829" w:gutter="0"/>
          <w:pgNumType w:fmt="decimal"/>
          <w:cols w:space="720" w:num="1"/>
        </w:sectPr>
      </w:pPr>
    </w:p>
    <w:p>
      <w:pPr>
        <w:spacing w:before="125" w:line="401" w:lineRule="exact"/>
        <w:jc w:val="right"/>
        <w:rPr>
          <w:rFonts w:ascii="宋体" w:hAnsi="宋体" w:eastAsia="宋体" w:cs="宋体"/>
          <w:color w:val="auto"/>
          <w:lang w:eastAsia="zh-CN"/>
        </w:rPr>
      </w:pPr>
      <w:bookmarkStart w:id="327" w:name="bookmark255"/>
      <w:bookmarkEnd w:id="327"/>
      <w:r>
        <w:rPr>
          <w:rFonts w:ascii="宋体" w:hAnsi="宋体" w:eastAsia="宋体" w:cs="宋体"/>
          <w:color w:val="auto"/>
          <w:spacing w:val="-3"/>
          <w:position w:val="14"/>
          <w:lang w:eastAsia="zh-CN"/>
        </w:rPr>
        <w:t>商或中标候选分包人的资料报送发包人，</w:t>
      </w:r>
      <w:r>
        <w:rPr>
          <w:rFonts w:ascii="宋体" w:hAnsi="宋体" w:eastAsia="宋体" w:cs="宋体"/>
          <w:color w:val="auto"/>
          <w:spacing w:val="-19"/>
          <w:position w:val="14"/>
          <w:lang w:eastAsia="zh-CN"/>
        </w:rPr>
        <w:t xml:space="preserve"> </w:t>
      </w:r>
      <w:r>
        <w:rPr>
          <w:rFonts w:ascii="宋体" w:hAnsi="宋体" w:eastAsia="宋体" w:cs="宋体"/>
          <w:color w:val="auto"/>
          <w:spacing w:val="-3"/>
          <w:position w:val="14"/>
          <w:lang w:eastAsia="zh-CN"/>
        </w:rPr>
        <w:t>发包人应</w:t>
      </w:r>
      <w:r>
        <w:rPr>
          <w:rFonts w:ascii="宋体" w:hAnsi="宋体" w:eastAsia="宋体" w:cs="宋体"/>
          <w:color w:val="auto"/>
          <w:spacing w:val="-4"/>
          <w:position w:val="14"/>
          <w:lang w:eastAsia="zh-CN"/>
        </w:rPr>
        <w:t>在收到资料后</w:t>
      </w:r>
      <w:r>
        <w:rPr>
          <w:rFonts w:ascii="宋体" w:hAnsi="宋体" w:eastAsia="宋体" w:cs="宋体"/>
          <w:color w:val="auto"/>
          <w:spacing w:val="-44"/>
          <w:position w:val="14"/>
          <w:lang w:eastAsia="zh-CN"/>
        </w:rPr>
        <w:t xml:space="preserve"> </w:t>
      </w:r>
      <w:r>
        <w:rPr>
          <w:rFonts w:ascii="Times New Roman" w:hAnsi="Times New Roman" w:eastAsia="Times New Roman" w:cs="Times New Roman"/>
          <w:color w:val="auto"/>
          <w:spacing w:val="-4"/>
          <w:position w:val="14"/>
          <w:lang w:eastAsia="zh-CN"/>
        </w:rPr>
        <w:t xml:space="preserve">3 </w:t>
      </w:r>
      <w:r>
        <w:rPr>
          <w:rFonts w:ascii="宋体" w:hAnsi="宋体" w:eastAsia="宋体" w:cs="宋体"/>
          <w:color w:val="auto"/>
          <w:spacing w:val="-4"/>
          <w:position w:val="14"/>
          <w:lang w:eastAsia="zh-CN"/>
        </w:rPr>
        <w:t>天内与承包人共同确定中标人；</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承包人应当在签订合同后</w:t>
      </w:r>
      <w:r>
        <w:rPr>
          <w:rFonts w:ascii="宋体" w:hAnsi="宋体" w:eastAsia="宋体" w:cs="宋体"/>
          <w:color w:val="auto"/>
          <w:spacing w:val="-41"/>
          <w:lang w:eastAsia="zh-CN"/>
        </w:rPr>
        <w:t xml:space="preserve">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天内，将暂估价合同副本报送发包人留存。</w:t>
      </w:r>
    </w:p>
    <w:p>
      <w:pPr>
        <w:spacing w:before="150" w:line="352" w:lineRule="auto"/>
        <w:ind w:right="158" w:firstLine="419"/>
        <w:rPr>
          <w:rFonts w:ascii="宋体" w:hAnsi="宋体" w:eastAsia="宋体" w:cs="宋体"/>
          <w:color w:val="auto"/>
          <w:lang w:eastAsia="zh-CN"/>
        </w:rPr>
      </w:pPr>
      <w:r>
        <w:rPr>
          <w:rFonts w:ascii="宋体" w:hAnsi="宋体" w:eastAsia="宋体" w:cs="宋体"/>
          <w:color w:val="auto"/>
          <w:lang w:eastAsia="zh-CN"/>
        </w:rPr>
        <w:t>第</w:t>
      </w:r>
      <w:r>
        <w:rPr>
          <w:rFonts w:ascii="宋体" w:hAnsi="宋体" w:eastAsia="宋体" w:cs="宋体"/>
          <w:color w:val="auto"/>
          <w:spacing w:val="-48"/>
          <w:lang w:eastAsia="zh-CN"/>
        </w:rPr>
        <w:t xml:space="preserve"> </w:t>
      </w:r>
      <w:r>
        <w:rPr>
          <w:rFonts w:ascii="Times New Roman" w:hAnsi="Times New Roman" w:eastAsia="Times New Roman" w:cs="Times New Roman"/>
          <w:color w:val="auto"/>
          <w:lang w:eastAsia="zh-CN"/>
        </w:rPr>
        <w:t xml:space="preserve">2 </w:t>
      </w:r>
      <w:r>
        <w:rPr>
          <w:rFonts w:ascii="宋体" w:hAnsi="宋体" w:eastAsia="宋体" w:cs="宋体"/>
          <w:color w:val="auto"/>
          <w:lang w:eastAsia="zh-CN"/>
        </w:rPr>
        <w:t>种方式：对于依法必须招标的暂估价项目，由发包人和承包人共同招</w:t>
      </w:r>
      <w:r>
        <w:rPr>
          <w:rFonts w:ascii="宋体" w:hAnsi="宋体" w:eastAsia="宋体" w:cs="宋体"/>
          <w:color w:val="auto"/>
          <w:spacing w:val="-1"/>
          <w:lang w:eastAsia="zh-CN"/>
        </w:rPr>
        <w:t>标确定暂估价供应</w:t>
      </w:r>
      <w:r>
        <w:rPr>
          <w:rFonts w:ascii="宋体" w:hAnsi="宋体" w:eastAsia="宋体" w:cs="宋体"/>
          <w:color w:val="auto"/>
          <w:lang w:eastAsia="zh-CN"/>
        </w:rPr>
        <w:t xml:space="preserve"> </w:t>
      </w:r>
      <w:r>
        <w:rPr>
          <w:rFonts w:ascii="宋体" w:hAnsi="宋体" w:eastAsia="宋体" w:cs="宋体"/>
          <w:color w:val="auto"/>
          <w:spacing w:val="-4"/>
          <w:lang w:eastAsia="zh-CN"/>
        </w:rPr>
        <w:t>商或分包人的，</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承包人应按照施工进度计划，</w:t>
      </w:r>
      <w:r>
        <w:rPr>
          <w:rFonts w:ascii="宋体" w:hAnsi="宋体" w:eastAsia="宋体" w:cs="宋体"/>
          <w:color w:val="auto"/>
          <w:spacing w:val="-24"/>
          <w:lang w:eastAsia="zh-CN"/>
        </w:rPr>
        <w:t xml:space="preserve"> </w:t>
      </w:r>
      <w:r>
        <w:rPr>
          <w:rFonts w:ascii="宋体" w:hAnsi="宋体" w:eastAsia="宋体" w:cs="宋体"/>
          <w:color w:val="auto"/>
          <w:spacing w:val="-4"/>
          <w:lang w:eastAsia="zh-CN"/>
        </w:rPr>
        <w:t>在招标工作启动</w:t>
      </w:r>
      <w:r>
        <w:rPr>
          <w:rFonts w:ascii="宋体" w:hAnsi="宋体" w:eastAsia="宋体" w:cs="宋体"/>
          <w:color w:val="auto"/>
          <w:spacing w:val="-5"/>
          <w:lang w:eastAsia="zh-CN"/>
        </w:rPr>
        <w:t>前</w:t>
      </w:r>
      <w:r>
        <w:rPr>
          <w:rFonts w:ascii="宋体" w:hAnsi="宋体" w:eastAsia="宋体" w:cs="宋体"/>
          <w:color w:val="auto"/>
          <w:spacing w:val="26"/>
          <w:lang w:eastAsia="zh-CN"/>
        </w:rPr>
        <w:t xml:space="preserve"> </w:t>
      </w:r>
      <w:r>
        <w:rPr>
          <w:rFonts w:ascii="Times New Roman" w:hAnsi="Times New Roman" w:eastAsia="Times New Roman" w:cs="Times New Roman"/>
          <w:color w:val="auto"/>
          <w:spacing w:val="-5"/>
          <w:lang w:eastAsia="zh-CN"/>
        </w:rPr>
        <w:t xml:space="preserve">14  </w:t>
      </w:r>
      <w:r>
        <w:rPr>
          <w:rFonts w:ascii="宋体" w:hAnsi="宋体" w:eastAsia="宋体" w:cs="宋体"/>
          <w:color w:val="auto"/>
          <w:spacing w:val="-5"/>
          <w:lang w:eastAsia="zh-CN"/>
        </w:rPr>
        <w:t>天通知发包人，并提交暂估</w:t>
      </w:r>
      <w:r>
        <w:rPr>
          <w:rFonts w:ascii="宋体" w:hAnsi="宋体" w:eastAsia="宋体" w:cs="宋体"/>
          <w:color w:val="auto"/>
          <w:lang w:eastAsia="zh-CN"/>
        </w:rPr>
        <w:t xml:space="preserve"> 价招标方案和工作分工。发包人应在收到后</w:t>
      </w:r>
      <w:r>
        <w:rPr>
          <w:rFonts w:ascii="宋体" w:hAnsi="宋体" w:eastAsia="宋体" w:cs="宋体"/>
          <w:color w:val="auto"/>
          <w:spacing w:val="-44"/>
          <w:lang w:eastAsia="zh-CN"/>
        </w:rPr>
        <w:t xml:space="preserve">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天内确认。确定中标</w:t>
      </w:r>
      <w:r>
        <w:rPr>
          <w:rFonts w:ascii="宋体" w:hAnsi="宋体" w:eastAsia="宋体" w:cs="宋体"/>
          <w:color w:val="auto"/>
          <w:spacing w:val="-1"/>
          <w:lang w:eastAsia="zh-CN"/>
        </w:rPr>
        <w:t>人后，由发包人、承包人与中</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标人共同签订暂估价合同。</w:t>
      </w:r>
    </w:p>
    <w:p>
      <w:pPr>
        <w:spacing w:before="149" w:line="219" w:lineRule="auto"/>
        <w:ind w:left="436"/>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10.7.2 </w:t>
      </w:r>
      <w:r>
        <w:rPr>
          <w:rFonts w:ascii="宋体" w:hAnsi="宋体" w:eastAsia="宋体" w:cs="宋体"/>
          <w:color w:val="auto"/>
          <w:spacing w:val="-1"/>
          <w:lang w:eastAsia="zh-CN"/>
        </w:rPr>
        <w:t>不属于依法必须招标的暂估价项目</w:t>
      </w:r>
    </w:p>
    <w:p>
      <w:pPr>
        <w:spacing w:before="151" w:line="401" w:lineRule="exact"/>
        <w:ind w:left="432"/>
        <w:rPr>
          <w:rFonts w:ascii="宋体" w:hAnsi="宋体" w:eastAsia="宋体" w:cs="宋体"/>
          <w:color w:val="auto"/>
          <w:lang w:eastAsia="zh-CN"/>
        </w:rPr>
      </w:pPr>
      <w:r>
        <w:rPr>
          <w:rFonts w:ascii="宋体" w:hAnsi="宋体" w:eastAsia="宋体" w:cs="宋体"/>
          <w:color w:val="auto"/>
          <w:spacing w:val="-3"/>
          <w:position w:val="14"/>
          <w:lang w:eastAsia="zh-CN"/>
        </w:rPr>
        <w:t>除专用合同条款另有约定外，对于不属于依法必须招标的暂估价项目，</w:t>
      </w:r>
      <w:r>
        <w:rPr>
          <w:rFonts w:ascii="宋体" w:hAnsi="宋体" w:eastAsia="宋体" w:cs="宋体"/>
          <w:color w:val="auto"/>
          <w:spacing w:val="-18"/>
          <w:position w:val="14"/>
          <w:lang w:eastAsia="zh-CN"/>
        </w:rPr>
        <w:t xml:space="preserve"> </w:t>
      </w:r>
      <w:r>
        <w:rPr>
          <w:rFonts w:ascii="宋体" w:hAnsi="宋体" w:eastAsia="宋体" w:cs="宋体"/>
          <w:color w:val="auto"/>
          <w:spacing w:val="-3"/>
          <w:position w:val="14"/>
          <w:lang w:eastAsia="zh-CN"/>
        </w:rPr>
        <w:t>采取以下第</w:t>
      </w:r>
      <w:r>
        <w:rPr>
          <w:rFonts w:ascii="宋体" w:hAnsi="宋体" w:eastAsia="宋体" w:cs="宋体"/>
          <w:color w:val="auto"/>
          <w:spacing w:val="-29"/>
          <w:position w:val="14"/>
          <w:lang w:eastAsia="zh-CN"/>
        </w:rPr>
        <w:t xml:space="preserve"> </w:t>
      </w:r>
      <w:r>
        <w:rPr>
          <w:rFonts w:ascii="Times New Roman" w:hAnsi="Times New Roman" w:eastAsia="Times New Roman" w:cs="Times New Roman"/>
          <w:color w:val="auto"/>
          <w:spacing w:val="-3"/>
          <w:position w:val="14"/>
          <w:lang w:eastAsia="zh-CN"/>
        </w:rPr>
        <w:t xml:space="preserve">1 </w:t>
      </w:r>
      <w:r>
        <w:rPr>
          <w:rFonts w:ascii="宋体" w:hAnsi="宋体" w:eastAsia="宋体" w:cs="宋体"/>
          <w:color w:val="auto"/>
          <w:spacing w:val="-3"/>
          <w:position w:val="14"/>
          <w:lang w:eastAsia="zh-CN"/>
        </w:rPr>
        <w:t>种方式</w:t>
      </w:r>
    </w:p>
    <w:p>
      <w:pPr>
        <w:spacing w:line="221" w:lineRule="auto"/>
        <w:rPr>
          <w:rFonts w:ascii="宋体" w:hAnsi="宋体" w:eastAsia="宋体" w:cs="宋体"/>
          <w:color w:val="auto"/>
          <w:lang w:eastAsia="zh-CN"/>
        </w:rPr>
      </w:pPr>
      <w:r>
        <w:rPr>
          <w:rFonts w:ascii="宋体" w:hAnsi="宋体" w:eastAsia="宋体" w:cs="宋体"/>
          <w:color w:val="auto"/>
          <w:spacing w:val="-12"/>
          <w:lang w:eastAsia="zh-CN"/>
        </w:rPr>
        <w:t>确定：</w:t>
      </w:r>
    </w:p>
    <w:p>
      <w:pPr>
        <w:spacing w:before="147" w:line="219" w:lineRule="auto"/>
        <w:ind w:left="420"/>
        <w:rPr>
          <w:rFonts w:ascii="宋体" w:hAnsi="宋体" w:eastAsia="宋体" w:cs="宋体"/>
          <w:color w:val="auto"/>
          <w:lang w:eastAsia="zh-CN"/>
        </w:rPr>
      </w:pPr>
      <w:r>
        <w:rPr>
          <w:rFonts w:ascii="宋体" w:hAnsi="宋体" w:eastAsia="宋体" w:cs="宋体"/>
          <w:color w:val="auto"/>
          <w:spacing w:val="-1"/>
          <w:lang w:eastAsia="zh-CN"/>
        </w:rPr>
        <w:t>第</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1"/>
          <w:lang w:eastAsia="zh-CN"/>
        </w:rPr>
        <w:t xml:space="preserve">1 </w:t>
      </w:r>
      <w:r>
        <w:rPr>
          <w:rFonts w:ascii="宋体" w:hAnsi="宋体" w:eastAsia="宋体" w:cs="宋体"/>
          <w:color w:val="auto"/>
          <w:spacing w:val="-1"/>
          <w:lang w:eastAsia="zh-CN"/>
        </w:rPr>
        <w:t>种方式：对于不属于依法必须招标的暂</w:t>
      </w:r>
      <w:r>
        <w:rPr>
          <w:rFonts w:ascii="宋体" w:hAnsi="宋体" w:eastAsia="宋体" w:cs="宋体"/>
          <w:color w:val="auto"/>
          <w:spacing w:val="-2"/>
          <w:lang w:eastAsia="zh-CN"/>
        </w:rPr>
        <w:t>估价项目，按本项约定确认和批准：</w:t>
      </w:r>
    </w:p>
    <w:p>
      <w:pPr>
        <w:spacing w:before="150" w:line="352" w:lineRule="auto"/>
        <w:ind w:left="1" w:right="158" w:firstLine="424"/>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1</w:t>
      </w:r>
      <w:r>
        <w:rPr>
          <w:rFonts w:ascii="宋体" w:hAnsi="宋体" w:eastAsia="宋体" w:cs="宋体"/>
          <w:color w:val="auto"/>
          <w:lang w:eastAsia="zh-CN"/>
        </w:rPr>
        <w:t>）承包人应根据施工进度计划，在签订暂估价项目的采购</w:t>
      </w:r>
      <w:r>
        <w:rPr>
          <w:rFonts w:ascii="宋体" w:hAnsi="宋体" w:eastAsia="宋体" w:cs="宋体"/>
          <w:color w:val="auto"/>
          <w:spacing w:val="-1"/>
          <w:lang w:eastAsia="zh-CN"/>
        </w:rPr>
        <w:t>合同、分包合同前</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1"/>
          <w:lang w:eastAsia="zh-CN"/>
        </w:rPr>
        <w:t xml:space="preserve">28 </w:t>
      </w:r>
      <w:r>
        <w:rPr>
          <w:rFonts w:ascii="宋体" w:hAnsi="宋体" w:eastAsia="宋体" w:cs="宋体"/>
          <w:color w:val="auto"/>
          <w:spacing w:val="-1"/>
          <w:lang w:eastAsia="zh-CN"/>
        </w:rPr>
        <w:t>天向监理</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人提出书面申请。监理人应当在收到申请后 </w:t>
      </w:r>
      <w:r>
        <w:rPr>
          <w:rFonts w:ascii="Times New Roman" w:hAnsi="Times New Roman" w:eastAsia="Times New Roman" w:cs="Times New Roman"/>
          <w:color w:val="auto"/>
          <w:spacing w:val="-2"/>
          <w:lang w:eastAsia="zh-CN"/>
        </w:rPr>
        <w:t>3</w:t>
      </w:r>
      <w:r>
        <w:rPr>
          <w:rFonts w:ascii="Times New Roman" w:hAnsi="Times New Roman" w:eastAsia="Times New Roman" w:cs="Times New Roman"/>
          <w:color w:val="auto"/>
          <w:spacing w:val="46"/>
          <w:w w:val="101"/>
          <w:lang w:eastAsia="zh-CN"/>
        </w:rPr>
        <w:t xml:space="preserve"> </w:t>
      </w:r>
      <w:r>
        <w:rPr>
          <w:rFonts w:ascii="宋体" w:hAnsi="宋体" w:eastAsia="宋体" w:cs="宋体"/>
          <w:color w:val="auto"/>
          <w:spacing w:val="-2"/>
          <w:lang w:eastAsia="zh-CN"/>
        </w:rPr>
        <w:t xml:space="preserve">天内报送发包人，发包人应当在收到申请后 </w:t>
      </w:r>
      <w:r>
        <w:rPr>
          <w:rFonts w:ascii="Times New Roman" w:hAnsi="Times New Roman" w:eastAsia="Times New Roman" w:cs="Times New Roman"/>
          <w:color w:val="auto"/>
          <w:spacing w:val="-2"/>
          <w:lang w:eastAsia="zh-CN"/>
        </w:rPr>
        <w:t>14</w:t>
      </w:r>
      <w:r>
        <w:rPr>
          <w:rFonts w:ascii="Times New Roman" w:hAnsi="Times New Roman" w:eastAsia="Times New Roman" w:cs="Times New Roman"/>
          <w:color w:val="auto"/>
          <w:spacing w:val="36"/>
          <w:w w:val="101"/>
          <w:lang w:eastAsia="zh-CN"/>
        </w:rPr>
        <w:t xml:space="preserve"> </w:t>
      </w:r>
      <w:r>
        <w:rPr>
          <w:rFonts w:ascii="宋体" w:hAnsi="宋体" w:eastAsia="宋体" w:cs="宋体"/>
          <w:color w:val="auto"/>
          <w:spacing w:val="-2"/>
          <w:lang w:eastAsia="zh-CN"/>
        </w:rPr>
        <w:t>天</w:t>
      </w:r>
      <w:r>
        <w:rPr>
          <w:rFonts w:ascii="宋体" w:hAnsi="宋体" w:eastAsia="宋体" w:cs="宋体"/>
          <w:color w:val="auto"/>
          <w:lang w:eastAsia="zh-CN"/>
        </w:rPr>
        <w:t xml:space="preserve"> </w:t>
      </w:r>
      <w:r>
        <w:rPr>
          <w:rFonts w:ascii="宋体" w:hAnsi="宋体" w:eastAsia="宋体" w:cs="宋体"/>
          <w:color w:val="auto"/>
          <w:spacing w:val="-2"/>
          <w:lang w:eastAsia="zh-CN"/>
        </w:rPr>
        <w:t>内给予批准或提出修改意见，发包人逾期未予批准或提出修改意见的，</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视为该书面申请已</w:t>
      </w:r>
      <w:r>
        <w:rPr>
          <w:rFonts w:ascii="宋体" w:hAnsi="宋体" w:eastAsia="宋体" w:cs="宋体"/>
          <w:color w:val="auto"/>
          <w:spacing w:val="-3"/>
          <w:lang w:eastAsia="zh-CN"/>
        </w:rPr>
        <w:t>获得同</w:t>
      </w:r>
    </w:p>
    <w:p>
      <w:pPr>
        <w:spacing w:before="1" w:line="222" w:lineRule="auto"/>
        <w:ind w:left="5"/>
        <w:rPr>
          <w:rFonts w:ascii="宋体" w:hAnsi="宋体" w:eastAsia="宋体" w:cs="宋体"/>
          <w:color w:val="auto"/>
          <w:lang w:eastAsia="zh-CN"/>
        </w:rPr>
      </w:pPr>
      <w:r>
        <w:rPr>
          <w:rFonts w:ascii="宋体" w:hAnsi="宋体" w:eastAsia="宋体" w:cs="宋体"/>
          <w:color w:val="auto"/>
          <w:spacing w:val="-16"/>
          <w:lang w:eastAsia="zh-CN"/>
        </w:rPr>
        <w:t>意；</w:t>
      </w:r>
    </w:p>
    <w:p>
      <w:pPr>
        <w:spacing w:before="147" w:line="399" w:lineRule="exact"/>
        <w:ind w:left="426"/>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）发包人认为承包人确定的供应商、分包人无法满足工程质量或合同要求的，发包人可</w:t>
      </w:r>
    </w:p>
    <w:p>
      <w:pPr>
        <w:spacing w:line="222" w:lineRule="auto"/>
        <w:ind w:left="23"/>
        <w:rPr>
          <w:rFonts w:ascii="Times New Roman" w:hAnsi="Times New Roman" w:eastAsia="Times New Roman" w:cs="Times New Roman"/>
          <w:color w:val="auto"/>
          <w:lang w:eastAsia="zh-CN"/>
        </w:rPr>
      </w:pPr>
      <w:r>
        <w:rPr>
          <w:rFonts w:ascii="宋体" w:hAnsi="宋体" w:eastAsia="宋体" w:cs="宋体"/>
          <w:color w:val="auto"/>
          <w:spacing w:val="-1"/>
          <w:lang w:eastAsia="zh-CN"/>
        </w:rPr>
        <w:t>以要求承包人重新确定暂估价项目的供应商</w:t>
      </w:r>
      <w:r>
        <w:rPr>
          <w:rFonts w:ascii="宋体" w:hAnsi="宋体" w:eastAsia="宋体" w:cs="宋体"/>
          <w:color w:val="auto"/>
          <w:spacing w:val="-2"/>
          <w:lang w:eastAsia="zh-CN"/>
        </w:rPr>
        <w:t>、分包人</w:t>
      </w:r>
      <w:r>
        <w:rPr>
          <w:rFonts w:ascii="Times New Roman" w:hAnsi="Times New Roman" w:eastAsia="Times New Roman" w:cs="Times New Roman"/>
          <w:color w:val="auto"/>
          <w:spacing w:val="-2"/>
          <w:lang w:eastAsia="zh-CN"/>
        </w:rPr>
        <w:t>;</w:t>
      </w:r>
    </w:p>
    <w:p>
      <w:pPr>
        <w:spacing w:before="148" w:line="219" w:lineRule="auto"/>
        <w:ind w:left="426"/>
        <w:rPr>
          <w:rFonts w:ascii="宋体" w:hAnsi="宋体" w:eastAsia="宋体" w:cs="宋体"/>
          <w:color w:val="auto"/>
          <w:lang w:eastAsia="zh-CN"/>
        </w:rPr>
      </w:pPr>
      <w:r>
        <w:rPr>
          <w:rFonts w:ascii="宋体" w:hAnsi="宋体" w:eastAsia="宋体" w:cs="宋体"/>
          <w:color w:val="auto"/>
          <w:spacing w:val="-4"/>
          <w:lang w:eastAsia="zh-CN"/>
        </w:rPr>
        <w:t>（</w:t>
      </w:r>
      <w:r>
        <w:rPr>
          <w:rFonts w:ascii="Times New Roman" w:hAnsi="Times New Roman" w:eastAsia="Times New Roman" w:cs="Times New Roman"/>
          <w:color w:val="auto"/>
          <w:spacing w:val="-4"/>
          <w:lang w:eastAsia="zh-CN"/>
        </w:rPr>
        <w:t>3</w:t>
      </w:r>
      <w:r>
        <w:rPr>
          <w:rFonts w:ascii="宋体" w:hAnsi="宋体" w:eastAsia="宋体" w:cs="宋体"/>
          <w:color w:val="auto"/>
          <w:spacing w:val="-4"/>
          <w:lang w:eastAsia="zh-CN"/>
        </w:rPr>
        <w:t>）承包人应当在签订暂估价合同后</w:t>
      </w:r>
      <w:r>
        <w:rPr>
          <w:rFonts w:ascii="宋体" w:hAnsi="宋体" w:eastAsia="宋体" w:cs="宋体"/>
          <w:color w:val="auto"/>
          <w:spacing w:val="-29"/>
          <w:lang w:eastAsia="zh-CN"/>
        </w:rPr>
        <w:t xml:space="preserve"> </w:t>
      </w:r>
      <w:r>
        <w:rPr>
          <w:rFonts w:ascii="Times New Roman" w:hAnsi="Times New Roman" w:eastAsia="Times New Roman" w:cs="Times New Roman"/>
          <w:color w:val="auto"/>
          <w:spacing w:val="-4"/>
          <w:lang w:eastAsia="zh-CN"/>
        </w:rPr>
        <w:t>7</w:t>
      </w:r>
      <w:r>
        <w:rPr>
          <w:rFonts w:ascii="Times New Roman" w:hAnsi="Times New Roman" w:eastAsia="Times New Roman" w:cs="Times New Roman"/>
          <w:color w:val="auto"/>
          <w:spacing w:val="13"/>
          <w:w w:val="101"/>
          <w:lang w:eastAsia="zh-CN"/>
        </w:rPr>
        <w:t xml:space="preserve"> </w:t>
      </w:r>
      <w:r>
        <w:rPr>
          <w:rFonts w:ascii="宋体" w:hAnsi="宋体" w:eastAsia="宋体" w:cs="宋体"/>
          <w:color w:val="auto"/>
          <w:spacing w:val="-4"/>
          <w:lang w:eastAsia="zh-CN"/>
        </w:rPr>
        <w:t>天内，</w:t>
      </w:r>
      <w:r>
        <w:rPr>
          <w:rFonts w:ascii="宋体" w:hAnsi="宋体" w:eastAsia="宋体" w:cs="宋体"/>
          <w:color w:val="auto"/>
          <w:spacing w:val="-25"/>
          <w:lang w:eastAsia="zh-CN"/>
        </w:rPr>
        <w:t xml:space="preserve"> </w:t>
      </w:r>
      <w:r>
        <w:rPr>
          <w:rFonts w:ascii="宋体" w:hAnsi="宋体" w:eastAsia="宋体" w:cs="宋体"/>
          <w:color w:val="auto"/>
          <w:spacing w:val="-4"/>
          <w:lang w:eastAsia="zh-CN"/>
        </w:rPr>
        <w:t>将暂估价合同副本报送发包人留存。</w:t>
      </w:r>
    </w:p>
    <w:p>
      <w:pPr>
        <w:spacing w:before="152" w:line="398" w:lineRule="exact"/>
        <w:ind w:left="420"/>
        <w:rPr>
          <w:rFonts w:ascii="宋体" w:hAnsi="宋体" w:eastAsia="宋体" w:cs="宋体"/>
          <w:color w:val="auto"/>
          <w:lang w:eastAsia="zh-CN"/>
        </w:rPr>
      </w:pPr>
      <w:r>
        <w:rPr>
          <w:rFonts w:ascii="宋体" w:hAnsi="宋体" w:eastAsia="宋体" w:cs="宋体"/>
          <w:color w:val="auto"/>
          <w:spacing w:val="-1"/>
          <w:position w:val="14"/>
          <w:lang w:eastAsia="zh-CN"/>
        </w:rPr>
        <w:t>第</w:t>
      </w:r>
      <w:r>
        <w:rPr>
          <w:rFonts w:ascii="宋体" w:hAnsi="宋体" w:eastAsia="宋体" w:cs="宋体"/>
          <w:color w:val="auto"/>
          <w:spacing w:val="-48"/>
          <w:position w:val="14"/>
          <w:lang w:eastAsia="zh-CN"/>
        </w:rPr>
        <w:t xml:space="preserve"> </w:t>
      </w:r>
      <w:r>
        <w:rPr>
          <w:rFonts w:ascii="Times New Roman" w:hAnsi="Times New Roman" w:eastAsia="Times New Roman" w:cs="Times New Roman"/>
          <w:color w:val="auto"/>
          <w:spacing w:val="-1"/>
          <w:position w:val="14"/>
          <w:lang w:eastAsia="zh-CN"/>
        </w:rPr>
        <w:t xml:space="preserve">2 </w:t>
      </w:r>
      <w:r>
        <w:rPr>
          <w:rFonts w:ascii="宋体" w:hAnsi="宋体" w:eastAsia="宋体" w:cs="宋体"/>
          <w:color w:val="auto"/>
          <w:spacing w:val="-1"/>
          <w:position w:val="14"/>
          <w:lang w:eastAsia="zh-CN"/>
        </w:rPr>
        <w:t>种方式：承包人按照第</w:t>
      </w:r>
      <w:r>
        <w:rPr>
          <w:rFonts w:ascii="宋体" w:hAnsi="宋体" w:eastAsia="宋体" w:cs="宋体"/>
          <w:color w:val="auto"/>
          <w:spacing w:val="-28"/>
          <w:position w:val="14"/>
          <w:lang w:eastAsia="zh-CN"/>
        </w:rPr>
        <w:t xml:space="preserve"> </w:t>
      </w:r>
      <w:r>
        <w:rPr>
          <w:rFonts w:ascii="Times New Roman" w:hAnsi="Times New Roman" w:eastAsia="Times New Roman" w:cs="Times New Roman"/>
          <w:color w:val="auto"/>
          <w:spacing w:val="-1"/>
          <w:position w:val="14"/>
          <w:lang w:eastAsia="zh-CN"/>
        </w:rPr>
        <w:t xml:space="preserve">10.7.1 </w:t>
      </w:r>
      <w:r>
        <w:rPr>
          <w:rFonts w:ascii="宋体" w:hAnsi="宋体" w:eastAsia="宋体" w:cs="宋体"/>
          <w:color w:val="auto"/>
          <w:spacing w:val="-1"/>
          <w:position w:val="14"/>
          <w:lang w:eastAsia="zh-CN"/>
        </w:rPr>
        <w:t>项〔依法必须招标的暂估价项目〕</w:t>
      </w:r>
      <w:r>
        <w:rPr>
          <w:rFonts w:ascii="宋体" w:hAnsi="宋体" w:eastAsia="宋体" w:cs="宋体"/>
          <w:color w:val="auto"/>
          <w:spacing w:val="-2"/>
          <w:position w:val="14"/>
          <w:lang w:eastAsia="zh-CN"/>
        </w:rPr>
        <w:t>约定的第</w:t>
      </w:r>
      <w:r>
        <w:rPr>
          <w:rFonts w:ascii="宋体" w:hAnsi="宋体" w:eastAsia="宋体" w:cs="宋体"/>
          <w:color w:val="auto"/>
          <w:spacing w:val="-27"/>
          <w:position w:val="14"/>
          <w:lang w:eastAsia="zh-CN"/>
        </w:rPr>
        <w:t xml:space="preserve"> </w:t>
      </w:r>
      <w:r>
        <w:rPr>
          <w:rFonts w:ascii="Times New Roman" w:hAnsi="Times New Roman" w:eastAsia="Times New Roman" w:cs="Times New Roman"/>
          <w:color w:val="auto"/>
          <w:spacing w:val="-2"/>
          <w:position w:val="14"/>
          <w:lang w:eastAsia="zh-CN"/>
        </w:rPr>
        <w:t xml:space="preserve">1 </w:t>
      </w:r>
      <w:r>
        <w:rPr>
          <w:rFonts w:ascii="宋体" w:hAnsi="宋体" w:eastAsia="宋体" w:cs="宋体"/>
          <w:color w:val="auto"/>
          <w:spacing w:val="-2"/>
          <w:position w:val="14"/>
          <w:lang w:eastAsia="zh-CN"/>
        </w:rPr>
        <w:t>种方式确定</w:t>
      </w:r>
    </w:p>
    <w:p>
      <w:pPr>
        <w:spacing w:before="1" w:line="219" w:lineRule="auto"/>
        <w:ind w:left="6"/>
        <w:rPr>
          <w:rFonts w:ascii="宋体" w:hAnsi="宋体" w:eastAsia="宋体" w:cs="宋体"/>
          <w:color w:val="auto"/>
          <w:lang w:eastAsia="zh-CN"/>
        </w:rPr>
      </w:pPr>
      <w:r>
        <w:rPr>
          <w:rFonts w:ascii="宋体" w:hAnsi="宋体" w:eastAsia="宋体" w:cs="宋体"/>
          <w:color w:val="auto"/>
          <w:spacing w:val="-2"/>
          <w:lang w:eastAsia="zh-CN"/>
        </w:rPr>
        <w:t>暂估价项目。</w:t>
      </w:r>
    </w:p>
    <w:p>
      <w:pPr>
        <w:spacing w:before="151" w:line="219" w:lineRule="auto"/>
        <w:ind w:left="420"/>
        <w:rPr>
          <w:rFonts w:ascii="宋体" w:hAnsi="宋体" w:eastAsia="宋体" w:cs="宋体"/>
          <w:color w:val="auto"/>
          <w:lang w:eastAsia="zh-CN"/>
        </w:rPr>
      </w:pPr>
      <w:r>
        <w:rPr>
          <w:rFonts w:ascii="宋体" w:hAnsi="宋体" w:eastAsia="宋体" w:cs="宋体"/>
          <w:color w:val="auto"/>
          <w:spacing w:val="-1"/>
          <w:lang w:eastAsia="zh-CN"/>
        </w:rPr>
        <w:t>第</w:t>
      </w:r>
      <w:r>
        <w:rPr>
          <w:rFonts w:ascii="宋体" w:hAnsi="宋体" w:eastAsia="宋体" w:cs="宋体"/>
          <w:color w:val="auto"/>
          <w:spacing w:val="-37"/>
          <w:lang w:eastAsia="zh-CN"/>
        </w:rPr>
        <w:t xml:space="preserve"> </w:t>
      </w:r>
      <w:r>
        <w:rPr>
          <w:rFonts w:ascii="Times New Roman" w:hAnsi="Times New Roman" w:eastAsia="Times New Roman" w:cs="Times New Roman"/>
          <w:color w:val="auto"/>
          <w:spacing w:val="-1"/>
          <w:lang w:eastAsia="zh-CN"/>
        </w:rPr>
        <w:t xml:space="preserve">3 </w:t>
      </w:r>
      <w:r>
        <w:rPr>
          <w:rFonts w:ascii="宋体" w:hAnsi="宋体" w:eastAsia="宋体" w:cs="宋体"/>
          <w:color w:val="auto"/>
          <w:spacing w:val="-1"/>
          <w:lang w:eastAsia="zh-CN"/>
        </w:rPr>
        <w:t>种方式：承包人直接实施的暂估价项目</w:t>
      </w:r>
    </w:p>
    <w:p>
      <w:pPr>
        <w:spacing w:before="152" w:line="398" w:lineRule="exact"/>
        <w:ind w:left="420"/>
        <w:rPr>
          <w:rFonts w:ascii="宋体" w:hAnsi="宋体" w:eastAsia="宋体" w:cs="宋体"/>
          <w:color w:val="auto"/>
          <w:lang w:eastAsia="zh-CN"/>
        </w:rPr>
      </w:pPr>
      <w:r>
        <w:rPr>
          <w:rFonts w:ascii="宋体" w:hAnsi="宋体" w:eastAsia="宋体" w:cs="宋体"/>
          <w:color w:val="auto"/>
          <w:spacing w:val="-2"/>
          <w:position w:val="14"/>
          <w:lang w:eastAsia="zh-CN"/>
        </w:rPr>
        <w:t>承包人具备实施暂估价项目的资格和条件的，</w:t>
      </w:r>
      <w:r>
        <w:rPr>
          <w:rFonts w:ascii="宋体" w:hAnsi="宋体" w:eastAsia="宋体" w:cs="宋体"/>
          <w:color w:val="auto"/>
          <w:spacing w:val="-21"/>
          <w:position w:val="14"/>
          <w:lang w:eastAsia="zh-CN"/>
        </w:rPr>
        <w:t xml:space="preserve"> </w:t>
      </w:r>
      <w:r>
        <w:rPr>
          <w:rFonts w:ascii="宋体" w:hAnsi="宋体" w:eastAsia="宋体" w:cs="宋体"/>
          <w:color w:val="auto"/>
          <w:spacing w:val="-2"/>
          <w:position w:val="14"/>
          <w:lang w:eastAsia="zh-CN"/>
        </w:rPr>
        <w:t>经发包人和承包人协商一致后，</w:t>
      </w:r>
      <w:r>
        <w:rPr>
          <w:rFonts w:ascii="宋体" w:hAnsi="宋体" w:eastAsia="宋体" w:cs="宋体"/>
          <w:color w:val="auto"/>
          <w:spacing w:val="-3"/>
          <w:position w:val="14"/>
          <w:lang w:eastAsia="zh-CN"/>
        </w:rPr>
        <w:t>可由承包人自</w:t>
      </w:r>
    </w:p>
    <w:p>
      <w:pPr>
        <w:spacing w:line="219" w:lineRule="auto"/>
        <w:ind w:left="3"/>
        <w:rPr>
          <w:rFonts w:ascii="宋体" w:hAnsi="宋体" w:eastAsia="宋体" w:cs="宋体"/>
          <w:color w:val="auto"/>
          <w:lang w:eastAsia="zh-CN"/>
        </w:rPr>
      </w:pPr>
      <w:r>
        <w:rPr>
          <w:rFonts w:ascii="宋体" w:hAnsi="宋体" w:eastAsia="宋体" w:cs="宋体"/>
          <w:color w:val="auto"/>
          <w:spacing w:val="-3"/>
          <w:lang w:eastAsia="zh-CN"/>
        </w:rPr>
        <w:t>行实施暂估价项目，</w:t>
      </w:r>
      <w:r>
        <w:rPr>
          <w:rFonts w:ascii="宋体" w:hAnsi="宋体" w:eastAsia="宋体" w:cs="宋体"/>
          <w:color w:val="auto"/>
          <w:spacing w:val="-21"/>
          <w:lang w:eastAsia="zh-CN"/>
        </w:rPr>
        <w:t xml:space="preserve"> </w:t>
      </w:r>
      <w:r>
        <w:rPr>
          <w:rFonts w:ascii="宋体" w:hAnsi="宋体" w:eastAsia="宋体" w:cs="宋体"/>
          <w:color w:val="auto"/>
          <w:spacing w:val="-3"/>
          <w:lang w:eastAsia="zh-CN"/>
        </w:rPr>
        <w:t>合同当事人可以在专用合同条款约定具体事项。</w:t>
      </w:r>
    </w:p>
    <w:p>
      <w:pPr>
        <w:spacing w:before="151" w:line="352" w:lineRule="auto"/>
        <w:ind w:left="2" w:right="158" w:firstLine="433"/>
        <w:rPr>
          <w:rFonts w:ascii="宋体" w:hAnsi="宋体" w:eastAsia="宋体" w:cs="宋体"/>
          <w:color w:val="auto"/>
          <w:lang w:eastAsia="zh-CN"/>
        </w:rPr>
      </w:pPr>
      <w:r>
        <w:rPr>
          <w:rFonts w:ascii="Times New Roman" w:hAnsi="Times New Roman" w:eastAsia="Times New Roman" w:cs="Times New Roman"/>
          <w:color w:val="auto"/>
          <w:spacing w:val="-6"/>
          <w:lang w:eastAsia="zh-CN"/>
        </w:rPr>
        <w:t>10.7.3</w:t>
      </w:r>
      <w:r>
        <w:rPr>
          <w:rFonts w:ascii="Times New Roman" w:hAnsi="Times New Roman" w:eastAsia="Times New Roman" w:cs="Times New Roman"/>
          <w:color w:val="auto"/>
          <w:spacing w:val="11"/>
          <w:lang w:eastAsia="zh-CN"/>
        </w:rPr>
        <w:t xml:space="preserve">  </w:t>
      </w:r>
      <w:r>
        <w:rPr>
          <w:rFonts w:ascii="宋体" w:hAnsi="宋体" w:eastAsia="宋体" w:cs="宋体"/>
          <w:color w:val="auto"/>
          <w:spacing w:val="-6"/>
          <w:lang w:eastAsia="zh-CN"/>
        </w:rPr>
        <w:t>因发包人原因导致暂估价合同订立和履行迟延</w:t>
      </w:r>
      <w:r>
        <w:rPr>
          <w:rFonts w:ascii="宋体" w:hAnsi="宋体" w:eastAsia="宋体" w:cs="宋体"/>
          <w:color w:val="auto"/>
          <w:spacing w:val="-7"/>
          <w:lang w:eastAsia="zh-CN"/>
        </w:rPr>
        <w:t>的，</w:t>
      </w:r>
      <w:r>
        <w:rPr>
          <w:rFonts w:ascii="宋体" w:hAnsi="宋体" w:eastAsia="宋体" w:cs="宋体"/>
          <w:color w:val="auto"/>
          <w:spacing w:val="30"/>
          <w:lang w:eastAsia="zh-CN"/>
        </w:rPr>
        <w:t xml:space="preserve"> </w:t>
      </w:r>
      <w:r>
        <w:rPr>
          <w:rFonts w:ascii="宋体" w:hAnsi="宋体" w:eastAsia="宋体" w:cs="宋体"/>
          <w:color w:val="auto"/>
          <w:spacing w:val="-7"/>
          <w:lang w:eastAsia="zh-CN"/>
        </w:rPr>
        <w:t>由此增加的费用和（或） 延误的工</w:t>
      </w:r>
      <w:r>
        <w:rPr>
          <w:rFonts w:ascii="宋体" w:hAnsi="宋体" w:eastAsia="宋体" w:cs="宋体"/>
          <w:color w:val="auto"/>
          <w:lang w:eastAsia="zh-CN"/>
        </w:rPr>
        <w:t xml:space="preserve"> </w:t>
      </w:r>
      <w:r>
        <w:rPr>
          <w:rFonts w:ascii="宋体" w:hAnsi="宋体" w:eastAsia="宋体" w:cs="宋体"/>
          <w:color w:val="auto"/>
          <w:spacing w:val="-1"/>
          <w:lang w:eastAsia="zh-CN"/>
        </w:rPr>
        <w:t>期由发包人承担，并支付承包人合理的利润。因承包人原因导致暂估</w:t>
      </w:r>
      <w:r>
        <w:rPr>
          <w:rFonts w:ascii="宋体" w:hAnsi="宋体" w:eastAsia="宋体" w:cs="宋体"/>
          <w:color w:val="auto"/>
          <w:spacing w:val="-2"/>
          <w:lang w:eastAsia="zh-CN"/>
        </w:rPr>
        <w:t>价合同订立和履行迟延的，</w:t>
      </w:r>
    </w:p>
    <w:p>
      <w:pPr>
        <w:spacing w:before="1" w:line="220" w:lineRule="auto"/>
        <w:ind w:left="25"/>
        <w:rPr>
          <w:rFonts w:ascii="宋体" w:hAnsi="宋体" w:eastAsia="宋体" w:cs="宋体"/>
          <w:color w:val="auto"/>
          <w:lang w:eastAsia="zh-CN"/>
        </w:rPr>
      </w:pPr>
      <w:r>
        <w:rPr>
          <w:rFonts w:ascii="宋体" w:hAnsi="宋体" w:eastAsia="宋体" w:cs="宋体"/>
          <w:color w:val="auto"/>
          <w:spacing w:val="-5"/>
          <w:lang w:eastAsia="zh-CN"/>
        </w:rPr>
        <w:t>由此增加的费用和（或）</w:t>
      </w:r>
      <w:r>
        <w:rPr>
          <w:rFonts w:ascii="宋体" w:hAnsi="宋体" w:eastAsia="宋体" w:cs="宋体"/>
          <w:color w:val="auto"/>
          <w:spacing w:val="-20"/>
          <w:lang w:eastAsia="zh-CN"/>
        </w:rPr>
        <w:t xml:space="preserve"> </w:t>
      </w:r>
      <w:r>
        <w:rPr>
          <w:rFonts w:ascii="宋体" w:hAnsi="宋体" w:eastAsia="宋体" w:cs="宋体"/>
          <w:color w:val="auto"/>
          <w:spacing w:val="-5"/>
          <w:lang w:eastAsia="zh-CN"/>
        </w:rPr>
        <w:t>延误的工期由承包人承担。</w:t>
      </w:r>
    </w:p>
    <w:p>
      <w:pPr>
        <w:spacing w:before="124"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10.8</w:t>
      </w:r>
      <w:r>
        <w:rPr>
          <w:rFonts w:ascii="Times New Roman" w:hAnsi="Times New Roman" w:eastAsia="Times New Roman" w:cs="Times New Roman"/>
          <w:b/>
          <w:bCs/>
          <w:color w:val="auto"/>
          <w:spacing w:val="1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暂列金额</w:t>
      </w:r>
    </w:p>
    <w:p>
      <w:pPr>
        <w:spacing w:before="142" w:line="398" w:lineRule="exact"/>
        <w:ind w:left="426"/>
        <w:rPr>
          <w:rFonts w:ascii="宋体" w:hAnsi="宋体" w:eastAsia="宋体" w:cs="宋体"/>
          <w:color w:val="auto"/>
          <w:lang w:eastAsia="zh-CN"/>
        </w:rPr>
      </w:pPr>
      <w:r>
        <w:rPr>
          <w:rFonts w:ascii="宋体" w:hAnsi="宋体" w:eastAsia="宋体" w:cs="宋体"/>
          <w:color w:val="auto"/>
          <w:spacing w:val="-5"/>
          <w:position w:val="14"/>
          <w:lang w:eastAsia="zh-CN"/>
        </w:rPr>
        <w:t>暂列金额应按照发包人的要求使用， 发包人的要求应通过监理人发出。</w:t>
      </w:r>
      <w:r>
        <w:rPr>
          <w:rFonts w:ascii="宋体" w:hAnsi="宋体" w:eastAsia="宋体" w:cs="宋体"/>
          <w:color w:val="auto"/>
          <w:spacing w:val="-14"/>
          <w:position w:val="14"/>
          <w:lang w:eastAsia="zh-CN"/>
        </w:rPr>
        <w:t xml:space="preserve"> </w:t>
      </w:r>
      <w:r>
        <w:rPr>
          <w:rFonts w:ascii="宋体" w:hAnsi="宋体" w:eastAsia="宋体" w:cs="宋体"/>
          <w:color w:val="auto"/>
          <w:spacing w:val="-5"/>
          <w:position w:val="14"/>
          <w:lang w:eastAsia="zh-CN"/>
        </w:rPr>
        <w:t>合同当事人可以在专</w:t>
      </w:r>
    </w:p>
    <w:p>
      <w:pPr>
        <w:spacing w:before="1" w:line="220" w:lineRule="auto"/>
        <w:ind w:left="1"/>
        <w:rPr>
          <w:rFonts w:ascii="宋体" w:hAnsi="宋体" w:eastAsia="宋体" w:cs="宋体"/>
          <w:color w:val="auto"/>
          <w:lang w:eastAsia="zh-CN"/>
        </w:rPr>
      </w:pPr>
      <w:r>
        <w:rPr>
          <w:rFonts w:ascii="宋体" w:hAnsi="宋体" w:eastAsia="宋体" w:cs="宋体"/>
          <w:color w:val="auto"/>
          <w:spacing w:val="-1"/>
          <w:lang w:eastAsia="zh-CN"/>
        </w:rPr>
        <w:t>用合同条款中协商确定有关事项。</w:t>
      </w:r>
    </w:p>
    <w:p>
      <w:pPr>
        <w:spacing w:before="124" w:line="222"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10.9</w:t>
      </w:r>
      <w:r>
        <w:rPr>
          <w:rFonts w:ascii="Times New Roman" w:hAnsi="Times New Roman" w:eastAsia="Times New Roman" w:cs="Times New Roman"/>
          <w:b/>
          <w:bCs/>
          <w:color w:val="auto"/>
          <w:spacing w:val="13"/>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计日工</w:t>
      </w:r>
    </w:p>
    <w:p>
      <w:pPr>
        <w:spacing w:before="136" w:line="352" w:lineRule="auto"/>
        <w:ind w:right="158" w:firstLine="430"/>
        <w:jc w:val="both"/>
        <w:rPr>
          <w:rFonts w:ascii="宋体" w:hAnsi="宋体" w:eastAsia="宋体" w:cs="宋体"/>
          <w:color w:val="auto"/>
          <w:lang w:eastAsia="zh-CN"/>
        </w:rPr>
      </w:pPr>
      <w:r>
        <w:rPr>
          <w:rFonts w:ascii="宋体" w:hAnsi="宋体" w:eastAsia="宋体" w:cs="宋体"/>
          <w:color w:val="auto"/>
          <w:spacing w:val="-2"/>
          <w:lang w:eastAsia="zh-CN"/>
        </w:rPr>
        <w:t>需要采用计日工方式的，</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经发包人同意后，由监</w:t>
      </w:r>
      <w:r>
        <w:rPr>
          <w:rFonts w:ascii="宋体" w:hAnsi="宋体" w:eastAsia="宋体" w:cs="宋体"/>
          <w:color w:val="auto"/>
          <w:spacing w:val="-3"/>
          <w:lang w:eastAsia="zh-CN"/>
        </w:rPr>
        <w:t>理人通知承包人以计日工计价方式实施相应</w:t>
      </w:r>
      <w:r>
        <w:rPr>
          <w:rFonts w:ascii="宋体" w:hAnsi="宋体" w:eastAsia="宋体" w:cs="宋体"/>
          <w:color w:val="auto"/>
          <w:lang w:eastAsia="zh-CN"/>
        </w:rPr>
        <w:t xml:space="preserve"> </w:t>
      </w:r>
      <w:r>
        <w:rPr>
          <w:rFonts w:ascii="宋体" w:hAnsi="宋体" w:eastAsia="宋体" w:cs="宋体"/>
          <w:color w:val="auto"/>
          <w:spacing w:val="-2"/>
          <w:lang w:eastAsia="zh-CN"/>
        </w:rPr>
        <w:t>的工作，其价款按列入已标价工程量清单或预</w:t>
      </w:r>
      <w:r>
        <w:rPr>
          <w:rFonts w:ascii="宋体" w:hAnsi="宋体" w:eastAsia="宋体" w:cs="宋体"/>
          <w:color w:val="auto"/>
          <w:spacing w:val="-3"/>
          <w:lang w:eastAsia="zh-CN"/>
        </w:rPr>
        <w:t>算书中的计日工计价项目及其单价进行计算； 已标</w:t>
      </w:r>
      <w:r>
        <w:rPr>
          <w:rFonts w:ascii="宋体" w:hAnsi="宋体" w:eastAsia="宋体" w:cs="宋体"/>
          <w:color w:val="auto"/>
          <w:lang w:eastAsia="zh-CN"/>
        </w:rPr>
        <w:t xml:space="preserve"> </w:t>
      </w:r>
      <w:r>
        <w:rPr>
          <w:rFonts w:ascii="宋体" w:hAnsi="宋体" w:eastAsia="宋体" w:cs="宋体"/>
          <w:color w:val="auto"/>
          <w:spacing w:val="-4"/>
          <w:lang w:eastAsia="zh-CN"/>
        </w:rPr>
        <w:t>价工程量清单或预算书中无相应的计日工单价的，</w:t>
      </w:r>
      <w:r>
        <w:rPr>
          <w:rFonts w:ascii="宋体" w:hAnsi="宋体" w:eastAsia="宋体" w:cs="宋体"/>
          <w:color w:val="auto"/>
          <w:spacing w:val="-21"/>
          <w:lang w:eastAsia="zh-CN"/>
        </w:rPr>
        <w:t xml:space="preserve"> </w:t>
      </w:r>
      <w:r>
        <w:rPr>
          <w:rFonts w:ascii="宋体" w:hAnsi="宋体" w:eastAsia="宋体" w:cs="宋体"/>
          <w:color w:val="auto"/>
          <w:spacing w:val="-5"/>
          <w:lang w:eastAsia="zh-CN"/>
        </w:rPr>
        <w:t>按照合理的成本与利润构成的原则， 由合同当</w:t>
      </w:r>
    </w:p>
    <w:p>
      <w:pPr>
        <w:spacing w:before="1" w:line="219" w:lineRule="auto"/>
        <w:rPr>
          <w:rFonts w:ascii="宋体" w:hAnsi="宋体" w:eastAsia="宋体" w:cs="宋体"/>
          <w:color w:val="auto"/>
          <w:lang w:eastAsia="zh-CN"/>
        </w:rPr>
      </w:pPr>
      <w:r>
        <w:rPr>
          <w:rFonts w:ascii="宋体" w:hAnsi="宋体" w:eastAsia="宋体" w:cs="宋体"/>
          <w:color w:val="auto"/>
          <w:spacing w:val="-1"/>
          <w:lang w:eastAsia="zh-CN"/>
        </w:rPr>
        <w:t>事人按照第</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1"/>
          <w:lang w:eastAsia="zh-CN"/>
        </w:rPr>
        <w:t xml:space="preserve">4.4 </w:t>
      </w:r>
      <w:r>
        <w:rPr>
          <w:rFonts w:ascii="宋体" w:hAnsi="宋体" w:eastAsia="宋体" w:cs="宋体"/>
          <w:color w:val="auto"/>
          <w:spacing w:val="-1"/>
          <w:lang w:eastAsia="zh-CN"/>
        </w:rPr>
        <w:t>款〔商定或确定〕确定计日工的单价。</w:t>
      </w:r>
    </w:p>
    <w:p>
      <w:pPr>
        <w:spacing w:before="149" w:line="401" w:lineRule="exact"/>
        <w:ind w:left="419"/>
        <w:rPr>
          <w:rFonts w:ascii="宋体" w:hAnsi="宋体" w:eastAsia="宋体" w:cs="宋体"/>
          <w:color w:val="auto"/>
          <w:lang w:eastAsia="zh-CN"/>
        </w:rPr>
      </w:pPr>
      <w:r>
        <w:rPr>
          <w:rFonts w:ascii="宋体" w:hAnsi="宋体" w:eastAsia="宋体" w:cs="宋体"/>
          <w:color w:val="auto"/>
          <w:position w:val="14"/>
          <w:lang w:eastAsia="zh-CN"/>
        </w:rPr>
        <w:t>采用计日工计价的任何一项工作，承包人应在该项工作实施过程中，每天提交以下报表</w:t>
      </w:r>
      <w:r>
        <w:rPr>
          <w:rFonts w:ascii="宋体" w:hAnsi="宋体" w:eastAsia="宋体" w:cs="宋体"/>
          <w:color w:val="auto"/>
          <w:spacing w:val="-1"/>
          <w:position w:val="14"/>
          <w:lang w:eastAsia="zh-CN"/>
        </w:rPr>
        <w:t>和有</w:t>
      </w:r>
    </w:p>
    <w:p>
      <w:pPr>
        <w:spacing w:before="1" w:line="220" w:lineRule="auto"/>
        <w:ind w:left="3"/>
        <w:rPr>
          <w:rFonts w:ascii="宋体" w:hAnsi="宋体" w:eastAsia="宋体" w:cs="宋体"/>
          <w:color w:val="auto"/>
          <w:lang w:eastAsia="zh-CN"/>
        </w:rPr>
      </w:pPr>
      <w:r>
        <w:rPr>
          <w:rFonts w:ascii="宋体" w:hAnsi="宋体" w:eastAsia="宋体" w:cs="宋体"/>
          <w:color w:val="auto"/>
          <w:spacing w:val="-3"/>
          <w:lang w:eastAsia="zh-CN"/>
        </w:rPr>
        <w:t>关凭证报送监理人审查：</w:t>
      </w:r>
    </w:p>
    <w:p>
      <w:pPr>
        <w:spacing w:line="220" w:lineRule="auto"/>
        <w:rPr>
          <w:rFonts w:ascii="宋体" w:hAnsi="宋体" w:eastAsia="宋体" w:cs="宋体"/>
          <w:color w:val="auto"/>
          <w:lang w:eastAsia="zh-CN"/>
        </w:rPr>
        <w:sectPr>
          <w:footerReference r:id="rId95" w:type="default"/>
          <w:pgSz w:w="11907" w:h="16839"/>
          <w:pgMar w:top="1431" w:right="1389" w:bottom="1004" w:left="1539" w:header="0" w:footer="829" w:gutter="0"/>
          <w:pgNumType w:fmt="decimal"/>
          <w:cols w:space="720" w:num="1"/>
        </w:sectPr>
      </w:pPr>
    </w:p>
    <w:p>
      <w:pPr>
        <w:spacing w:before="124" w:line="221" w:lineRule="auto"/>
        <w:ind w:left="425"/>
        <w:rPr>
          <w:rFonts w:ascii="宋体" w:hAnsi="宋体" w:eastAsia="宋体" w:cs="宋体"/>
          <w:color w:val="auto"/>
          <w:lang w:eastAsia="zh-CN"/>
        </w:rPr>
      </w:pPr>
      <w:r>
        <w:rPr>
          <w:rFonts w:ascii="宋体" w:hAnsi="宋体" w:eastAsia="宋体" w:cs="宋体"/>
          <w:color w:val="auto"/>
          <w:spacing w:val="-3"/>
          <w:lang w:eastAsia="zh-CN"/>
        </w:rPr>
        <w:t>（1）工作名称、内容和数量；</w:t>
      </w:r>
    </w:p>
    <w:p>
      <w:pPr>
        <w:spacing w:before="149" w:line="401" w:lineRule="exact"/>
        <w:ind w:left="425"/>
        <w:rPr>
          <w:rFonts w:ascii="宋体" w:hAnsi="宋体" w:eastAsia="宋体" w:cs="宋体"/>
          <w:color w:val="auto"/>
          <w:lang w:eastAsia="zh-CN"/>
        </w:rPr>
      </w:pPr>
      <w:r>
        <w:rPr>
          <w:rFonts w:ascii="宋体" w:hAnsi="宋体" w:eastAsia="宋体" w:cs="宋体"/>
          <w:color w:val="auto"/>
          <w:position w:val="14"/>
          <w:lang w:eastAsia="zh-CN"/>
        </w:rPr>
        <w:t>（2）投入该工作的所有人员的姓名、专业、</w:t>
      </w:r>
      <w:r>
        <w:rPr>
          <w:rFonts w:ascii="宋体" w:hAnsi="宋体" w:eastAsia="宋体" w:cs="宋体"/>
          <w:color w:val="auto"/>
          <w:spacing w:val="-1"/>
          <w:position w:val="14"/>
          <w:lang w:eastAsia="zh-CN"/>
        </w:rPr>
        <w:t>工种、级别和耗用工时；</w:t>
      </w:r>
    </w:p>
    <w:p>
      <w:pPr>
        <w:spacing w:line="219" w:lineRule="auto"/>
        <w:ind w:left="425"/>
        <w:rPr>
          <w:rFonts w:ascii="宋体" w:hAnsi="宋体" w:eastAsia="宋体" w:cs="宋体"/>
          <w:color w:val="auto"/>
          <w:lang w:eastAsia="zh-CN"/>
        </w:rPr>
      </w:pPr>
      <w:r>
        <w:rPr>
          <w:rFonts w:ascii="宋体" w:hAnsi="宋体" w:eastAsia="宋体" w:cs="宋体"/>
          <w:color w:val="auto"/>
          <w:spacing w:val="-3"/>
          <w:lang w:eastAsia="zh-CN"/>
        </w:rPr>
        <w:t>（3）投入该工作的材料类别和数量；</w:t>
      </w:r>
    </w:p>
    <w:p>
      <w:pPr>
        <w:spacing w:before="148" w:line="401" w:lineRule="exact"/>
        <w:ind w:left="425"/>
        <w:rPr>
          <w:rFonts w:ascii="宋体" w:hAnsi="宋体" w:eastAsia="宋体" w:cs="宋体"/>
          <w:color w:val="auto"/>
          <w:lang w:eastAsia="zh-CN"/>
        </w:rPr>
      </w:pPr>
      <w:r>
        <w:rPr>
          <w:rFonts w:ascii="宋体" w:hAnsi="宋体" w:eastAsia="宋体" w:cs="宋体"/>
          <w:color w:val="auto"/>
          <w:spacing w:val="-1"/>
          <w:position w:val="14"/>
          <w:lang w:eastAsia="zh-CN"/>
        </w:rPr>
        <w:t>（4）投入该工作的施工设备型号、台数和耗用台时；</w:t>
      </w:r>
    </w:p>
    <w:p>
      <w:pPr>
        <w:spacing w:before="1" w:line="220" w:lineRule="auto"/>
        <w:ind w:left="425"/>
        <w:rPr>
          <w:rFonts w:ascii="宋体" w:hAnsi="宋体" w:eastAsia="宋体" w:cs="宋体"/>
          <w:color w:val="auto"/>
          <w:lang w:eastAsia="zh-CN"/>
        </w:rPr>
      </w:pPr>
      <w:r>
        <w:rPr>
          <w:rFonts w:ascii="宋体" w:hAnsi="宋体" w:eastAsia="宋体" w:cs="宋体"/>
          <w:color w:val="auto"/>
          <w:spacing w:val="-1"/>
          <w:lang w:eastAsia="zh-CN"/>
        </w:rPr>
        <w:t>（5）其他有关资料和凭证。</w:t>
      </w:r>
    </w:p>
    <w:p>
      <w:pPr>
        <w:spacing w:before="150" w:line="398" w:lineRule="exact"/>
        <w:ind w:left="524"/>
        <w:outlineLvl w:val="2"/>
        <w:rPr>
          <w:rFonts w:ascii="宋体" w:hAnsi="宋体" w:eastAsia="宋体" w:cs="宋体"/>
          <w:color w:val="auto"/>
          <w:lang w:eastAsia="zh-CN"/>
        </w:rPr>
      </w:pPr>
      <w:bookmarkStart w:id="328" w:name="_Toc24105"/>
      <w:r>
        <w:rPr>
          <w:rFonts w:ascii="宋体" w:hAnsi="宋体" w:eastAsia="宋体" w:cs="宋体"/>
          <w:color w:val="auto"/>
          <w:spacing w:val="2"/>
          <w:position w:val="14"/>
          <w:lang w:eastAsia="zh-CN"/>
        </w:rPr>
        <w:t>计日工由承包人汇总后，列入最近一期进度付款申请单，由监理人审查并经发包人批准后</w:t>
      </w:r>
      <w:bookmarkEnd w:id="328"/>
    </w:p>
    <w:p>
      <w:pPr>
        <w:spacing w:before="1" w:line="220" w:lineRule="auto"/>
        <w:ind w:left="3"/>
        <w:rPr>
          <w:rFonts w:ascii="宋体" w:hAnsi="宋体" w:eastAsia="宋体" w:cs="宋体"/>
          <w:color w:val="auto"/>
          <w:lang w:eastAsia="zh-CN"/>
        </w:rPr>
      </w:pPr>
      <w:r>
        <w:rPr>
          <w:rFonts w:ascii="宋体" w:hAnsi="宋体" w:eastAsia="宋体" w:cs="宋体"/>
          <w:color w:val="auto"/>
          <w:spacing w:val="-4"/>
          <w:lang w:eastAsia="zh-CN"/>
        </w:rPr>
        <w:t>列入进度付款。</w:t>
      </w:r>
    </w:p>
    <w:p>
      <w:pPr>
        <w:spacing w:before="189" w:line="219" w:lineRule="auto"/>
        <w:ind w:left="9"/>
        <w:outlineLvl w:val="2"/>
        <w:rPr>
          <w:rFonts w:ascii="黑体" w:hAnsi="黑体" w:eastAsia="黑体" w:cs="黑体"/>
          <w:color w:val="auto"/>
          <w:sz w:val="28"/>
          <w:szCs w:val="28"/>
          <w:lang w:eastAsia="zh-CN"/>
        </w:rPr>
      </w:pPr>
      <w:bookmarkStart w:id="329" w:name="bookmark259"/>
      <w:bookmarkEnd w:id="329"/>
      <w:bookmarkStart w:id="330" w:name="bookmark257"/>
      <w:bookmarkEnd w:id="330"/>
      <w:bookmarkStart w:id="331" w:name="bookmark258"/>
      <w:bookmarkEnd w:id="331"/>
      <w:bookmarkStart w:id="332" w:name="bookmark256"/>
      <w:bookmarkEnd w:id="332"/>
      <w:bookmarkStart w:id="333" w:name="bookmark260"/>
      <w:bookmarkEnd w:id="333"/>
      <w:bookmarkStart w:id="334" w:name="_Toc16485"/>
      <w:r>
        <w:rPr>
          <w:rFonts w:ascii="Times New Roman" w:hAnsi="Times New Roman" w:eastAsia="Times New Roman" w:cs="Times New Roman"/>
          <w:b/>
          <w:bCs/>
          <w:color w:val="auto"/>
          <w:spacing w:val="-4"/>
          <w:sz w:val="28"/>
          <w:szCs w:val="28"/>
          <w:lang w:eastAsia="zh-CN"/>
        </w:rPr>
        <w:t xml:space="preserve">11.  </w:t>
      </w:r>
      <w:r>
        <w:rPr>
          <w:rFonts w:ascii="黑体" w:hAnsi="黑体" w:eastAsia="黑体" w:cs="黑体"/>
          <w:color w:val="auto"/>
          <w:spacing w:val="-4"/>
          <w:sz w:val="28"/>
          <w:szCs w:val="28"/>
          <w:lang w:eastAsia="zh-CN"/>
          <w14:textOutline w14:w="5092" w14:cap="flat" w14:cmpd="sng" w14:algn="ctr">
            <w14:solidFill>
              <w14:srgbClr w14:val="000000"/>
            </w14:solidFill>
            <w14:prstDash w14:val="solid"/>
            <w14:miter w14:val="0"/>
          </w14:textOutline>
        </w:rPr>
        <w:t>价格调整</w:t>
      </w:r>
      <w:bookmarkEnd w:id="334"/>
    </w:p>
    <w:p>
      <w:pPr>
        <w:spacing w:before="103" w:line="219" w:lineRule="auto"/>
        <w:ind w:left="6"/>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11.1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市场价格波动引起的调整</w:t>
      </w:r>
    </w:p>
    <w:p>
      <w:pPr>
        <w:spacing w:before="141" w:line="401" w:lineRule="exact"/>
        <w:jc w:val="right"/>
        <w:rPr>
          <w:rFonts w:ascii="宋体" w:hAnsi="宋体" w:eastAsia="宋体" w:cs="宋体"/>
          <w:color w:val="auto"/>
          <w:lang w:eastAsia="zh-CN"/>
        </w:rPr>
      </w:pPr>
      <w:r>
        <w:rPr>
          <w:rFonts w:ascii="宋体" w:hAnsi="宋体" w:eastAsia="宋体" w:cs="宋体"/>
          <w:color w:val="auto"/>
          <w:spacing w:val="-1"/>
          <w:position w:val="14"/>
          <w:lang w:eastAsia="zh-CN"/>
        </w:rPr>
        <w:t>除专用合同条款另有约定外，市场价格波动超过合同当事人约定的范围，合</w:t>
      </w:r>
      <w:r>
        <w:rPr>
          <w:rFonts w:ascii="宋体" w:hAnsi="宋体" w:eastAsia="宋体" w:cs="宋体"/>
          <w:color w:val="auto"/>
          <w:spacing w:val="-2"/>
          <w:position w:val="14"/>
          <w:lang w:eastAsia="zh-CN"/>
        </w:rPr>
        <w:t>同价格应当调整。</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合同当事人可以在专用合同条款中约定选择以下一种方式对合同价格进行调整：</w:t>
      </w:r>
    </w:p>
    <w:p>
      <w:pPr>
        <w:spacing w:before="149" w:line="401" w:lineRule="exact"/>
        <w:ind w:left="419"/>
        <w:rPr>
          <w:rFonts w:ascii="宋体" w:hAnsi="宋体" w:eastAsia="宋体" w:cs="宋体"/>
          <w:color w:val="auto"/>
          <w:lang w:eastAsia="zh-CN"/>
        </w:rPr>
      </w:pPr>
      <w:r>
        <w:rPr>
          <w:rFonts w:ascii="宋体" w:hAnsi="宋体" w:eastAsia="宋体" w:cs="宋体"/>
          <w:color w:val="auto"/>
          <w:spacing w:val="-2"/>
          <w:position w:val="14"/>
          <w:lang w:eastAsia="zh-CN"/>
        </w:rPr>
        <w:t>第</w:t>
      </w:r>
      <w:r>
        <w:rPr>
          <w:rFonts w:ascii="宋体" w:hAnsi="宋体" w:eastAsia="宋体" w:cs="宋体"/>
          <w:color w:val="auto"/>
          <w:spacing w:val="-27"/>
          <w:position w:val="14"/>
          <w:lang w:eastAsia="zh-CN"/>
        </w:rPr>
        <w:t xml:space="preserve"> </w:t>
      </w:r>
      <w:r>
        <w:rPr>
          <w:rFonts w:ascii="宋体" w:hAnsi="宋体" w:eastAsia="宋体" w:cs="宋体"/>
          <w:color w:val="auto"/>
          <w:spacing w:val="-2"/>
          <w:position w:val="14"/>
          <w:lang w:eastAsia="zh-CN"/>
        </w:rPr>
        <w:t>1</w:t>
      </w:r>
      <w:r>
        <w:rPr>
          <w:rFonts w:ascii="宋体" w:hAnsi="宋体" w:eastAsia="宋体" w:cs="宋体"/>
          <w:color w:val="auto"/>
          <w:spacing w:val="-44"/>
          <w:position w:val="14"/>
          <w:lang w:eastAsia="zh-CN"/>
        </w:rPr>
        <w:t xml:space="preserve"> </w:t>
      </w:r>
      <w:r>
        <w:rPr>
          <w:rFonts w:ascii="宋体" w:hAnsi="宋体" w:eastAsia="宋体" w:cs="宋体"/>
          <w:color w:val="auto"/>
          <w:spacing w:val="-2"/>
          <w:position w:val="14"/>
          <w:lang w:eastAsia="zh-CN"/>
        </w:rPr>
        <w:t>种方式：采用价格指数进行价格调整。</w:t>
      </w:r>
    </w:p>
    <w:p>
      <w:pPr>
        <w:spacing w:line="219" w:lineRule="auto"/>
        <w:ind w:left="425"/>
        <w:rPr>
          <w:rFonts w:ascii="宋体" w:hAnsi="宋体" w:eastAsia="宋体" w:cs="宋体"/>
          <w:color w:val="auto"/>
          <w:lang w:eastAsia="zh-CN"/>
        </w:rPr>
      </w:pPr>
      <w:r>
        <w:rPr>
          <w:rFonts w:ascii="宋体" w:hAnsi="宋体" w:eastAsia="宋体" w:cs="宋体"/>
          <w:color w:val="auto"/>
          <w:spacing w:val="-2"/>
          <w:lang w:eastAsia="zh-CN"/>
        </w:rPr>
        <w:t>（1）价格调整公式</w:t>
      </w:r>
    </w:p>
    <w:p>
      <w:pPr>
        <w:spacing w:before="152" w:line="398" w:lineRule="exact"/>
        <w:ind w:left="435"/>
        <w:rPr>
          <w:rFonts w:ascii="宋体" w:hAnsi="宋体" w:eastAsia="宋体" w:cs="宋体"/>
          <w:color w:val="auto"/>
          <w:lang w:eastAsia="zh-CN"/>
        </w:rPr>
      </w:pPr>
      <w:r>
        <w:rPr>
          <w:rFonts w:ascii="宋体" w:hAnsi="宋体" w:eastAsia="宋体" w:cs="宋体"/>
          <w:color w:val="auto"/>
          <w:spacing w:val="-2"/>
          <w:position w:val="14"/>
          <w:lang w:eastAsia="zh-CN"/>
        </w:rPr>
        <w:t>因人工、材料和设备等价格波动影响合同价</w:t>
      </w:r>
      <w:r>
        <w:rPr>
          <w:rFonts w:ascii="宋体" w:hAnsi="宋体" w:eastAsia="宋体" w:cs="宋体"/>
          <w:color w:val="auto"/>
          <w:spacing w:val="-3"/>
          <w:position w:val="14"/>
          <w:lang w:eastAsia="zh-CN"/>
        </w:rPr>
        <w:t>格时，</w:t>
      </w:r>
      <w:r>
        <w:rPr>
          <w:rFonts w:ascii="宋体" w:hAnsi="宋体" w:eastAsia="宋体" w:cs="宋体"/>
          <w:color w:val="auto"/>
          <w:spacing w:val="-23"/>
          <w:position w:val="14"/>
          <w:lang w:eastAsia="zh-CN"/>
        </w:rPr>
        <w:t xml:space="preserve"> </w:t>
      </w:r>
      <w:r>
        <w:rPr>
          <w:rFonts w:ascii="宋体" w:hAnsi="宋体" w:eastAsia="宋体" w:cs="宋体"/>
          <w:color w:val="auto"/>
          <w:spacing w:val="-3"/>
          <w:position w:val="14"/>
          <w:lang w:eastAsia="zh-CN"/>
        </w:rPr>
        <w:t>根据专用合同条款中约定的数据，按以下</w:t>
      </w:r>
    </w:p>
    <w:p>
      <w:pPr>
        <w:spacing w:line="219" w:lineRule="auto"/>
        <w:ind w:left="5"/>
        <w:rPr>
          <w:rFonts w:ascii="宋体" w:hAnsi="宋体" w:eastAsia="宋体" w:cs="宋体"/>
          <w:color w:val="auto"/>
          <w:lang w:eastAsia="zh-CN"/>
        </w:rPr>
      </w:pPr>
      <w:r>
        <w:rPr>
          <w:rFonts w:ascii="宋体" w:hAnsi="宋体" w:eastAsia="宋体" w:cs="宋体"/>
          <w:color w:val="auto"/>
          <w:spacing w:val="-4"/>
          <w:lang w:eastAsia="zh-CN"/>
        </w:rPr>
        <w:t>公式计算差额并调整合同价格：</w:t>
      </w:r>
    </w:p>
    <w:p>
      <w:pPr>
        <w:spacing w:before="298" w:line="539" w:lineRule="exact"/>
        <w:ind w:left="1082"/>
        <w:rPr>
          <w:color w:val="auto"/>
          <w:sz w:val="24"/>
          <w:szCs w:val="24"/>
        </w:rPr>
      </w:pPr>
      <w:r>
        <w:rPr>
          <w:color w:val="auto"/>
        </w:rPr>
        <w:pict>
          <v:shape id="_x0000_s2052" o:spid="_x0000_s2052" o:spt="202" type="#_x0000_t202" style="position:absolute;left:0pt;margin-left:85.8pt;margin-top:4.85pt;height:15.6pt;width:273.85pt;z-index:251662336;mso-width-relative:page;mso-height-relative:page;" filled="f" stroked="f" coordsize="21600,21600">
            <v:path/>
            <v:fill on="f" focussize="0,0"/>
            <v:stroke on="f" joinstyle="miter"/>
            <v:imagedata o:title=""/>
            <o:lock v:ext="edit"/>
            <v:textbox inset="0mm,0mm,0mm,0mm">
              <w:txbxContent>
                <w:p>
                  <w:pPr>
                    <w:spacing w:before="20" w:line="271" w:lineRule="exact"/>
                    <w:ind w:left="20"/>
                    <w:rPr>
                      <w:rFonts w:ascii="微软雅黑" w:hAnsi="微软雅黑" w:eastAsia="微软雅黑" w:cs="微软雅黑"/>
                      <w:sz w:val="24"/>
                      <w:szCs w:val="24"/>
                    </w:rPr>
                  </w:pPr>
                  <w:r>
                    <w:rPr>
                      <w:rFonts w:ascii="微软雅黑" w:hAnsi="微软雅黑" w:eastAsia="微软雅黑" w:cs="微软雅黑"/>
                      <w:spacing w:val="15"/>
                      <w:position w:val="1"/>
                      <w:sz w:val="24"/>
                      <w:szCs w:val="24"/>
                    </w:rPr>
                    <w:t>「</w:t>
                  </w:r>
                  <w:r>
                    <w:rPr>
                      <w:rFonts w:ascii="微软雅黑" w:hAnsi="微软雅黑" w:eastAsia="微软雅黑" w:cs="微软雅黑"/>
                      <w:spacing w:val="4"/>
                      <w:position w:val="1"/>
                      <w:sz w:val="24"/>
                      <w:szCs w:val="24"/>
                    </w:rPr>
                    <w:t xml:space="preserve">     </w:t>
                  </w:r>
                  <w:r>
                    <w:rPr>
                      <w:rFonts w:ascii="微软雅黑" w:hAnsi="微软雅黑" w:eastAsia="微软雅黑" w:cs="微软雅黑"/>
                      <w:spacing w:val="15"/>
                      <w:sz w:val="24"/>
                      <w:szCs w:val="24"/>
                    </w:rPr>
                    <w:t xml:space="preserve">(      </w:t>
                  </w:r>
                  <w:r>
                    <w:rPr>
                      <w:rFonts w:ascii="Times New Roman" w:hAnsi="Times New Roman" w:eastAsia="Times New Roman" w:cs="Times New Roman"/>
                      <w:i/>
                      <w:iCs/>
                      <w:position w:val="-1"/>
                      <w:sz w:val="24"/>
                      <w:szCs w:val="24"/>
                    </w:rPr>
                    <w:t>F</w:t>
                  </w:r>
                  <w:r>
                    <w:rPr>
                      <w:rFonts w:ascii="Times New Roman" w:hAnsi="Times New Roman" w:eastAsia="Times New Roman" w:cs="Times New Roman"/>
                      <w:i/>
                      <w:iCs/>
                      <w:spacing w:val="4"/>
                      <w:position w:val="-1"/>
                      <w:sz w:val="24"/>
                      <w:szCs w:val="24"/>
                    </w:rPr>
                    <w:t xml:space="preserve">             </w:t>
                  </w:r>
                  <w:r>
                    <w:rPr>
                      <w:rFonts w:ascii="Times New Roman" w:hAnsi="Times New Roman" w:eastAsia="Times New Roman" w:cs="Times New Roman"/>
                      <w:i/>
                      <w:iCs/>
                      <w:position w:val="-1"/>
                      <w:sz w:val="24"/>
                      <w:szCs w:val="24"/>
                    </w:rPr>
                    <w:t>F              F</w:t>
                  </w:r>
                  <w:r>
                    <w:rPr>
                      <w:rFonts w:ascii="Times New Roman" w:hAnsi="Times New Roman" w:eastAsia="Times New Roman" w:cs="Times New Roman"/>
                      <w:i/>
                      <w:iCs/>
                      <w:spacing w:val="1"/>
                      <w:position w:val="-1"/>
                      <w:sz w:val="24"/>
                      <w:szCs w:val="24"/>
                    </w:rPr>
                    <w:t xml:space="preserve">                     </w:t>
                  </w:r>
                  <w:r>
                    <w:rPr>
                      <w:rFonts w:ascii="Times New Roman" w:hAnsi="Times New Roman" w:eastAsia="Times New Roman" w:cs="Times New Roman"/>
                      <w:i/>
                      <w:iCs/>
                      <w:position w:val="-1"/>
                      <w:sz w:val="24"/>
                      <w:szCs w:val="24"/>
                    </w:rPr>
                    <w:t>F</w:t>
                  </w:r>
                  <w:r>
                    <w:rPr>
                      <w:rFonts w:ascii="Times New Roman" w:hAnsi="Times New Roman" w:eastAsia="Times New Roman" w:cs="Times New Roman"/>
                      <w:i/>
                      <w:iCs/>
                      <w:spacing w:val="21"/>
                      <w:position w:val="-1"/>
                      <w:sz w:val="24"/>
                      <w:szCs w:val="24"/>
                    </w:rPr>
                    <w:t xml:space="preserve">  </w:t>
                  </w:r>
                  <w:r>
                    <w:rPr>
                      <w:rFonts w:ascii="微软雅黑" w:hAnsi="微软雅黑" w:eastAsia="微软雅黑" w:cs="微软雅黑"/>
                      <w:spacing w:val="15"/>
                      <w:sz w:val="24"/>
                      <w:szCs w:val="24"/>
                    </w:rPr>
                    <w:t>)</w:t>
                  </w:r>
                  <w:r>
                    <w:rPr>
                      <w:rFonts w:ascii="微软雅黑" w:hAnsi="微软雅黑" w:eastAsia="微软雅黑" w:cs="微软雅黑"/>
                      <w:spacing w:val="4"/>
                      <w:sz w:val="24"/>
                      <w:szCs w:val="24"/>
                    </w:rPr>
                    <w:t xml:space="preserve">    </w:t>
                  </w:r>
                  <w:r>
                    <w:rPr>
                      <w:rFonts w:ascii="微软雅黑" w:hAnsi="微软雅黑" w:eastAsia="微软雅黑" w:cs="微软雅黑"/>
                      <w:spacing w:val="15"/>
                      <w:position w:val="1"/>
                      <w:sz w:val="24"/>
                      <w:szCs w:val="24"/>
                    </w:rPr>
                    <w:t>]</w:t>
                  </w:r>
                </w:p>
              </w:txbxContent>
            </v:textbox>
          </v:shape>
        </w:pict>
      </w:r>
      <w:r>
        <w:rPr>
          <w:rFonts w:ascii="微软雅黑" w:hAnsi="微软雅黑" w:eastAsia="微软雅黑" w:cs="微软雅黑"/>
          <w:color w:val="auto"/>
          <w:spacing w:val="-21"/>
          <w:w w:val="97"/>
          <w:position w:val="21"/>
          <w:sz w:val="24"/>
          <w:szCs w:val="24"/>
        </w:rPr>
        <w:t>Δ</w:t>
      </w:r>
      <w:r>
        <w:rPr>
          <w:rFonts w:ascii="Times New Roman" w:hAnsi="Times New Roman" w:eastAsia="Times New Roman" w:cs="Times New Roman"/>
          <w:i/>
          <w:iCs/>
          <w:color w:val="auto"/>
          <w:spacing w:val="-21"/>
          <w:w w:val="97"/>
          <w:position w:val="21"/>
          <w:sz w:val="24"/>
          <w:szCs w:val="24"/>
        </w:rPr>
        <w:t>P</w:t>
      </w:r>
      <w:r>
        <w:rPr>
          <w:rFonts w:ascii="Times New Roman" w:hAnsi="Times New Roman" w:eastAsia="Times New Roman" w:cs="Times New Roman"/>
          <w:i/>
          <w:iCs/>
          <w:color w:val="auto"/>
          <w:spacing w:val="6"/>
          <w:position w:val="21"/>
          <w:sz w:val="24"/>
          <w:szCs w:val="24"/>
        </w:rPr>
        <w:t xml:space="preserve"> </w:t>
      </w:r>
      <w:r>
        <w:rPr>
          <w:rFonts w:ascii="微软雅黑" w:hAnsi="微软雅黑" w:eastAsia="微软雅黑" w:cs="微软雅黑"/>
          <w:color w:val="auto"/>
          <w:spacing w:val="-21"/>
          <w:w w:val="97"/>
          <w:position w:val="19"/>
          <w:sz w:val="24"/>
          <w:szCs w:val="24"/>
        </w:rPr>
        <w:t xml:space="preserve">= </w:t>
      </w:r>
      <w:r>
        <w:rPr>
          <w:rFonts w:ascii="Times New Roman" w:hAnsi="Times New Roman" w:eastAsia="Times New Roman" w:cs="Times New Roman"/>
          <w:i/>
          <w:iCs/>
          <w:color w:val="auto"/>
          <w:spacing w:val="-21"/>
          <w:w w:val="97"/>
          <w:position w:val="21"/>
          <w:sz w:val="24"/>
          <w:szCs w:val="24"/>
        </w:rPr>
        <w:t>P</w:t>
      </w:r>
      <w:r>
        <w:rPr>
          <w:rFonts w:ascii="宋体" w:hAnsi="宋体" w:eastAsia="宋体" w:cs="宋体"/>
          <w:color w:val="auto"/>
          <w:spacing w:val="-21"/>
          <w:w w:val="97"/>
          <w:position w:val="11"/>
          <w:sz w:val="14"/>
          <w:szCs w:val="14"/>
        </w:rPr>
        <w:t>。</w:t>
      </w:r>
      <w:r>
        <w:rPr>
          <w:color w:val="auto"/>
        </w:rPr>
        <w:fldChar w:fldCharType="begin"/>
      </w:r>
      <w:r>
        <w:rPr>
          <w:color w:val="auto"/>
        </w:rPr>
        <w:instrText xml:space="preserve">EQ \* jc3 \* hps24 \o\al(\s\up 4(</w:instrText>
      </w:r>
      <w:r>
        <w:rPr>
          <w:rFonts w:ascii="微软雅黑" w:hAnsi="微软雅黑" w:eastAsia="微软雅黑" w:cs="微软雅黑"/>
          <w:color w:val="auto"/>
          <w:w w:val="142"/>
          <w:position w:val="10"/>
          <w:sz w:val="24"/>
          <w:szCs w:val="24"/>
        </w:rPr>
        <w:instrText xml:space="preserve">|</w:instrText>
      </w:r>
      <w:r>
        <w:rPr>
          <w:color w:val="auto"/>
        </w:rPr>
        <w:instrText xml:space="preserve">),</w:instrText>
      </w:r>
      <w:r>
        <w:rPr>
          <w:rFonts w:ascii="微软雅黑" w:hAnsi="微软雅黑" w:eastAsia="微软雅黑" w:cs="微软雅黑"/>
          <w:color w:val="auto"/>
          <w:w w:val="74"/>
          <w:position w:val="-4"/>
          <w:sz w:val="24"/>
          <w:szCs w:val="24"/>
        </w:rPr>
        <w:instrText xml:space="preserve">L</w:instrText>
      </w:r>
      <w:r>
        <w:rPr>
          <w:color w:val="auto"/>
        </w:rPr>
        <w:instrText xml:space="preserve">)</w:instrText>
      </w:r>
      <w:r>
        <w:rPr>
          <w:color w:val="auto"/>
        </w:rPr>
        <w:fldChar w:fldCharType="end"/>
      </w:r>
      <w:r>
        <w:rPr>
          <w:rFonts w:ascii="Times New Roman" w:hAnsi="Times New Roman" w:eastAsia="Times New Roman" w:cs="Times New Roman"/>
          <w:i/>
          <w:iCs/>
          <w:color w:val="auto"/>
          <w:spacing w:val="-22"/>
          <w:w w:val="87"/>
          <w:position w:val="18"/>
          <w:sz w:val="24"/>
          <w:szCs w:val="24"/>
        </w:rPr>
        <w:t>A</w:t>
      </w:r>
      <w:r>
        <w:rPr>
          <w:rFonts w:ascii="微软雅黑" w:hAnsi="微软雅黑" w:eastAsia="微软雅黑" w:cs="微软雅黑"/>
          <w:color w:val="auto"/>
          <w:spacing w:val="-22"/>
          <w:w w:val="87"/>
          <w:position w:val="18"/>
          <w:sz w:val="24"/>
          <w:szCs w:val="24"/>
        </w:rPr>
        <w:t>+</w:t>
      </w:r>
      <w:r>
        <w:rPr>
          <w:rFonts w:ascii="微软雅黑" w:hAnsi="微软雅黑" w:eastAsia="微软雅黑" w:cs="微软雅黑"/>
          <w:color w:val="auto"/>
          <w:spacing w:val="-21"/>
          <w:position w:val="18"/>
          <w:sz w:val="24"/>
          <w:szCs w:val="24"/>
        </w:rPr>
        <w:t xml:space="preserve"> </w:t>
      </w:r>
      <w:r>
        <w:rPr>
          <w:rFonts w:ascii="微软雅黑" w:hAnsi="微软雅黑" w:eastAsia="微软雅黑" w:cs="微软雅黑"/>
          <w:color w:val="auto"/>
          <w:spacing w:val="-22"/>
          <w:w w:val="87"/>
          <w:position w:val="11"/>
          <w:sz w:val="24"/>
          <w:szCs w:val="24"/>
        </w:rPr>
        <w:t>||（</w:t>
      </w:r>
      <w:r>
        <w:rPr>
          <w:rFonts w:ascii="Times New Roman" w:hAnsi="Times New Roman" w:eastAsia="Times New Roman" w:cs="Times New Roman"/>
          <w:i/>
          <w:iCs/>
          <w:color w:val="auto"/>
          <w:spacing w:val="-22"/>
          <w:w w:val="87"/>
          <w:position w:val="21"/>
          <w:sz w:val="24"/>
          <w:szCs w:val="24"/>
        </w:rPr>
        <w:t>B</w:t>
      </w:r>
      <w:r>
        <w:rPr>
          <w:rFonts w:ascii="宋体" w:hAnsi="宋体" w:eastAsia="宋体" w:cs="宋体"/>
          <w:color w:val="auto"/>
          <w:spacing w:val="-6"/>
          <w:position w:val="11"/>
          <w:sz w:val="14"/>
          <w:szCs w:val="14"/>
        </w:rPr>
        <w:t>1</w:t>
      </w:r>
      <w:r>
        <w:rPr>
          <w:rFonts w:ascii="宋体" w:hAnsi="宋体" w:eastAsia="宋体" w:cs="宋体"/>
          <w:color w:val="auto"/>
          <w:spacing w:val="-5"/>
          <w:position w:val="11"/>
          <w:sz w:val="14"/>
          <w:szCs w:val="14"/>
        </w:rPr>
        <w:t xml:space="preserve"> </w:t>
      </w:r>
      <w:r>
        <w:rPr>
          <w:rFonts w:ascii="微软雅黑" w:hAnsi="微软雅黑" w:eastAsia="微软雅黑" w:cs="微软雅黑"/>
          <w:color w:val="auto"/>
          <w:spacing w:val="-4"/>
          <w:w w:val="81"/>
          <w:position w:val="19"/>
          <w:sz w:val="24"/>
          <w:szCs w:val="24"/>
        </w:rPr>
        <w:t>根</w:t>
      </w:r>
      <w:r>
        <w:rPr>
          <w:rFonts w:ascii="微软雅黑" w:hAnsi="微软雅黑" w:eastAsia="微软雅黑" w:cs="微软雅黑"/>
          <w:color w:val="auto"/>
          <w:spacing w:val="-17"/>
          <w:position w:val="19"/>
          <w:sz w:val="24"/>
          <w:szCs w:val="24"/>
        </w:rPr>
        <w:t xml:space="preserve"> </w:t>
      </w:r>
      <w:r>
        <w:rPr>
          <w:rFonts w:ascii="Times New Roman" w:hAnsi="Times New Roman" w:eastAsia="Times New Roman" w:cs="Times New Roman"/>
          <w:i/>
          <w:iCs/>
          <w:color w:val="auto"/>
          <w:spacing w:val="-4"/>
          <w:w w:val="81"/>
          <w:position w:val="2"/>
          <w:sz w:val="24"/>
          <w:szCs w:val="24"/>
        </w:rPr>
        <w:t>F</w:t>
      </w:r>
      <w:r>
        <w:rPr>
          <w:color w:val="auto"/>
        </w:rPr>
        <w:fldChar w:fldCharType="begin"/>
      </w:r>
      <w:r>
        <w:rPr>
          <w:color w:val="auto"/>
        </w:rPr>
        <w:instrText xml:space="preserve">EQ \* jc3 \* hps14 \o\al(\s\up 8(</w:instrText>
      </w:r>
      <w:r>
        <w:rPr>
          <w:rFonts w:ascii="Times New Roman" w:hAnsi="Times New Roman" w:eastAsia="Times New Roman" w:cs="Times New Roman"/>
          <w:i/>
          <w:iCs/>
          <w:color w:val="auto"/>
          <w:w w:val="72"/>
          <w:position w:val="10"/>
          <w:sz w:val="14"/>
          <w:szCs w:val="14"/>
        </w:rPr>
        <w:instrText xml:space="preserve">t</w:instrText>
      </w:r>
      <w:r>
        <w:rPr>
          <w:color w:val="auto"/>
        </w:rPr>
        <w:instrText xml:space="preserve">),</w:instrText>
      </w:r>
      <w:r>
        <w:rPr>
          <w:rFonts w:ascii="宋体" w:hAnsi="宋体" w:eastAsia="宋体" w:cs="宋体"/>
          <w:color w:val="auto"/>
          <w:w w:val="27"/>
          <w:position w:val="-7"/>
          <w:sz w:val="14"/>
          <w:szCs w:val="14"/>
        </w:rPr>
        <w:instrText xml:space="preserve">。</w:instrText>
      </w:r>
      <w:r>
        <w:rPr>
          <w:color w:val="auto"/>
        </w:rPr>
        <w:instrText xml:space="preserve">)</w:instrText>
      </w:r>
      <w:r>
        <w:rPr>
          <w:color w:val="auto"/>
        </w:rPr>
        <w:fldChar w:fldCharType="end"/>
      </w:r>
      <w:r>
        <w:rPr>
          <w:color w:val="auto"/>
        </w:rPr>
        <w:fldChar w:fldCharType="begin"/>
      </w:r>
      <w:r>
        <w:rPr>
          <w:color w:val="auto"/>
        </w:rPr>
        <w:instrText xml:space="preserve">EQ \* jc3 \* hps14 \o\al(\s\up 8(</w:instrText>
      </w:r>
      <w:r>
        <w:rPr>
          <w:rFonts w:ascii="宋体" w:hAnsi="宋体" w:eastAsia="宋体" w:cs="宋体"/>
          <w:color w:val="auto"/>
          <w:w w:val="88"/>
          <w:position w:val="10"/>
          <w:sz w:val="14"/>
          <w:szCs w:val="14"/>
        </w:rPr>
        <w:instrText xml:space="preserve">1</w:instrText>
      </w:r>
      <w:r>
        <w:rPr>
          <w:color w:val="auto"/>
        </w:rPr>
        <w:instrText xml:space="preserve">),</w:instrText>
      </w:r>
      <w:r>
        <w:rPr>
          <w:rFonts w:ascii="宋体" w:hAnsi="宋体" w:eastAsia="宋体" w:cs="宋体"/>
          <w:color w:val="auto"/>
          <w:w w:val="118"/>
          <w:position w:val="-7"/>
          <w:sz w:val="14"/>
          <w:szCs w:val="14"/>
        </w:rPr>
        <w:instrText xml:space="preserve">1</w:instrText>
      </w:r>
      <w:r>
        <w:rPr>
          <w:color w:val="auto"/>
        </w:rPr>
        <w:instrText xml:space="preserve">)</w:instrText>
      </w:r>
      <w:r>
        <w:rPr>
          <w:color w:val="auto"/>
        </w:rPr>
        <w:fldChar w:fldCharType="end"/>
      </w:r>
      <w:r>
        <w:rPr>
          <w:rFonts w:ascii="宋体" w:hAnsi="宋体" w:eastAsia="宋体" w:cs="宋体"/>
          <w:color w:val="auto"/>
          <w:spacing w:val="-44"/>
          <w:position w:val="-7"/>
          <w:sz w:val="24"/>
          <w:szCs w:val="24"/>
        </w:rPr>
        <w:t xml:space="preserve"> </w:t>
      </w:r>
      <w:r>
        <w:rPr>
          <w:rFonts w:ascii="微软雅黑" w:hAnsi="微软雅黑" w:eastAsia="微软雅黑" w:cs="微软雅黑"/>
          <w:color w:val="auto"/>
          <w:spacing w:val="-4"/>
          <w:w w:val="81"/>
          <w:position w:val="18"/>
          <w:sz w:val="24"/>
          <w:szCs w:val="24"/>
        </w:rPr>
        <w:t>+</w:t>
      </w:r>
      <w:r>
        <w:rPr>
          <w:rFonts w:ascii="微软雅黑" w:hAnsi="微软雅黑" w:eastAsia="微软雅黑" w:cs="微软雅黑"/>
          <w:color w:val="auto"/>
          <w:spacing w:val="-25"/>
          <w:position w:val="18"/>
          <w:sz w:val="24"/>
          <w:szCs w:val="24"/>
        </w:rPr>
        <w:t xml:space="preserve"> </w:t>
      </w:r>
      <w:r>
        <w:rPr>
          <w:rFonts w:ascii="Times New Roman" w:hAnsi="Times New Roman" w:eastAsia="Times New Roman" w:cs="Times New Roman"/>
          <w:i/>
          <w:iCs/>
          <w:color w:val="auto"/>
          <w:spacing w:val="-4"/>
          <w:w w:val="81"/>
          <w:position w:val="18"/>
          <w:sz w:val="24"/>
          <w:szCs w:val="24"/>
        </w:rPr>
        <w:t>B</w:t>
      </w:r>
      <w:r>
        <w:rPr>
          <w:rFonts w:ascii="宋体" w:hAnsi="宋体" w:eastAsia="宋体" w:cs="宋体"/>
          <w:color w:val="auto"/>
          <w:spacing w:val="3"/>
          <w:position w:val="11"/>
          <w:sz w:val="14"/>
          <w:szCs w:val="14"/>
        </w:rPr>
        <w:t>2</w:t>
      </w:r>
      <w:r>
        <w:rPr>
          <w:rFonts w:ascii="宋体" w:hAnsi="宋体" w:eastAsia="宋体" w:cs="宋体"/>
          <w:color w:val="auto"/>
          <w:spacing w:val="5"/>
          <w:position w:val="11"/>
          <w:sz w:val="14"/>
          <w:szCs w:val="14"/>
        </w:rPr>
        <w:t xml:space="preserve"> </w:t>
      </w:r>
      <w:r>
        <w:rPr>
          <w:rFonts w:ascii="微软雅黑" w:hAnsi="微软雅黑" w:eastAsia="微软雅黑" w:cs="微软雅黑"/>
          <w:color w:val="auto"/>
          <w:spacing w:val="-4"/>
          <w:w w:val="81"/>
          <w:position w:val="19"/>
          <w:sz w:val="24"/>
          <w:szCs w:val="24"/>
        </w:rPr>
        <w:t>根</w:t>
      </w:r>
      <w:r>
        <w:rPr>
          <w:rFonts w:ascii="微软雅黑" w:hAnsi="微软雅黑" w:eastAsia="微软雅黑" w:cs="微软雅黑"/>
          <w:color w:val="auto"/>
          <w:spacing w:val="-17"/>
          <w:position w:val="19"/>
          <w:sz w:val="24"/>
          <w:szCs w:val="24"/>
        </w:rPr>
        <w:t xml:space="preserve"> </w:t>
      </w:r>
      <w:r>
        <w:rPr>
          <w:rFonts w:ascii="Times New Roman" w:hAnsi="Times New Roman" w:eastAsia="Times New Roman" w:cs="Times New Roman"/>
          <w:i/>
          <w:iCs/>
          <w:color w:val="auto"/>
          <w:spacing w:val="-4"/>
          <w:w w:val="81"/>
          <w:position w:val="2"/>
          <w:sz w:val="24"/>
          <w:szCs w:val="24"/>
        </w:rPr>
        <w:t>F</w:t>
      </w:r>
      <w:r>
        <w:rPr>
          <w:color w:val="auto"/>
        </w:rPr>
        <w:fldChar w:fldCharType="begin"/>
      </w:r>
      <w:r>
        <w:rPr>
          <w:color w:val="auto"/>
        </w:rPr>
        <w:instrText xml:space="preserve">EQ \* jc3 \* hps14 \o\al(\s\up 8(</w:instrText>
      </w:r>
      <w:r>
        <w:rPr>
          <w:rFonts w:ascii="Times New Roman" w:hAnsi="Times New Roman" w:eastAsia="Times New Roman" w:cs="Times New Roman"/>
          <w:i/>
          <w:iCs/>
          <w:color w:val="auto"/>
          <w:w w:val="55"/>
          <w:position w:val="10"/>
          <w:sz w:val="14"/>
          <w:szCs w:val="14"/>
        </w:rPr>
        <w:instrText xml:space="preserve">t</w:instrText>
      </w:r>
      <w:r>
        <w:rPr>
          <w:color w:val="auto"/>
        </w:rPr>
        <w:instrText xml:space="preserve">),</w:instrText>
      </w:r>
      <w:r>
        <w:rPr>
          <w:rFonts w:ascii="宋体" w:hAnsi="宋体" w:eastAsia="宋体" w:cs="宋体"/>
          <w:color w:val="auto"/>
          <w:w w:val="27"/>
          <w:position w:val="-7"/>
          <w:sz w:val="14"/>
          <w:szCs w:val="14"/>
        </w:rPr>
        <w:instrText xml:space="preserve">。</w:instrText>
      </w:r>
      <w:r>
        <w:rPr>
          <w:color w:val="auto"/>
        </w:rPr>
        <w:instrText xml:space="preserve">)</w:instrText>
      </w:r>
      <w:r>
        <w:rPr>
          <w:color w:val="auto"/>
        </w:rPr>
        <w:fldChar w:fldCharType="end"/>
      </w:r>
      <w:r>
        <w:rPr>
          <w:color w:val="auto"/>
        </w:rPr>
        <w:fldChar w:fldCharType="begin"/>
      </w:r>
      <w:r>
        <w:rPr>
          <w:color w:val="auto"/>
        </w:rPr>
        <w:instrText xml:space="preserve">EQ \* jc3 \* hps14 \o\al(\s\up 8(</w:instrText>
      </w:r>
      <w:r>
        <w:rPr>
          <w:rFonts w:ascii="宋体" w:hAnsi="宋体" w:eastAsia="宋体" w:cs="宋体"/>
          <w:color w:val="auto"/>
          <w:w w:val="96"/>
          <w:position w:val="10"/>
          <w:sz w:val="14"/>
          <w:szCs w:val="14"/>
        </w:rPr>
        <w:instrText xml:space="preserve">2</w:instrText>
      </w:r>
      <w:r>
        <w:rPr>
          <w:color w:val="auto"/>
        </w:rPr>
        <w:instrText xml:space="preserve">),</w:instrText>
      </w:r>
      <w:r>
        <w:rPr>
          <w:rFonts w:ascii="宋体" w:hAnsi="宋体" w:eastAsia="宋体" w:cs="宋体"/>
          <w:color w:val="auto"/>
          <w:w w:val="118"/>
          <w:position w:val="-7"/>
          <w:sz w:val="14"/>
          <w:szCs w:val="14"/>
        </w:rPr>
        <w:instrText xml:space="preserve">2</w:instrText>
      </w:r>
      <w:r>
        <w:rPr>
          <w:color w:val="auto"/>
        </w:rPr>
        <w:instrText xml:space="preserve">)</w:instrText>
      </w:r>
      <w:r>
        <w:rPr>
          <w:color w:val="auto"/>
        </w:rPr>
        <w:fldChar w:fldCharType="end"/>
      </w:r>
      <w:r>
        <w:rPr>
          <w:rFonts w:ascii="宋体" w:hAnsi="宋体" w:eastAsia="宋体" w:cs="宋体"/>
          <w:color w:val="auto"/>
          <w:spacing w:val="-34"/>
          <w:position w:val="-7"/>
          <w:sz w:val="24"/>
          <w:szCs w:val="24"/>
        </w:rPr>
        <w:t xml:space="preserve"> </w:t>
      </w:r>
      <w:r>
        <w:rPr>
          <w:rFonts w:ascii="微软雅黑" w:hAnsi="微软雅黑" w:eastAsia="微软雅黑" w:cs="微软雅黑"/>
          <w:color w:val="auto"/>
          <w:spacing w:val="-4"/>
          <w:w w:val="81"/>
          <w:position w:val="18"/>
          <w:sz w:val="24"/>
          <w:szCs w:val="24"/>
        </w:rPr>
        <w:t>+</w:t>
      </w:r>
      <w:r>
        <w:rPr>
          <w:rFonts w:ascii="微软雅黑" w:hAnsi="微软雅黑" w:eastAsia="微软雅黑" w:cs="微软雅黑"/>
          <w:color w:val="auto"/>
          <w:spacing w:val="-25"/>
          <w:position w:val="18"/>
          <w:sz w:val="24"/>
          <w:szCs w:val="24"/>
        </w:rPr>
        <w:t xml:space="preserve"> </w:t>
      </w:r>
      <w:r>
        <w:rPr>
          <w:rFonts w:ascii="Times New Roman" w:hAnsi="Times New Roman" w:eastAsia="Times New Roman" w:cs="Times New Roman"/>
          <w:i/>
          <w:iCs/>
          <w:color w:val="auto"/>
          <w:spacing w:val="-4"/>
          <w:w w:val="81"/>
          <w:position w:val="18"/>
          <w:sz w:val="24"/>
          <w:szCs w:val="24"/>
        </w:rPr>
        <w:t>B</w:t>
      </w:r>
      <w:r>
        <w:rPr>
          <w:rFonts w:ascii="宋体" w:hAnsi="宋体" w:eastAsia="宋体" w:cs="宋体"/>
          <w:color w:val="auto"/>
          <w:spacing w:val="-1"/>
          <w:position w:val="11"/>
          <w:sz w:val="14"/>
          <w:szCs w:val="14"/>
        </w:rPr>
        <w:t xml:space="preserve">3 </w:t>
      </w:r>
      <w:r>
        <w:rPr>
          <w:rFonts w:ascii="微软雅黑" w:hAnsi="微软雅黑" w:eastAsia="微软雅黑" w:cs="微软雅黑"/>
          <w:color w:val="auto"/>
          <w:spacing w:val="-20"/>
          <w:w w:val="92"/>
          <w:position w:val="19"/>
          <w:sz w:val="24"/>
          <w:szCs w:val="24"/>
        </w:rPr>
        <w:t>根</w:t>
      </w:r>
      <w:r>
        <w:rPr>
          <w:rFonts w:ascii="微软雅黑" w:hAnsi="微软雅黑" w:eastAsia="微软雅黑" w:cs="微软雅黑"/>
          <w:color w:val="auto"/>
          <w:spacing w:val="-17"/>
          <w:position w:val="19"/>
          <w:sz w:val="24"/>
          <w:szCs w:val="24"/>
        </w:rPr>
        <w:t xml:space="preserve"> </w:t>
      </w:r>
      <w:r>
        <w:rPr>
          <w:rFonts w:ascii="Times New Roman" w:hAnsi="Times New Roman" w:eastAsia="Times New Roman" w:cs="Times New Roman"/>
          <w:i/>
          <w:iCs/>
          <w:color w:val="auto"/>
          <w:spacing w:val="-20"/>
          <w:w w:val="92"/>
          <w:position w:val="2"/>
          <w:sz w:val="24"/>
          <w:szCs w:val="24"/>
        </w:rPr>
        <w:t>F</w:t>
      </w:r>
      <w:r>
        <w:rPr>
          <w:color w:val="auto"/>
        </w:rPr>
        <w:fldChar w:fldCharType="begin"/>
      </w:r>
      <w:r>
        <w:rPr>
          <w:color w:val="auto"/>
        </w:rPr>
        <w:instrText xml:space="preserve">EQ \* jc3 \* hps14 \o\al(\s\up 8(</w:instrText>
      </w:r>
      <w:r>
        <w:rPr>
          <w:rFonts w:ascii="Times New Roman" w:hAnsi="Times New Roman" w:eastAsia="Times New Roman" w:cs="Times New Roman"/>
          <w:i/>
          <w:iCs/>
          <w:color w:val="auto"/>
          <w:w w:val="58"/>
          <w:position w:val="10"/>
          <w:sz w:val="14"/>
          <w:szCs w:val="14"/>
        </w:rPr>
        <w:instrText xml:space="preserve">t</w:instrText>
      </w:r>
      <w:r>
        <w:rPr>
          <w:color w:val="auto"/>
        </w:rPr>
        <w:instrText xml:space="preserve">),</w:instrText>
      </w:r>
      <w:r>
        <w:rPr>
          <w:rFonts w:ascii="宋体" w:hAnsi="宋体" w:eastAsia="宋体" w:cs="宋体"/>
          <w:color w:val="auto"/>
          <w:w w:val="27"/>
          <w:position w:val="-7"/>
          <w:sz w:val="14"/>
          <w:szCs w:val="14"/>
        </w:rPr>
        <w:instrText xml:space="preserve">。</w:instrText>
      </w:r>
      <w:r>
        <w:rPr>
          <w:color w:val="auto"/>
        </w:rPr>
        <w:instrText xml:space="preserve">)</w:instrText>
      </w:r>
      <w:r>
        <w:rPr>
          <w:color w:val="auto"/>
        </w:rPr>
        <w:fldChar w:fldCharType="end"/>
      </w:r>
      <w:r>
        <w:rPr>
          <w:color w:val="auto"/>
        </w:rPr>
        <w:fldChar w:fldCharType="begin"/>
      </w:r>
      <w:r>
        <w:rPr>
          <w:color w:val="auto"/>
        </w:rPr>
        <w:instrText xml:space="preserve">EQ \* jc3 \* hps14 \o\al(\s\up 8(</w:instrText>
      </w:r>
      <w:r>
        <w:rPr>
          <w:rFonts w:ascii="宋体" w:hAnsi="宋体" w:eastAsia="宋体" w:cs="宋体"/>
          <w:color w:val="auto"/>
          <w:w w:val="95"/>
          <w:position w:val="10"/>
          <w:sz w:val="14"/>
          <w:szCs w:val="14"/>
        </w:rPr>
        <w:instrText xml:space="preserve">3</w:instrText>
      </w:r>
      <w:r>
        <w:rPr>
          <w:color w:val="auto"/>
        </w:rPr>
        <w:instrText xml:space="preserve">),</w:instrText>
      </w:r>
      <w:r>
        <w:rPr>
          <w:rFonts w:ascii="宋体" w:hAnsi="宋体" w:eastAsia="宋体" w:cs="宋体"/>
          <w:color w:val="auto"/>
          <w:w w:val="118"/>
          <w:position w:val="-7"/>
          <w:sz w:val="14"/>
          <w:szCs w:val="14"/>
        </w:rPr>
        <w:instrText xml:space="preserve">3</w:instrText>
      </w:r>
      <w:r>
        <w:rPr>
          <w:color w:val="auto"/>
        </w:rPr>
        <w:instrText xml:space="preserve">)</w:instrText>
      </w:r>
      <w:r>
        <w:rPr>
          <w:color w:val="auto"/>
        </w:rPr>
        <w:fldChar w:fldCharType="end"/>
      </w:r>
      <w:r>
        <w:rPr>
          <w:rFonts w:ascii="宋体" w:hAnsi="宋体" w:eastAsia="宋体" w:cs="宋体"/>
          <w:color w:val="auto"/>
          <w:spacing w:val="-41"/>
          <w:position w:val="-7"/>
          <w:sz w:val="24"/>
          <w:szCs w:val="24"/>
        </w:rPr>
        <w:t xml:space="preserve"> </w:t>
      </w:r>
      <w:r>
        <w:rPr>
          <w:rFonts w:ascii="微软雅黑" w:hAnsi="微软雅黑" w:eastAsia="微软雅黑" w:cs="微软雅黑"/>
          <w:color w:val="auto"/>
          <w:spacing w:val="-20"/>
          <w:w w:val="92"/>
          <w:position w:val="18"/>
          <w:sz w:val="24"/>
          <w:szCs w:val="24"/>
        </w:rPr>
        <w:t>+</w:t>
      </w:r>
      <w:r>
        <w:rPr>
          <w:rFonts w:ascii="微软雅黑" w:hAnsi="微软雅黑" w:eastAsia="微软雅黑" w:cs="微软雅黑"/>
          <w:color w:val="auto"/>
          <w:spacing w:val="-19"/>
          <w:position w:val="18"/>
          <w:sz w:val="24"/>
          <w:szCs w:val="24"/>
        </w:rPr>
        <w:t xml:space="preserve"> </w:t>
      </w:r>
      <w:r>
        <w:rPr>
          <w:rFonts w:ascii="微软雅黑" w:hAnsi="微软雅黑" w:eastAsia="微软雅黑" w:cs="微软雅黑"/>
          <w:color w:val="auto"/>
          <w:spacing w:val="-20"/>
          <w:w w:val="92"/>
          <w:position w:val="19"/>
          <w:sz w:val="24"/>
          <w:szCs w:val="24"/>
        </w:rPr>
        <w:t>.</w:t>
      </w:r>
      <w:r>
        <w:rPr>
          <w:rFonts w:ascii="微软雅黑" w:hAnsi="微软雅黑" w:eastAsia="微软雅黑" w:cs="微软雅黑"/>
          <w:color w:val="auto"/>
          <w:spacing w:val="-35"/>
          <w:position w:val="19"/>
          <w:sz w:val="24"/>
          <w:szCs w:val="24"/>
        </w:rPr>
        <w:t xml:space="preserve"> </w:t>
      </w:r>
      <w:r>
        <w:rPr>
          <w:rFonts w:ascii="微软雅黑" w:hAnsi="微软雅黑" w:eastAsia="微软雅黑" w:cs="微软雅黑"/>
          <w:color w:val="auto"/>
          <w:spacing w:val="-20"/>
          <w:w w:val="92"/>
          <w:position w:val="19"/>
          <w:sz w:val="24"/>
          <w:szCs w:val="24"/>
        </w:rPr>
        <w:t>.</w:t>
      </w:r>
      <w:r>
        <w:rPr>
          <w:rFonts w:ascii="微软雅黑" w:hAnsi="微软雅黑" w:eastAsia="微软雅黑" w:cs="微软雅黑"/>
          <w:color w:val="auto"/>
          <w:spacing w:val="-35"/>
          <w:position w:val="19"/>
          <w:sz w:val="24"/>
          <w:szCs w:val="24"/>
        </w:rPr>
        <w:t xml:space="preserve"> </w:t>
      </w:r>
      <w:r>
        <w:rPr>
          <w:rFonts w:ascii="微软雅黑" w:hAnsi="微软雅黑" w:eastAsia="微软雅黑" w:cs="微软雅黑"/>
          <w:color w:val="auto"/>
          <w:spacing w:val="-20"/>
          <w:w w:val="92"/>
          <w:position w:val="19"/>
          <w:sz w:val="24"/>
          <w:szCs w:val="24"/>
        </w:rPr>
        <w:t>.</w:t>
      </w:r>
      <w:r>
        <w:rPr>
          <w:rFonts w:ascii="微软雅黑" w:hAnsi="微软雅黑" w:eastAsia="微软雅黑" w:cs="微软雅黑"/>
          <w:color w:val="auto"/>
          <w:spacing w:val="-35"/>
          <w:position w:val="19"/>
          <w:sz w:val="24"/>
          <w:szCs w:val="24"/>
        </w:rPr>
        <w:t xml:space="preserve"> </w:t>
      </w:r>
      <w:r>
        <w:rPr>
          <w:rFonts w:ascii="微软雅黑" w:hAnsi="微软雅黑" w:eastAsia="微软雅黑" w:cs="微软雅黑"/>
          <w:color w:val="auto"/>
          <w:spacing w:val="-20"/>
          <w:w w:val="92"/>
          <w:position w:val="18"/>
          <w:sz w:val="24"/>
          <w:szCs w:val="24"/>
        </w:rPr>
        <w:t>+</w:t>
      </w:r>
      <w:r>
        <w:rPr>
          <w:rFonts w:ascii="微软雅黑" w:hAnsi="微软雅黑" w:eastAsia="微软雅黑" w:cs="微软雅黑"/>
          <w:color w:val="auto"/>
          <w:spacing w:val="-25"/>
          <w:position w:val="18"/>
          <w:sz w:val="24"/>
          <w:szCs w:val="24"/>
        </w:rPr>
        <w:t xml:space="preserve"> </w:t>
      </w:r>
      <w:r>
        <w:rPr>
          <w:rFonts w:ascii="Times New Roman" w:hAnsi="Times New Roman" w:eastAsia="Times New Roman" w:cs="Times New Roman"/>
          <w:i/>
          <w:iCs/>
          <w:color w:val="auto"/>
          <w:spacing w:val="-20"/>
          <w:w w:val="92"/>
          <w:position w:val="18"/>
          <w:sz w:val="24"/>
          <w:szCs w:val="24"/>
        </w:rPr>
        <w:t>B</w:t>
      </w:r>
      <w:r>
        <w:rPr>
          <w:rFonts w:ascii="Times New Roman" w:hAnsi="Times New Roman" w:eastAsia="Times New Roman" w:cs="Times New Roman"/>
          <w:i/>
          <w:iCs/>
          <w:color w:val="auto"/>
          <w:spacing w:val="3"/>
          <w:position w:val="10"/>
          <w:sz w:val="14"/>
          <w:szCs w:val="14"/>
        </w:rPr>
        <w:t>n</w:t>
      </w:r>
      <w:r>
        <w:rPr>
          <w:rFonts w:ascii="Times New Roman" w:hAnsi="Times New Roman" w:eastAsia="Times New Roman" w:cs="Times New Roman"/>
          <w:i/>
          <w:iCs/>
          <w:color w:val="auto"/>
          <w:spacing w:val="4"/>
          <w:position w:val="10"/>
          <w:sz w:val="14"/>
          <w:szCs w:val="14"/>
        </w:rPr>
        <w:t xml:space="preserve">  </w:t>
      </w:r>
      <w:r>
        <w:rPr>
          <w:rFonts w:ascii="微软雅黑" w:hAnsi="微软雅黑" w:eastAsia="微软雅黑" w:cs="微软雅黑"/>
          <w:color w:val="auto"/>
          <w:spacing w:val="-22"/>
          <w:w w:val="94"/>
          <w:position w:val="19"/>
          <w:sz w:val="24"/>
          <w:szCs w:val="24"/>
        </w:rPr>
        <w:t xml:space="preserve">根 </w:t>
      </w:r>
      <w:r>
        <w:rPr>
          <w:rFonts w:ascii="Times New Roman" w:hAnsi="Times New Roman" w:eastAsia="Times New Roman" w:cs="Times New Roman"/>
          <w:i/>
          <w:iCs/>
          <w:color w:val="auto"/>
          <w:spacing w:val="-22"/>
          <w:w w:val="94"/>
          <w:position w:val="2"/>
          <w:sz w:val="24"/>
          <w:szCs w:val="24"/>
        </w:rPr>
        <w:t>F</w:t>
      </w:r>
      <w:r>
        <w:rPr>
          <w:color w:val="auto"/>
        </w:rPr>
        <w:fldChar w:fldCharType="begin"/>
      </w:r>
      <w:r>
        <w:rPr>
          <w:color w:val="auto"/>
        </w:rPr>
        <w:instrText xml:space="preserve">EQ \* jc3 \* hps14 \o\al(\s\up 8(</w:instrText>
      </w:r>
      <w:r>
        <w:rPr>
          <w:rFonts w:ascii="Times New Roman" w:hAnsi="Times New Roman" w:eastAsia="Times New Roman" w:cs="Times New Roman"/>
          <w:i/>
          <w:iCs/>
          <w:color w:val="auto"/>
          <w:w w:val="101"/>
          <w:position w:val="10"/>
          <w:sz w:val="14"/>
          <w:szCs w:val="14"/>
        </w:rPr>
        <w:instrText xml:space="preserve">tn</w:instrText>
      </w:r>
      <w:r>
        <w:rPr>
          <w:color w:val="auto"/>
        </w:rPr>
        <w:instrText xml:space="preserve">),</w:instrText>
      </w:r>
      <w:r>
        <w:rPr>
          <w:rFonts w:ascii="宋体" w:hAnsi="宋体" w:eastAsia="宋体" w:cs="宋体"/>
          <w:color w:val="auto"/>
          <w:w w:val="57"/>
          <w:position w:val="-9"/>
          <w:sz w:val="14"/>
          <w:szCs w:val="14"/>
        </w:rPr>
        <w:instrText xml:space="preserve">。</w:instrText>
      </w:r>
      <w:r>
        <w:rPr>
          <w:rFonts w:ascii="Times New Roman" w:hAnsi="Times New Roman" w:eastAsia="Times New Roman" w:cs="Times New Roman"/>
          <w:i/>
          <w:iCs/>
          <w:color w:val="auto"/>
          <w:w w:val="57"/>
          <w:position w:val="-9"/>
          <w:sz w:val="14"/>
          <w:szCs w:val="14"/>
        </w:rPr>
        <w:instrText xml:space="preserve">n</w:instrText>
      </w:r>
      <w:r>
        <w:rPr>
          <w:color w:val="auto"/>
        </w:rPr>
        <w:instrText xml:space="preserve">)</w:instrText>
      </w:r>
      <w:r>
        <w:rPr>
          <w:color w:val="auto"/>
        </w:rPr>
        <w:fldChar w:fldCharType="end"/>
      </w:r>
      <w:r>
        <w:rPr>
          <w:rFonts w:ascii="Times New Roman" w:hAnsi="Times New Roman" w:eastAsia="Times New Roman" w:cs="Times New Roman"/>
          <w:i/>
          <w:iCs/>
          <w:color w:val="auto"/>
          <w:position w:val="-9"/>
          <w:sz w:val="24"/>
          <w:szCs w:val="24"/>
        </w:rPr>
        <w:t xml:space="preserve"> </w:t>
      </w:r>
      <w:r>
        <w:rPr>
          <w:rFonts w:ascii="微软雅黑" w:hAnsi="微软雅黑" w:eastAsia="微软雅黑" w:cs="微软雅黑"/>
          <w:color w:val="auto"/>
          <w:spacing w:val="-22"/>
          <w:w w:val="94"/>
          <w:position w:val="11"/>
          <w:sz w:val="24"/>
          <w:szCs w:val="24"/>
        </w:rPr>
        <w:t>)||</w:t>
      </w:r>
      <w:r>
        <w:rPr>
          <w:rFonts w:ascii="微软雅黑" w:hAnsi="微软雅黑" w:eastAsia="微软雅黑" w:cs="微软雅黑"/>
          <w:color w:val="auto"/>
          <w:spacing w:val="-25"/>
          <w:position w:val="11"/>
          <w:sz w:val="24"/>
          <w:szCs w:val="24"/>
        </w:rPr>
        <w:t xml:space="preserve"> </w:t>
      </w:r>
      <w:r>
        <w:rPr>
          <w:rFonts w:ascii="微软雅黑" w:hAnsi="微软雅黑" w:eastAsia="微软雅黑" w:cs="微软雅黑"/>
          <w:color w:val="auto"/>
          <w:spacing w:val="-22"/>
          <w:w w:val="94"/>
          <w:position w:val="19"/>
          <w:sz w:val="24"/>
          <w:szCs w:val="24"/>
        </w:rPr>
        <w:t>-</w:t>
      </w:r>
      <w:r>
        <w:rPr>
          <w:rFonts w:ascii="微软雅黑" w:hAnsi="微软雅黑" w:eastAsia="微软雅黑" w:cs="微软雅黑"/>
          <w:color w:val="auto"/>
          <w:spacing w:val="-24"/>
          <w:position w:val="19"/>
          <w:sz w:val="24"/>
          <w:szCs w:val="24"/>
        </w:rPr>
        <w:t xml:space="preserve"> </w:t>
      </w:r>
      <w:r>
        <w:rPr>
          <w:rFonts w:ascii="宋体" w:hAnsi="宋体" w:eastAsia="宋体" w:cs="宋体"/>
          <w:color w:val="auto"/>
          <w:spacing w:val="-22"/>
          <w:w w:val="94"/>
          <w:position w:val="21"/>
          <w:sz w:val="24"/>
          <w:szCs w:val="24"/>
        </w:rPr>
        <w:t>1</w:t>
      </w:r>
      <w:r>
        <w:rPr>
          <w:color w:val="auto"/>
          <w:position w:val="-16"/>
          <w:sz w:val="24"/>
          <w:szCs w:val="24"/>
        </w:rPr>
        <w:drawing>
          <wp:inline distT="0" distB="0" distL="0" distR="0">
            <wp:extent cx="49530" cy="3048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42"/>
                    <a:stretch>
                      <a:fillRect/>
                    </a:stretch>
                  </pic:blipFill>
                  <pic:spPr>
                    <a:xfrm>
                      <a:off x="0" y="0"/>
                      <a:ext cx="49809" cy="305428"/>
                    </a:xfrm>
                    <a:prstGeom prst="rect">
                      <a:avLst/>
                    </a:prstGeom>
                  </pic:spPr>
                </pic:pic>
              </a:graphicData>
            </a:graphic>
          </wp:inline>
        </w:drawing>
      </w:r>
    </w:p>
    <w:p>
      <w:pPr>
        <w:spacing w:before="252" w:line="219" w:lineRule="auto"/>
        <w:ind w:left="425"/>
        <w:rPr>
          <w:rFonts w:ascii="宋体" w:hAnsi="宋体" w:eastAsia="宋体" w:cs="宋体"/>
          <w:color w:val="auto"/>
          <w:lang w:eastAsia="zh-CN"/>
        </w:rPr>
      </w:pPr>
      <w:r>
        <w:rPr>
          <w:rFonts w:ascii="宋体" w:hAnsi="宋体" w:eastAsia="宋体" w:cs="宋体"/>
          <w:color w:val="auto"/>
          <w:spacing w:val="-5"/>
          <w:lang w:eastAsia="zh-CN"/>
        </w:rPr>
        <w:t xml:space="preserve">公式中：    </w:t>
      </w:r>
      <w:r>
        <w:rPr>
          <w:rFonts w:ascii="宋体" w:hAnsi="宋体" w:eastAsia="宋体" w:cs="宋体"/>
          <w:color w:val="auto"/>
          <w:spacing w:val="-5"/>
        </w:rPr>
        <w:t>Δ</w:t>
      </w:r>
      <w:r>
        <w:rPr>
          <w:rFonts w:ascii="宋体" w:hAnsi="宋体" w:eastAsia="宋体" w:cs="宋体"/>
          <w:color w:val="auto"/>
          <w:spacing w:val="-5"/>
          <w:lang w:eastAsia="zh-CN"/>
        </w:rPr>
        <w:t>P——需调整的价格差额；</w:t>
      </w:r>
    </w:p>
    <w:p>
      <w:pPr>
        <w:spacing w:before="152" w:line="351" w:lineRule="auto"/>
        <w:ind w:left="2" w:right="177" w:firstLine="1777"/>
        <w:jc w:val="both"/>
        <w:rPr>
          <w:rFonts w:ascii="宋体" w:hAnsi="宋体" w:eastAsia="宋体" w:cs="宋体"/>
          <w:color w:val="auto"/>
          <w:lang w:eastAsia="zh-CN"/>
        </w:rPr>
      </w:pPr>
      <w:r>
        <w:rPr>
          <w:rFonts w:ascii="宋体" w:hAnsi="宋体" w:eastAsia="宋体" w:cs="宋体"/>
          <w:color w:val="auto"/>
          <w:spacing w:val="4"/>
          <w:lang w:eastAsia="zh-CN"/>
        </w:rPr>
        <w:t>P</w:t>
      </w:r>
      <w:r>
        <w:rPr>
          <w:rFonts w:ascii="宋体" w:hAnsi="宋体" w:eastAsia="宋体" w:cs="宋体"/>
          <w:color w:val="auto"/>
          <w:spacing w:val="4"/>
          <w:position w:val="-1"/>
          <w:sz w:val="13"/>
          <w:szCs w:val="13"/>
          <w:lang w:eastAsia="zh-CN"/>
        </w:rPr>
        <w:t>0</w:t>
      </w:r>
      <w:r>
        <w:rPr>
          <w:rFonts w:ascii="宋体" w:hAnsi="宋体" w:eastAsia="宋体" w:cs="宋体"/>
          <w:color w:val="auto"/>
          <w:spacing w:val="4"/>
          <w:lang w:eastAsia="zh-CN"/>
        </w:rPr>
        <w:t>——约定的付款证书中承包人应得到的已完成工程量的金额。此项金额应</w:t>
      </w:r>
      <w:r>
        <w:rPr>
          <w:rFonts w:ascii="宋体" w:hAnsi="宋体" w:eastAsia="宋体" w:cs="宋体"/>
          <w:color w:val="auto"/>
          <w:spacing w:val="2"/>
          <w:lang w:eastAsia="zh-CN"/>
        </w:rPr>
        <w:t xml:space="preserve"> </w:t>
      </w:r>
      <w:r>
        <w:rPr>
          <w:rFonts w:ascii="宋体" w:hAnsi="宋体" w:eastAsia="宋体" w:cs="宋体"/>
          <w:color w:val="auto"/>
          <w:lang w:eastAsia="zh-CN"/>
        </w:rPr>
        <w:t>不包括价格调整、不计质量保证金的扣留和支付、预付款的支付和扣回。约定的</w:t>
      </w:r>
      <w:r>
        <w:rPr>
          <w:rFonts w:ascii="宋体" w:hAnsi="宋体" w:eastAsia="宋体" w:cs="宋体"/>
          <w:color w:val="auto"/>
          <w:spacing w:val="-1"/>
          <w:lang w:eastAsia="zh-CN"/>
        </w:rPr>
        <w:t>变更及其他金额</w:t>
      </w:r>
    </w:p>
    <w:p>
      <w:pPr>
        <w:spacing w:line="219" w:lineRule="auto"/>
        <w:ind w:left="22"/>
        <w:rPr>
          <w:rFonts w:ascii="宋体" w:hAnsi="宋体" w:eastAsia="宋体" w:cs="宋体"/>
          <w:color w:val="auto"/>
          <w:lang w:eastAsia="zh-CN"/>
        </w:rPr>
      </w:pPr>
      <w:r>
        <w:rPr>
          <w:rFonts w:ascii="宋体" w:hAnsi="宋体" w:eastAsia="宋体" w:cs="宋体"/>
          <w:color w:val="auto"/>
          <w:spacing w:val="-4"/>
          <w:lang w:eastAsia="zh-CN"/>
        </w:rPr>
        <w:t>已按现行价格计价的，也不计在内；</w:t>
      </w:r>
    </w:p>
    <w:p>
      <w:pPr>
        <w:spacing w:before="151" w:line="221" w:lineRule="auto"/>
        <w:ind w:left="1778"/>
        <w:rPr>
          <w:rFonts w:ascii="宋体" w:hAnsi="宋体" w:eastAsia="宋体" w:cs="宋体"/>
          <w:color w:val="auto"/>
          <w:lang w:eastAsia="zh-CN"/>
        </w:rPr>
      </w:pPr>
      <w:r>
        <w:rPr>
          <w:rFonts w:ascii="宋体" w:hAnsi="宋体" w:eastAsia="宋体" w:cs="宋体"/>
          <w:color w:val="auto"/>
          <w:spacing w:val="3"/>
          <w:lang w:eastAsia="zh-CN"/>
        </w:rPr>
        <w:t>A——定值权重（即不调部分的权重</w:t>
      </w:r>
      <w:r>
        <w:rPr>
          <w:rFonts w:ascii="宋体" w:hAnsi="宋体" w:eastAsia="宋体" w:cs="宋体"/>
          <w:color w:val="auto"/>
          <w:spacing w:val="-54"/>
          <w:w w:val="97"/>
          <w:lang w:eastAsia="zh-CN"/>
        </w:rPr>
        <w:t>）；</w:t>
      </w:r>
    </w:p>
    <w:p>
      <w:pPr>
        <w:spacing w:before="147" w:line="401" w:lineRule="exact"/>
        <w:ind w:left="414"/>
        <w:rPr>
          <w:rFonts w:ascii="宋体" w:hAnsi="宋体" w:eastAsia="宋体" w:cs="宋体"/>
          <w:color w:val="auto"/>
          <w:lang w:eastAsia="zh-CN"/>
        </w:rPr>
      </w:pPr>
      <w:r>
        <w:rPr>
          <w:rFonts w:ascii="宋体" w:hAnsi="宋体" w:eastAsia="宋体" w:cs="宋体"/>
          <w:color w:val="auto"/>
          <w:spacing w:val="4"/>
          <w:position w:val="13"/>
          <w:lang w:eastAsia="zh-CN"/>
        </w:rPr>
        <w:t>B</w:t>
      </w:r>
      <w:r>
        <w:rPr>
          <w:rFonts w:ascii="宋体" w:hAnsi="宋体" w:eastAsia="宋体" w:cs="宋体"/>
          <w:color w:val="auto"/>
          <w:spacing w:val="4"/>
          <w:position w:val="13"/>
          <w:sz w:val="13"/>
          <w:szCs w:val="13"/>
          <w:lang w:eastAsia="zh-CN"/>
        </w:rPr>
        <w:t>1</w:t>
      </w:r>
      <w:r>
        <w:rPr>
          <w:rFonts w:ascii="宋体" w:hAnsi="宋体" w:eastAsia="宋体" w:cs="宋体"/>
          <w:color w:val="auto"/>
          <w:spacing w:val="4"/>
          <w:position w:val="13"/>
          <w:sz w:val="15"/>
          <w:szCs w:val="15"/>
          <w:lang w:eastAsia="zh-CN"/>
        </w:rPr>
        <w:t xml:space="preserve">; </w:t>
      </w:r>
      <w:r>
        <w:rPr>
          <w:rFonts w:ascii="宋体" w:hAnsi="宋体" w:eastAsia="宋体" w:cs="宋体"/>
          <w:color w:val="auto"/>
          <w:spacing w:val="4"/>
          <w:position w:val="13"/>
          <w:lang w:eastAsia="zh-CN"/>
        </w:rPr>
        <w:t>B</w:t>
      </w:r>
      <w:r>
        <w:rPr>
          <w:rFonts w:ascii="宋体" w:hAnsi="宋体" w:eastAsia="宋体" w:cs="宋体"/>
          <w:color w:val="auto"/>
          <w:spacing w:val="4"/>
          <w:position w:val="12"/>
          <w:sz w:val="13"/>
          <w:szCs w:val="13"/>
          <w:lang w:eastAsia="zh-CN"/>
        </w:rPr>
        <w:t>2</w:t>
      </w:r>
      <w:r>
        <w:rPr>
          <w:rFonts w:ascii="宋体" w:hAnsi="宋体" w:eastAsia="宋体" w:cs="宋体"/>
          <w:color w:val="auto"/>
          <w:spacing w:val="32"/>
          <w:position w:val="12"/>
          <w:sz w:val="13"/>
          <w:szCs w:val="13"/>
          <w:lang w:eastAsia="zh-CN"/>
        </w:rPr>
        <w:t xml:space="preserve"> </w:t>
      </w:r>
      <w:r>
        <w:rPr>
          <w:rFonts w:ascii="宋体" w:hAnsi="宋体" w:eastAsia="宋体" w:cs="宋体"/>
          <w:color w:val="auto"/>
          <w:spacing w:val="4"/>
          <w:position w:val="13"/>
          <w:lang w:eastAsia="zh-CN"/>
        </w:rPr>
        <w:t>;B</w:t>
      </w:r>
      <w:r>
        <w:rPr>
          <w:rFonts w:ascii="宋体" w:hAnsi="宋体" w:eastAsia="宋体" w:cs="宋体"/>
          <w:color w:val="auto"/>
          <w:spacing w:val="4"/>
          <w:position w:val="13"/>
          <w:sz w:val="13"/>
          <w:szCs w:val="13"/>
          <w:lang w:eastAsia="zh-CN"/>
        </w:rPr>
        <w:t>3</w:t>
      </w:r>
      <w:r>
        <w:rPr>
          <w:rFonts w:ascii="宋体" w:hAnsi="宋体" w:eastAsia="宋体" w:cs="宋体"/>
          <w:color w:val="auto"/>
          <w:spacing w:val="4"/>
          <w:position w:val="13"/>
          <w:sz w:val="15"/>
          <w:szCs w:val="15"/>
          <w:lang w:eastAsia="zh-CN"/>
        </w:rPr>
        <w:t>.....</w:t>
      </w:r>
      <w:r>
        <w:rPr>
          <w:rFonts w:ascii="宋体" w:hAnsi="宋体" w:eastAsia="宋体" w:cs="宋体"/>
          <w:color w:val="auto"/>
          <w:position w:val="13"/>
          <w:lang w:eastAsia="zh-CN"/>
        </w:rPr>
        <w:t>B</w:t>
      </w:r>
      <w:r>
        <w:rPr>
          <w:rFonts w:ascii="宋体" w:hAnsi="宋体" w:eastAsia="宋体" w:cs="宋体"/>
          <w:color w:val="auto"/>
          <w:position w:val="12"/>
          <w:sz w:val="13"/>
          <w:szCs w:val="13"/>
          <w:lang w:eastAsia="zh-CN"/>
        </w:rPr>
        <w:t>n</w:t>
      </w:r>
      <w:r>
        <w:rPr>
          <w:rFonts w:ascii="宋体" w:hAnsi="宋体" w:eastAsia="宋体" w:cs="宋体"/>
          <w:color w:val="auto"/>
          <w:spacing w:val="4"/>
          <w:position w:val="13"/>
          <w:lang w:eastAsia="zh-CN"/>
        </w:rPr>
        <w:t>——各可调因子的变值权重（即可调部分的权重</w:t>
      </w:r>
      <w:r>
        <w:rPr>
          <w:rFonts w:ascii="宋体" w:hAnsi="宋体" w:eastAsia="宋体" w:cs="宋体"/>
          <w:color w:val="auto"/>
          <w:spacing w:val="-53"/>
          <w:w w:val="97"/>
          <w:position w:val="13"/>
          <w:lang w:eastAsia="zh-CN"/>
        </w:rPr>
        <w:t>），</w:t>
      </w:r>
      <w:r>
        <w:rPr>
          <w:rFonts w:ascii="宋体" w:hAnsi="宋体" w:eastAsia="宋体" w:cs="宋体"/>
          <w:color w:val="auto"/>
          <w:spacing w:val="4"/>
          <w:position w:val="13"/>
          <w:lang w:eastAsia="zh-CN"/>
        </w:rPr>
        <w:t>为各可调因子在签约合</w:t>
      </w:r>
    </w:p>
    <w:p>
      <w:pPr>
        <w:spacing w:line="219" w:lineRule="auto"/>
        <w:ind w:left="19"/>
        <w:rPr>
          <w:rFonts w:ascii="宋体" w:hAnsi="宋体" w:eastAsia="宋体" w:cs="宋体"/>
          <w:color w:val="auto"/>
          <w:lang w:eastAsia="zh-CN"/>
        </w:rPr>
      </w:pPr>
      <w:r>
        <w:rPr>
          <w:rFonts w:ascii="宋体" w:hAnsi="宋体" w:eastAsia="宋体" w:cs="宋体"/>
          <w:color w:val="auto"/>
          <w:spacing w:val="-6"/>
          <w:lang w:eastAsia="zh-CN"/>
        </w:rPr>
        <w:t>同价中所占的比例；</w:t>
      </w:r>
    </w:p>
    <w:p>
      <w:pPr>
        <w:spacing w:before="153" w:line="398" w:lineRule="exact"/>
        <w:ind w:left="414"/>
        <w:rPr>
          <w:rFonts w:ascii="宋体" w:hAnsi="宋体" w:eastAsia="宋体" w:cs="宋体"/>
          <w:color w:val="auto"/>
          <w:lang w:eastAsia="zh-CN"/>
        </w:rPr>
      </w:pPr>
      <w:r>
        <w:rPr>
          <w:rFonts w:ascii="宋体" w:hAnsi="宋体" w:eastAsia="宋体" w:cs="宋体"/>
          <w:color w:val="auto"/>
          <w:spacing w:val="9"/>
          <w:position w:val="13"/>
          <w:lang w:eastAsia="zh-CN"/>
        </w:rPr>
        <w:t>F</w:t>
      </w:r>
      <w:r>
        <w:rPr>
          <w:rFonts w:ascii="宋体" w:hAnsi="宋体" w:eastAsia="宋体" w:cs="宋体"/>
          <w:color w:val="auto"/>
          <w:spacing w:val="-11"/>
          <w:position w:val="12"/>
          <w:sz w:val="13"/>
          <w:szCs w:val="13"/>
          <w:lang w:eastAsia="zh-CN"/>
        </w:rPr>
        <w:t>t1</w:t>
      </w:r>
      <w:r>
        <w:rPr>
          <w:rFonts w:ascii="宋体" w:hAnsi="宋体" w:eastAsia="宋体" w:cs="宋体"/>
          <w:color w:val="auto"/>
          <w:spacing w:val="30"/>
          <w:w w:val="101"/>
          <w:position w:val="12"/>
          <w:sz w:val="13"/>
          <w:szCs w:val="13"/>
          <w:lang w:eastAsia="zh-CN"/>
        </w:rPr>
        <w:t xml:space="preserve"> </w:t>
      </w:r>
      <w:r>
        <w:rPr>
          <w:rFonts w:ascii="宋体" w:hAnsi="宋体" w:eastAsia="宋体" w:cs="宋体"/>
          <w:color w:val="auto"/>
          <w:spacing w:val="-25"/>
          <w:position w:val="13"/>
          <w:lang w:eastAsia="zh-CN"/>
        </w:rPr>
        <w:t>;F</w:t>
      </w:r>
      <w:r>
        <w:rPr>
          <w:rFonts w:ascii="宋体" w:hAnsi="宋体" w:eastAsia="宋体" w:cs="宋体"/>
          <w:color w:val="auto"/>
          <w:spacing w:val="-11"/>
          <w:position w:val="12"/>
          <w:sz w:val="13"/>
          <w:szCs w:val="13"/>
          <w:lang w:eastAsia="zh-CN"/>
        </w:rPr>
        <w:t>t2</w:t>
      </w:r>
      <w:r>
        <w:rPr>
          <w:rFonts w:ascii="宋体" w:hAnsi="宋体" w:eastAsia="宋体" w:cs="宋体"/>
          <w:color w:val="auto"/>
          <w:spacing w:val="28"/>
          <w:w w:val="101"/>
          <w:position w:val="12"/>
          <w:sz w:val="13"/>
          <w:szCs w:val="13"/>
          <w:lang w:eastAsia="zh-CN"/>
        </w:rPr>
        <w:t xml:space="preserve"> </w:t>
      </w:r>
      <w:r>
        <w:rPr>
          <w:rFonts w:ascii="宋体" w:hAnsi="宋体" w:eastAsia="宋体" w:cs="宋体"/>
          <w:color w:val="auto"/>
          <w:spacing w:val="-25"/>
          <w:position w:val="13"/>
          <w:lang w:eastAsia="zh-CN"/>
        </w:rPr>
        <w:t>;F</w:t>
      </w:r>
      <w:r>
        <w:rPr>
          <w:rFonts w:ascii="宋体" w:hAnsi="宋体" w:eastAsia="宋体" w:cs="宋体"/>
          <w:color w:val="auto"/>
          <w:position w:val="13"/>
          <w:sz w:val="13"/>
          <w:szCs w:val="13"/>
          <w:lang w:eastAsia="zh-CN"/>
        </w:rPr>
        <w:t>t</w:t>
      </w:r>
      <w:r>
        <w:rPr>
          <w:rFonts w:ascii="宋体" w:hAnsi="宋体" w:eastAsia="宋体" w:cs="宋体"/>
          <w:color w:val="auto"/>
          <w:spacing w:val="3"/>
          <w:position w:val="13"/>
          <w:sz w:val="13"/>
          <w:szCs w:val="13"/>
          <w:lang w:eastAsia="zh-CN"/>
        </w:rPr>
        <w:t>3</w:t>
      </w:r>
      <w:r>
        <w:rPr>
          <w:rFonts w:ascii="宋体" w:hAnsi="宋体" w:eastAsia="宋体" w:cs="宋体"/>
          <w:color w:val="auto"/>
          <w:spacing w:val="3"/>
          <w:position w:val="13"/>
          <w:sz w:val="15"/>
          <w:szCs w:val="15"/>
          <w:lang w:eastAsia="zh-CN"/>
        </w:rPr>
        <w:t>.....</w:t>
      </w:r>
      <w:r>
        <w:rPr>
          <w:rFonts w:ascii="宋体" w:hAnsi="宋体" w:eastAsia="宋体" w:cs="宋体"/>
          <w:color w:val="auto"/>
          <w:position w:val="13"/>
          <w:lang w:eastAsia="zh-CN"/>
        </w:rPr>
        <w:t>F</w:t>
      </w:r>
      <w:r>
        <w:rPr>
          <w:rFonts w:ascii="宋体" w:hAnsi="宋体" w:eastAsia="宋体" w:cs="宋体"/>
          <w:color w:val="auto"/>
          <w:position w:val="12"/>
          <w:sz w:val="13"/>
          <w:szCs w:val="13"/>
          <w:lang w:eastAsia="zh-CN"/>
        </w:rPr>
        <w:t>tn</w:t>
      </w:r>
      <w:r>
        <w:rPr>
          <w:rFonts w:ascii="宋体" w:hAnsi="宋体" w:eastAsia="宋体" w:cs="宋体"/>
          <w:color w:val="auto"/>
          <w:spacing w:val="3"/>
          <w:position w:val="13"/>
          <w:lang w:eastAsia="zh-CN"/>
        </w:rPr>
        <w:t>——各可调因子的现行价格指数，指约定</w:t>
      </w:r>
      <w:r>
        <w:rPr>
          <w:rFonts w:ascii="宋体" w:hAnsi="宋体" w:eastAsia="宋体" w:cs="宋体"/>
          <w:color w:val="auto"/>
          <w:spacing w:val="2"/>
          <w:position w:val="13"/>
          <w:lang w:eastAsia="zh-CN"/>
        </w:rPr>
        <w:t>的付款证书相关周期最后一天的</w:t>
      </w:r>
    </w:p>
    <w:p>
      <w:pPr>
        <w:spacing w:line="219" w:lineRule="auto"/>
        <w:ind w:left="2"/>
        <w:rPr>
          <w:rFonts w:ascii="宋体" w:hAnsi="宋体" w:eastAsia="宋体" w:cs="宋体"/>
          <w:color w:val="auto"/>
          <w:lang w:eastAsia="zh-CN"/>
        </w:rPr>
      </w:pPr>
      <w:r>
        <w:rPr>
          <w:rFonts w:ascii="宋体" w:hAnsi="宋体" w:eastAsia="宋体" w:cs="宋体"/>
          <w:color w:val="auto"/>
          <w:spacing w:val="-2"/>
          <w:lang w:eastAsia="zh-CN"/>
        </w:rPr>
        <w:t>前</w:t>
      </w:r>
      <w:r>
        <w:rPr>
          <w:rFonts w:ascii="宋体" w:hAnsi="宋体" w:eastAsia="宋体" w:cs="宋体"/>
          <w:color w:val="auto"/>
          <w:spacing w:val="-41"/>
          <w:lang w:eastAsia="zh-CN"/>
        </w:rPr>
        <w:t xml:space="preserve"> </w:t>
      </w:r>
      <w:r>
        <w:rPr>
          <w:rFonts w:ascii="宋体" w:hAnsi="宋体" w:eastAsia="宋体" w:cs="宋体"/>
          <w:color w:val="auto"/>
          <w:spacing w:val="-2"/>
          <w:lang w:eastAsia="zh-CN"/>
        </w:rPr>
        <w:t>42</w:t>
      </w:r>
      <w:r>
        <w:rPr>
          <w:rFonts w:ascii="宋体" w:hAnsi="宋体" w:eastAsia="宋体" w:cs="宋体"/>
          <w:color w:val="auto"/>
          <w:spacing w:val="-42"/>
          <w:lang w:eastAsia="zh-CN"/>
        </w:rPr>
        <w:t xml:space="preserve"> </w:t>
      </w:r>
      <w:r>
        <w:rPr>
          <w:rFonts w:ascii="宋体" w:hAnsi="宋体" w:eastAsia="宋体" w:cs="宋体"/>
          <w:color w:val="auto"/>
          <w:spacing w:val="-2"/>
          <w:lang w:eastAsia="zh-CN"/>
        </w:rPr>
        <w:t>天的各可调因子的价格指数；</w:t>
      </w:r>
    </w:p>
    <w:p>
      <w:pPr>
        <w:spacing w:before="152" w:line="236" w:lineRule="auto"/>
        <w:ind w:left="414"/>
        <w:rPr>
          <w:rFonts w:ascii="宋体" w:hAnsi="宋体" w:eastAsia="宋体" w:cs="宋体"/>
          <w:color w:val="auto"/>
          <w:lang w:eastAsia="zh-CN"/>
        </w:rPr>
      </w:pPr>
      <w:r>
        <w:rPr>
          <w:rFonts w:ascii="宋体" w:hAnsi="宋体" w:eastAsia="宋体" w:cs="宋体"/>
          <w:color w:val="auto"/>
          <w:lang w:eastAsia="zh-CN"/>
        </w:rPr>
        <w:t>F</w:t>
      </w:r>
      <w:r>
        <w:rPr>
          <w:rFonts w:ascii="宋体" w:hAnsi="宋体" w:eastAsia="宋体" w:cs="宋体"/>
          <w:color w:val="auto"/>
          <w:position w:val="-1"/>
          <w:sz w:val="13"/>
          <w:szCs w:val="13"/>
          <w:lang w:eastAsia="zh-CN"/>
        </w:rPr>
        <w:t>o</w:t>
      </w:r>
      <w:r>
        <w:rPr>
          <w:rFonts w:ascii="宋体" w:hAnsi="宋体" w:eastAsia="宋体" w:cs="宋体"/>
          <w:color w:val="auto"/>
          <w:spacing w:val="18"/>
          <w:position w:val="-1"/>
          <w:sz w:val="13"/>
          <w:szCs w:val="13"/>
          <w:lang w:eastAsia="zh-CN"/>
        </w:rPr>
        <w:t>1</w:t>
      </w:r>
      <w:r>
        <w:rPr>
          <w:rFonts w:ascii="宋体" w:hAnsi="宋体" w:eastAsia="宋体" w:cs="宋体"/>
          <w:color w:val="auto"/>
          <w:spacing w:val="-19"/>
          <w:lang w:eastAsia="zh-CN"/>
        </w:rPr>
        <w:t>;</w:t>
      </w:r>
      <w:r>
        <w:rPr>
          <w:rFonts w:ascii="宋体" w:hAnsi="宋体" w:eastAsia="宋体" w:cs="宋体"/>
          <w:color w:val="auto"/>
          <w:spacing w:val="-37"/>
          <w:lang w:eastAsia="zh-CN"/>
        </w:rPr>
        <w:t xml:space="preserve"> </w:t>
      </w:r>
      <w:r>
        <w:rPr>
          <w:rFonts w:ascii="宋体" w:hAnsi="宋体" w:eastAsia="宋体" w:cs="宋体"/>
          <w:color w:val="auto"/>
          <w:spacing w:val="-19"/>
          <w:lang w:eastAsia="zh-CN"/>
        </w:rPr>
        <w:t>F</w:t>
      </w:r>
      <w:r>
        <w:rPr>
          <w:rFonts w:ascii="宋体" w:hAnsi="宋体" w:eastAsia="宋体" w:cs="宋体"/>
          <w:color w:val="auto"/>
          <w:sz w:val="13"/>
          <w:szCs w:val="13"/>
          <w:lang w:eastAsia="zh-CN"/>
        </w:rPr>
        <w:t>o2</w:t>
      </w:r>
      <w:r>
        <w:rPr>
          <w:rFonts w:ascii="宋体" w:hAnsi="宋体" w:eastAsia="宋体" w:cs="宋体"/>
          <w:color w:val="auto"/>
          <w:sz w:val="15"/>
          <w:szCs w:val="15"/>
          <w:lang w:eastAsia="zh-CN"/>
        </w:rPr>
        <w:t>;</w:t>
      </w:r>
      <w:r>
        <w:rPr>
          <w:rFonts w:ascii="宋体" w:hAnsi="宋体" w:eastAsia="宋体" w:cs="宋体"/>
          <w:color w:val="auto"/>
          <w:spacing w:val="-17"/>
          <w:sz w:val="15"/>
          <w:szCs w:val="15"/>
          <w:lang w:eastAsia="zh-CN"/>
        </w:rPr>
        <w:t xml:space="preserve"> </w:t>
      </w:r>
      <w:r>
        <w:rPr>
          <w:rFonts w:ascii="宋体" w:hAnsi="宋体" w:eastAsia="宋体" w:cs="宋体"/>
          <w:color w:val="auto"/>
          <w:lang w:eastAsia="zh-CN"/>
        </w:rPr>
        <w:t>F</w:t>
      </w:r>
      <w:r>
        <w:rPr>
          <w:rFonts w:ascii="宋体" w:hAnsi="宋体" w:eastAsia="宋体" w:cs="宋体"/>
          <w:color w:val="auto"/>
          <w:sz w:val="13"/>
          <w:szCs w:val="13"/>
          <w:lang w:eastAsia="zh-CN"/>
        </w:rPr>
        <w:t>o3</w:t>
      </w:r>
      <w:r>
        <w:rPr>
          <w:rFonts w:ascii="宋体" w:hAnsi="宋体" w:eastAsia="宋体" w:cs="宋体"/>
          <w:color w:val="auto"/>
          <w:sz w:val="15"/>
          <w:szCs w:val="15"/>
          <w:lang w:eastAsia="zh-CN"/>
        </w:rPr>
        <w:t>....</w:t>
      </w:r>
      <w:r>
        <w:rPr>
          <w:rFonts w:ascii="宋体" w:hAnsi="宋体" w:eastAsia="宋体" w:cs="宋体"/>
          <w:color w:val="auto"/>
          <w:lang w:eastAsia="zh-CN"/>
        </w:rPr>
        <w:t>F</w:t>
      </w:r>
      <w:r>
        <w:rPr>
          <w:rFonts w:ascii="宋体" w:hAnsi="宋体" w:eastAsia="宋体" w:cs="宋体"/>
          <w:color w:val="auto"/>
          <w:position w:val="-1"/>
          <w:sz w:val="13"/>
          <w:szCs w:val="13"/>
          <w:lang w:eastAsia="zh-CN"/>
        </w:rPr>
        <w:t>on</w:t>
      </w:r>
      <w:r>
        <w:rPr>
          <w:rFonts w:ascii="宋体" w:hAnsi="宋体" w:eastAsia="宋体" w:cs="宋体"/>
          <w:color w:val="auto"/>
          <w:lang w:eastAsia="zh-CN"/>
        </w:rPr>
        <w:t>——各可调因子的基本价格指数，</w:t>
      </w:r>
      <w:r>
        <w:rPr>
          <w:rFonts w:ascii="宋体" w:hAnsi="宋体" w:eastAsia="宋体" w:cs="宋体"/>
          <w:color w:val="auto"/>
          <w:spacing w:val="-20"/>
          <w:lang w:eastAsia="zh-CN"/>
        </w:rPr>
        <w:t xml:space="preserve"> </w:t>
      </w:r>
      <w:r>
        <w:rPr>
          <w:rFonts w:ascii="宋体" w:hAnsi="宋体" w:eastAsia="宋体" w:cs="宋体"/>
          <w:color w:val="auto"/>
          <w:lang w:eastAsia="zh-CN"/>
        </w:rPr>
        <w:t>指基准日期的各可调因子的价格指数。</w:t>
      </w:r>
    </w:p>
    <w:p>
      <w:pPr>
        <w:spacing w:before="131" w:line="352" w:lineRule="auto"/>
        <w:ind w:left="1" w:right="177" w:firstLine="441"/>
        <w:rPr>
          <w:rFonts w:ascii="宋体" w:hAnsi="宋体" w:eastAsia="宋体" w:cs="宋体"/>
          <w:color w:val="auto"/>
          <w:lang w:eastAsia="zh-CN"/>
        </w:rPr>
      </w:pPr>
      <w:r>
        <w:rPr>
          <w:rFonts w:ascii="宋体" w:hAnsi="宋体" w:eastAsia="宋体" w:cs="宋体"/>
          <w:color w:val="auto"/>
          <w:spacing w:val="-1"/>
          <w:lang w:eastAsia="zh-CN"/>
        </w:rPr>
        <w:t>以上价格调整公式中的各可调因子、定值和变值权重，以及基本价格指数及其来源在投标函</w:t>
      </w:r>
      <w:r>
        <w:rPr>
          <w:rFonts w:ascii="宋体" w:hAnsi="宋体" w:eastAsia="宋体" w:cs="宋体"/>
          <w:color w:val="auto"/>
          <w:spacing w:val="13"/>
          <w:lang w:eastAsia="zh-CN"/>
        </w:rPr>
        <w:t xml:space="preserve"> </w:t>
      </w:r>
      <w:r>
        <w:rPr>
          <w:rFonts w:ascii="宋体" w:hAnsi="宋体" w:eastAsia="宋体" w:cs="宋体"/>
          <w:color w:val="auto"/>
          <w:spacing w:val="-3"/>
          <w:lang w:eastAsia="zh-CN"/>
        </w:rPr>
        <w:t>附录价格指数和权重表中约定， 非招标订立的合同，由合同当事人在专用合同条款中约定。价格</w:t>
      </w:r>
      <w:r>
        <w:rPr>
          <w:rFonts w:ascii="宋体" w:hAnsi="宋体" w:eastAsia="宋体" w:cs="宋体"/>
          <w:color w:val="auto"/>
          <w:spacing w:val="18"/>
          <w:lang w:eastAsia="zh-CN"/>
        </w:rPr>
        <w:t xml:space="preserve"> </w:t>
      </w:r>
      <w:r>
        <w:rPr>
          <w:rFonts w:ascii="宋体" w:hAnsi="宋体" w:eastAsia="宋体" w:cs="宋体"/>
          <w:color w:val="auto"/>
          <w:lang w:eastAsia="zh-CN"/>
        </w:rPr>
        <w:t>指数应首先采用工程造价管理机构发布的价格指数，无前述价格指数时，可采用工</w:t>
      </w:r>
      <w:r>
        <w:rPr>
          <w:rFonts w:ascii="宋体" w:hAnsi="宋体" w:eastAsia="宋体" w:cs="宋体"/>
          <w:color w:val="auto"/>
          <w:spacing w:val="-1"/>
          <w:lang w:eastAsia="zh-CN"/>
        </w:rPr>
        <w:t>程造价管理机</w:t>
      </w:r>
    </w:p>
    <w:p>
      <w:pPr>
        <w:spacing w:line="219" w:lineRule="auto"/>
        <w:ind w:left="1"/>
        <w:rPr>
          <w:rFonts w:ascii="宋体" w:hAnsi="宋体" w:eastAsia="宋体" w:cs="宋体"/>
          <w:color w:val="auto"/>
          <w:lang w:eastAsia="zh-CN"/>
        </w:rPr>
      </w:pPr>
      <w:r>
        <w:rPr>
          <w:rFonts w:ascii="宋体" w:hAnsi="宋体" w:eastAsia="宋体" w:cs="宋体"/>
          <w:color w:val="auto"/>
          <w:spacing w:val="-3"/>
          <w:lang w:eastAsia="zh-CN"/>
        </w:rPr>
        <w:t>构发布的价格代替。</w:t>
      </w:r>
    </w:p>
    <w:p>
      <w:pPr>
        <w:spacing w:before="149" w:line="221" w:lineRule="auto"/>
        <w:ind w:left="425"/>
        <w:rPr>
          <w:rFonts w:ascii="宋体" w:hAnsi="宋体" w:eastAsia="宋体" w:cs="宋体"/>
          <w:color w:val="auto"/>
          <w:lang w:eastAsia="zh-CN"/>
        </w:rPr>
      </w:pPr>
      <w:r>
        <w:rPr>
          <w:rFonts w:ascii="宋体" w:hAnsi="宋体" w:eastAsia="宋体" w:cs="宋体"/>
          <w:color w:val="auto"/>
          <w:spacing w:val="-2"/>
          <w:lang w:eastAsia="zh-CN"/>
        </w:rPr>
        <w:t>（2）暂时确定调整差额</w:t>
      </w:r>
    </w:p>
    <w:p>
      <w:pPr>
        <w:spacing w:before="150" w:line="401" w:lineRule="exact"/>
        <w:ind w:left="418"/>
        <w:rPr>
          <w:rFonts w:ascii="宋体" w:hAnsi="宋体" w:eastAsia="宋体" w:cs="宋体"/>
          <w:color w:val="auto"/>
          <w:lang w:eastAsia="zh-CN"/>
        </w:rPr>
      </w:pPr>
      <w:r>
        <w:rPr>
          <w:rFonts w:ascii="宋体" w:hAnsi="宋体" w:eastAsia="宋体" w:cs="宋体"/>
          <w:color w:val="auto"/>
          <w:position w:val="14"/>
          <w:lang w:eastAsia="zh-CN"/>
        </w:rPr>
        <w:t>在计算调整差额时无现行价格指数的，合同当事人同意暂用前次价格指数计算。实际价</w:t>
      </w:r>
      <w:r>
        <w:rPr>
          <w:rFonts w:ascii="宋体" w:hAnsi="宋体" w:eastAsia="宋体" w:cs="宋体"/>
          <w:color w:val="auto"/>
          <w:spacing w:val="-1"/>
          <w:position w:val="14"/>
          <w:lang w:eastAsia="zh-CN"/>
        </w:rPr>
        <w:t>格指</w:t>
      </w:r>
    </w:p>
    <w:p>
      <w:pPr>
        <w:spacing w:line="220" w:lineRule="auto"/>
        <w:rPr>
          <w:rFonts w:ascii="宋体" w:hAnsi="宋体" w:eastAsia="宋体" w:cs="宋体"/>
          <w:color w:val="auto"/>
          <w:lang w:eastAsia="zh-CN"/>
        </w:rPr>
      </w:pPr>
      <w:r>
        <w:rPr>
          <w:rFonts w:ascii="宋体" w:hAnsi="宋体" w:eastAsia="宋体" w:cs="宋体"/>
          <w:color w:val="auto"/>
          <w:spacing w:val="-2"/>
          <w:lang w:eastAsia="zh-CN"/>
        </w:rPr>
        <w:t>数有调整的，合同当事人进行相应调整。</w:t>
      </w:r>
    </w:p>
    <w:p>
      <w:pPr>
        <w:spacing w:line="220" w:lineRule="auto"/>
        <w:rPr>
          <w:rFonts w:ascii="宋体" w:hAnsi="宋体" w:eastAsia="宋体" w:cs="宋体"/>
          <w:color w:val="auto"/>
          <w:lang w:eastAsia="zh-CN"/>
        </w:rPr>
        <w:sectPr>
          <w:footerReference r:id="rId96" w:type="default"/>
          <w:pgSz w:w="11907" w:h="16839"/>
          <w:pgMar w:top="1431" w:right="1371" w:bottom="1004" w:left="1540" w:header="0" w:footer="829" w:gutter="0"/>
          <w:pgNumType w:fmt="decimal"/>
          <w:cols w:space="720" w:num="1"/>
        </w:sectPr>
      </w:pPr>
    </w:p>
    <w:p>
      <w:pPr>
        <w:spacing w:before="124" w:line="221" w:lineRule="auto"/>
        <w:ind w:left="427"/>
        <w:rPr>
          <w:rFonts w:ascii="宋体" w:hAnsi="宋体" w:eastAsia="宋体" w:cs="宋体"/>
          <w:color w:val="auto"/>
          <w:lang w:eastAsia="zh-CN"/>
        </w:rPr>
      </w:pPr>
      <w:bookmarkStart w:id="335" w:name="bookmark265"/>
      <w:bookmarkEnd w:id="335"/>
      <w:bookmarkStart w:id="336" w:name="bookmark261"/>
      <w:bookmarkEnd w:id="336"/>
      <w:bookmarkStart w:id="337" w:name="bookmark263"/>
      <w:bookmarkEnd w:id="337"/>
      <w:bookmarkStart w:id="338" w:name="bookmark262"/>
      <w:bookmarkEnd w:id="338"/>
      <w:bookmarkStart w:id="339" w:name="bookmark264"/>
      <w:bookmarkEnd w:id="339"/>
      <w:r>
        <w:rPr>
          <w:rFonts w:ascii="宋体" w:hAnsi="宋体" w:eastAsia="宋体" w:cs="宋体"/>
          <w:color w:val="auto"/>
          <w:spacing w:val="-2"/>
          <w:lang w:eastAsia="zh-CN"/>
        </w:rPr>
        <w:t>（3）权重的调整</w:t>
      </w:r>
    </w:p>
    <w:p>
      <w:pPr>
        <w:spacing w:before="149" w:line="401" w:lineRule="exact"/>
        <w:ind w:left="438"/>
        <w:rPr>
          <w:rFonts w:ascii="宋体" w:hAnsi="宋体" w:eastAsia="宋体" w:cs="宋体"/>
          <w:color w:val="auto"/>
          <w:lang w:eastAsia="zh-CN"/>
        </w:rPr>
      </w:pPr>
      <w:r>
        <w:rPr>
          <w:rFonts w:ascii="宋体" w:hAnsi="宋体" w:eastAsia="宋体" w:cs="宋体"/>
          <w:color w:val="auto"/>
          <w:spacing w:val="-3"/>
          <w:position w:val="14"/>
          <w:lang w:eastAsia="zh-CN"/>
        </w:rPr>
        <w:t>因变更导致合同约定的权重不合理时，按照第</w:t>
      </w:r>
      <w:r>
        <w:rPr>
          <w:rFonts w:ascii="宋体" w:hAnsi="宋体" w:eastAsia="宋体" w:cs="宋体"/>
          <w:color w:val="auto"/>
          <w:spacing w:val="-46"/>
          <w:position w:val="14"/>
          <w:lang w:eastAsia="zh-CN"/>
        </w:rPr>
        <w:t xml:space="preserve"> </w:t>
      </w:r>
      <w:r>
        <w:rPr>
          <w:rFonts w:ascii="宋体" w:hAnsi="宋体" w:eastAsia="宋体" w:cs="宋体"/>
          <w:color w:val="auto"/>
          <w:spacing w:val="-3"/>
          <w:position w:val="14"/>
          <w:lang w:eastAsia="zh-CN"/>
        </w:rPr>
        <w:t>4.4</w:t>
      </w:r>
      <w:r>
        <w:rPr>
          <w:rFonts w:ascii="宋体" w:hAnsi="宋体" w:eastAsia="宋体" w:cs="宋体"/>
          <w:color w:val="auto"/>
          <w:spacing w:val="-45"/>
          <w:position w:val="14"/>
          <w:lang w:eastAsia="zh-CN"/>
        </w:rPr>
        <w:t xml:space="preserve"> </w:t>
      </w:r>
      <w:r>
        <w:rPr>
          <w:rFonts w:ascii="宋体" w:hAnsi="宋体" w:eastAsia="宋体" w:cs="宋体"/>
          <w:color w:val="auto"/>
          <w:spacing w:val="-3"/>
          <w:position w:val="14"/>
          <w:lang w:eastAsia="zh-CN"/>
        </w:rPr>
        <w:t>款〔商定或确定〕执行。</w:t>
      </w:r>
    </w:p>
    <w:p>
      <w:pPr>
        <w:spacing w:line="219" w:lineRule="auto"/>
        <w:ind w:left="427"/>
        <w:rPr>
          <w:rFonts w:ascii="宋体" w:hAnsi="宋体" w:eastAsia="宋体" w:cs="宋体"/>
          <w:color w:val="auto"/>
          <w:lang w:eastAsia="zh-CN"/>
        </w:rPr>
      </w:pPr>
      <w:r>
        <w:rPr>
          <w:rFonts w:ascii="宋体" w:hAnsi="宋体" w:eastAsia="宋体" w:cs="宋体"/>
          <w:color w:val="auto"/>
          <w:spacing w:val="-1"/>
          <w:lang w:eastAsia="zh-CN"/>
        </w:rPr>
        <w:t>（4）因承包人原因工期延误后的价格调整</w:t>
      </w:r>
    </w:p>
    <w:p>
      <w:pPr>
        <w:spacing w:before="149" w:line="400" w:lineRule="exact"/>
        <w:ind w:left="438"/>
        <w:rPr>
          <w:rFonts w:ascii="宋体" w:hAnsi="宋体" w:eastAsia="宋体" w:cs="宋体"/>
          <w:color w:val="auto"/>
          <w:lang w:eastAsia="zh-CN"/>
        </w:rPr>
      </w:pPr>
      <w:r>
        <w:rPr>
          <w:rFonts w:ascii="宋体" w:hAnsi="宋体" w:eastAsia="宋体" w:cs="宋体"/>
          <w:color w:val="auto"/>
          <w:position w:val="14"/>
          <w:lang w:eastAsia="zh-CN"/>
        </w:rPr>
        <w:t>因承包人原因未按期竣工的，对合同约定的竣工</w:t>
      </w:r>
      <w:r>
        <w:rPr>
          <w:rFonts w:ascii="宋体" w:hAnsi="宋体" w:eastAsia="宋体" w:cs="宋体"/>
          <w:color w:val="auto"/>
          <w:spacing w:val="-1"/>
          <w:position w:val="14"/>
          <w:lang w:eastAsia="zh-CN"/>
        </w:rPr>
        <w:t>日期后继续施工的工程，在使用价格调整公</w:t>
      </w:r>
    </w:p>
    <w:p>
      <w:pPr>
        <w:spacing w:line="219" w:lineRule="auto"/>
        <w:ind w:left="5"/>
        <w:rPr>
          <w:rFonts w:ascii="宋体" w:hAnsi="宋体" w:eastAsia="宋体" w:cs="宋体"/>
          <w:color w:val="auto"/>
          <w:lang w:eastAsia="zh-CN"/>
        </w:rPr>
      </w:pPr>
      <w:r>
        <w:rPr>
          <w:rFonts w:ascii="宋体" w:hAnsi="宋体" w:eastAsia="宋体" w:cs="宋体"/>
          <w:color w:val="auto"/>
          <w:spacing w:val="-3"/>
          <w:lang w:eastAsia="zh-CN"/>
        </w:rPr>
        <w:t>式时， 应采用计划竣工日期与实际竣工日期的两个价格指数中较低的一个作为现行价格指数。</w:t>
      </w:r>
    </w:p>
    <w:p>
      <w:pPr>
        <w:spacing w:before="152" w:line="219" w:lineRule="auto"/>
        <w:ind w:left="421"/>
        <w:rPr>
          <w:rFonts w:ascii="宋体" w:hAnsi="宋体" w:eastAsia="宋体" w:cs="宋体"/>
          <w:color w:val="auto"/>
          <w:lang w:eastAsia="zh-CN"/>
        </w:rPr>
      </w:pPr>
      <w:r>
        <w:rPr>
          <w:rFonts w:ascii="宋体" w:hAnsi="宋体" w:eastAsia="宋体" w:cs="宋体"/>
          <w:color w:val="auto"/>
          <w:spacing w:val="-1"/>
          <w:lang w:eastAsia="zh-CN"/>
        </w:rPr>
        <w:t>第</w:t>
      </w:r>
      <w:r>
        <w:rPr>
          <w:rFonts w:ascii="宋体" w:hAnsi="宋体" w:eastAsia="宋体" w:cs="宋体"/>
          <w:color w:val="auto"/>
          <w:spacing w:val="-46"/>
          <w:lang w:eastAsia="zh-CN"/>
        </w:rPr>
        <w:t xml:space="preserve"> </w:t>
      </w:r>
      <w:r>
        <w:rPr>
          <w:rFonts w:ascii="宋体" w:hAnsi="宋体" w:eastAsia="宋体" w:cs="宋体"/>
          <w:color w:val="auto"/>
          <w:spacing w:val="-1"/>
          <w:lang w:eastAsia="zh-CN"/>
        </w:rPr>
        <w:t>2</w:t>
      </w:r>
      <w:r>
        <w:rPr>
          <w:rFonts w:ascii="宋体" w:hAnsi="宋体" w:eastAsia="宋体" w:cs="宋体"/>
          <w:color w:val="auto"/>
          <w:spacing w:val="-44"/>
          <w:lang w:eastAsia="zh-CN"/>
        </w:rPr>
        <w:t xml:space="preserve"> </w:t>
      </w:r>
      <w:r>
        <w:rPr>
          <w:rFonts w:ascii="宋体" w:hAnsi="宋体" w:eastAsia="宋体" w:cs="宋体"/>
          <w:color w:val="auto"/>
          <w:spacing w:val="-1"/>
          <w:lang w:eastAsia="zh-CN"/>
        </w:rPr>
        <w:t>种方式：采用造价信息进行价格调整。</w:t>
      </w:r>
    </w:p>
    <w:p>
      <w:pPr>
        <w:spacing w:before="148" w:line="352" w:lineRule="auto"/>
        <w:ind w:left="2" w:right="174" w:firstLine="420"/>
        <w:rPr>
          <w:rFonts w:ascii="宋体" w:hAnsi="宋体" w:eastAsia="宋体" w:cs="宋体"/>
          <w:color w:val="auto"/>
          <w:lang w:eastAsia="zh-CN"/>
        </w:rPr>
      </w:pPr>
      <w:r>
        <w:rPr>
          <w:rFonts w:ascii="宋体" w:hAnsi="宋体" w:eastAsia="宋体" w:cs="宋体"/>
          <w:color w:val="auto"/>
          <w:spacing w:val="-3"/>
          <w:lang w:eastAsia="zh-CN"/>
        </w:rPr>
        <w:t>合同履行期间， 因人工、材料、工程设备和机械台班价格波动影响合同价格时，人工、机械</w:t>
      </w:r>
      <w:r>
        <w:rPr>
          <w:rFonts w:ascii="宋体" w:hAnsi="宋体" w:eastAsia="宋体" w:cs="宋体"/>
          <w:color w:val="auto"/>
          <w:spacing w:val="14"/>
          <w:lang w:eastAsia="zh-CN"/>
        </w:rPr>
        <w:t xml:space="preserve"> </w:t>
      </w:r>
      <w:r>
        <w:rPr>
          <w:rFonts w:ascii="宋体" w:hAnsi="宋体" w:eastAsia="宋体" w:cs="宋体"/>
          <w:color w:val="auto"/>
          <w:lang w:eastAsia="zh-CN"/>
        </w:rPr>
        <w:t>使用费按照国家或省、自治区、直辖市建设行政管理部门、行业建设管理部门或其授权</w:t>
      </w:r>
      <w:r>
        <w:rPr>
          <w:rFonts w:ascii="宋体" w:hAnsi="宋体" w:eastAsia="宋体" w:cs="宋体"/>
          <w:color w:val="auto"/>
          <w:spacing w:val="-1"/>
          <w:lang w:eastAsia="zh-CN"/>
        </w:rPr>
        <w:t>的工程造</w:t>
      </w:r>
      <w:r>
        <w:rPr>
          <w:rFonts w:ascii="宋体" w:hAnsi="宋体" w:eastAsia="宋体" w:cs="宋体"/>
          <w:color w:val="auto"/>
          <w:lang w:eastAsia="zh-CN"/>
        </w:rPr>
        <w:t xml:space="preserve"> 价管理机构发布的人工、机械使用费系数进行调整；需要进行价格调整的材料，其单价</w:t>
      </w:r>
      <w:r>
        <w:rPr>
          <w:rFonts w:ascii="宋体" w:hAnsi="宋体" w:eastAsia="宋体" w:cs="宋体"/>
          <w:color w:val="auto"/>
          <w:spacing w:val="-1"/>
          <w:lang w:eastAsia="zh-CN"/>
        </w:rPr>
        <w:t>和采购数</w:t>
      </w:r>
    </w:p>
    <w:p>
      <w:pPr>
        <w:spacing w:before="1" w:line="219" w:lineRule="auto"/>
        <w:ind w:left="1"/>
        <w:rPr>
          <w:rFonts w:ascii="宋体" w:hAnsi="宋体" w:eastAsia="宋体" w:cs="宋体"/>
          <w:color w:val="auto"/>
          <w:lang w:eastAsia="zh-CN"/>
        </w:rPr>
      </w:pPr>
      <w:r>
        <w:rPr>
          <w:rFonts w:ascii="宋体" w:hAnsi="宋体" w:eastAsia="宋体" w:cs="宋体"/>
          <w:color w:val="auto"/>
          <w:spacing w:val="-3"/>
          <w:lang w:eastAsia="zh-CN"/>
        </w:rPr>
        <w:t>量应由发包人审批，</w:t>
      </w:r>
      <w:r>
        <w:rPr>
          <w:rFonts w:ascii="宋体" w:hAnsi="宋体" w:eastAsia="宋体" w:cs="宋体"/>
          <w:color w:val="auto"/>
          <w:spacing w:val="-8"/>
          <w:lang w:eastAsia="zh-CN"/>
        </w:rPr>
        <w:t xml:space="preserve"> </w:t>
      </w:r>
      <w:r>
        <w:rPr>
          <w:rFonts w:ascii="宋体" w:hAnsi="宋体" w:eastAsia="宋体" w:cs="宋体"/>
          <w:color w:val="auto"/>
          <w:spacing w:val="-3"/>
          <w:lang w:eastAsia="zh-CN"/>
        </w:rPr>
        <w:t>发包人确认需调整的材料单价及数量，作为调整合同价格的依据。</w:t>
      </w:r>
    </w:p>
    <w:p>
      <w:pPr>
        <w:spacing w:before="152" w:line="351" w:lineRule="auto"/>
        <w:ind w:left="3" w:right="13" w:firstLine="424"/>
        <w:rPr>
          <w:rFonts w:ascii="宋体" w:hAnsi="宋体" w:eastAsia="宋体" w:cs="宋体"/>
          <w:color w:val="auto"/>
          <w:lang w:eastAsia="zh-CN"/>
        </w:rPr>
      </w:pPr>
      <w:r>
        <w:rPr>
          <w:rFonts w:ascii="宋体" w:hAnsi="宋体" w:eastAsia="宋体" w:cs="宋体"/>
          <w:color w:val="auto"/>
          <w:spacing w:val="2"/>
          <w:lang w:eastAsia="zh-CN"/>
        </w:rPr>
        <w:t>（1）人工单价发生变化且符合省级或行业建设主管部</w:t>
      </w:r>
      <w:r>
        <w:rPr>
          <w:rFonts w:ascii="宋体" w:hAnsi="宋体" w:eastAsia="宋体" w:cs="宋体"/>
          <w:color w:val="auto"/>
          <w:spacing w:val="1"/>
          <w:lang w:eastAsia="zh-CN"/>
        </w:rPr>
        <w:t xml:space="preserve">门发布的人工费调整规定，合同当事  </w:t>
      </w:r>
      <w:r>
        <w:rPr>
          <w:rFonts w:ascii="宋体" w:hAnsi="宋体" w:eastAsia="宋体" w:cs="宋体"/>
          <w:color w:val="auto"/>
          <w:spacing w:val="-1"/>
          <w:lang w:eastAsia="zh-CN"/>
        </w:rPr>
        <w:t>人应按省级或行业建设主管部门或其授权的工程造价管理机构发布的人工</w:t>
      </w:r>
      <w:r>
        <w:rPr>
          <w:rFonts w:ascii="宋体" w:hAnsi="宋体" w:eastAsia="宋体" w:cs="宋体"/>
          <w:color w:val="auto"/>
          <w:spacing w:val="-2"/>
          <w:lang w:eastAsia="zh-CN"/>
        </w:rPr>
        <w:t>费等文件调整合同价格，</w:t>
      </w:r>
    </w:p>
    <w:p>
      <w:pPr>
        <w:spacing w:line="219" w:lineRule="auto"/>
        <w:rPr>
          <w:rFonts w:ascii="宋体" w:hAnsi="宋体" w:eastAsia="宋体" w:cs="宋体"/>
          <w:color w:val="auto"/>
          <w:lang w:eastAsia="zh-CN"/>
        </w:rPr>
      </w:pPr>
      <w:r>
        <w:rPr>
          <w:rFonts w:ascii="宋体" w:hAnsi="宋体" w:eastAsia="宋体" w:cs="宋体"/>
          <w:color w:val="auto"/>
          <w:lang w:eastAsia="zh-CN"/>
        </w:rPr>
        <w:t>但承包人对人工费或人工单价的报价高于发布价格的除外。</w:t>
      </w:r>
    </w:p>
    <w:p>
      <w:pPr>
        <w:spacing w:before="152" w:line="400" w:lineRule="exact"/>
        <w:ind w:left="427"/>
        <w:rPr>
          <w:rFonts w:ascii="宋体" w:hAnsi="宋体" w:eastAsia="宋体" w:cs="宋体"/>
          <w:color w:val="auto"/>
          <w:lang w:eastAsia="zh-CN"/>
        </w:rPr>
      </w:pPr>
      <w:r>
        <w:rPr>
          <w:rFonts w:ascii="宋体" w:hAnsi="宋体" w:eastAsia="宋体" w:cs="宋体"/>
          <w:color w:val="auto"/>
          <w:spacing w:val="2"/>
          <w:position w:val="14"/>
          <w:lang w:eastAsia="zh-CN"/>
        </w:rPr>
        <w:t>（2）材料、工程设备价格变化的价款调整按照发包人提供的基准价格，按以下风险范围规</w:t>
      </w:r>
    </w:p>
    <w:p>
      <w:pPr>
        <w:spacing w:before="1" w:line="234" w:lineRule="auto"/>
        <w:ind w:left="6"/>
        <w:rPr>
          <w:rFonts w:ascii="宋体" w:hAnsi="宋体" w:eastAsia="宋体" w:cs="宋体"/>
          <w:color w:val="auto"/>
          <w:lang w:eastAsia="zh-CN"/>
        </w:rPr>
      </w:pPr>
      <w:r>
        <w:rPr>
          <w:rFonts w:ascii="宋体" w:hAnsi="宋体" w:eastAsia="宋体" w:cs="宋体"/>
          <w:color w:val="auto"/>
          <w:spacing w:val="-3"/>
          <w:lang w:eastAsia="zh-CN"/>
        </w:rPr>
        <w:t>定执行:</w:t>
      </w:r>
    </w:p>
    <w:p>
      <w:pPr>
        <w:spacing w:before="130" w:line="353" w:lineRule="auto"/>
        <w:ind w:left="6" w:right="175" w:firstLine="625"/>
        <w:rPr>
          <w:rFonts w:ascii="宋体" w:hAnsi="宋体" w:eastAsia="宋体" w:cs="宋体"/>
          <w:color w:val="auto"/>
          <w:lang w:eastAsia="zh-CN"/>
        </w:rPr>
      </w:pPr>
      <w:r>
        <w:rPr>
          <w:rFonts w:ascii="宋体" w:hAnsi="宋体" w:eastAsia="宋体" w:cs="宋体"/>
          <w:color w:val="auto"/>
          <w:lang w:eastAsia="zh-CN"/>
        </w:rPr>
        <w:t>①承包人在已标价工程量清单或预算书中载明材料单价低于基准价格的：除专用</w:t>
      </w:r>
      <w:r>
        <w:rPr>
          <w:rFonts w:ascii="宋体" w:hAnsi="宋体" w:eastAsia="宋体" w:cs="宋体"/>
          <w:color w:val="auto"/>
          <w:spacing w:val="-1"/>
          <w:lang w:eastAsia="zh-CN"/>
        </w:rPr>
        <w:t>合同条款</w:t>
      </w:r>
      <w:r>
        <w:rPr>
          <w:rFonts w:ascii="宋体" w:hAnsi="宋体" w:eastAsia="宋体" w:cs="宋体"/>
          <w:color w:val="auto"/>
          <w:lang w:eastAsia="zh-CN"/>
        </w:rPr>
        <w:t xml:space="preserve"> </w:t>
      </w:r>
      <w:r>
        <w:rPr>
          <w:rFonts w:ascii="宋体" w:hAnsi="宋体" w:eastAsia="宋体" w:cs="宋体"/>
          <w:color w:val="auto"/>
          <w:spacing w:val="2"/>
          <w:lang w:eastAsia="zh-CN"/>
        </w:rPr>
        <w:t>另有约定外，合同履行期间材料单价涨幅以基准价格为基础超过 5%时，或材料单价跌幅以在已</w:t>
      </w:r>
    </w:p>
    <w:p>
      <w:pPr>
        <w:spacing w:before="1" w:line="219" w:lineRule="auto"/>
        <w:ind w:left="2"/>
        <w:rPr>
          <w:rFonts w:ascii="宋体" w:hAnsi="宋体" w:eastAsia="宋体" w:cs="宋体"/>
          <w:color w:val="auto"/>
          <w:lang w:eastAsia="zh-CN"/>
        </w:rPr>
      </w:pPr>
      <w:r>
        <w:rPr>
          <w:rFonts w:ascii="宋体" w:hAnsi="宋体" w:eastAsia="宋体" w:cs="宋体"/>
          <w:color w:val="auto"/>
          <w:spacing w:val="1"/>
          <w:lang w:eastAsia="zh-CN"/>
        </w:rPr>
        <w:t>标价工程量清单或预算书中载明材料单价为基础超过</w:t>
      </w:r>
      <w:r>
        <w:rPr>
          <w:rFonts w:ascii="宋体" w:hAnsi="宋体" w:eastAsia="宋体" w:cs="宋体"/>
          <w:color w:val="auto"/>
          <w:spacing w:val="-42"/>
          <w:lang w:eastAsia="zh-CN"/>
        </w:rPr>
        <w:t xml:space="preserve"> </w:t>
      </w:r>
      <w:r>
        <w:rPr>
          <w:rFonts w:ascii="宋体" w:hAnsi="宋体" w:eastAsia="宋体" w:cs="宋体"/>
          <w:color w:val="auto"/>
          <w:spacing w:val="1"/>
          <w:lang w:eastAsia="zh-CN"/>
        </w:rPr>
        <w:t>5%时，其超过部分据实调整。</w:t>
      </w:r>
    </w:p>
    <w:p>
      <w:pPr>
        <w:spacing w:before="150" w:line="352" w:lineRule="auto"/>
        <w:ind w:left="6" w:right="175" w:firstLine="624"/>
        <w:rPr>
          <w:rFonts w:ascii="宋体" w:hAnsi="宋体" w:eastAsia="宋体" w:cs="宋体"/>
          <w:color w:val="auto"/>
          <w:lang w:eastAsia="zh-CN"/>
        </w:rPr>
      </w:pPr>
      <w:r>
        <w:rPr>
          <w:rFonts w:ascii="宋体" w:hAnsi="宋体" w:eastAsia="宋体" w:cs="宋体"/>
          <w:color w:val="auto"/>
          <w:lang w:eastAsia="zh-CN"/>
        </w:rPr>
        <w:t>②承包人在已标价工程量清单或预算书中载明材料单价高于基准价格的：除专用合</w:t>
      </w:r>
      <w:r>
        <w:rPr>
          <w:rFonts w:ascii="宋体" w:hAnsi="宋体" w:eastAsia="宋体" w:cs="宋体"/>
          <w:color w:val="auto"/>
          <w:spacing w:val="-1"/>
          <w:lang w:eastAsia="zh-CN"/>
        </w:rPr>
        <w:t>同条款</w:t>
      </w:r>
      <w:r>
        <w:rPr>
          <w:rFonts w:ascii="宋体" w:hAnsi="宋体" w:eastAsia="宋体" w:cs="宋体"/>
          <w:color w:val="auto"/>
          <w:lang w:eastAsia="zh-CN"/>
        </w:rPr>
        <w:t xml:space="preserve"> </w:t>
      </w:r>
      <w:r>
        <w:rPr>
          <w:rFonts w:ascii="宋体" w:hAnsi="宋体" w:eastAsia="宋体" w:cs="宋体"/>
          <w:color w:val="auto"/>
          <w:spacing w:val="2"/>
          <w:lang w:eastAsia="zh-CN"/>
        </w:rPr>
        <w:t>另有约定外，合同履行期间材料单价跌幅以基准价格为基础超过 5%时，材料单价涨幅以在已标</w:t>
      </w:r>
    </w:p>
    <w:p>
      <w:pPr>
        <w:spacing w:line="219" w:lineRule="auto"/>
        <w:ind w:left="2"/>
        <w:rPr>
          <w:rFonts w:ascii="宋体" w:hAnsi="宋体" w:eastAsia="宋体" w:cs="宋体"/>
          <w:color w:val="auto"/>
          <w:lang w:eastAsia="zh-CN"/>
        </w:rPr>
      </w:pPr>
      <w:r>
        <w:rPr>
          <w:rFonts w:ascii="宋体" w:hAnsi="宋体" w:eastAsia="宋体" w:cs="宋体"/>
          <w:color w:val="auto"/>
          <w:spacing w:val="-1"/>
          <w:lang w:eastAsia="zh-CN"/>
        </w:rPr>
        <w:t>价工程量清单或预算书中载明材料单价为基础超过</w:t>
      </w:r>
      <w:r>
        <w:rPr>
          <w:rFonts w:ascii="宋体" w:hAnsi="宋体" w:eastAsia="宋体" w:cs="宋体"/>
          <w:color w:val="auto"/>
          <w:spacing w:val="-45"/>
          <w:lang w:eastAsia="zh-CN"/>
        </w:rPr>
        <w:t xml:space="preserve"> </w:t>
      </w:r>
      <w:r>
        <w:rPr>
          <w:rFonts w:ascii="宋体" w:hAnsi="宋体" w:eastAsia="宋体" w:cs="宋体"/>
          <w:color w:val="auto"/>
          <w:spacing w:val="-1"/>
          <w:lang w:eastAsia="zh-CN"/>
        </w:rPr>
        <w:t>5%时，</w:t>
      </w:r>
      <w:r>
        <w:rPr>
          <w:rFonts w:ascii="宋体" w:hAnsi="宋体" w:eastAsia="宋体" w:cs="宋体"/>
          <w:color w:val="auto"/>
          <w:spacing w:val="-21"/>
          <w:lang w:eastAsia="zh-CN"/>
        </w:rPr>
        <w:t xml:space="preserve"> </w:t>
      </w:r>
      <w:r>
        <w:rPr>
          <w:rFonts w:ascii="宋体" w:hAnsi="宋体" w:eastAsia="宋体" w:cs="宋体"/>
          <w:color w:val="auto"/>
          <w:spacing w:val="-1"/>
          <w:lang w:eastAsia="zh-CN"/>
        </w:rPr>
        <w:t>其超过</w:t>
      </w:r>
      <w:r>
        <w:rPr>
          <w:rFonts w:ascii="宋体" w:hAnsi="宋体" w:eastAsia="宋体" w:cs="宋体"/>
          <w:color w:val="auto"/>
          <w:spacing w:val="-2"/>
          <w:lang w:eastAsia="zh-CN"/>
        </w:rPr>
        <w:t>部分据实调整。</w:t>
      </w:r>
    </w:p>
    <w:p>
      <w:pPr>
        <w:spacing w:before="149" w:line="401" w:lineRule="exact"/>
        <w:ind w:left="631"/>
        <w:rPr>
          <w:rFonts w:ascii="宋体" w:hAnsi="宋体" w:eastAsia="宋体" w:cs="宋体"/>
          <w:color w:val="auto"/>
          <w:lang w:eastAsia="zh-CN"/>
        </w:rPr>
      </w:pPr>
      <w:r>
        <w:rPr>
          <w:rFonts w:ascii="宋体" w:hAnsi="宋体" w:eastAsia="宋体" w:cs="宋体"/>
          <w:color w:val="auto"/>
          <w:position w:val="14"/>
          <w:lang w:eastAsia="zh-CN"/>
        </w:rPr>
        <w:t>③承包人在已标价工程量清单或预算书中载明材料单价等于基准价格的：除专用合同条款</w:t>
      </w:r>
    </w:p>
    <w:p>
      <w:pPr>
        <w:spacing w:line="219" w:lineRule="auto"/>
        <w:jc w:val="right"/>
        <w:rPr>
          <w:rFonts w:ascii="宋体" w:hAnsi="宋体" w:eastAsia="宋体" w:cs="宋体"/>
          <w:color w:val="auto"/>
          <w:lang w:eastAsia="zh-CN"/>
        </w:rPr>
      </w:pPr>
      <w:r>
        <w:rPr>
          <w:rFonts w:ascii="宋体" w:hAnsi="宋体" w:eastAsia="宋体" w:cs="宋体"/>
          <w:color w:val="auto"/>
          <w:spacing w:val="-6"/>
          <w:lang w:eastAsia="zh-CN"/>
        </w:rPr>
        <w:t>另有约定外，</w:t>
      </w:r>
      <w:r>
        <w:rPr>
          <w:rFonts w:ascii="宋体" w:hAnsi="宋体" w:eastAsia="宋体" w:cs="宋体"/>
          <w:color w:val="auto"/>
          <w:spacing w:val="54"/>
          <w:lang w:eastAsia="zh-CN"/>
        </w:rPr>
        <w:t xml:space="preserve"> </w:t>
      </w:r>
      <w:r>
        <w:rPr>
          <w:rFonts w:ascii="宋体" w:hAnsi="宋体" w:eastAsia="宋体" w:cs="宋体"/>
          <w:color w:val="auto"/>
          <w:spacing w:val="-6"/>
          <w:lang w:eastAsia="zh-CN"/>
        </w:rPr>
        <w:t>合同履行期间材料单价涨跌幅以基</w:t>
      </w:r>
      <w:r>
        <w:rPr>
          <w:rFonts w:ascii="宋体" w:hAnsi="宋体" w:eastAsia="宋体" w:cs="宋体"/>
          <w:color w:val="auto"/>
          <w:spacing w:val="-7"/>
          <w:lang w:eastAsia="zh-CN"/>
        </w:rPr>
        <w:t>准价格为基础超过土5%时，</w:t>
      </w:r>
      <w:r>
        <w:rPr>
          <w:rFonts w:ascii="宋体" w:hAnsi="宋体" w:eastAsia="宋体" w:cs="宋体"/>
          <w:color w:val="auto"/>
          <w:spacing w:val="-21"/>
          <w:lang w:eastAsia="zh-CN"/>
        </w:rPr>
        <w:t xml:space="preserve"> </w:t>
      </w:r>
      <w:r>
        <w:rPr>
          <w:rFonts w:ascii="宋体" w:hAnsi="宋体" w:eastAsia="宋体" w:cs="宋体"/>
          <w:color w:val="auto"/>
          <w:spacing w:val="-7"/>
          <w:lang w:eastAsia="zh-CN"/>
        </w:rPr>
        <w:t>其超过部分据实调整。</w:t>
      </w:r>
    </w:p>
    <w:p>
      <w:pPr>
        <w:spacing w:before="151" w:line="352" w:lineRule="auto"/>
        <w:ind w:left="7" w:right="174" w:firstLine="623"/>
        <w:rPr>
          <w:rFonts w:ascii="宋体" w:hAnsi="宋体" w:eastAsia="宋体" w:cs="宋体"/>
          <w:color w:val="auto"/>
          <w:lang w:eastAsia="zh-CN"/>
        </w:rPr>
      </w:pPr>
      <w:r>
        <w:rPr>
          <w:rFonts w:ascii="宋体" w:hAnsi="宋体" w:eastAsia="宋体" w:cs="宋体"/>
          <w:color w:val="auto"/>
          <w:lang w:eastAsia="zh-CN"/>
        </w:rPr>
        <w:t>④承包人应在采购材料前将采购数量和新的材料单价报发包人核对，发包人确认用</w:t>
      </w:r>
      <w:r>
        <w:rPr>
          <w:rFonts w:ascii="宋体" w:hAnsi="宋体" w:eastAsia="宋体" w:cs="宋体"/>
          <w:color w:val="auto"/>
          <w:spacing w:val="-1"/>
          <w:lang w:eastAsia="zh-CN"/>
        </w:rPr>
        <w:t>于工程</w:t>
      </w:r>
      <w:r>
        <w:rPr>
          <w:rFonts w:ascii="宋体" w:hAnsi="宋体" w:eastAsia="宋体" w:cs="宋体"/>
          <w:color w:val="auto"/>
          <w:lang w:eastAsia="zh-CN"/>
        </w:rPr>
        <w:t xml:space="preserve"> </w:t>
      </w:r>
      <w:r>
        <w:rPr>
          <w:rFonts w:ascii="宋体" w:hAnsi="宋体" w:eastAsia="宋体" w:cs="宋体"/>
          <w:color w:val="auto"/>
          <w:spacing w:val="-1"/>
          <w:lang w:eastAsia="zh-CN"/>
        </w:rPr>
        <w:t>时，发包人应确认采购材料的数量和单价。发包人在收到承包人报送的确认资料后</w:t>
      </w:r>
      <w:r>
        <w:rPr>
          <w:rFonts w:ascii="宋体" w:hAnsi="宋体" w:eastAsia="宋体" w:cs="宋体"/>
          <w:color w:val="auto"/>
          <w:spacing w:val="-32"/>
          <w:lang w:eastAsia="zh-CN"/>
        </w:rPr>
        <w:t xml:space="preserve"> </w:t>
      </w:r>
      <w:r>
        <w:rPr>
          <w:rFonts w:ascii="宋体" w:hAnsi="宋体" w:eastAsia="宋体" w:cs="宋体"/>
          <w:color w:val="auto"/>
          <w:spacing w:val="-1"/>
          <w:lang w:eastAsia="zh-CN"/>
        </w:rPr>
        <w:t>5</w:t>
      </w:r>
      <w:r>
        <w:rPr>
          <w:rFonts w:ascii="宋体" w:hAnsi="宋体" w:eastAsia="宋体" w:cs="宋体"/>
          <w:color w:val="auto"/>
          <w:spacing w:val="-40"/>
          <w:lang w:eastAsia="zh-CN"/>
        </w:rPr>
        <w:t xml:space="preserve"> </w:t>
      </w:r>
      <w:r>
        <w:rPr>
          <w:rFonts w:ascii="宋体" w:hAnsi="宋体" w:eastAsia="宋体" w:cs="宋体"/>
          <w:color w:val="auto"/>
          <w:spacing w:val="-1"/>
          <w:lang w:eastAsia="zh-CN"/>
        </w:rPr>
        <w:t>天内不予答</w:t>
      </w:r>
      <w:r>
        <w:rPr>
          <w:rFonts w:ascii="宋体" w:hAnsi="宋体" w:eastAsia="宋体" w:cs="宋体"/>
          <w:color w:val="auto"/>
          <w:lang w:eastAsia="zh-CN"/>
        </w:rPr>
        <w:t xml:space="preserve"> </w:t>
      </w:r>
      <w:r>
        <w:rPr>
          <w:rFonts w:ascii="宋体" w:hAnsi="宋体" w:eastAsia="宋体" w:cs="宋体"/>
          <w:color w:val="auto"/>
          <w:spacing w:val="-6"/>
          <w:lang w:eastAsia="zh-CN"/>
        </w:rPr>
        <w:t>复的视为认可，</w:t>
      </w:r>
      <w:r>
        <w:rPr>
          <w:rFonts w:ascii="宋体" w:hAnsi="宋体" w:eastAsia="宋体" w:cs="宋体"/>
          <w:color w:val="auto"/>
          <w:spacing w:val="-21"/>
          <w:lang w:eastAsia="zh-CN"/>
        </w:rPr>
        <w:t xml:space="preserve"> </w:t>
      </w:r>
      <w:r>
        <w:rPr>
          <w:rFonts w:ascii="宋体" w:hAnsi="宋体" w:eastAsia="宋体" w:cs="宋体"/>
          <w:color w:val="auto"/>
          <w:spacing w:val="-6"/>
          <w:lang w:eastAsia="zh-CN"/>
        </w:rPr>
        <w:t>作为调整合同价格的依据。未经</w:t>
      </w:r>
      <w:r>
        <w:rPr>
          <w:rFonts w:ascii="宋体" w:hAnsi="宋体" w:eastAsia="宋体" w:cs="宋体"/>
          <w:color w:val="auto"/>
          <w:spacing w:val="-7"/>
          <w:lang w:eastAsia="zh-CN"/>
        </w:rPr>
        <w:t>发包人事先核对，</w:t>
      </w:r>
      <w:r>
        <w:rPr>
          <w:rFonts w:ascii="宋体" w:hAnsi="宋体" w:eastAsia="宋体" w:cs="宋体"/>
          <w:color w:val="auto"/>
          <w:spacing w:val="-23"/>
          <w:lang w:eastAsia="zh-CN"/>
        </w:rPr>
        <w:t xml:space="preserve"> </w:t>
      </w:r>
      <w:r>
        <w:rPr>
          <w:rFonts w:ascii="宋体" w:hAnsi="宋体" w:eastAsia="宋体" w:cs="宋体"/>
          <w:color w:val="auto"/>
          <w:spacing w:val="-7"/>
          <w:lang w:eastAsia="zh-CN"/>
        </w:rPr>
        <w:t>承包人自行采购材料的， 发包</w:t>
      </w:r>
    </w:p>
    <w:p>
      <w:pPr>
        <w:spacing w:line="219" w:lineRule="auto"/>
        <w:ind w:left="3"/>
        <w:rPr>
          <w:rFonts w:ascii="宋体" w:hAnsi="宋体" w:eastAsia="宋体" w:cs="宋体"/>
          <w:color w:val="auto"/>
          <w:lang w:eastAsia="zh-CN"/>
        </w:rPr>
      </w:pPr>
      <w:r>
        <w:rPr>
          <w:rFonts w:ascii="宋体" w:hAnsi="宋体" w:eastAsia="宋体" w:cs="宋体"/>
          <w:color w:val="auto"/>
          <w:lang w:eastAsia="zh-CN"/>
        </w:rPr>
        <w:t>人有权不予调整合同价格。发包人同意的，可以调整</w:t>
      </w:r>
      <w:r>
        <w:rPr>
          <w:rFonts w:ascii="宋体" w:hAnsi="宋体" w:eastAsia="宋体" w:cs="宋体"/>
          <w:color w:val="auto"/>
          <w:spacing w:val="-1"/>
          <w:lang w:eastAsia="zh-CN"/>
        </w:rPr>
        <w:t>合同价格。</w:t>
      </w:r>
    </w:p>
    <w:p>
      <w:pPr>
        <w:spacing w:before="149" w:line="401" w:lineRule="exact"/>
        <w:ind w:left="425"/>
        <w:rPr>
          <w:rFonts w:ascii="宋体" w:hAnsi="宋体" w:eastAsia="宋体" w:cs="宋体"/>
          <w:color w:val="auto"/>
          <w:lang w:eastAsia="zh-CN"/>
        </w:rPr>
      </w:pPr>
      <w:r>
        <w:rPr>
          <w:rFonts w:ascii="宋体" w:hAnsi="宋体" w:eastAsia="宋体" w:cs="宋体"/>
          <w:color w:val="auto"/>
          <w:position w:val="14"/>
          <w:lang w:eastAsia="zh-CN"/>
        </w:rPr>
        <w:t>前述基准价格是指由发包人在招标文件或专用合同条款中给定的材料、工程设备的价格，该</w:t>
      </w:r>
    </w:p>
    <w:p>
      <w:pPr>
        <w:spacing w:line="219" w:lineRule="auto"/>
        <w:ind w:left="2"/>
        <w:rPr>
          <w:rFonts w:ascii="宋体" w:hAnsi="宋体" w:eastAsia="宋体" w:cs="宋体"/>
          <w:color w:val="auto"/>
          <w:lang w:eastAsia="zh-CN"/>
        </w:rPr>
      </w:pPr>
      <w:r>
        <w:rPr>
          <w:rFonts w:ascii="宋体" w:hAnsi="宋体" w:eastAsia="宋体" w:cs="宋体"/>
          <w:color w:val="auto"/>
          <w:lang w:eastAsia="zh-CN"/>
        </w:rPr>
        <w:t>价格原则上应当按照省级或行业建设主管部门或其授权的工程造价管理机构发布的信息价</w:t>
      </w:r>
      <w:r>
        <w:rPr>
          <w:rFonts w:ascii="宋体" w:hAnsi="宋体" w:eastAsia="宋体" w:cs="宋体"/>
          <w:color w:val="auto"/>
          <w:spacing w:val="-1"/>
          <w:lang w:eastAsia="zh-CN"/>
        </w:rPr>
        <w:t>编制。</w:t>
      </w:r>
    </w:p>
    <w:p>
      <w:pPr>
        <w:spacing w:before="152" w:line="398" w:lineRule="exact"/>
        <w:ind w:left="427"/>
        <w:rPr>
          <w:rFonts w:ascii="宋体" w:hAnsi="宋体" w:eastAsia="宋体" w:cs="宋体"/>
          <w:color w:val="auto"/>
          <w:lang w:eastAsia="zh-CN"/>
        </w:rPr>
      </w:pPr>
      <w:r>
        <w:rPr>
          <w:rFonts w:ascii="宋体" w:hAnsi="宋体" w:eastAsia="宋体" w:cs="宋体"/>
          <w:color w:val="auto"/>
          <w:spacing w:val="2"/>
          <w:position w:val="14"/>
          <w:lang w:eastAsia="zh-CN"/>
        </w:rPr>
        <w:t>（3）施工机械台班单价或施工机械使用费发生变化超过省级或行业建设主管部门或其授权</w:t>
      </w:r>
    </w:p>
    <w:p>
      <w:pPr>
        <w:spacing w:line="219" w:lineRule="auto"/>
        <w:ind w:left="19"/>
        <w:rPr>
          <w:rFonts w:ascii="宋体" w:hAnsi="宋体" w:eastAsia="宋体" w:cs="宋体"/>
          <w:color w:val="auto"/>
          <w:lang w:eastAsia="zh-CN"/>
        </w:rPr>
      </w:pPr>
      <w:r>
        <w:rPr>
          <w:rFonts w:ascii="宋体" w:hAnsi="宋体" w:eastAsia="宋体" w:cs="宋体"/>
          <w:color w:val="auto"/>
          <w:spacing w:val="-4"/>
          <w:lang w:eastAsia="zh-CN"/>
        </w:rPr>
        <w:t>的工程造价管理机构规定的范围时，</w:t>
      </w:r>
      <w:r>
        <w:rPr>
          <w:rFonts w:ascii="宋体" w:hAnsi="宋体" w:eastAsia="宋体" w:cs="宋体"/>
          <w:color w:val="auto"/>
          <w:spacing w:val="-21"/>
          <w:lang w:eastAsia="zh-CN"/>
        </w:rPr>
        <w:t xml:space="preserve"> </w:t>
      </w:r>
      <w:r>
        <w:rPr>
          <w:rFonts w:ascii="宋体" w:hAnsi="宋体" w:eastAsia="宋体" w:cs="宋体"/>
          <w:color w:val="auto"/>
          <w:spacing w:val="-4"/>
          <w:lang w:eastAsia="zh-CN"/>
        </w:rPr>
        <w:t>按规定调整合同价格。</w:t>
      </w:r>
    </w:p>
    <w:p>
      <w:pPr>
        <w:spacing w:before="151" w:line="221" w:lineRule="auto"/>
        <w:ind w:left="421"/>
        <w:rPr>
          <w:rFonts w:ascii="宋体" w:hAnsi="宋体" w:eastAsia="宋体" w:cs="宋体"/>
          <w:color w:val="auto"/>
          <w:lang w:eastAsia="zh-CN"/>
        </w:rPr>
      </w:pPr>
      <w:r>
        <w:rPr>
          <w:rFonts w:ascii="宋体" w:hAnsi="宋体" w:eastAsia="宋体" w:cs="宋体"/>
          <w:color w:val="auto"/>
          <w:spacing w:val="-2"/>
          <w:lang w:eastAsia="zh-CN"/>
        </w:rPr>
        <w:t>第</w:t>
      </w:r>
      <w:r>
        <w:rPr>
          <w:rFonts w:ascii="宋体" w:hAnsi="宋体" w:eastAsia="宋体" w:cs="宋体"/>
          <w:color w:val="auto"/>
          <w:spacing w:val="-41"/>
          <w:lang w:eastAsia="zh-CN"/>
        </w:rPr>
        <w:t xml:space="preserve"> </w:t>
      </w:r>
      <w:r>
        <w:rPr>
          <w:rFonts w:ascii="宋体" w:hAnsi="宋体" w:eastAsia="宋体" w:cs="宋体"/>
          <w:color w:val="auto"/>
          <w:spacing w:val="-2"/>
          <w:lang w:eastAsia="zh-CN"/>
        </w:rPr>
        <w:t>3</w:t>
      </w:r>
      <w:r>
        <w:rPr>
          <w:rFonts w:ascii="宋体" w:hAnsi="宋体" w:eastAsia="宋体" w:cs="宋体"/>
          <w:color w:val="auto"/>
          <w:spacing w:val="-44"/>
          <w:lang w:eastAsia="zh-CN"/>
        </w:rPr>
        <w:t xml:space="preserve"> </w:t>
      </w:r>
      <w:r>
        <w:rPr>
          <w:rFonts w:ascii="宋体" w:hAnsi="宋体" w:eastAsia="宋体" w:cs="宋体"/>
          <w:color w:val="auto"/>
          <w:spacing w:val="-2"/>
          <w:lang w:eastAsia="zh-CN"/>
        </w:rPr>
        <w:t>种方式：专用合同条款约定的其他方式。</w:t>
      </w:r>
    </w:p>
    <w:p>
      <w:pPr>
        <w:spacing w:before="125" w:line="219"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11.2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法律变化引起的调整</w:t>
      </w:r>
    </w:p>
    <w:p>
      <w:pPr>
        <w:spacing w:before="139" w:line="401" w:lineRule="exact"/>
        <w:ind w:left="421"/>
        <w:rPr>
          <w:rFonts w:ascii="宋体" w:hAnsi="宋体" w:eastAsia="宋体" w:cs="宋体"/>
          <w:color w:val="auto"/>
          <w:lang w:eastAsia="zh-CN"/>
        </w:rPr>
      </w:pPr>
      <w:r>
        <w:rPr>
          <w:rFonts w:ascii="宋体" w:hAnsi="宋体" w:eastAsia="宋体" w:cs="宋体"/>
          <w:color w:val="auto"/>
          <w:spacing w:val="-3"/>
          <w:position w:val="14"/>
          <w:lang w:eastAsia="zh-CN"/>
        </w:rPr>
        <w:t>基准日期后， 法律变化导致承包人在合同履行过程中所需要的费用发生除第</w:t>
      </w:r>
      <w:r>
        <w:rPr>
          <w:rFonts w:ascii="宋体" w:hAnsi="宋体" w:eastAsia="宋体" w:cs="宋体"/>
          <w:color w:val="auto"/>
          <w:spacing w:val="26"/>
          <w:position w:val="14"/>
          <w:lang w:eastAsia="zh-CN"/>
        </w:rPr>
        <w:t xml:space="preserve"> </w:t>
      </w:r>
      <w:r>
        <w:rPr>
          <w:rFonts w:ascii="宋体" w:hAnsi="宋体" w:eastAsia="宋体" w:cs="宋体"/>
          <w:color w:val="auto"/>
          <w:spacing w:val="-3"/>
          <w:position w:val="14"/>
          <w:lang w:eastAsia="zh-CN"/>
        </w:rPr>
        <w:t xml:space="preserve">11.1 </w:t>
      </w:r>
      <w:r>
        <w:rPr>
          <w:rFonts w:ascii="宋体" w:hAnsi="宋体" w:eastAsia="宋体" w:cs="宋体"/>
          <w:color w:val="auto"/>
          <w:spacing w:val="-4"/>
          <w:position w:val="14"/>
          <w:lang w:eastAsia="zh-CN"/>
        </w:rPr>
        <w:t>款〔市场</w:t>
      </w:r>
    </w:p>
    <w:p>
      <w:pPr>
        <w:spacing w:line="219" w:lineRule="auto"/>
        <w:ind w:left="2"/>
        <w:rPr>
          <w:rFonts w:ascii="宋体" w:hAnsi="宋体" w:eastAsia="宋体" w:cs="宋体"/>
          <w:color w:val="auto"/>
          <w:lang w:eastAsia="zh-CN"/>
        </w:rPr>
      </w:pPr>
      <w:r>
        <w:rPr>
          <w:rFonts w:ascii="宋体" w:hAnsi="宋体" w:eastAsia="宋体" w:cs="宋体"/>
          <w:color w:val="auto"/>
          <w:spacing w:val="-2"/>
          <w:lang w:eastAsia="zh-CN"/>
        </w:rPr>
        <w:t>价格波动引起的调整〕约定以外的增加时，由发包人承担由此增加的费用；</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减少时，应从</w:t>
      </w:r>
      <w:r>
        <w:rPr>
          <w:rFonts w:ascii="宋体" w:hAnsi="宋体" w:eastAsia="宋体" w:cs="宋体"/>
          <w:color w:val="auto"/>
          <w:spacing w:val="-3"/>
          <w:lang w:eastAsia="zh-CN"/>
        </w:rPr>
        <w:t>合同价</w:t>
      </w:r>
    </w:p>
    <w:p>
      <w:pPr>
        <w:spacing w:line="219" w:lineRule="auto"/>
        <w:rPr>
          <w:rFonts w:ascii="宋体" w:hAnsi="宋体" w:eastAsia="宋体" w:cs="宋体"/>
          <w:color w:val="auto"/>
          <w:lang w:eastAsia="zh-CN"/>
        </w:rPr>
        <w:sectPr>
          <w:footerReference r:id="rId97" w:type="default"/>
          <w:pgSz w:w="11907" w:h="16839"/>
          <w:pgMar w:top="1431" w:right="1373" w:bottom="1004" w:left="1538" w:header="0" w:footer="831" w:gutter="0"/>
          <w:pgNumType w:fmt="decimal"/>
          <w:cols w:space="720" w:num="1"/>
        </w:sectPr>
      </w:pPr>
    </w:p>
    <w:p>
      <w:pPr>
        <w:spacing w:before="124" w:line="221" w:lineRule="auto"/>
        <w:ind w:left="4"/>
        <w:rPr>
          <w:rFonts w:ascii="宋体" w:hAnsi="宋体" w:eastAsia="宋体" w:cs="宋体"/>
          <w:color w:val="auto"/>
          <w:lang w:eastAsia="zh-CN"/>
        </w:rPr>
      </w:pPr>
      <w:r>
        <w:rPr>
          <w:rFonts w:ascii="宋体" w:hAnsi="宋体" w:eastAsia="宋体" w:cs="宋体"/>
          <w:color w:val="auto"/>
          <w:spacing w:val="-5"/>
          <w:lang w:eastAsia="zh-CN"/>
        </w:rPr>
        <w:t>格中予以扣减。</w:t>
      </w:r>
      <w:r>
        <w:rPr>
          <w:rFonts w:ascii="宋体" w:hAnsi="宋体" w:eastAsia="宋体" w:cs="宋体"/>
          <w:color w:val="auto"/>
          <w:spacing w:val="-31"/>
          <w:lang w:eastAsia="zh-CN"/>
        </w:rPr>
        <w:t xml:space="preserve"> </w:t>
      </w:r>
      <w:r>
        <w:rPr>
          <w:rFonts w:ascii="宋体" w:hAnsi="宋体" w:eastAsia="宋体" w:cs="宋体"/>
          <w:color w:val="auto"/>
          <w:spacing w:val="-5"/>
          <w:lang w:eastAsia="zh-CN"/>
        </w:rPr>
        <w:t>基准日期后， 因法律变化造成工期延误时，工</w:t>
      </w:r>
      <w:r>
        <w:rPr>
          <w:rFonts w:ascii="宋体" w:hAnsi="宋体" w:eastAsia="宋体" w:cs="宋体"/>
          <w:color w:val="auto"/>
          <w:spacing w:val="-6"/>
          <w:lang w:eastAsia="zh-CN"/>
        </w:rPr>
        <w:t>期应予以顺延。</w:t>
      </w:r>
    </w:p>
    <w:p>
      <w:pPr>
        <w:spacing w:before="149" w:line="401" w:lineRule="exact"/>
        <w:ind w:left="441"/>
        <w:rPr>
          <w:rFonts w:ascii="宋体" w:hAnsi="宋体" w:eastAsia="宋体" w:cs="宋体"/>
          <w:color w:val="auto"/>
          <w:lang w:eastAsia="zh-CN"/>
        </w:rPr>
      </w:pPr>
      <w:r>
        <w:rPr>
          <w:rFonts w:ascii="宋体" w:hAnsi="宋体" w:eastAsia="宋体" w:cs="宋体"/>
          <w:color w:val="auto"/>
          <w:spacing w:val="-5"/>
          <w:position w:val="14"/>
          <w:lang w:eastAsia="zh-CN"/>
        </w:rPr>
        <w:t>因法律变化引起的合同价格和工期调整，</w:t>
      </w:r>
      <w:r>
        <w:rPr>
          <w:rFonts w:ascii="宋体" w:hAnsi="宋体" w:eastAsia="宋体" w:cs="宋体"/>
          <w:color w:val="auto"/>
          <w:spacing w:val="-22"/>
          <w:position w:val="14"/>
          <w:lang w:eastAsia="zh-CN"/>
        </w:rPr>
        <w:t xml:space="preserve"> </w:t>
      </w:r>
      <w:r>
        <w:rPr>
          <w:rFonts w:ascii="宋体" w:hAnsi="宋体" w:eastAsia="宋体" w:cs="宋体"/>
          <w:color w:val="auto"/>
          <w:spacing w:val="-5"/>
          <w:position w:val="14"/>
          <w:lang w:eastAsia="zh-CN"/>
        </w:rPr>
        <w:t>合同当事人无法达成一致的， 由总监理工程师</w:t>
      </w:r>
      <w:r>
        <w:rPr>
          <w:rFonts w:ascii="宋体" w:hAnsi="宋体" w:eastAsia="宋体" w:cs="宋体"/>
          <w:color w:val="auto"/>
          <w:spacing w:val="-6"/>
          <w:position w:val="14"/>
          <w:lang w:eastAsia="zh-CN"/>
        </w:rPr>
        <w:t>按第</w:t>
      </w:r>
    </w:p>
    <w:p>
      <w:pPr>
        <w:spacing w:line="221" w:lineRule="auto"/>
        <w:rPr>
          <w:rFonts w:ascii="宋体" w:hAnsi="宋体" w:eastAsia="宋体" w:cs="宋体"/>
          <w:color w:val="auto"/>
          <w:lang w:eastAsia="zh-CN"/>
        </w:rPr>
      </w:pPr>
      <w:r>
        <w:rPr>
          <w:rFonts w:ascii="Times New Roman" w:hAnsi="Times New Roman" w:eastAsia="Times New Roman" w:cs="Times New Roman"/>
          <w:color w:val="auto"/>
          <w:lang w:eastAsia="zh-CN"/>
        </w:rPr>
        <w:t xml:space="preserve">4.4 </w:t>
      </w:r>
      <w:r>
        <w:rPr>
          <w:rFonts w:ascii="宋体" w:hAnsi="宋体" w:eastAsia="宋体" w:cs="宋体"/>
          <w:color w:val="auto"/>
          <w:lang w:eastAsia="zh-CN"/>
        </w:rPr>
        <w:t>款〔商定或确定〕的约定处理。</w:t>
      </w:r>
    </w:p>
    <w:p>
      <w:pPr>
        <w:spacing w:before="146" w:line="401" w:lineRule="exact"/>
        <w:ind w:left="441"/>
        <w:rPr>
          <w:rFonts w:ascii="宋体" w:hAnsi="宋体" w:eastAsia="宋体" w:cs="宋体"/>
          <w:color w:val="auto"/>
          <w:lang w:eastAsia="zh-CN"/>
        </w:rPr>
      </w:pPr>
      <w:r>
        <w:rPr>
          <w:rFonts w:ascii="宋体" w:hAnsi="宋体" w:eastAsia="宋体" w:cs="宋体"/>
          <w:color w:val="auto"/>
          <w:position w:val="14"/>
          <w:lang w:eastAsia="zh-CN"/>
        </w:rPr>
        <w:t>因承包人原因造成工期延误，在工期延误期间出现法律变化的，</w:t>
      </w:r>
      <w:r>
        <w:rPr>
          <w:rFonts w:ascii="宋体" w:hAnsi="宋体" w:eastAsia="宋体" w:cs="宋体"/>
          <w:color w:val="auto"/>
          <w:spacing w:val="-1"/>
          <w:position w:val="14"/>
          <w:lang w:eastAsia="zh-CN"/>
        </w:rPr>
        <w:t>由此增加的费用和（或）延</w:t>
      </w:r>
    </w:p>
    <w:p>
      <w:pPr>
        <w:spacing w:line="220" w:lineRule="auto"/>
        <w:ind w:left="7"/>
        <w:rPr>
          <w:rFonts w:ascii="宋体" w:hAnsi="宋体" w:eastAsia="宋体" w:cs="宋体"/>
          <w:color w:val="auto"/>
          <w:lang w:eastAsia="zh-CN"/>
        </w:rPr>
      </w:pPr>
      <w:r>
        <w:rPr>
          <w:rFonts w:ascii="宋体" w:hAnsi="宋体" w:eastAsia="宋体" w:cs="宋体"/>
          <w:color w:val="auto"/>
          <w:spacing w:val="-3"/>
          <w:lang w:eastAsia="zh-CN"/>
        </w:rPr>
        <w:t>误的工期由承包人承担。</w:t>
      </w:r>
    </w:p>
    <w:p>
      <w:pPr>
        <w:spacing w:before="189" w:line="436" w:lineRule="exact"/>
        <w:ind w:left="15"/>
        <w:outlineLvl w:val="2"/>
        <w:rPr>
          <w:rFonts w:ascii="黑体" w:hAnsi="黑体" w:eastAsia="黑体" w:cs="黑体"/>
          <w:color w:val="auto"/>
          <w:sz w:val="28"/>
          <w:szCs w:val="28"/>
          <w:lang w:eastAsia="zh-CN"/>
        </w:rPr>
      </w:pPr>
      <w:bookmarkStart w:id="340" w:name="bookmark269"/>
      <w:bookmarkEnd w:id="340"/>
      <w:bookmarkStart w:id="341" w:name="bookmark270"/>
      <w:bookmarkEnd w:id="341"/>
      <w:bookmarkStart w:id="342" w:name="bookmark268"/>
      <w:bookmarkEnd w:id="342"/>
      <w:bookmarkStart w:id="343" w:name="bookmark272"/>
      <w:bookmarkEnd w:id="343"/>
      <w:bookmarkStart w:id="344" w:name="bookmark266"/>
      <w:bookmarkEnd w:id="344"/>
      <w:bookmarkStart w:id="345" w:name="bookmark271"/>
      <w:bookmarkEnd w:id="345"/>
      <w:bookmarkStart w:id="346" w:name="bookmark267"/>
      <w:bookmarkEnd w:id="346"/>
      <w:bookmarkStart w:id="347" w:name="_Toc6312"/>
      <w:r>
        <w:rPr>
          <w:rFonts w:ascii="Times New Roman" w:hAnsi="Times New Roman" w:eastAsia="Times New Roman" w:cs="Times New Roman"/>
          <w:b/>
          <w:bCs/>
          <w:color w:val="auto"/>
          <w:spacing w:val="-1"/>
          <w:position w:val="11"/>
          <w:sz w:val="28"/>
          <w:szCs w:val="28"/>
          <w:lang w:eastAsia="zh-CN"/>
        </w:rPr>
        <w:t xml:space="preserve">12.  </w:t>
      </w:r>
      <w:r>
        <w:rPr>
          <w:rFonts w:ascii="黑体" w:hAnsi="黑体" w:eastAsia="黑体" w:cs="黑体"/>
          <w:color w:val="auto"/>
          <w:spacing w:val="-1"/>
          <w:position w:val="11"/>
          <w:sz w:val="28"/>
          <w:szCs w:val="28"/>
          <w:lang w:eastAsia="zh-CN"/>
          <w14:textOutline w14:w="5092" w14:cap="flat" w14:cmpd="sng" w14:algn="ctr">
            <w14:solidFill>
              <w14:srgbClr w14:val="000000"/>
            </w14:solidFill>
            <w14:prstDash w14:val="solid"/>
            <w14:miter w14:val="0"/>
          </w14:textOutline>
        </w:rPr>
        <w:t>合同价格、计量与支付</w:t>
      </w:r>
      <w:bookmarkEnd w:id="347"/>
    </w:p>
    <w:p>
      <w:pPr>
        <w:spacing w:before="1" w:line="218" w:lineRule="auto"/>
        <w:ind w:left="12"/>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12.1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合同价格形式</w:t>
      </w:r>
    </w:p>
    <w:p>
      <w:pPr>
        <w:spacing w:before="141" w:line="399" w:lineRule="exact"/>
        <w:ind w:left="428"/>
        <w:rPr>
          <w:rFonts w:ascii="宋体" w:hAnsi="宋体" w:eastAsia="宋体" w:cs="宋体"/>
          <w:color w:val="auto"/>
          <w:lang w:eastAsia="zh-CN"/>
        </w:rPr>
      </w:pPr>
      <w:r>
        <w:rPr>
          <w:rFonts w:ascii="宋体" w:hAnsi="宋体" w:eastAsia="宋体" w:cs="宋体"/>
          <w:color w:val="auto"/>
          <w:position w:val="14"/>
          <w:lang w:eastAsia="zh-CN"/>
        </w:rPr>
        <w:t>发包人和承包人应在合同协议书中选择下列一种合</w:t>
      </w:r>
      <w:r>
        <w:rPr>
          <w:rFonts w:ascii="宋体" w:hAnsi="宋体" w:eastAsia="宋体" w:cs="宋体"/>
          <w:color w:val="auto"/>
          <w:spacing w:val="-1"/>
          <w:position w:val="14"/>
          <w:lang w:eastAsia="zh-CN"/>
        </w:rPr>
        <w:t>同价格形式：</w:t>
      </w:r>
    </w:p>
    <w:p>
      <w:pPr>
        <w:spacing w:line="219" w:lineRule="auto"/>
        <w:ind w:left="441"/>
        <w:outlineLvl w:val="2"/>
        <w:rPr>
          <w:rFonts w:ascii="宋体" w:hAnsi="宋体" w:eastAsia="宋体" w:cs="宋体"/>
          <w:color w:val="auto"/>
          <w:lang w:eastAsia="zh-CN"/>
        </w:rPr>
      </w:pPr>
      <w:bookmarkStart w:id="348" w:name="_Toc3953"/>
      <w:r>
        <w:rPr>
          <w:rFonts w:ascii="Times New Roman" w:hAnsi="Times New Roman" w:eastAsia="Times New Roman" w:cs="Times New Roman"/>
          <w:color w:val="auto"/>
          <w:spacing w:val="-4"/>
          <w:lang w:eastAsia="zh-CN"/>
        </w:rPr>
        <w:t>1.</w:t>
      </w:r>
      <w:r>
        <w:rPr>
          <w:rFonts w:ascii="宋体" w:hAnsi="宋体" w:eastAsia="宋体" w:cs="宋体"/>
          <w:color w:val="auto"/>
          <w:spacing w:val="-4"/>
          <w:lang w:eastAsia="zh-CN"/>
        </w:rPr>
        <w:t>单价合同</w:t>
      </w:r>
      <w:bookmarkEnd w:id="348"/>
    </w:p>
    <w:p>
      <w:pPr>
        <w:spacing w:before="150" w:line="352" w:lineRule="auto"/>
        <w:ind w:left="5" w:right="177" w:firstLine="420"/>
        <w:rPr>
          <w:rFonts w:ascii="宋体" w:hAnsi="宋体" w:eastAsia="宋体" w:cs="宋体"/>
          <w:color w:val="auto"/>
          <w:lang w:eastAsia="zh-CN"/>
        </w:rPr>
      </w:pPr>
      <w:r>
        <w:rPr>
          <w:rFonts w:ascii="宋体" w:hAnsi="宋体" w:eastAsia="宋体" w:cs="宋体"/>
          <w:color w:val="auto"/>
          <w:lang w:eastAsia="zh-CN"/>
        </w:rPr>
        <w:t>单价合同是指合同当事人约定以工程量清单及其综合单价进行合同价格计算、调</w:t>
      </w:r>
      <w:r>
        <w:rPr>
          <w:rFonts w:ascii="宋体" w:hAnsi="宋体" w:eastAsia="宋体" w:cs="宋体"/>
          <w:color w:val="auto"/>
          <w:spacing w:val="-1"/>
          <w:lang w:eastAsia="zh-CN"/>
        </w:rPr>
        <w:t>整和确认的</w:t>
      </w:r>
      <w:r>
        <w:rPr>
          <w:rFonts w:ascii="宋体" w:hAnsi="宋体" w:eastAsia="宋体" w:cs="宋体"/>
          <w:color w:val="auto"/>
          <w:lang w:eastAsia="zh-CN"/>
        </w:rPr>
        <w:t xml:space="preserve"> </w:t>
      </w:r>
      <w:r>
        <w:rPr>
          <w:rFonts w:ascii="宋体" w:hAnsi="宋体" w:eastAsia="宋体" w:cs="宋体"/>
          <w:color w:val="auto"/>
          <w:spacing w:val="-2"/>
          <w:lang w:eastAsia="zh-CN"/>
        </w:rPr>
        <w:t>建设工程施工合同，</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在约定的范围内合同单价不作调整。合同当事人应在专用合同条款中约</w:t>
      </w:r>
      <w:r>
        <w:rPr>
          <w:rFonts w:ascii="宋体" w:hAnsi="宋体" w:eastAsia="宋体" w:cs="宋体"/>
          <w:color w:val="auto"/>
          <w:spacing w:val="-3"/>
          <w:lang w:eastAsia="zh-CN"/>
        </w:rPr>
        <w:t>定综</w:t>
      </w:r>
      <w:r>
        <w:rPr>
          <w:rFonts w:ascii="宋体" w:hAnsi="宋体" w:eastAsia="宋体" w:cs="宋体"/>
          <w:color w:val="auto"/>
          <w:lang w:eastAsia="zh-CN"/>
        </w:rPr>
        <w:t xml:space="preserve"> 合单价包含的风险范围和风险费用的计算方法，并约定风险范围以外的合同价格的调整</w:t>
      </w:r>
      <w:r>
        <w:rPr>
          <w:rFonts w:ascii="宋体" w:hAnsi="宋体" w:eastAsia="宋体" w:cs="宋体"/>
          <w:color w:val="auto"/>
          <w:spacing w:val="-1"/>
          <w:lang w:eastAsia="zh-CN"/>
        </w:rPr>
        <w:t>方法，其</w:t>
      </w:r>
    </w:p>
    <w:p>
      <w:pPr>
        <w:spacing w:before="1" w:line="219" w:lineRule="auto"/>
        <w:ind w:left="24"/>
        <w:rPr>
          <w:rFonts w:ascii="宋体" w:hAnsi="宋体" w:eastAsia="宋体" w:cs="宋体"/>
          <w:color w:val="auto"/>
          <w:lang w:eastAsia="zh-CN"/>
        </w:rPr>
      </w:pPr>
      <w:r>
        <w:rPr>
          <w:rFonts w:ascii="宋体" w:hAnsi="宋体" w:eastAsia="宋体" w:cs="宋体"/>
          <w:color w:val="auto"/>
          <w:spacing w:val="-2"/>
          <w:lang w:eastAsia="zh-CN"/>
        </w:rPr>
        <w:t>中因市场价格波动引起的调整按第</w:t>
      </w:r>
      <w:r>
        <w:rPr>
          <w:rFonts w:ascii="宋体" w:hAnsi="宋体" w:eastAsia="宋体" w:cs="宋体"/>
          <w:color w:val="auto"/>
          <w:spacing w:val="-26"/>
          <w:lang w:eastAsia="zh-CN"/>
        </w:rPr>
        <w:t xml:space="preserve"> </w:t>
      </w:r>
      <w:r>
        <w:rPr>
          <w:rFonts w:ascii="Times New Roman" w:hAnsi="Times New Roman" w:eastAsia="Times New Roman" w:cs="Times New Roman"/>
          <w:color w:val="auto"/>
          <w:spacing w:val="-2"/>
          <w:lang w:eastAsia="zh-CN"/>
        </w:rPr>
        <w:t xml:space="preserve">11.1 </w:t>
      </w:r>
      <w:r>
        <w:rPr>
          <w:rFonts w:ascii="宋体" w:hAnsi="宋体" w:eastAsia="宋体" w:cs="宋体"/>
          <w:color w:val="auto"/>
          <w:spacing w:val="-2"/>
          <w:lang w:eastAsia="zh-CN"/>
        </w:rPr>
        <w:t>款〔市场价格波动引起的调整〕约定执行。</w:t>
      </w:r>
    </w:p>
    <w:p>
      <w:pPr>
        <w:spacing w:before="151" w:line="219" w:lineRule="auto"/>
        <w:ind w:left="421"/>
        <w:outlineLvl w:val="2"/>
        <w:rPr>
          <w:rFonts w:ascii="宋体" w:hAnsi="宋体" w:eastAsia="宋体" w:cs="宋体"/>
          <w:color w:val="auto"/>
          <w:lang w:eastAsia="zh-CN"/>
        </w:rPr>
      </w:pPr>
      <w:bookmarkStart w:id="349" w:name="_Toc30475"/>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总价合同</w:t>
      </w:r>
      <w:bookmarkEnd w:id="349"/>
    </w:p>
    <w:p>
      <w:pPr>
        <w:spacing w:before="149" w:line="352" w:lineRule="auto"/>
        <w:ind w:left="4" w:right="177" w:firstLine="425"/>
        <w:rPr>
          <w:rFonts w:ascii="宋体" w:hAnsi="宋体" w:eastAsia="宋体" w:cs="宋体"/>
          <w:color w:val="auto"/>
          <w:lang w:eastAsia="zh-CN"/>
        </w:rPr>
      </w:pPr>
      <w:r>
        <w:rPr>
          <w:rFonts w:ascii="宋体" w:hAnsi="宋体" w:eastAsia="宋体" w:cs="宋体"/>
          <w:color w:val="auto"/>
          <w:lang w:eastAsia="zh-CN"/>
        </w:rPr>
        <w:t>总价合同是指合同当事人约定以施工图、已标价工程量清单或预算书及</w:t>
      </w:r>
      <w:r>
        <w:rPr>
          <w:rFonts w:ascii="宋体" w:hAnsi="宋体" w:eastAsia="宋体" w:cs="宋体"/>
          <w:color w:val="auto"/>
          <w:spacing w:val="-1"/>
          <w:lang w:eastAsia="zh-CN"/>
        </w:rPr>
        <w:t>有关条件进行合同价</w:t>
      </w:r>
      <w:r>
        <w:rPr>
          <w:rFonts w:ascii="宋体" w:hAnsi="宋体" w:eastAsia="宋体" w:cs="宋体"/>
          <w:color w:val="auto"/>
          <w:lang w:eastAsia="zh-CN"/>
        </w:rPr>
        <w:t xml:space="preserve"> 格计算、调整和确认的建设工程施工合同，在约定的范围内合同总价不作调整。合同当事</w:t>
      </w:r>
      <w:r>
        <w:rPr>
          <w:rFonts w:ascii="宋体" w:hAnsi="宋体" w:eastAsia="宋体" w:cs="宋体"/>
          <w:color w:val="auto"/>
          <w:spacing w:val="-1"/>
          <w:lang w:eastAsia="zh-CN"/>
        </w:rPr>
        <w:t>人应在</w:t>
      </w:r>
      <w:r>
        <w:rPr>
          <w:rFonts w:ascii="宋体" w:hAnsi="宋体" w:eastAsia="宋体" w:cs="宋体"/>
          <w:color w:val="auto"/>
          <w:lang w:eastAsia="zh-CN"/>
        </w:rPr>
        <w:t xml:space="preserve"> </w:t>
      </w:r>
      <w:r>
        <w:rPr>
          <w:rFonts w:ascii="宋体" w:hAnsi="宋体" w:eastAsia="宋体" w:cs="宋体"/>
          <w:color w:val="auto"/>
          <w:spacing w:val="-2"/>
          <w:lang w:eastAsia="zh-CN"/>
        </w:rPr>
        <w:t>专用合同条款中约定总价包含的风险范围和风险</w:t>
      </w:r>
      <w:r>
        <w:rPr>
          <w:rFonts w:ascii="宋体" w:hAnsi="宋体" w:eastAsia="宋体" w:cs="宋体"/>
          <w:color w:val="auto"/>
          <w:spacing w:val="-3"/>
          <w:lang w:eastAsia="zh-CN"/>
        </w:rPr>
        <w:t>费用的计算方法， 并约定风险范围以外的合同价</w:t>
      </w:r>
      <w:r>
        <w:rPr>
          <w:rFonts w:ascii="宋体" w:hAnsi="宋体" w:eastAsia="宋体" w:cs="宋体"/>
          <w:color w:val="auto"/>
          <w:lang w:eastAsia="zh-CN"/>
        </w:rPr>
        <w:t xml:space="preserve"> </w:t>
      </w:r>
      <w:r>
        <w:rPr>
          <w:rFonts w:ascii="宋体" w:hAnsi="宋体" w:eastAsia="宋体" w:cs="宋体"/>
          <w:color w:val="auto"/>
          <w:spacing w:val="-5"/>
          <w:lang w:eastAsia="zh-CN"/>
        </w:rPr>
        <w:t>格的调整方法，</w:t>
      </w:r>
      <w:r>
        <w:rPr>
          <w:rFonts w:ascii="宋体" w:hAnsi="宋体" w:eastAsia="宋体" w:cs="宋体"/>
          <w:color w:val="auto"/>
          <w:spacing w:val="-22"/>
          <w:lang w:eastAsia="zh-CN"/>
        </w:rPr>
        <w:t xml:space="preserve"> </w:t>
      </w:r>
      <w:r>
        <w:rPr>
          <w:rFonts w:ascii="宋体" w:hAnsi="宋体" w:eastAsia="宋体" w:cs="宋体"/>
          <w:color w:val="auto"/>
          <w:spacing w:val="-5"/>
          <w:lang w:eastAsia="zh-CN"/>
        </w:rPr>
        <w:t xml:space="preserve">其中因市场价格波动引起的调整按第 </w:t>
      </w:r>
      <w:r>
        <w:rPr>
          <w:rFonts w:ascii="Times New Roman" w:hAnsi="Times New Roman" w:eastAsia="Times New Roman" w:cs="Times New Roman"/>
          <w:color w:val="auto"/>
          <w:spacing w:val="-5"/>
          <w:lang w:eastAsia="zh-CN"/>
        </w:rPr>
        <w:t>11.1</w:t>
      </w:r>
      <w:r>
        <w:rPr>
          <w:rFonts w:ascii="Times New Roman" w:hAnsi="Times New Roman" w:eastAsia="Times New Roman" w:cs="Times New Roman"/>
          <w:color w:val="auto"/>
          <w:spacing w:val="38"/>
          <w:w w:val="101"/>
          <w:lang w:eastAsia="zh-CN"/>
        </w:rPr>
        <w:t xml:space="preserve"> </w:t>
      </w:r>
      <w:r>
        <w:rPr>
          <w:rFonts w:ascii="宋体" w:hAnsi="宋体" w:eastAsia="宋体" w:cs="宋体"/>
          <w:color w:val="auto"/>
          <w:spacing w:val="-5"/>
          <w:lang w:eastAsia="zh-CN"/>
        </w:rPr>
        <w:t>款〔市场价</w:t>
      </w:r>
      <w:r>
        <w:rPr>
          <w:rFonts w:ascii="宋体" w:hAnsi="宋体" w:eastAsia="宋体" w:cs="宋体"/>
          <w:color w:val="auto"/>
          <w:spacing w:val="-6"/>
          <w:lang w:eastAsia="zh-CN"/>
        </w:rPr>
        <w:t>格波动引起的调整〕、因法</w:t>
      </w:r>
    </w:p>
    <w:p>
      <w:pPr>
        <w:spacing w:before="1" w:line="220" w:lineRule="auto"/>
        <w:ind w:left="4"/>
        <w:rPr>
          <w:rFonts w:ascii="宋体" w:hAnsi="宋体" w:eastAsia="宋体" w:cs="宋体"/>
          <w:color w:val="auto"/>
          <w:lang w:eastAsia="zh-CN"/>
        </w:rPr>
      </w:pPr>
      <w:r>
        <w:rPr>
          <w:rFonts w:ascii="宋体" w:hAnsi="宋体" w:eastAsia="宋体" w:cs="宋体"/>
          <w:color w:val="auto"/>
          <w:spacing w:val="-2"/>
          <w:lang w:eastAsia="zh-CN"/>
        </w:rPr>
        <w:t>律变化引起的调整按第</w:t>
      </w:r>
      <w:r>
        <w:rPr>
          <w:rFonts w:ascii="宋体" w:hAnsi="宋体" w:eastAsia="宋体" w:cs="宋体"/>
          <w:color w:val="auto"/>
          <w:spacing w:val="-16"/>
          <w:lang w:eastAsia="zh-CN"/>
        </w:rPr>
        <w:t xml:space="preserve"> </w:t>
      </w:r>
      <w:r>
        <w:rPr>
          <w:rFonts w:ascii="Times New Roman" w:hAnsi="Times New Roman" w:eastAsia="Times New Roman" w:cs="Times New Roman"/>
          <w:color w:val="auto"/>
          <w:spacing w:val="-2"/>
          <w:lang w:eastAsia="zh-CN"/>
        </w:rPr>
        <w:t xml:space="preserve">11.2 </w:t>
      </w:r>
      <w:r>
        <w:rPr>
          <w:rFonts w:ascii="宋体" w:hAnsi="宋体" w:eastAsia="宋体" w:cs="宋体"/>
          <w:color w:val="auto"/>
          <w:spacing w:val="-2"/>
          <w:lang w:eastAsia="zh-CN"/>
        </w:rPr>
        <w:t>款〔法律变化引起的调整〕约定执行。</w:t>
      </w:r>
    </w:p>
    <w:p>
      <w:pPr>
        <w:spacing w:before="150" w:line="219" w:lineRule="auto"/>
        <w:ind w:left="425"/>
        <w:outlineLvl w:val="2"/>
        <w:rPr>
          <w:rFonts w:ascii="宋体" w:hAnsi="宋体" w:eastAsia="宋体" w:cs="宋体"/>
          <w:color w:val="auto"/>
          <w:lang w:eastAsia="zh-CN"/>
        </w:rPr>
      </w:pPr>
      <w:bookmarkStart w:id="350" w:name="_Toc15432"/>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其它价格形式</w:t>
      </w:r>
      <w:bookmarkEnd w:id="350"/>
    </w:p>
    <w:p>
      <w:pPr>
        <w:spacing w:before="149" w:line="219" w:lineRule="auto"/>
        <w:ind w:left="425"/>
        <w:rPr>
          <w:rFonts w:ascii="宋体" w:hAnsi="宋体" w:eastAsia="宋体" w:cs="宋体"/>
          <w:color w:val="auto"/>
          <w:lang w:eastAsia="zh-CN"/>
        </w:rPr>
      </w:pPr>
      <w:r>
        <w:rPr>
          <w:rFonts w:ascii="宋体" w:hAnsi="宋体" w:eastAsia="宋体" w:cs="宋体"/>
          <w:color w:val="auto"/>
          <w:spacing w:val="-1"/>
          <w:lang w:eastAsia="zh-CN"/>
        </w:rPr>
        <w:t>合同当事人可在专用合同条款中约定其他合同价格形式。</w:t>
      </w:r>
    </w:p>
    <w:p>
      <w:pPr>
        <w:spacing w:before="127" w:line="219" w:lineRule="auto"/>
        <w:ind w:left="12"/>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12.2</w:t>
      </w:r>
      <w:r>
        <w:rPr>
          <w:rFonts w:ascii="Times New Roman" w:hAnsi="Times New Roman" w:eastAsia="Times New Roman" w:cs="Times New Roman"/>
          <w:b/>
          <w:bCs/>
          <w:color w:val="auto"/>
          <w:spacing w:val="13"/>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预付款</w:t>
      </w:r>
    </w:p>
    <w:p>
      <w:pPr>
        <w:spacing w:before="140" w:line="221" w:lineRule="auto"/>
        <w:ind w:left="441"/>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12.2.1 </w:t>
      </w:r>
      <w:r>
        <w:rPr>
          <w:rFonts w:ascii="宋体" w:hAnsi="宋体" w:eastAsia="宋体" w:cs="宋体"/>
          <w:color w:val="auto"/>
          <w:spacing w:val="-2"/>
          <w:lang w:eastAsia="zh-CN"/>
        </w:rPr>
        <w:t>预付款的支付</w:t>
      </w:r>
    </w:p>
    <w:p>
      <w:pPr>
        <w:spacing w:before="148" w:line="401" w:lineRule="exact"/>
        <w:jc w:val="right"/>
        <w:rPr>
          <w:rFonts w:ascii="宋体" w:hAnsi="宋体" w:eastAsia="宋体" w:cs="宋体"/>
          <w:color w:val="auto"/>
          <w:lang w:eastAsia="zh-CN"/>
        </w:rPr>
      </w:pPr>
      <w:r>
        <w:rPr>
          <w:rFonts w:ascii="宋体" w:hAnsi="宋体" w:eastAsia="宋体" w:cs="宋体"/>
          <w:color w:val="auto"/>
          <w:spacing w:val="-1"/>
          <w:position w:val="14"/>
          <w:lang w:eastAsia="zh-CN"/>
        </w:rPr>
        <w:t>预付款的支付按照专用合同条款约定执行，但至迟应在开工通知载明的开工日期</w:t>
      </w:r>
      <w:r>
        <w:rPr>
          <w:rFonts w:ascii="宋体" w:hAnsi="宋体" w:eastAsia="宋体" w:cs="宋体"/>
          <w:color w:val="auto"/>
          <w:spacing w:val="-44"/>
          <w:position w:val="14"/>
          <w:lang w:eastAsia="zh-CN"/>
        </w:rPr>
        <w:t xml:space="preserve"> </w:t>
      </w:r>
      <w:r>
        <w:rPr>
          <w:rFonts w:ascii="Times New Roman" w:hAnsi="Times New Roman" w:eastAsia="Times New Roman" w:cs="Times New Roman"/>
          <w:color w:val="auto"/>
          <w:spacing w:val="-1"/>
          <w:position w:val="14"/>
          <w:lang w:eastAsia="zh-CN"/>
        </w:rPr>
        <w:t xml:space="preserve">7 </w:t>
      </w:r>
      <w:r>
        <w:rPr>
          <w:rFonts w:ascii="宋体" w:hAnsi="宋体" w:eastAsia="宋体" w:cs="宋体"/>
          <w:color w:val="auto"/>
          <w:spacing w:val="-1"/>
          <w:position w:val="14"/>
          <w:lang w:eastAsia="zh-CN"/>
        </w:rPr>
        <w:t>天</w:t>
      </w:r>
      <w:r>
        <w:rPr>
          <w:rFonts w:ascii="宋体" w:hAnsi="宋体" w:eastAsia="宋体" w:cs="宋体"/>
          <w:color w:val="auto"/>
          <w:spacing w:val="-2"/>
          <w:position w:val="14"/>
          <w:lang w:eastAsia="zh-CN"/>
        </w:rPr>
        <w:t>前支付。</w:t>
      </w:r>
    </w:p>
    <w:p>
      <w:pPr>
        <w:spacing w:before="1" w:line="219" w:lineRule="auto"/>
        <w:ind w:left="6"/>
        <w:rPr>
          <w:rFonts w:ascii="宋体" w:hAnsi="宋体" w:eastAsia="宋体" w:cs="宋体"/>
          <w:color w:val="auto"/>
          <w:lang w:eastAsia="zh-CN"/>
        </w:rPr>
      </w:pPr>
      <w:r>
        <w:rPr>
          <w:rFonts w:ascii="宋体" w:hAnsi="宋体" w:eastAsia="宋体" w:cs="宋体"/>
          <w:color w:val="auto"/>
          <w:lang w:eastAsia="zh-CN"/>
        </w:rPr>
        <w:t>预付款应当用于材料、工程设备、施工设备的采</w:t>
      </w:r>
      <w:r>
        <w:rPr>
          <w:rFonts w:ascii="宋体" w:hAnsi="宋体" w:eastAsia="宋体" w:cs="宋体"/>
          <w:color w:val="auto"/>
          <w:spacing w:val="-1"/>
          <w:lang w:eastAsia="zh-CN"/>
        </w:rPr>
        <w:t>购及修建临时工程、组织施工队伍进场等。</w:t>
      </w:r>
    </w:p>
    <w:p>
      <w:pPr>
        <w:spacing w:before="151" w:line="398" w:lineRule="exact"/>
        <w:ind w:left="437"/>
        <w:rPr>
          <w:rFonts w:ascii="宋体" w:hAnsi="宋体" w:eastAsia="宋体" w:cs="宋体"/>
          <w:color w:val="auto"/>
          <w:lang w:eastAsia="zh-CN"/>
        </w:rPr>
      </w:pPr>
      <w:r>
        <w:rPr>
          <w:rFonts w:ascii="宋体" w:hAnsi="宋体" w:eastAsia="宋体" w:cs="宋体"/>
          <w:color w:val="auto"/>
          <w:position w:val="14"/>
          <w:lang w:eastAsia="zh-CN"/>
        </w:rPr>
        <w:t>除专用合同条款另有约定外，预付款在进度付款中同比例扣回。在颁发工</w:t>
      </w:r>
      <w:r>
        <w:rPr>
          <w:rFonts w:ascii="宋体" w:hAnsi="宋体" w:eastAsia="宋体" w:cs="宋体"/>
          <w:color w:val="auto"/>
          <w:spacing w:val="-1"/>
          <w:position w:val="14"/>
          <w:lang w:eastAsia="zh-CN"/>
        </w:rPr>
        <w:t>程接收证书前，提</w:t>
      </w:r>
    </w:p>
    <w:p>
      <w:pPr>
        <w:spacing w:line="219" w:lineRule="auto"/>
        <w:ind w:left="8"/>
        <w:rPr>
          <w:rFonts w:ascii="宋体" w:hAnsi="宋体" w:eastAsia="宋体" w:cs="宋体"/>
          <w:color w:val="auto"/>
          <w:lang w:eastAsia="zh-CN"/>
        </w:rPr>
      </w:pPr>
      <w:r>
        <w:rPr>
          <w:rFonts w:ascii="宋体" w:hAnsi="宋体" w:eastAsia="宋体" w:cs="宋体"/>
          <w:color w:val="auto"/>
          <w:spacing w:val="-4"/>
          <w:lang w:eastAsia="zh-CN"/>
        </w:rPr>
        <w:t>前解除合同的， 尚未扣完的预付款应与合同价款一并</w:t>
      </w:r>
      <w:r>
        <w:rPr>
          <w:rFonts w:ascii="宋体" w:hAnsi="宋体" w:eastAsia="宋体" w:cs="宋体"/>
          <w:color w:val="auto"/>
          <w:spacing w:val="-5"/>
          <w:lang w:eastAsia="zh-CN"/>
        </w:rPr>
        <w:t>结算。</w:t>
      </w:r>
    </w:p>
    <w:p>
      <w:pPr>
        <w:spacing w:before="153" w:line="351" w:lineRule="auto"/>
        <w:ind w:left="12" w:right="177" w:firstLine="415"/>
        <w:rPr>
          <w:rFonts w:ascii="宋体" w:hAnsi="宋体" w:eastAsia="宋体" w:cs="宋体"/>
          <w:color w:val="auto"/>
          <w:lang w:eastAsia="zh-CN"/>
        </w:rPr>
      </w:pPr>
      <w:r>
        <w:rPr>
          <w:rFonts w:ascii="宋体" w:hAnsi="宋体" w:eastAsia="宋体" w:cs="宋体"/>
          <w:color w:val="auto"/>
          <w:spacing w:val="-3"/>
          <w:lang w:eastAsia="zh-CN"/>
        </w:rPr>
        <w:t>发包人逾期支付预付款超过</w:t>
      </w:r>
      <w:r>
        <w:rPr>
          <w:rFonts w:ascii="宋体" w:hAnsi="宋体" w:eastAsia="宋体" w:cs="宋体"/>
          <w:color w:val="auto"/>
          <w:spacing w:val="-34"/>
          <w:lang w:eastAsia="zh-CN"/>
        </w:rPr>
        <w:t xml:space="preserve"> </w:t>
      </w:r>
      <w:r>
        <w:rPr>
          <w:rFonts w:ascii="Times New Roman" w:hAnsi="Times New Roman" w:eastAsia="Times New Roman" w:cs="Times New Roman"/>
          <w:color w:val="auto"/>
          <w:spacing w:val="-3"/>
          <w:lang w:eastAsia="zh-CN"/>
        </w:rPr>
        <w:t>7</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3"/>
          <w:lang w:eastAsia="zh-CN"/>
        </w:rPr>
        <w:t>天的，</w:t>
      </w:r>
      <w:r>
        <w:rPr>
          <w:rFonts w:ascii="宋体" w:hAnsi="宋体" w:eastAsia="宋体" w:cs="宋体"/>
          <w:color w:val="auto"/>
          <w:spacing w:val="-22"/>
          <w:lang w:eastAsia="zh-CN"/>
        </w:rPr>
        <w:t xml:space="preserve"> </w:t>
      </w:r>
      <w:r>
        <w:rPr>
          <w:rFonts w:ascii="宋体" w:hAnsi="宋体" w:eastAsia="宋体" w:cs="宋体"/>
          <w:color w:val="auto"/>
          <w:spacing w:val="-3"/>
          <w:lang w:eastAsia="zh-CN"/>
        </w:rPr>
        <w:t>承包人有权向发包人发出要求预付的催告通知，发包人</w:t>
      </w:r>
      <w:r>
        <w:rPr>
          <w:rFonts w:ascii="宋体" w:hAnsi="宋体" w:eastAsia="宋体" w:cs="宋体"/>
          <w:color w:val="auto"/>
          <w:lang w:eastAsia="zh-CN"/>
        </w:rPr>
        <w:t xml:space="preserve"> </w:t>
      </w:r>
      <w:r>
        <w:rPr>
          <w:rFonts w:ascii="宋体" w:hAnsi="宋体" w:eastAsia="宋体" w:cs="宋体"/>
          <w:color w:val="auto"/>
          <w:spacing w:val="-3"/>
          <w:lang w:eastAsia="zh-CN"/>
        </w:rPr>
        <w:t>收到通知后</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3"/>
          <w:lang w:eastAsia="zh-CN"/>
        </w:rPr>
        <w:t>7</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3"/>
          <w:lang w:eastAsia="zh-CN"/>
        </w:rPr>
        <w:t>天内仍未支付的， 承包人有权暂停施工，并按第</w:t>
      </w:r>
      <w:r>
        <w:rPr>
          <w:rFonts w:ascii="宋体" w:hAnsi="宋体" w:eastAsia="宋体" w:cs="宋体"/>
          <w:color w:val="auto"/>
          <w:spacing w:val="-30"/>
          <w:lang w:eastAsia="zh-CN"/>
        </w:rPr>
        <w:t xml:space="preserve"> </w:t>
      </w:r>
      <w:r>
        <w:rPr>
          <w:rFonts w:ascii="Times New Roman" w:hAnsi="Times New Roman" w:eastAsia="Times New Roman" w:cs="Times New Roman"/>
          <w:color w:val="auto"/>
          <w:spacing w:val="-3"/>
          <w:lang w:eastAsia="zh-CN"/>
        </w:rPr>
        <w:t>16.</w:t>
      </w:r>
      <w:r>
        <w:rPr>
          <w:rFonts w:ascii="Times New Roman" w:hAnsi="Times New Roman" w:eastAsia="Times New Roman" w:cs="Times New Roman"/>
          <w:color w:val="auto"/>
          <w:spacing w:val="-4"/>
          <w:lang w:eastAsia="zh-CN"/>
        </w:rPr>
        <w:t xml:space="preserve">1.1 </w:t>
      </w:r>
      <w:r>
        <w:rPr>
          <w:rFonts w:ascii="宋体" w:hAnsi="宋体" w:eastAsia="宋体" w:cs="宋体"/>
          <w:color w:val="auto"/>
          <w:spacing w:val="-4"/>
          <w:lang w:eastAsia="zh-CN"/>
        </w:rPr>
        <w:t>项〔发包人违约的情形〕执</w:t>
      </w:r>
    </w:p>
    <w:p>
      <w:pPr>
        <w:spacing w:line="221" w:lineRule="auto"/>
        <w:ind w:left="8"/>
        <w:rPr>
          <w:rFonts w:ascii="宋体" w:hAnsi="宋体" w:eastAsia="宋体" w:cs="宋体"/>
          <w:color w:val="auto"/>
          <w:lang w:eastAsia="zh-CN"/>
        </w:rPr>
      </w:pPr>
      <w:r>
        <w:rPr>
          <w:rFonts w:ascii="宋体" w:hAnsi="宋体" w:eastAsia="宋体" w:cs="宋体"/>
          <w:color w:val="auto"/>
          <w:spacing w:val="-11"/>
          <w:lang w:eastAsia="zh-CN"/>
        </w:rPr>
        <w:t>行。</w:t>
      </w:r>
    </w:p>
    <w:p>
      <w:pPr>
        <w:spacing w:before="148" w:line="221" w:lineRule="auto"/>
        <w:ind w:left="441"/>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12.2.2  </w:t>
      </w:r>
      <w:r>
        <w:rPr>
          <w:rFonts w:ascii="宋体" w:hAnsi="宋体" w:eastAsia="宋体" w:cs="宋体"/>
          <w:color w:val="auto"/>
          <w:spacing w:val="-2"/>
          <w:lang w:eastAsia="zh-CN"/>
        </w:rPr>
        <w:t>预付款担保</w:t>
      </w:r>
    </w:p>
    <w:p>
      <w:pPr>
        <w:spacing w:before="151" w:line="351" w:lineRule="auto"/>
        <w:ind w:left="5" w:right="16" w:firstLine="422"/>
        <w:rPr>
          <w:rFonts w:ascii="宋体" w:hAnsi="宋体" w:eastAsia="宋体" w:cs="宋体"/>
          <w:color w:val="auto"/>
          <w:lang w:eastAsia="zh-CN"/>
        </w:rPr>
      </w:pPr>
      <w:r>
        <w:rPr>
          <w:rFonts w:ascii="宋体" w:hAnsi="宋体" w:eastAsia="宋体" w:cs="宋体"/>
          <w:color w:val="auto"/>
          <w:spacing w:val="-1"/>
          <w:lang w:eastAsia="zh-CN"/>
        </w:rPr>
        <w:t>发包人要求承包人提供预付款担保的，承包人</w:t>
      </w:r>
      <w:r>
        <w:rPr>
          <w:rFonts w:ascii="宋体" w:hAnsi="宋体" w:eastAsia="宋体" w:cs="宋体"/>
          <w:color w:val="auto"/>
          <w:spacing w:val="-2"/>
          <w:lang w:eastAsia="zh-CN"/>
        </w:rPr>
        <w:t>应在发包人支付预付款</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2"/>
          <w:lang w:eastAsia="zh-CN"/>
        </w:rPr>
        <w:t xml:space="preserve">7 </w:t>
      </w:r>
      <w:r>
        <w:rPr>
          <w:rFonts w:ascii="宋体" w:hAnsi="宋体" w:eastAsia="宋体" w:cs="宋体"/>
          <w:color w:val="auto"/>
          <w:spacing w:val="-2"/>
          <w:lang w:eastAsia="zh-CN"/>
        </w:rPr>
        <w:t>天前提供预付款担保，</w:t>
      </w:r>
      <w:r>
        <w:rPr>
          <w:rFonts w:ascii="宋体" w:hAnsi="宋体" w:eastAsia="宋体" w:cs="宋体"/>
          <w:color w:val="auto"/>
          <w:lang w:eastAsia="zh-CN"/>
        </w:rPr>
        <w:t xml:space="preserve"> </w:t>
      </w:r>
      <w:r>
        <w:rPr>
          <w:rFonts w:ascii="宋体" w:hAnsi="宋体" w:eastAsia="宋体" w:cs="宋体"/>
          <w:color w:val="auto"/>
          <w:spacing w:val="-2"/>
          <w:lang w:eastAsia="zh-CN"/>
        </w:rPr>
        <w:t>专用合同条款另有约定除外。预付款担保可采用</w:t>
      </w:r>
      <w:r>
        <w:rPr>
          <w:rFonts w:ascii="宋体" w:hAnsi="宋体" w:eastAsia="宋体" w:cs="宋体"/>
          <w:color w:val="auto"/>
          <w:spacing w:val="-3"/>
          <w:lang w:eastAsia="zh-CN"/>
        </w:rPr>
        <w:t>银行保函、担保公司担保等形式， 具体由合同当</w:t>
      </w:r>
    </w:p>
    <w:p>
      <w:pPr>
        <w:spacing w:before="1" w:line="220" w:lineRule="auto"/>
        <w:ind w:left="4"/>
        <w:rPr>
          <w:rFonts w:ascii="宋体" w:hAnsi="宋体" w:eastAsia="宋体" w:cs="宋体"/>
          <w:color w:val="auto"/>
          <w:lang w:eastAsia="zh-CN"/>
        </w:rPr>
      </w:pPr>
      <w:r>
        <w:rPr>
          <w:rFonts w:ascii="宋体" w:hAnsi="宋体" w:eastAsia="宋体" w:cs="宋体"/>
          <w:color w:val="auto"/>
          <w:lang w:eastAsia="zh-CN"/>
        </w:rPr>
        <w:t>事人在专用合同条款中约定。在预付款完全扣回之前</w:t>
      </w:r>
      <w:r>
        <w:rPr>
          <w:rFonts w:ascii="宋体" w:hAnsi="宋体" w:eastAsia="宋体" w:cs="宋体"/>
          <w:color w:val="auto"/>
          <w:spacing w:val="-1"/>
          <w:lang w:eastAsia="zh-CN"/>
        </w:rPr>
        <w:t>，承包人应保证预付款担保持续有效。</w:t>
      </w:r>
    </w:p>
    <w:p>
      <w:pPr>
        <w:spacing w:line="220" w:lineRule="auto"/>
        <w:rPr>
          <w:rFonts w:ascii="宋体" w:hAnsi="宋体" w:eastAsia="宋体" w:cs="宋体"/>
          <w:color w:val="auto"/>
          <w:lang w:eastAsia="zh-CN"/>
        </w:rPr>
        <w:sectPr>
          <w:footerReference r:id="rId98" w:type="default"/>
          <w:pgSz w:w="11907" w:h="16839"/>
          <w:pgMar w:top="1431" w:right="1370" w:bottom="1004" w:left="1535" w:header="0" w:footer="831" w:gutter="0"/>
          <w:pgNumType w:fmt="decimal"/>
          <w:cols w:space="720" w:num="1"/>
        </w:sectPr>
      </w:pPr>
    </w:p>
    <w:p>
      <w:pPr>
        <w:spacing w:before="125" w:line="401" w:lineRule="exact"/>
        <w:jc w:val="right"/>
        <w:rPr>
          <w:rFonts w:ascii="宋体" w:hAnsi="宋体" w:eastAsia="宋体" w:cs="宋体"/>
          <w:color w:val="auto"/>
          <w:lang w:eastAsia="zh-CN"/>
        </w:rPr>
      </w:pPr>
      <w:r>
        <w:rPr>
          <w:rFonts w:ascii="宋体" w:hAnsi="宋体" w:eastAsia="宋体" w:cs="宋体"/>
          <w:color w:val="auto"/>
          <w:position w:val="14"/>
          <w:lang w:eastAsia="zh-CN"/>
        </w:rPr>
        <w:t>发包人在工程款中逐期扣回预付款后，预付款担保额度应相应减少，但剩余</w:t>
      </w:r>
      <w:r>
        <w:rPr>
          <w:rFonts w:ascii="宋体" w:hAnsi="宋体" w:eastAsia="宋体" w:cs="宋体"/>
          <w:color w:val="auto"/>
          <w:spacing w:val="-1"/>
          <w:position w:val="14"/>
          <w:lang w:eastAsia="zh-CN"/>
        </w:rPr>
        <w:t>的预付款担保金</w:t>
      </w:r>
    </w:p>
    <w:p>
      <w:pPr>
        <w:spacing w:line="220" w:lineRule="auto"/>
        <w:ind w:left="1"/>
        <w:rPr>
          <w:rFonts w:ascii="宋体" w:hAnsi="宋体" w:eastAsia="宋体" w:cs="宋体"/>
          <w:color w:val="auto"/>
          <w:lang w:eastAsia="zh-CN"/>
        </w:rPr>
      </w:pPr>
      <w:r>
        <w:rPr>
          <w:rFonts w:ascii="宋体" w:hAnsi="宋体" w:eastAsia="宋体" w:cs="宋体"/>
          <w:color w:val="auto"/>
          <w:spacing w:val="-2"/>
          <w:lang w:eastAsia="zh-CN"/>
        </w:rPr>
        <w:t>额不得低于未被扣回的预付款金额。</w:t>
      </w:r>
    </w:p>
    <w:p>
      <w:pPr>
        <w:spacing w:before="125" w:line="222" w:lineRule="auto"/>
        <w:ind w:left="9"/>
        <w:outlineLvl w:val="6"/>
        <w:rPr>
          <w:rFonts w:ascii="黑体" w:hAnsi="黑体" w:eastAsia="黑体" w:cs="黑体"/>
          <w:color w:val="auto"/>
          <w:sz w:val="24"/>
          <w:szCs w:val="24"/>
          <w:lang w:eastAsia="zh-CN"/>
        </w:rPr>
      </w:pPr>
      <w:bookmarkStart w:id="351" w:name="bookmark279"/>
      <w:bookmarkEnd w:id="351"/>
      <w:bookmarkStart w:id="352" w:name="bookmark275"/>
      <w:bookmarkEnd w:id="352"/>
      <w:bookmarkStart w:id="353" w:name="bookmark273"/>
      <w:bookmarkEnd w:id="353"/>
      <w:bookmarkStart w:id="354" w:name="bookmark277"/>
      <w:bookmarkEnd w:id="354"/>
      <w:bookmarkStart w:id="355" w:name="bookmark276"/>
      <w:bookmarkEnd w:id="355"/>
      <w:bookmarkStart w:id="356" w:name="bookmark278"/>
      <w:bookmarkEnd w:id="356"/>
      <w:bookmarkStart w:id="357" w:name="bookmark274"/>
      <w:bookmarkEnd w:id="357"/>
      <w:r>
        <w:rPr>
          <w:rFonts w:ascii="Times New Roman" w:hAnsi="Times New Roman" w:eastAsia="Times New Roman" w:cs="Times New Roman"/>
          <w:b/>
          <w:bCs/>
          <w:color w:val="auto"/>
          <w:spacing w:val="-4"/>
          <w:sz w:val="24"/>
          <w:szCs w:val="24"/>
          <w:lang w:eastAsia="zh-CN"/>
        </w:rPr>
        <w:t>12.3</w:t>
      </w:r>
      <w:r>
        <w:rPr>
          <w:rFonts w:ascii="Times New Roman" w:hAnsi="Times New Roman" w:eastAsia="Times New Roman" w:cs="Times New Roman"/>
          <w:b/>
          <w:bCs/>
          <w:color w:val="auto"/>
          <w:spacing w:val="13"/>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计量</w:t>
      </w:r>
    </w:p>
    <w:p>
      <w:pPr>
        <w:spacing w:before="134"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12.3.1  </w:t>
      </w:r>
      <w:r>
        <w:rPr>
          <w:rFonts w:ascii="宋体" w:hAnsi="宋体" w:eastAsia="宋体" w:cs="宋体"/>
          <w:color w:val="auto"/>
          <w:spacing w:val="-2"/>
          <w:lang w:eastAsia="zh-CN"/>
        </w:rPr>
        <w:t>计量原则</w:t>
      </w:r>
    </w:p>
    <w:p>
      <w:pPr>
        <w:spacing w:before="149" w:line="400" w:lineRule="exact"/>
        <w:jc w:val="right"/>
        <w:rPr>
          <w:rFonts w:ascii="宋体" w:hAnsi="宋体" w:eastAsia="宋体" w:cs="宋体"/>
          <w:color w:val="auto"/>
          <w:lang w:eastAsia="zh-CN"/>
        </w:rPr>
      </w:pPr>
      <w:r>
        <w:rPr>
          <w:rFonts w:ascii="宋体" w:hAnsi="宋体" w:eastAsia="宋体" w:cs="宋体"/>
          <w:color w:val="auto"/>
          <w:position w:val="14"/>
          <w:lang w:eastAsia="zh-CN"/>
        </w:rPr>
        <w:t>工程量计量按照合同约定的工程量计算规则、图纸及变更指示等进行计量。工</w:t>
      </w:r>
      <w:r>
        <w:rPr>
          <w:rFonts w:ascii="宋体" w:hAnsi="宋体" w:eastAsia="宋体" w:cs="宋体"/>
          <w:color w:val="auto"/>
          <w:spacing w:val="-1"/>
          <w:position w:val="14"/>
          <w:lang w:eastAsia="zh-CN"/>
        </w:rPr>
        <w:t>程量计算规则</w:t>
      </w:r>
    </w:p>
    <w:p>
      <w:pPr>
        <w:spacing w:before="1" w:line="219" w:lineRule="auto"/>
        <w:ind w:left="1"/>
        <w:rPr>
          <w:rFonts w:ascii="宋体" w:hAnsi="宋体" w:eastAsia="宋体" w:cs="宋体"/>
          <w:color w:val="auto"/>
          <w:lang w:eastAsia="zh-CN"/>
        </w:rPr>
      </w:pPr>
      <w:r>
        <w:rPr>
          <w:rFonts w:ascii="宋体" w:hAnsi="宋体" w:eastAsia="宋体" w:cs="宋体"/>
          <w:color w:val="auto"/>
          <w:spacing w:val="-1"/>
          <w:lang w:eastAsia="zh-CN"/>
        </w:rPr>
        <w:t>应以相关的国家标准、行业标准等为依据，由合同当事人在专用合同条款中约定。</w:t>
      </w:r>
    </w:p>
    <w:p>
      <w:pPr>
        <w:spacing w:before="149"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12.3.2  </w:t>
      </w:r>
      <w:r>
        <w:rPr>
          <w:rFonts w:ascii="宋体" w:hAnsi="宋体" w:eastAsia="宋体" w:cs="宋体"/>
          <w:color w:val="auto"/>
          <w:spacing w:val="-2"/>
          <w:lang w:eastAsia="zh-CN"/>
        </w:rPr>
        <w:t>计量周期</w:t>
      </w:r>
    </w:p>
    <w:p>
      <w:pPr>
        <w:spacing w:before="148" w:line="221" w:lineRule="auto"/>
        <w:ind w:left="434"/>
        <w:rPr>
          <w:rFonts w:ascii="宋体" w:hAnsi="宋体" w:eastAsia="宋体" w:cs="宋体"/>
          <w:color w:val="auto"/>
          <w:lang w:eastAsia="zh-CN"/>
        </w:rPr>
      </w:pPr>
      <w:r>
        <w:rPr>
          <w:rFonts w:ascii="宋体" w:hAnsi="宋体" w:eastAsia="宋体" w:cs="宋体"/>
          <w:color w:val="auto"/>
          <w:spacing w:val="-2"/>
          <w:lang w:eastAsia="zh-CN"/>
        </w:rPr>
        <w:t>除专用合同条款另有约定外，工程量的计量按月进行。</w:t>
      </w:r>
    </w:p>
    <w:p>
      <w:pPr>
        <w:spacing w:before="151" w:line="219"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12.3.3  </w:t>
      </w:r>
      <w:r>
        <w:rPr>
          <w:rFonts w:ascii="宋体" w:hAnsi="宋体" w:eastAsia="宋体" w:cs="宋体"/>
          <w:color w:val="auto"/>
          <w:spacing w:val="-2"/>
          <w:lang w:eastAsia="zh-CN"/>
        </w:rPr>
        <w:t>单价合同的计量</w:t>
      </w:r>
    </w:p>
    <w:p>
      <w:pPr>
        <w:spacing w:before="149" w:line="219" w:lineRule="auto"/>
        <w:ind w:left="434"/>
        <w:rPr>
          <w:rFonts w:ascii="宋体" w:hAnsi="宋体" w:eastAsia="宋体" w:cs="宋体"/>
          <w:color w:val="auto"/>
          <w:lang w:eastAsia="zh-CN"/>
        </w:rPr>
      </w:pPr>
      <w:r>
        <w:rPr>
          <w:rFonts w:ascii="宋体" w:hAnsi="宋体" w:eastAsia="宋体" w:cs="宋体"/>
          <w:color w:val="auto"/>
          <w:spacing w:val="-2"/>
          <w:lang w:eastAsia="zh-CN"/>
        </w:rPr>
        <w:t>除专用合同条款另有约定外，单价合同的计量按照本项约定执行：</w:t>
      </w:r>
    </w:p>
    <w:p>
      <w:pPr>
        <w:spacing w:before="152" w:line="401" w:lineRule="exact"/>
        <w:ind w:right="2"/>
        <w:jc w:val="right"/>
        <w:rPr>
          <w:rFonts w:ascii="宋体" w:hAnsi="宋体" w:eastAsia="宋体" w:cs="宋体"/>
          <w:color w:val="auto"/>
          <w:lang w:eastAsia="zh-CN"/>
        </w:rPr>
      </w:pPr>
      <w:r>
        <w:rPr>
          <w:rFonts w:ascii="宋体" w:hAnsi="宋体" w:eastAsia="宋体" w:cs="宋体"/>
          <w:color w:val="auto"/>
          <w:spacing w:val="-4"/>
          <w:position w:val="14"/>
          <w:lang w:eastAsia="zh-CN"/>
        </w:rPr>
        <w:t>（</w:t>
      </w:r>
      <w:r>
        <w:rPr>
          <w:rFonts w:ascii="Times New Roman" w:hAnsi="Times New Roman" w:eastAsia="Times New Roman" w:cs="Times New Roman"/>
          <w:color w:val="auto"/>
          <w:spacing w:val="-4"/>
          <w:position w:val="14"/>
          <w:lang w:eastAsia="zh-CN"/>
        </w:rPr>
        <w:t>1</w:t>
      </w:r>
      <w:r>
        <w:rPr>
          <w:rFonts w:ascii="宋体" w:hAnsi="宋体" w:eastAsia="宋体" w:cs="宋体"/>
          <w:color w:val="auto"/>
          <w:spacing w:val="-4"/>
          <w:position w:val="14"/>
          <w:lang w:eastAsia="zh-CN"/>
        </w:rPr>
        <w:t>）承包人应于每月</w:t>
      </w:r>
      <w:r>
        <w:rPr>
          <w:rFonts w:ascii="宋体" w:hAnsi="宋体" w:eastAsia="宋体" w:cs="宋体"/>
          <w:color w:val="auto"/>
          <w:spacing w:val="-48"/>
          <w:position w:val="14"/>
          <w:lang w:eastAsia="zh-CN"/>
        </w:rPr>
        <w:t xml:space="preserve"> </w:t>
      </w:r>
      <w:r>
        <w:rPr>
          <w:rFonts w:ascii="Times New Roman" w:hAnsi="Times New Roman" w:eastAsia="Times New Roman" w:cs="Times New Roman"/>
          <w:color w:val="auto"/>
          <w:spacing w:val="-4"/>
          <w:position w:val="14"/>
          <w:lang w:eastAsia="zh-CN"/>
        </w:rPr>
        <w:t>25</w:t>
      </w:r>
      <w:r>
        <w:rPr>
          <w:rFonts w:ascii="Times New Roman" w:hAnsi="Times New Roman" w:eastAsia="Times New Roman" w:cs="Times New Roman"/>
          <w:color w:val="auto"/>
          <w:spacing w:val="43"/>
          <w:position w:val="14"/>
          <w:lang w:eastAsia="zh-CN"/>
        </w:rPr>
        <w:t xml:space="preserve"> </w:t>
      </w:r>
      <w:r>
        <w:rPr>
          <w:rFonts w:ascii="宋体" w:hAnsi="宋体" w:eastAsia="宋体" w:cs="宋体"/>
          <w:color w:val="auto"/>
          <w:spacing w:val="-4"/>
          <w:position w:val="14"/>
          <w:lang w:eastAsia="zh-CN"/>
        </w:rPr>
        <w:t>日向监理人报送上月</w:t>
      </w:r>
      <w:r>
        <w:rPr>
          <w:rFonts w:ascii="宋体" w:hAnsi="宋体" w:eastAsia="宋体" w:cs="宋体"/>
          <w:color w:val="auto"/>
          <w:spacing w:val="-50"/>
          <w:position w:val="14"/>
          <w:lang w:eastAsia="zh-CN"/>
        </w:rPr>
        <w:t xml:space="preserve"> </w:t>
      </w:r>
      <w:r>
        <w:rPr>
          <w:rFonts w:ascii="Times New Roman" w:hAnsi="Times New Roman" w:eastAsia="Times New Roman" w:cs="Times New Roman"/>
          <w:color w:val="auto"/>
          <w:spacing w:val="-4"/>
          <w:position w:val="14"/>
          <w:lang w:eastAsia="zh-CN"/>
        </w:rPr>
        <w:t>20</w:t>
      </w:r>
      <w:r>
        <w:rPr>
          <w:rFonts w:ascii="Times New Roman" w:hAnsi="Times New Roman" w:eastAsia="Times New Roman" w:cs="Times New Roman"/>
          <w:color w:val="auto"/>
          <w:spacing w:val="42"/>
          <w:w w:val="101"/>
          <w:position w:val="14"/>
          <w:lang w:eastAsia="zh-CN"/>
        </w:rPr>
        <w:t xml:space="preserve"> </w:t>
      </w:r>
      <w:r>
        <w:rPr>
          <w:rFonts w:ascii="宋体" w:hAnsi="宋体" w:eastAsia="宋体" w:cs="宋体"/>
          <w:color w:val="auto"/>
          <w:spacing w:val="-4"/>
          <w:position w:val="14"/>
          <w:lang w:eastAsia="zh-CN"/>
        </w:rPr>
        <w:t>日至当月</w:t>
      </w:r>
      <w:r>
        <w:rPr>
          <w:rFonts w:ascii="宋体" w:hAnsi="宋体" w:eastAsia="宋体" w:cs="宋体"/>
          <w:color w:val="auto"/>
          <w:spacing w:val="-28"/>
          <w:position w:val="14"/>
          <w:lang w:eastAsia="zh-CN"/>
        </w:rPr>
        <w:t xml:space="preserve"> </w:t>
      </w:r>
      <w:r>
        <w:rPr>
          <w:rFonts w:ascii="Times New Roman" w:hAnsi="Times New Roman" w:eastAsia="Times New Roman" w:cs="Times New Roman"/>
          <w:color w:val="auto"/>
          <w:spacing w:val="-4"/>
          <w:position w:val="14"/>
          <w:lang w:eastAsia="zh-CN"/>
        </w:rPr>
        <w:t>19</w:t>
      </w:r>
      <w:r>
        <w:rPr>
          <w:rFonts w:ascii="Times New Roman" w:hAnsi="Times New Roman" w:eastAsia="Times New Roman" w:cs="Times New Roman"/>
          <w:color w:val="auto"/>
          <w:spacing w:val="43"/>
          <w:position w:val="14"/>
          <w:lang w:eastAsia="zh-CN"/>
        </w:rPr>
        <w:t xml:space="preserve"> </w:t>
      </w:r>
      <w:r>
        <w:rPr>
          <w:rFonts w:ascii="宋体" w:hAnsi="宋体" w:eastAsia="宋体" w:cs="宋体"/>
          <w:color w:val="auto"/>
          <w:spacing w:val="-4"/>
          <w:position w:val="14"/>
          <w:lang w:eastAsia="zh-CN"/>
        </w:rPr>
        <w:t>日已完成的工程量报</w:t>
      </w:r>
      <w:r>
        <w:rPr>
          <w:rFonts w:ascii="宋体" w:hAnsi="宋体" w:eastAsia="宋体" w:cs="宋体"/>
          <w:color w:val="auto"/>
          <w:spacing w:val="-5"/>
          <w:position w:val="14"/>
          <w:lang w:eastAsia="zh-CN"/>
        </w:rPr>
        <w:t>告，并附</w:t>
      </w:r>
    </w:p>
    <w:p>
      <w:pPr>
        <w:spacing w:line="220" w:lineRule="auto"/>
        <w:ind w:left="5"/>
        <w:rPr>
          <w:rFonts w:ascii="宋体" w:hAnsi="宋体" w:eastAsia="宋体" w:cs="宋体"/>
          <w:color w:val="auto"/>
          <w:lang w:eastAsia="zh-CN"/>
        </w:rPr>
      </w:pPr>
      <w:r>
        <w:rPr>
          <w:rFonts w:ascii="宋体" w:hAnsi="宋体" w:eastAsia="宋体" w:cs="宋体"/>
          <w:color w:val="auto"/>
          <w:spacing w:val="-1"/>
          <w:lang w:eastAsia="zh-CN"/>
        </w:rPr>
        <w:t>具进度付款申请单、已完成工程量报表和有关资料。</w:t>
      </w:r>
    </w:p>
    <w:p>
      <w:pPr>
        <w:spacing w:before="147" w:line="352" w:lineRule="auto"/>
        <w:ind w:firstLine="427"/>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2</w:t>
      </w:r>
      <w:r>
        <w:rPr>
          <w:rFonts w:ascii="宋体" w:hAnsi="宋体" w:eastAsia="宋体" w:cs="宋体"/>
          <w:color w:val="auto"/>
          <w:lang w:eastAsia="zh-CN"/>
        </w:rPr>
        <w:t xml:space="preserve">）监理人应在收到承包人提交的工程量报告后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天内完成对</w:t>
      </w:r>
      <w:r>
        <w:rPr>
          <w:rFonts w:ascii="宋体" w:hAnsi="宋体" w:eastAsia="宋体" w:cs="宋体"/>
          <w:color w:val="auto"/>
          <w:spacing w:val="-1"/>
          <w:lang w:eastAsia="zh-CN"/>
        </w:rPr>
        <w:t>承包人提交的工程量报表的</w:t>
      </w:r>
      <w:r>
        <w:rPr>
          <w:rFonts w:ascii="宋体" w:hAnsi="宋体" w:eastAsia="宋体" w:cs="宋体"/>
          <w:color w:val="auto"/>
          <w:lang w:eastAsia="zh-CN"/>
        </w:rPr>
        <w:t xml:space="preserve"> </w:t>
      </w:r>
      <w:r>
        <w:rPr>
          <w:rFonts w:ascii="宋体" w:hAnsi="宋体" w:eastAsia="宋体" w:cs="宋体"/>
          <w:color w:val="auto"/>
          <w:spacing w:val="-2"/>
          <w:lang w:eastAsia="zh-CN"/>
        </w:rPr>
        <w:t>审核并报送发包人， 以确定当月实际完成的工程</w:t>
      </w:r>
      <w:r>
        <w:rPr>
          <w:rFonts w:ascii="宋体" w:hAnsi="宋体" w:eastAsia="宋体" w:cs="宋体"/>
          <w:color w:val="auto"/>
          <w:spacing w:val="-3"/>
          <w:lang w:eastAsia="zh-CN"/>
        </w:rPr>
        <w:t>量。监理人对工程量有异议的，有权要求承包人</w:t>
      </w:r>
      <w:r>
        <w:rPr>
          <w:rFonts w:ascii="宋体" w:hAnsi="宋体" w:eastAsia="宋体" w:cs="宋体"/>
          <w:color w:val="auto"/>
          <w:lang w:eastAsia="zh-CN"/>
        </w:rPr>
        <w:t xml:space="preserve"> </w:t>
      </w:r>
      <w:r>
        <w:rPr>
          <w:rFonts w:ascii="宋体" w:hAnsi="宋体" w:eastAsia="宋体" w:cs="宋体"/>
          <w:color w:val="auto"/>
          <w:spacing w:val="-2"/>
          <w:lang w:eastAsia="zh-CN"/>
        </w:rPr>
        <w:t>进行共同复核或抽样复测。承包人应协助监理人进</w:t>
      </w:r>
      <w:r>
        <w:rPr>
          <w:rFonts w:ascii="宋体" w:hAnsi="宋体" w:eastAsia="宋体" w:cs="宋体"/>
          <w:color w:val="auto"/>
          <w:spacing w:val="-3"/>
          <w:lang w:eastAsia="zh-CN"/>
        </w:rPr>
        <w:t>行复核或抽样复测， 并按监理人要求提供补充</w:t>
      </w:r>
      <w:r>
        <w:rPr>
          <w:rFonts w:ascii="宋体" w:hAnsi="宋体" w:eastAsia="宋体" w:cs="宋体"/>
          <w:color w:val="auto"/>
          <w:lang w:eastAsia="zh-CN"/>
        </w:rPr>
        <w:t xml:space="preserve"> 计量资料。承包人未按监理人要求参加复核或抽样复测的，监理人复核或修正的工程量视为</w:t>
      </w:r>
      <w:r>
        <w:rPr>
          <w:rFonts w:ascii="宋体" w:hAnsi="宋体" w:eastAsia="宋体" w:cs="宋体"/>
          <w:color w:val="auto"/>
          <w:spacing w:val="-1"/>
          <w:lang w:eastAsia="zh-CN"/>
        </w:rPr>
        <w:t>承包</w:t>
      </w:r>
    </w:p>
    <w:p>
      <w:pPr>
        <w:spacing w:before="1" w:line="220" w:lineRule="auto"/>
        <w:ind w:left="3"/>
        <w:rPr>
          <w:rFonts w:ascii="宋体" w:hAnsi="宋体" w:eastAsia="宋体" w:cs="宋体"/>
          <w:color w:val="auto"/>
          <w:lang w:eastAsia="zh-CN"/>
        </w:rPr>
      </w:pPr>
      <w:r>
        <w:rPr>
          <w:rFonts w:ascii="宋体" w:hAnsi="宋体" w:eastAsia="宋体" w:cs="宋体"/>
          <w:color w:val="auto"/>
          <w:spacing w:val="-1"/>
          <w:lang w:eastAsia="zh-CN"/>
        </w:rPr>
        <w:t>人实际完成的工程量。</w:t>
      </w:r>
    </w:p>
    <w:p>
      <w:pPr>
        <w:spacing w:before="150" w:line="398" w:lineRule="exact"/>
        <w:ind w:right="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 xml:space="preserve">）监理人未在收到承包人提交的工程量报表后的 </w:t>
      </w:r>
      <w:r>
        <w:rPr>
          <w:rFonts w:ascii="Times New Roman" w:hAnsi="Times New Roman" w:eastAsia="Times New Roman" w:cs="Times New Roman"/>
          <w:color w:val="auto"/>
          <w:spacing w:val="-2"/>
          <w:position w:val="14"/>
          <w:lang w:eastAsia="zh-CN"/>
        </w:rPr>
        <w:t xml:space="preserve">7  </w:t>
      </w:r>
      <w:r>
        <w:rPr>
          <w:rFonts w:ascii="宋体" w:hAnsi="宋体" w:eastAsia="宋体" w:cs="宋体"/>
          <w:color w:val="auto"/>
          <w:spacing w:val="-2"/>
          <w:position w:val="14"/>
          <w:lang w:eastAsia="zh-CN"/>
        </w:rPr>
        <w:t>天内完成审核的，</w:t>
      </w:r>
      <w:r>
        <w:rPr>
          <w:rFonts w:ascii="宋体" w:hAnsi="宋体" w:eastAsia="宋体" w:cs="宋体"/>
          <w:color w:val="auto"/>
          <w:spacing w:val="-23"/>
          <w:position w:val="14"/>
          <w:lang w:eastAsia="zh-CN"/>
        </w:rPr>
        <w:t xml:space="preserve"> </w:t>
      </w:r>
      <w:r>
        <w:rPr>
          <w:rFonts w:ascii="宋体" w:hAnsi="宋体" w:eastAsia="宋体" w:cs="宋体"/>
          <w:color w:val="auto"/>
          <w:spacing w:val="-2"/>
          <w:position w:val="14"/>
          <w:lang w:eastAsia="zh-CN"/>
        </w:rPr>
        <w:t>承</w:t>
      </w:r>
      <w:r>
        <w:rPr>
          <w:rFonts w:ascii="宋体" w:hAnsi="宋体" w:eastAsia="宋体" w:cs="宋体"/>
          <w:color w:val="auto"/>
          <w:spacing w:val="-3"/>
          <w:position w:val="14"/>
          <w:lang w:eastAsia="zh-CN"/>
        </w:rPr>
        <w:t>包人报送的工程</w:t>
      </w:r>
    </w:p>
    <w:p>
      <w:pPr>
        <w:spacing w:before="1" w:line="219" w:lineRule="auto"/>
        <w:ind w:left="1"/>
        <w:rPr>
          <w:rFonts w:ascii="宋体" w:hAnsi="宋体" w:eastAsia="宋体" w:cs="宋体"/>
          <w:color w:val="auto"/>
          <w:lang w:eastAsia="zh-CN"/>
        </w:rPr>
      </w:pPr>
      <w:r>
        <w:rPr>
          <w:rFonts w:ascii="宋体" w:hAnsi="宋体" w:eastAsia="宋体" w:cs="宋体"/>
          <w:color w:val="auto"/>
          <w:spacing w:val="-3"/>
          <w:lang w:eastAsia="zh-CN"/>
        </w:rPr>
        <w:t>量报告中的工程量视为承包人实际完成的工程量，</w:t>
      </w:r>
      <w:r>
        <w:rPr>
          <w:rFonts w:ascii="宋体" w:hAnsi="宋体" w:eastAsia="宋体" w:cs="宋体"/>
          <w:color w:val="auto"/>
          <w:spacing w:val="-23"/>
          <w:lang w:eastAsia="zh-CN"/>
        </w:rPr>
        <w:t xml:space="preserve"> </w:t>
      </w:r>
      <w:r>
        <w:rPr>
          <w:rFonts w:ascii="宋体" w:hAnsi="宋体" w:eastAsia="宋体" w:cs="宋体"/>
          <w:color w:val="auto"/>
          <w:spacing w:val="-3"/>
          <w:lang w:eastAsia="zh-CN"/>
        </w:rPr>
        <w:t>据此</w:t>
      </w:r>
      <w:r>
        <w:rPr>
          <w:rFonts w:ascii="宋体" w:hAnsi="宋体" w:eastAsia="宋体" w:cs="宋体"/>
          <w:color w:val="auto"/>
          <w:spacing w:val="-4"/>
          <w:lang w:eastAsia="zh-CN"/>
        </w:rPr>
        <w:t>计算工程价款。</w:t>
      </w:r>
    </w:p>
    <w:p>
      <w:pPr>
        <w:spacing w:before="151" w:line="219"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12.3.4  </w:t>
      </w:r>
      <w:r>
        <w:rPr>
          <w:rFonts w:ascii="宋体" w:hAnsi="宋体" w:eastAsia="宋体" w:cs="宋体"/>
          <w:color w:val="auto"/>
          <w:spacing w:val="-2"/>
          <w:lang w:eastAsia="zh-CN"/>
        </w:rPr>
        <w:t>总价合同的计量</w:t>
      </w:r>
    </w:p>
    <w:p>
      <w:pPr>
        <w:spacing w:before="152" w:line="219" w:lineRule="auto"/>
        <w:ind w:left="434"/>
        <w:rPr>
          <w:rFonts w:ascii="宋体" w:hAnsi="宋体" w:eastAsia="宋体" w:cs="宋体"/>
          <w:color w:val="auto"/>
          <w:lang w:eastAsia="zh-CN"/>
        </w:rPr>
      </w:pPr>
      <w:r>
        <w:rPr>
          <w:rFonts w:ascii="宋体" w:hAnsi="宋体" w:eastAsia="宋体" w:cs="宋体"/>
          <w:color w:val="auto"/>
          <w:spacing w:val="-3"/>
          <w:lang w:eastAsia="zh-CN"/>
        </w:rPr>
        <w:t>除专用合同条款另有约定外，按月计量支付的</w:t>
      </w:r>
      <w:r>
        <w:rPr>
          <w:rFonts w:ascii="宋体" w:hAnsi="宋体" w:eastAsia="宋体" w:cs="宋体"/>
          <w:color w:val="auto"/>
          <w:spacing w:val="-4"/>
          <w:lang w:eastAsia="zh-CN"/>
        </w:rPr>
        <w:t>总价合同， 按照本项约定执行：</w:t>
      </w:r>
    </w:p>
    <w:p>
      <w:pPr>
        <w:spacing w:before="149" w:line="401" w:lineRule="exact"/>
        <w:ind w:right="2"/>
        <w:jc w:val="right"/>
        <w:rPr>
          <w:rFonts w:ascii="宋体" w:hAnsi="宋体" w:eastAsia="宋体" w:cs="宋体"/>
          <w:color w:val="auto"/>
          <w:lang w:eastAsia="zh-CN"/>
        </w:rPr>
      </w:pPr>
      <w:r>
        <w:rPr>
          <w:rFonts w:ascii="宋体" w:hAnsi="宋体" w:eastAsia="宋体" w:cs="宋体"/>
          <w:color w:val="auto"/>
          <w:spacing w:val="-4"/>
          <w:position w:val="14"/>
          <w:lang w:eastAsia="zh-CN"/>
        </w:rPr>
        <w:t>（</w:t>
      </w:r>
      <w:r>
        <w:rPr>
          <w:rFonts w:ascii="Times New Roman" w:hAnsi="Times New Roman" w:eastAsia="Times New Roman" w:cs="Times New Roman"/>
          <w:color w:val="auto"/>
          <w:spacing w:val="-4"/>
          <w:position w:val="14"/>
          <w:lang w:eastAsia="zh-CN"/>
        </w:rPr>
        <w:t>1</w:t>
      </w:r>
      <w:r>
        <w:rPr>
          <w:rFonts w:ascii="宋体" w:hAnsi="宋体" w:eastAsia="宋体" w:cs="宋体"/>
          <w:color w:val="auto"/>
          <w:spacing w:val="-4"/>
          <w:position w:val="14"/>
          <w:lang w:eastAsia="zh-CN"/>
        </w:rPr>
        <w:t>）承包人应于每月</w:t>
      </w:r>
      <w:r>
        <w:rPr>
          <w:rFonts w:ascii="宋体" w:hAnsi="宋体" w:eastAsia="宋体" w:cs="宋体"/>
          <w:color w:val="auto"/>
          <w:spacing w:val="-48"/>
          <w:position w:val="14"/>
          <w:lang w:eastAsia="zh-CN"/>
        </w:rPr>
        <w:t xml:space="preserve"> </w:t>
      </w:r>
      <w:r>
        <w:rPr>
          <w:rFonts w:ascii="Times New Roman" w:hAnsi="Times New Roman" w:eastAsia="Times New Roman" w:cs="Times New Roman"/>
          <w:color w:val="auto"/>
          <w:spacing w:val="-4"/>
          <w:position w:val="14"/>
          <w:lang w:eastAsia="zh-CN"/>
        </w:rPr>
        <w:t>25</w:t>
      </w:r>
      <w:r>
        <w:rPr>
          <w:rFonts w:ascii="Times New Roman" w:hAnsi="Times New Roman" w:eastAsia="Times New Roman" w:cs="Times New Roman"/>
          <w:color w:val="auto"/>
          <w:spacing w:val="43"/>
          <w:position w:val="14"/>
          <w:lang w:eastAsia="zh-CN"/>
        </w:rPr>
        <w:t xml:space="preserve"> </w:t>
      </w:r>
      <w:r>
        <w:rPr>
          <w:rFonts w:ascii="宋体" w:hAnsi="宋体" w:eastAsia="宋体" w:cs="宋体"/>
          <w:color w:val="auto"/>
          <w:spacing w:val="-4"/>
          <w:position w:val="14"/>
          <w:lang w:eastAsia="zh-CN"/>
        </w:rPr>
        <w:t>日向监理人报送上月</w:t>
      </w:r>
      <w:r>
        <w:rPr>
          <w:rFonts w:ascii="宋体" w:hAnsi="宋体" w:eastAsia="宋体" w:cs="宋体"/>
          <w:color w:val="auto"/>
          <w:spacing w:val="-50"/>
          <w:position w:val="14"/>
          <w:lang w:eastAsia="zh-CN"/>
        </w:rPr>
        <w:t xml:space="preserve"> </w:t>
      </w:r>
      <w:r>
        <w:rPr>
          <w:rFonts w:ascii="Times New Roman" w:hAnsi="Times New Roman" w:eastAsia="Times New Roman" w:cs="Times New Roman"/>
          <w:color w:val="auto"/>
          <w:spacing w:val="-4"/>
          <w:position w:val="14"/>
          <w:lang w:eastAsia="zh-CN"/>
        </w:rPr>
        <w:t>20</w:t>
      </w:r>
      <w:r>
        <w:rPr>
          <w:rFonts w:ascii="Times New Roman" w:hAnsi="Times New Roman" w:eastAsia="Times New Roman" w:cs="Times New Roman"/>
          <w:color w:val="auto"/>
          <w:spacing w:val="42"/>
          <w:w w:val="101"/>
          <w:position w:val="14"/>
          <w:lang w:eastAsia="zh-CN"/>
        </w:rPr>
        <w:t xml:space="preserve"> </w:t>
      </w:r>
      <w:r>
        <w:rPr>
          <w:rFonts w:ascii="宋体" w:hAnsi="宋体" w:eastAsia="宋体" w:cs="宋体"/>
          <w:color w:val="auto"/>
          <w:spacing w:val="-4"/>
          <w:position w:val="14"/>
          <w:lang w:eastAsia="zh-CN"/>
        </w:rPr>
        <w:t>日至当月</w:t>
      </w:r>
      <w:r>
        <w:rPr>
          <w:rFonts w:ascii="宋体" w:hAnsi="宋体" w:eastAsia="宋体" w:cs="宋体"/>
          <w:color w:val="auto"/>
          <w:spacing w:val="-28"/>
          <w:position w:val="14"/>
          <w:lang w:eastAsia="zh-CN"/>
        </w:rPr>
        <w:t xml:space="preserve"> </w:t>
      </w:r>
      <w:r>
        <w:rPr>
          <w:rFonts w:ascii="Times New Roman" w:hAnsi="Times New Roman" w:eastAsia="Times New Roman" w:cs="Times New Roman"/>
          <w:color w:val="auto"/>
          <w:spacing w:val="-4"/>
          <w:position w:val="14"/>
          <w:lang w:eastAsia="zh-CN"/>
        </w:rPr>
        <w:t>19</w:t>
      </w:r>
      <w:r>
        <w:rPr>
          <w:rFonts w:ascii="Times New Roman" w:hAnsi="Times New Roman" w:eastAsia="Times New Roman" w:cs="Times New Roman"/>
          <w:color w:val="auto"/>
          <w:spacing w:val="43"/>
          <w:position w:val="14"/>
          <w:lang w:eastAsia="zh-CN"/>
        </w:rPr>
        <w:t xml:space="preserve"> </w:t>
      </w:r>
      <w:r>
        <w:rPr>
          <w:rFonts w:ascii="宋体" w:hAnsi="宋体" w:eastAsia="宋体" w:cs="宋体"/>
          <w:color w:val="auto"/>
          <w:spacing w:val="-4"/>
          <w:position w:val="14"/>
          <w:lang w:eastAsia="zh-CN"/>
        </w:rPr>
        <w:t>日已完成的工程量报</w:t>
      </w:r>
      <w:r>
        <w:rPr>
          <w:rFonts w:ascii="宋体" w:hAnsi="宋体" w:eastAsia="宋体" w:cs="宋体"/>
          <w:color w:val="auto"/>
          <w:spacing w:val="-5"/>
          <w:position w:val="14"/>
          <w:lang w:eastAsia="zh-CN"/>
        </w:rPr>
        <w:t>告，并附</w:t>
      </w:r>
    </w:p>
    <w:p>
      <w:pPr>
        <w:spacing w:line="220" w:lineRule="auto"/>
        <w:ind w:left="5"/>
        <w:rPr>
          <w:rFonts w:ascii="宋体" w:hAnsi="宋体" w:eastAsia="宋体" w:cs="宋体"/>
          <w:color w:val="auto"/>
          <w:lang w:eastAsia="zh-CN"/>
        </w:rPr>
      </w:pPr>
      <w:r>
        <w:rPr>
          <w:rFonts w:ascii="宋体" w:hAnsi="宋体" w:eastAsia="宋体" w:cs="宋体"/>
          <w:color w:val="auto"/>
          <w:spacing w:val="-1"/>
          <w:lang w:eastAsia="zh-CN"/>
        </w:rPr>
        <w:t>具进度付款申请单、已完成工程量报表和有关资料。</w:t>
      </w:r>
    </w:p>
    <w:p>
      <w:pPr>
        <w:spacing w:before="152" w:line="351" w:lineRule="auto"/>
        <w:ind w:firstLine="427"/>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2</w:t>
      </w:r>
      <w:r>
        <w:rPr>
          <w:rFonts w:ascii="宋体" w:hAnsi="宋体" w:eastAsia="宋体" w:cs="宋体"/>
          <w:color w:val="auto"/>
          <w:lang w:eastAsia="zh-CN"/>
        </w:rPr>
        <w:t xml:space="preserve">）监理人应在收到承包人提交的工程量报告后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天内完成对</w:t>
      </w:r>
      <w:r>
        <w:rPr>
          <w:rFonts w:ascii="宋体" w:hAnsi="宋体" w:eastAsia="宋体" w:cs="宋体"/>
          <w:color w:val="auto"/>
          <w:spacing w:val="-1"/>
          <w:lang w:eastAsia="zh-CN"/>
        </w:rPr>
        <w:t>承包人提交的工程量报表的</w:t>
      </w:r>
      <w:r>
        <w:rPr>
          <w:rFonts w:ascii="宋体" w:hAnsi="宋体" w:eastAsia="宋体" w:cs="宋体"/>
          <w:color w:val="auto"/>
          <w:lang w:eastAsia="zh-CN"/>
        </w:rPr>
        <w:t xml:space="preserve"> </w:t>
      </w:r>
      <w:r>
        <w:rPr>
          <w:rFonts w:ascii="宋体" w:hAnsi="宋体" w:eastAsia="宋体" w:cs="宋体"/>
          <w:color w:val="auto"/>
          <w:spacing w:val="-2"/>
          <w:lang w:eastAsia="zh-CN"/>
        </w:rPr>
        <w:t>审核并报送发包人， 以确定当月实际完成的工程</w:t>
      </w:r>
      <w:r>
        <w:rPr>
          <w:rFonts w:ascii="宋体" w:hAnsi="宋体" w:eastAsia="宋体" w:cs="宋体"/>
          <w:color w:val="auto"/>
          <w:spacing w:val="-3"/>
          <w:lang w:eastAsia="zh-CN"/>
        </w:rPr>
        <w:t>量。监理人对工程量有异议的，有权要求承包人</w:t>
      </w:r>
      <w:r>
        <w:rPr>
          <w:rFonts w:ascii="宋体" w:hAnsi="宋体" w:eastAsia="宋体" w:cs="宋体"/>
          <w:color w:val="auto"/>
          <w:lang w:eastAsia="zh-CN"/>
        </w:rPr>
        <w:t xml:space="preserve"> 进行共同复核或抽样复测。承包人应协助监理人进行复核或抽样复测并按监理人要求提供补</w:t>
      </w:r>
      <w:r>
        <w:rPr>
          <w:rFonts w:ascii="宋体" w:hAnsi="宋体" w:eastAsia="宋体" w:cs="宋体"/>
          <w:color w:val="auto"/>
          <w:spacing w:val="-1"/>
          <w:lang w:eastAsia="zh-CN"/>
        </w:rPr>
        <w:t>充计</w:t>
      </w:r>
      <w:r>
        <w:rPr>
          <w:rFonts w:ascii="宋体" w:hAnsi="宋体" w:eastAsia="宋体" w:cs="宋体"/>
          <w:color w:val="auto"/>
          <w:lang w:eastAsia="zh-CN"/>
        </w:rPr>
        <w:t xml:space="preserve"> </w:t>
      </w:r>
      <w:r>
        <w:rPr>
          <w:rFonts w:ascii="宋体" w:hAnsi="宋体" w:eastAsia="宋体" w:cs="宋体"/>
          <w:color w:val="auto"/>
          <w:spacing w:val="-2"/>
          <w:lang w:eastAsia="zh-CN"/>
        </w:rPr>
        <w:t>量资料。承包人未按监理人要求参加复核或抽样复</w:t>
      </w:r>
      <w:r>
        <w:rPr>
          <w:rFonts w:ascii="宋体" w:hAnsi="宋体" w:eastAsia="宋体" w:cs="宋体"/>
          <w:color w:val="auto"/>
          <w:spacing w:val="-3"/>
          <w:lang w:eastAsia="zh-CN"/>
        </w:rPr>
        <w:t>测的， 监理人审核或修正的工程量视为承包人</w:t>
      </w:r>
    </w:p>
    <w:p>
      <w:pPr>
        <w:spacing w:before="1" w:line="220" w:lineRule="auto"/>
        <w:ind w:left="6"/>
        <w:rPr>
          <w:rFonts w:ascii="宋体" w:hAnsi="宋体" w:eastAsia="宋体" w:cs="宋体"/>
          <w:color w:val="auto"/>
          <w:lang w:eastAsia="zh-CN"/>
        </w:rPr>
      </w:pPr>
      <w:r>
        <w:rPr>
          <w:rFonts w:ascii="宋体" w:hAnsi="宋体" w:eastAsia="宋体" w:cs="宋体"/>
          <w:color w:val="auto"/>
          <w:spacing w:val="-3"/>
          <w:lang w:eastAsia="zh-CN"/>
        </w:rPr>
        <w:t>实际完成的工程量。</w:t>
      </w:r>
    </w:p>
    <w:p>
      <w:pPr>
        <w:spacing w:before="150" w:line="401" w:lineRule="exact"/>
        <w:ind w:right="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 xml:space="preserve">）监理人未在收到承包人提交的工程量报表后的 </w:t>
      </w:r>
      <w:r>
        <w:rPr>
          <w:rFonts w:ascii="Times New Roman" w:hAnsi="Times New Roman" w:eastAsia="Times New Roman" w:cs="Times New Roman"/>
          <w:color w:val="auto"/>
          <w:spacing w:val="-2"/>
          <w:position w:val="14"/>
          <w:lang w:eastAsia="zh-CN"/>
        </w:rPr>
        <w:t xml:space="preserve">7  </w:t>
      </w:r>
      <w:r>
        <w:rPr>
          <w:rFonts w:ascii="宋体" w:hAnsi="宋体" w:eastAsia="宋体" w:cs="宋体"/>
          <w:color w:val="auto"/>
          <w:spacing w:val="-2"/>
          <w:position w:val="14"/>
          <w:lang w:eastAsia="zh-CN"/>
        </w:rPr>
        <w:t>天内完成复核的，</w:t>
      </w:r>
      <w:r>
        <w:rPr>
          <w:rFonts w:ascii="宋体" w:hAnsi="宋体" w:eastAsia="宋体" w:cs="宋体"/>
          <w:color w:val="auto"/>
          <w:spacing w:val="-23"/>
          <w:position w:val="14"/>
          <w:lang w:eastAsia="zh-CN"/>
        </w:rPr>
        <w:t xml:space="preserve"> </w:t>
      </w:r>
      <w:r>
        <w:rPr>
          <w:rFonts w:ascii="宋体" w:hAnsi="宋体" w:eastAsia="宋体" w:cs="宋体"/>
          <w:color w:val="auto"/>
          <w:spacing w:val="-2"/>
          <w:position w:val="14"/>
          <w:lang w:eastAsia="zh-CN"/>
        </w:rPr>
        <w:t>承</w:t>
      </w:r>
      <w:r>
        <w:rPr>
          <w:rFonts w:ascii="宋体" w:hAnsi="宋体" w:eastAsia="宋体" w:cs="宋体"/>
          <w:color w:val="auto"/>
          <w:spacing w:val="-3"/>
          <w:position w:val="14"/>
          <w:lang w:eastAsia="zh-CN"/>
        </w:rPr>
        <w:t>包人提交的工程</w:t>
      </w:r>
    </w:p>
    <w:p>
      <w:pPr>
        <w:spacing w:line="219" w:lineRule="auto"/>
        <w:ind w:left="1"/>
        <w:rPr>
          <w:rFonts w:ascii="宋体" w:hAnsi="宋体" w:eastAsia="宋体" w:cs="宋体"/>
          <w:color w:val="auto"/>
          <w:lang w:eastAsia="zh-CN"/>
        </w:rPr>
      </w:pPr>
      <w:r>
        <w:rPr>
          <w:rFonts w:ascii="宋体" w:hAnsi="宋体" w:eastAsia="宋体" w:cs="宋体"/>
          <w:color w:val="auto"/>
          <w:spacing w:val="-1"/>
          <w:lang w:eastAsia="zh-CN"/>
        </w:rPr>
        <w:t>量报告中的工程量视为承包人实际完成的工程量。</w:t>
      </w:r>
    </w:p>
    <w:p>
      <w:pPr>
        <w:spacing w:before="149" w:line="401" w:lineRule="exact"/>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12.3.5  </w:t>
      </w:r>
      <w:r>
        <w:rPr>
          <w:rFonts w:ascii="宋体" w:hAnsi="宋体" w:eastAsia="宋体" w:cs="宋体"/>
          <w:color w:val="auto"/>
          <w:spacing w:val="-2"/>
          <w:position w:val="14"/>
          <w:lang w:eastAsia="zh-CN"/>
        </w:rPr>
        <w:t>总价合同采用支付分解表计</w:t>
      </w:r>
      <w:r>
        <w:rPr>
          <w:rFonts w:ascii="宋体" w:hAnsi="宋体" w:eastAsia="宋体" w:cs="宋体"/>
          <w:color w:val="auto"/>
          <w:spacing w:val="-3"/>
          <w:position w:val="14"/>
          <w:lang w:eastAsia="zh-CN"/>
        </w:rPr>
        <w:t>量支付的，</w:t>
      </w:r>
      <w:r>
        <w:rPr>
          <w:rFonts w:ascii="宋体" w:hAnsi="宋体" w:eastAsia="宋体" w:cs="宋体"/>
          <w:color w:val="auto"/>
          <w:spacing w:val="-21"/>
          <w:position w:val="14"/>
          <w:lang w:eastAsia="zh-CN"/>
        </w:rPr>
        <w:t xml:space="preserve"> </w:t>
      </w:r>
      <w:r>
        <w:rPr>
          <w:rFonts w:ascii="宋体" w:hAnsi="宋体" w:eastAsia="宋体" w:cs="宋体"/>
          <w:color w:val="auto"/>
          <w:spacing w:val="-3"/>
          <w:position w:val="14"/>
          <w:lang w:eastAsia="zh-CN"/>
        </w:rPr>
        <w:t>可以按照第</w:t>
      </w:r>
      <w:r>
        <w:rPr>
          <w:rFonts w:ascii="宋体" w:hAnsi="宋体" w:eastAsia="宋体" w:cs="宋体"/>
          <w:color w:val="auto"/>
          <w:spacing w:val="-29"/>
          <w:position w:val="14"/>
          <w:lang w:eastAsia="zh-CN"/>
        </w:rPr>
        <w:t xml:space="preserve"> </w:t>
      </w:r>
      <w:r>
        <w:rPr>
          <w:rFonts w:ascii="Times New Roman" w:hAnsi="Times New Roman" w:eastAsia="Times New Roman" w:cs="Times New Roman"/>
          <w:color w:val="auto"/>
          <w:spacing w:val="-3"/>
          <w:position w:val="14"/>
          <w:lang w:eastAsia="zh-CN"/>
        </w:rPr>
        <w:t xml:space="preserve">12.3.4 </w:t>
      </w:r>
      <w:r>
        <w:rPr>
          <w:rFonts w:ascii="宋体" w:hAnsi="宋体" w:eastAsia="宋体" w:cs="宋体"/>
          <w:color w:val="auto"/>
          <w:spacing w:val="-3"/>
          <w:position w:val="14"/>
          <w:lang w:eastAsia="zh-CN"/>
        </w:rPr>
        <w:t>项〔总价合同的计量〕约定</w:t>
      </w:r>
    </w:p>
    <w:p>
      <w:pPr>
        <w:spacing w:line="219" w:lineRule="auto"/>
        <w:rPr>
          <w:rFonts w:ascii="宋体" w:hAnsi="宋体" w:eastAsia="宋体" w:cs="宋体"/>
          <w:color w:val="auto"/>
          <w:lang w:eastAsia="zh-CN"/>
        </w:rPr>
      </w:pPr>
      <w:r>
        <w:rPr>
          <w:rFonts w:ascii="宋体" w:hAnsi="宋体" w:eastAsia="宋体" w:cs="宋体"/>
          <w:color w:val="auto"/>
          <w:spacing w:val="-5"/>
          <w:lang w:eastAsia="zh-CN"/>
        </w:rPr>
        <w:t>进行计量，</w:t>
      </w:r>
      <w:r>
        <w:rPr>
          <w:rFonts w:ascii="宋体" w:hAnsi="宋体" w:eastAsia="宋体" w:cs="宋体"/>
          <w:color w:val="auto"/>
          <w:spacing w:val="-13"/>
          <w:lang w:eastAsia="zh-CN"/>
        </w:rPr>
        <w:t xml:space="preserve"> </w:t>
      </w:r>
      <w:r>
        <w:rPr>
          <w:rFonts w:ascii="宋体" w:hAnsi="宋体" w:eastAsia="宋体" w:cs="宋体"/>
          <w:color w:val="auto"/>
          <w:spacing w:val="-5"/>
          <w:lang w:eastAsia="zh-CN"/>
        </w:rPr>
        <w:t>但合同价款按照支付分解表进行支付。</w:t>
      </w:r>
    </w:p>
    <w:p>
      <w:pPr>
        <w:spacing w:before="152" w:line="219"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12.3.6  </w:t>
      </w:r>
      <w:r>
        <w:rPr>
          <w:rFonts w:ascii="宋体" w:hAnsi="宋体" w:eastAsia="宋体" w:cs="宋体"/>
          <w:color w:val="auto"/>
          <w:spacing w:val="-2"/>
          <w:lang w:eastAsia="zh-CN"/>
        </w:rPr>
        <w:t>其他价格形式合同的计量</w:t>
      </w:r>
    </w:p>
    <w:p>
      <w:pPr>
        <w:spacing w:before="149" w:line="219" w:lineRule="auto"/>
        <w:ind w:left="422"/>
        <w:rPr>
          <w:rFonts w:ascii="宋体" w:hAnsi="宋体" w:eastAsia="宋体" w:cs="宋体"/>
          <w:color w:val="auto"/>
          <w:lang w:eastAsia="zh-CN"/>
        </w:rPr>
      </w:pPr>
      <w:r>
        <w:rPr>
          <w:rFonts w:ascii="宋体" w:hAnsi="宋体" w:eastAsia="宋体" w:cs="宋体"/>
          <w:color w:val="auto"/>
          <w:spacing w:val="-1"/>
          <w:lang w:eastAsia="zh-CN"/>
        </w:rPr>
        <w:t>合同当事人可在专用合同条款中约定其他价格形式合同的计量方式和程序。</w:t>
      </w:r>
    </w:p>
    <w:p>
      <w:pPr>
        <w:spacing w:line="219" w:lineRule="auto"/>
        <w:rPr>
          <w:rFonts w:ascii="宋体" w:hAnsi="宋体" w:eastAsia="宋体" w:cs="宋体"/>
          <w:color w:val="auto"/>
          <w:lang w:eastAsia="zh-CN"/>
        </w:rPr>
        <w:sectPr>
          <w:footerReference r:id="rId99" w:type="default"/>
          <w:pgSz w:w="11907" w:h="16839"/>
          <w:pgMar w:top="1431" w:right="1548" w:bottom="1004" w:left="1538" w:header="0" w:footer="829" w:gutter="0"/>
          <w:pgNumType w:fmt="decimal"/>
          <w:cols w:space="720" w:num="1"/>
        </w:sectPr>
      </w:pPr>
    </w:p>
    <w:p>
      <w:pPr>
        <w:spacing w:before="100" w:line="219" w:lineRule="auto"/>
        <w:ind w:left="8"/>
        <w:outlineLvl w:val="6"/>
        <w:rPr>
          <w:rFonts w:ascii="黑体" w:hAnsi="黑体" w:eastAsia="黑体" w:cs="黑体"/>
          <w:color w:val="auto"/>
          <w:sz w:val="24"/>
          <w:szCs w:val="24"/>
          <w:lang w:eastAsia="zh-CN"/>
        </w:rPr>
      </w:pPr>
      <w:bookmarkStart w:id="358" w:name="bookmark280"/>
      <w:bookmarkEnd w:id="358"/>
      <w:bookmarkStart w:id="359" w:name="bookmark281"/>
      <w:bookmarkEnd w:id="359"/>
      <w:r>
        <w:rPr>
          <w:rFonts w:ascii="Times New Roman" w:hAnsi="Times New Roman" w:eastAsia="Times New Roman" w:cs="Times New Roman"/>
          <w:b/>
          <w:bCs/>
          <w:color w:val="auto"/>
          <w:spacing w:val="-1"/>
          <w:sz w:val="24"/>
          <w:szCs w:val="24"/>
          <w:lang w:eastAsia="zh-CN"/>
        </w:rPr>
        <w:t xml:space="preserve">12.4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工程进度款支付</w:t>
      </w:r>
    </w:p>
    <w:p>
      <w:pPr>
        <w:spacing w:before="140"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12.4.1  </w:t>
      </w:r>
      <w:r>
        <w:rPr>
          <w:rFonts w:ascii="宋体" w:hAnsi="宋体" w:eastAsia="宋体" w:cs="宋体"/>
          <w:color w:val="auto"/>
          <w:spacing w:val="-2"/>
          <w:lang w:eastAsia="zh-CN"/>
        </w:rPr>
        <w:t>付款周期</w:t>
      </w:r>
    </w:p>
    <w:p>
      <w:pPr>
        <w:spacing w:before="149" w:line="399" w:lineRule="exact"/>
        <w:ind w:left="433"/>
        <w:rPr>
          <w:rFonts w:ascii="宋体" w:hAnsi="宋体" w:eastAsia="宋体" w:cs="宋体"/>
          <w:color w:val="auto"/>
          <w:lang w:eastAsia="zh-CN"/>
        </w:rPr>
      </w:pPr>
      <w:r>
        <w:rPr>
          <w:rFonts w:ascii="宋体" w:hAnsi="宋体" w:eastAsia="宋体" w:cs="宋体"/>
          <w:color w:val="auto"/>
          <w:spacing w:val="-1"/>
          <w:position w:val="14"/>
          <w:lang w:eastAsia="zh-CN"/>
        </w:rPr>
        <w:t>除专用合同条款另有约定外，付款周期应按照第</w:t>
      </w:r>
      <w:r>
        <w:rPr>
          <w:rFonts w:ascii="宋体" w:hAnsi="宋体" w:eastAsia="宋体" w:cs="宋体"/>
          <w:color w:val="auto"/>
          <w:spacing w:val="-21"/>
          <w:position w:val="14"/>
          <w:lang w:eastAsia="zh-CN"/>
        </w:rPr>
        <w:t xml:space="preserve"> </w:t>
      </w:r>
      <w:r>
        <w:rPr>
          <w:rFonts w:ascii="Times New Roman" w:hAnsi="Times New Roman" w:eastAsia="Times New Roman" w:cs="Times New Roman"/>
          <w:color w:val="auto"/>
          <w:spacing w:val="-1"/>
          <w:position w:val="14"/>
          <w:lang w:eastAsia="zh-CN"/>
        </w:rPr>
        <w:t xml:space="preserve">12.3.2 </w:t>
      </w:r>
      <w:r>
        <w:rPr>
          <w:rFonts w:ascii="宋体" w:hAnsi="宋体" w:eastAsia="宋体" w:cs="宋体"/>
          <w:color w:val="auto"/>
          <w:spacing w:val="-1"/>
          <w:position w:val="14"/>
          <w:lang w:eastAsia="zh-CN"/>
        </w:rPr>
        <w:t>项〔计量周期〕的约定与计量周期保</w:t>
      </w:r>
    </w:p>
    <w:p>
      <w:pPr>
        <w:spacing w:line="220" w:lineRule="auto"/>
        <w:ind w:left="3"/>
        <w:rPr>
          <w:rFonts w:ascii="宋体" w:hAnsi="宋体" w:eastAsia="宋体" w:cs="宋体"/>
          <w:color w:val="auto"/>
          <w:lang w:eastAsia="zh-CN"/>
        </w:rPr>
      </w:pPr>
      <w:r>
        <w:rPr>
          <w:rFonts w:ascii="宋体" w:hAnsi="宋体" w:eastAsia="宋体" w:cs="宋体"/>
          <w:color w:val="auto"/>
          <w:spacing w:val="-2"/>
          <w:lang w:eastAsia="zh-CN"/>
        </w:rPr>
        <w:t>持一致。</w:t>
      </w:r>
    </w:p>
    <w:p>
      <w:pPr>
        <w:spacing w:before="149"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12.4.2  </w:t>
      </w:r>
      <w:r>
        <w:rPr>
          <w:rFonts w:ascii="宋体" w:hAnsi="宋体" w:eastAsia="宋体" w:cs="宋体"/>
          <w:color w:val="auto"/>
          <w:spacing w:val="-2"/>
          <w:lang w:eastAsia="zh-CN"/>
        </w:rPr>
        <w:t>进度付款申请单的编制</w:t>
      </w:r>
    </w:p>
    <w:p>
      <w:pPr>
        <w:spacing w:before="149" w:line="221" w:lineRule="auto"/>
        <w:ind w:left="433"/>
        <w:rPr>
          <w:rFonts w:ascii="宋体" w:hAnsi="宋体" w:eastAsia="宋体" w:cs="宋体"/>
          <w:color w:val="auto"/>
          <w:lang w:eastAsia="zh-CN"/>
        </w:rPr>
      </w:pPr>
      <w:r>
        <w:rPr>
          <w:rFonts w:ascii="宋体" w:hAnsi="宋体" w:eastAsia="宋体" w:cs="宋体"/>
          <w:color w:val="auto"/>
          <w:spacing w:val="-1"/>
          <w:lang w:eastAsia="zh-CN"/>
        </w:rPr>
        <w:t>除专用合同条款另有约定外，进度付款申请单应包括下列内容：</w:t>
      </w:r>
    </w:p>
    <w:p>
      <w:pPr>
        <w:spacing w:before="148" w:line="220"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）截至本次付款周期已完成工作对应的金额；</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2</w:t>
      </w:r>
      <w:r>
        <w:rPr>
          <w:rFonts w:ascii="宋体" w:hAnsi="宋体" w:eastAsia="宋体" w:cs="宋体"/>
          <w:color w:val="auto"/>
          <w:spacing w:val="-3"/>
          <w:lang w:eastAsia="zh-CN"/>
        </w:rPr>
        <w:t>）根据第</w:t>
      </w:r>
      <w:r>
        <w:rPr>
          <w:rFonts w:ascii="宋体" w:hAnsi="宋体" w:eastAsia="宋体" w:cs="宋体"/>
          <w:color w:val="auto"/>
          <w:spacing w:val="-10"/>
          <w:lang w:eastAsia="zh-CN"/>
        </w:rPr>
        <w:t xml:space="preserve"> </w:t>
      </w:r>
      <w:r>
        <w:rPr>
          <w:rFonts w:ascii="Times New Roman" w:hAnsi="Times New Roman" w:eastAsia="Times New Roman" w:cs="Times New Roman"/>
          <w:color w:val="auto"/>
          <w:spacing w:val="-3"/>
          <w:lang w:eastAsia="zh-CN"/>
        </w:rPr>
        <w:t xml:space="preserve">10 </w:t>
      </w:r>
      <w:r>
        <w:rPr>
          <w:rFonts w:ascii="宋体" w:hAnsi="宋体" w:eastAsia="宋体" w:cs="宋体"/>
          <w:color w:val="auto"/>
          <w:spacing w:val="-3"/>
          <w:lang w:eastAsia="zh-CN"/>
        </w:rPr>
        <w:t>条〔变更〕应增加和扣减的变更金额；</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）根据第</w:t>
      </w:r>
      <w:r>
        <w:rPr>
          <w:rFonts w:ascii="宋体" w:hAnsi="宋体" w:eastAsia="宋体" w:cs="宋体"/>
          <w:color w:val="auto"/>
          <w:spacing w:val="-15"/>
          <w:lang w:eastAsia="zh-CN"/>
        </w:rPr>
        <w:t xml:space="preserve"> </w:t>
      </w:r>
      <w:r>
        <w:rPr>
          <w:rFonts w:ascii="Times New Roman" w:hAnsi="Times New Roman" w:eastAsia="Times New Roman" w:cs="Times New Roman"/>
          <w:color w:val="auto"/>
          <w:spacing w:val="-2"/>
          <w:lang w:eastAsia="zh-CN"/>
        </w:rPr>
        <w:t xml:space="preserve">12.2 </w:t>
      </w:r>
      <w:r>
        <w:rPr>
          <w:rFonts w:ascii="宋体" w:hAnsi="宋体" w:eastAsia="宋体" w:cs="宋体"/>
          <w:color w:val="auto"/>
          <w:spacing w:val="-2"/>
          <w:lang w:eastAsia="zh-CN"/>
        </w:rPr>
        <w:t>款〔预付款〕约定应支付的预付款和扣减的返还预付款；</w:t>
      </w:r>
    </w:p>
    <w:p>
      <w:pPr>
        <w:spacing w:before="147"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）根据第</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1"/>
          <w:lang w:eastAsia="zh-CN"/>
        </w:rPr>
        <w:t xml:space="preserve">15.3 </w:t>
      </w:r>
      <w:r>
        <w:rPr>
          <w:rFonts w:ascii="宋体" w:hAnsi="宋体" w:eastAsia="宋体" w:cs="宋体"/>
          <w:color w:val="auto"/>
          <w:spacing w:val="-1"/>
          <w:lang w:eastAsia="zh-CN"/>
        </w:rPr>
        <w:t>款〔质量保证金〕约定应扣减的质量保</w:t>
      </w:r>
      <w:r>
        <w:rPr>
          <w:rFonts w:ascii="宋体" w:hAnsi="宋体" w:eastAsia="宋体" w:cs="宋体"/>
          <w:color w:val="auto"/>
          <w:spacing w:val="-2"/>
          <w:lang w:eastAsia="zh-CN"/>
        </w:rPr>
        <w:t>证金；</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5</w:t>
      </w:r>
      <w:r>
        <w:rPr>
          <w:rFonts w:ascii="宋体" w:hAnsi="宋体" w:eastAsia="宋体" w:cs="宋体"/>
          <w:color w:val="auto"/>
          <w:spacing w:val="-3"/>
          <w:lang w:eastAsia="zh-CN"/>
        </w:rPr>
        <w:t>）根据第</w:t>
      </w:r>
      <w:r>
        <w:rPr>
          <w:rFonts w:ascii="宋体" w:hAnsi="宋体" w:eastAsia="宋体" w:cs="宋体"/>
          <w:color w:val="auto"/>
          <w:spacing w:val="-10"/>
          <w:lang w:eastAsia="zh-CN"/>
        </w:rPr>
        <w:t xml:space="preserve"> </w:t>
      </w:r>
      <w:r>
        <w:rPr>
          <w:rFonts w:ascii="Times New Roman" w:hAnsi="Times New Roman" w:eastAsia="Times New Roman" w:cs="Times New Roman"/>
          <w:color w:val="auto"/>
          <w:spacing w:val="-3"/>
          <w:lang w:eastAsia="zh-CN"/>
        </w:rPr>
        <w:t xml:space="preserve">19 </w:t>
      </w:r>
      <w:r>
        <w:rPr>
          <w:rFonts w:ascii="宋体" w:hAnsi="宋体" w:eastAsia="宋体" w:cs="宋体"/>
          <w:color w:val="auto"/>
          <w:spacing w:val="-3"/>
          <w:lang w:eastAsia="zh-CN"/>
        </w:rPr>
        <w:t>条〔索赔〕应增加和扣减的索赔金额；</w:t>
      </w:r>
    </w:p>
    <w:p>
      <w:pPr>
        <w:spacing w:before="150" w:line="398" w:lineRule="exact"/>
        <w:ind w:left="427"/>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6</w:t>
      </w:r>
      <w:r>
        <w:rPr>
          <w:rFonts w:ascii="宋体" w:hAnsi="宋体" w:eastAsia="宋体" w:cs="宋体"/>
          <w:color w:val="auto"/>
          <w:position w:val="14"/>
          <w:lang w:eastAsia="zh-CN"/>
        </w:rPr>
        <w:t>）对已签发的进度款支付证书中出现错</w:t>
      </w:r>
      <w:r>
        <w:rPr>
          <w:rFonts w:ascii="宋体" w:hAnsi="宋体" w:eastAsia="宋体" w:cs="宋体"/>
          <w:color w:val="auto"/>
          <w:spacing w:val="-1"/>
          <w:position w:val="14"/>
          <w:lang w:eastAsia="zh-CN"/>
        </w:rPr>
        <w:t>误的修正， 应在本次进度付款中支付或扣除的金</w:t>
      </w:r>
    </w:p>
    <w:p>
      <w:pPr>
        <w:spacing w:before="1" w:line="220" w:lineRule="auto"/>
        <w:rPr>
          <w:rFonts w:ascii="宋体" w:hAnsi="宋体" w:eastAsia="宋体" w:cs="宋体"/>
          <w:color w:val="auto"/>
          <w:lang w:eastAsia="zh-CN"/>
        </w:rPr>
      </w:pPr>
      <w:r>
        <w:rPr>
          <w:rFonts w:ascii="宋体" w:hAnsi="宋体" w:eastAsia="宋体" w:cs="宋体"/>
          <w:color w:val="auto"/>
          <w:spacing w:val="-14"/>
          <w:lang w:eastAsia="zh-CN"/>
        </w:rPr>
        <w:t>额；</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7</w:t>
      </w:r>
      <w:r>
        <w:rPr>
          <w:rFonts w:ascii="宋体" w:hAnsi="宋体" w:eastAsia="宋体" w:cs="宋体"/>
          <w:color w:val="auto"/>
          <w:spacing w:val="-2"/>
          <w:lang w:eastAsia="zh-CN"/>
        </w:rPr>
        <w:t>）根据合同约定应增加和扣减的其他金额。</w:t>
      </w:r>
    </w:p>
    <w:p>
      <w:pPr>
        <w:spacing w:before="149"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12.4.3  </w:t>
      </w:r>
      <w:r>
        <w:rPr>
          <w:rFonts w:ascii="宋体" w:hAnsi="宋体" w:eastAsia="宋体" w:cs="宋体"/>
          <w:color w:val="auto"/>
          <w:spacing w:val="-2"/>
          <w:lang w:eastAsia="zh-CN"/>
        </w:rPr>
        <w:t>进度付款申请单的提交</w:t>
      </w:r>
    </w:p>
    <w:p>
      <w:pPr>
        <w:spacing w:before="148" w:line="219"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）单价合同进度付款申请单的提交</w:t>
      </w:r>
    </w:p>
    <w:p>
      <w:pPr>
        <w:spacing w:before="152" w:line="351" w:lineRule="auto"/>
        <w:ind w:left="1" w:right="177" w:firstLine="420"/>
        <w:rPr>
          <w:rFonts w:ascii="宋体" w:hAnsi="宋体" w:eastAsia="宋体" w:cs="宋体"/>
          <w:color w:val="auto"/>
          <w:lang w:eastAsia="zh-CN"/>
        </w:rPr>
      </w:pPr>
      <w:r>
        <w:rPr>
          <w:rFonts w:ascii="宋体" w:hAnsi="宋体" w:eastAsia="宋体" w:cs="宋体"/>
          <w:color w:val="auto"/>
          <w:spacing w:val="-1"/>
          <w:lang w:eastAsia="zh-CN"/>
        </w:rPr>
        <w:t>单价合同的进度付款申请单，按照第</w:t>
      </w:r>
      <w:r>
        <w:rPr>
          <w:rFonts w:ascii="宋体" w:hAnsi="宋体" w:eastAsia="宋体" w:cs="宋体"/>
          <w:color w:val="auto"/>
          <w:spacing w:val="-14"/>
          <w:lang w:eastAsia="zh-CN"/>
        </w:rPr>
        <w:t xml:space="preserve"> </w:t>
      </w:r>
      <w:r>
        <w:rPr>
          <w:rFonts w:ascii="Times New Roman" w:hAnsi="Times New Roman" w:eastAsia="Times New Roman" w:cs="Times New Roman"/>
          <w:color w:val="auto"/>
          <w:spacing w:val="-1"/>
          <w:lang w:eastAsia="zh-CN"/>
        </w:rPr>
        <w:t xml:space="preserve">12.3.3 </w:t>
      </w:r>
      <w:r>
        <w:rPr>
          <w:rFonts w:ascii="宋体" w:hAnsi="宋体" w:eastAsia="宋体" w:cs="宋体"/>
          <w:color w:val="auto"/>
          <w:spacing w:val="-1"/>
          <w:lang w:eastAsia="zh-CN"/>
        </w:rPr>
        <w:t>项〔单价合同的计量〕约定的时间按月向监理人</w:t>
      </w:r>
      <w:r>
        <w:rPr>
          <w:rFonts w:ascii="宋体" w:hAnsi="宋体" w:eastAsia="宋体" w:cs="宋体"/>
          <w:color w:val="auto"/>
          <w:lang w:eastAsia="zh-CN"/>
        </w:rPr>
        <w:t xml:space="preserve"> </w:t>
      </w:r>
      <w:r>
        <w:rPr>
          <w:rFonts w:ascii="宋体" w:hAnsi="宋体" w:eastAsia="宋体" w:cs="宋体"/>
          <w:color w:val="auto"/>
          <w:spacing w:val="-2"/>
          <w:lang w:eastAsia="zh-CN"/>
        </w:rPr>
        <w:t>提交， 并附上已完成工程量报表和有关资料</w:t>
      </w:r>
      <w:r>
        <w:rPr>
          <w:rFonts w:ascii="宋体" w:hAnsi="宋体" w:eastAsia="宋体" w:cs="宋体"/>
          <w:color w:val="auto"/>
          <w:spacing w:val="-3"/>
          <w:lang w:eastAsia="zh-CN"/>
        </w:rPr>
        <w:t>。单价合同中的总价项目按月进行支付分解，并汇总</w:t>
      </w:r>
    </w:p>
    <w:p>
      <w:pPr>
        <w:spacing w:before="1" w:line="220" w:lineRule="auto"/>
        <w:ind w:left="5"/>
        <w:rPr>
          <w:rFonts w:ascii="宋体" w:hAnsi="宋体" w:eastAsia="宋体" w:cs="宋体"/>
          <w:color w:val="auto"/>
          <w:lang w:eastAsia="zh-CN"/>
        </w:rPr>
      </w:pPr>
      <w:r>
        <w:rPr>
          <w:rFonts w:ascii="宋体" w:hAnsi="宋体" w:eastAsia="宋体" w:cs="宋体"/>
          <w:color w:val="auto"/>
          <w:spacing w:val="-1"/>
          <w:lang w:eastAsia="zh-CN"/>
        </w:rPr>
        <w:t>列入当期进度付款申请单。</w:t>
      </w:r>
    </w:p>
    <w:p>
      <w:pPr>
        <w:spacing w:before="150" w:line="219"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）总价合同进度付款申请单的提交</w:t>
      </w:r>
    </w:p>
    <w:p>
      <w:pPr>
        <w:spacing w:before="151" w:line="399" w:lineRule="exact"/>
        <w:ind w:left="426"/>
        <w:rPr>
          <w:rFonts w:ascii="宋体" w:hAnsi="宋体" w:eastAsia="宋体" w:cs="宋体"/>
          <w:color w:val="auto"/>
          <w:lang w:eastAsia="zh-CN"/>
        </w:rPr>
      </w:pPr>
      <w:r>
        <w:rPr>
          <w:rFonts w:ascii="宋体" w:hAnsi="宋体" w:eastAsia="宋体" w:cs="宋体"/>
          <w:color w:val="auto"/>
          <w:spacing w:val="-1"/>
          <w:position w:val="14"/>
          <w:lang w:eastAsia="zh-CN"/>
        </w:rPr>
        <w:t>总价合同按月计量支付的，承包人按照第</w:t>
      </w:r>
      <w:r>
        <w:rPr>
          <w:rFonts w:ascii="宋体" w:hAnsi="宋体" w:eastAsia="宋体" w:cs="宋体"/>
          <w:color w:val="auto"/>
          <w:spacing w:val="-17"/>
          <w:position w:val="14"/>
          <w:lang w:eastAsia="zh-CN"/>
        </w:rPr>
        <w:t xml:space="preserve"> </w:t>
      </w:r>
      <w:r>
        <w:rPr>
          <w:rFonts w:ascii="Times New Roman" w:hAnsi="Times New Roman" w:eastAsia="Times New Roman" w:cs="Times New Roman"/>
          <w:color w:val="auto"/>
          <w:spacing w:val="-1"/>
          <w:position w:val="14"/>
          <w:lang w:eastAsia="zh-CN"/>
        </w:rPr>
        <w:t xml:space="preserve">12.3.4 </w:t>
      </w:r>
      <w:r>
        <w:rPr>
          <w:rFonts w:ascii="宋体" w:hAnsi="宋体" w:eastAsia="宋体" w:cs="宋体"/>
          <w:color w:val="auto"/>
          <w:spacing w:val="-1"/>
          <w:position w:val="14"/>
          <w:lang w:eastAsia="zh-CN"/>
        </w:rPr>
        <w:t>项〔总价合同的计量〕约定的时间按月向监</w:t>
      </w:r>
    </w:p>
    <w:p>
      <w:pPr>
        <w:spacing w:before="1" w:line="219" w:lineRule="auto"/>
        <w:ind w:left="3"/>
        <w:rPr>
          <w:rFonts w:ascii="宋体" w:hAnsi="宋体" w:eastAsia="宋体" w:cs="宋体"/>
          <w:color w:val="auto"/>
          <w:lang w:eastAsia="zh-CN"/>
        </w:rPr>
      </w:pPr>
      <w:r>
        <w:rPr>
          <w:rFonts w:ascii="宋体" w:hAnsi="宋体" w:eastAsia="宋体" w:cs="宋体"/>
          <w:color w:val="auto"/>
          <w:spacing w:val="-1"/>
          <w:lang w:eastAsia="zh-CN"/>
        </w:rPr>
        <w:t>理人提交进度付款申请单，并附上已完成工程量报表和有关资料。</w:t>
      </w:r>
    </w:p>
    <w:p>
      <w:pPr>
        <w:spacing w:before="151" w:line="400" w:lineRule="exact"/>
        <w:ind w:left="426"/>
        <w:rPr>
          <w:rFonts w:ascii="宋体" w:hAnsi="宋体" w:eastAsia="宋体" w:cs="宋体"/>
          <w:color w:val="auto"/>
          <w:lang w:eastAsia="zh-CN"/>
        </w:rPr>
      </w:pPr>
      <w:r>
        <w:rPr>
          <w:rFonts w:ascii="宋体" w:hAnsi="宋体" w:eastAsia="宋体" w:cs="宋体"/>
          <w:color w:val="auto"/>
          <w:spacing w:val="-4"/>
          <w:position w:val="14"/>
          <w:lang w:eastAsia="zh-CN"/>
        </w:rPr>
        <w:t>总价合同按支付分解表支付的， 承包人应按照第</w:t>
      </w:r>
      <w:r>
        <w:rPr>
          <w:rFonts w:ascii="宋体" w:hAnsi="宋体" w:eastAsia="宋体" w:cs="宋体"/>
          <w:color w:val="auto"/>
          <w:spacing w:val="-28"/>
          <w:position w:val="14"/>
          <w:lang w:eastAsia="zh-CN"/>
        </w:rPr>
        <w:t xml:space="preserve"> </w:t>
      </w:r>
      <w:r>
        <w:rPr>
          <w:rFonts w:ascii="Times New Roman" w:hAnsi="Times New Roman" w:eastAsia="Times New Roman" w:cs="Times New Roman"/>
          <w:color w:val="auto"/>
          <w:spacing w:val="-4"/>
          <w:position w:val="14"/>
          <w:lang w:eastAsia="zh-CN"/>
        </w:rPr>
        <w:t>12.4.6</w:t>
      </w:r>
      <w:r>
        <w:rPr>
          <w:rFonts w:ascii="Times New Roman" w:hAnsi="Times New Roman" w:eastAsia="Times New Roman" w:cs="Times New Roman"/>
          <w:color w:val="auto"/>
          <w:spacing w:val="12"/>
          <w:position w:val="14"/>
          <w:lang w:eastAsia="zh-CN"/>
        </w:rPr>
        <w:t xml:space="preserve"> </w:t>
      </w:r>
      <w:r>
        <w:rPr>
          <w:rFonts w:ascii="宋体" w:hAnsi="宋体" w:eastAsia="宋体" w:cs="宋体"/>
          <w:color w:val="auto"/>
          <w:spacing w:val="-4"/>
          <w:position w:val="14"/>
          <w:lang w:eastAsia="zh-CN"/>
        </w:rPr>
        <w:t>项〔支付分解表〕及第</w:t>
      </w:r>
      <w:r>
        <w:rPr>
          <w:rFonts w:ascii="宋体" w:hAnsi="宋体" w:eastAsia="宋体" w:cs="宋体"/>
          <w:color w:val="auto"/>
          <w:spacing w:val="-27"/>
          <w:position w:val="14"/>
          <w:lang w:eastAsia="zh-CN"/>
        </w:rPr>
        <w:t xml:space="preserve"> </w:t>
      </w:r>
      <w:r>
        <w:rPr>
          <w:rFonts w:ascii="Times New Roman" w:hAnsi="Times New Roman" w:eastAsia="Times New Roman" w:cs="Times New Roman"/>
          <w:color w:val="auto"/>
          <w:spacing w:val="-4"/>
          <w:position w:val="14"/>
          <w:lang w:eastAsia="zh-CN"/>
        </w:rPr>
        <w:t>12.4.2</w:t>
      </w:r>
      <w:r>
        <w:rPr>
          <w:rFonts w:ascii="Times New Roman" w:hAnsi="Times New Roman" w:eastAsia="Times New Roman" w:cs="Times New Roman"/>
          <w:color w:val="auto"/>
          <w:spacing w:val="12"/>
          <w:position w:val="14"/>
          <w:lang w:eastAsia="zh-CN"/>
        </w:rPr>
        <w:t xml:space="preserve"> </w:t>
      </w:r>
      <w:r>
        <w:rPr>
          <w:rFonts w:ascii="宋体" w:hAnsi="宋体" w:eastAsia="宋体" w:cs="宋体"/>
          <w:color w:val="auto"/>
          <w:spacing w:val="-4"/>
          <w:position w:val="14"/>
          <w:lang w:eastAsia="zh-CN"/>
        </w:rPr>
        <w:t>项〔进</w:t>
      </w:r>
    </w:p>
    <w:p>
      <w:pPr>
        <w:spacing w:before="1" w:line="220" w:lineRule="auto"/>
        <w:rPr>
          <w:rFonts w:ascii="宋体" w:hAnsi="宋体" w:eastAsia="宋体" w:cs="宋体"/>
          <w:color w:val="auto"/>
          <w:lang w:eastAsia="zh-CN"/>
        </w:rPr>
      </w:pPr>
      <w:r>
        <w:rPr>
          <w:rFonts w:ascii="宋体" w:hAnsi="宋体" w:eastAsia="宋体" w:cs="宋体"/>
          <w:color w:val="auto"/>
          <w:spacing w:val="-1"/>
          <w:lang w:eastAsia="zh-CN"/>
        </w:rPr>
        <w:t>度付款申请单的编制〕的约定向监理人提交进度付款申请单。</w:t>
      </w:r>
    </w:p>
    <w:p>
      <w:pPr>
        <w:spacing w:before="148" w:line="219"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）其他价格形式合同的进度付款申请单的提交</w:t>
      </w:r>
    </w:p>
    <w:p>
      <w:pPr>
        <w:spacing w:before="152" w:line="219" w:lineRule="auto"/>
        <w:jc w:val="right"/>
        <w:rPr>
          <w:rFonts w:ascii="宋体" w:hAnsi="宋体" w:eastAsia="宋体" w:cs="宋体"/>
          <w:color w:val="auto"/>
          <w:lang w:eastAsia="zh-CN"/>
        </w:rPr>
      </w:pPr>
      <w:r>
        <w:rPr>
          <w:rFonts w:ascii="宋体" w:hAnsi="宋体" w:eastAsia="宋体" w:cs="宋体"/>
          <w:color w:val="auto"/>
          <w:spacing w:val="-1"/>
          <w:lang w:eastAsia="zh-CN"/>
        </w:rPr>
        <w:t>合同当事人可在专用合同条款中约定其他价格形式合同的进度付款申请单的编制和提交程序。</w:t>
      </w:r>
    </w:p>
    <w:p>
      <w:pPr>
        <w:spacing w:before="151"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12.4.4  </w:t>
      </w:r>
      <w:r>
        <w:rPr>
          <w:rFonts w:ascii="宋体" w:hAnsi="宋体" w:eastAsia="宋体" w:cs="宋体"/>
          <w:color w:val="auto"/>
          <w:spacing w:val="-2"/>
          <w:lang w:eastAsia="zh-CN"/>
        </w:rPr>
        <w:t>进度款审核和支付</w:t>
      </w:r>
    </w:p>
    <w:p>
      <w:pPr>
        <w:spacing w:before="148" w:line="352" w:lineRule="auto"/>
        <w:ind w:right="177" w:firstLine="426"/>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）除专用合同条款另有约定外，监理人应在收到承包人进度付款申请单以及相关资料后</w:t>
      </w:r>
      <w:r>
        <w:rPr>
          <w:rFonts w:ascii="宋体" w:hAnsi="宋体" w:eastAsia="宋体" w:cs="宋体"/>
          <w:color w:val="auto"/>
          <w:spacing w:val="7"/>
          <w:lang w:eastAsia="zh-CN"/>
        </w:rPr>
        <w:t xml:space="preserve"> </w:t>
      </w:r>
      <w:r>
        <w:rPr>
          <w:rFonts w:ascii="Times New Roman" w:hAnsi="Times New Roman" w:eastAsia="Times New Roman" w:cs="Times New Roman"/>
          <w:color w:val="auto"/>
          <w:spacing w:val="-3"/>
          <w:lang w:eastAsia="zh-CN"/>
        </w:rPr>
        <w:t>7</w:t>
      </w:r>
      <w:r>
        <w:rPr>
          <w:rFonts w:ascii="Times New Roman" w:hAnsi="Times New Roman" w:eastAsia="Times New Roman" w:cs="Times New Roman"/>
          <w:color w:val="auto"/>
          <w:spacing w:val="29"/>
          <w:w w:val="101"/>
          <w:lang w:eastAsia="zh-CN"/>
        </w:rPr>
        <w:t xml:space="preserve"> </w:t>
      </w:r>
      <w:r>
        <w:rPr>
          <w:rFonts w:ascii="宋体" w:hAnsi="宋体" w:eastAsia="宋体" w:cs="宋体"/>
          <w:color w:val="auto"/>
          <w:spacing w:val="-3"/>
          <w:lang w:eastAsia="zh-CN"/>
        </w:rPr>
        <w:t>天内完成审查并报送发包人， 发包人应在收到后</w:t>
      </w:r>
      <w:r>
        <w:rPr>
          <w:rFonts w:ascii="宋体" w:hAnsi="宋体" w:eastAsia="宋体" w:cs="宋体"/>
          <w:color w:val="auto"/>
          <w:spacing w:val="-30"/>
          <w:lang w:eastAsia="zh-CN"/>
        </w:rPr>
        <w:t xml:space="preserve"> </w:t>
      </w:r>
      <w:r>
        <w:rPr>
          <w:rFonts w:ascii="Times New Roman" w:hAnsi="Times New Roman" w:eastAsia="Times New Roman" w:cs="Times New Roman"/>
          <w:color w:val="auto"/>
          <w:spacing w:val="-3"/>
          <w:lang w:eastAsia="zh-CN"/>
        </w:rPr>
        <w:t>7</w:t>
      </w:r>
      <w:r>
        <w:rPr>
          <w:rFonts w:ascii="Times New Roman" w:hAnsi="Times New Roman" w:eastAsia="Times New Roman" w:cs="Times New Roman"/>
          <w:color w:val="auto"/>
          <w:spacing w:val="29"/>
          <w:w w:val="101"/>
          <w:lang w:eastAsia="zh-CN"/>
        </w:rPr>
        <w:t xml:space="preserve"> </w:t>
      </w:r>
      <w:r>
        <w:rPr>
          <w:rFonts w:ascii="宋体" w:hAnsi="宋体" w:eastAsia="宋体" w:cs="宋体"/>
          <w:color w:val="auto"/>
          <w:spacing w:val="-3"/>
          <w:lang w:eastAsia="zh-CN"/>
        </w:rPr>
        <w:t>天内完成审批并签发进度</w:t>
      </w:r>
      <w:r>
        <w:rPr>
          <w:rFonts w:ascii="宋体" w:hAnsi="宋体" w:eastAsia="宋体" w:cs="宋体"/>
          <w:color w:val="auto"/>
          <w:spacing w:val="-4"/>
          <w:lang w:eastAsia="zh-CN"/>
        </w:rPr>
        <w:t>款支付证书。发包</w:t>
      </w:r>
    </w:p>
    <w:p>
      <w:pPr>
        <w:spacing w:before="1" w:line="219" w:lineRule="auto"/>
        <w:ind w:left="2"/>
        <w:rPr>
          <w:rFonts w:ascii="宋体" w:hAnsi="宋体" w:eastAsia="宋体" w:cs="宋体"/>
          <w:color w:val="auto"/>
          <w:lang w:eastAsia="zh-CN"/>
        </w:rPr>
      </w:pPr>
      <w:r>
        <w:rPr>
          <w:rFonts w:ascii="宋体" w:hAnsi="宋体" w:eastAsia="宋体" w:cs="宋体"/>
          <w:color w:val="auto"/>
          <w:spacing w:val="-4"/>
          <w:lang w:eastAsia="zh-CN"/>
        </w:rPr>
        <w:t>人逾期未完成审批且未提出异议的，</w:t>
      </w:r>
      <w:r>
        <w:rPr>
          <w:rFonts w:ascii="宋体" w:hAnsi="宋体" w:eastAsia="宋体" w:cs="宋体"/>
          <w:color w:val="auto"/>
          <w:spacing w:val="-9"/>
          <w:lang w:eastAsia="zh-CN"/>
        </w:rPr>
        <w:t xml:space="preserve"> </w:t>
      </w:r>
      <w:r>
        <w:rPr>
          <w:rFonts w:ascii="宋体" w:hAnsi="宋体" w:eastAsia="宋体" w:cs="宋体"/>
          <w:color w:val="auto"/>
          <w:spacing w:val="-4"/>
          <w:lang w:eastAsia="zh-CN"/>
        </w:rPr>
        <w:t>视为已签发进度款支付证书。</w:t>
      </w:r>
    </w:p>
    <w:p>
      <w:pPr>
        <w:spacing w:before="149" w:line="352" w:lineRule="auto"/>
        <w:ind w:right="16" w:firstLine="423"/>
        <w:rPr>
          <w:rFonts w:ascii="宋体" w:hAnsi="宋体" w:eastAsia="宋体" w:cs="宋体"/>
          <w:color w:val="auto"/>
          <w:lang w:eastAsia="zh-CN"/>
        </w:rPr>
      </w:pPr>
      <w:r>
        <w:rPr>
          <w:rFonts w:ascii="宋体" w:hAnsi="宋体" w:eastAsia="宋体" w:cs="宋体"/>
          <w:color w:val="auto"/>
          <w:spacing w:val="-1"/>
          <w:lang w:eastAsia="zh-CN"/>
        </w:rPr>
        <w:t>发包人和监理人对承包人的进度付款申请单有异议的，有权</w:t>
      </w:r>
      <w:r>
        <w:rPr>
          <w:rFonts w:ascii="宋体" w:hAnsi="宋体" w:eastAsia="宋体" w:cs="宋体"/>
          <w:color w:val="auto"/>
          <w:spacing w:val="-2"/>
          <w:lang w:eastAsia="zh-CN"/>
        </w:rPr>
        <w:t>要求承包人修正和提供补充资料，</w:t>
      </w:r>
      <w:r>
        <w:rPr>
          <w:rFonts w:ascii="宋体" w:hAnsi="宋体" w:eastAsia="宋体" w:cs="宋体"/>
          <w:color w:val="auto"/>
          <w:lang w:eastAsia="zh-CN"/>
        </w:rPr>
        <w:t xml:space="preserve"> 承包人应提交修正后的进度付款申请单。监理人应在收到承包人修正后的进度付款申请单及</w:t>
      </w:r>
      <w:r>
        <w:rPr>
          <w:rFonts w:ascii="宋体" w:hAnsi="宋体" w:eastAsia="宋体" w:cs="宋体"/>
          <w:color w:val="auto"/>
          <w:spacing w:val="-1"/>
          <w:lang w:eastAsia="zh-CN"/>
        </w:rPr>
        <w:t>相关</w:t>
      </w:r>
    </w:p>
    <w:p>
      <w:pPr>
        <w:spacing w:before="1" w:line="220" w:lineRule="auto"/>
        <w:ind w:left="9"/>
        <w:rPr>
          <w:rFonts w:ascii="宋体" w:hAnsi="宋体" w:eastAsia="宋体" w:cs="宋体"/>
          <w:color w:val="auto"/>
          <w:lang w:eastAsia="zh-CN"/>
        </w:rPr>
      </w:pPr>
      <w:r>
        <w:rPr>
          <w:rFonts w:ascii="宋体" w:hAnsi="宋体" w:eastAsia="宋体" w:cs="宋体"/>
          <w:color w:val="auto"/>
          <w:lang w:eastAsia="zh-CN"/>
        </w:rPr>
        <w:t>资料后</w:t>
      </w:r>
      <w:r>
        <w:rPr>
          <w:rFonts w:ascii="宋体" w:hAnsi="宋体" w:eastAsia="宋体" w:cs="宋体"/>
          <w:color w:val="auto"/>
          <w:spacing w:val="-47"/>
          <w:lang w:eastAsia="zh-CN"/>
        </w:rPr>
        <w:t xml:space="preserve">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天内完成审查并报送发包人，发包人应在收到监</w:t>
      </w:r>
      <w:r>
        <w:rPr>
          <w:rFonts w:ascii="宋体" w:hAnsi="宋体" w:eastAsia="宋体" w:cs="宋体"/>
          <w:color w:val="auto"/>
          <w:spacing w:val="-1"/>
          <w:lang w:eastAsia="zh-CN"/>
        </w:rPr>
        <w:t>理人报送的进度付款申请单及相关资料</w:t>
      </w:r>
    </w:p>
    <w:p>
      <w:pPr>
        <w:spacing w:before="148" w:line="401" w:lineRule="exact"/>
        <w:ind w:left="2"/>
        <w:rPr>
          <w:rFonts w:ascii="宋体" w:hAnsi="宋体" w:eastAsia="宋体" w:cs="宋体"/>
          <w:color w:val="auto"/>
          <w:lang w:eastAsia="zh-CN"/>
        </w:rPr>
      </w:pPr>
      <w:r>
        <w:rPr>
          <w:rFonts w:ascii="宋体" w:hAnsi="宋体" w:eastAsia="宋体" w:cs="宋体"/>
          <w:color w:val="auto"/>
          <w:spacing w:val="2"/>
          <w:position w:val="14"/>
          <w:lang w:eastAsia="zh-CN"/>
        </w:rPr>
        <w:t xml:space="preserve">后 </w:t>
      </w:r>
      <w:r>
        <w:rPr>
          <w:rFonts w:ascii="Times New Roman" w:hAnsi="Times New Roman" w:eastAsia="Times New Roman" w:cs="Times New Roman"/>
          <w:color w:val="auto"/>
          <w:spacing w:val="2"/>
          <w:position w:val="14"/>
          <w:lang w:eastAsia="zh-CN"/>
        </w:rPr>
        <w:t xml:space="preserve">7  </w:t>
      </w:r>
      <w:r>
        <w:rPr>
          <w:rFonts w:ascii="宋体" w:hAnsi="宋体" w:eastAsia="宋体" w:cs="宋体"/>
          <w:color w:val="auto"/>
          <w:spacing w:val="2"/>
          <w:position w:val="14"/>
          <w:lang w:eastAsia="zh-CN"/>
        </w:rPr>
        <w:t xml:space="preserve">天内，向承包人签发无异议部分的临时进度款支付证书。存在争议的部分，按照第 </w:t>
      </w:r>
      <w:r>
        <w:rPr>
          <w:rFonts w:ascii="Times New Roman" w:hAnsi="Times New Roman" w:eastAsia="Times New Roman" w:cs="Times New Roman"/>
          <w:color w:val="auto"/>
          <w:spacing w:val="2"/>
          <w:position w:val="14"/>
          <w:lang w:eastAsia="zh-CN"/>
        </w:rPr>
        <w:t xml:space="preserve">20  </w:t>
      </w:r>
      <w:r>
        <w:rPr>
          <w:rFonts w:ascii="宋体" w:hAnsi="宋体" w:eastAsia="宋体" w:cs="宋体"/>
          <w:color w:val="auto"/>
          <w:spacing w:val="2"/>
          <w:position w:val="14"/>
          <w:lang w:eastAsia="zh-CN"/>
        </w:rPr>
        <w:t>条</w:t>
      </w:r>
    </w:p>
    <w:p>
      <w:pPr>
        <w:spacing w:line="220" w:lineRule="auto"/>
        <w:ind w:left="25"/>
        <w:rPr>
          <w:rFonts w:ascii="宋体" w:hAnsi="宋体" w:eastAsia="宋体" w:cs="宋体"/>
          <w:color w:val="auto"/>
          <w:lang w:eastAsia="zh-CN"/>
        </w:rPr>
      </w:pPr>
      <w:r>
        <w:rPr>
          <w:rFonts w:ascii="宋体" w:hAnsi="宋体" w:eastAsia="宋体" w:cs="宋体"/>
          <w:color w:val="auto"/>
          <w:spacing w:val="-3"/>
          <w:lang w:eastAsia="zh-CN"/>
        </w:rPr>
        <w:t>〔争议解决〕的约定处理。</w:t>
      </w:r>
    </w:p>
    <w:p>
      <w:pPr>
        <w:spacing w:line="220" w:lineRule="auto"/>
        <w:rPr>
          <w:rFonts w:ascii="宋体" w:hAnsi="宋体" w:eastAsia="宋体" w:cs="宋体"/>
          <w:color w:val="auto"/>
          <w:lang w:eastAsia="zh-CN"/>
        </w:rPr>
        <w:sectPr>
          <w:footerReference r:id="rId100" w:type="default"/>
          <w:pgSz w:w="11907" w:h="16839"/>
          <w:pgMar w:top="1431" w:right="1371" w:bottom="1004" w:left="1539" w:header="0" w:footer="831" w:gutter="0"/>
          <w:pgNumType w:fmt="decimal"/>
          <w:cols w:space="720" w:num="1"/>
        </w:sectPr>
      </w:pPr>
    </w:p>
    <w:p>
      <w:pPr>
        <w:spacing w:before="126" w:line="352" w:lineRule="auto"/>
        <w:ind w:left="2" w:right="194" w:firstLine="424"/>
        <w:jc w:val="both"/>
        <w:rPr>
          <w:rFonts w:ascii="宋体" w:hAnsi="宋体" w:eastAsia="宋体" w:cs="宋体"/>
          <w:color w:val="auto"/>
          <w:lang w:eastAsia="zh-CN"/>
        </w:rPr>
      </w:pPr>
      <w:bookmarkStart w:id="360" w:name="bookmark282"/>
      <w:bookmarkEnd w:id="360"/>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2</w:t>
      </w:r>
      <w:r>
        <w:rPr>
          <w:rFonts w:ascii="宋体" w:hAnsi="宋体" w:eastAsia="宋体" w:cs="宋体"/>
          <w:color w:val="auto"/>
          <w:spacing w:val="2"/>
          <w:lang w:eastAsia="zh-CN"/>
        </w:rPr>
        <w:t>）除专用合同条款另有约定外，发包人应在进度款支付证书或临时进度款支付证书签发</w:t>
      </w:r>
      <w:r>
        <w:rPr>
          <w:rFonts w:ascii="宋体" w:hAnsi="宋体" w:eastAsia="宋体" w:cs="宋体"/>
          <w:color w:val="auto"/>
          <w:spacing w:val="7"/>
          <w:lang w:eastAsia="zh-CN"/>
        </w:rPr>
        <w:t xml:space="preserve"> </w:t>
      </w:r>
      <w:r>
        <w:rPr>
          <w:rFonts w:ascii="宋体" w:hAnsi="宋体" w:eastAsia="宋体" w:cs="宋体"/>
          <w:color w:val="auto"/>
          <w:spacing w:val="-2"/>
          <w:lang w:eastAsia="zh-CN"/>
        </w:rPr>
        <w:t>后</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2"/>
          <w:lang w:eastAsia="zh-CN"/>
        </w:rPr>
        <w:t xml:space="preserve">14  </w:t>
      </w:r>
      <w:r>
        <w:rPr>
          <w:rFonts w:ascii="宋体" w:hAnsi="宋体" w:eastAsia="宋体" w:cs="宋体"/>
          <w:color w:val="auto"/>
          <w:spacing w:val="-2"/>
          <w:lang w:eastAsia="zh-CN"/>
        </w:rPr>
        <w:t>天内完成支付，发包人逾期支付</w:t>
      </w:r>
      <w:r>
        <w:rPr>
          <w:rFonts w:ascii="宋体" w:hAnsi="宋体" w:eastAsia="宋体" w:cs="宋体"/>
          <w:color w:val="auto"/>
          <w:spacing w:val="-3"/>
          <w:lang w:eastAsia="zh-CN"/>
        </w:rPr>
        <w:t>进度款的，</w:t>
      </w:r>
      <w:r>
        <w:rPr>
          <w:rFonts w:ascii="宋体" w:hAnsi="宋体" w:eastAsia="宋体" w:cs="宋体"/>
          <w:color w:val="auto"/>
          <w:spacing w:val="-22"/>
          <w:lang w:eastAsia="zh-CN"/>
        </w:rPr>
        <w:t xml:space="preserve"> </w:t>
      </w:r>
      <w:r>
        <w:rPr>
          <w:rFonts w:ascii="宋体" w:hAnsi="宋体" w:eastAsia="宋体" w:cs="宋体"/>
          <w:color w:val="auto"/>
          <w:spacing w:val="-3"/>
          <w:lang w:eastAsia="zh-CN"/>
        </w:rPr>
        <w:t>应按照中国人民银行发布的同期同类贷款基准</w:t>
      </w:r>
    </w:p>
    <w:p>
      <w:pPr>
        <w:spacing w:line="220" w:lineRule="auto"/>
        <w:ind w:left="1"/>
        <w:rPr>
          <w:rFonts w:ascii="宋体" w:hAnsi="宋体" w:eastAsia="宋体" w:cs="宋体"/>
          <w:color w:val="auto"/>
          <w:lang w:eastAsia="zh-CN"/>
        </w:rPr>
      </w:pPr>
      <w:r>
        <w:rPr>
          <w:rFonts w:ascii="宋体" w:hAnsi="宋体" w:eastAsia="宋体" w:cs="宋体"/>
          <w:color w:val="auto"/>
          <w:spacing w:val="-1"/>
          <w:lang w:eastAsia="zh-CN"/>
        </w:rPr>
        <w:t>利率支付违约金。</w:t>
      </w:r>
    </w:p>
    <w:p>
      <w:pPr>
        <w:spacing w:before="147" w:line="401" w:lineRule="exact"/>
        <w:ind w:left="427"/>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）发包人签发进度款支付证书或临时进度款支付证书，不表明发包人已同意、批准或接</w:t>
      </w:r>
    </w:p>
    <w:p>
      <w:pPr>
        <w:spacing w:line="220" w:lineRule="auto"/>
        <w:ind w:left="5"/>
        <w:rPr>
          <w:rFonts w:ascii="宋体" w:hAnsi="宋体" w:eastAsia="宋体" w:cs="宋体"/>
          <w:color w:val="auto"/>
          <w:lang w:eastAsia="zh-CN"/>
        </w:rPr>
      </w:pPr>
      <w:r>
        <w:rPr>
          <w:rFonts w:ascii="宋体" w:hAnsi="宋体" w:eastAsia="宋体" w:cs="宋体"/>
          <w:color w:val="auto"/>
          <w:spacing w:val="-2"/>
          <w:lang w:eastAsia="zh-CN"/>
        </w:rPr>
        <w:t>受了承包人完成的相应部分的工作。</w:t>
      </w:r>
    </w:p>
    <w:p>
      <w:pPr>
        <w:spacing w:before="149"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12.4.5  </w:t>
      </w:r>
      <w:r>
        <w:rPr>
          <w:rFonts w:ascii="宋体" w:hAnsi="宋体" w:eastAsia="宋体" w:cs="宋体"/>
          <w:color w:val="auto"/>
          <w:spacing w:val="-2"/>
          <w:lang w:eastAsia="zh-CN"/>
        </w:rPr>
        <w:t>进度付款的修正</w:t>
      </w:r>
    </w:p>
    <w:p>
      <w:pPr>
        <w:spacing w:before="147" w:line="401" w:lineRule="exact"/>
        <w:ind w:left="420"/>
        <w:rPr>
          <w:rFonts w:ascii="宋体" w:hAnsi="宋体" w:eastAsia="宋体" w:cs="宋体"/>
          <w:color w:val="auto"/>
          <w:lang w:eastAsia="zh-CN"/>
        </w:rPr>
      </w:pPr>
      <w:r>
        <w:rPr>
          <w:rFonts w:ascii="宋体" w:hAnsi="宋体" w:eastAsia="宋体" w:cs="宋体"/>
          <w:color w:val="auto"/>
          <w:position w:val="14"/>
          <w:lang w:eastAsia="zh-CN"/>
        </w:rPr>
        <w:t>在对已签发的进度款支付证书进行阶段汇总和复核中发现错误、遗漏或重复的，发包人</w:t>
      </w:r>
      <w:r>
        <w:rPr>
          <w:rFonts w:ascii="宋体" w:hAnsi="宋体" w:eastAsia="宋体" w:cs="宋体"/>
          <w:color w:val="auto"/>
          <w:spacing w:val="-1"/>
          <w:position w:val="14"/>
          <w:lang w:eastAsia="zh-CN"/>
        </w:rPr>
        <w:t>和承</w:t>
      </w:r>
    </w:p>
    <w:p>
      <w:pPr>
        <w:spacing w:before="1" w:line="220" w:lineRule="auto"/>
        <w:rPr>
          <w:rFonts w:ascii="宋体" w:hAnsi="宋体" w:eastAsia="宋体" w:cs="宋体"/>
          <w:color w:val="auto"/>
          <w:lang w:eastAsia="zh-CN"/>
        </w:rPr>
      </w:pPr>
      <w:r>
        <w:rPr>
          <w:rFonts w:ascii="宋体" w:hAnsi="宋体" w:eastAsia="宋体" w:cs="宋体"/>
          <w:color w:val="auto"/>
          <w:lang w:eastAsia="zh-CN"/>
        </w:rPr>
        <w:t>包人均有权提出修正申请。经发包人和承包人同意的修正，应在下期进度付款中支付或扣除。</w:t>
      </w:r>
    </w:p>
    <w:p>
      <w:pPr>
        <w:spacing w:before="150"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12.4.6  </w:t>
      </w:r>
      <w:r>
        <w:rPr>
          <w:rFonts w:ascii="宋体" w:hAnsi="宋体" w:eastAsia="宋体" w:cs="宋体"/>
          <w:color w:val="auto"/>
          <w:spacing w:val="-2"/>
          <w:lang w:eastAsia="zh-CN"/>
        </w:rPr>
        <w:t>支付分解表</w:t>
      </w:r>
    </w:p>
    <w:p>
      <w:pPr>
        <w:spacing w:before="147" w:line="221" w:lineRule="auto"/>
        <w:ind w:left="437"/>
        <w:outlineLvl w:val="2"/>
        <w:rPr>
          <w:rFonts w:ascii="宋体" w:hAnsi="宋体" w:eastAsia="宋体" w:cs="宋体"/>
          <w:color w:val="auto"/>
          <w:lang w:eastAsia="zh-CN"/>
        </w:rPr>
      </w:pPr>
      <w:bookmarkStart w:id="361" w:name="_Toc6308"/>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支付分解表的编制要求</w:t>
      </w:r>
      <w:bookmarkEnd w:id="361"/>
    </w:p>
    <w:p>
      <w:pPr>
        <w:spacing w:before="150" w:line="400"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1</w:t>
      </w:r>
      <w:r>
        <w:rPr>
          <w:rFonts w:ascii="宋体" w:hAnsi="宋体" w:eastAsia="宋体" w:cs="宋体"/>
          <w:color w:val="auto"/>
          <w:spacing w:val="-3"/>
          <w:position w:val="14"/>
          <w:lang w:eastAsia="zh-CN"/>
        </w:rPr>
        <w:t>）支付分解表中所列的每期付款金额，</w:t>
      </w:r>
      <w:r>
        <w:rPr>
          <w:rFonts w:ascii="宋体" w:hAnsi="宋体" w:eastAsia="宋体" w:cs="宋体"/>
          <w:color w:val="auto"/>
          <w:spacing w:val="-18"/>
          <w:position w:val="14"/>
          <w:lang w:eastAsia="zh-CN"/>
        </w:rPr>
        <w:t xml:space="preserve"> </w:t>
      </w:r>
      <w:r>
        <w:rPr>
          <w:rFonts w:ascii="宋体" w:hAnsi="宋体" w:eastAsia="宋体" w:cs="宋体"/>
          <w:color w:val="auto"/>
          <w:spacing w:val="-3"/>
          <w:position w:val="14"/>
          <w:lang w:eastAsia="zh-CN"/>
        </w:rPr>
        <w:t>应为第</w:t>
      </w:r>
      <w:r>
        <w:rPr>
          <w:rFonts w:ascii="宋体" w:hAnsi="宋体" w:eastAsia="宋体" w:cs="宋体"/>
          <w:color w:val="auto"/>
          <w:spacing w:val="-27"/>
          <w:position w:val="14"/>
          <w:lang w:eastAsia="zh-CN"/>
        </w:rPr>
        <w:t xml:space="preserve"> </w:t>
      </w:r>
      <w:r>
        <w:rPr>
          <w:rFonts w:ascii="Times New Roman" w:hAnsi="Times New Roman" w:eastAsia="Times New Roman" w:cs="Times New Roman"/>
          <w:color w:val="auto"/>
          <w:spacing w:val="-3"/>
          <w:position w:val="14"/>
          <w:lang w:eastAsia="zh-CN"/>
        </w:rPr>
        <w:t xml:space="preserve">12.4.2 </w:t>
      </w:r>
      <w:r>
        <w:rPr>
          <w:rFonts w:ascii="宋体" w:hAnsi="宋体" w:eastAsia="宋体" w:cs="宋体"/>
          <w:color w:val="auto"/>
          <w:spacing w:val="-3"/>
          <w:position w:val="14"/>
          <w:lang w:eastAsia="zh-CN"/>
        </w:rPr>
        <w:t>项〔进度付款申请单的编制〕第（</w:t>
      </w:r>
      <w:r>
        <w:rPr>
          <w:rFonts w:ascii="Times New Roman" w:hAnsi="Times New Roman" w:eastAsia="Times New Roman" w:cs="Times New Roman"/>
          <w:color w:val="auto"/>
          <w:spacing w:val="-3"/>
          <w:position w:val="14"/>
          <w:lang w:eastAsia="zh-CN"/>
        </w:rPr>
        <w:t>1</w:t>
      </w:r>
      <w:r>
        <w:rPr>
          <w:rFonts w:ascii="宋体" w:hAnsi="宋体" w:eastAsia="宋体" w:cs="宋体"/>
          <w:color w:val="auto"/>
          <w:spacing w:val="-3"/>
          <w:position w:val="14"/>
          <w:lang w:eastAsia="zh-CN"/>
        </w:rPr>
        <w:t>）</w:t>
      </w:r>
    </w:p>
    <w:p>
      <w:pPr>
        <w:spacing w:line="219" w:lineRule="auto"/>
        <w:ind w:left="41"/>
        <w:rPr>
          <w:rFonts w:ascii="宋体" w:hAnsi="宋体" w:eastAsia="宋体" w:cs="宋体"/>
          <w:color w:val="auto"/>
          <w:lang w:eastAsia="zh-CN"/>
        </w:rPr>
      </w:pPr>
      <w:r>
        <w:rPr>
          <w:rFonts w:ascii="宋体" w:hAnsi="宋体" w:eastAsia="宋体" w:cs="宋体"/>
          <w:color w:val="auto"/>
          <w:spacing w:val="-10"/>
          <w:lang w:eastAsia="zh-CN"/>
        </w:rPr>
        <w:t>目的估算金额；</w:t>
      </w:r>
    </w:p>
    <w:p>
      <w:pPr>
        <w:spacing w:before="150" w:line="400" w:lineRule="exact"/>
        <w:ind w:left="427"/>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2</w:t>
      </w:r>
      <w:r>
        <w:rPr>
          <w:rFonts w:ascii="宋体" w:hAnsi="宋体" w:eastAsia="宋体" w:cs="宋体"/>
          <w:color w:val="auto"/>
          <w:spacing w:val="1"/>
          <w:position w:val="14"/>
          <w:lang w:eastAsia="zh-CN"/>
        </w:rPr>
        <w:t xml:space="preserve">）实际进度与施工进度计划不一致的，合同当事人可按照第 </w:t>
      </w:r>
      <w:r>
        <w:rPr>
          <w:rFonts w:ascii="Times New Roman" w:hAnsi="Times New Roman" w:eastAsia="Times New Roman" w:cs="Times New Roman"/>
          <w:color w:val="auto"/>
          <w:spacing w:val="1"/>
          <w:position w:val="14"/>
          <w:lang w:eastAsia="zh-CN"/>
        </w:rPr>
        <w:t xml:space="preserve">4.4  </w:t>
      </w:r>
      <w:r>
        <w:rPr>
          <w:rFonts w:ascii="宋体" w:hAnsi="宋体" w:eastAsia="宋体" w:cs="宋体"/>
          <w:color w:val="auto"/>
          <w:spacing w:val="1"/>
          <w:position w:val="14"/>
          <w:lang w:eastAsia="zh-CN"/>
        </w:rPr>
        <w:t>款〔商定或确定〕修改</w:t>
      </w:r>
    </w:p>
    <w:p>
      <w:pPr>
        <w:spacing w:before="1" w:line="220" w:lineRule="auto"/>
        <w:ind w:left="1"/>
        <w:rPr>
          <w:rFonts w:ascii="宋体" w:hAnsi="宋体" w:eastAsia="宋体" w:cs="宋体"/>
          <w:color w:val="auto"/>
          <w:lang w:eastAsia="zh-CN"/>
        </w:rPr>
      </w:pPr>
      <w:r>
        <w:rPr>
          <w:rFonts w:ascii="宋体" w:hAnsi="宋体" w:eastAsia="宋体" w:cs="宋体"/>
          <w:color w:val="auto"/>
          <w:spacing w:val="-1"/>
          <w:lang w:eastAsia="zh-CN"/>
        </w:rPr>
        <w:t>支付分解表；</w:t>
      </w:r>
    </w:p>
    <w:p>
      <w:pPr>
        <w:spacing w:before="150" w:line="398"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）不采用支付分解表的， 承包人应向发包人和监理人提交按季度编制的支付估算分解表，</w:t>
      </w:r>
    </w:p>
    <w:p>
      <w:pPr>
        <w:spacing w:before="1" w:line="220" w:lineRule="auto"/>
        <w:ind w:left="2"/>
        <w:rPr>
          <w:rFonts w:ascii="宋体" w:hAnsi="宋体" w:eastAsia="宋体" w:cs="宋体"/>
          <w:color w:val="auto"/>
          <w:lang w:eastAsia="zh-CN"/>
        </w:rPr>
      </w:pPr>
      <w:r>
        <w:rPr>
          <w:rFonts w:ascii="宋体" w:hAnsi="宋体" w:eastAsia="宋体" w:cs="宋体"/>
          <w:color w:val="auto"/>
          <w:spacing w:val="-4"/>
          <w:lang w:eastAsia="zh-CN"/>
        </w:rPr>
        <w:t>用于支付参考。</w:t>
      </w:r>
    </w:p>
    <w:p>
      <w:pPr>
        <w:spacing w:before="150" w:line="219" w:lineRule="auto"/>
        <w:ind w:left="417"/>
        <w:outlineLvl w:val="2"/>
        <w:rPr>
          <w:rFonts w:ascii="宋体" w:hAnsi="宋体" w:eastAsia="宋体" w:cs="宋体"/>
          <w:color w:val="auto"/>
          <w:lang w:eastAsia="zh-CN"/>
        </w:rPr>
      </w:pPr>
      <w:bookmarkStart w:id="362" w:name="_Toc24267"/>
      <w:r>
        <w:rPr>
          <w:rFonts w:ascii="Times New Roman" w:hAnsi="Times New Roman" w:eastAsia="Times New Roman" w:cs="Times New Roman"/>
          <w:color w:val="auto"/>
          <w:lang w:eastAsia="zh-CN"/>
        </w:rPr>
        <w:t>2.</w:t>
      </w:r>
      <w:r>
        <w:rPr>
          <w:rFonts w:ascii="宋体" w:hAnsi="宋体" w:eastAsia="宋体" w:cs="宋体"/>
          <w:color w:val="auto"/>
          <w:lang w:eastAsia="zh-CN"/>
        </w:rPr>
        <w:t>总价合同支付分解表的编制与审批</w:t>
      </w:r>
      <w:bookmarkEnd w:id="362"/>
    </w:p>
    <w:p>
      <w:pPr>
        <w:spacing w:before="151" w:line="352" w:lineRule="auto"/>
        <w:ind w:right="194" w:firstLine="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 xml:space="preserve">）除专用合同条款另有约定外，承包人应根据第 </w:t>
      </w:r>
      <w:r>
        <w:rPr>
          <w:rFonts w:ascii="Times New Roman" w:hAnsi="Times New Roman" w:eastAsia="Times New Roman" w:cs="Times New Roman"/>
          <w:color w:val="auto"/>
          <w:spacing w:val="1"/>
          <w:lang w:eastAsia="zh-CN"/>
        </w:rPr>
        <w:t xml:space="preserve">7.2  </w:t>
      </w:r>
      <w:r>
        <w:rPr>
          <w:rFonts w:ascii="宋体" w:hAnsi="宋体" w:eastAsia="宋体" w:cs="宋体"/>
          <w:color w:val="auto"/>
          <w:spacing w:val="1"/>
          <w:lang w:eastAsia="zh-CN"/>
        </w:rPr>
        <w:t>款〔施工进度计划〕约定的施</w:t>
      </w:r>
      <w:r>
        <w:rPr>
          <w:rFonts w:ascii="宋体" w:hAnsi="宋体" w:eastAsia="宋体" w:cs="宋体"/>
          <w:color w:val="auto"/>
          <w:lang w:eastAsia="zh-CN"/>
        </w:rPr>
        <w:t>工进 度计划、签约合同价和工程量等因素对总价合同按月进行分解，编制支付分解表。承包人</w:t>
      </w:r>
      <w:r>
        <w:rPr>
          <w:rFonts w:ascii="宋体" w:hAnsi="宋体" w:eastAsia="宋体" w:cs="宋体"/>
          <w:color w:val="auto"/>
          <w:spacing w:val="-1"/>
          <w:lang w:eastAsia="zh-CN"/>
        </w:rPr>
        <w:t>应当在</w:t>
      </w:r>
      <w:r>
        <w:rPr>
          <w:rFonts w:ascii="宋体" w:hAnsi="宋体" w:eastAsia="宋体" w:cs="宋体"/>
          <w:color w:val="auto"/>
          <w:lang w:eastAsia="zh-CN"/>
        </w:rPr>
        <w:t xml:space="preserve"> 收到监理人和发包人批准的施工进度计划后</w:t>
      </w:r>
      <w:r>
        <w:rPr>
          <w:rFonts w:ascii="宋体" w:hAnsi="宋体" w:eastAsia="宋体" w:cs="宋体"/>
          <w:color w:val="auto"/>
          <w:spacing w:val="-44"/>
          <w:lang w:eastAsia="zh-CN"/>
        </w:rPr>
        <w:t xml:space="preserve"> </w:t>
      </w:r>
      <w:r>
        <w:rPr>
          <w:rFonts w:ascii="Times New Roman" w:hAnsi="Times New Roman" w:eastAsia="Times New Roman" w:cs="Times New Roman"/>
          <w:color w:val="auto"/>
          <w:lang w:eastAsia="zh-CN"/>
        </w:rPr>
        <w:t xml:space="preserve">7 </w:t>
      </w:r>
      <w:r>
        <w:rPr>
          <w:rFonts w:ascii="宋体" w:hAnsi="宋体" w:eastAsia="宋体" w:cs="宋体"/>
          <w:color w:val="auto"/>
          <w:lang w:eastAsia="zh-CN"/>
        </w:rPr>
        <w:t>天内，将支付分解表及编</w:t>
      </w:r>
      <w:r>
        <w:rPr>
          <w:rFonts w:ascii="宋体" w:hAnsi="宋体" w:eastAsia="宋体" w:cs="宋体"/>
          <w:color w:val="auto"/>
          <w:spacing w:val="-1"/>
          <w:lang w:eastAsia="zh-CN"/>
        </w:rPr>
        <w:t>制支付分解表的支持性资</w:t>
      </w:r>
    </w:p>
    <w:p>
      <w:pPr>
        <w:spacing w:line="220" w:lineRule="auto"/>
        <w:rPr>
          <w:rFonts w:ascii="宋体" w:hAnsi="宋体" w:eastAsia="宋体" w:cs="宋体"/>
          <w:color w:val="auto"/>
          <w:lang w:eastAsia="zh-CN"/>
        </w:rPr>
      </w:pPr>
      <w:r>
        <w:rPr>
          <w:rFonts w:ascii="宋体" w:hAnsi="宋体" w:eastAsia="宋体" w:cs="宋体"/>
          <w:color w:val="auto"/>
          <w:spacing w:val="-3"/>
          <w:lang w:eastAsia="zh-CN"/>
        </w:rPr>
        <w:t>料报送监理人。</w:t>
      </w:r>
    </w:p>
    <w:p>
      <w:pPr>
        <w:spacing w:before="148" w:line="401" w:lineRule="exact"/>
        <w:ind w:left="427"/>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2</w:t>
      </w:r>
      <w:r>
        <w:rPr>
          <w:rFonts w:ascii="宋体" w:hAnsi="宋体" w:eastAsia="宋体" w:cs="宋体"/>
          <w:color w:val="auto"/>
          <w:position w:val="14"/>
          <w:lang w:eastAsia="zh-CN"/>
        </w:rPr>
        <w:t xml:space="preserve">）监理人应在收到支付分解表后 </w:t>
      </w:r>
      <w:r>
        <w:rPr>
          <w:rFonts w:ascii="Times New Roman" w:hAnsi="Times New Roman" w:eastAsia="Times New Roman" w:cs="Times New Roman"/>
          <w:color w:val="auto"/>
          <w:position w:val="14"/>
          <w:lang w:eastAsia="zh-CN"/>
        </w:rPr>
        <w:t xml:space="preserve">7  </w:t>
      </w:r>
      <w:r>
        <w:rPr>
          <w:rFonts w:ascii="宋体" w:hAnsi="宋体" w:eastAsia="宋体" w:cs="宋体"/>
          <w:color w:val="auto"/>
          <w:position w:val="14"/>
          <w:lang w:eastAsia="zh-CN"/>
        </w:rPr>
        <w:t>天内完成审核并报送发包人</w:t>
      </w:r>
      <w:r>
        <w:rPr>
          <w:rFonts w:ascii="宋体" w:hAnsi="宋体" w:eastAsia="宋体" w:cs="宋体"/>
          <w:color w:val="auto"/>
          <w:spacing w:val="-1"/>
          <w:position w:val="14"/>
          <w:lang w:eastAsia="zh-CN"/>
        </w:rPr>
        <w:t>。发包人应在收到经监理</w:t>
      </w:r>
    </w:p>
    <w:p>
      <w:pPr>
        <w:spacing w:line="220" w:lineRule="auto"/>
        <w:ind w:left="2"/>
        <w:rPr>
          <w:rFonts w:ascii="宋体" w:hAnsi="宋体" w:eastAsia="宋体" w:cs="宋体"/>
          <w:color w:val="auto"/>
          <w:lang w:eastAsia="zh-CN"/>
        </w:rPr>
      </w:pPr>
      <w:r>
        <w:rPr>
          <w:rFonts w:ascii="宋体" w:hAnsi="宋体" w:eastAsia="宋体" w:cs="宋体"/>
          <w:color w:val="auto"/>
          <w:spacing w:val="-2"/>
          <w:lang w:eastAsia="zh-CN"/>
        </w:rPr>
        <w:t>人审核的支付分解表后</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2"/>
          <w:lang w:eastAsia="zh-CN"/>
        </w:rPr>
        <w:t xml:space="preserve">7 </w:t>
      </w:r>
      <w:r>
        <w:rPr>
          <w:rFonts w:ascii="宋体" w:hAnsi="宋体" w:eastAsia="宋体" w:cs="宋体"/>
          <w:color w:val="auto"/>
          <w:spacing w:val="-2"/>
          <w:lang w:eastAsia="zh-CN"/>
        </w:rPr>
        <w:t>天内完成审批，</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经发包人批准的支付分解表为有</w:t>
      </w:r>
      <w:r>
        <w:rPr>
          <w:rFonts w:ascii="宋体" w:hAnsi="宋体" w:eastAsia="宋体" w:cs="宋体"/>
          <w:color w:val="auto"/>
          <w:spacing w:val="-3"/>
          <w:lang w:eastAsia="zh-CN"/>
        </w:rPr>
        <w:t>约束力的支付分解表。</w:t>
      </w:r>
    </w:p>
    <w:p>
      <w:pPr>
        <w:spacing w:before="150" w:line="399" w:lineRule="exact"/>
        <w:ind w:left="427"/>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）发包人逾期未完成支付分解表审批的，也未及时要求承包人进行修正和提供补充资料</w:t>
      </w:r>
    </w:p>
    <w:p>
      <w:pPr>
        <w:spacing w:before="1" w:line="220" w:lineRule="auto"/>
        <w:ind w:left="18"/>
        <w:rPr>
          <w:rFonts w:ascii="宋体" w:hAnsi="宋体" w:eastAsia="宋体" w:cs="宋体"/>
          <w:color w:val="auto"/>
          <w:lang w:eastAsia="zh-CN"/>
        </w:rPr>
      </w:pPr>
      <w:r>
        <w:rPr>
          <w:rFonts w:ascii="宋体" w:hAnsi="宋体" w:eastAsia="宋体" w:cs="宋体"/>
          <w:color w:val="auto"/>
          <w:spacing w:val="-1"/>
          <w:lang w:eastAsia="zh-CN"/>
        </w:rPr>
        <w:t>的，则承包人提交的支付分解表视为已经获得发包人批准。</w:t>
      </w:r>
    </w:p>
    <w:p>
      <w:pPr>
        <w:spacing w:before="150" w:line="219" w:lineRule="auto"/>
        <w:ind w:left="421"/>
        <w:outlineLvl w:val="2"/>
        <w:rPr>
          <w:rFonts w:ascii="宋体" w:hAnsi="宋体" w:eastAsia="宋体" w:cs="宋体"/>
          <w:color w:val="auto"/>
          <w:lang w:eastAsia="zh-CN"/>
        </w:rPr>
      </w:pPr>
      <w:bookmarkStart w:id="363" w:name="_Toc7247"/>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单价合同的总价项目支付分解表的编制与审批</w:t>
      </w:r>
      <w:bookmarkEnd w:id="363"/>
    </w:p>
    <w:p>
      <w:pPr>
        <w:spacing w:before="152" w:line="351" w:lineRule="auto"/>
        <w:ind w:left="18" w:right="194" w:firstLine="415"/>
        <w:rPr>
          <w:rFonts w:ascii="宋体" w:hAnsi="宋体" w:eastAsia="宋体" w:cs="宋体"/>
          <w:color w:val="auto"/>
          <w:lang w:eastAsia="zh-CN"/>
        </w:rPr>
      </w:pPr>
      <w:r>
        <w:rPr>
          <w:rFonts w:ascii="宋体" w:hAnsi="宋体" w:eastAsia="宋体" w:cs="宋体"/>
          <w:color w:val="auto"/>
          <w:lang w:eastAsia="zh-CN"/>
        </w:rPr>
        <w:t>除专用合同条款另有约定外，单价合同的总价项目，由</w:t>
      </w:r>
      <w:r>
        <w:rPr>
          <w:rFonts w:ascii="宋体" w:hAnsi="宋体" w:eastAsia="宋体" w:cs="宋体"/>
          <w:color w:val="auto"/>
          <w:spacing w:val="-1"/>
          <w:lang w:eastAsia="zh-CN"/>
        </w:rPr>
        <w:t>承包人根据施工进度计划和总价项目</w:t>
      </w:r>
      <w:r>
        <w:rPr>
          <w:rFonts w:ascii="宋体" w:hAnsi="宋体" w:eastAsia="宋体" w:cs="宋体"/>
          <w:color w:val="auto"/>
          <w:lang w:eastAsia="zh-CN"/>
        </w:rPr>
        <w:t xml:space="preserve"> </w:t>
      </w:r>
      <w:r>
        <w:rPr>
          <w:rFonts w:ascii="宋体" w:hAnsi="宋体" w:eastAsia="宋体" w:cs="宋体"/>
          <w:color w:val="auto"/>
          <w:spacing w:val="-2"/>
          <w:lang w:eastAsia="zh-CN"/>
        </w:rPr>
        <w:t>的总价构成、费用性质、计划发生时间和相应</w:t>
      </w:r>
      <w:r>
        <w:rPr>
          <w:rFonts w:ascii="宋体" w:hAnsi="宋体" w:eastAsia="宋体" w:cs="宋体"/>
          <w:color w:val="auto"/>
          <w:spacing w:val="-3"/>
          <w:lang w:eastAsia="zh-CN"/>
        </w:rPr>
        <w:t>工程量等因素按月进行分解，</w:t>
      </w:r>
      <w:r>
        <w:rPr>
          <w:rFonts w:ascii="宋体" w:hAnsi="宋体" w:eastAsia="宋体" w:cs="宋体"/>
          <w:color w:val="auto"/>
          <w:spacing w:val="-20"/>
          <w:lang w:eastAsia="zh-CN"/>
        </w:rPr>
        <w:t xml:space="preserve"> </w:t>
      </w:r>
      <w:r>
        <w:rPr>
          <w:rFonts w:ascii="宋体" w:hAnsi="宋体" w:eastAsia="宋体" w:cs="宋体"/>
          <w:color w:val="auto"/>
          <w:spacing w:val="-3"/>
          <w:lang w:eastAsia="zh-CN"/>
        </w:rPr>
        <w:t>形成支付分解表，其</w:t>
      </w:r>
    </w:p>
    <w:p>
      <w:pPr>
        <w:spacing w:line="219" w:lineRule="auto"/>
        <w:ind w:left="2"/>
        <w:rPr>
          <w:rFonts w:ascii="宋体" w:hAnsi="宋体" w:eastAsia="宋体" w:cs="宋体"/>
          <w:color w:val="auto"/>
          <w:lang w:eastAsia="zh-CN"/>
        </w:rPr>
      </w:pPr>
      <w:r>
        <w:rPr>
          <w:rFonts w:ascii="宋体" w:hAnsi="宋体" w:eastAsia="宋体" w:cs="宋体"/>
          <w:color w:val="auto"/>
          <w:spacing w:val="-1"/>
          <w:lang w:eastAsia="zh-CN"/>
        </w:rPr>
        <w:t>编制与审批参照总价合同支付分解表的编制与审批执行。</w:t>
      </w:r>
    </w:p>
    <w:p>
      <w:pPr>
        <w:spacing w:before="127" w:line="218"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12.5</w:t>
      </w:r>
      <w:r>
        <w:rPr>
          <w:rFonts w:ascii="Times New Roman" w:hAnsi="Times New Roman" w:eastAsia="Times New Roman" w:cs="Times New Roman"/>
          <w:b/>
          <w:bCs/>
          <w:color w:val="auto"/>
          <w:spacing w:val="1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支付账户</w:t>
      </w:r>
    </w:p>
    <w:p>
      <w:pPr>
        <w:spacing w:before="140" w:line="219" w:lineRule="auto"/>
        <w:ind w:left="424"/>
        <w:rPr>
          <w:rFonts w:ascii="宋体" w:hAnsi="宋体" w:eastAsia="宋体" w:cs="宋体"/>
          <w:color w:val="auto"/>
          <w:lang w:eastAsia="zh-CN"/>
        </w:rPr>
      </w:pPr>
      <w:r>
        <w:rPr>
          <w:rFonts w:ascii="宋体" w:hAnsi="宋体" w:eastAsia="宋体" w:cs="宋体"/>
          <w:color w:val="auto"/>
          <w:spacing w:val="-1"/>
          <w:lang w:eastAsia="zh-CN"/>
        </w:rPr>
        <w:t>发包人应将合同价款支付至合同协议书中约定的承包人账户。</w:t>
      </w:r>
    </w:p>
    <w:p>
      <w:pPr>
        <w:spacing w:before="190" w:line="436" w:lineRule="exact"/>
        <w:ind w:left="11"/>
        <w:outlineLvl w:val="2"/>
        <w:rPr>
          <w:rFonts w:ascii="黑体" w:hAnsi="黑体" w:eastAsia="黑体" w:cs="黑体"/>
          <w:color w:val="auto"/>
          <w:sz w:val="28"/>
          <w:szCs w:val="28"/>
          <w:lang w:eastAsia="zh-CN"/>
        </w:rPr>
      </w:pPr>
      <w:bookmarkStart w:id="364" w:name="_Toc3782"/>
      <w:r>
        <w:rPr>
          <w:rFonts w:ascii="Times New Roman" w:hAnsi="Times New Roman" w:eastAsia="Times New Roman" w:cs="Times New Roman"/>
          <w:b/>
          <w:bCs/>
          <w:color w:val="auto"/>
          <w:spacing w:val="-1"/>
          <w:position w:val="11"/>
          <w:sz w:val="28"/>
          <w:szCs w:val="28"/>
          <w:lang w:eastAsia="zh-CN"/>
        </w:rPr>
        <w:t xml:space="preserve">13.  </w:t>
      </w:r>
      <w:r>
        <w:rPr>
          <w:rFonts w:ascii="黑体" w:hAnsi="黑体" w:eastAsia="黑体" w:cs="黑体"/>
          <w:color w:val="auto"/>
          <w:spacing w:val="-1"/>
          <w:position w:val="11"/>
          <w:sz w:val="28"/>
          <w:szCs w:val="28"/>
          <w:lang w:eastAsia="zh-CN"/>
          <w14:textOutline w14:w="5092" w14:cap="flat" w14:cmpd="sng" w14:algn="ctr">
            <w14:solidFill>
              <w14:srgbClr w14:val="000000"/>
            </w14:solidFill>
            <w14:prstDash w14:val="solid"/>
            <w14:miter w14:val="0"/>
          </w14:textOutline>
        </w:rPr>
        <w:t>验收和工程试车</w:t>
      </w:r>
      <w:bookmarkEnd w:id="364"/>
    </w:p>
    <w:p>
      <w:pPr>
        <w:spacing w:before="1" w:line="218" w:lineRule="auto"/>
        <w:ind w:left="8"/>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13.1</w:t>
      </w:r>
      <w:r>
        <w:rPr>
          <w:rFonts w:ascii="Times New Roman" w:hAnsi="Times New Roman" w:eastAsia="Times New Roman" w:cs="Times New Roman"/>
          <w:b/>
          <w:bCs/>
          <w:color w:val="auto"/>
          <w:spacing w:val="25"/>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分部分项工程验收</w:t>
      </w:r>
    </w:p>
    <w:p>
      <w:pPr>
        <w:spacing w:before="141" w:line="221" w:lineRule="auto"/>
        <w:ind w:left="437"/>
        <w:rPr>
          <w:rFonts w:ascii="宋体" w:hAnsi="宋体" w:eastAsia="宋体" w:cs="宋体"/>
          <w:color w:val="auto"/>
          <w:lang w:eastAsia="zh-CN"/>
        </w:rPr>
      </w:pPr>
      <w:r>
        <w:rPr>
          <w:rFonts w:ascii="Times New Roman" w:hAnsi="Times New Roman" w:eastAsia="Times New Roman" w:cs="Times New Roman"/>
          <w:color w:val="auto"/>
          <w:lang w:eastAsia="zh-CN"/>
        </w:rPr>
        <w:t xml:space="preserve">13.1.1  </w:t>
      </w:r>
      <w:r>
        <w:rPr>
          <w:rFonts w:ascii="宋体" w:hAnsi="宋体" w:eastAsia="宋体" w:cs="宋体"/>
          <w:color w:val="auto"/>
          <w:lang w:eastAsia="zh-CN"/>
        </w:rPr>
        <w:t>分部分项工程质量应符合国家有关工程施</w:t>
      </w:r>
      <w:r>
        <w:rPr>
          <w:rFonts w:ascii="宋体" w:hAnsi="宋体" w:eastAsia="宋体" w:cs="宋体"/>
          <w:color w:val="auto"/>
          <w:spacing w:val="-1"/>
          <w:lang w:eastAsia="zh-CN"/>
        </w:rPr>
        <w:t>工验收规范、标准及合同约定，承包人应按</w:t>
      </w:r>
    </w:p>
    <w:p>
      <w:pPr>
        <w:spacing w:line="221" w:lineRule="auto"/>
        <w:rPr>
          <w:rFonts w:ascii="宋体" w:hAnsi="宋体" w:eastAsia="宋体" w:cs="宋体"/>
          <w:color w:val="auto"/>
          <w:lang w:eastAsia="zh-CN"/>
        </w:rPr>
        <w:sectPr>
          <w:footerReference r:id="rId101" w:type="default"/>
          <w:pgSz w:w="11907" w:h="16839"/>
          <w:pgMar w:top="1431" w:right="1354" w:bottom="1004" w:left="1539" w:header="0" w:footer="829" w:gutter="0"/>
          <w:pgNumType w:fmt="decimal"/>
          <w:cols w:space="720" w:num="1"/>
        </w:sectPr>
      </w:pPr>
    </w:p>
    <w:p>
      <w:pPr>
        <w:spacing w:before="124" w:line="221" w:lineRule="auto"/>
        <w:ind w:left="8"/>
        <w:rPr>
          <w:rFonts w:ascii="宋体" w:hAnsi="宋体" w:eastAsia="宋体" w:cs="宋体"/>
          <w:color w:val="auto"/>
          <w:lang w:eastAsia="zh-CN"/>
        </w:rPr>
      </w:pPr>
      <w:bookmarkStart w:id="365" w:name="bookmark284"/>
      <w:bookmarkEnd w:id="365"/>
      <w:bookmarkStart w:id="366" w:name="bookmark286"/>
      <w:bookmarkEnd w:id="366"/>
      <w:bookmarkStart w:id="367" w:name="bookmark285"/>
      <w:bookmarkEnd w:id="367"/>
      <w:bookmarkStart w:id="368" w:name="bookmark283"/>
      <w:bookmarkEnd w:id="368"/>
      <w:r>
        <w:rPr>
          <w:rFonts w:ascii="宋体" w:hAnsi="宋体" w:eastAsia="宋体" w:cs="宋体"/>
          <w:color w:val="auto"/>
          <w:spacing w:val="-1"/>
          <w:lang w:eastAsia="zh-CN"/>
        </w:rPr>
        <w:t>照施工组织设计的要求完成分部分项工程施工。</w:t>
      </w:r>
    </w:p>
    <w:p>
      <w:pPr>
        <w:spacing w:before="149" w:line="352" w:lineRule="auto"/>
        <w:ind w:left="1" w:right="169" w:firstLine="436"/>
        <w:jc w:val="both"/>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13.1.2  </w:t>
      </w:r>
      <w:r>
        <w:rPr>
          <w:rFonts w:ascii="宋体" w:hAnsi="宋体" w:eastAsia="宋体" w:cs="宋体"/>
          <w:color w:val="auto"/>
          <w:spacing w:val="-2"/>
          <w:lang w:eastAsia="zh-CN"/>
        </w:rPr>
        <w:t>除专用合同条款另有约定外，</w:t>
      </w:r>
      <w:r>
        <w:rPr>
          <w:rFonts w:ascii="宋体" w:hAnsi="宋体" w:eastAsia="宋体" w:cs="宋体"/>
          <w:color w:val="auto"/>
          <w:spacing w:val="-20"/>
          <w:lang w:eastAsia="zh-CN"/>
        </w:rPr>
        <w:t xml:space="preserve"> </w:t>
      </w:r>
      <w:r>
        <w:rPr>
          <w:rFonts w:ascii="宋体" w:hAnsi="宋体" w:eastAsia="宋体" w:cs="宋体"/>
          <w:color w:val="auto"/>
          <w:spacing w:val="-2"/>
          <w:lang w:eastAsia="zh-CN"/>
        </w:rPr>
        <w:t>分部分项工程经承包</w:t>
      </w:r>
      <w:r>
        <w:rPr>
          <w:rFonts w:ascii="宋体" w:hAnsi="宋体" w:eastAsia="宋体" w:cs="宋体"/>
          <w:color w:val="auto"/>
          <w:spacing w:val="-3"/>
          <w:lang w:eastAsia="zh-CN"/>
        </w:rPr>
        <w:t>人自检合格并具备验收条件的，承</w:t>
      </w:r>
      <w:r>
        <w:rPr>
          <w:rFonts w:ascii="宋体" w:hAnsi="宋体" w:eastAsia="宋体" w:cs="宋体"/>
          <w:color w:val="auto"/>
          <w:lang w:eastAsia="zh-CN"/>
        </w:rPr>
        <w:t xml:space="preserve"> </w:t>
      </w:r>
      <w:r>
        <w:rPr>
          <w:rFonts w:ascii="宋体" w:hAnsi="宋体" w:eastAsia="宋体" w:cs="宋体"/>
          <w:color w:val="auto"/>
          <w:spacing w:val="-2"/>
          <w:lang w:eastAsia="zh-CN"/>
        </w:rPr>
        <w:t>包人应提前</w:t>
      </w:r>
      <w:r>
        <w:rPr>
          <w:rFonts w:ascii="宋体" w:hAnsi="宋体" w:eastAsia="宋体" w:cs="宋体"/>
          <w:color w:val="auto"/>
          <w:spacing w:val="-51"/>
          <w:lang w:eastAsia="zh-CN"/>
        </w:rPr>
        <w:t xml:space="preserve"> </w:t>
      </w:r>
      <w:r>
        <w:rPr>
          <w:rFonts w:ascii="Times New Roman" w:hAnsi="Times New Roman" w:eastAsia="Times New Roman" w:cs="Times New Roman"/>
          <w:color w:val="auto"/>
          <w:spacing w:val="-2"/>
          <w:lang w:eastAsia="zh-CN"/>
        </w:rPr>
        <w:t>48</w:t>
      </w:r>
      <w:r>
        <w:rPr>
          <w:rFonts w:ascii="Times New Roman" w:hAnsi="Times New Roman" w:eastAsia="Times New Roman" w:cs="Times New Roman"/>
          <w:color w:val="auto"/>
          <w:spacing w:val="14"/>
          <w:lang w:eastAsia="zh-CN"/>
        </w:rPr>
        <w:t xml:space="preserve"> </w:t>
      </w:r>
      <w:r>
        <w:rPr>
          <w:rFonts w:ascii="宋体" w:hAnsi="宋体" w:eastAsia="宋体" w:cs="宋体"/>
          <w:color w:val="auto"/>
          <w:spacing w:val="-2"/>
          <w:lang w:eastAsia="zh-CN"/>
        </w:rPr>
        <w:t>小时通知监理人进行验收。监理人不能按时进行</w:t>
      </w:r>
      <w:r>
        <w:rPr>
          <w:rFonts w:ascii="宋体" w:hAnsi="宋体" w:eastAsia="宋体" w:cs="宋体"/>
          <w:color w:val="auto"/>
          <w:spacing w:val="-3"/>
          <w:lang w:eastAsia="zh-CN"/>
        </w:rPr>
        <w:t>验收的，</w:t>
      </w:r>
      <w:r>
        <w:rPr>
          <w:rFonts w:ascii="宋体" w:hAnsi="宋体" w:eastAsia="宋体" w:cs="宋体"/>
          <w:color w:val="auto"/>
          <w:spacing w:val="-23"/>
          <w:lang w:eastAsia="zh-CN"/>
        </w:rPr>
        <w:t xml:space="preserve"> </w:t>
      </w:r>
      <w:r>
        <w:rPr>
          <w:rFonts w:ascii="宋体" w:hAnsi="宋体" w:eastAsia="宋体" w:cs="宋体"/>
          <w:color w:val="auto"/>
          <w:spacing w:val="-3"/>
          <w:lang w:eastAsia="zh-CN"/>
        </w:rPr>
        <w:t>应在验收前</w:t>
      </w:r>
      <w:r>
        <w:rPr>
          <w:rFonts w:ascii="宋体" w:hAnsi="宋体" w:eastAsia="宋体" w:cs="宋体"/>
          <w:color w:val="auto"/>
          <w:spacing w:val="-49"/>
          <w:lang w:eastAsia="zh-CN"/>
        </w:rPr>
        <w:t xml:space="preserve"> </w:t>
      </w:r>
      <w:r>
        <w:rPr>
          <w:rFonts w:ascii="Times New Roman" w:hAnsi="Times New Roman" w:eastAsia="Times New Roman" w:cs="Times New Roman"/>
          <w:color w:val="auto"/>
          <w:spacing w:val="-3"/>
          <w:lang w:eastAsia="zh-CN"/>
        </w:rPr>
        <w:t xml:space="preserve">24 </w:t>
      </w:r>
      <w:r>
        <w:rPr>
          <w:rFonts w:ascii="宋体" w:hAnsi="宋体" w:eastAsia="宋体" w:cs="宋体"/>
          <w:color w:val="auto"/>
          <w:spacing w:val="-3"/>
          <w:lang w:eastAsia="zh-CN"/>
        </w:rPr>
        <w:t>小时向承</w:t>
      </w:r>
      <w:r>
        <w:rPr>
          <w:rFonts w:ascii="宋体" w:hAnsi="宋体" w:eastAsia="宋体" w:cs="宋体"/>
          <w:color w:val="auto"/>
          <w:lang w:eastAsia="zh-CN"/>
        </w:rPr>
        <w:t xml:space="preserve"> </w:t>
      </w:r>
      <w:r>
        <w:rPr>
          <w:rFonts w:ascii="宋体" w:hAnsi="宋体" w:eastAsia="宋体" w:cs="宋体"/>
          <w:color w:val="auto"/>
          <w:spacing w:val="-2"/>
          <w:lang w:eastAsia="zh-CN"/>
        </w:rPr>
        <w:t>包人提交书面延期要求，</w:t>
      </w:r>
      <w:r>
        <w:rPr>
          <w:rFonts w:ascii="宋体" w:hAnsi="宋体" w:eastAsia="宋体" w:cs="宋体"/>
          <w:color w:val="auto"/>
          <w:spacing w:val="-19"/>
          <w:lang w:eastAsia="zh-CN"/>
        </w:rPr>
        <w:t xml:space="preserve"> </w:t>
      </w:r>
      <w:r>
        <w:rPr>
          <w:rFonts w:ascii="宋体" w:hAnsi="宋体" w:eastAsia="宋体" w:cs="宋体"/>
          <w:color w:val="auto"/>
          <w:spacing w:val="-2"/>
          <w:lang w:eastAsia="zh-CN"/>
        </w:rPr>
        <w:t xml:space="preserve">但延期不能超过 </w:t>
      </w:r>
      <w:r>
        <w:rPr>
          <w:rFonts w:ascii="Times New Roman" w:hAnsi="Times New Roman" w:eastAsia="Times New Roman" w:cs="Times New Roman"/>
          <w:color w:val="auto"/>
          <w:spacing w:val="-2"/>
          <w:lang w:eastAsia="zh-CN"/>
        </w:rPr>
        <w:t xml:space="preserve">48  </w:t>
      </w:r>
      <w:r>
        <w:rPr>
          <w:rFonts w:ascii="宋体" w:hAnsi="宋体" w:eastAsia="宋体" w:cs="宋体"/>
          <w:color w:val="auto"/>
          <w:spacing w:val="-2"/>
          <w:lang w:eastAsia="zh-CN"/>
        </w:rPr>
        <w:t>小时。监理人未按时进行验收，也未提出延期要求</w:t>
      </w:r>
      <w:r>
        <w:rPr>
          <w:rFonts w:ascii="宋体" w:hAnsi="宋体" w:eastAsia="宋体" w:cs="宋体"/>
          <w:color w:val="auto"/>
          <w:lang w:eastAsia="zh-CN"/>
        </w:rPr>
        <w:t xml:space="preserve"> 的，承包人有权自行验收，监理人应认可验收结果。分部分项工程未经验收的，不得进入</w:t>
      </w:r>
      <w:r>
        <w:rPr>
          <w:rFonts w:ascii="宋体" w:hAnsi="宋体" w:eastAsia="宋体" w:cs="宋体"/>
          <w:color w:val="auto"/>
          <w:spacing w:val="-1"/>
          <w:lang w:eastAsia="zh-CN"/>
        </w:rPr>
        <w:t>下一道</w:t>
      </w:r>
    </w:p>
    <w:p>
      <w:pPr>
        <w:spacing w:line="222" w:lineRule="auto"/>
        <w:ind w:left="4"/>
        <w:rPr>
          <w:rFonts w:ascii="宋体" w:hAnsi="宋体" w:eastAsia="宋体" w:cs="宋体"/>
          <w:color w:val="auto"/>
          <w:lang w:eastAsia="zh-CN"/>
        </w:rPr>
      </w:pPr>
      <w:r>
        <w:rPr>
          <w:rFonts w:ascii="宋体" w:hAnsi="宋体" w:eastAsia="宋体" w:cs="宋体"/>
          <w:color w:val="auto"/>
          <w:spacing w:val="-5"/>
          <w:lang w:eastAsia="zh-CN"/>
        </w:rPr>
        <w:t>工序施工。</w:t>
      </w:r>
    </w:p>
    <w:p>
      <w:pPr>
        <w:spacing w:before="145" w:line="221" w:lineRule="auto"/>
        <w:ind w:left="424"/>
        <w:rPr>
          <w:rFonts w:ascii="宋体" w:hAnsi="宋体" w:eastAsia="宋体" w:cs="宋体"/>
          <w:color w:val="auto"/>
          <w:lang w:eastAsia="zh-CN"/>
        </w:rPr>
      </w:pPr>
      <w:r>
        <w:rPr>
          <w:rFonts w:ascii="宋体" w:hAnsi="宋体" w:eastAsia="宋体" w:cs="宋体"/>
          <w:color w:val="auto"/>
          <w:spacing w:val="-1"/>
          <w:lang w:eastAsia="zh-CN"/>
        </w:rPr>
        <w:t>分部分项工程的验收资料应当作为竣工资料的组成部</w:t>
      </w:r>
      <w:r>
        <w:rPr>
          <w:rFonts w:ascii="宋体" w:hAnsi="宋体" w:eastAsia="宋体" w:cs="宋体"/>
          <w:color w:val="auto"/>
          <w:spacing w:val="-2"/>
          <w:lang w:eastAsia="zh-CN"/>
        </w:rPr>
        <w:t>分。</w:t>
      </w:r>
    </w:p>
    <w:p>
      <w:pPr>
        <w:spacing w:before="125" w:line="218"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13.2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竣工验收</w:t>
      </w:r>
    </w:p>
    <w:p>
      <w:pPr>
        <w:spacing w:before="142"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13.2.1 </w:t>
      </w:r>
      <w:r>
        <w:rPr>
          <w:rFonts w:ascii="宋体" w:hAnsi="宋体" w:eastAsia="宋体" w:cs="宋体"/>
          <w:color w:val="auto"/>
          <w:spacing w:val="-2"/>
          <w:lang w:eastAsia="zh-CN"/>
        </w:rPr>
        <w:t>竣工验收条件</w:t>
      </w:r>
    </w:p>
    <w:p>
      <w:pPr>
        <w:spacing w:before="147" w:line="221" w:lineRule="auto"/>
        <w:ind w:left="424"/>
        <w:rPr>
          <w:rFonts w:ascii="宋体" w:hAnsi="宋体" w:eastAsia="宋体" w:cs="宋体"/>
          <w:color w:val="auto"/>
          <w:lang w:eastAsia="zh-CN"/>
        </w:rPr>
      </w:pPr>
      <w:r>
        <w:rPr>
          <w:rFonts w:ascii="宋体" w:hAnsi="宋体" w:eastAsia="宋体" w:cs="宋体"/>
          <w:color w:val="auto"/>
          <w:spacing w:val="-2"/>
          <w:lang w:eastAsia="zh-CN"/>
        </w:rPr>
        <w:t>工程具备以下条件的，承包人可以申请竣工验收：</w:t>
      </w:r>
    </w:p>
    <w:p>
      <w:pPr>
        <w:spacing w:before="149" w:line="401" w:lineRule="exact"/>
        <w:ind w:left="427"/>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1</w:t>
      </w:r>
      <w:r>
        <w:rPr>
          <w:rFonts w:ascii="宋体" w:hAnsi="宋体" w:eastAsia="宋体" w:cs="宋体"/>
          <w:color w:val="auto"/>
          <w:spacing w:val="2"/>
          <w:position w:val="14"/>
          <w:lang w:eastAsia="zh-CN"/>
        </w:rPr>
        <w:t>）除发包人同意的甩项工作和缺陷修补工作外，合同范围内的全部工程以及有关工作，</w:t>
      </w:r>
    </w:p>
    <w:p>
      <w:pPr>
        <w:spacing w:before="1" w:line="220" w:lineRule="auto"/>
        <w:ind w:left="1"/>
        <w:rPr>
          <w:rFonts w:ascii="宋体" w:hAnsi="宋体" w:eastAsia="宋体" w:cs="宋体"/>
          <w:color w:val="auto"/>
          <w:lang w:eastAsia="zh-CN"/>
        </w:rPr>
      </w:pPr>
      <w:r>
        <w:rPr>
          <w:rFonts w:ascii="宋体" w:hAnsi="宋体" w:eastAsia="宋体" w:cs="宋体"/>
          <w:color w:val="auto"/>
          <w:spacing w:val="-4"/>
          <w:lang w:eastAsia="zh-CN"/>
        </w:rPr>
        <w:t>包括合同要求的试验、试运行以及检验均已完成， 并符合合同要求；</w:t>
      </w:r>
    </w:p>
    <w:p>
      <w:pPr>
        <w:spacing w:before="147" w:line="221" w:lineRule="auto"/>
        <w:ind w:left="427"/>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2</w:t>
      </w:r>
      <w:r>
        <w:rPr>
          <w:rFonts w:ascii="宋体" w:hAnsi="宋体" w:eastAsia="宋体" w:cs="宋体"/>
          <w:color w:val="auto"/>
          <w:lang w:eastAsia="zh-CN"/>
        </w:rPr>
        <w:t>）已按合同约定编制了甩项工作和缺陷修补工作清</w:t>
      </w:r>
      <w:r>
        <w:rPr>
          <w:rFonts w:ascii="宋体" w:hAnsi="宋体" w:eastAsia="宋体" w:cs="宋体"/>
          <w:color w:val="auto"/>
          <w:spacing w:val="-1"/>
          <w:lang w:eastAsia="zh-CN"/>
        </w:rPr>
        <w:t>单以及相应的施工计划；</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）已按合同约定的内容和份数备齐竣工资料。</w:t>
      </w:r>
    </w:p>
    <w:p>
      <w:pPr>
        <w:spacing w:before="149"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13.2.2 </w:t>
      </w:r>
      <w:r>
        <w:rPr>
          <w:rFonts w:ascii="宋体" w:hAnsi="宋体" w:eastAsia="宋体" w:cs="宋体"/>
          <w:color w:val="auto"/>
          <w:spacing w:val="-2"/>
          <w:lang w:eastAsia="zh-CN"/>
        </w:rPr>
        <w:t>竣工验收程序</w:t>
      </w:r>
    </w:p>
    <w:p>
      <w:pPr>
        <w:spacing w:before="147" w:line="221" w:lineRule="auto"/>
        <w:ind w:left="434"/>
        <w:rPr>
          <w:rFonts w:ascii="宋体" w:hAnsi="宋体" w:eastAsia="宋体" w:cs="宋体"/>
          <w:color w:val="auto"/>
          <w:lang w:eastAsia="zh-CN"/>
        </w:rPr>
      </w:pPr>
      <w:r>
        <w:rPr>
          <w:rFonts w:ascii="宋体" w:hAnsi="宋体" w:eastAsia="宋体" w:cs="宋体"/>
          <w:color w:val="auto"/>
          <w:spacing w:val="-1"/>
          <w:lang w:eastAsia="zh-CN"/>
        </w:rPr>
        <w:t>除专用合同条款另有约定外，承包人申请竣工验收的，应当按照以下</w:t>
      </w:r>
      <w:r>
        <w:rPr>
          <w:rFonts w:ascii="宋体" w:hAnsi="宋体" w:eastAsia="宋体" w:cs="宋体"/>
          <w:color w:val="auto"/>
          <w:spacing w:val="-2"/>
          <w:lang w:eastAsia="zh-CN"/>
        </w:rPr>
        <w:t>程序进行：</w:t>
      </w:r>
    </w:p>
    <w:p>
      <w:pPr>
        <w:spacing w:before="150" w:line="352" w:lineRule="auto"/>
        <w:ind w:left="1" w:right="169" w:firstLine="426"/>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）承包人向监理人报送竣工验收申请报告，</w:t>
      </w:r>
      <w:r>
        <w:rPr>
          <w:rFonts w:ascii="宋体" w:hAnsi="宋体" w:eastAsia="宋体" w:cs="宋体"/>
          <w:color w:val="auto"/>
          <w:spacing w:val="-21"/>
          <w:lang w:eastAsia="zh-CN"/>
        </w:rPr>
        <w:t xml:space="preserve"> </w:t>
      </w:r>
      <w:r>
        <w:rPr>
          <w:rFonts w:ascii="宋体" w:hAnsi="宋体" w:eastAsia="宋体" w:cs="宋体"/>
          <w:color w:val="auto"/>
          <w:spacing w:val="-3"/>
          <w:lang w:eastAsia="zh-CN"/>
        </w:rPr>
        <w:t>监理人应在收到竣工验收申请报</w:t>
      </w:r>
      <w:r>
        <w:rPr>
          <w:rFonts w:ascii="宋体" w:hAnsi="宋体" w:eastAsia="宋体" w:cs="宋体"/>
          <w:color w:val="auto"/>
          <w:spacing w:val="-4"/>
          <w:lang w:eastAsia="zh-CN"/>
        </w:rPr>
        <w:t>告后</w:t>
      </w:r>
      <w:r>
        <w:rPr>
          <w:rFonts w:ascii="宋体" w:hAnsi="宋体" w:eastAsia="宋体" w:cs="宋体"/>
          <w:color w:val="auto"/>
          <w:spacing w:val="-30"/>
          <w:lang w:eastAsia="zh-CN"/>
        </w:rPr>
        <w:t xml:space="preserve"> </w:t>
      </w:r>
      <w:r>
        <w:rPr>
          <w:rFonts w:ascii="Times New Roman" w:hAnsi="Times New Roman" w:eastAsia="Times New Roman" w:cs="Times New Roman"/>
          <w:color w:val="auto"/>
          <w:spacing w:val="-4"/>
          <w:lang w:eastAsia="zh-CN"/>
        </w:rPr>
        <w:t>14</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4"/>
          <w:lang w:eastAsia="zh-CN"/>
        </w:rPr>
        <w:t>天内</w:t>
      </w:r>
      <w:r>
        <w:rPr>
          <w:rFonts w:ascii="宋体" w:hAnsi="宋体" w:eastAsia="宋体" w:cs="宋体"/>
          <w:color w:val="auto"/>
          <w:lang w:eastAsia="zh-CN"/>
        </w:rPr>
        <w:t xml:space="preserve"> </w:t>
      </w:r>
      <w:r>
        <w:rPr>
          <w:rFonts w:ascii="宋体" w:hAnsi="宋体" w:eastAsia="宋体" w:cs="宋体"/>
          <w:color w:val="auto"/>
          <w:spacing w:val="-2"/>
          <w:lang w:eastAsia="zh-CN"/>
        </w:rPr>
        <w:t>完成审查并报送发包人。监理人审查后认为尚不具备验收条件的，</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应通知承包人在竣工验收</w:t>
      </w:r>
      <w:r>
        <w:rPr>
          <w:rFonts w:ascii="宋体" w:hAnsi="宋体" w:eastAsia="宋体" w:cs="宋体"/>
          <w:color w:val="auto"/>
          <w:spacing w:val="-3"/>
          <w:lang w:eastAsia="zh-CN"/>
        </w:rPr>
        <w:t>前承</w:t>
      </w:r>
      <w:r>
        <w:rPr>
          <w:rFonts w:ascii="宋体" w:hAnsi="宋体" w:eastAsia="宋体" w:cs="宋体"/>
          <w:color w:val="auto"/>
          <w:lang w:eastAsia="zh-CN"/>
        </w:rPr>
        <w:t xml:space="preserve"> </w:t>
      </w:r>
      <w:r>
        <w:rPr>
          <w:rFonts w:ascii="宋体" w:hAnsi="宋体" w:eastAsia="宋体" w:cs="宋体"/>
          <w:color w:val="auto"/>
          <w:spacing w:val="-2"/>
          <w:lang w:eastAsia="zh-CN"/>
        </w:rPr>
        <w:t>包人还需完成的工作内容，承包人应在完成监理人通知的全部工作内容后，</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再次提交竣工</w:t>
      </w:r>
      <w:r>
        <w:rPr>
          <w:rFonts w:ascii="宋体" w:hAnsi="宋体" w:eastAsia="宋体" w:cs="宋体"/>
          <w:color w:val="auto"/>
          <w:spacing w:val="-3"/>
          <w:lang w:eastAsia="zh-CN"/>
        </w:rPr>
        <w:t>验收申</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请报告。</w:t>
      </w:r>
    </w:p>
    <w:p>
      <w:pPr>
        <w:spacing w:before="152" w:line="351" w:lineRule="auto"/>
        <w:ind w:left="3" w:right="169" w:firstLine="424"/>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2</w:t>
      </w:r>
      <w:r>
        <w:rPr>
          <w:rFonts w:ascii="宋体" w:hAnsi="宋体" w:eastAsia="宋体" w:cs="宋体"/>
          <w:color w:val="auto"/>
          <w:lang w:eastAsia="zh-CN"/>
        </w:rPr>
        <w:t xml:space="preserve">）监理人审查后认为已具备竣工验收条件的， </w:t>
      </w:r>
      <w:r>
        <w:rPr>
          <w:rFonts w:ascii="宋体" w:hAnsi="宋体" w:eastAsia="宋体" w:cs="宋体"/>
          <w:color w:val="auto"/>
          <w:spacing w:val="-1"/>
          <w:lang w:eastAsia="zh-CN"/>
        </w:rPr>
        <w:t>应将竣工验收申请报告提交发包人，发包</w:t>
      </w:r>
      <w:r>
        <w:rPr>
          <w:rFonts w:ascii="宋体" w:hAnsi="宋体" w:eastAsia="宋体" w:cs="宋体"/>
          <w:color w:val="auto"/>
          <w:lang w:eastAsia="zh-CN"/>
        </w:rPr>
        <w:t xml:space="preserve"> 人应在收到经监理人审核的竣工验收申请报告后 </w:t>
      </w:r>
      <w:r>
        <w:rPr>
          <w:rFonts w:ascii="Times New Roman" w:hAnsi="Times New Roman" w:eastAsia="Times New Roman" w:cs="Times New Roman"/>
          <w:color w:val="auto"/>
          <w:lang w:eastAsia="zh-CN"/>
        </w:rPr>
        <w:t xml:space="preserve">28  </w:t>
      </w:r>
      <w:r>
        <w:rPr>
          <w:rFonts w:ascii="宋体" w:hAnsi="宋体" w:eastAsia="宋体" w:cs="宋体"/>
          <w:color w:val="auto"/>
          <w:lang w:eastAsia="zh-CN"/>
        </w:rPr>
        <w:t>天内审批完毕并组织监理人、承</w:t>
      </w:r>
      <w:r>
        <w:rPr>
          <w:rFonts w:ascii="宋体" w:hAnsi="宋体" w:eastAsia="宋体" w:cs="宋体"/>
          <w:color w:val="auto"/>
          <w:spacing w:val="-1"/>
          <w:lang w:eastAsia="zh-CN"/>
        </w:rPr>
        <w:t>包人、设计</w:t>
      </w:r>
    </w:p>
    <w:p>
      <w:pPr>
        <w:spacing w:before="1" w:line="220" w:lineRule="auto"/>
        <w:ind w:left="3"/>
        <w:rPr>
          <w:rFonts w:ascii="宋体" w:hAnsi="宋体" w:eastAsia="宋体" w:cs="宋体"/>
          <w:color w:val="auto"/>
          <w:lang w:eastAsia="zh-CN"/>
        </w:rPr>
      </w:pPr>
      <w:r>
        <w:rPr>
          <w:rFonts w:ascii="宋体" w:hAnsi="宋体" w:eastAsia="宋体" w:cs="宋体"/>
          <w:color w:val="auto"/>
          <w:spacing w:val="-2"/>
          <w:lang w:eastAsia="zh-CN"/>
        </w:rPr>
        <w:t>人等相关单位完成竣工验收。</w:t>
      </w:r>
    </w:p>
    <w:p>
      <w:pPr>
        <w:spacing w:before="149" w:line="399" w:lineRule="exact"/>
        <w:ind w:left="427"/>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3</w:t>
      </w:r>
      <w:r>
        <w:rPr>
          <w:rFonts w:ascii="宋体" w:hAnsi="宋体" w:eastAsia="宋体" w:cs="宋体"/>
          <w:color w:val="auto"/>
          <w:spacing w:val="-3"/>
          <w:position w:val="14"/>
          <w:lang w:eastAsia="zh-CN"/>
        </w:rPr>
        <w:t>）竣工验收合格的，</w:t>
      </w:r>
      <w:r>
        <w:rPr>
          <w:rFonts w:ascii="宋体" w:hAnsi="宋体" w:eastAsia="宋体" w:cs="宋体"/>
          <w:color w:val="auto"/>
          <w:spacing w:val="-19"/>
          <w:position w:val="14"/>
          <w:lang w:eastAsia="zh-CN"/>
        </w:rPr>
        <w:t xml:space="preserve"> </w:t>
      </w:r>
      <w:r>
        <w:rPr>
          <w:rFonts w:ascii="宋体" w:hAnsi="宋体" w:eastAsia="宋体" w:cs="宋体"/>
          <w:color w:val="auto"/>
          <w:spacing w:val="-3"/>
          <w:position w:val="14"/>
          <w:lang w:eastAsia="zh-CN"/>
        </w:rPr>
        <w:t>发包人应在验收合格后</w:t>
      </w:r>
      <w:r>
        <w:rPr>
          <w:rFonts w:ascii="宋体" w:hAnsi="宋体" w:eastAsia="宋体" w:cs="宋体"/>
          <w:color w:val="auto"/>
          <w:spacing w:val="-30"/>
          <w:position w:val="14"/>
          <w:lang w:eastAsia="zh-CN"/>
        </w:rPr>
        <w:t xml:space="preserve"> </w:t>
      </w:r>
      <w:r>
        <w:rPr>
          <w:rFonts w:ascii="Times New Roman" w:hAnsi="Times New Roman" w:eastAsia="Times New Roman" w:cs="Times New Roman"/>
          <w:color w:val="auto"/>
          <w:spacing w:val="-3"/>
          <w:position w:val="14"/>
          <w:lang w:eastAsia="zh-CN"/>
        </w:rPr>
        <w:t>14</w:t>
      </w:r>
      <w:r>
        <w:rPr>
          <w:rFonts w:ascii="Times New Roman" w:hAnsi="Times New Roman" w:eastAsia="Times New Roman" w:cs="Times New Roman"/>
          <w:color w:val="auto"/>
          <w:spacing w:val="13"/>
          <w:position w:val="14"/>
          <w:lang w:eastAsia="zh-CN"/>
        </w:rPr>
        <w:t xml:space="preserve"> </w:t>
      </w:r>
      <w:r>
        <w:rPr>
          <w:rFonts w:ascii="宋体" w:hAnsi="宋体" w:eastAsia="宋体" w:cs="宋体"/>
          <w:color w:val="auto"/>
          <w:spacing w:val="-3"/>
          <w:position w:val="14"/>
          <w:lang w:eastAsia="zh-CN"/>
        </w:rPr>
        <w:t>天内向承包人签发工程接</w:t>
      </w:r>
      <w:r>
        <w:rPr>
          <w:rFonts w:ascii="宋体" w:hAnsi="宋体" w:eastAsia="宋体" w:cs="宋体"/>
          <w:color w:val="auto"/>
          <w:spacing w:val="-4"/>
          <w:position w:val="14"/>
          <w:lang w:eastAsia="zh-CN"/>
        </w:rPr>
        <w:t>收证书。发包人</w:t>
      </w:r>
    </w:p>
    <w:p>
      <w:pPr>
        <w:spacing w:before="1" w:line="219" w:lineRule="auto"/>
        <w:ind w:left="3"/>
        <w:rPr>
          <w:rFonts w:ascii="宋体" w:hAnsi="宋体" w:eastAsia="宋体" w:cs="宋体"/>
          <w:color w:val="auto"/>
          <w:lang w:eastAsia="zh-CN"/>
        </w:rPr>
      </w:pPr>
      <w:r>
        <w:rPr>
          <w:rFonts w:ascii="宋体" w:hAnsi="宋体" w:eastAsia="宋体" w:cs="宋体"/>
          <w:color w:val="auto"/>
          <w:spacing w:val="-3"/>
          <w:lang w:eastAsia="zh-CN"/>
        </w:rPr>
        <w:t>无正当理由逾期不颁发工程接收证书的， 自验收</w:t>
      </w:r>
      <w:r>
        <w:rPr>
          <w:rFonts w:ascii="宋体" w:hAnsi="宋体" w:eastAsia="宋体" w:cs="宋体"/>
          <w:color w:val="auto"/>
          <w:spacing w:val="-4"/>
          <w:lang w:eastAsia="zh-CN"/>
        </w:rPr>
        <w:t>合格后第</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4"/>
          <w:lang w:eastAsia="zh-CN"/>
        </w:rPr>
        <w:t xml:space="preserve">15 </w:t>
      </w:r>
      <w:r>
        <w:rPr>
          <w:rFonts w:ascii="宋体" w:hAnsi="宋体" w:eastAsia="宋体" w:cs="宋体"/>
          <w:color w:val="auto"/>
          <w:spacing w:val="-4"/>
          <w:lang w:eastAsia="zh-CN"/>
        </w:rPr>
        <w:t>天起视为已颁发工程接收证书。</w:t>
      </w:r>
    </w:p>
    <w:p>
      <w:pPr>
        <w:spacing w:before="150" w:line="352" w:lineRule="auto"/>
        <w:ind w:left="1" w:firstLine="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）竣工验收不合格的，监理人应按照验收意见发出指示， 要求承包人</w:t>
      </w:r>
      <w:r>
        <w:rPr>
          <w:rFonts w:ascii="宋体" w:hAnsi="宋体" w:eastAsia="宋体" w:cs="宋体"/>
          <w:color w:val="auto"/>
          <w:spacing w:val="-2"/>
          <w:lang w:eastAsia="zh-CN"/>
        </w:rPr>
        <w:t>对不合格工程返工、</w:t>
      </w:r>
      <w:r>
        <w:rPr>
          <w:rFonts w:ascii="宋体" w:hAnsi="宋体" w:eastAsia="宋体" w:cs="宋体"/>
          <w:color w:val="auto"/>
          <w:lang w:eastAsia="zh-CN"/>
        </w:rPr>
        <w:t xml:space="preserve"> 修复或采取其他补救措施，由此增加的费用和</w:t>
      </w:r>
      <w:r>
        <w:rPr>
          <w:rFonts w:ascii="宋体" w:hAnsi="宋体" w:eastAsia="宋体" w:cs="宋体"/>
          <w:color w:val="auto"/>
          <w:spacing w:val="-1"/>
          <w:lang w:eastAsia="zh-CN"/>
        </w:rPr>
        <w:t xml:space="preserve">（或）延误的工期由承包人承担。承包人在完成不  </w:t>
      </w:r>
      <w:r>
        <w:rPr>
          <w:rFonts w:ascii="宋体" w:hAnsi="宋体" w:eastAsia="宋体" w:cs="宋体"/>
          <w:color w:val="auto"/>
          <w:lang w:eastAsia="zh-CN"/>
        </w:rPr>
        <w:t>合格工程的返工、修复或采取其他补救措施后，应重新提交竣工验收申请报告，并按本项约</w:t>
      </w:r>
      <w:r>
        <w:rPr>
          <w:rFonts w:ascii="宋体" w:hAnsi="宋体" w:eastAsia="宋体" w:cs="宋体"/>
          <w:color w:val="auto"/>
          <w:spacing w:val="-1"/>
          <w:lang w:eastAsia="zh-CN"/>
        </w:rPr>
        <w:t>定的</w:t>
      </w:r>
    </w:p>
    <w:p>
      <w:pPr>
        <w:spacing w:before="1" w:line="220" w:lineRule="auto"/>
        <w:rPr>
          <w:rFonts w:ascii="宋体" w:hAnsi="宋体" w:eastAsia="宋体" w:cs="宋体"/>
          <w:color w:val="auto"/>
          <w:lang w:eastAsia="zh-CN"/>
        </w:rPr>
      </w:pPr>
      <w:r>
        <w:rPr>
          <w:rFonts w:ascii="宋体" w:hAnsi="宋体" w:eastAsia="宋体" w:cs="宋体"/>
          <w:color w:val="auto"/>
          <w:spacing w:val="-3"/>
          <w:lang w:eastAsia="zh-CN"/>
        </w:rPr>
        <w:t>程序重新进行验收。</w:t>
      </w:r>
    </w:p>
    <w:p>
      <w:pPr>
        <w:spacing w:before="150" w:line="351" w:lineRule="auto"/>
        <w:ind w:left="3" w:right="169" w:firstLine="424"/>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5</w:t>
      </w:r>
      <w:r>
        <w:rPr>
          <w:rFonts w:ascii="宋体" w:hAnsi="宋体" w:eastAsia="宋体" w:cs="宋体"/>
          <w:color w:val="auto"/>
          <w:lang w:eastAsia="zh-CN"/>
        </w:rPr>
        <w:t>）工程未经验收或验收不合格，发包人擅自使用的，应在转移占有</w:t>
      </w:r>
      <w:r>
        <w:rPr>
          <w:rFonts w:ascii="宋体" w:hAnsi="宋体" w:eastAsia="宋体" w:cs="宋体"/>
          <w:color w:val="auto"/>
          <w:spacing w:val="-1"/>
          <w:lang w:eastAsia="zh-CN"/>
        </w:rPr>
        <w:t xml:space="preserve">工程后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天内向承包</w:t>
      </w:r>
      <w:r>
        <w:rPr>
          <w:rFonts w:ascii="宋体" w:hAnsi="宋体" w:eastAsia="宋体" w:cs="宋体"/>
          <w:color w:val="auto"/>
          <w:lang w:eastAsia="zh-CN"/>
        </w:rPr>
        <w:t xml:space="preserve"> </w:t>
      </w:r>
      <w:r>
        <w:rPr>
          <w:rFonts w:ascii="宋体" w:hAnsi="宋体" w:eastAsia="宋体" w:cs="宋体"/>
          <w:color w:val="auto"/>
          <w:spacing w:val="-3"/>
          <w:lang w:eastAsia="zh-CN"/>
        </w:rPr>
        <w:t>人颁发工程接收证书；发包人无正当理由逾期不颁发工程接收证书的， 自转移占有后第</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3"/>
          <w:lang w:eastAsia="zh-CN"/>
        </w:rPr>
        <w:t xml:space="preserve">15  </w:t>
      </w:r>
      <w:r>
        <w:rPr>
          <w:rFonts w:ascii="宋体" w:hAnsi="宋体" w:eastAsia="宋体" w:cs="宋体"/>
          <w:color w:val="auto"/>
          <w:spacing w:val="-3"/>
          <w:lang w:eastAsia="zh-CN"/>
        </w:rPr>
        <w:t>天起</w:t>
      </w:r>
    </w:p>
    <w:p>
      <w:pPr>
        <w:spacing w:before="1" w:line="219" w:lineRule="auto"/>
        <w:rPr>
          <w:rFonts w:ascii="宋体" w:hAnsi="宋体" w:eastAsia="宋体" w:cs="宋体"/>
          <w:color w:val="auto"/>
          <w:lang w:eastAsia="zh-CN"/>
        </w:rPr>
      </w:pPr>
      <w:r>
        <w:rPr>
          <w:rFonts w:ascii="宋体" w:hAnsi="宋体" w:eastAsia="宋体" w:cs="宋体"/>
          <w:color w:val="auto"/>
          <w:spacing w:val="-1"/>
          <w:lang w:eastAsia="zh-CN"/>
        </w:rPr>
        <w:t>视为已颁发工程接收证书。</w:t>
      </w:r>
    </w:p>
    <w:p>
      <w:pPr>
        <w:spacing w:before="152" w:line="351" w:lineRule="auto"/>
        <w:ind w:left="1" w:right="169" w:firstLine="432"/>
        <w:rPr>
          <w:rFonts w:ascii="宋体" w:hAnsi="宋体" w:eastAsia="宋体" w:cs="宋体"/>
          <w:color w:val="auto"/>
          <w:lang w:eastAsia="zh-CN"/>
        </w:rPr>
      </w:pPr>
      <w:r>
        <w:rPr>
          <w:rFonts w:ascii="宋体" w:hAnsi="宋体" w:eastAsia="宋体" w:cs="宋体"/>
          <w:color w:val="auto"/>
          <w:lang w:eastAsia="zh-CN"/>
        </w:rPr>
        <w:t>除专用合同条款另有约定外，发包人不按照本项约定组</w:t>
      </w:r>
      <w:r>
        <w:rPr>
          <w:rFonts w:ascii="宋体" w:hAnsi="宋体" w:eastAsia="宋体" w:cs="宋体"/>
          <w:color w:val="auto"/>
          <w:spacing w:val="-1"/>
          <w:lang w:eastAsia="zh-CN"/>
        </w:rPr>
        <w:t>织竣工验收、颁发工程接收证书的，</w:t>
      </w:r>
      <w:r>
        <w:rPr>
          <w:rFonts w:ascii="宋体" w:hAnsi="宋体" w:eastAsia="宋体" w:cs="宋体"/>
          <w:color w:val="auto"/>
          <w:lang w:eastAsia="zh-CN"/>
        </w:rPr>
        <w:t xml:space="preserve"> 每逾期一天，应以签约合同价为基数，按照中国人民银行发布的同期同类贷款基准利率支</w:t>
      </w:r>
      <w:r>
        <w:rPr>
          <w:rFonts w:ascii="宋体" w:hAnsi="宋体" w:eastAsia="宋体" w:cs="宋体"/>
          <w:color w:val="auto"/>
          <w:spacing w:val="-1"/>
          <w:lang w:eastAsia="zh-CN"/>
        </w:rPr>
        <w:t>付违约</w:t>
      </w:r>
    </w:p>
    <w:p>
      <w:pPr>
        <w:spacing w:line="227" w:lineRule="auto"/>
        <w:ind w:left="3"/>
        <w:rPr>
          <w:rFonts w:ascii="宋体" w:hAnsi="宋体" w:eastAsia="宋体" w:cs="宋体"/>
          <w:color w:val="auto"/>
          <w:lang w:eastAsia="zh-CN"/>
        </w:rPr>
      </w:pPr>
      <w:r>
        <w:rPr>
          <w:rFonts w:ascii="宋体" w:hAnsi="宋体" w:eastAsia="宋体" w:cs="宋体"/>
          <w:color w:val="auto"/>
          <w:spacing w:val="-10"/>
          <w:lang w:eastAsia="zh-CN"/>
        </w:rPr>
        <w:t>金。</w:t>
      </w:r>
    </w:p>
    <w:p>
      <w:pPr>
        <w:spacing w:line="227" w:lineRule="auto"/>
        <w:rPr>
          <w:rFonts w:ascii="宋体" w:hAnsi="宋体" w:eastAsia="宋体" w:cs="宋体"/>
          <w:color w:val="auto"/>
          <w:lang w:eastAsia="zh-CN"/>
        </w:rPr>
        <w:sectPr>
          <w:footerReference r:id="rId102" w:type="default"/>
          <w:pgSz w:w="11907" w:h="16839"/>
          <w:pgMar w:top="1431" w:right="1379" w:bottom="1004" w:left="1538" w:header="0" w:footer="829" w:gutter="0"/>
          <w:pgNumType w:fmt="decimal"/>
          <w:cols w:space="720" w:num="1"/>
        </w:sectPr>
      </w:pPr>
    </w:p>
    <w:p>
      <w:pPr>
        <w:spacing w:before="124" w:line="221" w:lineRule="auto"/>
        <w:ind w:left="436"/>
        <w:rPr>
          <w:rFonts w:ascii="宋体" w:hAnsi="宋体" w:eastAsia="宋体" w:cs="宋体"/>
          <w:color w:val="auto"/>
          <w:lang w:eastAsia="zh-CN"/>
        </w:rPr>
      </w:pPr>
      <w:bookmarkStart w:id="369" w:name="bookmark289"/>
      <w:bookmarkEnd w:id="369"/>
      <w:bookmarkStart w:id="370" w:name="bookmark288"/>
      <w:bookmarkEnd w:id="370"/>
      <w:bookmarkStart w:id="371" w:name="bookmark287"/>
      <w:bookmarkEnd w:id="371"/>
      <w:bookmarkStart w:id="372" w:name="bookmark290"/>
      <w:bookmarkEnd w:id="372"/>
      <w:r>
        <w:rPr>
          <w:rFonts w:ascii="Times New Roman" w:hAnsi="Times New Roman" w:eastAsia="Times New Roman" w:cs="Times New Roman"/>
          <w:color w:val="auto"/>
          <w:spacing w:val="-2"/>
          <w:lang w:eastAsia="zh-CN"/>
        </w:rPr>
        <w:t xml:space="preserve">13.2.3 </w:t>
      </w:r>
      <w:r>
        <w:rPr>
          <w:rFonts w:ascii="宋体" w:hAnsi="宋体" w:eastAsia="宋体" w:cs="宋体"/>
          <w:color w:val="auto"/>
          <w:spacing w:val="-2"/>
          <w:lang w:eastAsia="zh-CN"/>
        </w:rPr>
        <w:t>竣工日期</w:t>
      </w:r>
    </w:p>
    <w:p>
      <w:pPr>
        <w:spacing w:before="148" w:line="352" w:lineRule="auto"/>
        <w:ind w:left="2" w:right="177" w:firstLine="420"/>
        <w:rPr>
          <w:rFonts w:ascii="宋体" w:hAnsi="宋体" w:eastAsia="宋体" w:cs="宋体"/>
          <w:color w:val="auto"/>
          <w:lang w:eastAsia="zh-CN"/>
        </w:rPr>
      </w:pPr>
      <w:r>
        <w:rPr>
          <w:rFonts w:ascii="宋体" w:hAnsi="宋体" w:eastAsia="宋体" w:cs="宋体"/>
          <w:color w:val="auto"/>
          <w:spacing w:val="-3"/>
          <w:lang w:eastAsia="zh-CN"/>
        </w:rPr>
        <w:t>工程经竣工验收合格的， 以承包人提交竣工验收申请报告之日为实际竣工日期，并在工程接</w:t>
      </w:r>
      <w:r>
        <w:rPr>
          <w:rFonts w:ascii="宋体" w:hAnsi="宋体" w:eastAsia="宋体" w:cs="宋体"/>
          <w:color w:val="auto"/>
          <w:spacing w:val="12"/>
          <w:lang w:eastAsia="zh-CN"/>
        </w:rPr>
        <w:t xml:space="preserve"> </w:t>
      </w:r>
      <w:r>
        <w:rPr>
          <w:rFonts w:ascii="宋体" w:hAnsi="宋体" w:eastAsia="宋体" w:cs="宋体"/>
          <w:color w:val="auto"/>
          <w:spacing w:val="-4"/>
          <w:lang w:eastAsia="zh-CN"/>
        </w:rPr>
        <w:t>收证书中载明； 因发包人原因， 未在监</w:t>
      </w:r>
      <w:r>
        <w:rPr>
          <w:rFonts w:ascii="宋体" w:hAnsi="宋体" w:eastAsia="宋体" w:cs="宋体"/>
          <w:color w:val="auto"/>
          <w:spacing w:val="-5"/>
          <w:lang w:eastAsia="zh-CN"/>
        </w:rPr>
        <w:t xml:space="preserve">理人收到承包人提交的竣工验收申请报告 </w:t>
      </w:r>
      <w:r>
        <w:rPr>
          <w:rFonts w:ascii="Times New Roman" w:hAnsi="Times New Roman" w:eastAsia="Times New Roman" w:cs="Times New Roman"/>
          <w:color w:val="auto"/>
          <w:spacing w:val="-5"/>
          <w:lang w:eastAsia="zh-CN"/>
        </w:rPr>
        <w:t xml:space="preserve">42  </w:t>
      </w:r>
      <w:r>
        <w:rPr>
          <w:rFonts w:ascii="宋体" w:hAnsi="宋体" w:eastAsia="宋体" w:cs="宋体"/>
          <w:color w:val="auto"/>
          <w:spacing w:val="-5"/>
          <w:lang w:eastAsia="zh-CN"/>
        </w:rPr>
        <w:t>天内完成竣</w:t>
      </w:r>
      <w:r>
        <w:rPr>
          <w:rFonts w:ascii="宋体" w:hAnsi="宋体" w:eastAsia="宋体" w:cs="宋体"/>
          <w:color w:val="auto"/>
          <w:lang w:eastAsia="zh-CN"/>
        </w:rPr>
        <w:t xml:space="preserve"> 工验收，或完成竣工验收不予签发工程接收证书的，以提交竣工验收申请报告的日</w:t>
      </w:r>
      <w:r>
        <w:rPr>
          <w:rFonts w:ascii="宋体" w:hAnsi="宋体" w:eastAsia="宋体" w:cs="宋体"/>
          <w:color w:val="auto"/>
          <w:spacing w:val="-1"/>
          <w:lang w:eastAsia="zh-CN"/>
        </w:rPr>
        <w:t>期为实际竣工</w:t>
      </w:r>
    </w:p>
    <w:p>
      <w:pPr>
        <w:spacing w:line="220" w:lineRule="auto"/>
        <w:ind w:left="36"/>
        <w:rPr>
          <w:rFonts w:ascii="宋体" w:hAnsi="宋体" w:eastAsia="宋体" w:cs="宋体"/>
          <w:color w:val="auto"/>
          <w:lang w:eastAsia="zh-CN"/>
        </w:rPr>
      </w:pPr>
      <w:r>
        <w:rPr>
          <w:rFonts w:ascii="宋体" w:hAnsi="宋体" w:eastAsia="宋体" w:cs="宋体"/>
          <w:color w:val="auto"/>
          <w:spacing w:val="-4"/>
          <w:lang w:eastAsia="zh-CN"/>
        </w:rPr>
        <w:t>日期； 工程未经竣工验收，发包人擅自使用的，以转移占有工程之日为实际竣工日</w:t>
      </w:r>
      <w:r>
        <w:rPr>
          <w:rFonts w:ascii="宋体" w:hAnsi="宋体" w:eastAsia="宋体" w:cs="宋体"/>
          <w:color w:val="auto"/>
          <w:spacing w:val="-5"/>
          <w:lang w:eastAsia="zh-CN"/>
        </w:rPr>
        <w:t>期。</w:t>
      </w:r>
    </w:p>
    <w:p>
      <w:pPr>
        <w:spacing w:before="149"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13.2.4  </w:t>
      </w:r>
      <w:r>
        <w:rPr>
          <w:rFonts w:ascii="宋体" w:hAnsi="宋体" w:eastAsia="宋体" w:cs="宋体"/>
          <w:color w:val="auto"/>
          <w:spacing w:val="-2"/>
          <w:lang w:eastAsia="zh-CN"/>
        </w:rPr>
        <w:t>拒绝接收全部或部分工程</w:t>
      </w:r>
    </w:p>
    <w:p>
      <w:pPr>
        <w:spacing w:before="147" w:line="352" w:lineRule="auto"/>
        <w:ind w:left="2" w:right="177" w:firstLine="416"/>
        <w:rPr>
          <w:rFonts w:ascii="宋体" w:hAnsi="宋体" w:eastAsia="宋体" w:cs="宋体"/>
          <w:color w:val="auto"/>
          <w:lang w:eastAsia="zh-CN"/>
        </w:rPr>
      </w:pPr>
      <w:r>
        <w:rPr>
          <w:rFonts w:ascii="宋体" w:hAnsi="宋体" w:eastAsia="宋体" w:cs="宋体"/>
          <w:color w:val="auto"/>
          <w:spacing w:val="-4"/>
          <w:lang w:eastAsia="zh-CN"/>
        </w:rPr>
        <w:t>对于竣工验收不合格的工程，承包人完成整改后，</w:t>
      </w:r>
      <w:r>
        <w:rPr>
          <w:rFonts w:ascii="宋体" w:hAnsi="宋体" w:eastAsia="宋体" w:cs="宋体"/>
          <w:color w:val="auto"/>
          <w:spacing w:val="-23"/>
          <w:lang w:eastAsia="zh-CN"/>
        </w:rPr>
        <w:t xml:space="preserve"> </w:t>
      </w:r>
      <w:r>
        <w:rPr>
          <w:rFonts w:ascii="宋体" w:hAnsi="宋体" w:eastAsia="宋体" w:cs="宋体"/>
          <w:color w:val="auto"/>
          <w:spacing w:val="-4"/>
          <w:lang w:eastAsia="zh-CN"/>
        </w:rPr>
        <w:t>应当重新进行竣工验</w:t>
      </w:r>
      <w:r>
        <w:rPr>
          <w:rFonts w:ascii="宋体" w:hAnsi="宋体" w:eastAsia="宋体" w:cs="宋体"/>
          <w:color w:val="auto"/>
          <w:spacing w:val="-5"/>
          <w:lang w:eastAsia="zh-CN"/>
        </w:rPr>
        <w:t>收，</w:t>
      </w:r>
      <w:r>
        <w:rPr>
          <w:rFonts w:ascii="宋体" w:hAnsi="宋体" w:eastAsia="宋体" w:cs="宋体"/>
          <w:color w:val="auto"/>
          <w:spacing w:val="-21"/>
          <w:lang w:eastAsia="zh-CN"/>
        </w:rPr>
        <w:t xml:space="preserve"> </w:t>
      </w:r>
      <w:r>
        <w:rPr>
          <w:rFonts w:ascii="宋体" w:hAnsi="宋体" w:eastAsia="宋体" w:cs="宋体"/>
          <w:color w:val="auto"/>
          <w:spacing w:val="-5"/>
          <w:lang w:eastAsia="zh-CN"/>
        </w:rPr>
        <w:t>经重新组织验收</w:t>
      </w:r>
      <w:r>
        <w:rPr>
          <w:rFonts w:ascii="宋体" w:hAnsi="宋体" w:eastAsia="宋体" w:cs="宋体"/>
          <w:color w:val="auto"/>
          <w:lang w:eastAsia="zh-CN"/>
        </w:rPr>
        <w:t xml:space="preserve"> </w:t>
      </w:r>
      <w:r>
        <w:rPr>
          <w:rFonts w:ascii="宋体" w:hAnsi="宋体" w:eastAsia="宋体" w:cs="宋体"/>
          <w:color w:val="auto"/>
          <w:spacing w:val="-3"/>
          <w:lang w:eastAsia="zh-CN"/>
        </w:rPr>
        <w:t>仍不合格的且无法采取措施补救的， 则发包人可以拒绝接收不合格工程，因不合格工程导致其他</w:t>
      </w:r>
      <w:r>
        <w:rPr>
          <w:rFonts w:ascii="宋体" w:hAnsi="宋体" w:eastAsia="宋体" w:cs="宋体"/>
          <w:color w:val="auto"/>
          <w:spacing w:val="18"/>
          <w:lang w:eastAsia="zh-CN"/>
        </w:rPr>
        <w:t xml:space="preserve"> </w:t>
      </w:r>
      <w:r>
        <w:rPr>
          <w:rFonts w:ascii="宋体" w:hAnsi="宋体" w:eastAsia="宋体" w:cs="宋体"/>
          <w:color w:val="auto"/>
          <w:lang w:eastAsia="zh-CN"/>
        </w:rPr>
        <w:t>工程不能正常使用的，承包人应采取措施确保相关工程的正常使用，由此增加的费</w:t>
      </w:r>
      <w:r>
        <w:rPr>
          <w:rFonts w:ascii="宋体" w:hAnsi="宋体" w:eastAsia="宋体" w:cs="宋体"/>
          <w:color w:val="auto"/>
          <w:spacing w:val="-1"/>
          <w:lang w:eastAsia="zh-CN"/>
        </w:rPr>
        <w:t>用和（或）延</w:t>
      </w:r>
    </w:p>
    <w:p>
      <w:pPr>
        <w:spacing w:before="1" w:line="220" w:lineRule="auto"/>
        <w:ind w:left="2"/>
        <w:rPr>
          <w:rFonts w:ascii="宋体" w:hAnsi="宋体" w:eastAsia="宋体" w:cs="宋体"/>
          <w:color w:val="auto"/>
          <w:lang w:eastAsia="zh-CN"/>
        </w:rPr>
      </w:pPr>
      <w:r>
        <w:rPr>
          <w:rFonts w:ascii="宋体" w:hAnsi="宋体" w:eastAsia="宋体" w:cs="宋体"/>
          <w:color w:val="auto"/>
          <w:spacing w:val="-3"/>
          <w:lang w:eastAsia="zh-CN"/>
        </w:rPr>
        <w:t>误的工期由承包人承担。</w:t>
      </w:r>
    </w:p>
    <w:p>
      <w:pPr>
        <w:spacing w:before="149" w:line="221" w:lineRule="auto"/>
        <w:ind w:left="436"/>
        <w:rPr>
          <w:rFonts w:ascii="宋体" w:hAnsi="宋体" w:eastAsia="宋体" w:cs="宋体"/>
          <w:color w:val="auto"/>
        </w:rPr>
      </w:pPr>
      <w:r>
        <w:rPr>
          <w:rFonts w:ascii="Times New Roman" w:hAnsi="Times New Roman" w:eastAsia="Times New Roman" w:cs="Times New Roman"/>
          <w:color w:val="auto"/>
          <w:spacing w:val="-1"/>
        </w:rPr>
        <w:t xml:space="preserve">13.2.5  </w:t>
      </w:r>
      <w:r>
        <w:rPr>
          <w:rFonts w:ascii="宋体" w:hAnsi="宋体" w:eastAsia="宋体" w:cs="宋体"/>
          <w:color w:val="auto"/>
          <w:spacing w:val="-1"/>
        </w:rPr>
        <w:t>移交、接收全部与部分工程</w:t>
      </w:r>
    </w:p>
    <w:p>
      <w:pPr>
        <w:spacing w:before="150" w:line="220" w:lineRule="auto"/>
        <w:jc w:val="right"/>
        <w:rPr>
          <w:rFonts w:ascii="宋体" w:hAnsi="宋体" w:eastAsia="宋体" w:cs="宋体"/>
          <w:color w:val="auto"/>
          <w:lang w:eastAsia="zh-CN"/>
        </w:rPr>
      </w:pPr>
      <w:r>
        <w:rPr>
          <w:rFonts w:ascii="宋体" w:hAnsi="宋体" w:eastAsia="宋体" w:cs="宋体"/>
          <w:color w:val="auto"/>
          <w:spacing w:val="-3"/>
          <w:lang w:eastAsia="zh-CN"/>
        </w:rPr>
        <w:t>除专用合同条款另有约定外，</w:t>
      </w:r>
      <w:r>
        <w:rPr>
          <w:rFonts w:ascii="宋体" w:hAnsi="宋体" w:eastAsia="宋体" w:cs="宋体"/>
          <w:color w:val="auto"/>
          <w:spacing w:val="-19"/>
          <w:lang w:eastAsia="zh-CN"/>
        </w:rPr>
        <w:t xml:space="preserve"> </w:t>
      </w:r>
      <w:r>
        <w:rPr>
          <w:rFonts w:ascii="宋体" w:hAnsi="宋体" w:eastAsia="宋体" w:cs="宋体"/>
          <w:color w:val="auto"/>
          <w:spacing w:val="-3"/>
          <w:lang w:eastAsia="zh-CN"/>
        </w:rPr>
        <w:t>合同当事人应当在颁发工程接</w:t>
      </w:r>
      <w:r>
        <w:rPr>
          <w:rFonts w:ascii="宋体" w:hAnsi="宋体" w:eastAsia="宋体" w:cs="宋体"/>
          <w:color w:val="auto"/>
          <w:spacing w:val="-4"/>
          <w:lang w:eastAsia="zh-CN"/>
        </w:rPr>
        <w:t>收证书后</w:t>
      </w:r>
      <w:r>
        <w:rPr>
          <w:rFonts w:ascii="宋体" w:hAnsi="宋体" w:eastAsia="宋体" w:cs="宋体"/>
          <w:color w:val="auto"/>
          <w:spacing w:val="-45"/>
          <w:lang w:eastAsia="zh-CN"/>
        </w:rPr>
        <w:t xml:space="preserve"> </w:t>
      </w:r>
      <w:r>
        <w:rPr>
          <w:rFonts w:ascii="Times New Roman" w:hAnsi="Times New Roman" w:eastAsia="Times New Roman" w:cs="Times New Roman"/>
          <w:color w:val="auto"/>
          <w:spacing w:val="-4"/>
          <w:lang w:eastAsia="zh-CN"/>
        </w:rPr>
        <w:t xml:space="preserve">7 </w:t>
      </w:r>
      <w:r>
        <w:rPr>
          <w:rFonts w:ascii="宋体" w:hAnsi="宋体" w:eastAsia="宋体" w:cs="宋体"/>
          <w:color w:val="auto"/>
          <w:spacing w:val="-4"/>
          <w:lang w:eastAsia="zh-CN"/>
        </w:rPr>
        <w:t>天内完成工程的移交。</w:t>
      </w:r>
    </w:p>
    <w:p>
      <w:pPr>
        <w:spacing w:before="149" w:line="352" w:lineRule="auto"/>
        <w:ind w:firstLine="422"/>
        <w:rPr>
          <w:rFonts w:ascii="宋体" w:hAnsi="宋体" w:eastAsia="宋体" w:cs="宋体"/>
          <w:color w:val="auto"/>
          <w:lang w:eastAsia="zh-CN"/>
        </w:rPr>
      </w:pPr>
      <w:r>
        <w:rPr>
          <w:rFonts w:ascii="宋体" w:hAnsi="宋体" w:eastAsia="宋体" w:cs="宋体"/>
          <w:color w:val="auto"/>
          <w:spacing w:val="-3"/>
          <w:lang w:eastAsia="zh-CN"/>
        </w:rPr>
        <w:t>发包人无正当理由不接收工程的，发包人自应当接收工程之日起，</w:t>
      </w:r>
      <w:r>
        <w:rPr>
          <w:rFonts w:ascii="宋体" w:hAnsi="宋体" w:eastAsia="宋体" w:cs="宋体"/>
          <w:color w:val="auto"/>
          <w:spacing w:val="-21"/>
          <w:lang w:eastAsia="zh-CN"/>
        </w:rPr>
        <w:t xml:space="preserve"> </w:t>
      </w:r>
      <w:r>
        <w:rPr>
          <w:rFonts w:ascii="宋体" w:hAnsi="宋体" w:eastAsia="宋体" w:cs="宋体"/>
          <w:color w:val="auto"/>
          <w:spacing w:val="-3"/>
          <w:lang w:eastAsia="zh-CN"/>
        </w:rPr>
        <w:t>承担工程照管、成品保护、</w:t>
      </w:r>
      <w:r>
        <w:rPr>
          <w:rFonts w:ascii="宋体" w:hAnsi="宋体" w:eastAsia="宋体" w:cs="宋体"/>
          <w:color w:val="auto"/>
          <w:lang w:eastAsia="zh-CN"/>
        </w:rPr>
        <w:t xml:space="preserve"> 保管等与工程有关的各项费用，合同当事人可以在专用合同条款中另行约定发包人逾期接</w:t>
      </w:r>
      <w:r>
        <w:rPr>
          <w:rFonts w:ascii="宋体" w:hAnsi="宋体" w:eastAsia="宋体" w:cs="宋体"/>
          <w:color w:val="auto"/>
          <w:spacing w:val="-1"/>
          <w:lang w:eastAsia="zh-CN"/>
        </w:rPr>
        <w:t>收工程</w:t>
      </w:r>
    </w:p>
    <w:p>
      <w:pPr>
        <w:spacing w:before="1" w:line="220" w:lineRule="auto"/>
        <w:ind w:left="17"/>
        <w:rPr>
          <w:rFonts w:ascii="宋体" w:hAnsi="宋体" w:eastAsia="宋体" w:cs="宋体"/>
          <w:color w:val="auto"/>
          <w:lang w:eastAsia="zh-CN"/>
        </w:rPr>
      </w:pPr>
      <w:r>
        <w:rPr>
          <w:rFonts w:ascii="宋体" w:hAnsi="宋体" w:eastAsia="宋体" w:cs="宋体"/>
          <w:color w:val="auto"/>
          <w:spacing w:val="-4"/>
          <w:lang w:eastAsia="zh-CN"/>
        </w:rPr>
        <w:t>的违约责任。</w:t>
      </w:r>
    </w:p>
    <w:p>
      <w:pPr>
        <w:spacing w:before="147" w:line="401" w:lineRule="exact"/>
        <w:ind w:left="420"/>
        <w:rPr>
          <w:rFonts w:ascii="宋体" w:hAnsi="宋体" w:eastAsia="宋体" w:cs="宋体"/>
          <w:color w:val="auto"/>
          <w:lang w:eastAsia="zh-CN"/>
        </w:rPr>
      </w:pPr>
      <w:r>
        <w:rPr>
          <w:rFonts w:ascii="宋体" w:hAnsi="宋体" w:eastAsia="宋体" w:cs="宋体"/>
          <w:color w:val="auto"/>
          <w:position w:val="14"/>
          <w:lang w:eastAsia="zh-CN"/>
        </w:rPr>
        <w:t>承包人无正当理由不移交工程的，承包人应承担工程照管、成品保护、保管等与工程有</w:t>
      </w:r>
      <w:r>
        <w:rPr>
          <w:rFonts w:ascii="宋体" w:hAnsi="宋体" w:eastAsia="宋体" w:cs="宋体"/>
          <w:color w:val="auto"/>
          <w:spacing w:val="-1"/>
          <w:position w:val="14"/>
          <w:lang w:eastAsia="zh-CN"/>
        </w:rPr>
        <w:t>关的</w:t>
      </w:r>
    </w:p>
    <w:p>
      <w:pPr>
        <w:spacing w:before="1" w:line="220" w:lineRule="auto"/>
        <w:jc w:val="right"/>
        <w:rPr>
          <w:rFonts w:ascii="宋体" w:hAnsi="宋体" w:eastAsia="宋体" w:cs="宋体"/>
          <w:color w:val="auto"/>
          <w:lang w:eastAsia="zh-CN"/>
        </w:rPr>
      </w:pPr>
      <w:r>
        <w:rPr>
          <w:rFonts w:ascii="宋体" w:hAnsi="宋体" w:eastAsia="宋体" w:cs="宋体"/>
          <w:color w:val="auto"/>
          <w:spacing w:val="-1"/>
          <w:lang w:eastAsia="zh-CN"/>
        </w:rPr>
        <w:t>各项费用，合同当事人可以在专用合同条款中另行约定承包人无正当理由不移交工程的违约责任。</w:t>
      </w:r>
    </w:p>
    <w:p>
      <w:pPr>
        <w:spacing w:before="125" w:line="218"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13.3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工程试车</w:t>
      </w:r>
    </w:p>
    <w:p>
      <w:pPr>
        <w:spacing w:before="139"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13.3.1 </w:t>
      </w:r>
      <w:r>
        <w:rPr>
          <w:rFonts w:ascii="宋体" w:hAnsi="宋体" w:eastAsia="宋体" w:cs="宋体"/>
          <w:color w:val="auto"/>
          <w:spacing w:val="-2"/>
          <w:lang w:eastAsia="zh-CN"/>
        </w:rPr>
        <w:t>试车程序</w:t>
      </w:r>
    </w:p>
    <w:p>
      <w:pPr>
        <w:spacing w:before="150" w:line="401" w:lineRule="exact"/>
        <w:ind w:left="422"/>
        <w:rPr>
          <w:rFonts w:ascii="宋体" w:hAnsi="宋体" w:eastAsia="宋体" w:cs="宋体"/>
          <w:color w:val="auto"/>
          <w:lang w:eastAsia="zh-CN"/>
        </w:rPr>
      </w:pPr>
      <w:r>
        <w:rPr>
          <w:rFonts w:ascii="宋体" w:hAnsi="宋体" w:eastAsia="宋体" w:cs="宋体"/>
          <w:color w:val="auto"/>
          <w:spacing w:val="-2"/>
          <w:position w:val="14"/>
          <w:lang w:eastAsia="zh-CN"/>
        </w:rPr>
        <w:t>工程需要试车的，除专用合同条款另有约定外，试车内容应与承包人承包范</w:t>
      </w:r>
      <w:r>
        <w:rPr>
          <w:rFonts w:ascii="宋体" w:hAnsi="宋体" w:eastAsia="宋体" w:cs="宋体"/>
          <w:color w:val="auto"/>
          <w:spacing w:val="-3"/>
          <w:position w:val="14"/>
          <w:lang w:eastAsia="zh-CN"/>
        </w:rPr>
        <w:t>围相一致，</w:t>
      </w:r>
      <w:r>
        <w:rPr>
          <w:rFonts w:ascii="宋体" w:hAnsi="宋体" w:eastAsia="宋体" w:cs="宋体"/>
          <w:color w:val="auto"/>
          <w:spacing w:val="-23"/>
          <w:position w:val="14"/>
          <w:lang w:eastAsia="zh-CN"/>
        </w:rPr>
        <w:t xml:space="preserve"> </w:t>
      </w:r>
      <w:r>
        <w:rPr>
          <w:rFonts w:ascii="宋体" w:hAnsi="宋体" w:eastAsia="宋体" w:cs="宋体"/>
          <w:color w:val="auto"/>
          <w:spacing w:val="-3"/>
          <w:position w:val="14"/>
          <w:lang w:eastAsia="zh-CN"/>
        </w:rPr>
        <w:t>试车</w:t>
      </w:r>
    </w:p>
    <w:p>
      <w:pPr>
        <w:spacing w:before="1" w:line="220" w:lineRule="auto"/>
        <w:ind w:left="11"/>
        <w:rPr>
          <w:rFonts w:ascii="宋体" w:hAnsi="宋体" w:eastAsia="宋体" w:cs="宋体"/>
          <w:color w:val="auto"/>
          <w:lang w:eastAsia="zh-CN"/>
        </w:rPr>
      </w:pPr>
      <w:r>
        <w:rPr>
          <w:rFonts w:ascii="宋体" w:hAnsi="宋体" w:eastAsia="宋体" w:cs="宋体"/>
          <w:color w:val="auto"/>
          <w:spacing w:val="-2"/>
          <w:lang w:eastAsia="zh-CN"/>
        </w:rPr>
        <w:t>费用由承包人承担。工程试车应按如下程序进行：</w:t>
      </w:r>
    </w:p>
    <w:p>
      <w:pPr>
        <w:spacing w:before="147" w:line="352" w:lineRule="auto"/>
        <w:ind w:right="177" w:firstLine="425"/>
        <w:rPr>
          <w:rFonts w:ascii="宋体" w:hAnsi="宋体" w:eastAsia="宋体" w:cs="宋体"/>
          <w:color w:val="auto"/>
          <w:lang w:eastAsia="zh-CN"/>
        </w:rPr>
      </w:pPr>
      <w:r>
        <w:rPr>
          <w:rFonts w:ascii="宋体" w:hAnsi="宋体" w:eastAsia="宋体" w:cs="宋体"/>
          <w:color w:val="auto"/>
          <w:spacing w:val="-7"/>
          <w:lang w:eastAsia="zh-CN"/>
        </w:rPr>
        <w:t>（</w:t>
      </w:r>
      <w:r>
        <w:rPr>
          <w:rFonts w:ascii="Times New Roman" w:hAnsi="Times New Roman" w:eastAsia="Times New Roman" w:cs="Times New Roman"/>
          <w:color w:val="auto"/>
          <w:spacing w:val="-7"/>
          <w:lang w:eastAsia="zh-CN"/>
        </w:rPr>
        <w:t>1</w:t>
      </w:r>
      <w:r>
        <w:rPr>
          <w:rFonts w:ascii="宋体" w:hAnsi="宋体" w:eastAsia="宋体" w:cs="宋体"/>
          <w:color w:val="auto"/>
          <w:spacing w:val="-7"/>
          <w:lang w:eastAsia="zh-CN"/>
        </w:rPr>
        <w:t>）具备单机无负荷试车条件， 承包人组织试车， 并</w:t>
      </w:r>
      <w:r>
        <w:rPr>
          <w:rFonts w:ascii="宋体" w:hAnsi="宋体" w:eastAsia="宋体" w:cs="宋体"/>
          <w:color w:val="auto"/>
          <w:spacing w:val="-8"/>
          <w:lang w:eastAsia="zh-CN"/>
        </w:rPr>
        <w:t>在试车前</w:t>
      </w:r>
      <w:r>
        <w:rPr>
          <w:rFonts w:ascii="宋体" w:hAnsi="宋体" w:eastAsia="宋体" w:cs="宋体"/>
          <w:color w:val="auto"/>
          <w:spacing w:val="-51"/>
          <w:lang w:eastAsia="zh-CN"/>
        </w:rPr>
        <w:t xml:space="preserve"> </w:t>
      </w:r>
      <w:r>
        <w:rPr>
          <w:rFonts w:ascii="Times New Roman" w:hAnsi="Times New Roman" w:eastAsia="Times New Roman" w:cs="Times New Roman"/>
          <w:color w:val="auto"/>
          <w:spacing w:val="-8"/>
          <w:lang w:eastAsia="zh-CN"/>
        </w:rPr>
        <w:t>48</w:t>
      </w:r>
      <w:r>
        <w:rPr>
          <w:rFonts w:ascii="Times New Roman" w:hAnsi="Times New Roman" w:eastAsia="Times New Roman" w:cs="Times New Roman"/>
          <w:color w:val="auto"/>
          <w:spacing w:val="14"/>
          <w:w w:val="101"/>
          <w:lang w:eastAsia="zh-CN"/>
        </w:rPr>
        <w:t xml:space="preserve"> </w:t>
      </w:r>
      <w:r>
        <w:rPr>
          <w:rFonts w:ascii="宋体" w:hAnsi="宋体" w:eastAsia="宋体" w:cs="宋体"/>
          <w:color w:val="auto"/>
          <w:spacing w:val="-8"/>
          <w:lang w:eastAsia="zh-CN"/>
        </w:rPr>
        <w:t>小时书面通知监理人，</w:t>
      </w:r>
      <w:r>
        <w:rPr>
          <w:rFonts w:ascii="宋体" w:hAnsi="宋体" w:eastAsia="宋体" w:cs="宋体"/>
          <w:color w:val="auto"/>
          <w:spacing w:val="-23"/>
          <w:lang w:eastAsia="zh-CN"/>
        </w:rPr>
        <w:t xml:space="preserve"> </w:t>
      </w:r>
      <w:r>
        <w:rPr>
          <w:rFonts w:ascii="宋体" w:hAnsi="宋体" w:eastAsia="宋体" w:cs="宋体"/>
          <w:color w:val="auto"/>
          <w:spacing w:val="-8"/>
          <w:lang w:eastAsia="zh-CN"/>
        </w:rPr>
        <w:t>通</w:t>
      </w:r>
      <w:r>
        <w:rPr>
          <w:rFonts w:ascii="宋体" w:hAnsi="宋体" w:eastAsia="宋体" w:cs="宋体"/>
          <w:color w:val="auto"/>
          <w:lang w:eastAsia="zh-CN"/>
        </w:rPr>
        <w:t xml:space="preserve"> 知中应载明试车内容、时间、地点。承包人准备试车记录，发包人根据承包人要求为试</w:t>
      </w:r>
      <w:r>
        <w:rPr>
          <w:rFonts w:ascii="宋体" w:hAnsi="宋体" w:eastAsia="宋体" w:cs="宋体"/>
          <w:color w:val="auto"/>
          <w:spacing w:val="-1"/>
          <w:lang w:eastAsia="zh-CN"/>
        </w:rPr>
        <w:t>车提供必</w:t>
      </w:r>
      <w:r>
        <w:rPr>
          <w:rFonts w:ascii="宋体" w:hAnsi="宋体" w:eastAsia="宋体" w:cs="宋体"/>
          <w:color w:val="auto"/>
          <w:lang w:eastAsia="zh-CN"/>
        </w:rPr>
        <w:t xml:space="preserve"> 要条件。试车合格的，监理人在试车记录上签字。监理人在试车合格后不在试车记录上</w:t>
      </w:r>
      <w:r>
        <w:rPr>
          <w:rFonts w:ascii="宋体" w:hAnsi="宋体" w:eastAsia="宋体" w:cs="宋体"/>
          <w:color w:val="auto"/>
          <w:spacing w:val="-1"/>
          <w:lang w:eastAsia="zh-CN"/>
        </w:rPr>
        <w:t>签字，自</w:t>
      </w:r>
    </w:p>
    <w:p>
      <w:pPr>
        <w:spacing w:line="220" w:lineRule="auto"/>
        <w:rPr>
          <w:rFonts w:ascii="宋体" w:hAnsi="宋体" w:eastAsia="宋体" w:cs="宋体"/>
          <w:color w:val="auto"/>
          <w:lang w:eastAsia="zh-CN"/>
        </w:rPr>
      </w:pPr>
      <w:r>
        <w:rPr>
          <w:rFonts w:ascii="宋体" w:hAnsi="宋体" w:eastAsia="宋体" w:cs="宋体"/>
          <w:color w:val="auto"/>
          <w:lang w:eastAsia="zh-CN"/>
        </w:rPr>
        <w:t>试车结束满</w:t>
      </w:r>
      <w:r>
        <w:rPr>
          <w:rFonts w:ascii="宋体" w:hAnsi="宋体" w:eastAsia="宋体" w:cs="宋体"/>
          <w:color w:val="auto"/>
          <w:spacing w:val="-48"/>
          <w:lang w:eastAsia="zh-CN"/>
        </w:rPr>
        <w:t xml:space="preserve"> </w:t>
      </w:r>
      <w:r>
        <w:rPr>
          <w:rFonts w:ascii="Times New Roman" w:hAnsi="Times New Roman" w:eastAsia="Times New Roman" w:cs="Times New Roman"/>
          <w:color w:val="auto"/>
          <w:lang w:eastAsia="zh-CN"/>
        </w:rPr>
        <w:t xml:space="preserve">24 </w:t>
      </w:r>
      <w:r>
        <w:rPr>
          <w:rFonts w:ascii="宋体" w:hAnsi="宋体" w:eastAsia="宋体" w:cs="宋体"/>
          <w:color w:val="auto"/>
          <w:lang w:eastAsia="zh-CN"/>
        </w:rPr>
        <w:t>小时后视为监理人已经认可试车记录，承包人可继续施工或办</w:t>
      </w:r>
      <w:r>
        <w:rPr>
          <w:rFonts w:ascii="宋体" w:hAnsi="宋体" w:eastAsia="宋体" w:cs="宋体"/>
          <w:color w:val="auto"/>
          <w:spacing w:val="-1"/>
          <w:lang w:eastAsia="zh-CN"/>
        </w:rPr>
        <w:t>理竣工验收手续。</w:t>
      </w:r>
    </w:p>
    <w:p>
      <w:pPr>
        <w:spacing w:before="151" w:line="351" w:lineRule="auto"/>
        <w:ind w:left="3" w:right="177" w:firstLine="417"/>
        <w:rPr>
          <w:rFonts w:ascii="宋体" w:hAnsi="宋体" w:eastAsia="宋体" w:cs="宋体"/>
          <w:color w:val="auto"/>
          <w:lang w:eastAsia="zh-CN"/>
        </w:rPr>
      </w:pPr>
      <w:r>
        <w:rPr>
          <w:rFonts w:ascii="宋体" w:hAnsi="宋体" w:eastAsia="宋体" w:cs="宋体"/>
          <w:color w:val="auto"/>
          <w:lang w:eastAsia="zh-CN"/>
        </w:rPr>
        <w:t xml:space="preserve">监理人不能按时参加试车，应在试车前 </w:t>
      </w:r>
      <w:r>
        <w:rPr>
          <w:rFonts w:ascii="Times New Roman" w:hAnsi="Times New Roman" w:eastAsia="Times New Roman" w:cs="Times New Roman"/>
          <w:color w:val="auto"/>
          <w:lang w:eastAsia="zh-CN"/>
        </w:rPr>
        <w:t xml:space="preserve">24  </w:t>
      </w:r>
      <w:r>
        <w:rPr>
          <w:rFonts w:ascii="宋体" w:hAnsi="宋体" w:eastAsia="宋体" w:cs="宋体"/>
          <w:color w:val="auto"/>
          <w:lang w:eastAsia="zh-CN"/>
        </w:rPr>
        <w:t>小时以书面形式向承包人提出延期要求</w:t>
      </w:r>
      <w:r>
        <w:rPr>
          <w:rFonts w:ascii="宋体" w:hAnsi="宋体" w:eastAsia="宋体" w:cs="宋体"/>
          <w:color w:val="auto"/>
          <w:spacing w:val="-1"/>
          <w:lang w:eastAsia="zh-CN"/>
        </w:rPr>
        <w:t>，但延期</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不能超过 </w:t>
      </w:r>
      <w:r>
        <w:rPr>
          <w:rFonts w:ascii="Times New Roman" w:hAnsi="Times New Roman" w:eastAsia="Times New Roman" w:cs="Times New Roman"/>
          <w:color w:val="auto"/>
          <w:spacing w:val="-2"/>
          <w:lang w:eastAsia="zh-CN"/>
        </w:rPr>
        <w:t xml:space="preserve">48  </w:t>
      </w:r>
      <w:r>
        <w:rPr>
          <w:rFonts w:ascii="宋体" w:hAnsi="宋体" w:eastAsia="宋体" w:cs="宋体"/>
          <w:color w:val="auto"/>
          <w:spacing w:val="-2"/>
          <w:lang w:eastAsia="zh-CN"/>
        </w:rPr>
        <w:t>小时， 由此导致工期延误的，工期应</w:t>
      </w:r>
      <w:r>
        <w:rPr>
          <w:rFonts w:ascii="宋体" w:hAnsi="宋体" w:eastAsia="宋体" w:cs="宋体"/>
          <w:color w:val="auto"/>
          <w:spacing w:val="-3"/>
          <w:lang w:eastAsia="zh-CN"/>
        </w:rPr>
        <w:t>予以顺延。监理人未能在前述期限内提出延期</w:t>
      </w:r>
    </w:p>
    <w:p>
      <w:pPr>
        <w:spacing w:line="220" w:lineRule="auto"/>
        <w:rPr>
          <w:rFonts w:ascii="宋体" w:hAnsi="宋体" w:eastAsia="宋体" w:cs="宋体"/>
          <w:color w:val="auto"/>
          <w:lang w:eastAsia="zh-CN"/>
        </w:rPr>
      </w:pPr>
      <w:r>
        <w:rPr>
          <w:rFonts w:ascii="宋体" w:hAnsi="宋体" w:eastAsia="宋体" w:cs="宋体"/>
          <w:color w:val="auto"/>
          <w:spacing w:val="-10"/>
          <w:lang w:eastAsia="zh-CN"/>
        </w:rPr>
        <w:t>要求， 又不参加试车的，</w:t>
      </w:r>
      <w:r>
        <w:rPr>
          <w:rFonts w:ascii="宋体" w:hAnsi="宋体" w:eastAsia="宋体" w:cs="宋体"/>
          <w:color w:val="auto"/>
          <w:spacing w:val="-21"/>
          <w:lang w:eastAsia="zh-CN"/>
        </w:rPr>
        <w:t xml:space="preserve"> </w:t>
      </w:r>
      <w:r>
        <w:rPr>
          <w:rFonts w:ascii="宋体" w:hAnsi="宋体" w:eastAsia="宋体" w:cs="宋体"/>
          <w:color w:val="auto"/>
          <w:spacing w:val="-10"/>
          <w:lang w:eastAsia="zh-CN"/>
        </w:rPr>
        <w:t>视为认可试车记录。</w:t>
      </w:r>
    </w:p>
    <w:p>
      <w:pPr>
        <w:spacing w:before="151" w:line="351" w:lineRule="auto"/>
        <w:ind w:left="1" w:right="177" w:firstLine="424"/>
        <w:rPr>
          <w:rFonts w:ascii="宋体" w:hAnsi="宋体" w:eastAsia="宋体" w:cs="宋体"/>
          <w:color w:val="auto"/>
          <w:lang w:eastAsia="zh-CN"/>
        </w:rPr>
      </w:pPr>
      <w:r>
        <w:rPr>
          <w:rFonts w:ascii="宋体" w:hAnsi="宋体" w:eastAsia="宋体" w:cs="宋体"/>
          <w:color w:val="auto"/>
          <w:spacing w:val="-5"/>
          <w:lang w:eastAsia="zh-CN"/>
        </w:rPr>
        <w:t>（</w:t>
      </w:r>
      <w:r>
        <w:rPr>
          <w:rFonts w:ascii="Times New Roman" w:hAnsi="Times New Roman" w:eastAsia="Times New Roman" w:cs="Times New Roman"/>
          <w:color w:val="auto"/>
          <w:spacing w:val="-5"/>
          <w:lang w:eastAsia="zh-CN"/>
        </w:rPr>
        <w:t>2</w:t>
      </w:r>
      <w:r>
        <w:rPr>
          <w:rFonts w:ascii="宋体" w:hAnsi="宋体" w:eastAsia="宋体" w:cs="宋体"/>
          <w:color w:val="auto"/>
          <w:spacing w:val="-5"/>
          <w:lang w:eastAsia="zh-CN"/>
        </w:rPr>
        <w:t>）具备无负荷联动试车条件， 发包人组织试</w:t>
      </w:r>
      <w:r>
        <w:rPr>
          <w:rFonts w:ascii="宋体" w:hAnsi="宋体" w:eastAsia="宋体" w:cs="宋体"/>
          <w:color w:val="auto"/>
          <w:spacing w:val="-6"/>
          <w:lang w:eastAsia="zh-CN"/>
        </w:rPr>
        <w:t>车， 并在试车前</w:t>
      </w:r>
      <w:r>
        <w:rPr>
          <w:rFonts w:ascii="宋体" w:hAnsi="宋体" w:eastAsia="宋体" w:cs="宋体"/>
          <w:color w:val="auto"/>
          <w:spacing w:val="-51"/>
          <w:lang w:eastAsia="zh-CN"/>
        </w:rPr>
        <w:t xml:space="preserve"> </w:t>
      </w:r>
      <w:r>
        <w:rPr>
          <w:rFonts w:ascii="Times New Roman" w:hAnsi="Times New Roman" w:eastAsia="Times New Roman" w:cs="Times New Roman"/>
          <w:color w:val="auto"/>
          <w:spacing w:val="-6"/>
          <w:lang w:eastAsia="zh-CN"/>
        </w:rPr>
        <w:t>48</w:t>
      </w:r>
      <w:r>
        <w:rPr>
          <w:rFonts w:ascii="Times New Roman" w:hAnsi="Times New Roman" w:eastAsia="Times New Roman" w:cs="Times New Roman"/>
          <w:color w:val="auto"/>
          <w:spacing w:val="15"/>
          <w:lang w:eastAsia="zh-CN"/>
        </w:rPr>
        <w:t xml:space="preserve"> </w:t>
      </w:r>
      <w:r>
        <w:rPr>
          <w:rFonts w:ascii="宋体" w:hAnsi="宋体" w:eastAsia="宋体" w:cs="宋体"/>
          <w:color w:val="auto"/>
          <w:spacing w:val="-6"/>
          <w:lang w:eastAsia="zh-CN"/>
        </w:rPr>
        <w:t>小时以书面形式通知承包</w:t>
      </w:r>
      <w:r>
        <w:rPr>
          <w:rFonts w:ascii="宋体" w:hAnsi="宋体" w:eastAsia="宋体" w:cs="宋体"/>
          <w:color w:val="auto"/>
          <w:lang w:eastAsia="zh-CN"/>
        </w:rPr>
        <w:t xml:space="preserve"> </w:t>
      </w:r>
      <w:r>
        <w:rPr>
          <w:rFonts w:ascii="宋体" w:hAnsi="宋体" w:eastAsia="宋体" w:cs="宋体"/>
          <w:color w:val="auto"/>
          <w:spacing w:val="-2"/>
          <w:lang w:eastAsia="zh-CN"/>
        </w:rPr>
        <w:t>人。通知中应载明试车内容、时间、地点和对承包人的要求，</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承包人按要求做好准备工作</w:t>
      </w:r>
      <w:r>
        <w:rPr>
          <w:rFonts w:ascii="宋体" w:hAnsi="宋体" w:eastAsia="宋体" w:cs="宋体"/>
          <w:color w:val="auto"/>
          <w:spacing w:val="-3"/>
          <w:lang w:eastAsia="zh-CN"/>
        </w:rPr>
        <w:t>。试车</w:t>
      </w:r>
    </w:p>
    <w:p>
      <w:pPr>
        <w:spacing w:before="1" w:line="220" w:lineRule="auto"/>
        <w:rPr>
          <w:rFonts w:ascii="宋体" w:hAnsi="宋体" w:eastAsia="宋体" w:cs="宋体"/>
          <w:color w:val="auto"/>
          <w:lang w:eastAsia="zh-CN"/>
        </w:rPr>
      </w:pPr>
      <w:r>
        <w:rPr>
          <w:rFonts w:ascii="宋体" w:hAnsi="宋体" w:eastAsia="宋体" w:cs="宋体"/>
          <w:color w:val="auto"/>
          <w:spacing w:val="-2"/>
          <w:lang w:eastAsia="zh-CN"/>
        </w:rPr>
        <w:t>合格， 合同当事人在试车记录上签字。承</w:t>
      </w:r>
      <w:r>
        <w:rPr>
          <w:rFonts w:ascii="宋体" w:hAnsi="宋体" w:eastAsia="宋体" w:cs="宋体"/>
          <w:color w:val="auto"/>
          <w:spacing w:val="-3"/>
          <w:lang w:eastAsia="zh-CN"/>
        </w:rPr>
        <w:t>包人无正当理由不参加试车的，视为认可试车记录。</w:t>
      </w:r>
    </w:p>
    <w:p>
      <w:pPr>
        <w:spacing w:before="149"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13.3.2  </w:t>
      </w:r>
      <w:r>
        <w:rPr>
          <w:rFonts w:ascii="宋体" w:hAnsi="宋体" w:eastAsia="宋体" w:cs="宋体"/>
          <w:color w:val="auto"/>
          <w:spacing w:val="-2"/>
          <w:lang w:eastAsia="zh-CN"/>
        </w:rPr>
        <w:t>试车中的责任</w:t>
      </w:r>
    </w:p>
    <w:p>
      <w:pPr>
        <w:spacing w:before="151" w:line="351" w:lineRule="auto"/>
        <w:ind w:right="177" w:firstLine="436"/>
        <w:rPr>
          <w:rFonts w:ascii="宋体" w:hAnsi="宋体" w:eastAsia="宋体" w:cs="宋体"/>
          <w:color w:val="auto"/>
          <w:lang w:eastAsia="zh-CN"/>
        </w:rPr>
      </w:pPr>
      <w:r>
        <w:rPr>
          <w:rFonts w:ascii="宋体" w:hAnsi="宋体" w:eastAsia="宋体" w:cs="宋体"/>
          <w:color w:val="auto"/>
          <w:spacing w:val="-3"/>
          <w:lang w:eastAsia="zh-CN"/>
        </w:rPr>
        <w:t>因设计原因导致试车达不到验收要求，发包人应要求设计人修改设计，</w:t>
      </w:r>
      <w:r>
        <w:rPr>
          <w:rFonts w:ascii="宋体" w:hAnsi="宋体" w:eastAsia="宋体" w:cs="宋体"/>
          <w:color w:val="auto"/>
          <w:spacing w:val="-5"/>
          <w:lang w:eastAsia="zh-CN"/>
        </w:rPr>
        <w:t xml:space="preserve"> </w:t>
      </w:r>
      <w:r>
        <w:rPr>
          <w:rFonts w:ascii="宋体" w:hAnsi="宋体" w:eastAsia="宋体" w:cs="宋体"/>
          <w:color w:val="auto"/>
          <w:spacing w:val="-3"/>
          <w:lang w:eastAsia="zh-CN"/>
        </w:rPr>
        <w:t>承包人按修改后的设</w:t>
      </w:r>
      <w:r>
        <w:rPr>
          <w:rFonts w:ascii="宋体" w:hAnsi="宋体" w:eastAsia="宋体" w:cs="宋体"/>
          <w:color w:val="auto"/>
          <w:lang w:eastAsia="zh-CN"/>
        </w:rPr>
        <w:t xml:space="preserve"> </w:t>
      </w:r>
      <w:r>
        <w:rPr>
          <w:rFonts w:ascii="宋体" w:hAnsi="宋体" w:eastAsia="宋体" w:cs="宋体"/>
          <w:color w:val="auto"/>
          <w:spacing w:val="-2"/>
          <w:lang w:eastAsia="zh-CN"/>
        </w:rPr>
        <w:t>计重新安装。发包人承担修改设计、拆除及重新安装的全部费用，</w:t>
      </w:r>
      <w:r>
        <w:rPr>
          <w:rFonts w:ascii="宋体" w:hAnsi="宋体" w:eastAsia="宋体" w:cs="宋体"/>
          <w:color w:val="auto"/>
          <w:spacing w:val="-20"/>
          <w:lang w:eastAsia="zh-CN"/>
        </w:rPr>
        <w:t xml:space="preserve"> </w:t>
      </w:r>
      <w:r>
        <w:rPr>
          <w:rFonts w:ascii="宋体" w:hAnsi="宋体" w:eastAsia="宋体" w:cs="宋体"/>
          <w:color w:val="auto"/>
          <w:spacing w:val="-2"/>
          <w:lang w:eastAsia="zh-CN"/>
        </w:rPr>
        <w:t>工期相应顺延。因承</w:t>
      </w:r>
      <w:r>
        <w:rPr>
          <w:rFonts w:ascii="宋体" w:hAnsi="宋体" w:eastAsia="宋体" w:cs="宋体"/>
          <w:color w:val="auto"/>
          <w:spacing w:val="-3"/>
          <w:lang w:eastAsia="zh-CN"/>
        </w:rPr>
        <w:t>包人原因</w:t>
      </w:r>
    </w:p>
    <w:p>
      <w:pPr>
        <w:spacing w:before="1" w:line="220" w:lineRule="auto"/>
        <w:jc w:val="right"/>
        <w:rPr>
          <w:rFonts w:ascii="宋体" w:hAnsi="宋体" w:eastAsia="宋体" w:cs="宋体"/>
          <w:color w:val="auto"/>
          <w:lang w:eastAsia="zh-CN"/>
        </w:rPr>
      </w:pPr>
      <w:r>
        <w:rPr>
          <w:rFonts w:ascii="宋体" w:hAnsi="宋体" w:eastAsia="宋体" w:cs="宋体"/>
          <w:color w:val="auto"/>
          <w:spacing w:val="-4"/>
          <w:lang w:eastAsia="zh-CN"/>
        </w:rPr>
        <w:t>导致试车达不到验收要求，承包人按监理人要求重新安装和试车， 并承担重新安装和试车的费用，</w:t>
      </w:r>
    </w:p>
    <w:p>
      <w:pPr>
        <w:spacing w:line="220" w:lineRule="auto"/>
        <w:rPr>
          <w:rFonts w:ascii="宋体" w:hAnsi="宋体" w:eastAsia="宋体" w:cs="宋体"/>
          <w:color w:val="auto"/>
          <w:lang w:eastAsia="zh-CN"/>
        </w:rPr>
        <w:sectPr>
          <w:footerReference r:id="rId103" w:type="default"/>
          <w:pgSz w:w="11907" w:h="16839"/>
          <w:pgMar w:top="1431" w:right="1370" w:bottom="1004" w:left="1539" w:header="0" w:footer="829" w:gutter="0"/>
          <w:pgNumType w:fmt="decimal"/>
          <w:cols w:space="720" w:num="1"/>
        </w:sectPr>
      </w:pPr>
    </w:p>
    <w:p>
      <w:pPr>
        <w:spacing w:before="125" w:line="221" w:lineRule="auto"/>
        <w:ind w:left="4"/>
        <w:rPr>
          <w:rFonts w:ascii="宋体" w:hAnsi="宋体" w:eastAsia="宋体" w:cs="宋体"/>
          <w:color w:val="auto"/>
          <w:lang w:eastAsia="zh-CN"/>
        </w:rPr>
      </w:pPr>
      <w:bookmarkStart w:id="373" w:name="bookmark291"/>
      <w:bookmarkEnd w:id="373"/>
      <w:bookmarkStart w:id="374" w:name="bookmark292"/>
      <w:bookmarkEnd w:id="374"/>
      <w:r>
        <w:rPr>
          <w:rFonts w:ascii="宋体" w:hAnsi="宋体" w:eastAsia="宋体" w:cs="宋体"/>
          <w:color w:val="auto"/>
          <w:spacing w:val="-4"/>
          <w:lang w:eastAsia="zh-CN"/>
        </w:rPr>
        <w:t>工期不予顺延。</w:t>
      </w:r>
    </w:p>
    <w:p>
      <w:pPr>
        <w:spacing w:before="149" w:line="351" w:lineRule="auto"/>
        <w:ind w:firstLine="438"/>
        <w:rPr>
          <w:rFonts w:ascii="宋体" w:hAnsi="宋体" w:eastAsia="宋体" w:cs="宋体"/>
          <w:color w:val="auto"/>
          <w:lang w:eastAsia="zh-CN"/>
        </w:rPr>
      </w:pPr>
      <w:r>
        <w:rPr>
          <w:rFonts w:ascii="宋体" w:hAnsi="宋体" w:eastAsia="宋体" w:cs="宋体"/>
          <w:color w:val="auto"/>
          <w:spacing w:val="-3"/>
          <w:lang w:eastAsia="zh-CN"/>
        </w:rPr>
        <w:t>因工程设备制造原因导致试车达不到验收要求的， 由采购该工程设备的合同当事人负责</w:t>
      </w:r>
      <w:r>
        <w:rPr>
          <w:rFonts w:ascii="宋体" w:hAnsi="宋体" w:eastAsia="宋体" w:cs="宋体"/>
          <w:color w:val="auto"/>
          <w:spacing w:val="-4"/>
          <w:lang w:eastAsia="zh-CN"/>
        </w:rPr>
        <w:t>重新</w:t>
      </w:r>
      <w:r>
        <w:rPr>
          <w:rFonts w:ascii="宋体" w:hAnsi="宋体" w:eastAsia="宋体" w:cs="宋体"/>
          <w:color w:val="auto"/>
          <w:lang w:eastAsia="zh-CN"/>
        </w:rPr>
        <w:t xml:space="preserve"> 购置或修理，承包人负责拆除和重新安装，由此增加的修理、重新购置、拆除及重新安装的</w:t>
      </w:r>
      <w:r>
        <w:rPr>
          <w:rFonts w:ascii="宋体" w:hAnsi="宋体" w:eastAsia="宋体" w:cs="宋体"/>
          <w:color w:val="auto"/>
          <w:spacing w:val="-1"/>
          <w:lang w:eastAsia="zh-CN"/>
        </w:rPr>
        <w:t>费用</w:t>
      </w:r>
    </w:p>
    <w:p>
      <w:pPr>
        <w:spacing w:line="219" w:lineRule="auto"/>
        <w:rPr>
          <w:rFonts w:ascii="宋体" w:hAnsi="宋体" w:eastAsia="宋体" w:cs="宋体"/>
          <w:color w:val="auto"/>
          <w:lang w:eastAsia="zh-CN"/>
        </w:rPr>
      </w:pPr>
      <w:r>
        <w:rPr>
          <w:rFonts w:ascii="宋体" w:hAnsi="宋体" w:eastAsia="宋体" w:cs="宋体"/>
          <w:color w:val="auto"/>
          <w:lang w:eastAsia="zh-CN"/>
        </w:rPr>
        <w:t>及延误的工期由采购该工程设备的合同当事人</w:t>
      </w:r>
      <w:r>
        <w:rPr>
          <w:rFonts w:ascii="宋体" w:hAnsi="宋体" w:eastAsia="宋体" w:cs="宋体"/>
          <w:color w:val="auto"/>
          <w:spacing w:val="-1"/>
          <w:lang w:eastAsia="zh-CN"/>
        </w:rPr>
        <w:t>承担。</w:t>
      </w:r>
    </w:p>
    <w:p>
      <w:pPr>
        <w:spacing w:before="150"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13.3.3  </w:t>
      </w:r>
      <w:r>
        <w:rPr>
          <w:rFonts w:ascii="宋体" w:hAnsi="宋体" w:eastAsia="宋体" w:cs="宋体"/>
          <w:color w:val="auto"/>
          <w:spacing w:val="-2"/>
          <w:lang w:eastAsia="zh-CN"/>
        </w:rPr>
        <w:t>投料试车</w:t>
      </w:r>
    </w:p>
    <w:p>
      <w:pPr>
        <w:spacing w:before="150" w:line="398" w:lineRule="exact"/>
        <w:jc w:val="right"/>
        <w:rPr>
          <w:rFonts w:ascii="宋体" w:hAnsi="宋体" w:eastAsia="宋体" w:cs="宋体"/>
          <w:color w:val="auto"/>
          <w:lang w:eastAsia="zh-CN"/>
        </w:rPr>
      </w:pPr>
      <w:r>
        <w:rPr>
          <w:rFonts w:ascii="宋体" w:hAnsi="宋体" w:eastAsia="宋体" w:cs="宋体"/>
          <w:color w:val="auto"/>
          <w:position w:val="14"/>
          <w:lang w:eastAsia="zh-CN"/>
        </w:rPr>
        <w:t>如需进行投料试车的，发包人应在工程竣工验收后组织投料试车。发包人要</w:t>
      </w:r>
      <w:r>
        <w:rPr>
          <w:rFonts w:ascii="宋体" w:hAnsi="宋体" w:eastAsia="宋体" w:cs="宋体"/>
          <w:color w:val="auto"/>
          <w:spacing w:val="-1"/>
          <w:position w:val="14"/>
          <w:lang w:eastAsia="zh-CN"/>
        </w:rPr>
        <w:t>求在工程竣工验</w:t>
      </w:r>
    </w:p>
    <w:p>
      <w:pPr>
        <w:spacing w:before="1" w:line="220" w:lineRule="auto"/>
        <w:ind w:left="9"/>
        <w:rPr>
          <w:rFonts w:ascii="宋体" w:hAnsi="宋体" w:eastAsia="宋体" w:cs="宋体"/>
          <w:color w:val="auto"/>
          <w:lang w:eastAsia="zh-CN"/>
        </w:rPr>
      </w:pPr>
      <w:r>
        <w:rPr>
          <w:rFonts w:ascii="宋体" w:hAnsi="宋体" w:eastAsia="宋体" w:cs="宋体"/>
          <w:color w:val="auto"/>
          <w:spacing w:val="-3"/>
          <w:lang w:eastAsia="zh-CN"/>
        </w:rPr>
        <w:t>收前进行或需要承包人配合时， 应征得承包人同意，并在专用合同条款中约定有关事项。</w:t>
      </w:r>
    </w:p>
    <w:p>
      <w:pPr>
        <w:spacing w:before="149" w:line="352" w:lineRule="auto"/>
        <w:ind w:left="5" w:firstLine="419"/>
        <w:rPr>
          <w:rFonts w:ascii="宋体" w:hAnsi="宋体" w:eastAsia="宋体" w:cs="宋体"/>
          <w:color w:val="auto"/>
          <w:lang w:eastAsia="zh-CN"/>
        </w:rPr>
      </w:pPr>
      <w:r>
        <w:rPr>
          <w:rFonts w:ascii="宋体" w:hAnsi="宋体" w:eastAsia="宋体" w:cs="宋体"/>
          <w:color w:val="auto"/>
          <w:lang w:eastAsia="zh-CN"/>
        </w:rPr>
        <w:t>投料试车合格的，费用由发包人承担；因承包人原因造成投料试车不合格的，</w:t>
      </w:r>
      <w:r>
        <w:rPr>
          <w:rFonts w:ascii="宋体" w:hAnsi="宋体" w:eastAsia="宋体" w:cs="宋体"/>
          <w:color w:val="auto"/>
          <w:spacing w:val="-1"/>
          <w:lang w:eastAsia="zh-CN"/>
        </w:rPr>
        <w:t>承包人应按照</w:t>
      </w:r>
      <w:r>
        <w:rPr>
          <w:rFonts w:ascii="宋体" w:hAnsi="宋体" w:eastAsia="宋体" w:cs="宋体"/>
          <w:color w:val="auto"/>
          <w:lang w:eastAsia="zh-CN"/>
        </w:rPr>
        <w:t xml:space="preserve"> 发包人要求进行整改，由此产生的整改费用由承包人承担；非因承包人原因导致</w:t>
      </w:r>
      <w:r>
        <w:rPr>
          <w:rFonts w:ascii="宋体" w:hAnsi="宋体" w:eastAsia="宋体" w:cs="宋体"/>
          <w:color w:val="auto"/>
          <w:spacing w:val="-1"/>
          <w:lang w:eastAsia="zh-CN"/>
        </w:rPr>
        <w:t>投料试车不合格</w:t>
      </w:r>
    </w:p>
    <w:p>
      <w:pPr>
        <w:spacing w:before="1" w:line="220" w:lineRule="auto"/>
        <w:ind w:left="19"/>
        <w:rPr>
          <w:rFonts w:ascii="宋体" w:hAnsi="宋体" w:eastAsia="宋体" w:cs="宋体"/>
          <w:color w:val="auto"/>
          <w:lang w:eastAsia="zh-CN"/>
        </w:rPr>
      </w:pPr>
      <w:r>
        <w:rPr>
          <w:rFonts w:ascii="宋体" w:hAnsi="宋体" w:eastAsia="宋体" w:cs="宋体"/>
          <w:color w:val="auto"/>
          <w:spacing w:val="-4"/>
          <w:lang w:eastAsia="zh-CN"/>
        </w:rPr>
        <w:t>的，</w:t>
      </w:r>
      <w:r>
        <w:rPr>
          <w:rFonts w:ascii="宋体" w:hAnsi="宋体" w:eastAsia="宋体" w:cs="宋体"/>
          <w:color w:val="auto"/>
          <w:spacing w:val="-17"/>
          <w:lang w:eastAsia="zh-CN"/>
        </w:rPr>
        <w:t xml:space="preserve"> </w:t>
      </w:r>
      <w:r>
        <w:rPr>
          <w:rFonts w:ascii="宋体" w:hAnsi="宋体" w:eastAsia="宋体" w:cs="宋体"/>
          <w:color w:val="auto"/>
          <w:spacing w:val="-4"/>
          <w:lang w:eastAsia="zh-CN"/>
        </w:rPr>
        <w:t>如发包人要求承包人进行整改的，由此产生的费用由发包人承担。</w:t>
      </w:r>
    </w:p>
    <w:p>
      <w:pPr>
        <w:spacing w:before="125" w:line="219"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13.4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提前交付单位工程的验收</w:t>
      </w:r>
    </w:p>
    <w:p>
      <w:pPr>
        <w:spacing w:before="141" w:line="351" w:lineRule="auto"/>
        <w:ind w:firstLine="437"/>
        <w:jc w:val="both"/>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13.4.1  </w:t>
      </w:r>
      <w:r>
        <w:rPr>
          <w:rFonts w:ascii="宋体" w:hAnsi="宋体" w:eastAsia="宋体" w:cs="宋体"/>
          <w:color w:val="auto"/>
          <w:spacing w:val="-2"/>
          <w:lang w:eastAsia="zh-CN"/>
        </w:rPr>
        <w:t>发包人需要在工程竣工前使用单位工程的，</w:t>
      </w:r>
      <w:r>
        <w:rPr>
          <w:rFonts w:ascii="宋体" w:hAnsi="宋体" w:eastAsia="宋体" w:cs="宋体"/>
          <w:color w:val="auto"/>
          <w:spacing w:val="-20"/>
          <w:lang w:eastAsia="zh-CN"/>
        </w:rPr>
        <w:t xml:space="preserve"> </w:t>
      </w:r>
      <w:r>
        <w:rPr>
          <w:rFonts w:ascii="宋体" w:hAnsi="宋体" w:eastAsia="宋体" w:cs="宋体"/>
          <w:color w:val="auto"/>
          <w:spacing w:val="-2"/>
          <w:lang w:eastAsia="zh-CN"/>
        </w:rPr>
        <w:t>或承包</w:t>
      </w:r>
      <w:r>
        <w:rPr>
          <w:rFonts w:ascii="宋体" w:hAnsi="宋体" w:eastAsia="宋体" w:cs="宋体"/>
          <w:color w:val="auto"/>
          <w:spacing w:val="-3"/>
          <w:lang w:eastAsia="zh-CN"/>
        </w:rPr>
        <w:t>人提出提前交付已经竣工的单位工</w:t>
      </w:r>
      <w:r>
        <w:rPr>
          <w:rFonts w:ascii="宋体" w:hAnsi="宋体" w:eastAsia="宋体" w:cs="宋体"/>
          <w:color w:val="auto"/>
          <w:lang w:eastAsia="zh-CN"/>
        </w:rPr>
        <w:t xml:space="preserve"> </w:t>
      </w:r>
      <w:r>
        <w:rPr>
          <w:rFonts w:ascii="宋体" w:hAnsi="宋体" w:eastAsia="宋体" w:cs="宋体"/>
          <w:color w:val="auto"/>
          <w:spacing w:val="1"/>
          <w:lang w:eastAsia="zh-CN"/>
        </w:rPr>
        <w:t>程且经发包人同意的，可进行单位工程验收，</w:t>
      </w:r>
      <w:r>
        <w:rPr>
          <w:rFonts w:ascii="宋体" w:hAnsi="宋体" w:eastAsia="宋体" w:cs="宋体"/>
          <w:color w:val="auto"/>
          <w:lang w:eastAsia="zh-CN"/>
        </w:rPr>
        <w:t>验收的程序按照第</w:t>
      </w:r>
      <w:r>
        <w:rPr>
          <w:rFonts w:ascii="宋体" w:hAnsi="宋体" w:eastAsia="宋体" w:cs="宋体"/>
          <w:color w:val="auto"/>
          <w:spacing w:val="28"/>
          <w:lang w:eastAsia="zh-CN"/>
        </w:rPr>
        <w:t xml:space="preserve"> </w:t>
      </w:r>
      <w:r>
        <w:rPr>
          <w:rFonts w:ascii="Times New Roman" w:hAnsi="Times New Roman" w:eastAsia="Times New Roman" w:cs="Times New Roman"/>
          <w:color w:val="auto"/>
          <w:lang w:eastAsia="zh-CN"/>
        </w:rPr>
        <w:t xml:space="preserve">13.2  </w:t>
      </w:r>
      <w:r>
        <w:rPr>
          <w:rFonts w:ascii="宋体" w:hAnsi="宋体" w:eastAsia="宋体" w:cs="宋体"/>
          <w:color w:val="auto"/>
          <w:lang w:eastAsia="zh-CN"/>
        </w:rPr>
        <w:t>款〔竣工验收〕的约定进</w:t>
      </w:r>
    </w:p>
    <w:p>
      <w:pPr>
        <w:spacing w:before="1" w:line="221" w:lineRule="auto"/>
        <w:ind w:left="5"/>
        <w:rPr>
          <w:rFonts w:ascii="宋体" w:hAnsi="宋体" w:eastAsia="宋体" w:cs="宋体"/>
          <w:color w:val="auto"/>
          <w:lang w:eastAsia="zh-CN"/>
        </w:rPr>
      </w:pPr>
      <w:r>
        <w:rPr>
          <w:rFonts w:ascii="宋体" w:hAnsi="宋体" w:eastAsia="宋体" w:cs="宋体"/>
          <w:color w:val="auto"/>
          <w:spacing w:val="-11"/>
          <w:lang w:eastAsia="zh-CN"/>
        </w:rPr>
        <w:t>行。</w:t>
      </w:r>
    </w:p>
    <w:p>
      <w:pPr>
        <w:spacing w:before="150" w:line="351" w:lineRule="auto"/>
        <w:ind w:left="9" w:firstLine="411"/>
        <w:jc w:val="both"/>
        <w:rPr>
          <w:rFonts w:ascii="宋体" w:hAnsi="宋体" w:eastAsia="宋体" w:cs="宋体"/>
          <w:color w:val="auto"/>
          <w:lang w:eastAsia="zh-CN"/>
        </w:rPr>
      </w:pPr>
      <w:r>
        <w:rPr>
          <w:rFonts w:ascii="宋体" w:hAnsi="宋体" w:eastAsia="宋体" w:cs="宋体"/>
          <w:color w:val="auto"/>
          <w:lang w:eastAsia="zh-CN"/>
        </w:rPr>
        <w:t>验收合格后，由监理人向承包人出具经发包人签认的单位工程接收证书。已签发单位</w:t>
      </w:r>
      <w:r>
        <w:rPr>
          <w:rFonts w:ascii="宋体" w:hAnsi="宋体" w:eastAsia="宋体" w:cs="宋体"/>
          <w:color w:val="auto"/>
          <w:spacing w:val="-1"/>
          <w:lang w:eastAsia="zh-CN"/>
        </w:rPr>
        <w:t>工程接</w:t>
      </w:r>
      <w:r>
        <w:rPr>
          <w:rFonts w:ascii="宋体" w:hAnsi="宋体" w:eastAsia="宋体" w:cs="宋体"/>
          <w:color w:val="auto"/>
          <w:lang w:eastAsia="zh-CN"/>
        </w:rPr>
        <w:t xml:space="preserve"> 收证书的单位工程由发包人负责照管。单位工程的验收成果和结论作为</w:t>
      </w:r>
      <w:r>
        <w:rPr>
          <w:rFonts w:ascii="宋体" w:hAnsi="宋体" w:eastAsia="宋体" w:cs="宋体"/>
          <w:color w:val="auto"/>
          <w:spacing w:val="-1"/>
          <w:lang w:eastAsia="zh-CN"/>
        </w:rPr>
        <w:t>整体工程竣工验收申请报</w:t>
      </w:r>
    </w:p>
    <w:p>
      <w:pPr>
        <w:spacing w:line="219" w:lineRule="auto"/>
        <w:ind w:left="6"/>
        <w:rPr>
          <w:rFonts w:ascii="宋体" w:hAnsi="宋体" w:eastAsia="宋体" w:cs="宋体"/>
          <w:color w:val="auto"/>
          <w:lang w:eastAsia="zh-CN"/>
        </w:rPr>
      </w:pPr>
      <w:r>
        <w:rPr>
          <w:rFonts w:ascii="宋体" w:hAnsi="宋体" w:eastAsia="宋体" w:cs="宋体"/>
          <w:color w:val="auto"/>
          <w:spacing w:val="-6"/>
          <w:lang w:eastAsia="zh-CN"/>
        </w:rPr>
        <w:t>告的附件。</w:t>
      </w:r>
    </w:p>
    <w:p>
      <w:pPr>
        <w:spacing w:before="151" w:line="399" w:lineRule="exact"/>
        <w:jc w:val="right"/>
        <w:rPr>
          <w:rFonts w:ascii="宋体" w:hAnsi="宋体" w:eastAsia="宋体" w:cs="宋体"/>
          <w:color w:val="auto"/>
          <w:lang w:eastAsia="zh-CN"/>
        </w:rPr>
      </w:pPr>
      <w:r>
        <w:rPr>
          <w:rFonts w:ascii="Times New Roman" w:hAnsi="Times New Roman" w:eastAsia="Times New Roman" w:cs="Times New Roman"/>
          <w:color w:val="auto"/>
          <w:spacing w:val="-3"/>
          <w:position w:val="14"/>
          <w:lang w:eastAsia="zh-CN"/>
        </w:rPr>
        <w:t xml:space="preserve">13.4.2  </w:t>
      </w:r>
      <w:r>
        <w:rPr>
          <w:rFonts w:ascii="宋体" w:hAnsi="宋体" w:eastAsia="宋体" w:cs="宋体"/>
          <w:color w:val="auto"/>
          <w:spacing w:val="-3"/>
          <w:position w:val="14"/>
          <w:lang w:eastAsia="zh-CN"/>
        </w:rPr>
        <w:t>发包人要求在工程竣工前交付单位工程，由此导致承包人费用增加和（或） 工期延误</w:t>
      </w:r>
    </w:p>
    <w:p>
      <w:pPr>
        <w:spacing w:before="1" w:line="220" w:lineRule="auto"/>
        <w:ind w:left="19"/>
        <w:rPr>
          <w:rFonts w:ascii="宋体" w:hAnsi="宋体" w:eastAsia="宋体" w:cs="宋体"/>
          <w:color w:val="auto"/>
          <w:lang w:eastAsia="zh-CN"/>
        </w:rPr>
      </w:pPr>
      <w:r>
        <w:rPr>
          <w:rFonts w:ascii="宋体" w:hAnsi="宋体" w:eastAsia="宋体" w:cs="宋体"/>
          <w:color w:val="auto"/>
          <w:spacing w:val="-3"/>
          <w:lang w:eastAsia="zh-CN"/>
        </w:rPr>
        <w:t>的，由发包人承担由此增加的费用和（或）延误的工期， 并支</w:t>
      </w:r>
      <w:r>
        <w:rPr>
          <w:rFonts w:ascii="宋体" w:hAnsi="宋体" w:eastAsia="宋体" w:cs="宋体"/>
          <w:color w:val="auto"/>
          <w:spacing w:val="-4"/>
          <w:lang w:eastAsia="zh-CN"/>
        </w:rPr>
        <w:t>付承包人合理的利润。</w:t>
      </w:r>
    </w:p>
    <w:p>
      <w:pPr>
        <w:spacing w:before="124" w:line="219"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13.5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施工期运行</w:t>
      </w:r>
    </w:p>
    <w:p>
      <w:pPr>
        <w:spacing w:before="142" w:line="351" w:lineRule="auto"/>
        <w:ind w:left="24" w:firstLine="413"/>
        <w:jc w:val="both"/>
        <w:rPr>
          <w:rFonts w:ascii="宋体" w:hAnsi="宋体" w:eastAsia="宋体" w:cs="宋体"/>
          <w:color w:val="auto"/>
          <w:lang w:eastAsia="zh-CN"/>
        </w:rPr>
      </w:pPr>
      <w:r>
        <w:rPr>
          <w:rFonts w:ascii="Times New Roman" w:hAnsi="Times New Roman" w:eastAsia="Times New Roman" w:cs="Times New Roman"/>
          <w:color w:val="auto"/>
          <w:lang w:eastAsia="zh-CN"/>
        </w:rPr>
        <w:t xml:space="preserve">13.5.1  </w:t>
      </w:r>
      <w:r>
        <w:rPr>
          <w:rFonts w:ascii="宋体" w:hAnsi="宋体" w:eastAsia="宋体" w:cs="宋体"/>
          <w:color w:val="auto"/>
          <w:lang w:eastAsia="zh-CN"/>
        </w:rPr>
        <w:t>施工期运行是指合同工程尚未全部竣工</w:t>
      </w:r>
      <w:r>
        <w:rPr>
          <w:rFonts w:ascii="宋体" w:hAnsi="宋体" w:eastAsia="宋体" w:cs="宋体"/>
          <w:color w:val="auto"/>
          <w:spacing w:val="-1"/>
          <w:lang w:eastAsia="zh-CN"/>
        </w:rPr>
        <w:t>，其中某项或某几项单位工程或工程设备安装</w:t>
      </w:r>
      <w:r>
        <w:rPr>
          <w:rFonts w:ascii="宋体" w:hAnsi="宋体" w:eastAsia="宋体" w:cs="宋体"/>
          <w:color w:val="auto"/>
          <w:lang w:eastAsia="zh-CN"/>
        </w:rPr>
        <w:t xml:space="preserve"> </w:t>
      </w:r>
      <w:r>
        <w:rPr>
          <w:rFonts w:ascii="宋体" w:hAnsi="宋体" w:eastAsia="宋体" w:cs="宋体"/>
          <w:color w:val="auto"/>
          <w:spacing w:val="-10"/>
          <w:lang w:eastAsia="zh-CN"/>
        </w:rPr>
        <w:t>已竣工， 根据专用合同条款约定，</w:t>
      </w:r>
      <w:r>
        <w:rPr>
          <w:rFonts w:ascii="宋体" w:hAnsi="宋体" w:eastAsia="宋体" w:cs="宋体"/>
          <w:color w:val="auto"/>
          <w:spacing w:val="84"/>
          <w:lang w:eastAsia="zh-CN"/>
        </w:rPr>
        <w:t xml:space="preserve"> </w:t>
      </w:r>
      <w:r>
        <w:rPr>
          <w:rFonts w:ascii="宋体" w:hAnsi="宋体" w:eastAsia="宋体" w:cs="宋体"/>
          <w:color w:val="auto"/>
          <w:spacing w:val="-10"/>
          <w:lang w:eastAsia="zh-CN"/>
        </w:rPr>
        <w:t>需要投入施工期运行的，</w:t>
      </w:r>
      <w:r>
        <w:rPr>
          <w:rFonts w:ascii="宋体" w:hAnsi="宋体" w:eastAsia="宋体" w:cs="宋体"/>
          <w:color w:val="auto"/>
          <w:spacing w:val="60"/>
          <w:lang w:eastAsia="zh-CN"/>
        </w:rPr>
        <w:t xml:space="preserve"> </w:t>
      </w:r>
      <w:r>
        <w:rPr>
          <w:rFonts w:ascii="宋体" w:hAnsi="宋体" w:eastAsia="宋体" w:cs="宋体"/>
          <w:color w:val="auto"/>
          <w:spacing w:val="-10"/>
          <w:lang w:eastAsia="zh-CN"/>
        </w:rPr>
        <w:t>经发包人按第</w:t>
      </w:r>
      <w:r>
        <w:rPr>
          <w:rFonts w:ascii="宋体" w:hAnsi="宋体" w:eastAsia="宋体" w:cs="宋体"/>
          <w:color w:val="auto"/>
          <w:spacing w:val="27"/>
          <w:lang w:eastAsia="zh-CN"/>
        </w:rPr>
        <w:t xml:space="preserve"> </w:t>
      </w:r>
      <w:r>
        <w:rPr>
          <w:rFonts w:ascii="Times New Roman" w:hAnsi="Times New Roman" w:eastAsia="Times New Roman" w:cs="Times New Roman"/>
          <w:color w:val="auto"/>
          <w:spacing w:val="-10"/>
          <w:lang w:eastAsia="zh-CN"/>
        </w:rPr>
        <w:t xml:space="preserve">13.4  </w:t>
      </w:r>
      <w:r>
        <w:rPr>
          <w:rFonts w:ascii="宋体" w:hAnsi="宋体" w:eastAsia="宋体" w:cs="宋体"/>
          <w:color w:val="auto"/>
          <w:spacing w:val="-10"/>
          <w:lang w:eastAsia="zh-CN"/>
        </w:rPr>
        <w:t>款〔提前交付单</w:t>
      </w:r>
    </w:p>
    <w:p>
      <w:pPr>
        <w:spacing w:before="1" w:line="219" w:lineRule="auto"/>
        <w:ind w:left="1"/>
        <w:rPr>
          <w:rFonts w:ascii="宋体" w:hAnsi="宋体" w:eastAsia="宋体" w:cs="宋体"/>
          <w:color w:val="auto"/>
          <w:lang w:eastAsia="zh-CN"/>
        </w:rPr>
      </w:pPr>
      <w:r>
        <w:rPr>
          <w:rFonts w:ascii="宋体" w:hAnsi="宋体" w:eastAsia="宋体" w:cs="宋体"/>
          <w:color w:val="auto"/>
          <w:spacing w:val="-1"/>
          <w:lang w:eastAsia="zh-CN"/>
        </w:rPr>
        <w:t>位工程的验收〕的约定验收合格，证明能确保安全后，才能在施工期投入运行。</w:t>
      </w:r>
    </w:p>
    <w:p>
      <w:pPr>
        <w:spacing w:before="151" w:line="399" w:lineRule="exact"/>
        <w:ind w:right="2"/>
        <w:jc w:val="right"/>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13.5.2  </w:t>
      </w:r>
      <w:r>
        <w:rPr>
          <w:rFonts w:ascii="宋体" w:hAnsi="宋体" w:eastAsia="宋体" w:cs="宋体"/>
          <w:color w:val="auto"/>
          <w:position w:val="14"/>
          <w:lang w:eastAsia="zh-CN"/>
        </w:rPr>
        <w:t>在施工期运行中发现工程或工程设备损坏或存在缺陷的，由承包人按第</w:t>
      </w:r>
      <w:r>
        <w:rPr>
          <w:rFonts w:ascii="宋体" w:hAnsi="宋体" w:eastAsia="宋体" w:cs="宋体"/>
          <w:color w:val="auto"/>
          <w:spacing w:val="30"/>
          <w:position w:val="14"/>
          <w:lang w:eastAsia="zh-CN"/>
        </w:rPr>
        <w:t xml:space="preserve"> </w:t>
      </w:r>
      <w:r>
        <w:rPr>
          <w:rFonts w:ascii="Times New Roman" w:hAnsi="Times New Roman" w:eastAsia="Times New Roman" w:cs="Times New Roman"/>
          <w:color w:val="auto"/>
          <w:position w:val="14"/>
          <w:lang w:eastAsia="zh-CN"/>
        </w:rPr>
        <w:t xml:space="preserve">15.2  </w:t>
      </w:r>
      <w:r>
        <w:rPr>
          <w:rFonts w:ascii="宋体" w:hAnsi="宋体" w:eastAsia="宋体" w:cs="宋体"/>
          <w:color w:val="auto"/>
          <w:position w:val="14"/>
          <w:lang w:eastAsia="zh-CN"/>
        </w:rPr>
        <w:t>款〔缺</w:t>
      </w:r>
    </w:p>
    <w:p>
      <w:pPr>
        <w:spacing w:before="1" w:line="220" w:lineRule="auto"/>
        <w:ind w:left="14"/>
        <w:rPr>
          <w:rFonts w:ascii="宋体" w:hAnsi="宋体" w:eastAsia="宋体" w:cs="宋体"/>
          <w:color w:val="auto"/>
          <w:lang w:eastAsia="zh-CN"/>
        </w:rPr>
      </w:pPr>
      <w:r>
        <w:rPr>
          <w:rFonts w:ascii="宋体" w:hAnsi="宋体" w:eastAsia="宋体" w:cs="宋体"/>
          <w:color w:val="auto"/>
          <w:spacing w:val="-2"/>
          <w:lang w:eastAsia="zh-CN"/>
        </w:rPr>
        <w:t>陷责任期〕约定进行修复。</w:t>
      </w:r>
    </w:p>
    <w:p>
      <w:pPr>
        <w:spacing w:before="125" w:line="218"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13.6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竣工退场</w:t>
      </w:r>
    </w:p>
    <w:p>
      <w:pPr>
        <w:spacing w:before="141"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13.6.1  </w:t>
      </w:r>
      <w:r>
        <w:rPr>
          <w:rFonts w:ascii="宋体" w:hAnsi="宋体" w:eastAsia="宋体" w:cs="宋体"/>
          <w:color w:val="auto"/>
          <w:spacing w:val="-2"/>
          <w:lang w:eastAsia="zh-CN"/>
        </w:rPr>
        <w:t>竣工退场</w:t>
      </w:r>
    </w:p>
    <w:p>
      <w:pPr>
        <w:spacing w:before="148" w:line="401" w:lineRule="exact"/>
        <w:ind w:left="421"/>
        <w:rPr>
          <w:rFonts w:ascii="宋体" w:hAnsi="宋体" w:eastAsia="宋体" w:cs="宋体"/>
          <w:color w:val="auto"/>
          <w:lang w:eastAsia="zh-CN"/>
        </w:rPr>
      </w:pPr>
      <w:r>
        <w:rPr>
          <w:rFonts w:ascii="宋体" w:hAnsi="宋体" w:eastAsia="宋体" w:cs="宋体"/>
          <w:color w:val="auto"/>
          <w:spacing w:val="-1"/>
          <w:position w:val="14"/>
          <w:lang w:eastAsia="zh-CN"/>
        </w:rPr>
        <w:t>颁发工程接收证书后，承包人应按以下要求对施工现场进行清理：</w:t>
      </w:r>
    </w:p>
    <w:p>
      <w:pPr>
        <w:spacing w:line="220"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）施工现场内残留的垃圾已全部清除出场；</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5"/>
          <w:lang w:eastAsia="zh-CN"/>
        </w:rPr>
        <w:t>（</w:t>
      </w:r>
      <w:r>
        <w:rPr>
          <w:rFonts w:ascii="Times New Roman" w:hAnsi="Times New Roman" w:eastAsia="Times New Roman" w:cs="Times New Roman"/>
          <w:color w:val="auto"/>
          <w:spacing w:val="-5"/>
          <w:lang w:eastAsia="zh-CN"/>
        </w:rPr>
        <w:t>2</w:t>
      </w:r>
      <w:r>
        <w:rPr>
          <w:rFonts w:ascii="宋体" w:hAnsi="宋体" w:eastAsia="宋体" w:cs="宋体"/>
          <w:color w:val="auto"/>
          <w:spacing w:val="-5"/>
          <w:lang w:eastAsia="zh-CN"/>
        </w:rPr>
        <w:t>）临时工程已拆除，</w:t>
      </w:r>
      <w:r>
        <w:rPr>
          <w:rFonts w:ascii="宋体" w:hAnsi="宋体" w:eastAsia="宋体" w:cs="宋体"/>
          <w:color w:val="auto"/>
          <w:spacing w:val="-17"/>
          <w:lang w:eastAsia="zh-CN"/>
        </w:rPr>
        <w:t xml:space="preserve"> </w:t>
      </w:r>
      <w:r>
        <w:rPr>
          <w:rFonts w:ascii="宋体" w:hAnsi="宋体" w:eastAsia="宋体" w:cs="宋体"/>
          <w:color w:val="auto"/>
          <w:spacing w:val="-5"/>
          <w:lang w:eastAsia="zh-CN"/>
        </w:rPr>
        <w:t>场地已进行清理、平整或复原；</w:t>
      </w:r>
    </w:p>
    <w:p>
      <w:pPr>
        <w:spacing w:before="147" w:line="401" w:lineRule="exact"/>
        <w:ind w:right="1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）按合同约定应撤离的人员、承包人施工设备和剩余的材料，包括废弃的施工设备和材</w:t>
      </w:r>
    </w:p>
    <w:p>
      <w:pPr>
        <w:spacing w:before="1" w:line="220" w:lineRule="auto"/>
        <w:ind w:left="1"/>
        <w:rPr>
          <w:rFonts w:ascii="宋体" w:hAnsi="宋体" w:eastAsia="宋体" w:cs="宋体"/>
          <w:color w:val="auto"/>
          <w:lang w:eastAsia="zh-CN"/>
        </w:rPr>
      </w:pPr>
      <w:r>
        <w:rPr>
          <w:rFonts w:ascii="宋体" w:hAnsi="宋体" w:eastAsia="宋体" w:cs="宋体"/>
          <w:color w:val="auto"/>
          <w:spacing w:val="-3"/>
          <w:lang w:eastAsia="zh-CN"/>
        </w:rPr>
        <w:t>料，已按计划撤离施工现场；</w:t>
      </w:r>
    </w:p>
    <w:p>
      <w:pPr>
        <w:spacing w:before="150" w:line="398" w:lineRule="exact"/>
        <w:ind w:left="427"/>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4</w:t>
      </w:r>
      <w:r>
        <w:rPr>
          <w:rFonts w:ascii="宋体" w:hAnsi="宋体" w:eastAsia="宋体" w:cs="宋体"/>
          <w:color w:val="auto"/>
          <w:position w:val="14"/>
          <w:lang w:eastAsia="zh-CN"/>
        </w:rPr>
        <w:t>）施工现场周边及其附近道路、河道的施</w:t>
      </w:r>
      <w:r>
        <w:rPr>
          <w:rFonts w:ascii="宋体" w:hAnsi="宋体" w:eastAsia="宋体" w:cs="宋体"/>
          <w:color w:val="auto"/>
          <w:spacing w:val="-1"/>
          <w:position w:val="14"/>
          <w:lang w:eastAsia="zh-CN"/>
        </w:rPr>
        <w:t>工堆积物，已全部清理；</w:t>
      </w:r>
    </w:p>
    <w:p>
      <w:pPr>
        <w:spacing w:before="1" w:line="220"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5</w:t>
      </w:r>
      <w:r>
        <w:rPr>
          <w:rFonts w:ascii="宋体" w:hAnsi="宋体" w:eastAsia="宋体" w:cs="宋体"/>
          <w:color w:val="auto"/>
          <w:spacing w:val="-2"/>
          <w:lang w:eastAsia="zh-CN"/>
        </w:rPr>
        <w:t>）施工现场其他场地清理工作已全部完成。</w:t>
      </w:r>
    </w:p>
    <w:p>
      <w:pPr>
        <w:spacing w:before="149" w:line="221" w:lineRule="auto"/>
        <w:jc w:val="right"/>
        <w:rPr>
          <w:rFonts w:ascii="宋体" w:hAnsi="宋体" w:eastAsia="宋体" w:cs="宋体"/>
          <w:color w:val="auto"/>
          <w:lang w:eastAsia="zh-CN"/>
        </w:rPr>
      </w:pPr>
      <w:r>
        <w:rPr>
          <w:rFonts w:ascii="宋体" w:hAnsi="宋体" w:eastAsia="宋体" w:cs="宋体"/>
          <w:color w:val="auto"/>
          <w:lang w:eastAsia="zh-CN"/>
        </w:rPr>
        <w:t>施工现场的竣工退场费用由承包人承担。承包人应在专用合同条款约定的期限内完成</w:t>
      </w:r>
      <w:r>
        <w:rPr>
          <w:rFonts w:ascii="宋体" w:hAnsi="宋体" w:eastAsia="宋体" w:cs="宋体"/>
          <w:color w:val="auto"/>
          <w:spacing w:val="-1"/>
          <w:lang w:eastAsia="zh-CN"/>
        </w:rPr>
        <w:t>竣工退</w:t>
      </w:r>
    </w:p>
    <w:p>
      <w:pPr>
        <w:spacing w:line="221" w:lineRule="auto"/>
        <w:rPr>
          <w:rFonts w:ascii="宋体" w:hAnsi="宋体" w:eastAsia="宋体" w:cs="宋体"/>
          <w:color w:val="auto"/>
          <w:lang w:eastAsia="zh-CN"/>
        </w:rPr>
        <w:sectPr>
          <w:footerReference r:id="rId104" w:type="default"/>
          <w:pgSz w:w="11907" w:h="16839"/>
          <w:pgMar w:top="1431" w:right="1548" w:bottom="1004" w:left="1538" w:header="0" w:footer="829" w:gutter="0"/>
          <w:pgNumType w:fmt="decimal"/>
          <w:cols w:space="720" w:num="1"/>
        </w:sectPr>
      </w:pPr>
    </w:p>
    <w:p>
      <w:pPr>
        <w:spacing w:before="125" w:line="401" w:lineRule="exact"/>
        <w:rPr>
          <w:rFonts w:ascii="宋体" w:hAnsi="宋体" w:eastAsia="宋体" w:cs="宋体"/>
          <w:color w:val="auto"/>
          <w:lang w:eastAsia="zh-CN"/>
        </w:rPr>
      </w:pPr>
      <w:r>
        <w:rPr>
          <w:rFonts w:ascii="宋体" w:hAnsi="宋体" w:eastAsia="宋体" w:cs="宋体"/>
          <w:color w:val="auto"/>
          <w:spacing w:val="-2"/>
          <w:position w:val="14"/>
          <w:lang w:eastAsia="zh-CN"/>
        </w:rPr>
        <w:t>场，逾期未完成的，</w:t>
      </w:r>
      <w:r>
        <w:rPr>
          <w:rFonts w:ascii="宋体" w:hAnsi="宋体" w:eastAsia="宋体" w:cs="宋体"/>
          <w:color w:val="auto"/>
          <w:spacing w:val="-20"/>
          <w:position w:val="14"/>
          <w:lang w:eastAsia="zh-CN"/>
        </w:rPr>
        <w:t xml:space="preserve"> </w:t>
      </w:r>
      <w:r>
        <w:rPr>
          <w:rFonts w:ascii="宋体" w:hAnsi="宋体" w:eastAsia="宋体" w:cs="宋体"/>
          <w:color w:val="auto"/>
          <w:spacing w:val="-2"/>
          <w:position w:val="14"/>
          <w:lang w:eastAsia="zh-CN"/>
        </w:rPr>
        <w:t>发包人有权出售或另行处理承包人遗留的物品，由此支出的费用由承</w:t>
      </w:r>
      <w:r>
        <w:rPr>
          <w:rFonts w:ascii="宋体" w:hAnsi="宋体" w:eastAsia="宋体" w:cs="宋体"/>
          <w:color w:val="auto"/>
          <w:spacing w:val="-3"/>
          <w:position w:val="14"/>
          <w:lang w:eastAsia="zh-CN"/>
        </w:rPr>
        <w:t>包人承</w:t>
      </w:r>
    </w:p>
    <w:p>
      <w:pPr>
        <w:spacing w:line="220" w:lineRule="auto"/>
        <w:ind w:left="2"/>
        <w:rPr>
          <w:rFonts w:ascii="宋体" w:hAnsi="宋体" w:eastAsia="宋体" w:cs="宋体"/>
          <w:color w:val="auto"/>
          <w:lang w:eastAsia="zh-CN"/>
        </w:rPr>
      </w:pPr>
      <w:r>
        <w:rPr>
          <w:rFonts w:ascii="宋体" w:hAnsi="宋体" w:eastAsia="宋体" w:cs="宋体"/>
          <w:color w:val="auto"/>
          <w:spacing w:val="-1"/>
          <w:lang w:eastAsia="zh-CN"/>
        </w:rPr>
        <w:t>担，发包人出售承包人遗留物品所得款项在扣除必要费用后应返还承包人。</w:t>
      </w:r>
    </w:p>
    <w:p>
      <w:pPr>
        <w:spacing w:before="149" w:line="222"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13.6.2  </w:t>
      </w:r>
      <w:r>
        <w:rPr>
          <w:rFonts w:ascii="宋体" w:hAnsi="宋体" w:eastAsia="宋体" w:cs="宋体"/>
          <w:color w:val="auto"/>
          <w:spacing w:val="-2"/>
          <w:lang w:eastAsia="zh-CN"/>
        </w:rPr>
        <w:t>地表还原</w:t>
      </w:r>
    </w:p>
    <w:p>
      <w:pPr>
        <w:spacing w:before="146" w:line="352" w:lineRule="auto"/>
        <w:ind w:left="4" w:right="177" w:firstLine="417"/>
        <w:rPr>
          <w:rFonts w:ascii="宋体" w:hAnsi="宋体" w:eastAsia="宋体" w:cs="宋体"/>
          <w:color w:val="auto"/>
          <w:lang w:eastAsia="zh-CN"/>
        </w:rPr>
      </w:pPr>
      <w:r>
        <w:rPr>
          <w:rFonts w:ascii="宋体" w:hAnsi="宋体" w:eastAsia="宋体" w:cs="宋体"/>
          <w:color w:val="auto"/>
          <w:spacing w:val="-2"/>
          <w:lang w:eastAsia="zh-CN"/>
        </w:rPr>
        <w:t>承包人应按发包人要求恢复临时占地及清理场地，</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承包人未按发包人的要求恢</w:t>
      </w:r>
      <w:r>
        <w:rPr>
          <w:rFonts w:ascii="宋体" w:hAnsi="宋体" w:eastAsia="宋体" w:cs="宋体"/>
          <w:color w:val="auto"/>
          <w:spacing w:val="-3"/>
          <w:lang w:eastAsia="zh-CN"/>
        </w:rPr>
        <w:t>复临时占地，</w:t>
      </w:r>
      <w:r>
        <w:rPr>
          <w:rFonts w:ascii="宋体" w:hAnsi="宋体" w:eastAsia="宋体" w:cs="宋体"/>
          <w:color w:val="auto"/>
          <w:lang w:eastAsia="zh-CN"/>
        </w:rPr>
        <w:t xml:space="preserve"> </w:t>
      </w:r>
      <w:r>
        <w:rPr>
          <w:rFonts w:ascii="宋体" w:hAnsi="宋体" w:eastAsia="宋体" w:cs="宋体"/>
          <w:color w:val="auto"/>
          <w:spacing w:val="-2"/>
          <w:lang w:eastAsia="zh-CN"/>
        </w:rPr>
        <w:t>或者场地清理未达到合同约定要求的，发包人有权委托其他人恢复或清理，</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所发生的费</w:t>
      </w:r>
      <w:r>
        <w:rPr>
          <w:rFonts w:ascii="宋体" w:hAnsi="宋体" w:eastAsia="宋体" w:cs="宋体"/>
          <w:color w:val="auto"/>
          <w:spacing w:val="-3"/>
          <w:lang w:eastAsia="zh-CN"/>
        </w:rPr>
        <w:t>用由承包</w:t>
      </w:r>
    </w:p>
    <w:p>
      <w:pPr>
        <w:spacing w:line="220" w:lineRule="auto"/>
        <w:ind w:left="3"/>
        <w:rPr>
          <w:rFonts w:ascii="宋体" w:hAnsi="宋体" w:eastAsia="宋体" w:cs="宋体"/>
          <w:color w:val="auto"/>
          <w:lang w:eastAsia="zh-CN"/>
        </w:rPr>
      </w:pPr>
      <w:r>
        <w:rPr>
          <w:rFonts w:ascii="宋体" w:hAnsi="宋体" w:eastAsia="宋体" w:cs="宋体"/>
          <w:color w:val="auto"/>
          <w:spacing w:val="-2"/>
          <w:lang w:eastAsia="zh-CN"/>
        </w:rPr>
        <w:t>人承担。</w:t>
      </w:r>
    </w:p>
    <w:p>
      <w:pPr>
        <w:spacing w:before="188" w:line="219" w:lineRule="auto"/>
        <w:ind w:left="11"/>
        <w:outlineLvl w:val="2"/>
        <w:rPr>
          <w:rFonts w:ascii="黑体" w:hAnsi="黑体" w:eastAsia="黑体" w:cs="黑体"/>
          <w:color w:val="auto"/>
          <w:sz w:val="28"/>
          <w:szCs w:val="28"/>
          <w:lang w:eastAsia="zh-CN"/>
        </w:rPr>
      </w:pPr>
      <w:bookmarkStart w:id="375" w:name="bookmark297"/>
      <w:bookmarkEnd w:id="375"/>
      <w:bookmarkStart w:id="376" w:name="bookmark293"/>
      <w:bookmarkEnd w:id="376"/>
      <w:bookmarkStart w:id="377" w:name="bookmark298"/>
      <w:bookmarkEnd w:id="377"/>
      <w:bookmarkStart w:id="378" w:name="bookmark296"/>
      <w:bookmarkEnd w:id="378"/>
      <w:bookmarkStart w:id="379" w:name="bookmark294"/>
      <w:bookmarkEnd w:id="379"/>
      <w:bookmarkStart w:id="380" w:name="bookmark295"/>
      <w:bookmarkEnd w:id="380"/>
      <w:bookmarkStart w:id="381" w:name="_Toc25996"/>
      <w:r>
        <w:rPr>
          <w:rFonts w:ascii="Times New Roman" w:hAnsi="Times New Roman" w:eastAsia="Times New Roman" w:cs="Times New Roman"/>
          <w:b/>
          <w:bCs/>
          <w:color w:val="auto"/>
          <w:spacing w:val="-2"/>
          <w:sz w:val="28"/>
          <w:szCs w:val="28"/>
          <w:lang w:eastAsia="zh-CN"/>
        </w:rPr>
        <w:t xml:space="preserve">14.  </w:t>
      </w:r>
      <w:r>
        <w:rPr>
          <w:rFonts w:ascii="黑体" w:hAnsi="黑体" w:eastAsia="黑体" w:cs="黑体"/>
          <w:color w:val="auto"/>
          <w:spacing w:val="-2"/>
          <w:sz w:val="28"/>
          <w:szCs w:val="28"/>
          <w:lang w:eastAsia="zh-CN"/>
          <w14:textOutline w14:w="5092" w14:cap="flat" w14:cmpd="sng" w14:algn="ctr">
            <w14:solidFill>
              <w14:srgbClr w14:val="000000"/>
            </w14:solidFill>
            <w14:prstDash w14:val="solid"/>
            <w14:miter w14:val="0"/>
          </w14:textOutline>
        </w:rPr>
        <w:t>竣工结算</w:t>
      </w:r>
      <w:bookmarkEnd w:id="381"/>
    </w:p>
    <w:p>
      <w:pPr>
        <w:spacing w:before="105" w:line="218" w:lineRule="auto"/>
        <w:ind w:left="9"/>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14.1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竣工结算申请</w:t>
      </w:r>
    </w:p>
    <w:p>
      <w:pPr>
        <w:spacing w:before="141" w:line="352" w:lineRule="auto"/>
        <w:ind w:left="5" w:right="176" w:firstLine="428"/>
        <w:jc w:val="both"/>
        <w:rPr>
          <w:rFonts w:ascii="宋体" w:hAnsi="宋体" w:eastAsia="宋体" w:cs="宋体"/>
          <w:color w:val="auto"/>
          <w:lang w:eastAsia="zh-CN"/>
        </w:rPr>
      </w:pPr>
      <w:r>
        <w:rPr>
          <w:rFonts w:ascii="宋体" w:hAnsi="宋体" w:eastAsia="宋体" w:cs="宋体"/>
          <w:color w:val="auto"/>
          <w:lang w:eastAsia="zh-CN"/>
        </w:rPr>
        <w:t>除专用合同条款另有约定外，承包人应在工程竣工验收合格后</w:t>
      </w:r>
      <w:r>
        <w:rPr>
          <w:rFonts w:ascii="宋体" w:hAnsi="宋体" w:eastAsia="宋体" w:cs="宋体"/>
          <w:color w:val="auto"/>
          <w:spacing w:val="-1"/>
          <w:lang w:eastAsia="zh-CN"/>
        </w:rPr>
        <w:t xml:space="preserve"> </w:t>
      </w:r>
      <w:r>
        <w:rPr>
          <w:rFonts w:ascii="Times New Roman" w:hAnsi="Times New Roman" w:eastAsia="Times New Roman" w:cs="Times New Roman"/>
          <w:color w:val="auto"/>
          <w:spacing w:val="-1"/>
          <w:lang w:eastAsia="zh-CN"/>
        </w:rPr>
        <w:t xml:space="preserve">28  </w:t>
      </w:r>
      <w:r>
        <w:rPr>
          <w:rFonts w:ascii="宋体" w:hAnsi="宋体" w:eastAsia="宋体" w:cs="宋体"/>
          <w:color w:val="auto"/>
          <w:spacing w:val="-1"/>
          <w:lang w:eastAsia="zh-CN"/>
        </w:rPr>
        <w:t>天内向发包人和监理人提</w:t>
      </w:r>
      <w:r>
        <w:rPr>
          <w:rFonts w:ascii="宋体" w:hAnsi="宋体" w:eastAsia="宋体" w:cs="宋体"/>
          <w:color w:val="auto"/>
          <w:lang w:eastAsia="zh-CN"/>
        </w:rPr>
        <w:t xml:space="preserve"> </w:t>
      </w:r>
      <w:r>
        <w:rPr>
          <w:rFonts w:ascii="宋体" w:hAnsi="宋体" w:eastAsia="宋体" w:cs="宋体"/>
          <w:color w:val="auto"/>
          <w:spacing w:val="-4"/>
          <w:lang w:eastAsia="zh-CN"/>
        </w:rPr>
        <w:t>交竣工结算申请单， 并提交完整的结算资</w:t>
      </w:r>
      <w:r>
        <w:rPr>
          <w:rFonts w:ascii="宋体" w:hAnsi="宋体" w:eastAsia="宋体" w:cs="宋体"/>
          <w:color w:val="auto"/>
          <w:spacing w:val="-5"/>
          <w:lang w:eastAsia="zh-CN"/>
        </w:rPr>
        <w:t>料，</w:t>
      </w:r>
      <w:r>
        <w:rPr>
          <w:rFonts w:ascii="宋体" w:hAnsi="宋体" w:eastAsia="宋体" w:cs="宋体"/>
          <w:color w:val="auto"/>
          <w:spacing w:val="-22"/>
          <w:lang w:eastAsia="zh-CN"/>
        </w:rPr>
        <w:t xml:space="preserve"> </w:t>
      </w:r>
      <w:r>
        <w:rPr>
          <w:rFonts w:ascii="宋体" w:hAnsi="宋体" w:eastAsia="宋体" w:cs="宋体"/>
          <w:color w:val="auto"/>
          <w:spacing w:val="-5"/>
          <w:lang w:eastAsia="zh-CN"/>
        </w:rPr>
        <w:t>有关竣工结算申请单的资料清单和份数等要求由合</w:t>
      </w:r>
    </w:p>
    <w:p>
      <w:pPr>
        <w:spacing w:line="220" w:lineRule="auto"/>
        <w:ind w:left="22"/>
        <w:rPr>
          <w:rFonts w:ascii="宋体" w:hAnsi="宋体" w:eastAsia="宋体" w:cs="宋体"/>
          <w:color w:val="auto"/>
          <w:lang w:eastAsia="zh-CN"/>
        </w:rPr>
      </w:pPr>
      <w:r>
        <w:rPr>
          <w:rFonts w:ascii="宋体" w:hAnsi="宋体" w:eastAsia="宋体" w:cs="宋体"/>
          <w:color w:val="auto"/>
          <w:spacing w:val="-2"/>
          <w:lang w:eastAsia="zh-CN"/>
        </w:rPr>
        <w:t>同当事人在专用合同条款中约定。</w:t>
      </w:r>
    </w:p>
    <w:p>
      <w:pPr>
        <w:spacing w:before="148" w:line="401" w:lineRule="exact"/>
        <w:ind w:left="434"/>
        <w:rPr>
          <w:rFonts w:ascii="宋体" w:hAnsi="宋体" w:eastAsia="宋体" w:cs="宋体"/>
          <w:color w:val="auto"/>
          <w:lang w:eastAsia="zh-CN"/>
        </w:rPr>
      </w:pPr>
      <w:r>
        <w:rPr>
          <w:rFonts w:ascii="宋体" w:hAnsi="宋体" w:eastAsia="宋体" w:cs="宋体"/>
          <w:color w:val="auto"/>
          <w:spacing w:val="-1"/>
          <w:position w:val="14"/>
          <w:lang w:eastAsia="zh-CN"/>
        </w:rPr>
        <w:t>除专用合同条款另有约定外，竣工结算申请单应包括以下内容：</w:t>
      </w:r>
    </w:p>
    <w:p>
      <w:pPr>
        <w:spacing w:line="219"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）竣工结算合同价格；</w:t>
      </w:r>
    </w:p>
    <w:p>
      <w:pPr>
        <w:spacing w:before="151"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）发包人已支付承包人的款项；</w:t>
      </w:r>
    </w:p>
    <w:p>
      <w:pPr>
        <w:spacing w:before="147" w:line="401" w:lineRule="exact"/>
        <w:ind w:left="427"/>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3</w:t>
      </w:r>
      <w:r>
        <w:rPr>
          <w:rFonts w:ascii="宋体" w:hAnsi="宋体" w:eastAsia="宋体" w:cs="宋体"/>
          <w:color w:val="auto"/>
          <w:position w:val="14"/>
          <w:lang w:eastAsia="zh-CN"/>
        </w:rPr>
        <w:t>）应扣留的质量保证金。已缴纳履约保证金的或提供其他工程</w:t>
      </w:r>
      <w:r>
        <w:rPr>
          <w:rFonts w:ascii="宋体" w:hAnsi="宋体" w:eastAsia="宋体" w:cs="宋体"/>
          <w:color w:val="auto"/>
          <w:spacing w:val="-1"/>
          <w:position w:val="14"/>
          <w:lang w:eastAsia="zh-CN"/>
        </w:rPr>
        <w:t>质量担保方式的除外；</w:t>
      </w:r>
    </w:p>
    <w:p>
      <w:pPr>
        <w:spacing w:line="219"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）发包人应支付承包人的合同价款。</w:t>
      </w:r>
    </w:p>
    <w:p>
      <w:pPr>
        <w:spacing w:before="128" w:line="218"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14.2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竣工结算审核</w:t>
      </w:r>
    </w:p>
    <w:p>
      <w:pPr>
        <w:spacing w:before="138" w:line="352" w:lineRule="auto"/>
        <w:ind w:right="177" w:firstLine="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）除专用合同条款另有约定外，监理人应在收到竣工结算申请单后</w:t>
      </w:r>
      <w:r>
        <w:rPr>
          <w:rFonts w:ascii="宋体" w:hAnsi="宋体" w:eastAsia="宋体" w:cs="宋体"/>
          <w:color w:val="auto"/>
          <w:spacing w:val="-21"/>
          <w:lang w:eastAsia="zh-CN"/>
        </w:rPr>
        <w:t xml:space="preserve"> </w:t>
      </w:r>
      <w:r>
        <w:rPr>
          <w:rFonts w:ascii="Times New Roman" w:hAnsi="Times New Roman" w:eastAsia="Times New Roman" w:cs="Times New Roman"/>
          <w:color w:val="auto"/>
          <w:spacing w:val="-1"/>
          <w:lang w:eastAsia="zh-CN"/>
        </w:rPr>
        <w:t xml:space="preserve">14 </w:t>
      </w:r>
      <w:r>
        <w:rPr>
          <w:rFonts w:ascii="宋体" w:hAnsi="宋体" w:eastAsia="宋体" w:cs="宋体"/>
          <w:color w:val="auto"/>
          <w:spacing w:val="-1"/>
          <w:lang w:eastAsia="zh-CN"/>
        </w:rPr>
        <w:t>天内完成核查并报</w:t>
      </w:r>
      <w:r>
        <w:rPr>
          <w:rFonts w:ascii="宋体" w:hAnsi="宋体" w:eastAsia="宋体" w:cs="宋体"/>
          <w:color w:val="auto"/>
          <w:lang w:eastAsia="zh-CN"/>
        </w:rPr>
        <w:t xml:space="preserve"> 送发包人。发包人应在收到监理人提交的经审核的竣工结算申请单后 </w:t>
      </w:r>
      <w:r>
        <w:rPr>
          <w:rFonts w:ascii="Times New Roman" w:hAnsi="Times New Roman" w:eastAsia="Times New Roman" w:cs="Times New Roman"/>
          <w:color w:val="auto"/>
          <w:lang w:eastAsia="zh-CN"/>
        </w:rPr>
        <w:t xml:space="preserve">14  </w:t>
      </w:r>
      <w:r>
        <w:rPr>
          <w:rFonts w:ascii="宋体" w:hAnsi="宋体" w:eastAsia="宋体" w:cs="宋体"/>
          <w:color w:val="auto"/>
          <w:lang w:eastAsia="zh-CN"/>
        </w:rPr>
        <w:t>天内完成审批，并</w:t>
      </w:r>
      <w:r>
        <w:rPr>
          <w:rFonts w:ascii="宋体" w:hAnsi="宋体" w:eastAsia="宋体" w:cs="宋体"/>
          <w:color w:val="auto"/>
          <w:spacing w:val="-1"/>
          <w:lang w:eastAsia="zh-CN"/>
        </w:rPr>
        <w:t>由监</w:t>
      </w:r>
      <w:r>
        <w:rPr>
          <w:rFonts w:ascii="宋体" w:hAnsi="宋体" w:eastAsia="宋体" w:cs="宋体"/>
          <w:color w:val="auto"/>
          <w:lang w:eastAsia="zh-CN"/>
        </w:rPr>
        <w:t xml:space="preserve"> </w:t>
      </w:r>
      <w:r>
        <w:rPr>
          <w:rFonts w:ascii="宋体" w:hAnsi="宋体" w:eastAsia="宋体" w:cs="宋体"/>
          <w:color w:val="auto"/>
          <w:spacing w:val="-1"/>
          <w:lang w:eastAsia="zh-CN"/>
        </w:rPr>
        <w:t>理人向承包人签发经发包人签认的竣工付款证书。监理人或发包人对竣工结算申</w:t>
      </w:r>
      <w:r>
        <w:rPr>
          <w:rFonts w:ascii="宋体" w:hAnsi="宋体" w:eastAsia="宋体" w:cs="宋体"/>
          <w:color w:val="auto"/>
          <w:spacing w:val="-2"/>
          <w:lang w:eastAsia="zh-CN"/>
        </w:rPr>
        <w:t>请单有异议的，</w:t>
      </w:r>
    </w:p>
    <w:p>
      <w:pPr>
        <w:spacing w:before="1" w:line="219" w:lineRule="auto"/>
        <w:ind w:left="2"/>
        <w:rPr>
          <w:rFonts w:ascii="宋体" w:hAnsi="宋体" w:eastAsia="宋体" w:cs="宋体"/>
          <w:color w:val="auto"/>
          <w:lang w:eastAsia="zh-CN"/>
        </w:rPr>
      </w:pPr>
      <w:r>
        <w:rPr>
          <w:rFonts w:ascii="宋体" w:hAnsi="宋体" w:eastAsia="宋体" w:cs="宋体"/>
          <w:color w:val="auto"/>
          <w:lang w:eastAsia="zh-CN"/>
        </w:rPr>
        <w:t>有权要求承包人进行修正和提供补充资料，承包人应提交修正后的竣工结算申请</w:t>
      </w:r>
      <w:r>
        <w:rPr>
          <w:rFonts w:ascii="宋体" w:hAnsi="宋体" w:eastAsia="宋体" w:cs="宋体"/>
          <w:color w:val="auto"/>
          <w:spacing w:val="-1"/>
          <w:lang w:eastAsia="zh-CN"/>
        </w:rPr>
        <w:t>单。</w:t>
      </w:r>
    </w:p>
    <w:p>
      <w:pPr>
        <w:spacing w:before="152" w:line="351" w:lineRule="auto"/>
        <w:ind w:left="3" w:right="176" w:firstLine="421"/>
        <w:jc w:val="both"/>
        <w:rPr>
          <w:rFonts w:ascii="宋体" w:hAnsi="宋体" w:eastAsia="宋体" w:cs="宋体"/>
          <w:color w:val="auto"/>
          <w:lang w:eastAsia="zh-CN"/>
        </w:rPr>
      </w:pPr>
      <w:r>
        <w:rPr>
          <w:rFonts w:ascii="宋体" w:hAnsi="宋体" w:eastAsia="宋体" w:cs="宋体"/>
          <w:color w:val="auto"/>
          <w:spacing w:val="-2"/>
          <w:lang w:eastAsia="zh-CN"/>
        </w:rPr>
        <w:t xml:space="preserve">发包人在收到承包人提交竣工结算申请书后 </w:t>
      </w:r>
      <w:r>
        <w:rPr>
          <w:rFonts w:ascii="Times New Roman" w:hAnsi="Times New Roman" w:eastAsia="Times New Roman" w:cs="Times New Roman"/>
          <w:color w:val="auto"/>
          <w:spacing w:val="-3"/>
          <w:lang w:eastAsia="zh-CN"/>
        </w:rPr>
        <w:t xml:space="preserve">28  </w:t>
      </w:r>
      <w:r>
        <w:rPr>
          <w:rFonts w:ascii="宋体" w:hAnsi="宋体" w:eastAsia="宋体" w:cs="宋体"/>
          <w:color w:val="auto"/>
          <w:spacing w:val="-3"/>
          <w:lang w:eastAsia="zh-CN"/>
        </w:rPr>
        <w:t>天内未完成审批且未提出异议的， 视为发包</w:t>
      </w:r>
      <w:r>
        <w:rPr>
          <w:rFonts w:ascii="宋体" w:hAnsi="宋体" w:eastAsia="宋体" w:cs="宋体"/>
          <w:color w:val="auto"/>
          <w:lang w:eastAsia="zh-CN"/>
        </w:rPr>
        <w:t xml:space="preserve"> 人认可承包人提交的竣工结算申请单，并自发包人收到承包人提交的竣工结算申请单后第 </w:t>
      </w:r>
      <w:r>
        <w:rPr>
          <w:rFonts w:ascii="Times New Roman" w:hAnsi="Times New Roman" w:eastAsia="Times New Roman" w:cs="Times New Roman"/>
          <w:color w:val="auto"/>
          <w:spacing w:val="-1"/>
          <w:lang w:eastAsia="zh-CN"/>
        </w:rPr>
        <w:t xml:space="preserve">29  </w:t>
      </w:r>
      <w:r>
        <w:rPr>
          <w:rFonts w:ascii="宋体" w:hAnsi="宋体" w:eastAsia="宋体" w:cs="宋体"/>
          <w:color w:val="auto"/>
          <w:spacing w:val="-1"/>
          <w:lang w:eastAsia="zh-CN"/>
        </w:rPr>
        <w:t>天</w:t>
      </w:r>
    </w:p>
    <w:p>
      <w:pPr>
        <w:spacing w:before="1" w:line="219" w:lineRule="auto"/>
        <w:ind w:left="2"/>
        <w:rPr>
          <w:rFonts w:ascii="宋体" w:hAnsi="宋体" w:eastAsia="宋体" w:cs="宋体"/>
          <w:color w:val="auto"/>
          <w:lang w:eastAsia="zh-CN"/>
        </w:rPr>
      </w:pPr>
      <w:r>
        <w:rPr>
          <w:rFonts w:ascii="宋体" w:hAnsi="宋体" w:eastAsia="宋体" w:cs="宋体"/>
          <w:color w:val="auto"/>
          <w:spacing w:val="-2"/>
          <w:lang w:eastAsia="zh-CN"/>
        </w:rPr>
        <w:t>起视为已签发竣工付款证书。</w:t>
      </w:r>
    </w:p>
    <w:p>
      <w:pPr>
        <w:spacing w:before="152" w:line="351" w:lineRule="auto"/>
        <w:ind w:left="1" w:right="177" w:firstLine="426"/>
        <w:jc w:val="both"/>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）除专用合同条款另有约定外，发包人应在签发竣工付款证书后的</w:t>
      </w:r>
      <w:r>
        <w:rPr>
          <w:rFonts w:ascii="宋体" w:hAnsi="宋体" w:eastAsia="宋体" w:cs="宋体"/>
          <w:color w:val="auto"/>
          <w:spacing w:val="50"/>
          <w:lang w:eastAsia="zh-CN"/>
        </w:rPr>
        <w:t xml:space="preserve"> </w:t>
      </w:r>
      <w:r>
        <w:rPr>
          <w:rFonts w:ascii="Times New Roman" w:hAnsi="Times New Roman" w:eastAsia="Times New Roman" w:cs="Times New Roman"/>
          <w:color w:val="auto"/>
          <w:spacing w:val="1"/>
          <w:lang w:eastAsia="zh-CN"/>
        </w:rPr>
        <w:t xml:space="preserve">14  </w:t>
      </w:r>
      <w:r>
        <w:rPr>
          <w:rFonts w:ascii="宋体" w:hAnsi="宋体" w:eastAsia="宋体" w:cs="宋体"/>
          <w:color w:val="auto"/>
          <w:spacing w:val="1"/>
          <w:lang w:eastAsia="zh-CN"/>
        </w:rPr>
        <w:t>天内，完成对承</w:t>
      </w:r>
      <w:r>
        <w:rPr>
          <w:rFonts w:ascii="宋体" w:hAnsi="宋体" w:eastAsia="宋体" w:cs="宋体"/>
          <w:color w:val="auto"/>
          <w:lang w:eastAsia="zh-CN"/>
        </w:rPr>
        <w:t xml:space="preserve"> 包人的竣工付款。发包人逾期支付的，按照中国人民银行发布的同期同类贷款基准利率支</w:t>
      </w:r>
      <w:r>
        <w:rPr>
          <w:rFonts w:ascii="宋体" w:hAnsi="宋体" w:eastAsia="宋体" w:cs="宋体"/>
          <w:color w:val="auto"/>
          <w:spacing w:val="-1"/>
          <w:lang w:eastAsia="zh-CN"/>
        </w:rPr>
        <w:t>付违约</w:t>
      </w:r>
    </w:p>
    <w:p>
      <w:pPr>
        <w:spacing w:line="219" w:lineRule="auto"/>
        <w:jc w:val="right"/>
        <w:rPr>
          <w:rFonts w:ascii="宋体" w:hAnsi="宋体" w:eastAsia="宋体" w:cs="宋体"/>
          <w:color w:val="auto"/>
          <w:lang w:eastAsia="zh-CN"/>
        </w:rPr>
      </w:pPr>
      <w:r>
        <w:rPr>
          <w:rFonts w:ascii="宋体" w:hAnsi="宋体" w:eastAsia="宋体" w:cs="宋体"/>
          <w:color w:val="auto"/>
          <w:spacing w:val="-1"/>
          <w:lang w:eastAsia="zh-CN"/>
        </w:rPr>
        <w:t xml:space="preserve">金；逾期支付超过 </w:t>
      </w:r>
      <w:r>
        <w:rPr>
          <w:rFonts w:ascii="Times New Roman" w:hAnsi="Times New Roman" w:eastAsia="Times New Roman" w:cs="Times New Roman"/>
          <w:color w:val="auto"/>
          <w:spacing w:val="-1"/>
          <w:lang w:eastAsia="zh-CN"/>
        </w:rPr>
        <w:t xml:space="preserve">56  </w:t>
      </w:r>
      <w:r>
        <w:rPr>
          <w:rFonts w:ascii="宋体" w:hAnsi="宋体" w:eastAsia="宋体" w:cs="宋体"/>
          <w:color w:val="auto"/>
          <w:spacing w:val="-1"/>
          <w:lang w:eastAsia="zh-CN"/>
        </w:rPr>
        <w:t>天的，按照中国人民银行发布的同期同类贷款基准利率的两倍支付违约金。</w:t>
      </w:r>
    </w:p>
    <w:p>
      <w:pPr>
        <w:spacing w:before="150" w:line="352" w:lineRule="auto"/>
        <w:ind w:left="4" w:right="16" w:firstLine="423"/>
        <w:jc w:val="both"/>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 xml:space="preserve">）承包人对发包人签认的竣工付款证书有异议的， 对于有异议部分应在收到发包人签认  </w:t>
      </w:r>
      <w:r>
        <w:rPr>
          <w:rFonts w:ascii="宋体" w:hAnsi="宋体" w:eastAsia="宋体" w:cs="宋体"/>
          <w:color w:val="auto"/>
          <w:spacing w:val="-3"/>
          <w:lang w:eastAsia="zh-CN"/>
        </w:rPr>
        <w:t>的竣工付款证书后</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3"/>
          <w:lang w:eastAsia="zh-CN"/>
        </w:rPr>
        <w:t xml:space="preserve">7 </w:t>
      </w:r>
      <w:r>
        <w:rPr>
          <w:rFonts w:ascii="宋体" w:hAnsi="宋体" w:eastAsia="宋体" w:cs="宋体"/>
          <w:color w:val="auto"/>
          <w:spacing w:val="-3"/>
          <w:lang w:eastAsia="zh-CN"/>
        </w:rPr>
        <w:t>天内提出异议， 并由合同当事人按照专用合同条款约定的</w:t>
      </w:r>
      <w:r>
        <w:rPr>
          <w:rFonts w:ascii="宋体" w:hAnsi="宋体" w:eastAsia="宋体" w:cs="宋体"/>
          <w:color w:val="auto"/>
          <w:spacing w:val="-4"/>
          <w:lang w:eastAsia="zh-CN"/>
        </w:rPr>
        <w:t xml:space="preserve">方式和程序进行复  </w:t>
      </w:r>
      <w:r>
        <w:rPr>
          <w:rFonts w:ascii="宋体" w:hAnsi="宋体" w:eastAsia="宋体" w:cs="宋体"/>
          <w:color w:val="auto"/>
          <w:spacing w:val="-1"/>
          <w:lang w:eastAsia="zh-CN"/>
        </w:rPr>
        <w:t xml:space="preserve">核，或按照第 </w:t>
      </w:r>
      <w:r>
        <w:rPr>
          <w:rFonts w:ascii="Times New Roman" w:hAnsi="Times New Roman" w:eastAsia="Times New Roman" w:cs="Times New Roman"/>
          <w:color w:val="auto"/>
          <w:spacing w:val="-1"/>
          <w:lang w:eastAsia="zh-CN"/>
        </w:rPr>
        <w:t xml:space="preserve">20  </w:t>
      </w:r>
      <w:r>
        <w:rPr>
          <w:rFonts w:ascii="宋体" w:hAnsi="宋体" w:eastAsia="宋体" w:cs="宋体"/>
          <w:color w:val="auto"/>
          <w:spacing w:val="-1"/>
          <w:lang w:eastAsia="zh-CN"/>
        </w:rPr>
        <w:t>条〔争议解决〕约定处理。对于无异议部分，发包人应签发</w:t>
      </w:r>
      <w:r>
        <w:rPr>
          <w:rFonts w:ascii="宋体" w:hAnsi="宋体" w:eastAsia="宋体" w:cs="宋体"/>
          <w:color w:val="auto"/>
          <w:spacing w:val="-2"/>
          <w:lang w:eastAsia="zh-CN"/>
        </w:rPr>
        <w:t>临时竣工付款证书，</w:t>
      </w:r>
    </w:p>
    <w:p>
      <w:pPr>
        <w:spacing w:before="1" w:line="219" w:lineRule="auto"/>
        <w:ind w:left="6"/>
        <w:rPr>
          <w:rFonts w:ascii="宋体" w:hAnsi="宋体" w:eastAsia="宋体" w:cs="宋体"/>
          <w:color w:val="auto"/>
          <w:lang w:eastAsia="zh-CN"/>
        </w:rPr>
      </w:pPr>
      <w:r>
        <w:rPr>
          <w:rFonts w:ascii="宋体" w:hAnsi="宋体" w:eastAsia="宋体" w:cs="宋体"/>
          <w:color w:val="auto"/>
          <w:spacing w:val="-3"/>
          <w:lang w:eastAsia="zh-CN"/>
        </w:rPr>
        <w:t>并按本款第（</w:t>
      </w:r>
      <w:r>
        <w:rPr>
          <w:rFonts w:ascii="Times New Roman" w:hAnsi="Times New Roman" w:eastAsia="Times New Roman" w:cs="Times New Roman"/>
          <w:color w:val="auto"/>
          <w:spacing w:val="-3"/>
          <w:lang w:eastAsia="zh-CN"/>
        </w:rPr>
        <w:t>2</w:t>
      </w:r>
      <w:r>
        <w:rPr>
          <w:rFonts w:ascii="宋体" w:hAnsi="宋体" w:eastAsia="宋体" w:cs="宋体"/>
          <w:color w:val="auto"/>
          <w:spacing w:val="-3"/>
          <w:lang w:eastAsia="zh-CN"/>
        </w:rPr>
        <w:t>）项完成付款。承包人逾期未提出异议的， 视为认可发</w:t>
      </w:r>
      <w:r>
        <w:rPr>
          <w:rFonts w:ascii="宋体" w:hAnsi="宋体" w:eastAsia="宋体" w:cs="宋体"/>
          <w:color w:val="auto"/>
          <w:spacing w:val="-4"/>
          <w:lang w:eastAsia="zh-CN"/>
        </w:rPr>
        <w:t>包人的审批结果。</w:t>
      </w:r>
    </w:p>
    <w:p>
      <w:pPr>
        <w:spacing w:before="126" w:line="218"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14.3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甩项竣工协议</w:t>
      </w:r>
    </w:p>
    <w:p>
      <w:pPr>
        <w:spacing w:before="140" w:line="401" w:lineRule="exact"/>
        <w:ind w:left="425"/>
        <w:rPr>
          <w:rFonts w:ascii="宋体" w:hAnsi="宋体" w:eastAsia="宋体" w:cs="宋体"/>
          <w:color w:val="auto"/>
          <w:lang w:eastAsia="zh-CN"/>
        </w:rPr>
      </w:pPr>
      <w:r>
        <w:rPr>
          <w:rFonts w:ascii="宋体" w:hAnsi="宋体" w:eastAsia="宋体" w:cs="宋体"/>
          <w:color w:val="auto"/>
          <w:spacing w:val="-4"/>
          <w:position w:val="14"/>
          <w:lang w:eastAsia="zh-CN"/>
        </w:rPr>
        <w:t>发包人要求甩项竣工的，</w:t>
      </w:r>
      <w:r>
        <w:rPr>
          <w:rFonts w:ascii="宋体" w:hAnsi="宋体" w:eastAsia="宋体" w:cs="宋体"/>
          <w:color w:val="auto"/>
          <w:spacing w:val="-22"/>
          <w:position w:val="14"/>
          <w:lang w:eastAsia="zh-CN"/>
        </w:rPr>
        <w:t xml:space="preserve"> </w:t>
      </w:r>
      <w:r>
        <w:rPr>
          <w:rFonts w:ascii="宋体" w:hAnsi="宋体" w:eastAsia="宋体" w:cs="宋体"/>
          <w:color w:val="auto"/>
          <w:spacing w:val="-4"/>
          <w:position w:val="14"/>
          <w:lang w:eastAsia="zh-CN"/>
        </w:rPr>
        <w:t>合同当事人应签订甩项竣工协议。在甩</w:t>
      </w:r>
      <w:r>
        <w:rPr>
          <w:rFonts w:ascii="宋体" w:hAnsi="宋体" w:eastAsia="宋体" w:cs="宋体"/>
          <w:color w:val="auto"/>
          <w:spacing w:val="-5"/>
          <w:position w:val="14"/>
          <w:lang w:eastAsia="zh-CN"/>
        </w:rPr>
        <w:t>项竣工协议中应明确，</w:t>
      </w:r>
      <w:r>
        <w:rPr>
          <w:rFonts w:ascii="宋体" w:hAnsi="宋体" w:eastAsia="宋体" w:cs="宋体"/>
          <w:color w:val="auto"/>
          <w:spacing w:val="-22"/>
          <w:position w:val="14"/>
          <w:lang w:eastAsia="zh-CN"/>
        </w:rPr>
        <w:t xml:space="preserve"> </w:t>
      </w:r>
      <w:r>
        <w:rPr>
          <w:rFonts w:ascii="宋体" w:hAnsi="宋体" w:eastAsia="宋体" w:cs="宋体"/>
          <w:color w:val="auto"/>
          <w:spacing w:val="-5"/>
          <w:position w:val="14"/>
          <w:lang w:eastAsia="zh-CN"/>
        </w:rPr>
        <w:t>合同</w:t>
      </w:r>
    </w:p>
    <w:p>
      <w:pPr>
        <w:spacing w:before="1" w:line="220" w:lineRule="auto"/>
        <w:ind w:left="14"/>
        <w:rPr>
          <w:rFonts w:ascii="宋体" w:hAnsi="宋体" w:eastAsia="宋体" w:cs="宋体"/>
          <w:color w:val="auto"/>
          <w:lang w:eastAsia="zh-CN"/>
        </w:rPr>
      </w:pPr>
      <w:r>
        <w:rPr>
          <w:rFonts w:ascii="宋体" w:hAnsi="宋体" w:eastAsia="宋体" w:cs="宋体"/>
          <w:color w:val="auto"/>
          <w:spacing w:val="-3"/>
          <w:lang w:eastAsia="zh-CN"/>
        </w:rPr>
        <w:t xml:space="preserve">当事人按照第 </w:t>
      </w:r>
      <w:r>
        <w:rPr>
          <w:rFonts w:ascii="Times New Roman" w:hAnsi="Times New Roman" w:eastAsia="Times New Roman" w:cs="Times New Roman"/>
          <w:color w:val="auto"/>
          <w:spacing w:val="-3"/>
          <w:lang w:eastAsia="zh-CN"/>
        </w:rPr>
        <w:t>14.1</w:t>
      </w:r>
      <w:r>
        <w:rPr>
          <w:rFonts w:ascii="Times New Roman" w:hAnsi="Times New Roman" w:eastAsia="Times New Roman" w:cs="Times New Roman"/>
          <w:color w:val="auto"/>
          <w:spacing w:val="35"/>
          <w:w w:val="101"/>
          <w:lang w:eastAsia="zh-CN"/>
        </w:rPr>
        <w:t xml:space="preserve"> </w:t>
      </w:r>
      <w:r>
        <w:rPr>
          <w:rFonts w:ascii="宋体" w:hAnsi="宋体" w:eastAsia="宋体" w:cs="宋体"/>
          <w:color w:val="auto"/>
          <w:spacing w:val="-3"/>
          <w:lang w:eastAsia="zh-CN"/>
        </w:rPr>
        <w:t xml:space="preserve">款〔竣工结算申请〕及 </w:t>
      </w:r>
      <w:r>
        <w:rPr>
          <w:rFonts w:ascii="Times New Roman" w:hAnsi="Times New Roman" w:eastAsia="Times New Roman" w:cs="Times New Roman"/>
          <w:color w:val="auto"/>
          <w:spacing w:val="-3"/>
          <w:lang w:eastAsia="zh-CN"/>
        </w:rPr>
        <w:t>14.</w:t>
      </w:r>
      <w:r>
        <w:rPr>
          <w:rFonts w:ascii="Times New Roman" w:hAnsi="Times New Roman" w:eastAsia="Times New Roman" w:cs="Times New Roman"/>
          <w:color w:val="auto"/>
          <w:spacing w:val="-4"/>
          <w:lang w:eastAsia="zh-CN"/>
        </w:rPr>
        <w:t>2</w:t>
      </w:r>
      <w:r>
        <w:rPr>
          <w:rFonts w:ascii="Times New Roman" w:hAnsi="Times New Roman" w:eastAsia="Times New Roman" w:cs="Times New Roman"/>
          <w:color w:val="auto"/>
          <w:spacing w:val="33"/>
          <w:w w:val="101"/>
          <w:lang w:eastAsia="zh-CN"/>
        </w:rPr>
        <w:t xml:space="preserve"> </w:t>
      </w:r>
      <w:r>
        <w:rPr>
          <w:rFonts w:ascii="宋体" w:hAnsi="宋体" w:eastAsia="宋体" w:cs="宋体"/>
          <w:color w:val="auto"/>
          <w:spacing w:val="-4"/>
          <w:lang w:eastAsia="zh-CN"/>
        </w:rPr>
        <w:t>款〔竣工结算审核〕的约定，</w:t>
      </w:r>
      <w:r>
        <w:rPr>
          <w:rFonts w:ascii="宋体" w:hAnsi="宋体" w:eastAsia="宋体" w:cs="宋体"/>
          <w:color w:val="auto"/>
          <w:spacing w:val="-24"/>
          <w:lang w:eastAsia="zh-CN"/>
        </w:rPr>
        <w:t xml:space="preserve"> </w:t>
      </w:r>
      <w:r>
        <w:rPr>
          <w:rFonts w:ascii="宋体" w:hAnsi="宋体" w:eastAsia="宋体" w:cs="宋体"/>
          <w:color w:val="auto"/>
          <w:spacing w:val="-4"/>
          <w:lang w:eastAsia="zh-CN"/>
        </w:rPr>
        <w:t>对已完合格工程进</w:t>
      </w:r>
    </w:p>
    <w:p>
      <w:pPr>
        <w:spacing w:line="220" w:lineRule="auto"/>
        <w:rPr>
          <w:rFonts w:ascii="宋体" w:hAnsi="宋体" w:eastAsia="宋体" w:cs="宋体"/>
          <w:color w:val="auto"/>
          <w:lang w:eastAsia="zh-CN"/>
        </w:rPr>
        <w:sectPr>
          <w:footerReference r:id="rId105" w:type="default"/>
          <w:pgSz w:w="11907" w:h="16839"/>
          <w:pgMar w:top="1431" w:right="1371" w:bottom="1004" w:left="1538" w:header="0" w:footer="829" w:gutter="0"/>
          <w:pgNumType w:fmt="decimal"/>
          <w:cols w:space="720" w:num="1"/>
        </w:sectPr>
      </w:pPr>
    </w:p>
    <w:p>
      <w:pPr>
        <w:spacing w:before="125" w:line="219" w:lineRule="auto"/>
        <w:ind w:left="4"/>
        <w:rPr>
          <w:rFonts w:ascii="宋体" w:hAnsi="宋体" w:eastAsia="宋体" w:cs="宋体"/>
          <w:color w:val="auto"/>
          <w:lang w:eastAsia="zh-CN"/>
        </w:rPr>
      </w:pPr>
      <w:r>
        <w:rPr>
          <w:rFonts w:ascii="宋体" w:hAnsi="宋体" w:eastAsia="宋体" w:cs="宋体"/>
          <w:color w:val="auto"/>
          <w:spacing w:val="-2"/>
          <w:lang w:eastAsia="zh-CN"/>
        </w:rPr>
        <w:t>行结算，并支付相应合同价款。</w:t>
      </w:r>
    </w:p>
    <w:p>
      <w:pPr>
        <w:spacing w:before="127" w:line="220" w:lineRule="auto"/>
        <w:ind w:left="8"/>
        <w:outlineLvl w:val="6"/>
        <w:rPr>
          <w:rFonts w:ascii="黑体" w:hAnsi="黑体" w:eastAsia="黑体" w:cs="黑体"/>
          <w:color w:val="auto"/>
          <w:sz w:val="24"/>
          <w:szCs w:val="24"/>
          <w:lang w:eastAsia="zh-CN"/>
        </w:rPr>
      </w:pPr>
      <w:bookmarkStart w:id="382" w:name="bookmark299"/>
      <w:bookmarkEnd w:id="382"/>
      <w:bookmarkStart w:id="383" w:name="bookmark300"/>
      <w:bookmarkEnd w:id="383"/>
      <w:r>
        <w:rPr>
          <w:rFonts w:ascii="Times New Roman" w:hAnsi="Times New Roman" w:eastAsia="Times New Roman" w:cs="Times New Roman"/>
          <w:b/>
          <w:bCs/>
          <w:color w:val="auto"/>
          <w:spacing w:val="-4"/>
          <w:sz w:val="24"/>
          <w:szCs w:val="24"/>
          <w:lang w:eastAsia="zh-CN"/>
        </w:rPr>
        <w:t>14.4</w:t>
      </w:r>
      <w:r>
        <w:rPr>
          <w:rFonts w:ascii="Times New Roman" w:hAnsi="Times New Roman" w:eastAsia="Times New Roman" w:cs="Times New Roman"/>
          <w:b/>
          <w:bCs/>
          <w:color w:val="auto"/>
          <w:spacing w:val="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最终结清</w:t>
      </w:r>
    </w:p>
    <w:p>
      <w:pPr>
        <w:spacing w:before="138"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14.4.1  </w:t>
      </w:r>
      <w:r>
        <w:rPr>
          <w:rFonts w:ascii="宋体" w:hAnsi="宋体" w:eastAsia="宋体" w:cs="宋体"/>
          <w:color w:val="auto"/>
          <w:spacing w:val="-2"/>
          <w:lang w:eastAsia="zh-CN"/>
        </w:rPr>
        <w:t>最终结清申请单</w:t>
      </w:r>
    </w:p>
    <w:p>
      <w:pPr>
        <w:spacing w:before="147" w:line="401" w:lineRule="exact"/>
        <w:ind w:left="427"/>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1</w:t>
      </w:r>
      <w:r>
        <w:rPr>
          <w:rFonts w:ascii="宋体" w:hAnsi="宋体" w:eastAsia="宋体" w:cs="宋体"/>
          <w:color w:val="auto"/>
          <w:spacing w:val="-3"/>
          <w:position w:val="14"/>
          <w:lang w:eastAsia="zh-CN"/>
        </w:rPr>
        <w:t xml:space="preserve">）除专用合同条款另有约定外，承包人应在缺陷责任期终止证书颁发后 </w:t>
      </w:r>
      <w:r>
        <w:rPr>
          <w:rFonts w:ascii="Times New Roman" w:hAnsi="Times New Roman" w:eastAsia="Times New Roman" w:cs="Times New Roman"/>
          <w:color w:val="auto"/>
          <w:spacing w:val="-3"/>
          <w:position w:val="14"/>
          <w:lang w:eastAsia="zh-CN"/>
        </w:rPr>
        <w:t xml:space="preserve">7  </w:t>
      </w:r>
      <w:r>
        <w:rPr>
          <w:rFonts w:ascii="宋体" w:hAnsi="宋体" w:eastAsia="宋体" w:cs="宋体"/>
          <w:color w:val="auto"/>
          <w:spacing w:val="-3"/>
          <w:position w:val="14"/>
          <w:lang w:eastAsia="zh-CN"/>
        </w:rPr>
        <w:t>天内， 按专用</w:t>
      </w:r>
    </w:p>
    <w:p>
      <w:pPr>
        <w:spacing w:line="219" w:lineRule="auto"/>
        <w:ind w:left="1"/>
        <w:rPr>
          <w:rFonts w:ascii="宋体" w:hAnsi="宋体" w:eastAsia="宋体" w:cs="宋体"/>
          <w:color w:val="auto"/>
          <w:lang w:eastAsia="zh-CN"/>
        </w:rPr>
      </w:pPr>
      <w:r>
        <w:rPr>
          <w:rFonts w:ascii="宋体" w:hAnsi="宋体" w:eastAsia="宋体" w:cs="宋体"/>
          <w:color w:val="auto"/>
          <w:spacing w:val="-1"/>
          <w:lang w:eastAsia="zh-CN"/>
        </w:rPr>
        <w:t>合同条款约定的份数向发包人提交最终结清申请单，并提供相关证明材料。</w:t>
      </w:r>
    </w:p>
    <w:p>
      <w:pPr>
        <w:spacing w:before="151" w:line="398" w:lineRule="exact"/>
        <w:ind w:left="433"/>
        <w:rPr>
          <w:rFonts w:ascii="宋体" w:hAnsi="宋体" w:eastAsia="宋体" w:cs="宋体"/>
          <w:color w:val="auto"/>
          <w:lang w:eastAsia="zh-CN"/>
        </w:rPr>
      </w:pPr>
      <w:r>
        <w:rPr>
          <w:rFonts w:ascii="宋体" w:hAnsi="宋体" w:eastAsia="宋体" w:cs="宋体"/>
          <w:color w:val="auto"/>
          <w:position w:val="14"/>
          <w:lang w:eastAsia="zh-CN"/>
        </w:rPr>
        <w:t>除专用合同条款另有约定外，最终结清申请单应列明质</w:t>
      </w:r>
      <w:r>
        <w:rPr>
          <w:rFonts w:ascii="宋体" w:hAnsi="宋体" w:eastAsia="宋体" w:cs="宋体"/>
          <w:color w:val="auto"/>
          <w:spacing w:val="-1"/>
          <w:position w:val="14"/>
          <w:lang w:eastAsia="zh-CN"/>
        </w:rPr>
        <w:t>量保证金、应扣除的质量保证金、缺</w:t>
      </w:r>
    </w:p>
    <w:p>
      <w:pPr>
        <w:spacing w:before="1" w:line="220" w:lineRule="auto"/>
        <w:ind w:left="14"/>
        <w:rPr>
          <w:rFonts w:ascii="宋体" w:hAnsi="宋体" w:eastAsia="宋体" w:cs="宋体"/>
          <w:color w:val="auto"/>
          <w:lang w:eastAsia="zh-CN"/>
        </w:rPr>
      </w:pPr>
      <w:r>
        <w:rPr>
          <w:rFonts w:ascii="宋体" w:hAnsi="宋体" w:eastAsia="宋体" w:cs="宋体"/>
          <w:color w:val="auto"/>
          <w:spacing w:val="-3"/>
          <w:lang w:eastAsia="zh-CN"/>
        </w:rPr>
        <w:t>陷责任期内发生的增减费用。</w:t>
      </w:r>
    </w:p>
    <w:p>
      <w:pPr>
        <w:spacing w:before="150" w:line="401" w:lineRule="exact"/>
        <w:ind w:left="427"/>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）发包人对最终结清申请单内容有异议的，有权要求承包人进行修正和提供补充资料，</w:t>
      </w:r>
    </w:p>
    <w:p>
      <w:pPr>
        <w:spacing w:before="1" w:line="220" w:lineRule="auto"/>
        <w:rPr>
          <w:rFonts w:ascii="宋体" w:hAnsi="宋体" w:eastAsia="宋体" w:cs="宋体"/>
          <w:color w:val="auto"/>
          <w:lang w:eastAsia="zh-CN"/>
        </w:rPr>
      </w:pPr>
      <w:r>
        <w:rPr>
          <w:rFonts w:ascii="宋体" w:hAnsi="宋体" w:eastAsia="宋体" w:cs="宋体"/>
          <w:color w:val="auto"/>
          <w:spacing w:val="-1"/>
          <w:lang w:eastAsia="zh-CN"/>
        </w:rPr>
        <w:t>承包人应向发包人提交修正后的最终结清申请单。</w:t>
      </w:r>
    </w:p>
    <w:p>
      <w:pPr>
        <w:spacing w:before="147" w:line="220"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14.4.2  </w:t>
      </w:r>
      <w:r>
        <w:rPr>
          <w:rFonts w:ascii="宋体" w:hAnsi="宋体" w:eastAsia="宋体" w:cs="宋体"/>
          <w:color w:val="auto"/>
          <w:spacing w:val="-2"/>
          <w:lang w:eastAsia="zh-CN"/>
        </w:rPr>
        <w:t>最终结清证书和支付</w:t>
      </w:r>
    </w:p>
    <w:p>
      <w:pPr>
        <w:spacing w:before="150" w:line="352" w:lineRule="auto"/>
        <w:ind w:right="160" w:firstLine="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）除专用合同条款另有约定外，发包人应在收到承包人提交的最终结清申请单后</w:t>
      </w:r>
      <w:r>
        <w:rPr>
          <w:rFonts w:ascii="宋体" w:hAnsi="宋体" w:eastAsia="宋体" w:cs="宋体"/>
          <w:color w:val="auto"/>
          <w:spacing w:val="-20"/>
          <w:lang w:eastAsia="zh-CN"/>
        </w:rPr>
        <w:t xml:space="preserve"> </w:t>
      </w:r>
      <w:r>
        <w:rPr>
          <w:rFonts w:ascii="Times New Roman" w:hAnsi="Times New Roman" w:eastAsia="Times New Roman" w:cs="Times New Roman"/>
          <w:color w:val="auto"/>
          <w:spacing w:val="-1"/>
          <w:lang w:eastAsia="zh-CN"/>
        </w:rPr>
        <w:t xml:space="preserve">14 </w:t>
      </w:r>
      <w:r>
        <w:rPr>
          <w:rFonts w:ascii="宋体" w:hAnsi="宋体" w:eastAsia="宋体" w:cs="宋体"/>
          <w:color w:val="auto"/>
          <w:spacing w:val="-1"/>
          <w:lang w:eastAsia="zh-CN"/>
        </w:rPr>
        <w:t>天内</w:t>
      </w:r>
      <w:r>
        <w:rPr>
          <w:rFonts w:ascii="宋体" w:hAnsi="宋体" w:eastAsia="宋体" w:cs="宋体"/>
          <w:color w:val="auto"/>
          <w:lang w:eastAsia="zh-CN"/>
        </w:rPr>
        <w:t xml:space="preserve"> 完成审批并向承包人颁发最终结清证书。发包人逾期未完成审批，又未提出修改意见的，</w:t>
      </w:r>
      <w:r>
        <w:rPr>
          <w:rFonts w:ascii="宋体" w:hAnsi="宋体" w:eastAsia="宋体" w:cs="宋体"/>
          <w:color w:val="auto"/>
          <w:spacing w:val="-1"/>
          <w:lang w:eastAsia="zh-CN"/>
        </w:rPr>
        <w:t>视为发</w:t>
      </w:r>
      <w:r>
        <w:rPr>
          <w:rFonts w:ascii="宋体" w:hAnsi="宋体" w:eastAsia="宋体" w:cs="宋体"/>
          <w:color w:val="auto"/>
          <w:lang w:eastAsia="zh-CN"/>
        </w:rPr>
        <w:t xml:space="preserve"> </w:t>
      </w:r>
      <w:r>
        <w:rPr>
          <w:rFonts w:ascii="宋体" w:hAnsi="宋体" w:eastAsia="宋体" w:cs="宋体"/>
          <w:color w:val="auto"/>
          <w:spacing w:val="-2"/>
          <w:lang w:eastAsia="zh-CN"/>
        </w:rPr>
        <w:t>包人同意承包人提交的最终结清申请单，</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且自发</w:t>
      </w:r>
      <w:r>
        <w:rPr>
          <w:rFonts w:ascii="宋体" w:hAnsi="宋体" w:eastAsia="宋体" w:cs="宋体"/>
          <w:color w:val="auto"/>
          <w:spacing w:val="-3"/>
          <w:lang w:eastAsia="zh-CN"/>
        </w:rPr>
        <w:t>包人收到承包人提交的最终结清申请单后</w:t>
      </w:r>
      <w:r>
        <w:rPr>
          <w:rFonts w:ascii="宋体" w:hAnsi="宋体" w:eastAsia="宋体" w:cs="宋体"/>
          <w:color w:val="auto"/>
          <w:spacing w:val="26"/>
          <w:lang w:eastAsia="zh-CN"/>
        </w:rPr>
        <w:t xml:space="preserve"> </w:t>
      </w:r>
      <w:r>
        <w:rPr>
          <w:rFonts w:ascii="Times New Roman" w:hAnsi="Times New Roman" w:eastAsia="Times New Roman" w:cs="Times New Roman"/>
          <w:color w:val="auto"/>
          <w:spacing w:val="-3"/>
          <w:lang w:eastAsia="zh-CN"/>
        </w:rPr>
        <w:t xml:space="preserve">15  </w:t>
      </w:r>
      <w:r>
        <w:rPr>
          <w:rFonts w:ascii="宋体" w:hAnsi="宋体" w:eastAsia="宋体" w:cs="宋体"/>
          <w:color w:val="auto"/>
          <w:spacing w:val="-3"/>
          <w:lang w:eastAsia="zh-CN"/>
        </w:rPr>
        <w:t>天</w:t>
      </w:r>
    </w:p>
    <w:p>
      <w:pPr>
        <w:spacing w:before="1" w:line="219" w:lineRule="auto"/>
        <w:ind w:left="1"/>
        <w:rPr>
          <w:rFonts w:ascii="宋体" w:hAnsi="宋体" w:eastAsia="宋体" w:cs="宋体"/>
          <w:color w:val="auto"/>
          <w:lang w:eastAsia="zh-CN"/>
        </w:rPr>
      </w:pPr>
      <w:r>
        <w:rPr>
          <w:rFonts w:ascii="宋体" w:hAnsi="宋体" w:eastAsia="宋体" w:cs="宋体"/>
          <w:color w:val="auto"/>
          <w:spacing w:val="-2"/>
          <w:lang w:eastAsia="zh-CN"/>
        </w:rPr>
        <w:t>起视为已颁发最终结清证书。</w:t>
      </w:r>
    </w:p>
    <w:p>
      <w:pPr>
        <w:spacing w:before="151" w:line="351" w:lineRule="auto"/>
        <w:ind w:left="2" w:right="160" w:firstLine="424"/>
        <w:rPr>
          <w:rFonts w:ascii="Times New Roman" w:hAnsi="Times New Roman" w:eastAsia="Times New Roman" w:cs="Times New Roman"/>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2</w:t>
      </w:r>
      <w:r>
        <w:rPr>
          <w:rFonts w:ascii="宋体" w:hAnsi="宋体" w:eastAsia="宋体" w:cs="宋体"/>
          <w:color w:val="auto"/>
          <w:lang w:eastAsia="zh-CN"/>
        </w:rPr>
        <w:t xml:space="preserve">）除专用合同条款另有约定外，发包人应在颁发最终结清证书后 </w:t>
      </w:r>
      <w:r>
        <w:rPr>
          <w:rFonts w:ascii="Times New Roman" w:hAnsi="Times New Roman" w:eastAsia="Times New Roman" w:cs="Times New Roman"/>
          <w:color w:val="auto"/>
          <w:spacing w:val="-1"/>
          <w:lang w:eastAsia="zh-CN"/>
        </w:rPr>
        <w:t xml:space="preserve">7  </w:t>
      </w:r>
      <w:r>
        <w:rPr>
          <w:rFonts w:ascii="宋体" w:hAnsi="宋体" w:eastAsia="宋体" w:cs="宋体"/>
          <w:color w:val="auto"/>
          <w:spacing w:val="-1"/>
          <w:lang w:eastAsia="zh-CN"/>
        </w:rPr>
        <w:t>天内完成支付。发包</w:t>
      </w:r>
      <w:r>
        <w:rPr>
          <w:rFonts w:ascii="宋体" w:hAnsi="宋体" w:eastAsia="宋体" w:cs="宋体"/>
          <w:color w:val="auto"/>
          <w:lang w:eastAsia="zh-CN"/>
        </w:rPr>
        <w:t xml:space="preserve"> </w:t>
      </w:r>
      <w:r>
        <w:rPr>
          <w:rFonts w:ascii="宋体" w:hAnsi="宋体" w:eastAsia="宋体" w:cs="宋体"/>
          <w:color w:val="auto"/>
          <w:spacing w:val="-2"/>
          <w:lang w:eastAsia="zh-CN"/>
        </w:rPr>
        <w:t>人逾期支付的， 按照中国人民银行发布的同期同类贷款</w:t>
      </w:r>
      <w:r>
        <w:rPr>
          <w:rFonts w:ascii="宋体" w:hAnsi="宋体" w:eastAsia="宋体" w:cs="宋体"/>
          <w:color w:val="auto"/>
          <w:spacing w:val="-3"/>
          <w:lang w:eastAsia="zh-CN"/>
        </w:rPr>
        <w:t xml:space="preserve">基准利率支付违约金； 逾期支付超过 </w:t>
      </w:r>
      <w:r>
        <w:rPr>
          <w:rFonts w:ascii="Times New Roman" w:hAnsi="Times New Roman" w:eastAsia="Times New Roman" w:cs="Times New Roman"/>
          <w:color w:val="auto"/>
          <w:spacing w:val="-3"/>
          <w:lang w:eastAsia="zh-CN"/>
        </w:rPr>
        <w:t>56</w:t>
      </w:r>
    </w:p>
    <w:p>
      <w:pPr>
        <w:spacing w:before="1" w:line="219" w:lineRule="auto"/>
        <w:ind w:left="5"/>
        <w:rPr>
          <w:rFonts w:ascii="宋体" w:hAnsi="宋体" w:eastAsia="宋体" w:cs="宋体"/>
          <w:color w:val="auto"/>
          <w:lang w:eastAsia="zh-CN"/>
        </w:rPr>
      </w:pPr>
      <w:r>
        <w:rPr>
          <w:rFonts w:ascii="宋体" w:hAnsi="宋体" w:eastAsia="宋体" w:cs="宋体"/>
          <w:color w:val="auto"/>
          <w:spacing w:val="-4"/>
          <w:lang w:eastAsia="zh-CN"/>
        </w:rPr>
        <w:t>天的， 按照中国人民银行发布的同期同类贷款基准利率的两倍支付违约金。</w:t>
      </w:r>
    </w:p>
    <w:p>
      <w:pPr>
        <w:spacing w:before="151" w:line="220"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）承包人对发包人颁发的最终结清证书有异议的，按第</w:t>
      </w:r>
      <w:r>
        <w:rPr>
          <w:rFonts w:ascii="宋体" w:hAnsi="宋体" w:eastAsia="宋体" w:cs="宋体"/>
          <w:color w:val="auto"/>
          <w:spacing w:val="-48"/>
          <w:lang w:eastAsia="zh-CN"/>
        </w:rPr>
        <w:t xml:space="preserve"> </w:t>
      </w:r>
      <w:r>
        <w:rPr>
          <w:rFonts w:ascii="Times New Roman" w:hAnsi="Times New Roman" w:eastAsia="Times New Roman" w:cs="Times New Roman"/>
          <w:color w:val="auto"/>
          <w:spacing w:val="-1"/>
          <w:lang w:eastAsia="zh-CN"/>
        </w:rPr>
        <w:t xml:space="preserve">20 </w:t>
      </w:r>
      <w:r>
        <w:rPr>
          <w:rFonts w:ascii="宋体" w:hAnsi="宋体" w:eastAsia="宋体" w:cs="宋体"/>
          <w:color w:val="auto"/>
          <w:spacing w:val="-1"/>
          <w:lang w:eastAsia="zh-CN"/>
        </w:rPr>
        <w:t>条</w:t>
      </w:r>
      <w:r>
        <w:rPr>
          <w:rFonts w:ascii="宋体" w:hAnsi="宋体" w:eastAsia="宋体" w:cs="宋体"/>
          <w:color w:val="auto"/>
          <w:spacing w:val="33"/>
          <w:lang w:eastAsia="zh-CN"/>
        </w:rPr>
        <w:t xml:space="preserve"> </w:t>
      </w:r>
      <w:r>
        <w:rPr>
          <w:rFonts w:ascii="宋体" w:hAnsi="宋体" w:eastAsia="宋体" w:cs="宋体"/>
          <w:color w:val="auto"/>
          <w:spacing w:val="-1"/>
          <w:lang w:eastAsia="zh-CN"/>
        </w:rPr>
        <w:t>(争议解决〕</w:t>
      </w:r>
      <w:r>
        <w:rPr>
          <w:rFonts w:ascii="宋体" w:hAnsi="宋体" w:eastAsia="宋体" w:cs="宋体"/>
          <w:color w:val="auto"/>
          <w:spacing w:val="-2"/>
          <w:lang w:eastAsia="zh-CN"/>
        </w:rPr>
        <w:t>的约定办理。</w:t>
      </w:r>
    </w:p>
    <w:p>
      <w:pPr>
        <w:spacing w:before="189" w:line="436" w:lineRule="exact"/>
        <w:ind w:left="11"/>
        <w:outlineLvl w:val="2"/>
        <w:rPr>
          <w:rFonts w:ascii="黑体" w:hAnsi="黑体" w:eastAsia="黑体" w:cs="黑体"/>
          <w:color w:val="auto"/>
          <w:sz w:val="28"/>
          <w:szCs w:val="28"/>
          <w:lang w:eastAsia="zh-CN"/>
        </w:rPr>
      </w:pPr>
      <w:bookmarkStart w:id="384" w:name="_Toc2347"/>
      <w:r>
        <w:rPr>
          <w:rFonts w:ascii="Times New Roman" w:hAnsi="Times New Roman" w:eastAsia="Times New Roman" w:cs="Times New Roman"/>
          <w:b/>
          <w:bCs/>
          <w:color w:val="auto"/>
          <w:spacing w:val="-1"/>
          <w:position w:val="11"/>
          <w:sz w:val="28"/>
          <w:szCs w:val="28"/>
          <w:lang w:eastAsia="zh-CN"/>
        </w:rPr>
        <w:t xml:space="preserve">15.  </w:t>
      </w:r>
      <w:r>
        <w:rPr>
          <w:rFonts w:ascii="黑体" w:hAnsi="黑体" w:eastAsia="黑体" w:cs="黑体"/>
          <w:color w:val="auto"/>
          <w:spacing w:val="-1"/>
          <w:position w:val="11"/>
          <w:sz w:val="28"/>
          <w:szCs w:val="28"/>
          <w:lang w:eastAsia="zh-CN"/>
          <w14:textOutline w14:w="5092" w14:cap="flat" w14:cmpd="sng" w14:algn="ctr">
            <w14:solidFill>
              <w14:srgbClr w14:val="000000"/>
            </w14:solidFill>
            <w14:prstDash w14:val="solid"/>
            <w14:miter w14:val="0"/>
          </w14:textOutline>
        </w:rPr>
        <w:t>缺陷责任与保修</w:t>
      </w:r>
      <w:bookmarkEnd w:id="384"/>
    </w:p>
    <w:p>
      <w:pPr>
        <w:spacing w:before="1" w:line="218" w:lineRule="auto"/>
        <w:ind w:left="8"/>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15.1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工程保修的原则</w:t>
      </w:r>
    </w:p>
    <w:p>
      <w:pPr>
        <w:spacing w:before="139" w:line="401" w:lineRule="exact"/>
        <w:ind w:left="420"/>
        <w:rPr>
          <w:rFonts w:ascii="宋体" w:hAnsi="宋体" w:eastAsia="宋体" w:cs="宋体"/>
          <w:color w:val="auto"/>
          <w:lang w:eastAsia="zh-CN"/>
        </w:rPr>
      </w:pPr>
      <w:r>
        <w:rPr>
          <w:rFonts w:ascii="宋体" w:hAnsi="宋体" w:eastAsia="宋体" w:cs="宋体"/>
          <w:color w:val="auto"/>
          <w:position w:val="14"/>
          <w:lang w:eastAsia="zh-CN"/>
        </w:rPr>
        <w:t>在工程移交发包人后，因承包人原因产生的质量缺陷，承包人应承担质量缺陷责任和保</w:t>
      </w:r>
      <w:r>
        <w:rPr>
          <w:rFonts w:ascii="宋体" w:hAnsi="宋体" w:eastAsia="宋体" w:cs="宋体"/>
          <w:color w:val="auto"/>
          <w:spacing w:val="-1"/>
          <w:position w:val="14"/>
          <w:lang w:eastAsia="zh-CN"/>
        </w:rPr>
        <w:t>修义</w:t>
      </w:r>
    </w:p>
    <w:p>
      <w:pPr>
        <w:spacing w:line="220" w:lineRule="auto"/>
        <w:ind w:left="2"/>
        <w:rPr>
          <w:rFonts w:ascii="宋体" w:hAnsi="宋体" w:eastAsia="宋体" w:cs="宋体"/>
          <w:color w:val="auto"/>
          <w:lang w:eastAsia="zh-CN"/>
        </w:rPr>
      </w:pPr>
      <w:r>
        <w:rPr>
          <w:rFonts w:ascii="宋体" w:hAnsi="宋体" w:eastAsia="宋体" w:cs="宋体"/>
          <w:color w:val="auto"/>
          <w:lang w:eastAsia="zh-CN"/>
        </w:rPr>
        <w:t>务。缺陷责任期届满，承包人仍应按合同约定的工程各部位保修年限承担保修</w:t>
      </w:r>
      <w:r>
        <w:rPr>
          <w:rFonts w:ascii="宋体" w:hAnsi="宋体" w:eastAsia="宋体" w:cs="宋体"/>
          <w:color w:val="auto"/>
          <w:spacing w:val="-1"/>
          <w:lang w:eastAsia="zh-CN"/>
        </w:rPr>
        <w:t>义务。</w:t>
      </w:r>
    </w:p>
    <w:p>
      <w:pPr>
        <w:spacing w:before="126" w:line="218"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15.2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缺陷责任期</w:t>
      </w:r>
    </w:p>
    <w:p>
      <w:pPr>
        <w:spacing w:before="139" w:line="402" w:lineRule="exact"/>
        <w:ind w:left="437"/>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15.2.1  </w:t>
      </w:r>
      <w:r>
        <w:rPr>
          <w:rFonts w:ascii="宋体" w:hAnsi="宋体" w:eastAsia="宋体" w:cs="宋体"/>
          <w:color w:val="auto"/>
          <w:position w:val="14"/>
          <w:lang w:eastAsia="zh-CN"/>
        </w:rPr>
        <w:t>缺陷责任期从工程通过竣工验收之日起计</w:t>
      </w:r>
      <w:r>
        <w:rPr>
          <w:rFonts w:ascii="宋体" w:hAnsi="宋体" w:eastAsia="宋体" w:cs="宋体"/>
          <w:color w:val="auto"/>
          <w:spacing w:val="-1"/>
          <w:position w:val="14"/>
          <w:lang w:eastAsia="zh-CN"/>
        </w:rPr>
        <w:t>算，合同当事人应在专用合同条款约定缺陷</w:t>
      </w:r>
    </w:p>
    <w:p>
      <w:pPr>
        <w:spacing w:line="220" w:lineRule="auto"/>
        <w:ind w:left="8"/>
        <w:rPr>
          <w:rFonts w:ascii="宋体" w:hAnsi="宋体" w:eastAsia="宋体" w:cs="宋体"/>
          <w:color w:val="auto"/>
          <w:lang w:eastAsia="zh-CN"/>
        </w:rPr>
      </w:pPr>
      <w:r>
        <w:rPr>
          <w:rFonts w:ascii="宋体" w:hAnsi="宋体" w:eastAsia="宋体" w:cs="宋体"/>
          <w:color w:val="auto"/>
          <w:spacing w:val="-4"/>
          <w:lang w:eastAsia="zh-CN"/>
        </w:rPr>
        <w:t>责任期的具体期限，</w:t>
      </w:r>
      <w:r>
        <w:rPr>
          <w:rFonts w:ascii="宋体" w:hAnsi="宋体" w:eastAsia="宋体" w:cs="宋体"/>
          <w:color w:val="auto"/>
          <w:spacing w:val="-24"/>
          <w:lang w:eastAsia="zh-CN"/>
        </w:rPr>
        <w:t xml:space="preserve"> </w:t>
      </w:r>
      <w:r>
        <w:rPr>
          <w:rFonts w:ascii="宋体" w:hAnsi="宋体" w:eastAsia="宋体" w:cs="宋体"/>
          <w:color w:val="auto"/>
          <w:spacing w:val="-4"/>
          <w:lang w:eastAsia="zh-CN"/>
        </w:rPr>
        <w:t>但该期限最长不超过</w:t>
      </w:r>
      <w:r>
        <w:rPr>
          <w:rFonts w:ascii="宋体" w:hAnsi="宋体" w:eastAsia="宋体" w:cs="宋体"/>
          <w:color w:val="auto"/>
          <w:spacing w:val="-48"/>
          <w:lang w:eastAsia="zh-CN"/>
        </w:rPr>
        <w:t xml:space="preserve"> </w:t>
      </w:r>
      <w:r>
        <w:rPr>
          <w:rFonts w:ascii="Times New Roman" w:hAnsi="Times New Roman" w:eastAsia="Times New Roman" w:cs="Times New Roman"/>
          <w:color w:val="auto"/>
          <w:spacing w:val="-4"/>
          <w:lang w:eastAsia="zh-CN"/>
        </w:rPr>
        <w:t xml:space="preserve">24 </w:t>
      </w:r>
      <w:r>
        <w:rPr>
          <w:rFonts w:ascii="宋体" w:hAnsi="宋体" w:eastAsia="宋体" w:cs="宋体"/>
          <w:color w:val="auto"/>
          <w:spacing w:val="-4"/>
          <w:lang w:eastAsia="zh-CN"/>
        </w:rPr>
        <w:t>个</w:t>
      </w:r>
      <w:r>
        <w:rPr>
          <w:rFonts w:ascii="宋体" w:hAnsi="宋体" w:eastAsia="宋体" w:cs="宋体"/>
          <w:color w:val="auto"/>
          <w:spacing w:val="-5"/>
          <w:lang w:eastAsia="zh-CN"/>
        </w:rPr>
        <w:t>月。</w:t>
      </w:r>
    </w:p>
    <w:p>
      <w:pPr>
        <w:spacing w:before="152" w:line="351" w:lineRule="auto"/>
        <w:ind w:firstLine="422"/>
        <w:rPr>
          <w:rFonts w:ascii="宋体" w:hAnsi="宋体" w:eastAsia="宋体" w:cs="宋体"/>
          <w:color w:val="auto"/>
          <w:lang w:eastAsia="zh-CN"/>
        </w:rPr>
      </w:pPr>
      <w:r>
        <w:rPr>
          <w:rFonts w:ascii="宋体" w:hAnsi="宋体" w:eastAsia="宋体" w:cs="宋体"/>
          <w:color w:val="auto"/>
          <w:spacing w:val="-3"/>
          <w:lang w:eastAsia="zh-CN"/>
        </w:rPr>
        <w:t>单位工程先于全部工程进行验收，经验收合格并交付使用的，</w:t>
      </w:r>
      <w:r>
        <w:rPr>
          <w:rFonts w:ascii="宋体" w:hAnsi="宋体" w:eastAsia="宋体" w:cs="宋体"/>
          <w:color w:val="auto"/>
          <w:spacing w:val="-13"/>
          <w:lang w:eastAsia="zh-CN"/>
        </w:rPr>
        <w:t xml:space="preserve"> </w:t>
      </w:r>
      <w:r>
        <w:rPr>
          <w:rFonts w:ascii="宋体" w:hAnsi="宋体" w:eastAsia="宋体" w:cs="宋体"/>
          <w:color w:val="auto"/>
          <w:spacing w:val="-3"/>
          <w:lang w:eastAsia="zh-CN"/>
        </w:rPr>
        <w:t xml:space="preserve">该单位工程缺陷责任期自单位  </w:t>
      </w:r>
      <w:r>
        <w:rPr>
          <w:rFonts w:ascii="宋体" w:hAnsi="宋体" w:eastAsia="宋体" w:cs="宋体"/>
          <w:color w:val="auto"/>
          <w:spacing w:val="-5"/>
          <w:lang w:eastAsia="zh-CN"/>
        </w:rPr>
        <w:t>工程验收合格之日起算。 因承包人原因导致工程无法按合同约定期限进行竣工验收的，</w:t>
      </w:r>
      <w:r>
        <w:rPr>
          <w:rFonts w:ascii="宋体" w:hAnsi="宋体" w:eastAsia="宋体" w:cs="宋体"/>
          <w:color w:val="auto"/>
          <w:spacing w:val="-17"/>
          <w:lang w:eastAsia="zh-CN"/>
        </w:rPr>
        <w:t xml:space="preserve"> </w:t>
      </w:r>
      <w:r>
        <w:rPr>
          <w:rFonts w:ascii="宋体" w:hAnsi="宋体" w:eastAsia="宋体" w:cs="宋体"/>
          <w:color w:val="auto"/>
          <w:spacing w:val="-5"/>
          <w:lang w:eastAsia="zh-CN"/>
        </w:rPr>
        <w:t xml:space="preserve">缺陷责任  </w:t>
      </w:r>
      <w:r>
        <w:rPr>
          <w:rFonts w:ascii="宋体" w:hAnsi="宋体" w:eastAsia="宋体" w:cs="宋体"/>
          <w:color w:val="auto"/>
          <w:spacing w:val="-3"/>
          <w:lang w:eastAsia="zh-CN"/>
        </w:rPr>
        <w:t>期从实际通过竣工验收之日起计算。 因发</w:t>
      </w:r>
      <w:r>
        <w:rPr>
          <w:rFonts w:ascii="宋体" w:hAnsi="宋体" w:eastAsia="宋体" w:cs="宋体"/>
          <w:color w:val="auto"/>
          <w:spacing w:val="-4"/>
          <w:lang w:eastAsia="zh-CN"/>
        </w:rPr>
        <w:t>包人原因导致工程无法按合同约定期限进行竣工验收的，</w:t>
      </w:r>
      <w:r>
        <w:rPr>
          <w:rFonts w:ascii="宋体" w:hAnsi="宋体" w:eastAsia="宋体" w:cs="宋体"/>
          <w:color w:val="auto"/>
          <w:lang w:eastAsia="zh-CN"/>
        </w:rPr>
        <w:t xml:space="preserve"> 在承包人提交竣工验收报告 </w:t>
      </w:r>
      <w:r>
        <w:rPr>
          <w:rFonts w:ascii="Times New Roman" w:hAnsi="Times New Roman" w:eastAsia="Times New Roman" w:cs="Times New Roman"/>
          <w:color w:val="auto"/>
          <w:lang w:eastAsia="zh-CN"/>
        </w:rPr>
        <w:t xml:space="preserve">90  </w:t>
      </w:r>
      <w:r>
        <w:rPr>
          <w:rFonts w:ascii="宋体" w:hAnsi="宋体" w:eastAsia="宋体" w:cs="宋体"/>
          <w:color w:val="auto"/>
          <w:lang w:eastAsia="zh-CN"/>
        </w:rPr>
        <w:t>天后，工程自动进入缺陷责任期；发包人未经竣工验收擅自</w:t>
      </w:r>
      <w:r>
        <w:rPr>
          <w:rFonts w:ascii="宋体" w:hAnsi="宋体" w:eastAsia="宋体" w:cs="宋体"/>
          <w:color w:val="auto"/>
          <w:spacing w:val="-1"/>
          <w:lang w:eastAsia="zh-CN"/>
        </w:rPr>
        <w:t>使用</w:t>
      </w:r>
    </w:p>
    <w:p>
      <w:pPr>
        <w:spacing w:line="220" w:lineRule="auto"/>
        <w:ind w:left="3"/>
        <w:rPr>
          <w:rFonts w:ascii="宋体" w:hAnsi="宋体" w:eastAsia="宋体" w:cs="宋体"/>
          <w:color w:val="auto"/>
          <w:lang w:eastAsia="zh-CN"/>
        </w:rPr>
      </w:pPr>
      <w:r>
        <w:rPr>
          <w:rFonts w:ascii="宋体" w:hAnsi="宋体" w:eastAsia="宋体" w:cs="宋体"/>
          <w:color w:val="auto"/>
          <w:spacing w:val="-1"/>
          <w:lang w:eastAsia="zh-CN"/>
        </w:rPr>
        <w:t>工程的，缺陷责任期自工程转移占有之日起开始计算。</w:t>
      </w:r>
    </w:p>
    <w:p>
      <w:pPr>
        <w:spacing w:before="149" w:line="352" w:lineRule="auto"/>
        <w:ind w:left="1" w:right="160" w:firstLine="435"/>
        <w:rPr>
          <w:rFonts w:ascii="宋体" w:hAnsi="宋体" w:eastAsia="宋体" w:cs="宋体"/>
          <w:color w:val="auto"/>
          <w:lang w:eastAsia="zh-CN"/>
        </w:rPr>
      </w:pPr>
      <w:r>
        <w:rPr>
          <w:rFonts w:ascii="Times New Roman" w:hAnsi="Times New Roman" w:eastAsia="Times New Roman" w:cs="Times New Roman"/>
          <w:color w:val="auto"/>
          <w:spacing w:val="-4"/>
          <w:lang w:eastAsia="zh-CN"/>
        </w:rPr>
        <w:t xml:space="preserve">15.2.2  </w:t>
      </w:r>
      <w:r>
        <w:rPr>
          <w:rFonts w:ascii="宋体" w:hAnsi="宋体" w:eastAsia="宋体" w:cs="宋体"/>
          <w:color w:val="auto"/>
          <w:spacing w:val="-4"/>
          <w:lang w:eastAsia="zh-CN"/>
        </w:rPr>
        <w:t>缺陷责任期内，由承包人原因造成</w:t>
      </w:r>
      <w:r>
        <w:rPr>
          <w:rFonts w:ascii="宋体" w:hAnsi="宋体" w:eastAsia="宋体" w:cs="宋体"/>
          <w:color w:val="auto"/>
          <w:spacing w:val="-5"/>
          <w:lang w:eastAsia="zh-CN"/>
        </w:rPr>
        <w:t>的缺陷，</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承包人应负责维修， 并承担鉴定及维修费</w:t>
      </w:r>
      <w:r>
        <w:rPr>
          <w:rFonts w:ascii="宋体" w:hAnsi="宋体" w:eastAsia="宋体" w:cs="宋体"/>
          <w:color w:val="auto"/>
          <w:lang w:eastAsia="zh-CN"/>
        </w:rPr>
        <w:t xml:space="preserve"> </w:t>
      </w:r>
      <w:r>
        <w:rPr>
          <w:rFonts w:ascii="宋体" w:hAnsi="宋体" w:eastAsia="宋体" w:cs="宋体"/>
          <w:color w:val="auto"/>
          <w:spacing w:val="-5"/>
          <w:lang w:eastAsia="zh-CN"/>
        </w:rPr>
        <w:t>用。如承包人不维修也不承担费用， 发包人可按合同约定从保证金或银行保函中扣除， 费用超出</w:t>
      </w:r>
      <w:r>
        <w:rPr>
          <w:rFonts w:ascii="宋体" w:hAnsi="宋体" w:eastAsia="宋体" w:cs="宋体"/>
          <w:color w:val="auto"/>
          <w:spacing w:val="6"/>
          <w:lang w:eastAsia="zh-CN"/>
        </w:rPr>
        <w:t xml:space="preserve"> </w:t>
      </w:r>
      <w:r>
        <w:rPr>
          <w:rFonts w:ascii="宋体" w:hAnsi="宋体" w:eastAsia="宋体" w:cs="宋体"/>
          <w:color w:val="auto"/>
          <w:spacing w:val="-2"/>
          <w:lang w:eastAsia="zh-CN"/>
        </w:rPr>
        <w:t>保证金额的，发包人可按合同约定向承包人进行索赔。承包人维修并承担相应费用</w:t>
      </w:r>
      <w:r>
        <w:rPr>
          <w:rFonts w:ascii="宋体" w:hAnsi="宋体" w:eastAsia="宋体" w:cs="宋体"/>
          <w:color w:val="auto"/>
          <w:spacing w:val="-3"/>
          <w:lang w:eastAsia="zh-CN"/>
        </w:rPr>
        <w:t>后，</w:t>
      </w:r>
      <w:r>
        <w:rPr>
          <w:rFonts w:ascii="宋体" w:hAnsi="宋体" w:eastAsia="宋体" w:cs="宋体"/>
          <w:color w:val="auto"/>
          <w:spacing w:val="-19"/>
          <w:lang w:eastAsia="zh-CN"/>
        </w:rPr>
        <w:t xml:space="preserve"> </w:t>
      </w:r>
      <w:r>
        <w:rPr>
          <w:rFonts w:ascii="宋体" w:hAnsi="宋体" w:eastAsia="宋体" w:cs="宋体"/>
          <w:color w:val="auto"/>
          <w:spacing w:val="-3"/>
          <w:lang w:eastAsia="zh-CN"/>
        </w:rPr>
        <w:t>不免除对</w:t>
      </w:r>
    </w:p>
    <w:p>
      <w:pPr>
        <w:spacing w:before="1" w:line="220" w:lineRule="auto"/>
        <w:ind w:left="3"/>
        <w:rPr>
          <w:rFonts w:ascii="宋体" w:hAnsi="宋体" w:eastAsia="宋体" w:cs="宋体"/>
          <w:color w:val="auto"/>
          <w:lang w:eastAsia="zh-CN"/>
        </w:rPr>
      </w:pPr>
      <w:r>
        <w:rPr>
          <w:rFonts w:ascii="宋体" w:hAnsi="宋体" w:eastAsia="宋体" w:cs="宋体"/>
          <w:color w:val="auto"/>
          <w:lang w:eastAsia="zh-CN"/>
        </w:rPr>
        <w:t>工程的损失赔偿责任。发包人有权要求承包人延长缺陷责任期，并应在原缺陷责任期</w:t>
      </w:r>
      <w:r>
        <w:rPr>
          <w:rFonts w:ascii="宋体" w:hAnsi="宋体" w:eastAsia="宋体" w:cs="宋体"/>
          <w:color w:val="auto"/>
          <w:spacing w:val="-1"/>
          <w:lang w:eastAsia="zh-CN"/>
        </w:rPr>
        <w:t>届满前发出</w:t>
      </w:r>
    </w:p>
    <w:p>
      <w:pPr>
        <w:spacing w:line="220" w:lineRule="auto"/>
        <w:rPr>
          <w:rFonts w:ascii="宋体" w:hAnsi="宋体" w:eastAsia="宋体" w:cs="宋体"/>
          <w:color w:val="auto"/>
          <w:lang w:eastAsia="zh-CN"/>
        </w:rPr>
        <w:sectPr>
          <w:footerReference r:id="rId106" w:type="default"/>
          <w:pgSz w:w="11907" w:h="16839"/>
          <w:pgMar w:top="1431" w:right="1387" w:bottom="1004" w:left="1539" w:header="0" w:footer="829" w:gutter="0"/>
          <w:pgNumType w:fmt="decimal"/>
          <w:cols w:space="720" w:num="1"/>
        </w:sectPr>
      </w:pPr>
    </w:p>
    <w:p>
      <w:pPr>
        <w:spacing w:before="124" w:line="221" w:lineRule="auto"/>
        <w:rPr>
          <w:rFonts w:ascii="宋体" w:hAnsi="宋体" w:eastAsia="宋体" w:cs="宋体"/>
          <w:color w:val="auto"/>
          <w:lang w:eastAsia="zh-CN"/>
        </w:rPr>
      </w:pPr>
      <w:bookmarkStart w:id="385" w:name="bookmark302"/>
      <w:bookmarkEnd w:id="385"/>
      <w:bookmarkStart w:id="386" w:name="bookmark301"/>
      <w:bookmarkEnd w:id="386"/>
      <w:bookmarkStart w:id="387" w:name="bookmark303"/>
      <w:bookmarkEnd w:id="387"/>
      <w:r>
        <w:rPr>
          <w:rFonts w:ascii="宋体" w:hAnsi="宋体" w:eastAsia="宋体" w:cs="宋体"/>
          <w:color w:val="auto"/>
          <w:spacing w:val="-3"/>
          <w:lang w:eastAsia="zh-CN"/>
        </w:rPr>
        <w:t>延长通知。但缺陷责任期（含延长部分）</w:t>
      </w:r>
      <w:r>
        <w:rPr>
          <w:rFonts w:ascii="宋体" w:hAnsi="宋体" w:eastAsia="宋体" w:cs="宋体"/>
          <w:color w:val="auto"/>
          <w:spacing w:val="-37"/>
          <w:lang w:eastAsia="zh-CN"/>
        </w:rPr>
        <w:t xml:space="preserve"> </w:t>
      </w:r>
      <w:r>
        <w:rPr>
          <w:rFonts w:ascii="宋体" w:hAnsi="宋体" w:eastAsia="宋体" w:cs="宋体"/>
          <w:color w:val="auto"/>
          <w:spacing w:val="-3"/>
          <w:lang w:eastAsia="zh-CN"/>
        </w:rPr>
        <w:t>最长不能超过</w:t>
      </w:r>
      <w:r>
        <w:rPr>
          <w:rFonts w:ascii="宋体" w:hAnsi="宋体" w:eastAsia="宋体" w:cs="宋体"/>
          <w:color w:val="auto"/>
          <w:spacing w:val="-47"/>
          <w:lang w:eastAsia="zh-CN"/>
        </w:rPr>
        <w:t xml:space="preserve"> </w:t>
      </w:r>
      <w:r>
        <w:rPr>
          <w:rFonts w:ascii="Times New Roman" w:hAnsi="Times New Roman" w:eastAsia="Times New Roman" w:cs="Times New Roman"/>
          <w:color w:val="auto"/>
          <w:spacing w:val="-3"/>
          <w:lang w:eastAsia="zh-CN"/>
        </w:rPr>
        <w:t xml:space="preserve">24 </w:t>
      </w:r>
      <w:r>
        <w:rPr>
          <w:rFonts w:ascii="宋体" w:hAnsi="宋体" w:eastAsia="宋体" w:cs="宋体"/>
          <w:color w:val="auto"/>
          <w:spacing w:val="-4"/>
          <w:lang w:eastAsia="zh-CN"/>
        </w:rPr>
        <w:t>个月。</w:t>
      </w:r>
    </w:p>
    <w:p>
      <w:pPr>
        <w:spacing w:before="149" w:line="401" w:lineRule="exact"/>
        <w:ind w:left="444"/>
        <w:rPr>
          <w:rFonts w:ascii="宋体" w:hAnsi="宋体" w:eastAsia="宋体" w:cs="宋体"/>
          <w:color w:val="auto"/>
          <w:lang w:eastAsia="zh-CN"/>
        </w:rPr>
      </w:pPr>
      <w:r>
        <w:rPr>
          <w:rFonts w:ascii="宋体" w:hAnsi="宋体" w:eastAsia="宋体" w:cs="宋体"/>
          <w:color w:val="auto"/>
          <w:spacing w:val="-3"/>
          <w:position w:val="14"/>
          <w:lang w:eastAsia="zh-CN"/>
        </w:rPr>
        <w:t>由他人原因造成的缺陷，</w:t>
      </w:r>
      <w:r>
        <w:rPr>
          <w:rFonts w:ascii="宋体" w:hAnsi="宋体" w:eastAsia="宋体" w:cs="宋体"/>
          <w:color w:val="auto"/>
          <w:spacing w:val="-13"/>
          <w:position w:val="14"/>
          <w:lang w:eastAsia="zh-CN"/>
        </w:rPr>
        <w:t xml:space="preserve"> </w:t>
      </w:r>
      <w:r>
        <w:rPr>
          <w:rFonts w:ascii="宋体" w:hAnsi="宋体" w:eastAsia="宋体" w:cs="宋体"/>
          <w:color w:val="auto"/>
          <w:spacing w:val="-3"/>
          <w:position w:val="14"/>
          <w:lang w:eastAsia="zh-CN"/>
        </w:rPr>
        <w:t>发包人负责组织维修，承包人不承担费用，且发包人不得从保证金</w:t>
      </w:r>
    </w:p>
    <w:p>
      <w:pPr>
        <w:spacing w:line="220" w:lineRule="auto"/>
        <w:ind w:left="19"/>
        <w:rPr>
          <w:rFonts w:ascii="宋体" w:hAnsi="宋体" w:eastAsia="宋体" w:cs="宋体"/>
          <w:color w:val="auto"/>
          <w:lang w:eastAsia="zh-CN"/>
        </w:rPr>
      </w:pPr>
      <w:r>
        <w:rPr>
          <w:rFonts w:ascii="宋体" w:hAnsi="宋体" w:eastAsia="宋体" w:cs="宋体"/>
          <w:color w:val="auto"/>
          <w:spacing w:val="-5"/>
          <w:lang w:eastAsia="zh-CN"/>
        </w:rPr>
        <w:t>中扣除费用。</w:t>
      </w:r>
    </w:p>
    <w:p>
      <w:pPr>
        <w:spacing w:before="147" w:line="401" w:lineRule="exact"/>
        <w:ind w:left="435"/>
        <w:rPr>
          <w:rFonts w:ascii="宋体" w:hAnsi="宋体" w:eastAsia="宋体" w:cs="宋体"/>
          <w:color w:val="auto"/>
          <w:lang w:eastAsia="zh-CN"/>
        </w:rPr>
      </w:pPr>
      <w:r>
        <w:rPr>
          <w:rFonts w:ascii="Times New Roman" w:hAnsi="Times New Roman" w:eastAsia="Times New Roman" w:cs="Times New Roman"/>
          <w:color w:val="auto"/>
          <w:spacing w:val="-4"/>
          <w:position w:val="14"/>
          <w:lang w:eastAsia="zh-CN"/>
        </w:rPr>
        <w:t xml:space="preserve">15.2.3  </w:t>
      </w:r>
      <w:r>
        <w:rPr>
          <w:rFonts w:ascii="宋体" w:hAnsi="宋体" w:eastAsia="宋体" w:cs="宋体"/>
          <w:color w:val="auto"/>
          <w:spacing w:val="-4"/>
          <w:position w:val="14"/>
          <w:lang w:eastAsia="zh-CN"/>
        </w:rPr>
        <w:t>任何一项缺陷或损坏修复后，</w:t>
      </w:r>
      <w:r>
        <w:rPr>
          <w:rFonts w:ascii="宋体" w:hAnsi="宋体" w:eastAsia="宋体" w:cs="宋体"/>
          <w:color w:val="auto"/>
          <w:spacing w:val="-21"/>
          <w:position w:val="14"/>
          <w:lang w:eastAsia="zh-CN"/>
        </w:rPr>
        <w:t xml:space="preserve"> </w:t>
      </w:r>
      <w:r>
        <w:rPr>
          <w:rFonts w:ascii="宋体" w:hAnsi="宋体" w:eastAsia="宋体" w:cs="宋体"/>
          <w:color w:val="auto"/>
          <w:spacing w:val="-4"/>
          <w:position w:val="14"/>
          <w:lang w:eastAsia="zh-CN"/>
        </w:rPr>
        <w:t>经检查证明其影响了工程或工程设备的使用</w:t>
      </w:r>
      <w:r>
        <w:rPr>
          <w:rFonts w:ascii="宋体" w:hAnsi="宋体" w:eastAsia="宋体" w:cs="宋体"/>
          <w:color w:val="auto"/>
          <w:spacing w:val="-5"/>
          <w:position w:val="14"/>
          <w:lang w:eastAsia="zh-CN"/>
        </w:rPr>
        <w:t>性能，</w:t>
      </w:r>
      <w:r>
        <w:rPr>
          <w:rFonts w:ascii="宋体" w:hAnsi="宋体" w:eastAsia="宋体" w:cs="宋体"/>
          <w:color w:val="auto"/>
          <w:spacing w:val="-23"/>
          <w:position w:val="14"/>
          <w:lang w:eastAsia="zh-CN"/>
        </w:rPr>
        <w:t xml:space="preserve"> </w:t>
      </w:r>
      <w:r>
        <w:rPr>
          <w:rFonts w:ascii="宋体" w:hAnsi="宋体" w:eastAsia="宋体" w:cs="宋体"/>
          <w:color w:val="auto"/>
          <w:spacing w:val="-5"/>
          <w:position w:val="14"/>
          <w:lang w:eastAsia="zh-CN"/>
        </w:rPr>
        <w:t>承包</w:t>
      </w:r>
    </w:p>
    <w:p>
      <w:pPr>
        <w:spacing w:before="1" w:line="220" w:lineRule="auto"/>
        <w:rPr>
          <w:rFonts w:ascii="宋体" w:hAnsi="宋体" w:eastAsia="宋体" w:cs="宋体"/>
          <w:color w:val="auto"/>
          <w:lang w:eastAsia="zh-CN"/>
        </w:rPr>
      </w:pPr>
      <w:r>
        <w:rPr>
          <w:rFonts w:ascii="宋体" w:hAnsi="宋体" w:eastAsia="宋体" w:cs="宋体"/>
          <w:color w:val="auto"/>
          <w:spacing w:val="-2"/>
          <w:lang w:eastAsia="zh-CN"/>
        </w:rPr>
        <w:t>人应重新进行合同约定的试验和试运行，</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试验和试运行的全</w:t>
      </w:r>
      <w:r>
        <w:rPr>
          <w:rFonts w:ascii="宋体" w:hAnsi="宋体" w:eastAsia="宋体" w:cs="宋体"/>
          <w:color w:val="auto"/>
          <w:spacing w:val="-3"/>
          <w:lang w:eastAsia="zh-CN"/>
        </w:rPr>
        <w:t>部费用应由责任方承担。</w:t>
      </w:r>
    </w:p>
    <w:p>
      <w:pPr>
        <w:spacing w:before="149" w:line="352" w:lineRule="auto"/>
        <w:ind w:right="177" w:firstLine="434"/>
        <w:rPr>
          <w:rFonts w:ascii="宋体" w:hAnsi="宋体" w:eastAsia="宋体" w:cs="宋体"/>
          <w:color w:val="auto"/>
          <w:lang w:eastAsia="zh-CN"/>
        </w:rPr>
      </w:pPr>
      <w:r>
        <w:rPr>
          <w:rFonts w:ascii="Times New Roman" w:hAnsi="Times New Roman" w:eastAsia="Times New Roman" w:cs="Times New Roman"/>
          <w:color w:val="auto"/>
          <w:spacing w:val="-3"/>
          <w:lang w:eastAsia="zh-CN"/>
        </w:rPr>
        <w:t xml:space="preserve">15.2.4  </w:t>
      </w:r>
      <w:r>
        <w:rPr>
          <w:rFonts w:ascii="宋体" w:hAnsi="宋体" w:eastAsia="宋体" w:cs="宋体"/>
          <w:color w:val="auto"/>
          <w:spacing w:val="-3"/>
          <w:lang w:eastAsia="zh-CN"/>
        </w:rPr>
        <w:t>除专用合同条款另有约定外，</w:t>
      </w:r>
      <w:r>
        <w:rPr>
          <w:rFonts w:ascii="宋体" w:hAnsi="宋体" w:eastAsia="宋体" w:cs="宋体"/>
          <w:color w:val="auto"/>
          <w:spacing w:val="-9"/>
          <w:lang w:eastAsia="zh-CN"/>
        </w:rPr>
        <w:t xml:space="preserve"> </w:t>
      </w:r>
      <w:r>
        <w:rPr>
          <w:rFonts w:ascii="宋体" w:hAnsi="宋体" w:eastAsia="宋体" w:cs="宋体"/>
          <w:color w:val="auto"/>
          <w:spacing w:val="-3"/>
          <w:lang w:eastAsia="zh-CN"/>
        </w:rPr>
        <w:t>承包人应于缺陷责任期届满后</w:t>
      </w:r>
      <w:r>
        <w:rPr>
          <w:rFonts w:ascii="宋体" w:hAnsi="宋体" w:eastAsia="宋体" w:cs="宋体"/>
          <w:color w:val="auto"/>
          <w:spacing w:val="-46"/>
          <w:lang w:eastAsia="zh-CN"/>
        </w:rPr>
        <w:t xml:space="preserve"> </w:t>
      </w:r>
      <w:r>
        <w:rPr>
          <w:rFonts w:ascii="Times New Roman" w:hAnsi="Times New Roman" w:eastAsia="Times New Roman" w:cs="Times New Roman"/>
          <w:color w:val="auto"/>
          <w:spacing w:val="-3"/>
          <w:lang w:eastAsia="zh-CN"/>
        </w:rPr>
        <w:t>7</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3"/>
          <w:lang w:eastAsia="zh-CN"/>
        </w:rPr>
        <w:t>天内向发包人发出缺陷</w:t>
      </w:r>
      <w:r>
        <w:rPr>
          <w:rFonts w:ascii="宋体" w:hAnsi="宋体" w:eastAsia="宋体" w:cs="宋体"/>
          <w:color w:val="auto"/>
          <w:lang w:eastAsia="zh-CN"/>
        </w:rPr>
        <w:t xml:space="preserve"> 责任期届满通知，发包人应在收到缺陷责任期满通知后 </w:t>
      </w:r>
      <w:r>
        <w:rPr>
          <w:rFonts w:ascii="Times New Roman" w:hAnsi="Times New Roman" w:eastAsia="Times New Roman" w:cs="Times New Roman"/>
          <w:color w:val="auto"/>
          <w:lang w:eastAsia="zh-CN"/>
        </w:rPr>
        <w:t xml:space="preserve">14  </w:t>
      </w:r>
      <w:r>
        <w:rPr>
          <w:rFonts w:ascii="宋体" w:hAnsi="宋体" w:eastAsia="宋体" w:cs="宋体"/>
          <w:color w:val="auto"/>
          <w:lang w:eastAsia="zh-CN"/>
        </w:rPr>
        <w:t>天内核实承包人是否履行</w:t>
      </w:r>
      <w:r>
        <w:rPr>
          <w:rFonts w:ascii="宋体" w:hAnsi="宋体" w:eastAsia="宋体" w:cs="宋体"/>
          <w:color w:val="auto"/>
          <w:spacing w:val="-1"/>
          <w:lang w:eastAsia="zh-CN"/>
        </w:rPr>
        <w:t>缺陷修复义</w:t>
      </w:r>
      <w:r>
        <w:rPr>
          <w:rFonts w:ascii="宋体" w:hAnsi="宋体" w:eastAsia="宋体" w:cs="宋体"/>
          <w:color w:val="auto"/>
          <w:lang w:eastAsia="zh-CN"/>
        </w:rPr>
        <w:t xml:space="preserve"> 务，承包人未能履行缺陷修复义务的，发包人有权扣除相应金额的维修费用。发包人</w:t>
      </w:r>
      <w:r>
        <w:rPr>
          <w:rFonts w:ascii="宋体" w:hAnsi="宋体" w:eastAsia="宋体" w:cs="宋体"/>
          <w:color w:val="auto"/>
          <w:spacing w:val="-1"/>
          <w:lang w:eastAsia="zh-CN"/>
        </w:rPr>
        <w:t>应在收到缺</w:t>
      </w:r>
    </w:p>
    <w:p>
      <w:pPr>
        <w:spacing w:before="1" w:line="219" w:lineRule="auto"/>
        <w:ind w:left="12"/>
        <w:rPr>
          <w:rFonts w:ascii="宋体" w:hAnsi="宋体" w:eastAsia="宋体" w:cs="宋体"/>
          <w:color w:val="auto"/>
          <w:lang w:eastAsia="zh-CN"/>
        </w:rPr>
      </w:pPr>
      <w:r>
        <w:rPr>
          <w:rFonts w:ascii="宋体" w:hAnsi="宋体" w:eastAsia="宋体" w:cs="宋体"/>
          <w:color w:val="auto"/>
          <w:spacing w:val="-2"/>
          <w:lang w:eastAsia="zh-CN"/>
        </w:rPr>
        <w:t>陷责任期届满通知后</w:t>
      </w:r>
      <w:r>
        <w:rPr>
          <w:rFonts w:ascii="宋体" w:hAnsi="宋体" w:eastAsia="宋体" w:cs="宋体"/>
          <w:color w:val="auto"/>
          <w:spacing w:val="-10"/>
          <w:lang w:eastAsia="zh-CN"/>
        </w:rPr>
        <w:t xml:space="preserve"> </w:t>
      </w:r>
      <w:r>
        <w:rPr>
          <w:rFonts w:ascii="Times New Roman" w:hAnsi="Times New Roman" w:eastAsia="Times New Roman" w:cs="Times New Roman"/>
          <w:color w:val="auto"/>
          <w:spacing w:val="-2"/>
          <w:lang w:eastAsia="zh-CN"/>
        </w:rPr>
        <w:t xml:space="preserve">14 </w:t>
      </w:r>
      <w:r>
        <w:rPr>
          <w:rFonts w:ascii="宋体" w:hAnsi="宋体" w:eastAsia="宋体" w:cs="宋体"/>
          <w:color w:val="auto"/>
          <w:spacing w:val="-2"/>
          <w:lang w:eastAsia="zh-CN"/>
        </w:rPr>
        <w:t>天内，向承包人颁发缺陷责任期终止证书。</w:t>
      </w:r>
    </w:p>
    <w:p>
      <w:pPr>
        <w:spacing w:before="123" w:line="220" w:lineRule="auto"/>
        <w:ind w:left="6"/>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15.3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质量保证金</w:t>
      </w:r>
    </w:p>
    <w:p>
      <w:pPr>
        <w:spacing w:before="140" w:line="221" w:lineRule="auto"/>
        <w:ind w:left="420"/>
        <w:rPr>
          <w:rFonts w:ascii="宋体" w:hAnsi="宋体" w:eastAsia="宋体" w:cs="宋体"/>
          <w:color w:val="auto"/>
          <w:lang w:eastAsia="zh-CN"/>
        </w:rPr>
      </w:pPr>
      <w:r>
        <w:rPr>
          <w:rFonts w:ascii="宋体" w:hAnsi="宋体" w:eastAsia="宋体" w:cs="宋体"/>
          <w:color w:val="auto"/>
          <w:spacing w:val="-1"/>
          <w:lang w:eastAsia="zh-CN"/>
        </w:rPr>
        <w:t>经合同当事人协商一致扣留质量保证金的，应在专用合同条款中予以明确。</w:t>
      </w:r>
    </w:p>
    <w:p>
      <w:pPr>
        <w:spacing w:before="149" w:line="220" w:lineRule="auto"/>
        <w:ind w:left="418"/>
        <w:rPr>
          <w:rFonts w:ascii="宋体" w:hAnsi="宋体" w:eastAsia="宋体" w:cs="宋体"/>
          <w:color w:val="auto"/>
          <w:lang w:eastAsia="zh-CN"/>
        </w:rPr>
      </w:pPr>
      <w:r>
        <w:rPr>
          <w:rFonts w:ascii="宋体" w:hAnsi="宋体" w:eastAsia="宋体" w:cs="宋体"/>
          <w:color w:val="auto"/>
          <w:spacing w:val="-5"/>
          <w:lang w:eastAsia="zh-CN"/>
        </w:rPr>
        <w:t>在工程项目竣工前，</w:t>
      </w:r>
      <w:r>
        <w:rPr>
          <w:rFonts w:ascii="宋体" w:hAnsi="宋体" w:eastAsia="宋体" w:cs="宋体"/>
          <w:color w:val="auto"/>
          <w:spacing w:val="-10"/>
          <w:lang w:eastAsia="zh-CN"/>
        </w:rPr>
        <w:t xml:space="preserve"> </w:t>
      </w:r>
      <w:r>
        <w:rPr>
          <w:rFonts w:ascii="宋体" w:hAnsi="宋体" w:eastAsia="宋体" w:cs="宋体"/>
          <w:color w:val="auto"/>
          <w:spacing w:val="-5"/>
          <w:lang w:eastAsia="zh-CN"/>
        </w:rPr>
        <w:t>承包人已经提供履约担保的， 发包人不得同时预留工程质量保证金。</w:t>
      </w:r>
    </w:p>
    <w:p>
      <w:pPr>
        <w:spacing w:before="148" w:line="220" w:lineRule="auto"/>
        <w:ind w:left="43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15.3.1  </w:t>
      </w:r>
      <w:r>
        <w:rPr>
          <w:rFonts w:ascii="宋体" w:hAnsi="宋体" w:eastAsia="宋体" w:cs="宋体"/>
          <w:color w:val="auto"/>
          <w:spacing w:val="-1"/>
          <w:lang w:eastAsia="zh-CN"/>
        </w:rPr>
        <w:t>承包人提供质量保证金的方式</w:t>
      </w:r>
    </w:p>
    <w:p>
      <w:pPr>
        <w:spacing w:before="151" w:line="220" w:lineRule="auto"/>
        <w:ind w:left="419"/>
        <w:rPr>
          <w:rFonts w:ascii="宋体" w:hAnsi="宋体" w:eastAsia="宋体" w:cs="宋体"/>
          <w:color w:val="auto"/>
          <w:lang w:eastAsia="zh-CN"/>
        </w:rPr>
      </w:pPr>
      <w:r>
        <w:rPr>
          <w:rFonts w:ascii="宋体" w:hAnsi="宋体" w:eastAsia="宋体" w:cs="宋体"/>
          <w:color w:val="auto"/>
          <w:spacing w:val="-2"/>
          <w:lang w:eastAsia="zh-CN"/>
        </w:rPr>
        <w:t>承包人提供质量保证金有以下三种方式：</w:t>
      </w:r>
    </w:p>
    <w:p>
      <w:pPr>
        <w:spacing w:before="151" w:line="221" w:lineRule="auto"/>
        <w:ind w:left="425"/>
        <w:rPr>
          <w:rFonts w:ascii="宋体" w:hAnsi="宋体" w:eastAsia="宋体" w:cs="宋体"/>
          <w:color w:val="auto"/>
          <w:lang w:eastAsia="zh-CN"/>
        </w:rPr>
      </w:pPr>
      <w:r>
        <w:rPr>
          <w:rFonts w:ascii="宋体" w:hAnsi="宋体" w:eastAsia="宋体" w:cs="宋体"/>
          <w:color w:val="auto"/>
          <w:spacing w:val="-4"/>
          <w:lang w:eastAsia="zh-CN"/>
        </w:rPr>
        <w:t>（</w:t>
      </w:r>
      <w:r>
        <w:rPr>
          <w:rFonts w:ascii="Times New Roman" w:hAnsi="Times New Roman" w:eastAsia="Times New Roman" w:cs="Times New Roman"/>
          <w:color w:val="auto"/>
          <w:spacing w:val="-4"/>
          <w:lang w:eastAsia="zh-CN"/>
        </w:rPr>
        <w:t>1</w:t>
      </w:r>
      <w:r>
        <w:rPr>
          <w:rFonts w:ascii="宋体" w:hAnsi="宋体" w:eastAsia="宋体" w:cs="宋体"/>
          <w:color w:val="auto"/>
          <w:spacing w:val="-4"/>
          <w:lang w:eastAsia="zh-CN"/>
        </w:rPr>
        <w:t>）质量保证金保函；</w:t>
      </w:r>
    </w:p>
    <w:p>
      <w:pPr>
        <w:spacing w:before="147" w:line="221" w:lineRule="auto"/>
        <w:ind w:left="425"/>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）相应比例的工程款；</w:t>
      </w:r>
    </w:p>
    <w:p>
      <w:pPr>
        <w:spacing w:before="150" w:line="221" w:lineRule="auto"/>
        <w:ind w:left="425"/>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3</w:t>
      </w:r>
      <w:r>
        <w:rPr>
          <w:rFonts w:ascii="宋体" w:hAnsi="宋体" w:eastAsia="宋体" w:cs="宋体"/>
          <w:color w:val="auto"/>
          <w:spacing w:val="-3"/>
          <w:lang w:eastAsia="zh-CN"/>
        </w:rPr>
        <w:t>）双方约定的其他方式。</w:t>
      </w:r>
    </w:p>
    <w:p>
      <w:pPr>
        <w:spacing w:before="149" w:line="220" w:lineRule="auto"/>
        <w:ind w:left="431"/>
        <w:rPr>
          <w:rFonts w:ascii="宋体" w:hAnsi="宋体" w:eastAsia="宋体" w:cs="宋体"/>
          <w:color w:val="auto"/>
          <w:lang w:eastAsia="zh-CN"/>
        </w:rPr>
      </w:pPr>
      <w:r>
        <w:rPr>
          <w:rFonts w:ascii="宋体" w:hAnsi="宋体" w:eastAsia="宋体" w:cs="宋体"/>
          <w:color w:val="auto"/>
          <w:spacing w:val="-1"/>
          <w:lang w:eastAsia="zh-CN"/>
        </w:rPr>
        <w:t>除专用合同条款另有约定外，质量保证金原则上采用上述第（</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）种方式。</w:t>
      </w:r>
    </w:p>
    <w:p>
      <w:pPr>
        <w:spacing w:before="148" w:line="221" w:lineRule="auto"/>
        <w:ind w:left="435"/>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15.3.2  </w:t>
      </w:r>
      <w:r>
        <w:rPr>
          <w:rFonts w:ascii="宋体" w:hAnsi="宋体" w:eastAsia="宋体" w:cs="宋体"/>
          <w:color w:val="auto"/>
          <w:spacing w:val="-2"/>
          <w:lang w:eastAsia="zh-CN"/>
        </w:rPr>
        <w:t>质量保证金的扣留</w:t>
      </w:r>
    </w:p>
    <w:p>
      <w:pPr>
        <w:spacing w:before="150" w:line="221" w:lineRule="auto"/>
        <w:ind w:left="420"/>
        <w:rPr>
          <w:rFonts w:ascii="宋体" w:hAnsi="宋体" w:eastAsia="宋体" w:cs="宋体"/>
          <w:color w:val="auto"/>
          <w:lang w:eastAsia="zh-CN"/>
        </w:rPr>
      </w:pPr>
      <w:r>
        <w:rPr>
          <w:rFonts w:ascii="宋体" w:hAnsi="宋体" w:eastAsia="宋体" w:cs="宋体"/>
          <w:color w:val="auto"/>
          <w:spacing w:val="-1"/>
          <w:lang w:eastAsia="zh-CN"/>
        </w:rPr>
        <w:t>质量保证金的扣留有以下三种方式：</w:t>
      </w:r>
    </w:p>
    <w:p>
      <w:pPr>
        <w:spacing w:before="149" w:line="398" w:lineRule="exact"/>
        <w:ind w:left="425"/>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1</w:t>
      </w:r>
      <w:r>
        <w:rPr>
          <w:rFonts w:ascii="宋体" w:hAnsi="宋体" w:eastAsia="宋体" w:cs="宋体"/>
          <w:color w:val="auto"/>
          <w:position w:val="14"/>
          <w:lang w:eastAsia="zh-CN"/>
        </w:rPr>
        <w:t>）在支付工程进度款时逐次扣留， 在</w:t>
      </w:r>
      <w:r>
        <w:rPr>
          <w:rFonts w:ascii="宋体" w:hAnsi="宋体" w:eastAsia="宋体" w:cs="宋体"/>
          <w:color w:val="auto"/>
          <w:spacing w:val="-1"/>
          <w:position w:val="14"/>
          <w:lang w:eastAsia="zh-CN"/>
        </w:rPr>
        <w:t>此情形下，质量保证金的计算基数不包括预付款的</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支付、扣回以及价格调整的金额；</w:t>
      </w:r>
    </w:p>
    <w:p>
      <w:pPr>
        <w:spacing w:before="151" w:line="221" w:lineRule="auto"/>
        <w:ind w:left="425"/>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2</w:t>
      </w:r>
      <w:r>
        <w:rPr>
          <w:rFonts w:ascii="宋体" w:hAnsi="宋体" w:eastAsia="宋体" w:cs="宋体"/>
          <w:color w:val="auto"/>
          <w:spacing w:val="-2"/>
          <w:lang w:eastAsia="zh-CN"/>
        </w:rPr>
        <w:t>）工程竣工结算时一次性扣留质量保证金；</w:t>
      </w:r>
    </w:p>
    <w:p>
      <w:pPr>
        <w:spacing w:before="151" w:line="221" w:lineRule="auto"/>
        <w:ind w:left="425"/>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3</w:t>
      </w:r>
      <w:r>
        <w:rPr>
          <w:rFonts w:ascii="宋体" w:hAnsi="宋体" w:eastAsia="宋体" w:cs="宋体"/>
          <w:color w:val="auto"/>
          <w:spacing w:val="-3"/>
          <w:lang w:eastAsia="zh-CN"/>
        </w:rPr>
        <w:t>）双方约定的其他扣留方式。</w:t>
      </w:r>
    </w:p>
    <w:p>
      <w:pPr>
        <w:spacing w:before="147" w:line="220" w:lineRule="auto"/>
        <w:ind w:left="431"/>
        <w:rPr>
          <w:rFonts w:ascii="宋体" w:hAnsi="宋体" w:eastAsia="宋体" w:cs="宋体"/>
          <w:color w:val="auto"/>
          <w:lang w:eastAsia="zh-CN"/>
        </w:rPr>
      </w:pPr>
      <w:r>
        <w:rPr>
          <w:rFonts w:ascii="宋体" w:hAnsi="宋体" w:eastAsia="宋体" w:cs="宋体"/>
          <w:color w:val="auto"/>
          <w:spacing w:val="-1"/>
          <w:lang w:eastAsia="zh-CN"/>
        </w:rPr>
        <w:t>除专用合同条款另有约定外，质量保证金的扣留原则上采用上述第（</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）种方式。</w:t>
      </w:r>
    </w:p>
    <w:p>
      <w:pPr>
        <w:spacing w:before="151" w:line="351" w:lineRule="auto"/>
        <w:ind w:right="177" w:firstLine="422"/>
        <w:rPr>
          <w:rFonts w:ascii="宋体" w:hAnsi="宋体" w:eastAsia="宋体" w:cs="宋体"/>
          <w:color w:val="auto"/>
          <w:lang w:eastAsia="zh-CN"/>
        </w:rPr>
      </w:pPr>
      <w:r>
        <w:rPr>
          <w:rFonts w:ascii="宋体" w:hAnsi="宋体" w:eastAsia="宋体" w:cs="宋体"/>
          <w:color w:val="auto"/>
          <w:lang w:eastAsia="zh-CN"/>
        </w:rPr>
        <w:t xml:space="preserve">发包人累计扣留的质量保证金不得超过工程价款结算总额的 </w:t>
      </w:r>
      <w:r>
        <w:rPr>
          <w:rFonts w:ascii="Times New Roman" w:hAnsi="Times New Roman" w:eastAsia="Times New Roman" w:cs="Times New Roman"/>
          <w:color w:val="auto"/>
          <w:lang w:eastAsia="zh-CN"/>
        </w:rPr>
        <w:t>1.5</w:t>
      </w:r>
      <w:r>
        <w:rPr>
          <w:rFonts w:ascii="Times New Roman" w:hAnsi="Times New Roman" w:eastAsia="Times New Roman" w:cs="Times New Roman"/>
          <w:color w:val="auto"/>
          <w:spacing w:val="32"/>
          <w:lang w:eastAsia="zh-CN"/>
        </w:rPr>
        <w:t xml:space="preserve"> </w:t>
      </w:r>
      <w:r>
        <w:rPr>
          <w:rFonts w:ascii="Times New Roman" w:hAnsi="Times New Roman" w:eastAsia="Times New Roman" w:cs="Times New Roman"/>
          <w:color w:val="auto"/>
          <w:lang w:eastAsia="zh-CN"/>
        </w:rPr>
        <w:t>%</w:t>
      </w:r>
      <w:r>
        <w:rPr>
          <w:rFonts w:ascii="宋体" w:hAnsi="宋体" w:eastAsia="宋体" w:cs="宋体"/>
          <w:color w:val="auto"/>
          <w:lang w:eastAsia="zh-CN"/>
        </w:rPr>
        <w:t>。如承包人在发</w:t>
      </w:r>
      <w:r>
        <w:rPr>
          <w:rFonts w:ascii="宋体" w:hAnsi="宋体" w:eastAsia="宋体" w:cs="宋体"/>
          <w:color w:val="auto"/>
          <w:spacing w:val="-1"/>
          <w:lang w:eastAsia="zh-CN"/>
        </w:rPr>
        <w:t>包人签发</w:t>
      </w:r>
      <w:r>
        <w:rPr>
          <w:rFonts w:ascii="宋体" w:hAnsi="宋体" w:eastAsia="宋体" w:cs="宋体"/>
          <w:color w:val="auto"/>
          <w:lang w:eastAsia="zh-CN"/>
        </w:rPr>
        <w:t xml:space="preserve"> 竣工付款证书后 </w:t>
      </w:r>
      <w:r>
        <w:rPr>
          <w:rFonts w:ascii="Times New Roman" w:hAnsi="Times New Roman" w:eastAsia="Times New Roman" w:cs="Times New Roman"/>
          <w:color w:val="auto"/>
          <w:lang w:eastAsia="zh-CN"/>
        </w:rPr>
        <w:t xml:space="preserve">28  </w:t>
      </w:r>
      <w:r>
        <w:rPr>
          <w:rFonts w:ascii="宋体" w:hAnsi="宋体" w:eastAsia="宋体" w:cs="宋体"/>
          <w:color w:val="auto"/>
          <w:lang w:eastAsia="zh-CN"/>
        </w:rPr>
        <w:t>天内提交质量保证金保函，发包人应同时退还扣留的作为质量保</w:t>
      </w:r>
      <w:r>
        <w:rPr>
          <w:rFonts w:ascii="宋体" w:hAnsi="宋体" w:eastAsia="宋体" w:cs="宋体"/>
          <w:color w:val="auto"/>
          <w:spacing w:val="-1"/>
          <w:lang w:eastAsia="zh-CN"/>
        </w:rPr>
        <w:t>证金的工程</w:t>
      </w:r>
    </w:p>
    <w:p>
      <w:pPr>
        <w:spacing w:line="233" w:lineRule="auto"/>
        <w:rPr>
          <w:rFonts w:ascii="宋体" w:hAnsi="宋体" w:eastAsia="宋体" w:cs="宋体"/>
          <w:color w:val="auto"/>
          <w:lang w:eastAsia="zh-CN"/>
        </w:rPr>
      </w:pPr>
      <w:r>
        <w:rPr>
          <w:rFonts w:ascii="宋体" w:hAnsi="宋体" w:eastAsia="宋体" w:cs="宋体"/>
          <w:color w:val="auto"/>
          <w:spacing w:val="-1"/>
          <w:lang w:eastAsia="zh-CN"/>
        </w:rPr>
        <w:t>价款；保函金额不得超过工程价款结算总额的</w:t>
      </w:r>
      <w:r>
        <w:rPr>
          <w:rFonts w:ascii="宋体" w:hAnsi="宋体" w:eastAsia="宋体" w:cs="宋体"/>
          <w:color w:val="auto"/>
          <w:spacing w:val="-27"/>
          <w:lang w:eastAsia="zh-CN"/>
        </w:rPr>
        <w:t xml:space="preserve"> </w:t>
      </w:r>
      <w:r>
        <w:rPr>
          <w:rFonts w:ascii="Times New Roman" w:hAnsi="Times New Roman" w:eastAsia="Times New Roman" w:cs="Times New Roman"/>
          <w:color w:val="auto"/>
          <w:spacing w:val="-1"/>
          <w:lang w:eastAsia="zh-CN"/>
        </w:rPr>
        <w:t>1.</w:t>
      </w:r>
      <w:r>
        <w:rPr>
          <w:rFonts w:ascii="Times New Roman" w:hAnsi="Times New Roman" w:eastAsia="Times New Roman" w:cs="Times New Roman"/>
          <w:color w:val="auto"/>
          <w:spacing w:val="-2"/>
          <w:lang w:eastAsia="zh-CN"/>
        </w:rPr>
        <w:t>5 %</w:t>
      </w:r>
      <w:r>
        <w:rPr>
          <w:rFonts w:ascii="宋体" w:hAnsi="宋体" w:eastAsia="宋体" w:cs="宋体"/>
          <w:color w:val="auto"/>
          <w:spacing w:val="-2"/>
          <w:lang w:eastAsia="zh-CN"/>
        </w:rPr>
        <w:t>。</w:t>
      </w:r>
    </w:p>
    <w:p>
      <w:pPr>
        <w:spacing w:before="136" w:line="220" w:lineRule="auto"/>
        <w:ind w:left="422"/>
        <w:rPr>
          <w:rFonts w:ascii="宋体" w:hAnsi="宋体" w:eastAsia="宋体" w:cs="宋体"/>
          <w:color w:val="auto"/>
          <w:lang w:eastAsia="zh-CN"/>
        </w:rPr>
      </w:pPr>
      <w:r>
        <w:rPr>
          <w:rFonts w:ascii="宋体" w:hAnsi="宋体" w:eastAsia="宋体" w:cs="宋体"/>
          <w:color w:val="auto"/>
          <w:spacing w:val="-1"/>
          <w:lang w:eastAsia="zh-CN"/>
        </w:rPr>
        <w:t>发包人在退还质量保证金的同时按照中国人民银行发布的同期同类贷款基准利率支付利息。</w:t>
      </w:r>
    </w:p>
    <w:p>
      <w:pPr>
        <w:spacing w:before="151" w:line="221" w:lineRule="auto"/>
        <w:ind w:left="435"/>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15.3.3  </w:t>
      </w:r>
      <w:r>
        <w:rPr>
          <w:rFonts w:ascii="宋体" w:hAnsi="宋体" w:eastAsia="宋体" w:cs="宋体"/>
          <w:color w:val="auto"/>
          <w:spacing w:val="-2"/>
          <w:lang w:eastAsia="zh-CN"/>
        </w:rPr>
        <w:t>质量保证金的退还</w:t>
      </w:r>
    </w:p>
    <w:p>
      <w:pPr>
        <w:spacing w:before="147" w:line="400" w:lineRule="exact"/>
        <w:ind w:left="419"/>
        <w:rPr>
          <w:rFonts w:ascii="宋体" w:hAnsi="宋体" w:eastAsia="宋体" w:cs="宋体"/>
          <w:color w:val="auto"/>
          <w:lang w:eastAsia="zh-CN"/>
        </w:rPr>
      </w:pPr>
      <w:r>
        <w:rPr>
          <w:rFonts w:ascii="宋体" w:hAnsi="宋体" w:eastAsia="宋体" w:cs="宋体"/>
          <w:color w:val="auto"/>
          <w:spacing w:val="-5"/>
          <w:position w:val="14"/>
          <w:lang w:eastAsia="zh-CN"/>
        </w:rPr>
        <w:t>缺陷责任期内，</w:t>
      </w:r>
      <w:r>
        <w:rPr>
          <w:rFonts w:ascii="宋体" w:hAnsi="宋体" w:eastAsia="宋体" w:cs="宋体"/>
          <w:color w:val="auto"/>
          <w:spacing w:val="-7"/>
          <w:position w:val="14"/>
          <w:lang w:eastAsia="zh-CN"/>
        </w:rPr>
        <w:t xml:space="preserve"> </w:t>
      </w:r>
      <w:r>
        <w:rPr>
          <w:rFonts w:ascii="宋体" w:hAnsi="宋体" w:eastAsia="宋体" w:cs="宋体"/>
          <w:color w:val="auto"/>
          <w:spacing w:val="-5"/>
          <w:position w:val="14"/>
          <w:lang w:eastAsia="zh-CN"/>
        </w:rPr>
        <w:t>承包人认真履行合同约定的责任， 到期后，承包人可向发包人申请返还保证</w:t>
      </w:r>
    </w:p>
    <w:p>
      <w:pPr>
        <w:spacing w:line="227" w:lineRule="auto"/>
        <w:rPr>
          <w:rFonts w:ascii="宋体" w:hAnsi="宋体" w:eastAsia="宋体" w:cs="宋体"/>
          <w:color w:val="auto"/>
          <w:lang w:eastAsia="zh-CN"/>
        </w:rPr>
      </w:pPr>
      <w:r>
        <w:rPr>
          <w:rFonts w:ascii="宋体" w:hAnsi="宋体" w:eastAsia="宋体" w:cs="宋体"/>
          <w:color w:val="auto"/>
          <w:spacing w:val="-10"/>
          <w:lang w:eastAsia="zh-CN"/>
        </w:rPr>
        <w:t>金。</w:t>
      </w:r>
    </w:p>
    <w:p>
      <w:pPr>
        <w:spacing w:before="144" w:line="351" w:lineRule="auto"/>
        <w:ind w:left="1" w:right="177" w:firstLine="420"/>
        <w:rPr>
          <w:rFonts w:ascii="宋体" w:hAnsi="宋体" w:eastAsia="宋体" w:cs="宋体"/>
          <w:color w:val="auto"/>
          <w:lang w:eastAsia="zh-CN"/>
        </w:rPr>
      </w:pPr>
      <w:r>
        <w:rPr>
          <w:rFonts w:ascii="宋体" w:hAnsi="宋体" w:eastAsia="宋体" w:cs="宋体"/>
          <w:color w:val="auto"/>
          <w:spacing w:val="-3"/>
          <w:lang w:eastAsia="zh-CN"/>
        </w:rPr>
        <w:t>发包人在接到承包人返还保证金申请后，</w:t>
      </w:r>
      <w:r>
        <w:rPr>
          <w:rFonts w:ascii="宋体" w:hAnsi="宋体" w:eastAsia="宋体" w:cs="宋体"/>
          <w:color w:val="auto"/>
          <w:spacing w:val="-11"/>
          <w:lang w:eastAsia="zh-CN"/>
        </w:rPr>
        <w:t xml:space="preserve"> </w:t>
      </w:r>
      <w:r>
        <w:rPr>
          <w:rFonts w:ascii="宋体" w:hAnsi="宋体" w:eastAsia="宋体" w:cs="宋体"/>
          <w:color w:val="auto"/>
          <w:spacing w:val="-3"/>
          <w:lang w:eastAsia="zh-CN"/>
        </w:rPr>
        <w:t>应于</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3"/>
          <w:lang w:eastAsia="zh-CN"/>
        </w:rPr>
        <w:t xml:space="preserve">14  </w:t>
      </w:r>
      <w:r>
        <w:rPr>
          <w:rFonts w:ascii="宋体" w:hAnsi="宋体" w:eastAsia="宋体" w:cs="宋体"/>
          <w:color w:val="auto"/>
          <w:spacing w:val="-3"/>
          <w:lang w:eastAsia="zh-CN"/>
        </w:rPr>
        <w:t>天内会同承包人按照合同约定的内容进行</w:t>
      </w:r>
      <w:r>
        <w:rPr>
          <w:rFonts w:ascii="宋体" w:hAnsi="宋体" w:eastAsia="宋体" w:cs="宋体"/>
          <w:color w:val="auto"/>
          <w:lang w:eastAsia="zh-CN"/>
        </w:rPr>
        <w:t xml:space="preserve"> 核实。如无异议，发包人应当按照约定将保证金返还给承包人。对返还期限没有约</w:t>
      </w:r>
      <w:r>
        <w:rPr>
          <w:rFonts w:ascii="宋体" w:hAnsi="宋体" w:eastAsia="宋体" w:cs="宋体"/>
          <w:color w:val="auto"/>
          <w:spacing w:val="-1"/>
          <w:lang w:eastAsia="zh-CN"/>
        </w:rPr>
        <w:t>定或者约定不</w:t>
      </w:r>
    </w:p>
    <w:p>
      <w:pPr>
        <w:spacing w:before="1" w:line="219" w:lineRule="auto"/>
        <w:jc w:val="right"/>
        <w:rPr>
          <w:rFonts w:ascii="宋体" w:hAnsi="宋体" w:eastAsia="宋体" w:cs="宋体"/>
          <w:color w:val="auto"/>
          <w:lang w:eastAsia="zh-CN"/>
        </w:rPr>
      </w:pPr>
      <w:r>
        <w:rPr>
          <w:rFonts w:ascii="宋体" w:hAnsi="宋体" w:eastAsia="宋体" w:cs="宋体"/>
          <w:color w:val="auto"/>
          <w:spacing w:val="-4"/>
          <w:lang w:eastAsia="zh-CN"/>
        </w:rPr>
        <w:t>明确的，发包人应当在核实后</w:t>
      </w:r>
      <w:r>
        <w:rPr>
          <w:rFonts w:ascii="宋体" w:hAnsi="宋体" w:eastAsia="宋体" w:cs="宋体"/>
          <w:color w:val="auto"/>
          <w:spacing w:val="44"/>
          <w:lang w:eastAsia="zh-CN"/>
        </w:rPr>
        <w:t xml:space="preserve"> </w:t>
      </w:r>
      <w:r>
        <w:rPr>
          <w:rFonts w:ascii="Times New Roman" w:hAnsi="Times New Roman" w:eastAsia="Times New Roman" w:cs="Times New Roman"/>
          <w:color w:val="auto"/>
          <w:spacing w:val="-4"/>
          <w:lang w:eastAsia="zh-CN"/>
        </w:rPr>
        <w:t xml:space="preserve">14  </w:t>
      </w:r>
      <w:r>
        <w:rPr>
          <w:rFonts w:ascii="宋体" w:hAnsi="宋体" w:eastAsia="宋体" w:cs="宋体"/>
          <w:color w:val="auto"/>
          <w:spacing w:val="-4"/>
          <w:lang w:eastAsia="zh-CN"/>
        </w:rPr>
        <w:t>天内将保证金返还承包人，</w:t>
      </w:r>
      <w:r>
        <w:rPr>
          <w:rFonts w:ascii="宋体" w:hAnsi="宋体" w:eastAsia="宋体" w:cs="宋体"/>
          <w:color w:val="auto"/>
          <w:spacing w:val="-25"/>
          <w:lang w:eastAsia="zh-CN"/>
        </w:rPr>
        <w:t xml:space="preserve"> </w:t>
      </w:r>
      <w:r>
        <w:rPr>
          <w:rFonts w:ascii="宋体" w:hAnsi="宋体" w:eastAsia="宋体" w:cs="宋体"/>
          <w:color w:val="auto"/>
          <w:spacing w:val="-4"/>
          <w:lang w:eastAsia="zh-CN"/>
        </w:rPr>
        <w:t>逾期未返还的，依法承担违约责任。</w:t>
      </w:r>
    </w:p>
    <w:p>
      <w:pPr>
        <w:spacing w:line="219" w:lineRule="auto"/>
        <w:rPr>
          <w:rFonts w:ascii="宋体" w:hAnsi="宋体" w:eastAsia="宋体" w:cs="宋体"/>
          <w:color w:val="auto"/>
          <w:lang w:eastAsia="zh-CN"/>
        </w:rPr>
        <w:sectPr>
          <w:footerReference r:id="rId107" w:type="default"/>
          <w:pgSz w:w="11907" w:h="16839"/>
          <w:pgMar w:top="1431" w:right="1370" w:bottom="1004" w:left="1540" w:header="0" w:footer="831" w:gutter="0"/>
          <w:pgNumType w:fmt="decimal"/>
          <w:cols w:space="720" w:num="1"/>
        </w:sectPr>
      </w:pPr>
    </w:p>
    <w:p>
      <w:pPr>
        <w:spacing w:before="125" w:line="401" w:lineRule="exact"/>
        <w:ind w:left="3"/>
        <w:rPr>
          <w:rFonts w:ascii="宋体" w:hAnsi="宋体" w:eastAsia="宋体" w:cs="宋体"/>
          <w:color w:val="auto"/>
          <w:lang w:eastAsia="zh-CN"/>
        </w:rPr>
      </w:pPr>
      <w:r>
        <w:rPr>
          <w:rFonts w:ascii="宋体" w:hAnsi="宋体" w:eastAsia="宋体" w:cs="宋体"/>
          <w:color w:val="auto"/>
          <w:spacing w:val="-5"/>
          <w:position w:val="14"/>
          <w:lang w:eastAsia="zh-CN"/>
        </w:rPr>
        <w:t>发包人在接到承包人返还保证金申请后</w:t>
      </w:r>
      <w:r>
        <w:rPr>
          <w:rFonts w:ascii="宋体" w:hAnsi="宋体" w:eastAsia="宋体" w:cs="宋体"/>
          <w:color w:val="auto"/>
          <w:spacing w:val="-28"/>
          <w:position w:val="14"/>
          <w:lang w:eastAsia="zh-CN"/>
        </w:rPr>
        <w:t xml:space="preserve"> </w:t>
      </w:r>
      <w:r>
        <w:rPr>
          <w:rFonts w:ascii="Times New Roman" w:hAnsi="Times New Roman" w:eastAsia="Times New Roman" w:cs="Times New Roman"/>
          <w:color w:val="auto"/>
          <w:spacing w:val="-5"/>
          <w:position w:val="14"/>
          <w:lang w:eastAsia="zh-CN"/>
        </w:rPr>
        <w:t xml:space="preserve">14 </w:t>
      </w:r>
      <w:r>
        <w:rPr>
          <w:rFonts w:ascii="宋体" w:hAnsi="宋体" w:eastAsia="宋体" w:cs="宋体"/>
          <w:color w:val="auto"/>
          <w:spacing w:val="-6"/>
          <w:position w:val="14"/>
          <w:lang w:eastAsia="zh-CN"/>
        </w:rPr>
        <w:t>天内不予答复， 经催告后</w:t>
      </w:r>
      <w:r>
        <w:rPr>
          <w:rFonts w:ascii="宋体" w:hAnsi="宋体" w:eastAsia="宋体" w:cs="宋体"/>
          <w:color w:val="auto"/>
          <w:spacing w:val="-30"/>
          <w:position w:val="14"/>
          <w:lang w:eastAsia="zh-CN"/>
        </w:rPr>
        <w:t xml:space="preserve"> </w:t>
      </w:r>
      <w:r>
        <w:rPr>
          <w:rFonts w:ascii="Times New Roman" w:hAnsi="Times New Roman" w:eastAsia="Times New Roman" w:cs="Times New Roman"/>
          <w:color w:val="auto"/>
          <w:spacing w:val="-6"/>
          <w:position w:val="14"/>
          <w:lang w:eastAsia="zh-CN"/>
        </w:rPr>
        <w:t>14</w:t>
      </w:r>
      <w:r>
        <w:rPr>
          <w:rFonts w:ascii="Times New Roman" w:hAnsi="Times New Roman" w:eastAsia="Times New Roman" w:cs="Times New Roman"/>
          <w:color w:val="auto"/>
          <w:spacing w:val="13"/>
          <w:w w:val="101"/>
          <w:position w:val="14"/>
          <w:lang w:eastAsia="zh-CN"/>
        </w:rPr>
        <w:t xml:space="preserve"> </w:t>
      </w:r>
      <w:r>
        <w:rPr>
          <w:rFonts w:ascii="宋体" w:hAnsi="宋体" w:eastAsia="宋体" w:cs="宋体"/>
          <w:color w:val="auto"/>
          <w:spacing w:val="-6"/>
          <w:position w:val="14"/>
          <w:lang w:eastAsia="zh-CN"/>
        </w:rPr>
        <w:t>天内仍不予答复，</w:t>
      </w:r>
      <w:r>
        <w:rPr>
          <w:rFonts w:ascii="宋体" w:hAnsi="宋体" w:eastAsia="宋体" w:cs="宋体"/>
          <w:color w:val="auto"/>
          <w:spacing w:val="-24"/>
          <w:position w:val="14"/>
          <w:lang w:eastAsia="zh-CN"/>
        </w:rPr>
        <w:t xml:space="preserve"> </w:t>
      </w:r>
      <w:r>
        <w:rPr>
          <w:rFonts w:ascii="宋体" w:hAnsi="宋体" w:eastAsia="宋体" w:cs="宋体"/>
          <w:color w:val="auto"/>
          <w:spacing w:val="-6"/>
          <w:position w:val="14"/>
          <w:lang w:eastAsia="zh-CN"/>
        </w:rPr>
        <w:t>视同认</w:t>
      </w:r>
    </w:p>
    <w:p>
      <w:pPr>
        <w:spacing w:line="220" w:lineRule="auto"/>
        <w:ind w:left="1"/>
        <w:rPr>
          <w:rFonts w:ascii="宋体" w:hAnsi="宋体" w:eastAsia="宋体" w:cs="宋体"/>
          <w:color w:val="auto"/>
          <w:lang w:eastAsia="zh-CN"/>
        </w:rPr>
      </w:pPr>
      <w:r>
        <w:rPr>
          <w:rFonts w:ascii="宋体" w:hAnsi="宋体" w:eastAsia="宋体" w:cs="宋体"/>
          <w:color w:val="auto"/>
          <w:spacing w:val="-2"/>
          <w:lang w:eastAsia="zh-CN"/>
        </w:rPr>
        <w:t>可承包人的返还保证金申请。</w:t>
      </w:r>
    </w:p>
    <w:p>
      <w:pPr>
        <w:spacing w:before="149" w:line="399" w:lineRule="exact"/>
        <w:ind w:left="423"/>
        <w:rPr>
          <w:rFonts w:ascii="宋体" w:hAnsi="宋体" w:eastAsia="宋体" w:cs="宋体"/>
          <w:color w:val="auto"/>
          <w:lang w:eastAsia="zh-CN"/>
        </w:rPr>
      </w:pPr>
      <w:r>
        <w:rPr>
          <w:rFonts w:ascii="宋体" w:hAnsi="宋体" w:eastAsia="宋体" w:cs="宋体"/>
          <w:color w:val="auto"/>
          <w:position w:val="14"/>
          <w:lang w:eastAsia="zh-CN"/>
        </w:rPr>
        <w:t xml:space="preserve">发包人和承包人对保证金预留、返还以及工程维修质量、费用有争议的，按本合同第 </w:t>
      </w:r>
      <w:r>
        <w:rPr>
          <w:rFonts w:ascii="Times New Roman" w:hAnsi="Times New Roman" w:eastAsia="Times New Roman" w:cs="Times New Roman"/>
          <w:color w:val="auto"/>
          <w:position w:val="14"/>
          <w:lang w:eastAsia="zh-CN"/>
        </w:rPr>
        <w:t xml:space="preserve">20  </w:t>
      </w:r>
      <w:r>
        <w:rPr>
          <w:rFonts w:ascii="宋体" w:hAnsi="宋体" w:eastAsia="宋体" w:cs="宋体"/>
          <w:color w:val="auto"/>
          <w:position w:val="14"/>
          <w:lang w:eastAsia="zh-CN"/>
        </w:rPr>
        <w:t>条</w:t>
      </w:r>
    </w:p>
    <w:p>
      <w:pPr>
        <w:spacing w:line="220" w:lineRule="auto"/>
        <w:ind w:left="5"/>
        <w:rPr>
          <w:rFonts w:ascii="宋体" w:hAnsi="宋体" w:eastAsia="宋体" w:cs="宋体"/>
          <w:color w:val="auto"/>
          <w:lang w:eastAsia="zh-CN"/>
        </w:rPr>
      </w:pPr>
      <w:r>
        <w:rPr>
          <w:rFonts w:ascii="宋体" w:hAnsi="宋体" w:eastAsia="宋体" w:cs="宋体"/>
          <w:color w:val="auto"/>
          <w:spacing w:val="-1"/>
          <w:lang w:eastAsia="zh-CN"/>
        </w:rPr>
        <w:t>约定的争议和纠纷解决程序处理。</w:t>
      </w:r>
    </w:p>
    <w:p>
      <w:pPr>
        <w:spacing w:before="124" w:line="219" w:lineRule="auto"/>
        <w:ind w:left="7"/>
        <w:outlineLvl w:val="6"/>
        <w:rPr>
          <w:rFonts w:ascii="黑体" w:hAnsi="黑体" w:eastAsia="黑体" w:cs="黑体"/>
          <w:color w:val="auto"/>
          <w:sz w:val="24"/>
          <w:szCs w:val="24"/>
          <w:lang w:eastAsia="zh-CN"/>
        </w:rPr>
      </w:pPr>
      <w:bookmarkStart w:id="388" w:name="bookmark310"/>
      <w:bookmarkEnd w:id="388"/>
      <w:bookmarkStart w:id="389" w:name="bookmark306"/>
      <w:bookmarkEnd w:id="389"/>
      <w:bookmarkStart w:id="390" w:name="bookmark304"/>
      <w:bookmarkEnd w:id="390"/>
      <w:bookmarkStart w:id="391" w:name="bookmark307"/>
      <w:bookmarkEnd w:id="391"/>
      <w:bookmarkStart w:id="392" w:name="bookmark309"/>
      <w:bookmarkEnd w:id="392"/>
      <w:bookmarkStart w:id="393" w:name="bookmark308"/>
      <w:bookmarkEnd w:id="393"/>
      <w:bookmarkStart w:id="394" w:name="bookmark305"/>
      <w:bookmarkEnd w:id="394"/>
      <w:r>
        <w:rPr>
          <w:rFonts w:ascii="Times New Roman" w:hAnsi="Times New Roman" w:eastAsia="Times New Roman" w:cs="Times New Roman"/>
          <w:b/>
          <w:bCs/>
          <w:color w:val="auto"/>
          <w:spacing w:val="-4"/>
          <w:sz w:val="24"/>
          <w:szCs w:val="24"/>
          <w:lang w:eastAsia="zh-CN"/>
        </w:rPr>
        <w:t>15.4</w:t>
      </w:r>
      <w:r>
        <w:rPr>
          <w:rFonts w:ascii="Times New Roman" w:hAnsi="Times New Roman" w:eastAsia="Times New Roman" w:cs="Times New Roman"/>
          <w:b/>
          <w:bCs/>
          <w:color w:val="auto"/>
          <w:spacing w:val="6"/>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保修</w:t>
      </w:r>
    </w:p>
    <w:p>
      <w:pPr>
        <w:spacing w:before="141"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15.4.1 </w:t>
      </w:r>
      <w:r>
        <w:rPr>
          <w:rFonts w:ascii="宋体" w:hAnsi="宋体" w:eastAsia="宋体" w:cs="宋体"/>
          <w:color w:val="auto"/>
          <w:spacing w:val="-2"/>
          <w:lang w:eastAsia="zh-CN"/>
        </w:rPr>
        <w:t>保修责任</w:t>
      </w:r>
    </w:p>
    <w:p>
      <w:pPr>
        <w:spacing w:before="146" w:line="353" w:lineRule="auto"/>
        <w:ind w:right="160" w:firstLine="421"/>
        <w:rPr>
          <w:rFonts w:ascii="宋体" w:hAnsi="宋体" w:eastAsia="宋体" w:cs="宋体"/>
          <w:color w:val="auto"/>
          <w:lang w:eastAsia="zh-CN"/>
        </w:rPr>
      </w:pPr>
      <w:r>
        <w:rPr>
          <w:rFonts w:ascii="宋体" w:hAnsi="宋体" w:eastAsia="宋体" w:cs="宋体"/>
          <w:color w:val="auto"/>
          <w:lang w:eastAsia="zh-CN"/>
        </w:rPr>
        <w:t>工程保修期从工程竣工验收合格之日起算，具体分部分项工程的保修期由合同</w:t>
      </w:r>
      <w:r>
        <w:rPr>
          <w:rFonts w:ascii="宋体" w:hAnsi="宋体" w:eastAsia="宋体" w:cs="宋体"/>
          <w:color w:val="auto"/>
          <w:spacing w:val="-1"/>
          <w:lang w:eastAsia="zh-CN"/>
        </w:rPr>
        <w:t>当事人在专用</w:t>
      </w:r>
      <w:r>
        <w:rPr>
          <w:rFonts w:ascii="宋体" w:hAnsi="宋体" w:eastAsia="宋体" w:cs="宋体"/>
          <w:color w:val="auto"/>
          <w:lang w:eastAsia="zh-CN"/>
        </w:rPr>
        <w:t xml:space="preserve"> 合同条款中约定，但不得低于法定最低保修年限。在工程保修期内，承包人应当根据有</w:t>
      </w:r>
      <w:r>
        <w:rPr>
          <w:rFonts w:ascii="宋体" w:hAnsi="宋体" w:eastAsia="宋体" w:cs="宋体"/>
          <w:color w:val="auto"/>
          <w:spacing w:val="-1"/>
          <w:lang w:eastAsia="zh-CN"/>
        </w:rPr>
        <w:t>关法律规</w:t>
      </w:r>
    </w:p>
    <w:p>
      <w:pPr>
        <w:spacing w:before="1" w:line="220" w:lineRule="auto"/>
        <w:ind w:left="5"/>
        <w:rPr>
          <w:rFonts w:ascii="宋体" w:hAnsi="宋体" w:eastAsia="宋体" w:cs="宋体"/>
          <w:color w:val="auto"/>
          <w:lang w:eastAsia="zh-CN"/>
        </w:rPr>
      </w:pPr>
      <w:r>
        <w:rPr>
          <w:rFonts w:ascii="宋体" w:hAnsi="宋体" w:eastAsia="宋体" w:cs="宋体"/>
          <w:color w:val="auto"/>
          <w:spacing w:val="-3"/>
          <w:lang w:eastAsia="zh-CN"/>
        </w:rPr>
        <w:t>定以及合同约定承担保修责任。</w:t>
      </w:r>
    </w:p>
    <w:p>
      <w:pPr>
        <w:spacing w:before="147" w:line="221" w:lineRule="auto"/>
        <w:ind w:left="423"/>
        <w:rPr>
          <w:rFonts w:ascii="宋体" w:hAnsi="宋体" w:eastAsia="宋体" w:cs="宋体"/>
          <w:color w:val="auto"/>
          <w:lang w:eastAsia="zh-CN"/>
        </w:rPr>
      </w:pPr>
      <w:r>
        <w:rPr>
          <w:rFonts w:ascii="宋体" w:hAnsi="宋体" w:eastAsia="宋体" w:cs="宋体"/>
          <w:color w:val="auto"/>
          <w:lang w:eastAsia="zh-CN"/>
        </w:rPr>
        <w:t>发包人未经竣工验收擅自使用工程的，保修期自转移占</w:t>
      </w:r>
      <w:r>
        <w:rPr>
          <w:rFonts w:ascii="宋体" w:hAnsi="宋体" w:eastAsia="宋体" w:cs="宋体"/>
          <w:color w:val="auto"/>
          <w:spacing w:val="-1"/>
          <w:lang w:eastAsia="zh-CN"/>
        </w:rPr>
        <w:t>有之日起算。</w:t>
      </w:r>
    </w:p>
    <w:p>
      <w:pPr>
        <w:spacing w:before="149"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15.4.2  </w:t>
      </w:r>
      <w:r>
        <w:rPr>
          <w:rFonts w:ascii="宋体" w:hAnsi="宋体" w:eastAsia="宋体" w:cs="宋体"/>
          <w:color w:val="auto"/>
          <w:spacing w:val="-2"/>
          <w:lang w:eastAsia="zh-CN"/>
        </w:rPr>
        <w:t>修复费用</w:t>
      </w:r>
    </w:p>
    <w:p>
      <w:pPr>
        <w:spacing w:before="150" w:line="221" w:lineRule="auto"/>
        <w:ind w:left="420"/>
        <w:rPr>
          <w:rFonts w:ascii="宋体" w:hAnsi="宋体" w:eastAsia="宋体" w:cs="宋体"/>
          <w:color w:val="auto"/>
          <w:lang w:eastAsia="zh-CN"/>
        </w:rPr>
      </w:pPr>
      <w:r>
        <w:rPr>
          <w:rFonts w:ascii="宋体" w:hAnsi="宋体" w:eastAsia="宋体" w:cs="宋体"/>
          <w:color w:val="auto"/>
          <w:spacing w:val="-5"/>
          <w:lang w:eastAsia="zh-CN"/>
        </w:rPr>
        <w:t>保修期内，</w:t>
      </w:r>
      <w:r>
        <w:rPr>
          <w:rFonts w:ascii="宋体" w:hAnsi="宋体" w:eastAsia="宋体" w:cs="宋体"/>
          <w:color w:val="auto"/>
          <w:spacing w:val="-15"/>
          <w:lang w:eastAsia="zh-CN"/>
        </w:rPr>
        <w:t xml:space="preserve"> </w:t>
      </w:r>
      <w:r>
        <w:rPr>
          <w:rFonts w:ascii="宋体" w:hAnsi="宋体" w:eastAsia="宋体" w:cs="宋体"/>
          <w:color w:val="auto"/>
          <w:spacing w:val="-5"/>
          <w:lang w:eastAsia="zh-CN"/>
        </w:rPr>
        <w:t>修复的费用按照以下约定处理：</w:t>
      </w:r>
    </w:p>
    <w:p>
      <w:pPr>
        <w:spacing w:before="147" w:line="401" w:lineRule="exact"/>
        <w:ind w:left="426"/>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1</w:t>
      </w:r>
      <w:r>
        <w:rPr>
          <w:rFonts w:ascii="宋体" w:hAnsi="宋体" w:eastAsia="宋体" w:cs="宋体"/>
          <w:color w:val="auto"/>
          <w:position w:val="14"/>
          <w:lang w:eastAsia="zh-CN"/>
        </w:rPr>
        <w:t>）保修期内， 因承包人原因造成工程</w:t>
      </w:r>
      <w:r>
        <w:rPr>
          <w:rFonts w:ascii="宋体" w:hAnsi="宋体" w:eastAsia="宋体" w:cs="宋体"/>
          <w:color w:val="auto"/>
          <w:spacing w:val="-1"/>
          <w:position w:val="14"/>
          <w:lang w:eastAsia="zh-CN"/>
        </w:rPr>
        <w:t>的缺陷、损坏，承包人应负责修复，并承担修复的</w:t>
      </w:r>
    </w:p>
    <w:p>
      <w:pPr>
        <w:spacing w:before="1" w:line="220" w:lineRule="auto"/>
        <w:ind w:left="11"/>
        <w:rPr>
          <w:rFonts w:ascii="宋体" w:hAnsi="宋体" w:eastAsia="宋体" w:cs="宋体"/>
          <w:color w:val="auto"/>
          <w:lang w:eastAsia="zh-CN"/>
        </w:rPr>
      </w:pPr>
      <w:r>
        <w:rPr>
          <w:rFonts w:ascii="宋体" w:hAnsi="宋体" w:eastAsia="宋体" w:cs="宋体"/>
          <w:color w:val="auto"/>
          <w:spacing w:val="-1"/>
          <w:lang w:eastAsia="zh-CN"/>
        </w:rPr>
        <w:t>费用以及因工程的缺陷、损坏造成的人身伤害和财产损失；</w:t>
      </w:r>
    </w:p>
    <w:p>
      <w:pPr>
        <w:spacing w:before="150" w:line="398" w:lineRule="exact"/>
        <w:ind w:left="426"/>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2</w:t>
      </w:r>
      <w:r>
        <w:rPr>
          <w:rFonts w:ascii="宋体" w:hAnsi="宋体" w:eastAsia="宋体" w:cs="宋体"/>
          <w:color w:val="auto"/>
          <w:position w:val="14"/>
          <w:lang w:eastAsia="zh-CN"/>
        </w:rPr>
        <w:t>）保修期内， 因发包人使用不当造成</w:t>
      </w:r>
      <w:r>
        <w:rPr>
          <w:rFonts w:ascii="宋体" w:hAnsi="宋体" w:eastAsia="宋体" w:cs="宋体"/>
          <w:color w:val="auto"/>
          <w:spacing w:val="-1"/>
          <w:position w:val="14"/>
          <w:lang w:eastAsia="zh-CN"/>
        </w:rPr>
        <w:t>工程的缺陷、损坏，可以委托承包人修复，但发包</w:t>
      </w:r>
    </w:p>
    <w:p>
      <w:pPr>
        <w:spacing w:before="1" w:line="220" w:lineRule="auto"/>
        <w:ind w:left="1"/>
        <w:rPr>
          <w:rFonts w:ascii="宋体" w:hAnsi="宋体" w:eastAsia="宋体" w:cs="宋体"/>
          <w:color w:val="auto"/>
          <w:lang w:eastAsia="zh-CN"/>
        </w:rPr>
      </w:pPr>
      <w:r>
        <w:rPr>
          <w:rFonts w:ascii="宋体" w:hAnsi="宋体" w:eastAsia="宋体" w:cs="宋体"/>
          <w:color w:val="auto"/>
          <w:spacing w:val="-1"/>
          <w:lang w:eastAsia="zh-CN"/>
        </w:rPr>
        <w:t>人应承担修复的费用，并支付承包人合理利润；</w:t>
      </w:r>
    </w:p>
    <w:p>
      <w:pPr>
        <w:spacing w:before="150" w:line="401"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）因其他原因造成工程的缺陷、损坏， 可以委托承包人修复，发包人应承担修复的费用，</w:t>
      </w:r>
    </w:p>
    <w:p>
      <w:pPr>
        <w:spacing w:line="220" w:lineRule="auto"/>
        <w:ind w:left="5"/>
        <w:rPr>
          <w:rFonts w:ascii="宋体" w:hAnsi="宋体" w:eastAsia="宋体" w:cs="宋体"/>
          <w:color w:val="auto"/>
          <w:lang w:eastAsia="zh-CN"/>
        </w:rPr>
      </w:pPr>
      <w:r>
        <w:rPr>
          <w:rFonts w:ascii="宋体" w:hAnsi="宋体" w:eastAsia="宋体" w:cs="宋体"/>
          <w:color w:val="auto"/>
          <w:spacing w:val="-1"/>
          <w:lang w:eastAsia="zh-CN"/>
        </w:rPr>
        <w:t>并支付承包人合理的利润，因工程的缺陷、损坏造成的人身伤害和财产损失由责任方承担。</w:t>
      </w:r>
    </w:p>
    <w:p>
      <w:pPr>
        <w:spacing w:before="148"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15.4.3  </w:t>
      </w:r>
      <w:r>
        <w:rPr>
          <w:rFonts w:ascii="宋体" w:hAnsi="宋体" w:eastAsia="宋体" w:cs="宋体"/>
          <w:color w:val="auto"/>
          <w:spacing w:val="-2"/>
          <w:lang w:eastAsia="zh-CN"/>
        </w:rPr>
        <w:t>修复通知</w:t>
      </w:r>
    </w:p>
    <w:p>
      <w:pPr>
        <w:spacing w:before="148" w:line="352" w:lineRule="auto"/>
        <w:ind w:left="1" w:right="160" w:firstLine="417"/>
        <w:rPr>
          <w:rFonts w:ascii="宋体" w:hAnsi="宋体" w:eastAsia="宋体" w:cs="宋体"/>
          <w:color w:val="auto"/>
          <w:lang w:eastAsia="zh-CN"/>
        </w:rPr>
      </w:pPr>
      <w:r>
        <w:rPr>
          <w:rFonts w:ascii="宋体" w:hAnsi="宋体" w:eastAsia="宋体" w:cs="宋体"/>
          <w:color w:val="auto"/>
          <w:spacing w:val="-5"/>
          <w:lang w:eastAsia="zh-CN"/>
        </w:rPr>
        <w:t>在保修期内，发包人在使用过程中， 发现已接收的工程存在缺陷或损坏的，</w:t>
      </w:r>
      <w:r>
        <w:rPr>
          <w:rFonts w:ascii="宋体" w:hAnsi="宋体" w:eastAsia="宋体" w:cs="宋体"/>
          <w:color w:val="auto"/>
          <w:spacing w:val="-8"/>
          <w:lang w:eastAsia="zh-CN"/>
        </w:rPr>
        <w:t xml:space="preserve"> </w:t>
      </w:r>
      <w:r>
        <w:rPr>
          <w:rFonts w:ascii="宋体" w:hAnsi="宋体" w:eastAsia="宋体" w:cs="宋体"/>
          <w:color w:val="auto"/>
          <w:spacing w:val="-5"/>
          <w:lang w:eastAsia="zh-CN"/>
        </w:rPr>
        <w:t>应书面通知承包</w:t>
      </w:r>
      <w:r>
        <w:rPr>
          <w:rFonts w:ascii="宋体" w:hAnsi="宋体" w:eastAsia="宋体" w:cs="宋体"/>
          <w:color w:val="auto"/>
          <w:lang w:eastAsia="zh-CN"/>
        </w:rPr>
        <w:t xml:space="preserve"> 人予以修复，但情况紧急必须立即修复缺陷或损坏的，发包人可以口头通知承包人并</w:t>
      </w:r>
      <w:r>
        <w:rPr>
          <w:rFonts w:ascii="宋体" w:hAnsi="宋体" w:eastAsia="宋体" w:cs="宋体"/>
          <w:color w:val="auto"/>
          <w:spacing w:val="-1"/>
          <w:lang w:eastAsia="zh-CN"/>
        </w:rPr>
        <w:t>在口头通知</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后 </w:t>
      </w:r>
      <w:r>
        <w:rPr>
          <w:rFonts w:ascii="Times New Roman" w:hAnsi="Times New Roman" w:eastAsia="Times New Roman" w:cs="Times New Roman"/>
          <w:color w:val="auto"/>
          <w:spacing w:val="-2"/>
          <w:lang w:eastAsia="zh-CN"/>
        </w:rPr>
        <w:t xml:space="preserve">48  </w:t>
      </w:r>
      <w:r>
        <w:rPr>
          <w:rFonts w:ascii="宋体" w:hAnsi="宋体" w:eastAsia="宋体" w:cs="宋体"/>
          <w:color w:val="auto"/>
          <w:spacing w:val="-2"/>
          <w:lang w:eastAsia="zh-CN"/>
        </w:rPr>
        <w:t>小时内书面确认，</w:t>
      </w:r>
      <w:r>
        <w:rPr>
          <w:rFonts w:ascii="宋体" w:hAnsi="宋体" w:eastAsia="宋体" w:cs="宋体"/>
          <w:color w:val="auto"/>
          <w:spacing w:val="-20"/>
          <w:lang w:eastAsia="zh-CN"/>
        </w:rPr>
        <w:t xml:space="preserve"> </w:t>
      </w:r>
      <w:r>
        <w:rPr>
          <w:rFonts w:ascii="宋体" w:hAnsi="宋体" w:eastAsia="宋体" w:cs="宋体"/>
          <w:color w:val="auto"/>
          <w:spacing w:val="-2"/>
          <w:lang w:eastAsia="zh-CN"/>
        </w:rPr>
        <w:t>承包人应在专用合同条款约定的合理期限内到达工程现场并修复缺陷或</w:t>
      </w:r>
    </w:p>
    <w:p>
      <w:pPr>
        <w:spacing w:before="1" w:line="221" w:lineRule="auto"/>
        <w:rPr>
          <w:rFonts w:ascii="宋体" w:hAnsi="宋体" w:eastAsia="宋体" w:cs="宋体"/>
          <w:color w:val="auto"/>
          <w:lang w:eastAsia="zh-CN"/>
        </w:rPr>
      </w:pPr>
      <w:r>
        <w:rPr>
          <w:rFonts w:ascii="宋体" w:hAnsi="宋体" w:eastAsia="宋体" w:cs="宋体"/>
          <w:color w:val="auto"/>
          <w:spacing w:val="-8"/>
          <w:lang w:eastAsia="zh-CN"/>
        </w:rPr>
        <w:t>损坏。</w:t>
      </w:r>
    </w:p>
    <w:p>
      <w:pPr>
        <w:spacing w:before="148"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15.4.4  </w:t>
      </w:r>
      <w:r>
        <w:rPr>
          <w:rFonts w:ascii="宋体" w:hAnsi="宋体" w:eastAsia="宋体" w:cs="宋体"/>
          <w:color w:val="auto"/>
          <w:spacing w:val="-2"/>
          <w:lang w:eastAsia="zh-CN"/>
        </w:rPr>
        <w:t>未能修复</w:t>
      </w:r>
    </w:p>
    <w:p>
      <w:pPr>
        <w:spacing w:before="149" w:line="352" w:lineRule="auto"/>
        <w:ind w:firstLine="436"/>
        <w:rPr>
          <w:rFonts w:ascii="宋体" w:hAnsi="宋体" w:eastAsia="宋体" w:cs="宋体"/>
          <w:color w:val="auto"/>
          <w:lang w:eastAsia="zh-CN"/>
        </w:rPr>
      </w:pPr>
      <w:r>
        <w:rPr>
          <w:rFonts w:ascii="宋体" w:hAnsi="宋体" w:eastAsia="宋体" w:cs="宋体"/>
          <w:color w:val="auto"/>
          <w:spacing w:val="-2"/>
          <w:lang w:eastAsia="zh-CN"/>
        </w:rPr>
        <w:t>因承包人原因造成工程的缺陷或损坏，承包人拒绝维修或未能在合理期限内修复缺陷或损坏，</w:t>
      </w:r>
      <w:r>
        <w:rPr>
          <w:rFonts w:ascii="宋体" w:hAnsi="宋体" w:eastAsia="宋体" w:cs="宋体"/>
          <w:color w:val="auto"/>
          <w:spacing w:val="13"/>
          <w:lang w:eastAsia="zh-CN"/>
        </w:rPr>
        <w:t xml:space="preserve"> </w:t>
      </w:r>
      <w:r>
        <w:rPr>
          <w:rFonts w:ascii="宋体" w:hAnsi="宋体" w:eastAsia="宋体" w:cs="宋体"/>
          <w:color w:val="auto"/>
          <w:spacing w:val="-2"/>
          <w:lang w:eastAsia="zh-CN"/>
        </w:rPr>
        <w:t>且经发包人书面催告后仍未修复的，</w:t>
      </w:r>
      <w:r>
        <w:rPr>
          <w:rFonts w:ascii="宋体" w:hAnsi="宋体" w:eastAsia="宋体" w:cs="宋体"/>
          <w:color w:val="auto"/>
          <w:spacing w:val="-19"/>
          <w:lang w:eastAsia="zh-CN"/>
        </w:rPr>
        <w:t xml:space="preserve"> </w:t>
      </w:r>
      <w:r>
        <w:rPr>
          <w:rFonts w:ascii="宋体" w:hAnsi="宋体" w:eastAsia="宋体" w:cs="宋体"/>
          <w:color w:val="auto"/>
          <w:spacing w:val="-2"/>
          <w:lang w:eastAsia="zh-CN"/>
        </w:rPr>
        <w:t>发包人有权自行修复或委托第三方修复，所需费用</w:t>
      </w:r>
      <w:r>
        <w:rPr>
          <w:rFonts w:ascii="宋体" w:hAnsi="宋体" w:eastAsia="宋体" w:cs="宋体"/>
          <w:color w:val="auto"/>
          <w:spacing w:val="-3"/>
          <w:lang w:eastAsia="zh-CN"/>
        </w:rPr>
        <w:t>由承包人</w:t>
      </w:r>
    </w:p>
    <w:p>
      <w:pPr>
        <w:spacing w:before="1" w:line="220" w:lineRule="auto"/>
        <w:rPr>
          <w:rFonts w:ascii="宋体" w:hAnsi="宋体" w:eastAsia="宋体" w:cs="宋体"/>
          <w:color w:val="auto"/>
          <w:lang w:eastAsia="zh-CN"/>
        </w:rPr>
      </w:pPr>
      <w:r>
        <w:rPr>
          <w:rFonts w:ascii="宋体" w:hAnsi="宋体" w:eastAsia="宋体" w:cs="宋体"/>
          <w:color w:val="auto"/>
          <w:spacing w:val="-3"/>
          <w:lang w:eastAsia="zh-CN"/>
        </w:rPr>
        <w:t>承担。 但修复范围超出缺陷或损坏范围的，超出范围部分的修复费用由发包人承担。</w:t>
      </w:r>
    </w:p>
    <w:p>
      <w:pPr>
        <w:spacing w:before="147"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15.4.5  </w:t>
      </w:r>
      <w:r>
        <w:rPr>
          <w:rFonts w:ascii="宋体" w:hAnsi="宋体" w:eastAsia="宋体" w:cs="宋体"/>
          <w:color w:val="auto"/>
          <w:spacing w:val="-2"/>
          <w:lang w:eastAsia="zh-CN"/>
        </w:rPr>
        <w:t>承包人出入权</w:t>
      </w:r>
    </w:p>
    <w:p>
      <w:pPr>
        <w:spacing w:before="150" w:line="351" w:lineRule="auto"/>
        <w:ind w:left="13" w:right="160" w:firstLine="405"/>
        <w:rPr>
          <w:rFonts w:ascii="宋体" w:hAnsi="宋体" w:eastAsia="宋体" w:cs="宋体"/>
          <w:color w:val="auto"/>
          <w:lang w:eastAsia="zh-CN"/>
        </w:rPr>
      </w:pPr>
      <w:r>
        <w:rPr>
          <w:rFonts w:ascii="宋体" w:hAnsi="宋体" w:eastAsia="宋体" w:cs="宋体"/>
          <w:color w:val="auto"/>
          <w:spacing w:val="-2"/>
          <w:lang w:eastAsia="zh-CN"/>
        </w:rPr>
        <w:t>在保修期内，为了修复缺陷或损坏，</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承包人有权出入工程现场，除情况紧急必须</w:t>
      </w:r>
      <w:r>
        <w:rPr>
          <w:rFonts w:ascii="宋体" w:hAnsi="宋体" w:eastAsia="宋体" w:cs="宋体"/>
          <w:color w:val="auto"/>
          <w:spacing w:val="-3"/>
          <w:lang w:eastAsia="zh-CN"/>
        </w:rPr>
        <w:t>立即修复缺</w:t>
      </w:r>
      <w:r>
        <w:rPr>
          <w:rFonts w:ascii="宋体" w:hAnsi="宋体" w:eastAsia="宋体" w:cs="宋体"/>
          <w:color w:val="auto"/>
          <w:lang w:eastAsia="zh-CN"/>
        </w:rPr>
        <w:t xml:space="preserve"> 陷或损坏外，承包人应提前 </w:t>
      </w:r>
      <w:r>
        <w:rPr>
          <w:rFonts w:ascii="Times New Roman" w:hAnsi="Times New Roman" w:eastAsia="Times New Roman" w:cs="Times New Roman"/>
          <w:color w:val="auto"/>
          <w:lang w:eastAsia="zh-CN"/>
        </w:rPr>
        <w:t xml:space="preserve">24  </w:t>
      </w:r>
      <w:r>
        <w:rPr>
          <w:rFonts w:ascii="宋体" w:hAnsi="宋体" w:eastAsia="宋体" w:cs="宋体"/>
          <w:color w:val="auto"/>
          <w:lang w:eastAsia="zh-CN"/>
        </w:rPr>
        <w:t>小时通知发包人进场修复</w:t>
      </w:r>
      <w:r>
        <w:rPr>
          <w:rFonts w:ascii="宋体" w:hAnsi="宋体" w:eastAsia="宋体" w:cs="宋体"/>
          <w:color w:val="auto"/>
          <w:spacing w:val="-1"/>
          <w:lang w:eastAsia="zh-CN"/>
        </w:rPr>
        <w:t>的时间。承包人进入工程现场前应获得</w:t>
      </w:r>
    </w:p>
    <w:p>
      <w:pPr>
        <w:spacing w:before="1" w:line="220" w:lineRule="auto"/>
        <w:ind w:left="3"/>
        <w:rPr>
          <w:rFonts w:ascii="宋体" w:hAnsi="宋体" w:eastAsia="宋体" w:cs="宋体"/>
          <w:color w:val="auto"/>
          <w:lang w:eastAsia="zh-CN"/>
        </w:rPr>
      </w:pPr>
      <w:r>
        <w:rPr>
          <w:rFonts w:ascii="宋体" w:hAnsi="宋体" w:eastAsia="宋体" w:cs="宋体"/>
          <w:color w:val="auto"/>
          <w:spacing w:val="-3"/>
          <w:lang w:eastAsia="zh-CN"/>
        </w:rPr>
        <w:t>发包人同意，且不应影响发包人正常的生产经营， 并应遵守发包人有关保安和保密等规</w:t>
      </w:r>
      <w:r>
        <w:rPr>
          <w:rFonts w:ascii="宋体" w:hAnsi="宋体" w:eastAsia="宋体" w:cs="宋体"/>
          <w:color w:val="auto"/>
          <w:spacing w:val="-4"/>
          <w:lang w:eastAsia="zh-CN"/>
        </w:rPr>
        <w:t>定。</w:t>
      </w:r>
    </w:p>
    <w:p>
      <w:pPr>
        <w:spacing w:before="188" w:line="221" w:lineRule="auto"/>
        <w:ind w:left="10"/>
        <w:outlineLvl w:val="2"/>
        <w:rPr>
          <w:rFonts w:ascii="黑体" w:hAnsi="黑体" w:eastAsia="黑体" w:cs="黑体"/>
          <w:color w:val="auto"/>
          <w:sz w:val="28"/>
          <w:szCs w:val="28"/>
          <w:lang w:eastAsia="zh-CN"/>
        </w:rPr>
      </w:pPr>
      <w:bookmarkStart w:id="395" w:name="_Toc20264"/>
      <w:r>
        <w:rPr>
          <w:rFonts w:ascii="Times New Roman" w:hAnsi="Times New Roman" w:eastAsia="Times New Roman" w:cs="Times New Roman"/>
          <w:b/>
          <w:bCs/>
          <w:color w:val="auto"/>
          <w:spacing w:val="-5"/>
          <w:sz w:val="28"/>
          <w:szCs w:val="28"/>
          <w:lang w:eastAsia="zh-CN"/>
        </w:rPr>
        <w:t>16.</w:t>
      </w:r>
      <w:r>
        <w:rPr>
          <w:rFonts w:ascii="Times New Roman" w:hAnsi="Times New Roman" w:eastAsia="Times New Roman" w:cs="Times New Roman"/>
          <w:b/>
          <w:bCs/>
          <w:color w:val="auto"/>
          <w:spacing w:val="6"/>
          <w:sz w:val="28"/>
          <w:szCs w:val="28"/>
          <w:lang w:eastAsia="zh-CN"/>
        </w:rPr>
        <w:t xml:space="preserve">  </w:t>
      </w:r>
      <w:r>
        <w:rPr>
          <w:rFonts w:ascii="黑体" w:hAnsi="黑体" w:eastAsia="黑体" w:cs="黑体"/>
          <w:color w:val="auto"/>
          <w:spacing w:val="-5"/>
          <w:sz w:val="28"/>
          <w:szCs w:val="28"/>
          <w:lang w:eastAsia="zh-CN"/>
          <w14:textOutline w14:w="5092" w14:cap="flat" w14:cmpd="sng" w14:algn="ctr">
            <w14:solidFill>
              <w14:srgbClr w14:val="000000"/>
            </w14:solidFill>
            <w14:prstDash w14:val="solid"/>
            <w14:miter w14:val="0"/>
          </w14:textOutline>
        </w:rPr>
        <w:t>违约</w:t>
      </w:r>
      <w:bookmarkEnd w:id="395"/>
    </w:p>
    <w:p>
      <w:pPr>
        <w:spacing w:before="102" w:line="218"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16.1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发包人违约</w:t>
      </w:r>
    </w:p>
    <w:p>
      <w:pPr>
        <w:spacing w:before="142"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16.1.1  </w:t>
      </w:r>
      <w:r>
        <w:rPr>
          <w:rFonts w:ascii="宋体" w:hAnsi="宋体" w:eastAsia="宋体" w:cs="宋体"/>
          <w:color w:val="auto"/>
          <w:spacing w:val="-2"/>
          <w:lang w:eastAsia="zh-CN"/>
        </w:rPr>
        <w:t>发包人违约的情形</w:t>
      </w:r>
    </w:p>
    <w:p>
      <w:pPr>
        <w:spacing w:line="221" w:lineRule="auto"/>
        <w:rPr>
          <w:rFonts w:ascii="宋体" w:hAnsi="宋体" w:eastAsia="宋体" w:cs="宋体"/>
          <w:color w:val="auto"/>
          <w:lang w:eastAsia="zh-CN"/>
        </w:rPr>
        <w:sectPr>
          <w:footerReference r:id="rId108" w:type="default"/>
          <w:pgSz w:w="11907" w:h="16839"/>
          <w:pgMar w:top="1431" w:right="1387" w:bottom="1004" w:left="1539" w:header="0" w:footer="831" w:gutter="0"/>
          <w:pgNumType w:fmt="decimal"/>
          <w:cols w:space="720" w:num="1"/>
        </w:sectPr>
      </w:pPr>
    </w:p>
    <w:p>
      <w:pPr>
        <w:spacing w:before="125" w:line="221" w:lineRule="auto"/>
        <w:ind w:left="420"/>
        <w:rPr>
          <w:rFonts w:ascii="宋体" w:hAnsi="宋体" w:eastAsia="宋体" w:cs="宋体"/>
          <w:color w:val="auto"/>
          <w:lang w:eastAsia="zh-CN"/>
        </w:rPr>
      </w:pPr>
      <w:bookmarkStart w:id="396" w:name="bookmark314"/>
      <w:bookmarkEnd w:id="396"/>
      <w:bookmarkStart w:id="397" w:name="bookmark312"/>
      <w:bookmarkEnd w:id="397"/>
      <w:bookmarkStart w:id="398" w:name="bookmark311"/>
      <w:bookmarkEnd w:id="398"/>
      <w:bookmarkStart w:id="399" w:name="bookmark316"/>
      <w:bookmarkEnd w:id="399"/>
      <w:bookmarkStart w:id="400" w:name="bookmark313"/>
      <w:bookmarkEnd w:id="400"/>
      <w:bookmarkStart w:id="401" w:name="bookmark315"/>
      <w:bookmarkEnd w:id="401"/>
      <w:r>
        <w:rPr>
          <w:rFonts w:ascii="宋体" w:hAnsi="宋体" w:eastAsia="宋体" w:cs="宋体"/>
          <w:color w:val="auto"/>
          <w:spacing w:val="-5"/>
          <w:lang w:eastAsia="zh-CN"/>
        </w:rPr>
        <w:t>在合同履行过程中发生的下列情形，</w:t>
      </w:r>
      <w:r>
        <w:rPr>
          <w:rFonts w:ascii="宋体" w:hAnsi="宋体" w:eastAsia="宋体" w:cs="宋体"/>
          <w:color w:val="auto"/>
          <w:spacing w:val="-13"/>
          <w:lang w:eastAsia="zh-CN"/>
        </w:rPr>
        <w:t xml:space="preserve"> </w:t>
      </w:r>
      <w:r>
        <w:rPr>
          <w:rFonts w:ascii="宋体" w:hAnsi="宋体" w:eastAsia="宋体" w:cs="宋体"/>
          <w:color w:val="auto"/>
          <w:spacing w:val="-5"/>
          <w:lang w:eastAsia="zh-CN"/>
        </w:rPr>
        <w:t>属于发包人违约：</w:t>
      </w:r>
    </w:p>
    <w:p>
      <w:pPr>
        <w:spacing w:before="148"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）因发包人原因未能在计划开工日期前</w:t>
      </w:r>
      <w:r>
        <w:rPr>
          <w:rFonts w:ascii="宋体" w:hAnsi="宋体" w:eastAsia="宋体" w:cs="宋体"/>
          <w:color w:val="auto"/>
          <w:spacing w:val="-41"/>
          <w:lang w:eastAsia="zh-CN"/>
        </w:rPr>
        <w:t xml:space="preserve"> </w:t>
      </w:r>
      <w:r>
        <w:rPr>
          <w:rFonts w:ascii="Times New Roman" w:hAnsi="Times New Roman" w:eastAsia="Times New Roman" w:cs="Times New Roman"/>
          <w:color w:val="auto"/>
          <w:spacing w:val="-2"/>
          <w:lang w:eastAsia="zh-CN"/>
        </w:rPr>
        <w:t>7</w:t>
      </w:r>
      <w:r>
        <w:rPr>
          <w:rFonts w:ascii="Times New Roman" w:hAnsi="Times New Roman" w:eastAsia="Times New Roman" w:cs="Times New Roman"/>
          <w:color w:val="auto"/>
          <w:spacing w:val="12"/>
          <w:lang w:eastAsia="zh-CN"/>
        </w:rPr>
        <w:t xml:space="preserve"> </w:t>
      </w:r>
      <w:r>
        <w:rPr>
          <w:rFonts w:ascii="宋体" w:hAnsi="宋体" w:eastAsia="宋体" w:cs="宋体"/>
          <w:color w:val="auto"/>
          <w:spacing w:val="-2"/>
          <w:lang w:eastAsia="zh-CN"/>
        </w:rPr>
        <w:t>天内下达开工通知的；</w:t>
      </w:r>
    </w:p>
    <w:p>
      <w:pPr>
        <w:spacing w:before="150" w:line="219"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）因发包人原因未能按合同约定支付合同价款的；</w:t>
      </w:r>
    </w:p>
    <w:p>
      <w:pPr>
        <w:spacing w:before="149" w:line="400" w:lineRule="exact"/>
        <w:ind w:left="427"/>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3</w:t>
      </w:r>
      <w:r>
        <w:rPr>
          <w:rFonts w:ascii="宋体" w:hAnsi="宋体" w:eastAsia="宋体" w:cs="宋体"/>
          <w:color w:val="auto"/>
          <w:position w:val="14"/>
          <w:lang w:eastAsia="zh-CN"/>
        </w:rPr>
        <w:t xml:space="preserve">）发包人违反第 </w:t>
      </w:r>
      <w:r>
        <w:rPr>
          <w:rFonts w:ascii="Times New Roman" w:hAnsi="Times New Roman" w:eastAsia="Times New Roman" w:cs="Times New Roman"/>
          <w:color w:val="auto"/>
          <w:position w:val="14"/>
          <w:lang w:eastAsia="zh-CN"/>
        </w:rPr>
        <w:t xml:space="preserve">10.1  </w:t>
      </w:r>
      <w:r>
        <w:rPr>
          <w:rFonts w:ascii="宋体" w:hAnsi="宋体" w:eastAsia="宋体" w:cs="宋体"/>
          <w:color w:val="auto"/>
          <w:position w:val="14"/>
          <w:lang w:eastAsia="zh-CN"/>
        </w:rPr>
        <w:t>款〔变更的范围〕第（</w:t>
      </w:r>
      <w:r>
        <w:rPr>
          <w:rFonts w:ascii="Times New Roman" w:hAnsi="Times New Roman" w:eastAsia="Times New Roman" w:cs="Times New Roman"/>
          <w:color w:val="auto"/>
          <w:position w:val="14"/>
          <w:lang w:eastAsia="zh-CN"/>
        </w:rPr>
        <w:t>2</w:t>
      </w:r>
      <w:r>
        <w:rPr>
          <w:rFonts w:ascii="宋体" w:hAnsi="宋体" w:eastAsia="宋体" w:cs="宋体"/>
          <w:color w:val="auto"/>
          <w:position w:val="14"/>
          <w:lang w:eastAsia="zh-CN"/>
        </w:rPr>
        <w:t>）项约定，自行实施被取消的工作或转由</w:t>
      </w:r>
    </w:p>
    <w:p>
      <w:pPr>
        <w:spacing w:line="221" w:lineRule="auto"/>
        <w:rPr>
          <w:rFonts w:ascii="宋体" w:hAnsi="宋体" w:eastAsia="宋体" w:cs="宋体"/>
          <w:color w:val="auto"/>
          <w:lang w:eastAsia="zh-CN"/>
        </w:rPr>
      </w:pPr>
      <w:r>
        <w:rPr>
          <w:rFonts w:ascii="宋体" w:hAnsi="宋体" w:eastAsia="宋体" w:cs="宋体"/>
          <w:color w:val="auto"/>
          <w:spacing w:val="-1"/>
          <w:lang w:eastAsia="zh-CN"/>
        </w:rPr>
        <w:t>他人实施的；</w:t>
      </w:r>
    </w:p>
    <w:p>
      <w:pPr>
        <w:spacing w:before="149" w:line="399" w:lineRule="exact"/>
        <w:ind w:left="427"/>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4</w:t>
      </w:r>
      <w:r>
        <w:rPr>
          <w:rFonts w:ascii="宋体" w:hAnsi="宋体" w:eastAsia="宋体" w:cs="宋体"/>
          <w:color w:val="auto"/>
          <w:position w:val="14"/>
          <w:lang w:eastAsia="zh-CN"/>
        </w:rPr>
        <w:t>）发包人提供的材料、工程设备的规格</w:t>
      </w:r>
      <w:r>
        <w:rPr>
          <w:rFonts w:ascii="宋体" w:hAnsi="宋体" w:eastAsia="宋体" w:cs="宋体"/>
          <w:color w:val="auto"/>
          <w:spacing w:val="-1"/>
          <w:position w:val="14"/>
          <w:lang w:eastAsia="zh-CN"/>
        </w:rPr>
        <w:t>、数量或质量不符合合同约定， 或因发包人原因</w:t>
      </w:r>
    </w:p>
    <w:p>
      <w:pPr>
        <w:spacing w:before="1" w:line="219" w:lineRule="auto"/>
        <w:ind w:left="6"/>
        <w:rPr>
          <w:rFonts w:ascii="宋体" w:hAnsi="宋体" w:eastAsia="宋体" w:cs="宋体"/>
          <w:color w:val="auto"/>
          <w:lang w:eastAsia="zh-CN"/>
        </w:rPr>
      </w:pPr>
      <w:r>
        <w:rPr>
          <w:rFonts w:ascii="宋体" w:hAnsi="宋体" w:eastAsia="宋体" w:cs="宋体"/>
          <w:color w:val="auto"/>
          <w:spacing w:val="-2"/>
          <w:lang w:eastAsia="zh-CN"/>
        </w:rPr>
        <w:t>导致交货日期延误或交货地点变更等情况的；</w:t>
      </w:r>
    </w:p>
    <w:p>
      <w:pPr>
        <w:spacing w:before="151"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5</w:t>
      </w:r>
      <w:r>
        <w:rPr>
          <w:rFonts w:ascii="宋体" w:hAnsi="宋体" w:eastAsia="宋体" w:cs="宋体"/>
          <w:color w:val="auto"/>
          <w:spacing w:val="-2"/>
          <w:lang w:eastAsia="zh-CN"/>
        </w:rPr>
        <w:t>）因发包人违反合同约定造成暂停施工的；</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4"/>
          <w:lang w:eastAsia="zh-CN"/>
        </w:rPr>
        <w:t>（</w:t>
      </w:r>
      <w:r>
        <w:rPr>
          <w:rFonts w:ascii="Times New Roman" w:hAnsi="Times New Roman" w:eastAsia="Times New Roman" w:cs="Times New Roman"/>
          <w:color w:val="auto"/>
          <w:spacing w:val="-4"/>
          <w:lang w:eastAsia="zh-CN"/>
        </w:rPr>
        <w:t>6</w:t>
      </w:r>
      <w:r>
        <w:rPr>
          <w:rFonts w:ascii="宋体" w:hAnsi="宋体" w:eastAsia="宋体" w:cs="宋体"/>
          <w:color w:val="auto"/>
          <w:spacing w:val="-4"/>
          <w:lang w:eastAsia="zh-CN"/>
        </w:rPr>
        <w:t>）发包人无正当理由没有在约定期限内发出复工指示， 导致承包人无法复工的；</w:t>
      </w:r>
    </w:p>
    <w:p>
      <w:pPr>
        <w:spacing w:before="147"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7</w:t>
      </w:r>
      <w:r>
        <w:rPr>
          <w:rFonts w:ascii="宋体" w:hAnsi="宋体" w:eastAsia="宋体" w:cs="宋体"/>
          <w:color w:val="auto"/>
          <w:spacing w:val="-1"/>
          <w:lang w:eastAsia="zh-CN"/>
        </w:rPr>
        <w:t>）发包人明确表示或者以其行为表明不履行合同主要义务的；</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8</w:t>
      </w:r>
      <w:r>
        <w:rPr>
          <w:rFonts w:ascii="宋体" w:hAnsi="宋体" w:eastAsia="宋体" w:cs="宋体"/>
          <w:color w:val="auto"/>
          <w:spacing w:val="-1"/>
          <w:lang w:eastAsia="zh-CN"/>
        </w:rPr>
        <w:t>）发包人未能按照合同约定履行其他义务的。</w:t>
      </w:r>
    </w:p>
    <w:p>
      <w:pPr>
        <w:spacing w:before="151" w:line="351" w:lineRule="auto"/>
        <w:ind w:right="177" w:firstLine="424"/>
        <w:rPr>
          <w:rFonts w:ascii="宋体" w:hAnsi="宋体" w:eastAsia="宋体" w:cs="宋体"/>
          <w:color w:val="auto"/>
          <w:lang w:eastAsia="zh-CN"/>
        </w:rPr>
      </w:pPr>
      <w:r>
        <w:rPr>
          <w:rFonts w:ascii="宋体" w:hAnsi="宋体" w:eastAsia="宋体" w:cs="宋体"/>
          <w:color w:val="auto"/>
          <w:spacing w:val="-3"/>
          <w:lang w:eastAsia="zh-CN"/>
        </w:rPr>
        <w:t>发包人发生除本项第（</w:t>
      </w:r>
      <w:r>
        <w:rPr>
          <w:rFonts w:ascii="Times New Roman" w:hAnsi="Times New Roman" w:eastAsia="Times New Roman" w:cs="Times New Roman"/>
          <w:color w:val="auto"/>
          <w:spacing w:val="-3"/>
          <w:lang w:eastAsia="zh-CN"/>
        </w:rPr>
        <w:t>7</w:t>
      </w:r>
      <w:r>
        <w:rPr>
          <w:rFonts w:ascii="宋体" w:hAnsi="宋体" w:eastAsia="宋体" w:cs="宋体"/>
          <w:color w:val="auto"/>
          <w:spacing w:val="-3"/>
          <w:lang w:eastAsia="zh-CN"/>
        </w:rPr>
        <w:t>）目以外的违约情况时， 承包人可向发包人发出通知， 要求发包人</w:t>
      </w:r>
      <w:r>
        <w:rPr>
          <w:rFonts w:ascii="宋体" w:hAnsi="宋体" w:eastAsia="宋体" w:cs="宋体"/>
          <w:color w:val="auto"/>
          <w:spacing w:val="8"/>
          <w:lang w:eastAsia="zh-CN"/>
        </w:rPr>
        <w:t xml:space="preserve"> </w:t>
      </w:r>
      <w:r>
        <w:rPr>
          <w:rFonts w:ascii="宋体" w:hAnsi="宋体" w:eastAsia="宋体" w:cs="宋体"/>
          <w:color w:val="auto"/>
          <w:spacing w:val="-2"/>
          <w:lang w:eastAsia="zh-CN"/>
        </w:rPr>
        <w:t xml:space="preserve">采取有效措施纠正违约行为。发包人收到承包人通知后 </w:t>
      </w:r>
      <w:r>
        <w:rPr>
          <w:rFonts w:ascii="Times New Roman" w:hAnsi="Times New Roman" w:eastAsia="Times New Roman" w:cs="Times New Roman"/>
          <w:color w:val="auto"/>
          <w:spacing w:val="-2"/>
          <w:lang w:eastAsia="zh-CN"/>
        </w:rPr>
        <w:t xml:space="preserve">28  </w:t>
      </w:r>
      <w:r>
        <w:rPr>
          <w:rFonts w:ascii="宋体" w:hAnsi="宋体" w:eastAsia="宋体" w:cs="宋体"/>
          <w:color w:val="auto"/>
          <w:spacing w:val="-2"/>
          <w:lang w:eastAsia="zh-CN"/>
        </w:rPr>
        <w:t>天内仍不纠正违约行为的，</w:t>
      </w:r>
      <w:r>
        <w:rPr>
          <w:rFonts w:ascii="宋体" w:hAnsi="宋体" w:eastAsia="宋体" w:cs="宋体"/>
          <w:color w:val="auto"/>
          <w:spacing w:val="-18"/>
          <w:lang w:eastAsia="zh-CN"/>
        </w:rPr>
        <w:t xml:space="preserve"> </w:t>
      </w:r>
      <w:r>
        <w:rPr>
          <w:rFonts w:ascii="宋体" w:hAnsi="宋体" w:eastAsia="宋体" w:cs="宋体"/>
          <w:color w:val="auto"/>
          <w:spacing w:val="-2"/>
          <w:lang w:eastAsia="zh-CN"/>
        </w:rPr>
        <w:t>承包人有</w:t>
      </w:r>
    </w:p>
    <w:p>
      <w:pPr>
        <w:spacing w:line="220" w:lineRule="auto"/>
        <w:rPr>
          <w:rFonts w:ascii="宋体" w:hAnsi="宋体" w:eastAsia="宋体" w:cs="宋体"/>
          <w:color w:val="auto"/>
          <w:lang w:eastAsia="zh-CN"/>
        </w:rPr>
      </w:pPr>
      <w:r>
        <w:rPr>
          <w:rFonts w:ascii="宋体" w:hAnsi="宋体" w:eastAsia="宋体" w:cs="宋体"/>
          <w:color w:val="auto"/>
          <w:spacing w:val="-1"/>
          <w:lang w:eastAsia="zh-CN"/>
        </w:rPr>
        <w:t>权暂停相应部位工程施工，并通知监理人。</w:t>
      </w:r>
    </w:p>
    <w:p>
      <w:pPr>
        <w:spacing w:before="150"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16.1.2  </w:t>
      </w:r>
      <w:r>
        <w:rPr>
          <w:rFonts w:ascii="宋体" w:hAnsi="宋体" w:eastAsia="宋体" w:cs="宋体"/>
          <w:color w:val="auto"/>
          <w:spacing w:val="-2"/>
          <w:lang w:eastAsia="zh-CN"/>
        </w:rPr>
        <w:t>发包人违约的责任</w:t>
      </w:r>
    </w:p>
    <w:p>
      <w:pPr>
        <w:spacing w:before="147" w:line="402"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发包人应承担因其违约给承包人增加的费用和（或）延</w:t>
      </w:r>
      <w:r>
        <w:rPr>
          <w:rFonts w:ascii="宋体" w:hAnsi="宋体" w:eastAsia="宋体" w:cs="宋体"/>
          <w:color w:val="auto"/>
          <w:spacing w:val="-4"/>
          <w:position w:val="14"/>
          <w:lang w:eastAsia="zh-CN"/>
        </w:rPr>
        <w:t>误的工期， 并支付承包人合理的利润。</w:t>
      </w:r>
    </w:p>
    <w:p>
      <w:pPr>
        <w:spacing w:line="220" w:lineRule="auto"/>
        <w:ind w:left="1"/>
        <w:rPr>
          <w:rFonts w:ascii="宋体" w:hAnsi="宋体" w:eastAsia="宋体" w:cs="宋体"/>
          <w:color w:val="auto"/>
          <w:lang w:eastAsia="zh-CN"/>
        </w:rPr>
      </w:pPr>
      <w:r>
        <w:rPr>
          <w:rFonts w:ascii="宋体" w:hAnsi="宋体" w:eastAsia="宋体" w:cs="宋体"/>
          <w:color w:val="auto"/>
          <w:spacing w:val="-3"/>
          <w:lang w:eastAsia="zh-CN"/>
        </w:rPr>
        <w:t>此外， 合同当事人可在专用合同条款中另行约定发包人违约责任的承担方式和计算方法。</w:t>
      </w:r>
    </w:p>
    <w:p>
      <w:pPr>
        <w:spacing w:before="150"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3"/>
          <w:lang w:eastAsia="zh-CN"/>
        </w:rPr>
        <w:t>16.1.3</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3"/>
          <w:lang w:eastAsia="zh-CN"/>
        </w:rPr>
        <w:t>因发包人违约解除合同</w:t>
      </w:r>
    </w:p>
    <w:p>
      <w:pPr>
        <w:spacing w:before="146" w:line="352" w:lineRule="auto"/>
        <w:ind w:left="5" w:right="177" w:firstLine="428"/>
        <w:rPr>
          <w:rFonts w:ascii="宋体" w:hAnsi="宋体" w:eastAsia="宋体" w:cs="宋体"/>
          <w:color w:val="auto"/>
          <w:lang w:eastAsia="zh-CN"/>
        </w:rPr>
      </w:pPr>
      <w:r>
        <w:rPr>
          <w:rFonts w:ascii="宋体" w:hAnsi="宋体" w:eastAsia="宋体" w:cs="宋体"/>
          <w:color w:val="auto"/>
          <w:lang w:eastAsia="zh-CN"/>
        </w:rPr>
        <w:t>除专用合同条款另有约定外，承包人按第</w:t>
      </w:r>
      <w:r>
        <w:rPr>
          <w:rFonts w:ascii="宋体" w:hAnsi="宋体" w:eastAsia="宋体" w:cs="宋体"/>
          <w:color w:val="auto"/>
          <w:spacing w:val="-44"/>
          <w:lang w:eastAsia="zh-CN"/>
        </w:rPr>
        <w:t xml:space="preserve"> </w:t>
      </w:r>
      <w:r>
        <w:rPr>
          <w:rFonts w:ascii="Times New Roman" w:hAnsi="Times New Roman" w:eastAsia="Times New Roman" w:cs="Times New Roman"/>
          <w:color w:val="auto"/>
          <w:lang w:eastAsia="zh-CN"/>
        </w:rPr>
        <w:t>16.</w:t>
      </w:r>
      <w:r>
        <w:rPr>
          <w:rFonts w:ascii="Times New Roman" w:hAnsi="Times New Roman" w:eastAsia="Times New Roman" w:cs="Times New Roman"/>
          <w:color w:val="auto"/>
          <w:spacing w:val="-1"/>
          <w:lang w:eastAsia="zh-CN"/>
        </w:rPr>
        <w:t xml:space="preserve">1.1 </w:t>
      </w:r>
      <w:r>
        <w:rPr>
          <w:rFonts w:ascii="宋体" w:hAnsi="宋体" w:eastAsia="宋体" w:cs="宋体"/>
          <w:color w:val="auto"/>
          <w:spacing w:val="-1"/>
          <w:lang w:eastAsia="zh-CN"/>
        </w:rPr>
        <w:t>项〔发包人违约的情形〕约定暂停施工满</w:t>
      </w:r>
      <w:r>
        <w:rPr>
          <w:rFonts w:ascii="Times New Roman" w:hAnsi="Times New Roman" w:eastAsia="Times New Roman" w:cs="Times New Roman"/>
          <w:color w:val="auto"/>
          <w:spacing w:val="-1"/>
          <w:lang w:eastAsia="zh-CN"/>
        </w:rPr>
        <w:t>28</w:t>
      </w:r>
      <w:r>
        <w:rPr>
          <w:rFonts w:ascii="Times New Roman" w:hAnsi="Times New Roman" w:eastAsia="Times New Roman" w:cs="Times New Roman"/>
          <w:color w:val="auto"/>
          <w:lang w:eastAsia="zh-CN"/>
        </w:rPr>
        <w:t xml:space="preserve"> </w:t>
      </w:r>
      <w:r>
        <w:rPr>
          <w:rFonts w:ascii="宋体" w:hAnsi="宋体" w:eastAsia="宋体" w:cs="宋体"/>
          <w:color w:val="auto"/>
          <w:spacing w:val="-1"/>
          <w:lang w:eastAsia="zh-CN"/>
        </w:rPr>
        <w:t>天后，发包人仍不纠正其违约行为并致使合同目的不能实现的，或出现第</w:t>
      </w:r>
      <w:r>
        <w:rPr>
          <w:rFonts w:ascii="宋体" w:hAnsi="宋体" w:eastAsia="宋体" w:cs="宋体"/>
          <w:color w:val="auto"/>
          <w:spacing w:val="-14"/>
          <w:lang w:eastAsia="zh-CN"/>
        </w:rPr>
        <w:t xml:space="preserve"> </w:t>
      </w:r>
      <w:r>
        <w:rPr>
          <w:rFonts w:ascii="Times New Roman" w:hAnsi="Times New Roman" w:eastAsia="Times New Roman" w:cs="Times New Roman"/>
          <w:color w:val="auto"/>
          <w:spacing w:val="-1"/>
          <w:lang w:eastAsia="zh-CN"/>
        </w:rPr>
        <w:t xml:space="preserve">16.1.1 </w:t>
      </w:r>
      <w:r>
        <w:rPr>
          <w:rFonts w:ascii="宋体" w:hAnsi="宋体" w:eastAsia="宋体" w:cs="宋体"/>
          <w:color w:val="auto"/>
          <w:spacing w:val="-1"/>
          <w:lang w:eastAsia="zh-CN"/>
        </w:rPr>
        <w:t>项〔发包人违约</w:t>
      </w:r>
      <w:r>
        <w:rPr>
          <w:rFonts w:ascii="宋体" w:hAnsi="宋体" w:eastAsia="宋体" w:cs="宋体"/>
          <w:color w:val="auto"/>
          <w:lang w:eastAsia="zh-CN"/>
        </w:rPr>
        <w:t xml:space="preserve"> </w:t>
      </w:r>
      <w:r>
        <w:rPr>
          <w:rFonts w:ascii="宋体" w:hAnsi="宋体" w:eastAsia="宋体" w:cs="宋体"/>
          <w:color w:val="auto"/>
          <w:spacing w:val="-4"/>
          <w:lang w:eastAsia="zh-CN"/>
        </w:rPr>
        <w:t>的情形〕第（</w:t>
      </w:r>
      <w:r>
        <w:rPr>
          <w:rFonts w:ascii="Times New Roman" w:hAnsi="Times New Roman" w:eastAsia="Times New Roman" w:cs="Times New Roman"/>
          <w:color w:val="auto"/>
          <w:spacing w:val="-4"/>
          <w:lang w:eastAsia="zh-CN"/>
        </w:rPr>
        <w:t>7</w:t>
      </w:r>
      <w:r>
        <w:rPr>
          <w:rFonts w:ascii="宋体" w:hAnsi="宋体" w:eastAsia="宋体" w:cs="宋体"/>
          <w:color w:val="auto"/>
          <w:spacing w:val="-4"/>
          <w:lang w:eastAsia="zh-CN"/>
        </w:rPr>
        <w:t>）</w:t>
      </w:r>
      <w:r>
        <w:rPr>
          <w:rFonts w:ascii="宋体" w:hAnsi="宋体" w:eastAsia="宋体" w:cs="宋体"/>
          <w:color w:val="auto"/>
          <w:spacing w:val="-39"/>
          <w:lang w:eastAsia="zh-CN"/>
        </w:rPr>
        <w:t xml:space="preserve"> </w:t>
      </w:r>
      <w:r>
        <w:rPr>
          <w:rFonts w:ascii="宋体" w:hAnsi="宋体" w:eastAsia="宋体" w:cs="宋体"/>
          <w:color w:val="auto"/>
          <w:spacing w:val="-4"/>
          <w:lang w:eastAsia="zh-CN"/>
        </w:rPr>
        <w:t>目约定的违约情况，承包人有权解除合同， 发包人应承担由此增加的费用， 并</w:t>
      </w:r>
    </w:p>
    <w:p>
      <w:pPr>
        <w:spacing w:before="1" w:line="220" w:lineRule="auto"/>
        <w:ind w:left="1"/>
        <w:rPr>
          <w:rFonts w:ascii="宋体" w:hAnsi="宋体" w:eastAsia="宋体" w:cs="宋体"/>
          <w:color w:val="auto"/>
          <w:lang w:eastAsia="zh-CN"/>
        </w:rPr>
      </w:pPr>
      <w:r>
        <w:rPr>
          <w:rFonts w:ascii="宋体" w:hAnsi="宋体" w:eastAsia="宋体" w:cs="宋体"/>
          <w:color w:val="auto"/>
          <w:spacing w:val="-2"/>
          <w:lang w:eastAsia="zh-CN"/>
        </w:rPr>
        <w:t>支付承包人合理的利润。</w:t>
      </w:r>
    </w:p>
    <w:p>
      <w:pPr>
        <w:spacing w:before="149" w:line="221" w:lineRule="auto"/>
        <w:ind w:left="437"/>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16.1.4  </w:t>
      </w:r>
      <w:r>
        <w:rPr>
          <w:rFonts w:ascii="宋体" w:hAnsi="宋体" w:eastAsia="宋体" w:cs="宋体"/>
          <w:color w:val="auto"/>
          <w:spacing w:val="-1"/>
          <w:lang w:eastAsia="zh-CN"/>
        </w:rPr>
        <w:t>因发包人违约解除合同后的付款</w:t>
      </w:r>
    </w:p>
    <w:p>
      <w:pPr>
        <w:spacing w:before="150" w:line="399" w:lineRule="exact"/>
        <w:ind w:left="420"/>
        <w:rPr>
          <w:rFonts w:ascii="宋体" w:hAnsi="宋体" w:eastAsia="宋体" w:cs="宋体"/>
          <w:color w:val="auto"/>
          <w:lang w:eastAsia="zh-CN"/>
        </w:rPr>
      </w:pPr>
      <w:r>
        <w:rPr>
          <w:rFonts w:ascii="宋体" w:hAnsi="宋体" w:eastAsia="宋体" w:cs="宋体"/>
          <w:color w:val="auto"/>
          <w:spacing w:val="-2"/>
          <w:position w:val="14"/>
          <w:lang w:eastAsia="zh-CN"/>
        </w:rPr>
        <w:t>承包人按照本款约定解除合同的，发包人应在解除合同后</w:t>
      </w:r>
      <w:r>
        <w:rPr>
          <w:rFonts w:ascii="宋体" w:hAnsi="宋体" w:eastAsia="宋体" w:cs="宋体"/>
          <w:color w:val="auto"/>
          <w:spacing w:val="-3"/>
          <w:position w:val="14"/>
          <w:lang w:eastAsia="zh-CN"/>
        </w:rPr>
        <w:t xml:space="preserve"> </w:t>
      </w:r>
      <w:r>
        <w:rPr>
          <w:rFonts w:ascii="Times New Roman" w:hAnsi="Times New Roman" w:eastAsia="Times New Roman" w:cs="Times New Roman"/>
          <w:color w:val="auto"/>
          <w:spacing w:val="-3"/>
          <w:position w:val="14"/>
          <w:lang w:eastAsia="zh-CN"/>
        </w:rPr>
        <w:t xml:space="preserve">28  </w:t>
      </w:r>
      <w:r>
        <w:rPr>
          <w:rFonts w:ascii="宋体" w:hAnsi="宋体" w:eastAsia="宋体" w:cs="宋体"/>
          <w:color w:val="auto"/>
          <w:spacing w:val="-3"/>
          <w:position w:val="14"/>
          <w:lang w:eastAsia="zh-CN"/>
        </w:rPr>
        <w:t>天内支付下列款项， 并解除履</w:t>
      </w:r>
    </w:p>
    <w:p>
      <w:pPr>
        <w:spacing w:line="221" w:lineRule="auto"/>
        <w:ind w:left="5"/>
        <w:rPr>
          <w:rFonts w:ascii="宋体" w:hAnsi="宋体" w:eastAsia="宋体" w:cs="宋体"/>
          <w:color w:val="auto"/>
          <w:lang w:eastAsia="zh-CN"/>
        </w:rPr>
      </w:pPr>
      <w:r>
        <w:rPr>
          <w:rFonts w:ascii="宋体" w:hAnsi="宋体" w:eastAsia="宋体" w:cs="宋体"/>
          <w:color w:val="auto"/>
          <w:spacing w:val="-3"/>
          <w:lang w:eastAsia="zh-CN"/>
        </w:rPr>
        <w:t>约担保：</w:t>
      </w:r>
    </w:p>
    <w:p>
      <w:pPr>
        <w:spacing w:before="149" w:line="219"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）合同解除前所完成工作的价款；</w:t>
      </w:r>
    </w:p>
    <w:p>
      <w:pPr>
        <w:spacing w:before="152" w:line="219"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）承包人为工程施工订购并已付款的材料、工程设备和其他物品的价</w:t>
      </w:r>
      <w:r>
        <w:rPr>
          <w:rFonts w:ascii="宋体" w:hAnsi="宋体" w:eastAsia="宋体" w:cs="宋体"/>
          <w:color w:val="auto"/>
          <w:spacing w:val="-2"/>
          <w:lang w:eastAsia="zh-CN"/>
        </w:rPr>
        <w:t>款；</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）承包人撤离施工现场以及遣散承包人人员的款项；</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4</w:t>
      </w:r>
      <w:r>
        <w:rPr>
          <w:rFonts w:ascii="宋体" w:hAnsi="宋体" w:eastAsia="宋体" w:cs="宋体"/>
          <w:color w:val="auto"/>
          <w:spacing w:val="-2"/>
          <w:lang w:eastAsia="zh-CN"/>
        </w:rPr>
        <w:t>）按照合同约定在合同解除前应支付的违约金；</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5</w:t>
      </w:r>
      <w:r>
        <w:rPr>
          <w:rFonts w:ascii="宋体" w:hAnsi="宋体" w:eastAsia="宋体" w:cs="宋体"/>
          <w:color w:val="auto"/>
          <w:spacing w:val="-2"/>
          <w:lang w:eastAsia="zh-CN"/>
        </w:rPr>
        <w:t>）按照合同约定应当支付给承包人的其他款项；</w:t>
      </w:r>
    </w:p>
    <w:p>
      <w:pPr>
        <w:spacing w:before="147"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6</w:t>
      </w:r>
      <w:r>
        <w:rPr>
          <w:rFonts w:ascii="宋体" w:hAnsi="宋体" w:eastAsia="宋体" w:cs="宋体"/>
          <w:color w:val="auto"/>
          <w:spacing w:val="-2"/>
          <w:lang w:eastAsia="zh-CN"/>
        </w:rPr>
        <w:t>）按照合同约定应退还的质量保证金；</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7</w:t>
      </w:r>
      <w:r>
        <w:rPr>
          <w:rFonts w:ascii="宋体" w:hAnsi="宋体" w:eastAsia="宋体" w:cs="宋体"/>
          <w:color w:val="auto"/>
          <w:spacing w:val="-1"/>
          <w:lang w:eastAsia="zh-CN"/>
        </w:rPr>
        <w:t>）因解除合同给承包人造成的损失。</w:t>
      </w:r>
    </w:p>
    <w:p>
      <w:pPr>
        <w:spacing w:before="149" w:line="221" w:lineRule="auto"/>
        <w:ind w:left="421"/>
        <w:rPr>
          <w:rFonts w:ascii="宋体" w:hAnsi="宋体" w:eastAsia="宋体" w:cs="宋体"/>
          <w:color w:val="auto"/>
          <w:lang w:eastAsia="zh-CN"/>
        </w:rPr>
      </w:pPr>
      <w:r>
        <w:rPr>
          <w:rFonts w:ascii="宋体" w:hAnsi="宋体" w:eastAsia="宋体" w:cs="宋体"/>
          <w:color w:val="auto"/>
          <w:spacing w:val="-2"/>
          <w:lang w:eastAsia="zh-CN"/>
        </w:rPr>
        <w:t>合同当事人未能就解除合同后的结清达成一致的，</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按照第</w:t>
      </w:r>
      <w:r>
        <w:rPr>
          <w:rFonts w:ascii="宋体" w:hAnsi="宋体" w:eastAsia="宋体" w:cs="宋体"/>
          <w:color w:val="auto"/>
          <w:spacing w:val="-48"/>
          <w:lang w:eastAsia="zh-CN"/>
        </w:rPr>
        <w:t xml:space="preserve"> </w:t>
      </w:r>
      <w:r>
        <w:rPr>
          <w:rFonts w:ascii="Times New Roman" w:hAnsi="Times New Roman" w:eastAsia="Times New Roman" w:cs="Times New Roman"/>
          <w:color w:val="auto"/>
          <w:spacing w:val="-2"/>
          <w:lang w:eastAsia="zh-CN"/>
        </w:rPr>
        <w:t xml:space="preserve">20 </w:t>
      </w:r>
      <w:r>
        <w:rPr>
          <w:rFonts w:ascii="宋体" w:hAnsi="宋体" w:eastAsia="宋体" w:cs="宋体"/>
          <w:color w:val="auto"/>
          <w:spacing w:val="-2"/>
          <w:lang w:eastAsia="zh-CN"/>
        </w:rPr>
        <w:t>条〔争</w:t>
      </w:r>
      <w:r>
        <w:rPr>
          <w:rFonts w:ascii="宋体" w:hAnsi="宋体" w:eastAsia="宋体" w:cs="宋体"/>
          <w:color w:val="auto"/>
          <w:spacing w:val="-3"/>
          <w:lang w:eastAsia="zh-CN"/>
        </w:rPr>
        <w:t>议解决〕的约定处理。</w:t>
      </w:r>
    </w:p>
    <w:p>
      <w:pPr>
        <w:spacing w:before="148" w:line="401" w:lineRule="exact"/>
        <w:ind w:left="420"/>
        <w:rPr>
          <w:rFonts w:ascii="宋体" w:hAnsi="宋体" w:eastAsia="宋体" w:cs="宋体"/>
          <w:color w:val="auto"/>
          <w:lang w:eastAsia="zh-CN"/>
        </w:rPr>
      </w:pPr>
      <w:r>
        <w:rPr>
          <w:rFonts w:ascii="宋体" w:hAnsi="宋体" w:eastAsia="宋体" w:cs="宋体"/>
          <w:color w:val="auto"/>
          <w:position w:val="14"/>
          <w:lang w:eastAsia="zh-CN"/>
        </w:rPr>
        <w:t>承包人应妥善做好已完工程和与工程有关的已购材料、工程设备的保护和移交工作，并</w:t>
      </w:r>
      <w:r>
        <w:rPr>
          <w:rFonts w:ascii="宋体" w:hAnsi="宋体" w:eastAsia="宋体" w:cs="宋体"/>
          <w:color w:val="auto"/>
          <w:spacing w:val="-1"/>
          <w:position w:val="14"/>
          <w:lang w:eastAsia="zh-CN"/>
        </w:rPr>
        <w:t>将施</w:t>
      </w:r>
    </w:p>
    <w:p>
      <w:pPr>
        <w:spacing w:before="1" w:line="219" w:lineRule="auto"/>
        <w:ind w:left="3"/>
        <w:rPr>
          <w:rFonts w:ascii="宋体" w:hAnsi="宋体" w:eastAsia="宋体" w:cs="宋体"/>
          <w:color w:val="auto"/>
          <w:lang w:eastAsia="zh-CN"/>
        </w:rPr>
      </w:pPr>
      <w:r>
        <w:rPr>
          <w:rFonts w:ascii="宋体" w:hAnsi="宋体" w:eastAsia="宋体" w:cs="宋体"/>
          <w:color w:val="auto"/>
          <w:lang w:eastAsia="zh-CN"/>
        </w:rPr>
        <w:t>工设备和人员撤出施工现场，发包人应为承包人撤出提供</w:t>
      </w:r>
      <w:r>
        <w:rPr>
          <w:rFonts w:ascii="宋体" w:hAnsi="宋体" w:eastAsia="宋体" w:cs="宋体"/>
          <w:color w:val="auto"/>
          <w:spacing w:val="-1"/>
          <w:lang w:eastAsia="zh-CN"/>
        </w:rPr>
        <w:t>必要条件。</w:t>
      </w:r>
    </w:p>
    <w:p>
      <w:pPr>
        <w:spacing w:line="219" w:lineRule="auto"/>
        <w:rPr>
          <w:rFonts w:ascii="宋体" w:hAnsi="宋体" w:eastAsia="宋体" w:cs="宋体"/>
          <w:color w:val="auto"/>
          <w:lang w:eastAsia="zh-CN"/>
        </w:rPr>
        <w:sectPr>
          <w:footerReference r:id="rId109" w:type="default"/>
          <w:pgSz w:w="11907" w:h="16839"/>
          <w:pgMar w:top="1431" w:right="1371" w:bottom="1004" w:left="1539" w:header="0" w:footer="829" w:gutter="0"/>
          <w:pgNumType w:fmt="decimal"/>
          <w:cols w:space="720" w:num="1"/>
        </w:sectPr>
      </w:pPr>
    </w:p>
    <w:p>
      <w:pPr>
        <w:spacing w:before="99" w:line="220" w:lineRule="auto"/>
        <w:ind w:left="7"/>
        <w:outlineLvl w:val="6"/>
        <w:rPr>
          <w:rFonts w:ascii="黑体" w:hAnsi="黑体" w:eastAsia="黑体" w:cs="黑体"/>
          <w:color w:val="auto"/>
          <w:sz w:val="24"/>
          <w:szCs w:val="24"/>
          <w:lang w:eastAsia="zh-CN"/>
        </w:rPr>
      </w:pPr>
      <w:bookmarkStart w:id="402" w:name="bookmark319"/>
      <w:bookmarkEnd w:id="402"/>
      <w:bookmarkStart w:id="403" w:name="bookmark320"/>
      <w:bookmarkEnd w:id="403"/>
      <w:bookmarkStart w:id="404" w:name="bookmark318"/>
      <w:bookmarkEnd w:id="404"/>
      <w:bookmarkStart w:id="405" w:name="bookmark324"/>
      <w:bookmarkEnd w:id="405"/>
      <w:bookmarkStart w:id="406" w:name="bookmark317"/>
      <w:bookmarkEnd w:id="406"/>
      <w:bookmarkStart w:id="407" w:name="bookmark323"/>
      <w:bookmarkEnd w:id="407"/>
      <w:bookmarkStart w:id="408" w:name="bookmark321"/>
      <w:bookmarkEnd w:id="408"/>
      <w:bookmarkStart w:id="409" w:name="bookmark322"/>
      <w:bookmarkEnd w:id="409"/>
      <w:r>
        <w:rPr>
          <w:rFonts w:ascii="Times New Roman" w:hAnsi="Times New Roman" w:eastAsia="Times New Roman" w:cs="Times New Roman"/>
          <w:b/>
          <w:bCs/>
          <w:color w:val="auto"/>
          <w:spacing w:val="-2"/>
          <w:sz w:val="24"/>
          <w:szCs w:val="24"/>
          <w:lang w:eastAsia="zh-CN"/>
        </w:rPr>
        <w:t xml:space="preserve">16.2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承包人违约</w:t>
      </w:r>
    </w:p>
    <w:p>
      <w:pPr>
        <w:spacing w:before="139"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16.2.1  </w:t>
      </w:r>
      <w:r>
        <w:rPr>
          <w:rFonts w:ascii="宋体" w:hAnsi="宋体" w:eastAsia="宋体" w:cs="宋体"/>
          <w:color w:val="auto"/>
          <w:spacing w:val="-2"/>
          <w:lang w:eastAsia="zh-CN"/>
        </w:rPr>
        <w:t>承包人违约的情形</w:t>
      </w:r>
    </w:p>
    <w:p>
      <w:pPr>
        <w:spacing w:before="149" w:line="221" w:lineRule="auto"/>
        <w:ind w:left="419"/>
        <w:rPr>
          <w:rFonts w:ascii="宋体" w:hAnsi="宋体" w:eastAsia="宋体" w:cs="宋体"/>
          <w:color w:val="auto"/>
          <w:lang w:eastAsia="zh-CN"/>
        </w:rPr>
      </w:pPr>
      <w:r>
        <w:rPr>
          <w:rFonts w:ascii="宋体" w:hAnsi="宋体" w:eastAsia="宋体" w:cs="宋体"/>
          <w:color w:val="auto"/>
          <w:spacing w:val="-5"/>
          <w:lang w:eastAsia="zh-CN"/>
        </w:rPr>
        <w:t>在合同履行过程中发生的下列情形，</w:t>
      </w:r>
      <w:r>
        <w:rPr>
          <w:rFonts w:ascii="宋体" w:hAnsi="宋体" w:eastAsia="宋体" w:cs="宋体"/>
          <w:color w:val="auto"/>
          <w:spacing w:val="-13"/>
          <w:lang w:eastAsia="zh-CN"/>
        </w:rPr>
        <w:t xml:space="preserve"> </w:t>
      </w:r>
      <w:r>
        <w:rPr>
          <w:rFonts w:ascii="宋体" w:hAnsi="宋体" w:eastAsia="宋体" w:cs="宋体"/>
          <w:color w:val="auto"/>
          <w:spacing w:val="-5"/>
          <w:lang w:eastAsia="zh-CN"/>
        </w:rPr>
        <w:t>属于承包人违约：</w:t>
      </w:r>
    </w:p>
    <w:p>
      <w:pPr>
        <w:spacing w:before="147" w:line="221" w:lineRule="auto"/>
        <w:ind w:left="426"/>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）承包人违反合同约定进行转包或违法分包的；</w:t>
      </w:r>
    </w:p>
    <w:p>
      <w:pPr>
        <w:spacing w:before="149" w:line="220" w:lineRule="auto"/>
        <w:ind w:left="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）承包人违反合同约定采购和使用不合格的材料和</w:t>
      </w:r>
      <w:r>
        <w:rPr>
          <w:rFonts w:ascii="宋体" w:hAnsi="宋体" w:eastAsia="宋体" w:cs="宋体"/>
          <w:color w:val="auto"/>
          <w:spacing w:val="-2"/>
          <w:lang w:eastAsia="zh-CN"/>
        </w:rPr>
        <w:t>工程设备的；</w:t>
      </w:r>
    </w:p>
    <w:p>
      <w:pPr>
        <w:spacing w:before="151" w:line="221" w:lineRule="auto"/>
        <w:ind w:left="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）因承包人原因导致工程质量不符合合同要求的；</w:t>
      </w:r>
    </w:p>
    <w:p>
      <w:pPr>
        <w:spacing w:before="147" w:line="401" w:lineRule="exact"/>
        <w:ind w:left="426"/>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4</w:t>
      </w:r>
      <w:r>
        <w:rPr>
          <w:rFonts w:ascii="宋体" w:hAnsi="宋体" w:eastAsia="宋体" w:cs="宋体"/>
          <w:color w:val="auto"/>
          <w:spacing w:val="-1"/>
          <w:position w:val="14"/>
          <w:lang w:eastAsia="zh-CN"/>
        </w:rPr>
        <w:t xml:space="preserve">）承包人违反第 </w:t>
      </w:r>
      <w:r>
        <w:rPr>
          <w:rFonts w:ascii="Times New Roman" w:hAnsi="Times New Roman" w:eastAsia="Times New Roman" w:cs="Times New Roman"/>
          <w:color w:val="auto"/>
          <w:spacing w:val="-1"/>
          <w:position w:val="14"/>
          <w:lang w:eastAsia="zh-CN"/>
        </w:rPr>
        <w:t xml:space="preserve">8.9  </w:t>
      </w:r>
      <w:r>
        <w:rPr>
          <w:rFonts w:ascii="宋体" w:hAnsi="宋体" w:eastAsia="宋体" w:cs="宋体"/>
          <w:color w:val="auto"/>
          <w:spacing w:val="-1"/>
          <w:position w:val="14"/>
          <w:lang w:eastAsia="zh-CN"/>
        </w:rPr>
        <w:t>款〔材料与设备专用</w:t>
      </w:r>
      <w:r>
        <w:rPr>
          <w:rFonts w:ascii="宋体" w:hAnsi="宋体" w:eastAsia="宋体" w:cs="宋体"/>
          <w:color w:val="auto"/>
          <w:spacing w:val="-2"/>
          <w:position w:val="14"/>
          <w:lang w:eastAsia="zh-CN"/>
        </w:rPr>
        <w:t>要求〕 的约定，未经批准，私自将已按照合同</w:t>
      </w:r>
    </w:p>
    <w:p>
      <w:pPr>
        <w:spacing w:before="1" w:line="219" w:lineRule="auto"/>
        <w:ind w:left="5"/>
        <w:rPr>
          <w:rFonts w:ascii="宋体" w:hAnsi="宋体" w:eastAsia="宋体" w:cs="宋体"/>
          <w:color w:val="auto"/>
          <w:lang w:eastAsia="zh-CN"/>
        </w:rPr>
      </w:pPr>
      <w:r>
        <w:rPr>
          <w:rFonts w:ascii="宋体" w:hAnsi="宋体" w:eastAsia="宋体" w:cs="宋体"/>
          <w:color w:val="auto"/>
          <w:spacing w:val="-2"/>
          <w:lang w:eastAsia="zh-CN"/>
        </w:rPr>
        <w:t>约定进入施工现场的材料或设备撤离施工现场的；</w:t>
      </w:r>
    </w:p>
    <w:p>
      <w:pPr>
        <w:spacing w:before="151" w:line="221" w:lineRule="auto"/>
        <w:ind w:left="426"/>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5</w:t>
      </w:r>
      <w:r>
        <w:rPr>
          <w:rFonts w:ascii="宋体" w:hAnsi="宋体" w:eastAsia="宋体" w:cs="宋体"/>
          <w:color w:val="auto"/>
          <w:lang w:eastAsia="zh-CN"/>
        </w:rPr>
        <w:t>）承包人未能按施工进度计划及时完成合同约定的</w:t>
      </w:r>
      <w:r>
        <w:rPr>
          <w:rFonts w:ascii="宋体" w:hAnsi="宋体" w:eastAsia="宋体" w:cs="宋体"/>
          <w:color w:val="auto"/>
          <w:spacing w:val="-1"/>
          <w:lang w:eastAsia="zh-CN"/>
        </w:rPr>
        <w:t>工作，造成工期延误的；</w:t>
      </w:r>
    </w:p>
    <w:p>
      <w:pPr>
        <w:spacing w:before="147" w:line="401" w:lineRule="exact"/>
        <w:ind w:left="426"/>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6</w:t>
      </w:r>
      <w:r>
        <w:rPr>
          <w:rFonts w:ascii="宋体" w:hAnsi="宋体" w:eastAsia="宋体" w:cs="宋体"/>
          <w:color w:val="auto"/>
          <w:position w:val="14"/>
          <w:lang w:eastAsia="zh-CN"/>
        </w:rPr>
        <w:t>）承包人在缺陷责任期及保修期内，未</w:t>
      </w:r>
      <w:r>
        <w:rPr>
          <w:rFonts w:ascii="宋体" w:hAnsi="宋体" w:eastAsia="宋体" w:cs="宋体"/>
          <w:color w:val="auto"/>
          <w:spacing w:val="-1"/>
          <w:position w:val="14"/>
          <w:lang w:eastAsia="zh-CN"/>
        </w:rPr>
        <w:t>能在合理期限对工程缺陷进行修复， 或拒绝按发</w:t>
      </w:r>
    </w:p>
    <w:p>
      <w:pPr>
        <w:spacing w:before="1" w:line="220" w:lineRule="auto"/>
        <w:rPr>
          <w:rFonts w:ascii="宋体" w:hAnsi="宋体" w:eastAsia="宋体" w:cs="宋体"/>
          <w:color w:val="auto"/>
          <w:lang w:eastAsia="zh-CN"/>
        </w:rPr>
      </w:pPr>
      <w:r>
        <w:rPr>
          <w:rFonts w:ascii="宋体" w:hAnsi="宋体" w:eastAsia="宋体" w:cs="宋体"/>
          <w:color w:val="auto"/>
          <w:spacing w:val="-1"/>
          <w:lang w:eastAsia="zh-CN"/>
        </w:rPr>
        <w:t>包人要求进行修复的；</w:t>
      </w:r>
    </w:p>
    <w:p>
      <w:pPr>
        <w:spacing w:before="149" w:line="221" w:lineRule="auto"/>
        <w:ind w:left="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7</w:t>
      </w:r>
      <w:r>
        <w:rPr>
          <w:rFonts w:ascii="宋体" w:hAnsi="宋体" w:eastAsia="宋体" w:cs="宋体"/>
          <w:color w:val="auto"/>
          <w:spacing w:val="-1"/>
          <w:lang w:eastAsia="zh-CN"/>
        </w:rPr>
        <w:t>）承包人明确表示或者以其行为表明不履行合同主要义务的；</w:t>
      </w:r>
    </w:p>
    <w:p>
      <w:pPr>
        <w:spacing w:before="147" w:line="221" w:lineRule="auto"/>
        <w:ind w:left="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8</w:t>
      </w:r>
      <w:r>
        <w:rPr>
          <w:rFonts w:ascii="宋体" w:hAnsi="宋体" w:eastAsia="宋体" w:cs="宋体"/>
          <w:color w:val="auto"/>
          <w:spacing w:val="-1"/>
          <w:lang w:eastAsia="zh-CN"/>
        </w:rPr>
        <w:t>）承包人未能按照合同约定履行其他义务的。</w:t>
      </w:r>
    </w:p>
    <w:p>
      <w:pPr>
        <w:spacing w:before="150" w:line="401" w:lineRule="exact"/>
        <w:jc w:val="right"/>
        <w:rPr>
          <w:rFonts w:ascii="宋体" w:hAnsi="宋体" w:eastAsia="宋体" w:cs="宋体"/>
          <w:color w:val="auto"/>
          <w:lang w:eastAsia="zh-CN"/>
        </w:rPr>
      </w:pPr>
      <w:r>
        <w:rPr>
          <w:rFonts w:ascii="宋体" w:hAnsi="宋体" w:eastAsia="宋体" w:cs="宋体"/>
          <w:color w:val="auto"/>
          <w:spacing w:val="1"/>
          <w:position w:val="14"/>
          <w:lang w:eastAsia="zh-CN"/>
        </w:rPr>
        <w:t>承包人发生除本项第（</w:t>
      </w:r>
      <w:r>
        <w:rPr>
          <w:rFonts w:ascii="Times New Roman" w:hAnsi="Times New Roman" w:eastAsia="Times New Roman" w:cs="Times New Roman"/>
          <w:color w:val="auto"/>
          <w:spacing w:val="1"/>
          <w:position w:val="14"/>
          <w:lang w:eastAsia="zh-CN"/>
        </w:rPr>
        <w:t>7</w:t>
      </w:r>
      <w:r>
        <w:rPr>
          <w:rFonts w:ascii="宋体" w:hAnsi="宋体" w:eastAsia="宋体" w:cs="宋体"/>
          <w:color w:val="auto"/>
          <w:spacing w:val="1"/>
          <w:position w:val="14"/>
          <w:lang w:eastAsia="zh-CN"/>
        </w:rPr>
        <w:t>）目约定以外的其他违约情况时，监理人可向承包人发出整改通知，</w:t>
      </w:r>
    </w:p>
    <w:p>
      <w:pPr>
        <w:spacing w:line="220" w:lineRule="auto"/>
        <w:rPr>
          <w:rFonts w:ascii="宋体" w:hAnsi="宋体" w:eastAsia="宋体" w:cs="宋体"/>
          <w:color w:val="auto"/>
          <w:lang w:eastAsia="zh-CN"/>
        </w:rPr>
      </w:pPr>
      <w:r>
        <w:rPr>
          <w:rFonts w:ascii="宋体" w:hAnsi="宋体" w:eastAsia="宋体" w:cs="宋体"/>
          <w:color w:val="auto"/>
          <w:spacing w:val="-2"/>
          <w:lang w:eastAsia="zh-CN"/>
        </w:rPr>
        <w:t>要求其在指定的期限内改正。</w:t>
      </w:r>
    </w:p>
    <w:p>
      <w:pPr>
        <w:spacing w:before="147"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16.2.2  </w:t>
      </w:r>
      <w:r>
        <w:rPr>
          <w:rFonts w:ascii="宋体" w:hAnsi="宋体" w:eastAsia="宋体" w:cs="宋体"/>
          <w:color w:val="auto"/>
          <w:spacing w:val="-2"/>
          <w:lang w:eastAsia="zh-CN"/>
        </w:rPr>
        <w:t>承包人违约的责任</w:t>
      </w:r>
    </w:p>
    <w:p>
      <w:pPr>
        <w:spacing w:before="151" w:line="400" w:lineRule="exact"/>
        <w:ind w:left="420"/>
        <w:rPr>
          <w:rFonts w:ascii="宋体" w:hAnsi="宋体" w:eastAsia="宋体" w:cs="宋体"/>
          <w:color w:val="auto"/>
          <w:lang w:eastAsia="zh-CN"/>
        </w:rPr>
      </w:pPr>
      <w:r>
        <w:rPr>
          <w:rFonts w:ascii="宋体" w:hAnsi="宋体" w:eastAsia="宋体" w:cs="宋体"/>
          <w:color w:val="auto"/>
          <w:spacing w:val="-5"/>
          <w:position w:val="14"/>
          <w:lang w:eastAsia="zh-CN"/>
        </w:rPr>
        <w:t>承包人应承担因其违约行为而增加的费用和（或）</w:t>
      </w:r>
      <w:r>
        <w:rPr>
          <w:rFonts w:ascii="宋体" w:hAnsi="宋体" w:eastAsia="宋体" w:cs="宋体"/>
          <w:color w:val="auto"/>
          <w:spacing w:val="-7"/>
          <w:position w:val="14"/>
          <w:lang w:eastAsia="zh-CN"/>
        </w:rPr>
        <w:t xml:space="preserve"> </w:t>
      </w:r>
      <w:r>
        <w:rPr>
          <w:rFonts w:ascii="宋体" w:hAnsi="宋体" w:eastAsia="宋体" w:cs="宋体"/>
          <w:color w:val="auto"/>
          <w:spacing w:val="-5"/>
          <w:position w:val="14"/>
          <w:lang w:eastAsia="zh-CN"/>
        </w:rPr>
        <w:t>延误的工期。此外， 合同当事人可在专用</w:t>
      </w:r>
    </w:p>
    <w:p>
      <w:pPr>
        <w:spacing w:before="1" w:line="220" w:lineRule="auto"/>
        <w:rPr>
          <w:rFonts w:ascii="宋体" w:hAnsi="宋体" w:eastAsia="宋体" w:cs="宋体"/>
          <w:color w:val="auto"/>
          <w:lang w:eastAsia="zh-CN"/>
        </w:rPr>
      </w:pPr>
      <w:r>
        <w:rPr>
          <w:rFonts w:ascii="宋体" w:hAnsi="宋体" w:eastAsia="宋体" w:cs="宋体"/>
          <w:color w:val="auto"/>
          <w:spacing w:val="-1"/>
          <w:lang w:eastAsia="zh-CN"/>
        </w:rPr>
        <w:t>合同条款中另行约定承包人违约责任的承担方式和计算方法。</w:t>
      </w:r>
    </w:p>
    <w:p>
      <w:pPr>
        <w:spacing w:before="147"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3"/>
          <w:lang w:eastAsia="zh-CN"/>
        </w:rPr>
        <w:t>16.2.3</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3"/>
          <w:lang w:eastAsia="zh-CN"/>
        </w:rPr>
        <w:t>因承包人违约解除合同</w:t>
      </w:r>
    </w:p>
    <w:p>
      <w:pPr>
        <w:spacing w:before="148" w:line="352" w:lineRule="auto"/>
        <w:ind w:right="155" w:firstLine="432"/>
        <w:rPr>
          <w:rFonts w:ascii="宋体" w:hAnsi="宋体" w:eastAsia="宋体" w:cs="宋体"/>
          <w:color w:val="auto"/>
          <w:lang w:eastAsia="zh-CN"/>
        </w:rPr>
      </w:pPr>
      <w:r>
        <w:rPr>
          <w:rFonts w:ascii="宋体" w:hAnsi="宋体" w:eastAsia="宋体" w:cs="宋体"/>
          <w:color w:val="auto"/>
          <w:spacing w:val="-2"/>
          <w:lang w:eastAsia="zh-CN"/>
        </w:rPr>
        <w:t>除专用合同条款另有约定外，出现第</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2"/>
          <w:lang w:eastAsia="zh-CN"/>
        </w:rPr>
        <w:t xml:space="preserve">16.2.1  </w:t>
      </w:r>
      <w:r>
        <w:rPr>
          <w:rFonts w:ascii="宋体" w:hAnsi="宋体" w:eastAsia="宋体" w:cs="宋体"/>
          <w:color w:val="auto"/>
          <w:spacing w:val="-2"/>
          <w:lang w:eastAsia="zh-CN"/>
        </w:rPr>
        <w:t>项〔承包人违约的情形〕第（</w:t>
      </w:r>
      <w:r>
        <w:rPr>
          <w:rFonts w:ascii="Times New Roman" w:hAnsi="Times New Roman" w:eastAsia="Times New Roman" w:cs="Times New Roman"/>
          <w:color w:val="auto"/>
          <w:spacing w:val="-2"/>
          <w:lang w:eastAsia="zh-CN"/>
        </w:rPr>
        <w:t>7</w:t>
      </w:r>
      <w:r>
        <w:rPr>
          <w:rFonts w:ascii="宋体" w:hAnsi="宋体" w:eastAsia="宋体" w:cs="宋体"/>
          <w:color w:val="auto"/>
          <w:spacing w:val="-2"/>
          <w:lang w:eastAsia="zh-CN"/>
        </w:rPr>
        <w:t>）</w:t>
      </w:r>
      <w:r>
        <w:rPr>
          <w:rFonts w:ascii="宋体" w:hAnsi="宋体" w:eastAsia="宋体" w:cs="宋体"/>
          <w:color w:val="auto"/>
          <w:spacing w:val="-58"/>
          <w:lang w:eastAsia="zh-CN"/>
        </w:rPr>
        <w:t xml:space="preserve"> </w:t>
      </w:r>
      <w:r>
        <w:rPr>
          <w:rFonts w:ascii="宋体" w:hAnsi="宋体" w:eastAsia="宋体" w:cs="宋体"/>
          <w:color w:val="auto"/>
          <w:spacing w:val="-2"/>
          <w:lang w:eastAsia="zh-CN"/>
        </w:rPr>
        <w:t>目约定的违约</w:t>
      </w:r>
      <w:r>
        <w:rPr>
          <w:rFonts w:ascii="宋体" w:hAnsi="宋体" w:eastAsia="宋体" w:cs="宋体"/>
          <w:color w:val="auto"/>
          <w:lang w:eastAsia="zh-CN"/>
        </w:rPr>
        <w:t xml:space="preserve"> </w:t>
      </w:r>
      <w:r>
        <w:rPr>
          <w:rFonts w:ascii="宋体" w:hAnsi="宋体" w:eastAsia="宋体" w:cs="宋体"/>
          <w:color w:val="auto"/>
          <w:spacing w:val="-2"/>
          <w:lang w:eastAsia="zh-CN"/>
        </w:rPr>
        <w:t>情况时，或监理人发出整改通知后，</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承包人在指定的合理期限内仍不纠正违约行为并致使合</w:t>
      </w:r>
      <w:r>
        <w:rPr>
          <w:rFonts w:ascii="宋体" w:hAnsi="宋体" w:eastAsia="宋体" w:cs="宋体"/>
          <w:color w:val="auto"/>
          <w:spacing w:val="-3"/>
          <w:lang w:eastAsia="zh-CN"/>
        </w:rPr>
        <w:t>同目</w:t>
      </w:r>
      <w:r>
        <w:rPr>
          <w:rFonts w:ascii="宋体" w:hAnsi="宋体" w:eastAsia="宋体" w:cs="宋体"/>
          <w:color w:val="auto"/>
          <w:lang w:eastAsia="zh-CN"/>
        </w:rPr>
        <w:t xml:space="preserve"> </w:t>
      </w:r>
      <w:r>
        <w:rPr>
          <w:rFonts w:ascii="宋体" w:hAnsi="宋体" w:eastAsia="宋体" w:cs="宋体"/>
          <w:color w:val="auto"/>
          <w:spacing w:val="-2"/>
          <w:lang w:eastAsia="zh-CN"/>
        </w:rPr>
        <w:t>的不能实现的，</w:t>
      </w:r>
      <w:r>
        <w:rPr>
          <w:rFonts w:ascii="宋体" w:hAnsi="宋体" w:eastAsia="宋体" w:cs="宋体"/>
          <w:color w:val="auto"/>
          <w:spacing w:val="-19"/>
          <w:lang w:eastAsia="zh-CN"/>
        </w:rPr>
        <w:t xml:space="preserve"> </w:t>
      </w:r>
      <w:r>
        <w:rPr>
          <w:rFonts w:ascii="宋体" w:hAnsi="宋体" w:eastAsia="宋体" w:cs="宋体"/>
          <w:color w:val="auto"/>
          <w:spacing w:val="-2"/>
          <w:lang w:eastAsia="zh-CN"/>
        </w:rPr>
        <w:t>发包人有权解除合同。合同解除后，因继续完成工程的需要，发包人</w:t>
      </w:r>
      <w:r>
        <w:rPr>
          <w:rFonts w:ascii="宋体" w:hAnsi="宋体" w:eastAsia="宋体" w:cs="宋体"/>
          <w:color w:val="auto"/>
          <w:spacing w:val="-3"/>
          <w:lang w:eastAsia="zh-CN"/>
        </w:rPr>
        <w:t>有权使用承</w:t>
      </w:r>
      <w:r>
        <w:rPr>
          <w:rFonts w:ascii="宋体" w:hAnsi="宋体" w:eastAsia="宋体" w:cs="宋体"/>
          <w:color w:val="auto"/>
          <w:lang w:eastAsia="zh-CN"/>
        </w:rPr>
        <w:t xml:space="preserve"> 包人在施工现场的材料、设备、临时工程、承包人文件和由承包人或以其名义编制的其他</w:t>
      </w:r>
      <w:r>
        <w:rPr>
          <w:rFonts w:ascii="宋体" w:hAnsi="宋体" w:eastAsia="宋体" w:cs="宋体"/>
          <w:color w:val="auto"/>
          <w:spacing w:val="-1"/>
          <w:lang w:eastAsia="zh-CN"/>
        </w:rPr>
        <w:t>文件，</w:t>
      </w:r>
      <w:r>
        <w:rPr>
          <w:rFonts w:ascii="宋体" w:hAnsi="宋体" w:eastAsia="宋体" w:cs="宋体"/>
          <w:color w:val="auto"/>
          <w:lang w:eastAsia="zh-CN"/>
        </w:rPr>
        <w:t xml:space="preserve"> </w:t>
      </w:r>
      <w:r>
        <w:rPr>
          <w:rFonts w:ascii="宋体" w:hAnsi="宋体" w:eastAsia="宋体" w:cs="宋体"/>
          <w:color w:val="auto"/>
          <w:spacing w:val="-2"/>
          <w:lang w:eastAsia="zh-CN"/>
        </w:rPr>
        <w:t>合同当事人应在专用合同条款约定相应费用的</w:t>
      </w:r>
      <w:r>
        <w:rPr>
          <w:rFonts w:ascii="宋体" w:hAnsi="宋体" w:eastAsia="宋体" w:cs="宋体"/>
          <w:color w:val="auto"/>
          <w:spacing w:val="-3"/>
          <w:lang w:eastAsia="zh-CN"/>
        </w:rPr>
        <w:t>承担方式。 发包人继续使用的行为不免除或减轻承</w:t>
      </w:r>
    </w:p>
    <w:p>
      <w:pPr>
        <w:spacing w:line="220" w:lineRule="auto"/>
        <w:rPr>
          <w:rFonts w:ascii="宋体" w:hAnsi="宋体" w:eastAsia="宋体" w:cs="宋体"/>
          <w:color w:val="auto"/>
          <w:lang w:eastAsia="zh-CN"/>
        </w:rPr>
      </w:pPr>
      <w:r>
        <w:rPr>
          <w:rFonts w:ascii="宋体" w:hAnsi="宋体" w:eastAsia="宋体" w:cs="宋体"/>
          <w:color w:val="auto"/>
          <w:spacing w:val="-2"/>
          <w:lang w:eastAsia="zh-CN"/>
        </w:rPr>
        <w:t>包人应承担的违约责任。</w:t>
      </w:r>
    </w:p>
    <w:p>
      <w:pPr>
        <w:spacing w:before="150"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3"/>
          <w:lang w:eastAsia="zh-CN"/>
        </w:rPr>
        <w:t>16.2.4</w:t>
      </w:r>
      <w:r>
        <w:rPr>
          <w:rFonts w:ascii="Times New Roman" w:hAnsi="Times New Roman" w:eastAsia="Times New Roman" w:cs="Times New Roman"/>
          <w:color w:val="auto"/>
          <w:spacing w:val="39"/>
          <w:lang w:eastAsia="zh-CN"/>
        </w:rPr>
        <w:t xml:space="preserve"> </w:t>
      </w:r>
      <w:r>
        <w:rPr>
          <w:rFonts w:ascii="宋体" w:hAnsi="宋体" w:eastAsia="宋体" w:cs="宋体"/>
          <w:color w:val="auto"/>
          <w:spacing w:val="-3"/>
          <w:lang w:eastAsia="zh-CN"/>
        </w:rPr>
        <w:t>因承包人违约解除合同后的处理</w:t>
      </w:r>
    </w:p>
    <w:p>
      <w:pPr>
        <w:spacing w:before="150" w:line="398" w:lineRule="exact"/>
        <w:ind w:left="436"/>
        <w:rPr>
          <w:rFonts w:ascii="宋体" w:hAnsi="宋体" w:eastAsia="宋体" w:cs="宋体"/>
          <w:color w:val="auto"/>
          <w:lang w:eastAsia="zh-CN"/>
        </w:rPr>
      </w:pPr>
      <w:r>
        <w:rPr>
          <w:rFonts w:ascii="宋体" w:hAnsi="宋体" w:eastAsia="宋体" w:cs="宋体"/>
          <w:color w:val="auto"/>
          <w:spacing w:val="-3"/>
          <w:position w:val="14"/>
          <w:lang w:eastAsia="zh-CN"/>
        </w:rPr>
        <w:t xml:space="preserve">因承包人原因导致合同解除的， 则合同当事人应在合同解除后 </w:t>
      </w:r>
      <w:r>
        <w:rPr>
          <w:rFonts w:ascii="Times New Roman" w:hAnsi="Times New Roman" w:eastAsia="Times New Roman" w:cs="Times New Roman"/>
          <w:color w:val="auto"/>
          <w:spacing w:val="-3"/>
          <w:position w:val="14"/>
          <w:lang w:eastAsia="zh-CN"/>
        </w:rPr>
        <w:t xml:space="preserve">28  </w:t>
      </w:r>
      <w:r>
        <w:rPr>
          <w:rFonts w:ascii="宋体" w:hAnsi="宋体" w:eastAsia="宋体" w:cs="宋体"/>
          <w:color w:val="auto"/>
          <w:spacing w:val="-3"/>
          <w:position w:val="14"/>
          <w:lang w:eastAsia="zh-CN"/>
        </w:rPr>
        <w:t>天内完成估价、付款和清</w:t>
      </w:r>
    </w:p>
    <w:p>
      <w:pPr>
        <w:spacing w:before="1" w:line="220" w:lineRule="auto"/>
        <w:ind w:left="1"/>
        <w:rPr>
          <w:rFonts w:ascii="宋体" w:hAnsi="宋体" w:eastAsia="宋体" w:cs="宋体"/>
          <w:color w:val="auto"/>
          <w:lang w:eastAsia="zh-CN"/>
        </w:rPr>
      </w:pPr>
      <w:r>
        <w:rPr>
          <w:rFonts w:ascii="宋体" w:hAnsi="宋体" w:eastAsia="宋体" w:cs="宋体"/>
          <w:color w:val="auto"/>
          <w:spacing w:val="-3"/>
          <w:lang w:eastAsia="zh-CN"/>
        </w:rPr>
        <w:t>算，并按以下约定执行：</w:t>
      </w:r>
    </w:p>
    <w:p>
      <w:pPr>
        <w:spacing w:before="150" w:line="401" w:lineRule="exact"/>
        <w:ind w:left="426"/>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1</w:t>
      </w:r>
      <w:r>
        <w:rPr>
          <w:rFonts w:ascii="宋体" w:hAnsi="宋体" w:eastAsia="宋体" w:cs="宋体"/>
          <w:color w:val="auto"/>
          <w:spacing w:val="-3"/>
          <w:position w:val="14"/>
          <w:lang w:eastAsia="zh-CN"/>
        </w:rPr>
        <w:t>）合同解除后，</w:t>
      </w:r>
      <w:r>
        <w:rPr>
          <w:rFonts w:ascii="宋体" w:hAnsi="宋体" w:eastAsia="宋体" w:cs="宋体"/>
          <w:color w:val="auto"/>
          <w:spacing w:val="69"/>
          <w:position w:val="14"/>
          <w:lang w:eastAsia="zh-CN"/>
        </w:rPr>
        <w:t xml:space="preserve"> </w:t>
      </w:r>
      <w:r>
        <w:rPr>
          <w:rFonts w:ascii="宋体" w:hAnsi="宋体" w:eastAsia="宋体" w:cs="宋体"/>
          <w:color w:val="auto"/>
          <w:spacing w:val="-3"/>
          <w:position w:val="14"/>
          <w:lang w:eastAsia="zh-CN"/>
        </w:rPr>
        <w:t xml:space="preserve">按第 </w:t>
      </w:r>
      <w:r>
        <w:rPr>
          <w:rFonts w:ascii="Times New Roman" w:hAnsi="Times New Roman" w:eastAsia="Times New Roman" w:cs="Times New Roman"/>
          <w:color w:val="auto"/>
          <w:spacing w:val="-3"/>
          <w:position w:val="14"/>
          <w:lang w:eastAsia="zh-CN"/>
        </w:rPr>
        <w:t xml:space="preserve">4.4  </w:t>
      </w:r>
      <w:r>
        <w:rPr>
          <w:rFonts w:ascii="宋体" w:hAnsi="宋体" w:eastAsia="宋体" w:cs="宋体"/>
          <w:color w:val="auto"/>
          <w:spacing w:val="-3"/>
          <w:position w:val="14"/>
          <w:lang w:eastAsia="zh-CN"/>
        </w:rPr>
        <w:t>款〔商定或确定〕商定或确定承包人实际完成工作对应的合同</w:t>
      </w:r>
    </w:p>
    <w:p>
      <w:pPr>
        <w:spacing w:line="219" w:lineRule="auto"/>
        <w:rPr>
          <w:rFonts w:ascii="宋体" w:hAnsi="宋体" w:eastAsia="宋体" w:cs="宋体"/>
          <w:color w:val="auto"/>
          <w:lang w:eastAsia="zh-CN"/>
        </w:rPr>
      </w:pPr>
      <w:r>
        <w:rPr>
          <w:rFonts w:ascii="宋体" w:hAnsi="宋体" w:eastAsia="宋体" w:cs="宋体"/>
          <w:color w:val="auto"/>
          <w:spacing w:val="-4"/>
          <w:lang w:eastAsia="zh-CN"/>
        </w:rPr>
        <w:t>价款，</w:t>
      </w:r>
      <w:r>
        <w:rPr>
          <w:rFonts w:ascii="宋体" w:hAnsi="宋体" w:eastAsia="宋体" w:cs="宋体"/>
          <w:color w:val="auto"/>
          <w:spacing w:val="27"/>
          <w:lang w:eastAsia="zh-CN"/>
        </w:rPr>
        <w:t xml:space="preserve"> </w:t>
      </w:r>
      <w:r>
        <w:rPr>
          <w:rFonts w:ascii="宋体" w:hAnsi="宋体" w:eastAsia="宋体" w:cs="宋体"/>
          <w:color w:val="auto"/>
          <w:spacing w:val="-4"/>
          <w:lang w:eastAsia="zh-CN"/>
        </w:rPr>
        <w:t>以及承包人已提供的材料、工程设备、施工设备和临时工程等的价值；</w:t>
      </w:r>
    </w:p>
    <w:p>
      <w:pPr>
        <w:spacing w:before="148" w:line="221" w:lineRule="auto"/>
        <w:ind w:left="426"/>
        <w:rPr>
          <w:rFonts w:ascii="宋体" w:hAnsi="宋体" w:eastAsia="宋体" w:cs="宋体"/>
          <w:color w:val="auto"/>
          <w:lang w:eastAsia="zh-CN"/>
        </w:rPr>
      </w:pPr>
      <w:r>
        <w:rPr>
          <w:rFonts w:ascii="宋体" w:hAnsi="宋体" w:eastAsia="宋体" w:cs="宋体"/>
          <w:color w:val="auto"/>
          <w:spacing w:val="-5"/>
          <w:lang w:eastAsia="zh-CN"/>
        </w:rPr>
        <w:t>（</w:t>
      </w:r>
      <w:r>
        <w:rPr>
          <w:rFonts w:ascii="Times New Roman" w:hAnsi="Times New Roman" w:eastAsia="Times New Roman" w:cs="Times New Roman"/>
          <w:color w:val="auto"/>
          <w:spacing w:val="-5"/>
          <w:lang w:eastAsia="zh-CN"/>
        </w:rPr>
        <w:t>2</w:t>
      </w:r>
      <w:r>
        <w:rPr>
          <w:rFonts w:ascii="宋体" w:hAnsi="宋体" w:eastAsia="宋体" w:cs="宋体"/>
          <w:color w:val="auto"/>
          <w:spacing w:val="-5"/>
          <w:lang w:eastAsia="zh-CN"/>
        </w:rPr>
        <w:t>）合同解除后，</w:t>
      </w:r>
      <w:r>
        <w:rPr>
          <w:rFonts w:ascii="宋体" w:hAnsi="宋体" w:eastAsia="宋体" w:cs="宋体"/>
          <w:color w:val="auto"/>
          <w:spacing w:val="-18"/>
          <w:lang w:eastAsia="zh-CN"/>
        </w:rPr>
        <w:t xml:space="preserve"> </w:t>
      </w:r>
      <w:r>
        <w:rPr>
          <w:rFonts w:ascii="宋体" w:hAnsi="宋体" w:eastAsia="宋体" w:cs="宋体"/>
          <w:color w:val="auto"/>
          <w:spacing w:val="-5"/>
          <w:lang w:eastAsia="zh-CN"/>
        </w:rPr>
        <w:t>承包人应支付的违约金；</w:t>
      </w:r>
    </w:p>
    <w:p>
      <w:pPr>
        <w:spacing w:before="150" w:line="221" w:lineRule="auto"/>
        <w:ind w:left="426"/>
        <w:rPr>
          <w:rFonts w:ascii="宋体" w:hAnsi="宋体" w:eastAsia="宋体" w:cs="宋体"/>
          <w:color w:val="auto"/>
          <w:lang w:eastAsia="zh-CN"/>
        </w:rPr>
      </w:pPr>
      <w:r>
        <w:rPr>
          <w:rFonts w:ascii="宋体" w:hAnsi="宋体" w:eastAsia="宋体" w:cs="宋体"/>
          <w:color w:val="auto"/>
          <w:spacing w:val="-5"/>
          <w:lang w:eastAsia="zh-CN"/>
        </w:rPr>
        <w:t>（</w:t>
      </w:r>
      <w:r>
        <w:rPr>
          <w:rFonts w:ascii="Times New Roman" w:hAnsi="Times New Roman" w:eastAsia="Times New Roman" w:cs="Times New Roman"/>
          <w:color w:val="auto"/>
          <w:spacing w:val="-5"/>
          <w:lang w:eastAsia="zh-CN"/>
        </w:rPr>
        <w:t>3</w:t>
      </w:r>
      <w:r>
        <w:rPr>
          <w:rFonts w:ascii="宋体" w:hAnsi="宋体" w:eastAsia="宋体" w:cs="宋体"/>
          <w:color w:val="auto"/>
          <w:spacing w:val="-5"/>
          <w:lang w:eastAsia="zh-CN"/>
        </w:rPr>
        <w:t>）合同解除后， 因解除合同给发包人造成的损失；</w:t>
      </w:r>
    </w:p>
    <w:p>
      <w:pPr>
        <w:spacing w:before="149" w:line="221" w:lineRule="auto"/>
        <w:ind w:left="426"/>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4</w:t>
      </w:r>
      <w:r>
        <w:rPr>
          <w:rFonts w:ascii="宋体" w:hAnsi="宋体" w:eastAsia="宋体" w:cs="宋体"/>
          <w:color w:val="auto"/>
          <w:spacing w:val="-2"/>
          <w:lang w:eastAsia="zh-CN"/>
        </w:rPr>
        <w:t>）合同解除后，</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承包人应按照发包人要求和监</w:t>
      </w:r>
      <w:r>
        <w:rPr>
          <w:rFonts w:ascii="宋体" w:hAnsi="宋体" w:eastAsia="宋体" w:cs="宋体"/>
          <w:color w:val="auto"/>
          <w:spacing w:val="-3"/>
          <w:lang w:eastAsia="zh-CN"/>
        </w:rPr>
        <w:t>理人的指示完成现场的清理和撤离；</w:t>
      </w:r>
    </w:p>
    <w:p>
      <w:pPr>
        <w:spacing w:before="148" w:line="220" w:lineRule="auto"/>
        <w:ind w:left="426"/>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5</w:t>
      </w:r>
      <w:r>
        <w:rPr>
          <w:rFonts w:ascii="宋体" w:hAnsi="宋体" w:eastAsia="宋体" w:cs="宋体"/>
          <w:color w:val="auto"/>
          <w:lang w:eastAsia="zh-CN"/>
        </w:rPr>
        <w:t>）发包人和承包人应在合同解除后进行清算，出具最终结清付款证</w:t>
      </w:r>
      <w:r>
        <w:rPr>
          <w:rFonts w:ascii="宋体" w:hAnsi="宋体" w:eastAsia="宋体" w:cs="宋体"/>
          <w:color w:val="auto"/>
          <w:spacing w:val="-1"/>
          <w:lang w:eastAsia="zh-CN"/>
        </w:rPr>
        <w:t>书，结清全部款项。</w:t>
      </w:r>
    </w:p>
    <w:p>
      <w:pPr>
        <w:spacing w:before="150" w:line="221" w:lineRule="auto"/>
        <w:ind w:left="436"/>
        <w:rPr>
          <w:rFonts w:ascii="宋体" w:hAnsi="宋体" w:eastAsia="宋体" w:cs="宋体"/>
          <w:color w:val="auto"/>
          <w:lang w:eastAsia="zh-CN"/>
        </w:rPr>
      </w:pPr>
      <w:r>
        <w:rPr>
          <w:rFonts w:ascii="宋体" w:hAnsi="宋体" w:eastAsia="宋体" w:cs="宋体"/>
          <w:color w:val="auto"/>
          <w:spacing w:val="-3"/>
          <w:lang w:eastAsia="zh-CN"/>
        </w:rPr>
        <w:t>因承包人违约解除合同的，发包人有权暂停对承包人的付款，</w:t>
      </w:r>
      <w:r>
        <w:rPr>
          <w:rFonts w:ascii="宋体" w:hAnsi="宋体" w:eastAsia="宋体" w:cs="宋体"/>
          <w:color w:val="auto"/>
          <w:spacing w:val="-5"/>
          <w:lang w:eastAsia="zh-CN"/>
        </w:rPr>
        <w:t xml:space="preserve"> </w:t>
      </w:r>
      <w:r>
        <w:rPr>
          <w:rFonts w:ascii="宋体" w:hAnsi="宋体" w:eastAsia="宋体" w:cs="宋体"/>
          <w:color w:val="auto"/>
          <w:spacing w:val="-3"/>
          <w:lang w:eastAsia="zh-CN"/>
        </w:rPr>
        <w:t>查清各项付款和已扣款项。发</w:t>
      </w:r>
    </w:p>
    <w:p>
      <w:pPr>
        <w:spacing w:line="221" w:lineRule="auto"/>
        <w:rPr>
          <w:rFonts w:ascii="宋体" w:hAnsi="宋体" w:eastAsia="宋体" w:cs="宋体"/>
          <w:color w:val="auto"/>
          <w:lang w:eastAsia="zh-CN"/>
        </w:rPr>
        <w:sectPr>
          <w:footerReference r:id="rId110" w:type="default"/>
          <w:pgSz w:w="11907" w:h="16839"/>
          <w:pgMar w:top="1431" w:right="1393" w:bottom="1004" w:left="1539" w:header="0" w:footer="831" w:gutter="0"/>
          <w:pgNumType w:fmt="decimal"/>
          <w:cols w:space="720" w:num="1"/>
        </w:sectPr>
      </w:pPr>
    </w:p>
    <w:p>
      <w:pPr>
        <w:spacing w:before="125" w:line="401" w:lineRule="exact"/>
        <w:jc w:val="right"/>
        <w:rPr>
          <w:rFonts w:ascii="宋体" w:hAnsi="宋体" w:eastAsia="宋体" w:cs="宋体"/>
          <w:color w:val="auto"/>
          <w:lang w:eastAsia="zh-CN"/>
        </w:rPr>
      </w:pPr>
      <w:r>
        <w:rPr>
          <w:rFonts w:ascii="宋体" w:hAnsi="宋体" w:eastAsia="宋体" w:cs="宋体"/>
          <w:color w:val="auto"/>
          <w:position w:val="14"/>
          <w:lang w:eastAsia="zh-CN"/>
        </w:rPr>
        <w:t xml:space="preserve">包人和承包人未能就合同解除后的清算和款项支付达成一致的，按照第 </w:t>
      </w:r>
      <w:r>
        <w:rPr>
          <w:rFonts w:ascii="Times New Roman" w:hAnsi="Times New Roman" w:eastAsia="Times New Roman" w:cs="Times New Roman"/>
          <w:color w:val="auto"/>
          <w:position w:val="14"/>
          <w:lang w:eastAsia="zh-CN"/>
        </w:rPr>
        <w:t xml:space="preserve">20  </w:t>
      </w:r>
      <w:r>
        <w:rPr>
          <w:rFonts w:ascii="宋体" w:hAnsi="宋体" w:eastAsia="宋体" w:cs="宋体"/>
          <w:color w:val="auto"/>
          <w:position w:val="14"/>
          <w:lang w:eastAsia="zh-CN"/>
        </w:rPr>
        <w:t>条〔争议解决</w:t>
      </w:r>
      <w:r>
        <w:rPr>
          <w:rFonts w:ascii="宋体" w:hAnsi="宋体" w:eastAsia="宋体" w:cs="宋体"/>
          <w:color w:val="auto"/>
          <w:spacing w:val="-1"/>
          <w:position w:val="14"/>
          <w:lang w:eastAsia="zh-CN"/>
        </w:rPr>
        <w:t>〕的约</w:t>
      </w:r>
    </w:p>
    <w:p>
      <w:pPr>
        <w:spacing w:line="221" w:lineRule="auto"/>
        <w:ind w:left="6"/>
        <w:rPr>
          <w:rFonts w:ascii="宋体" w:hAnsi="宋体" w:eastAsia="宋体" w:cs="宋体"/>
          <w:color w:val="auto"/>
          <w:lang w:eastAsia="zh-CN"/>
        </w:rPr>
      </w:pPr>
      <w:r>
        <w:rPr>
          <w:rFonts w:ascii="宋体" w:hAnsi="宋体" w:eastAsia="宋体" w:cs="宋体"/>
          <w:color w:val="auto"/>
          <w:spacing w:val="-3"/>
          <w:lang w:eastAsia="zh-CN"/>
        </w:rPr>
        <w:t>定处理。</w:t>
      </w:r>
    </w:p>
    <w:p>
      <w:pPr>
        <w:spacing w:before="148" w:line="220"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16.2.5 </w:t>
      </w:r>
      <w:r>
        <w:rPr>
          <w:rFonts w:ascii="宋体" w:hAnsi="宋体" w:eastAsia="宋体" w:cs="宋体"/>
          <w:color w:val="auto"/>
          <w:spacing w:val="-2"/>
          <w:lang w:eastAsia="zh-CN"/>
        </w:rPr>
        <w:t>采购合同权益转让</w:t>
      </w:r>
    </w:p>
    <w:p>
      <w:pPr>
        <w:spacing w:before="149" w:line="352" w:lineRule="auto"/>
        <w:ind w:firstLine="438"/>
        <w:rPr>
          <w:rFonts w:ascii="宋体" w:hAnsi="宋体" w:eastAsia="宋体" w:cs="宋体"/>
          <w:color w:val="auto"/>
          <w:lang w:eastAsia="zh-CN"/>
        </w:rPr>
      </w:pPr>
      <w:r>
        <w:rPr>
          <w:rFonts w:ascii="宋体" w:hAnsi="宋体" w:eastAsia="宋体" w:cs="宋体"/>
          <w:color w:val="auto"/>
          <w:lang w:eastAsia="zh-CN"/>
        </w:rPr>
        <w:t>因承包人违约解除合同的，发包人有权要求承</w:t>
      </w:r>
      <w:r>
        <w:rPr>
          <w:rFonts w:ascii="宋体" w:hAnsi="宋体" w:eastAsia="宋体" w:cs="宋体"/>
          <w:color w:val="auto"/>
          <w:spacing w:val="-1"/>
          <w:lang w:eastAsia="zh-CN"/>
        </w:rPr>
        <w:t>包人将其为实施合同而签订的材料和设备的采</w:t>
      </w:r>
      <w:r>
        <w:rPr>
          <w:rFonts w:ascii="宋体" w:hAnsi="宋体" w:eastAsia="宋体" w:cs="宋体"/>
          <w:color w:val="auto"/>
          <w:lang w:eastAsia="zh-CN"/>
        </w:rPr>
        <w:t xml:space="preserve"> 购合同的权益转让给发包人，承包人应在收到解除合同通知后 </w:t>
      </w:r>
      <w:r>
        <w:rPr>
          <w:rFonts w:ascii="Times New Roman" w:hAnsi="Times New Roman" w:eastAsia="Times New Roman" w:cs="Times New Roman"/>
          <w:color w:val="auto"/>
          <w:lang w:eastAsia="zh-CN"/>
        </w:rPr>
        <w:t xml:space="preserve">14  </w:t>
      </w:r>
      <w:r>
        <w:rPr>
          <w:rFonts w:ascii="宋体" w:hAnsi="宋体" w:eastAsia="宋体" w:cs="宋体"/>
          <w:color w:val="auto"/>
          <w:lang w:eastAsia="zh-CN"/>
        </w:rPr>
        <w:t>天内，协助发包人与采购</w:t>
      </w:r>
      <w:r>
        <w:rPr>
          <w:rFonts w:ascii="宋体" w:hAnsi="宋体" w:eastAsia="宋体" w:cs="宋体"/>
          <w:color w:val="auto"/>
          <w:spacing w:val="-1"/>
          <w:lang w:eastAsia="zh-CN"/>
        </w:rPr>
        <w:t>合同</w:t>
      </w:r>
    </w:p>
    <w:p>
      <w:pPr>
        <w:spacing w:line="219" w:lineRule="auto"/>
        <w:ind w:left="19"/>
        <w:rPr>
          <w:rFonts w:ascii="宋体" w:hAnsi="宋体" w:eastAsia="宋体" w:cs="宋体"/>
          <w:color w:val="auto"/>
          <w:lang w:eastAsia="zh-CN"/>
        </w:rPr>
      </w:pPr>
      <w:r>
        <w:rPr>
          <w:rFonts w:ascii="宋体" w:hAnsi="宋体" w:eastAsia="宋体" w:cs="宋体"/>
          <w:color w:val="auto"/>
          <w:spacing w:val="-3"/>
          <w:lang w:eastAsia="zh-CN"/>
        </w:rPr>
        <w:t>的供应商达成相关的转让协议。</w:t>
      </w:r>
    </w:p>
    <w:p>
      <w:pPr>
        <w:spacing w:before="123" w:line="219"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16.3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第三人造成的违约</w:t>
      </w:r>
    </w:p>
    <w:p>
      <w:pPr>
        <w:spacing w:before="141" w:line="402" w:lineRule="exact"/>
        <w:jc w:val="right"/>
        <w:rPr>
          <w:rFonts w:ascii="宋体" w:hAnsi="宋体" w:eastAsia="宋体" w:cs="宋体"/>
          <w:color w:val="auto"/>
          <w:lang w:eastAsia="zh-CN"/>
        </w:rPr>
      </w:pPr>
      <w:r>
        <w:rPr>
          <w:rFonts w:ascii="宋体" w:hAnsi="宋体" w:eastAsia="宋体" w:cs="宋体"/>
          <w:color w:val="auto"/>
          <w:spacing w:val="-5"/>
          <w:position w:val="14"/>
          <w:lang w:eastAsia="zh-CN"/>
        </w:rPr>
        <w:t>在履行合同过程中， 一方当事人因第三人的原因造成违约的，</w:t>
      </w:r>
      <w:r>
        <w:rPr>
          <w:rFonts w:ascii="宋体" w:hAnsi="宋体" w:eastAsia="宋体" w:cs="宋体"/>
          <w:color w:val="auto"/>
          <w:spacing w:val="-8"/>
          <w:position w:val="14"/>
          <w:lang w:eastAsia="zh-CN"/>
        </w:rPr>
        <w:t xml:space="preserve"> </w:t>
      </w:r>
      <w:r>
        <w:rPr>
          <w:rFonts w:ascii="宋体" w:hAnsi="宋体" w:eastAsia="宋体" w:cs="宋体"/>
          <w:color w:val="auto"/>
          <w:spacing w:val="-5"/>
          <w:position w:val="14"/>
          <w:lang w:eastAsia="zh-CN"/>
        </w:rPr>
        <w:t>应当向对方当事人承担违约责</w:t>
      </w:r>
    </w:p>
    <w:p>
      <w:pPr>
        <w:spacing w:before="1" w:line="219" w:lineRule="auto"/>
        <w:rPr>
          <w:rFonts w:ascii="宋体" w:hAnsi="宋体" w:eastAsia="宋体" w:cs="宋体"/>
          <w:color w:val="auto"/>
          <w:lang w:eastAsia="zh-CN"/>
        </w:rPr>
      </w:pPr>
      <w:r>
        <w:rPr>
          <w:rFonts w:ascii="宋体" w:hAnsi="宋体" w:eastAsia="宋体" w:cs="宋体"/>
          <w:color w:val="auto"/>
          <w:spacing w:val="-3"/>
          <w:lang w:eastAsia="zh-CN"/>
        </w:rPr>
        <w:t>任。</w:t>
      </w:r>
      <w:r>
        <w:rPr>
          <w:rFonts w:ascii="宋体" w:hAnsi="宋体" w:eastAsia="宋体" w:cs="宋体"/>
          <w:color w:val="auto"/>
          <w:spacing w:val="-11"/>
          <w:lang w:eastAsia="zh-CN"/>
        </w:rPr>
        <w:t xml:space="preserve"> </w:t>
      </w:r>
      <w:r>
        <w:rPr>
          <w:rFonts w:ascii="宋体" w:hAnsi="宋体" w:eastAsia="宋体" w:cs="宋体"/>
          <w:color w:val="auto"/>
          <w:spacing w:val="-3"/>
          <w:lang w:eastAsia="zh-CN"/>
        </w:rPr>
        <w:t>一方当事人和第三人之间的纠纷，依照法律规定或者按照约定解决。</w:t>
      </w:r>
    </w:p>
    <w:p>
      <w:pPr>
        <w:spacing w:before="188" w:line="219" w:lineRule="auto"/>
        <w:ind w:left="11"/>
        <w:outlineLvl w:val="2"/>
        <w:rPr>
          <w:rFonts w:ascii="黑体" w:hAnsi="黑体" w:eastAsia="黑体" w:cs="黑体"/>
          <w:color w:val="auto"/>
          <w:sz w:val="28"/>
          <w:szCs w:val="28"/>
          <w:lang w:eastAsia="zh-CN"/>
        </w:rPr>
      </w:pPr>
      <w:bookmarkStart w:id="410" w:name="bookmark331"/>
      <w:bookmarkEnd w:id="410"/>
      <w:bookmarkStart w:id="411" w:name="bookmark327"/>
      <w:bookmarkEnd w:id="411"/>
      <w:bookmarkStart w:id="412" w:name="bookmark330"/>
      <w:bookmarkEnd w:id="412"/>
      <w:bookmarkStart w:id="413" w:name="bookmark333"/>
      <w:bookmarkEnd w:id="413"/>
      <w:bookmarkStart w:id="414" w:name="bookmark329"/>
      <w:bookmarkEnd w:id="414"/>
      <w:bookmarkStart w:id="415" w:name="bookmark332"/>
      <w:bookmarkEnd w:id="415"/>
      <w:bookmarkStart w:id="416" w:name="bookmark328"/>
      <w:bookmarkEnd w:id="416"/>
      <w:bookmarkStart w:id="417" w:name="bookmark325"/>
      <w:bookmarkEnd w:id="417"/>
      <w:bookmarkStart w:id="418" w:name="bookmark326"/>
      <w:bookmarkEnd w:id="418"/>
      <w:bookmarkStart w:id="419" w:name="_Toc12438"/>
      <w:r>
        <w:rPr>
          <w:rFonts w:ascii="Times New Roman" w:hAnsi="Times New Roman" w:eastAsia="Times New Roman" w:cs="Times New Roman"/>
          <w:b/>
          <w:bCs/>
          <w:color w:val="auto"/>
          <w:spacing w:val="-4"/>
          <w:sz w:val="28"/>
          <w:szCs w:val="28"/>
          <w:lang w:eastAsia="zh-CN"/>
        </w:rPr>
        <w:t>17.</w:t>
      </w:r>
      <w:r>
        <w:rPr>
          <w:rFonts w:ascii="Times New Roman" w:hAnsi="Times New Roman" w:eastAsia="Times New Roman" w:cs="Times New Roman"/>
          <w:b/>
          <w:bCs/>
          <w:color w:val="auto"/>
          <w:spacing w:val="8"/>
          <w:sz w:val="28"/>
          <w:szCs w:val="28"/>
          <w:lang w:eastAsia="zh-CN"/>
        </w:rPr>
        <w:t xml:space="preserve">  </w:t>
      </w:r>
      <w:r>
        <w:rPr>
          <w:rFonts w:ascii="黑体" w:hAnsi="黑体" w:eastAsia="黑体" w:cs="黑体"/>
          <w:color w:val="auto"/>
          <w:spacing w:val="-4"/>
          <w:sz w:val="28"/>
          <w:szCs w:val="28"/>
          <w:lang w:eastAsia="zh-CN"/>
          <w14:textOutline w14:w="5092" w14:cap="flat" w14:cmpd="sng" w14:algn="ctr">
            <w14:solidFill>
              <w14:srgbClr w14:val="000000"/>
            </w14:solidFill>
            <w14:prstDash w14:val="solid"/>
            <w14:miter w14:val="0"/>
          </w14:textOutline>
        </w:rPr>
        <w:t>不可抗力</w:t>
      </w:r>
      <w:bookmarkEnd w:id="419"/>
    </w:p>
    <w:p>
      <w:pPr>
        <w:spacing w:before="105" w:line="218"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17.1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不可抗力的确认</w:t>
      </w:r>
    </w:p>
    <w:p>
      <w:pPr>
        <w:spacing w:before="140" w:line="352" w:lineRule="auto"/>
        <w:ind w:left="36" w:firstLine="388"/>
        <w:jc w:val="both"/>
        <w:rPr>
          <w:rFonts w:ascii="宋体" w:hAnsi="宋体" w:eastAsia="宋体" w:cs="宋体"/>
          <w:color w:val="auto"/>
          <w:lang w:eastAsia="zh-CN"/>
        </w:rPr>
      </w:pPr>
      <w:r>
        <w:rPr>
          <w:rFonts w:ascii="宋体" w:hAnsi="宋体" w:eastAsia="宋体" w:cs="宋体"/>
          <w:color w:val="auto"/>
          <w:spacing w:val="-2"/>
          <w:lang w:eastAsia="zh-CN"/>
        </w:rPr>
        <w:t>不可抗力是指合同当事人在签订合同时不可预见，</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在合同履行过程中不可</w:t>
      </w:r>
      <w:r>
        <w:rPr>
          <w:rFonts w:ascii="宋体" w:hAnsi="宋体" w:eastAsia="宋体" w:cs="宋体"/>
          <w:color w:val="auto"/>
          <w:spacing w:val="-3"/>
          <w:lang w:eastAsia="zh-CN"/>
        </w:rPr>
        <w:t>避免且不能克服的</w:t>
      </w:r>
      <w:r>
        <w:rPr>
          <w:rFonts w:ascii="宋体" w:hAnsi="宋体" w:eastAsia="宋体" w:cs="宋体"/>
          <w:color w:val="auto"/>
          <w:lang w:eastAsia="zh-CN"/>
        </w:rPr>
        <w:t xml:space="preserve"> </w:t>
      </w:r>
      <w:r>
        <w:rPr>
          <w:rFonts w:ascii="宋体" w:hAnsi="宋体" w:eastAsia="宋体" w:cs="宋体"/>
          <w:color w:val="auto"/>
          <w:spacing w:val="-1"/>
          <w:lang w:eastAsia="zh-CN"/>
        </w:rPr>
        <w:t>自然灾害和社会性突发事件，如地震、海啸、瘟疫、骚乱、戒严、暴动、战争和专用合同条款中</w:t>
      </w:r>
    </w:p>
    <w:p>
      <w:pPr>
        <w:spacing w:before="1" w:line="221" w:lineRule="auto"/>
        <w:ind w:left="6"/>
        <w:rPr>
          <w:rFonts w:ascii="宋体" w:hAnsi="宋体" w:eastAsia="宋体" w:cs="宋体"/>
          <w:color w:val="auto"/>
          <w:lang w:eastAsia="zh-CN"/>
        </w:rPr>
      </w:pPr>
      <w:r>
        <w:rPr>
          <w:rFonts w:ascii="宋体" w:hAnsi="宋体" w:eastAsia="宋体" w:cs="宋体"/>
          <w:color w:val="auto"/>
          <w:spacing w:val="-2"/>
          <w:lang w:eastAsia="zh-CN"/>
        </w:rPr>
        <w:t>约定的其他情形。</w:t>
      </w:r>
    </w:p>
    <w:p>
      <w:pPr>
        <w:spacing w:before="145" w:line="353" w:lineRule="auto"/>
        <w:ind w:firstLine="424"/>
        <w:jc w:val="both"/>
        <w:rPr>
          <w:rFonts w:ascii="宋体" w:hAnsi="宋体" w:eastAsia="宋体" w:cs="宋体"/>
          <w:color w:val="auto"/>
          <w:lang w:eastAsia="zh-CN"/>
        </w:rPr>
      </w:pPr>
      <w:r>
        <w:rPr>
          <w:rFonts w:ascii="宋体" w:hAnsi="宋体" w:eastAsia="宋体" w:cs="宋体"/>
          <w:color w:val="auto"/>
          <w:lang w:eastAsia="zh-CN"/>
        </w:rPr>
        <w:t>不可抗力发生后，发包人和承包人应收集证明不可抗力发生及不可抗力造成</w:t>
      </w:r>
      <w:r>
        <w:rPr>
          <w:rFonts w:ascii="宋体" w:hAnsi="宋体" w:eastAsia="宋体" w:cs="宋体"/>
          <w:color w:val="auto"/>
          <w:spacing w:val="-1"/>
          <w:lang w:eastAsia="zh-CN"/>
        </w:rPr>
        <w:t>损失的证据，并</w:t>
      </w:r>
      <w:r>
        <w:rPr>
          <w:rFonts w:ascii="宋体" w:hAnsi="宋体" w:eastAsia="宋体" w:cs="宋体"/>
          <w:color w:val="auto"/>
          <w:lang w:eastAsia="zh-CN"/>
        </w:rPr>
        <w:t xml:space="preserve"> 及时认真统计所造成的损失。合同当事人对是否属于不可抗力或其损失的意见不一致的，</w:t>
      </w:r>
      <w:r>
        <w:rPr>
          <w:rFonts w:ascii="宋体" w:hAnsi="宋体" w:eastAsia="宋体" w:cs="宋体"/>
          <w:color w:val="auto"/>
          <w:spacing w:val="-1"/>
          <w:lang w:eastAsia="zh-CN"/>
        </w:rPr>
        <w:t>由监理</w:t>
      </w:r>
    </w:p>
    <w:p>
      <w:pPr>
        <w:spacing w:before="1" w:line="220" w:lineRule="auto"/>
        <w:ind w:left="3"/>
        <w:rPr>
          <w:rFonts w:ascii="宋体" w:hAnsi="宋体" w:eastAsia="宋体" w:cs="宋体"/>
          <w:color w:val="auto"/>
          <w:lang w:eastAsia="zh-CN"/>
        </w:rPr>
      </w:pPr>
      <w:r>
        <w:rPr>
          <w:rFonts w:ascii="宋体" w:hAnsi="宋体" w:eastAsia="宋体" w:cs="宋体"/>
          <w:color w:val="auto"/>
          <w:spacing w:val="-2"/>
          <w:lang w:eastAsia="zh-CN"/>
        </w:rPr>
        <w:t>人按第</w:t>
      </w:r>
      <w:r>
        <w:rPr>
          <w:rFonts w:ascii="宋体" w:hAnsi="宋体" w:eastAsia="宋体" w:cs="宋体"/>
          <w:color w:val="auto"/>
          <w:spacing w:val="-49"/>
          <w:lang w:eastAsia="zh-CN"/>
        </w:rPr>
        <w:t xml:space="preserve"> </w:t>
      </w:r>
      <w:r>
        <w:rPr>
          <w:rFonts w:ascii="Times New Roman" w:hAnsi="Times New Roman" w:eastAsia="Times New Roman" w:cs="Times New Roman"/>
          <w:color w:val="auto"/>
          <w:spacing w:val="-2"/>
          <w:lang w:eastAsia="zh-CN"/>
        </w:rPr>
        <w:t xml:space="preserve">4.4 </w:t>
      </w:r>
      <w:r>
        <w:rPr>
          <w:rFonts w:ascii="宋体" w:hAnsi="宋体" w:eastAsia="宋体" w:cs="宋体"/>
          <w:color w:val="auto"/>
          <w:spacing w:val="-2"/>
          <w:lang w:eastAsia="zh-CN"/>
        </w:rPr>
        <w:t>款〔商定或确定〕的约定处理</w:t>
      </w:r>
      <w:r>
        <w:rPr>
          <w:rFonts w:ascii="宋体" w:hAnsi="宋体" w:eastAsia="宋体" w:cs="宋体"/>
          <w:color w:val="auto"/>
          <w:spacing w:val="-3"/>
          <w:lang w:eastAsia="zh-CN"/>
        </w:rPr>
        <w:t>。发生争议时， 按第</w:t>
      </w:r>
      <w:r>
        <w:rPr>
          <w:rFonts w:ascii="宋体" w:hAnsi="宋体" w:eastAsia="宋体" w:cs="宋体"/>
          <w:color w:val="auto"/>
          <w:spacing w:val="-48"/>
          <w:lang w:eastAsia="zh-CN"/>
        </w:rPr>
        <w:t xml:space="preserve"> </w:t>
      </w:r>
      <w:r>
        <w:rPr>
          <w:rFonts w:ascii="Times New Roman" w:hAnsi="Times New Roman" w:eastAsia="Times New Roman" w:cs="Times New Roman"/>
          <w:color w:val="auto"/>
          <w:spacing w:val="-3"/>
          <w:lang w:eastAsia="zh-CN"/>
        </w:rPr>
        <w:t xml:space="preserve">20 </w:t>
      </w:r>
      <w:r>
        <w:rPr>
          <w:rFonts w:ascii="宋体" w:hAnsi="宋体" w:eastAsia="宋体" w:cs="宋体"/>
          <w:color w:val="auto"/>
          <w:spacing w:val="-3"/>
          <w:lang w:eastAsia="zh-CN"/>
        </w:rPr>
        <w:t>条〔争议解决〕的约定处理。</w:t>
      </w:r>
    </w:p>
    <w:p>
      <w:pPr>
        <w:spacing w:before="123" w:line="218"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17.2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不可抗力的通知</w:t>
      </w:r>
    </w:p>
    <w:p>
      <w:pPr>
        <w:spacing w:before="142" w:line="401"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合同一方当事人遇到不可抗力事件，</w:t>
      </w:r>
      <w:r>
        <w:rPr>
          <w:rFonts w:ascii="宋体" w:hAnsi="宋体" w:eastAsia="宋体" w:cs="宋体"/>
          <w:color w:val="auto"/>
          <w:spacing w:val="-21"/>
          <w:position w:val="14"/>
          <w:lang w:eastAsia="zh-CN"/>
        </w:rPr>
        <w:t xml:space="preserve"> </w:t>
      </w:r>
      <w:r>
        <w:rPr>
          <w:rFonts w:ascii="宋体" w:hAnsi="宋体" w:eastAsia="宋体" w:cs="宋体"/>
          <w:color w:val="auto"/>
          <w:spacing w:val="-2"/>
          <w:position w:val="14"/>
          <w:lang w:eastAsia="zh-CN"/>
        </w:rPr>
        <w:t>使其履行合同义务受到阻碍时，应立</w:t>
      </w:r>
      <w:r>
        <w:rPr>
          <w:rFonts w:ascii="宋体" w:hAnsi="宋体" w:eastAsia="宋体" w:cs="宋体"/>
          <w:color w:val="auto"/>
          <w:spacing w:val="-3"/>
          <w:position w:val="14"/>
          <w:lang w:eastAsia="zh-CN"/>
        </w:rPr>
        <w:t>即通知合同另一方</w:t>
      </w:r>
    </w:p>
    <w:p>
      <w:pPr>
        <w:spacing w:before="1" w:line="219" w:lineRule="auto"/>
        <w:ind w:left="14"/>
        <w:rPr>
          <w:rFonts w:ascii="宋体" w:hAnsi="宋体" w:eastAsia="宋体" w:cs="宋体"/>
          <w:color w:val="auto"/>
          <w:lang w:eastAsia="zh-CN"/>
        </w:rPr>
      </w:pPr>
      <w:r>
        <w:rPr>
          <w:rFonts w:ascii="宋体" w:hAnsi="宋体" w:eastAsia="宋体" w:cs="宋体"/>
          <w:color w:val="auto"/>
          <w:spacing w:val="-1"/>
          <w:lang w:eastAsia="zh-CN"/>
        </w:rPr>
        <w:t>当事人和监理人，书面说明不可抗力和受阻碍的详细情况，并提供必要的证明。</w:t>
      </w:r>
    </w:p>
    <w:p>
      <w:pPr>
        <w:spacing w:before="149" w:line="352" w:lineRule="auto"/>
        <w:ind w:left="4" w:firstLine="420"/>
        <w:rPr>
          <w:rFonts w:ascii="宋体" w:hAnsi="宋体" w:eastAsia="宋体" w:cs="宋体"/>
          <w:color w:val="auto"/>
          <w:lang w:eastAsia="zh-CN"/>
        </w:rPr>
      </w:pPr>
      <w:r>
        <w:rPr>
          <w:rFonts w:ascii="宋体" w:hAnsi="宋体" w:eastAsia="宋体" w:cs="宋体"/>
          <w:color w:val="auto"/>
          <w:lang w:eastAsia="zh-CN"/>
        </w:rPr>
        <w:t>不可抗力持续发生的，合同一方当事人应及时向合同另一方当事人和监理人</w:t>
      </w:r>
      <w:r>
        <w:rPr>
          <w:rFonts w:ascii="宋体" w:hAnsi="宋体" w:eastAsia="宋体" w:cs="宋体"/>
          <w:color w:val="auto"/>
          <w:spacing w:val="-1"/>
          <w:lang w:eastAsia="zh-CN"/>
        </w:rPr>
        <w:t>提交中间报告，</w:t>
      </w:r>
      <w:r>
        <w:rPr>
          <w:rFonts w:ascii="宋体" w:hAnsi="宋体" w:eastAsia="宋体" w:cs="宋体"/>
          <w:color w:val="auto"/>
          <w:lang w:eastAsia="zh-CN"/>
        </w:rPr>
        <w:t xml:space="preserve"> 说明不可抗力和履行合同受阻的情况，并于不可抗力事件结束后 </w:t>
      </w:r>
      <w:r>
        <w:rPr>
          <w:rFonts w:ascii="Times New Roman" w:hAnsi="Times New Roman" w:eastAsia="Times New Roman" w:cs="Times New Roman"/>
          <w:color w:val="auto"/>
          <w:lang w:eastAsia="zh-CN"/>
        </w:rPr>
        <w:t xml:space="preserve">28  </w:t>
      </w:r>
      <w:r>
        <w:rPr>
          <w:rFonts w:ascii="宋体" w:hAnsi="宋体" w:eastAsia="宋体" w:cs="宋体"/>
          <w:color w:val="auto"/>
          <w:lang w:eastAsia="zh-CN"/>
        </w:rPr>
        <w:t>天内提交最终</w:t>
      </w:r>
      <w:r>
        <w:rPr>
          <w:rFonts w:ascii="宋体" w:hAnsi="宋体" w:eastAsia="宋体" w:cs="宋体"/>
          <w:color w:val="auto"/>
          <w:spacing w:val="-1"/>
          <w:lang w:eastAsia="zh-CN"/>
        </w:rPr>
        <w:t>报告及有关资</w:t>
      </w:r>
    </w:p>
    <w:p>
      <w:pPr>
        <w:spacing w:line="221" w:lineRule="auto"/>
        <w:ind w:left="1"/>
        <w:rPr>
          <w:rFonts w:ascii="宋体" w:hAnsi="宋体" w:eastAsia="宋体" w:cs="宋体"/>
          <w:color w:val="auto"/>
          <w:lang w:eastAsia="zh-CN"/>
        </w:rPr>
      </w:pPr>
      <w:r>
        <w:rPr>
          <w:rFonts w:ascii="宋体" w:hAnsi="宋体" w:eastAsia="宋体" w:cs="宋体"/>
          <w:color w:val="auto"/>
          <w:spacing w:val="-10"/>
          <w:lang w:eastAsia="zh-CN"/>
        </w:rPr>
        <w:t>料。</w:t>
      </w:r>
    </w:p>
    <w:p>
      <w:pPr>
        <w:spacing w:before="122" w:line="218"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17.3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不可抗力后果的承担</w:t>
      </w:r>
    </w:p>
    <w:p>
      <w:pPr>
        <w:spacing w:before="143" w:line="400" w:lineRule="exact"/>
        <w:jc w:val="right"/>
        <w:rPr>
          <w:rFonts w:ascii="宋体" w:hAnsi="宋体" w:eastAsia="宋体" w:cs="宋体"/>
          <w:color w:val="auto"/>
          <w:lang w:eastAsia="zh-CN"/>
        </w:rPr>
      </w:pPr>
      <w:r>
        <w:rPr>
          <w:rFonts w:ascii="Times New Roman" w:hAnsi="Times New Roman" w:eastAsia="Times New Roman" w:cs="Times New Roman"/>
          <w:color w:val="auto"/>
          <w:spacing w:val="-1"/>
          <w:position w:val="14"/>
          <w:lang w:eastAsia="zh-CN"/>
        </w:rPr>
        <w:t xml:space="preserve">17.3.1  </w:t>
      </w:r>
      <w:r>
        <w:rPr>
          <w:rFonts w:ascii="宋体" w:hAnsi="宋体" w:eastAsia="宋体" w:cs="宋体"/>
          <w:color w:val="auto"/>
          <w:spacing w:val="-1"/>
          <w:position w:val="14"/>
          <w:lang w:eastAsia="zh-CN"/>
        </w:rPr>
        <w:t>不可抗力引起的后果及造成的损失由合同当事人按照法律规定及合同约</w:t>
      </w:r>
      <w:r>
        <w:rPr>
          <w:rFonts w:ascii="宋体" w:hAnsi="宋体" w:eastAsia="宋体" w:cs="宋体"/>
          <w:color w:val="auto"/>
          <w:spacing w:val="-2"/>
          <w:position w:val="14"/>
          <w:lang w:eastAsia="zh-CN"/>
        </w:rPr>
        <w:t>定各自承担。</w:t>
      </w:r>
    </w:p>
    <w:p>
      <w:pPr>
        <w:spacing w:before="1" w:line="220" w:lineRule="auto"/>
        <w:ind w:left="5"/>
        <w:rPr>
          <w:rFonts w:ascii="宋体" w:hAnsi="宋体" w:eastAsia="宋体" w:cs="宋体"/>
          <w:color w:val="auto"/>
          <w:lang w:eastAsia="zh-CN"/>
        </w:rPr>
      </w:pPr>
      <w:r>
        <w:rPr>
          <w:rFonts w:ascii="宋体" w:hAnsi="宋体" w:eastAsia="宋体" w:cs="宋体"/>
          <w:color w:val="auto"/>
          <w:lang w:eastAsia="zh-CN"/>
        </w:rPr>
        <w:t>不可抗力发生前已完成的工程应当按照合同约定进</w:t>
      </w:r>
      <w:r>
        <w:rPr>
          <w:rFonts w:ascii="宋体" w:hAnsi="宋体" w:eastAsia="宋体" w:cs="宋体"/>
          <w:color w:val="auto"/>
          <w:spacing w:val="-1"/>
          <w:lang w:eastAsia="zh-CN"/>
        </w:rPr>
        <w:t>行计量支付。</w:t>
      </w:r>
    </w:p>
    <w:p>
      <w:pPr>
        <w:spacing w:before="148" w:line="400" w:lineRule="exact"/>
        <w:jc w:val="right"/>
        <w:rPr>
          <w:rFonts w:ascii="宋体" w:hAnsi="宋体" w:eastAsia="宋体" w:cs="宋体"/>
          <w:color w:val="auto"/>
          <w:lang w:eastAsia="zh-CN"/>
        </w:rPr>
      </w:pPr>
      <w:r>
        <w:rPr>
          <w:rFonts w:ascii="Times New Roman" w:hAnsi="Times New Roman" w:eastAsia="Times New Roman" w:cs="Times New Roman"/>
          <w:color w:val="auto"/>
          <w:spacing w:val="-3"/>
          <w:position w:val="14"/>
          <w:lang w:eastAsia="zh-CN"/>
        </w:rPr>
        <w:t xml:space="preserve">17.3.2  </w:t>
      </w:r>
      <w:r>
        <w:rPr>
          <w:rFonts w:ascii="宋体" w:hAnsi="宋体" w:eastAsia="宋体" w:cs="宋体"/>
          <w:color w:val="auto"/>
          <w:spacing w:val="-3"/>
          <w:position w:val="14"/>
          <w:lang w:eastAsia="zh-CN"/>
        </w:rPr>
        <w:t>不可抗力导致的人员伤亡、财产损失、费</w:t>
      </w:r>
      <w:r>
        <w:rPr>
          <w:rFonts w:ascii="宋体" w:hAnsi="宋体" w:eastAsia="宋体" w:cs="宋体"/>
          <w:color w:val="auto"/>
          <w:spacing w:val="-4"/>
          <w:position w:val="14"/>
          <w:lang w:eastAsia="zh-CN"/>
        </w:rPr>
        <w:t>用增加和（或）工期延误等后果，</w:t>
      </w:r>
      <w:r>
        <w:rPr>
          <w:rFonts w:ascii="宋体" w:hAnsi="宋体" w:eastAsia="宋体" w:cs="宋体"/>
          <w:color w:val="auto"/>
          <w:spacing w:val="29"/>
          <w:position w:val="14"/>
          <w:lang w:eastAsia="zh-CN"/>
        </w:rPr>
        <w:t xml:space="preserve"> </w:t>
      </w:r>
      <w:r>
        <w:rPr>
          <w:rFonts w:ascii="宋体" w:hAnsi="宋体" w:eastAsia="宋体" w:cs="宋体"/>
          <w:color w:val="auto"/>
          <w:spacing w:val="-4"/>
          <w:position w:val="14"/>
          <w:lang w:eastAsia="zh-CN"/>
        </w:rPr>
        <w:t>由合同当</w:t>
      </w:r>
    </w:p>
    <w:p>
      <w:pPr>
        <w:spacing w:before="1" w:line="220" w:lineRule="auto"/>
        <w:ind w:left="1"/>
        <w:rPr>
          <w:rFonts w:ascii="宋体" w:hAnsi="宋体" w:eastAsia="宋体" w:cs="宋体"/>
          <w:color w:val="auto"/>
          <w:lang w:eastAsia="zh-CN"/>
        </w:rPr>
      </w:pPr>
      <w:r>
        <w:rPr>
          <w:rFonts w:ascii="宋体" w:hAnsi="宋体" w:eastAsia="宋体" w:cs="宋体"/>
          <w:color w:val="auto"/>
          <w:spacing w:val="-1"/>
          <w:lang w:eastAsia="zh-CN"/>
        </w:rPr>
        <w:t>事人按以下原则承担：</w:t>
      </w:r>
    </w:p>
    <w:p>
      <w:pPr>
        <w:spacing w:before="150" w:line="398" w:lineRule="exact"/>
        <w:ind w:right="1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1</w:t>
      </w:r>
      <w:r>
        <w:rPr>
          <w:rFonts w:ascii="宋体" w:hAnsi="宋体" w:eastAsia="宋体" w:cs="宋体"/>
          <w:color w:val="auto"/>
          <w:spacing w:val="2"/>
          <w:position w:val="14"/>
          <w:lang w:eastAsia="zh-CN"/>
        </w:rPr>
        <w:t>）永久工程、已运至施工现场的材料和工程设备的损坏，以及因工程损坏造成的第三人</w:t>
      </w:r>
    </w:p>
    <w:p>
      <w:pPr>
        <w:spacing w:before="1" w:line="220" w:lineRule="auto"/>
        <w:ind w:left="3"/>
        <w:rPr>
          <w:rFonts w:ascii="宋体" w:hAnsi="宋体" w:eastAsia="宋体" w:cs="宋体"/>
          <w:color w:val="auto"/>
          <w:lang w:eastAsia="zh-CN"/>
        </w:rPr>
      </w:pPr>
      <w:r>
        <w:rPr>
          <w:rFonts w:ascii="宋体" w:hAnsi="宋体" w:eastAsia="宋体" w:cs="宋体"/>
          <w:color w:val="auto"/>
          <w:spacing w:val="-2"/>
          <w:lang w:eastAsia="zh-CN"/>
        </w:rPr>
        <w:t>人员伤亡和财产损失由发包人承担；</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）承包人施工设备的损坏由承包人承担；</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）发包人和承包人承担各自人员伤亡和财产的损失；</w:t>
      </w:r>
    </w:p>
    <w:p>
      <w:pPr>
        <w:spacing w:before="148" w:line="401" w:lineRule="exact"/>
        <w:ind w:right="1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4</w:t>
      </w:r>
      <w:r>
        <w:rPr>
          <w:rFonts w:ascii="宋体" w:hAnsi="宋体" w:eastAsia="宋体" w:cs="宋体"/>
          <w:color w:val="auto"/>
          <w:spacing w:val="2"/>
          <w:position w:val="14"/>
          <w:lang w:eastAsia="zh-CN"/>
        </w:rPr>
        <w:t>）因不可抗力影响承包人履行合同约定的义务，已经引起或将引起工期延误的，应当顺</w:t>
      </w:r>
    </w:p>
    <w:p>
      <w:pPr>
        <w:spacing w:line="220" w:lineRule="auto"/>
        <w:jc w:val="right"/>
        <w:rPr>
          <w:rFonts w:ascii="宋体" w:hAnsi="宋体" w:eastAsia="宋体" w:cs="宋体"/>
          <w:color w:val="auto"/>
          <w:lang w:eastAsia="zh-CN"/>
        </w:rPr>
      </w:pPr>
      <w:r>
        <w:rPr>
          <w:rFonts w:ascii="宋体" w:hAnsi="宋体" w:eastAsia="宋体" w:cs="宋体"/>
          <w:color w:val="auto"/>
          <w:spacing w:val="-2"/>
          <w:lang w:eastAsia="zh-CN"/>
        </w:rPr>
        <w:t>延工期，由此导致承包人停工的费用损失由发包人和承包人合理分担，</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停工期间必须支付</w:t>
      </w:r>
      <w:r>
        <w:rPr>
          <w:rFonts w:ascii="宋体" w:hAnsi="宋体" w:eastAsia="宋体" w:cs="宋体"/>
          <w:color w:val="auto"/>
          <w:spacing w:val="-3"/>
          <w:lang w:eastAsia="zh-CN"/>
        </w:rPr>
        <w:t>的工人</w:t>
      </w:r>
    </w:p>
    <w:p>
      <w:pPr>
        <w:spacing w:line="220" w:lineRule="auto"/>
        <w:rPr>
          <w:rFonts w:ascii="宋体" w:hAnsi="宋体" w:eastAsia="宋体" w:cs="宋体"/>
          <w:color w:val="auto"/>
          <w:lang w:eastAsia="zh-CN"/>
        </w:rPr>
        <w:sectPr>
          <w:footerReference r:id="rId111" w:type="default"/>
          <w:pgSz w:w="11907" w:h="16839"/>
          <w:pgMar w:top="1431" w:right="1548" w:bottom="1004" w:left="1538" w:header="0" w:footer="829" w:gutter="0"/>
          <w:pgNumType w:fmt="decimal"/>
          <w:cols w:space="720" w:num="1"/>
        </w:sectPr>
      </w:pPr>
    </w:p>
    <w:p>
      <w:pPr>
        <w:spacing w:before="124" w:line="221" w:lineRule="auto"/>
        <w:ind w:left="3"/>
        <w:rPr>
          <w:rFonts w:ascii="宋体" w:hAnsi="宋体" w:eastAsia="宋体" w:cs="宋体"/>
          <w:color w:val="auto"/>
          <w:lang w:eastAsia="zh-CN"/>
        </w:rPr>
      </w:pPr>
      <w:bookmarkStart w:id="420" w:name="bookmark338"/>
      <w:bookmarkEnd w:id="420"/>
      <w:bookmarkStart w:id="421" w:name="bookmark336"/>
      <w:bookmarkEnd w:id="421"/>
      <w:bookmarkStart w:id="422" w:name="bookmark334"/>
      <w:bookmarkEnd w:id="422"/>
      <w:bookmarkStart w:id="423" w:name="bookmark335"/>
      <w:bookmarkEnd w:id="423"/>
      <w:bookmarkStart w:id="424" w:name="bookmark337"/>
      <w:bookmarkEnd w:id="424"/>
      <w:r>
        <w:rPr>
          <w:rFonts w:ascii="宋体" w:hAnsi="宋体" w:eastAsia="宋体" w:cs="宋体"/>
          <w:color w:val="auto"/>
          <w:spacing w:val="-4"/>
          <w:lang w:eastAsia="zh-CN"/>
        </w:rPr>
        <w:t>工资由发包人承担；</w:t>
      </w:r>
    </w:p>
    <w:p>
      <w:pPr>
        <w:spacing w:before="149" w:line="401" w:lineRule="exact"/>
        <w:ind w:right="11"/>
        <w:jc w:val="right"/>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5</w:t>
      </w:r>
      <w:r>
        <w:rPr>
          <w:rFonts w:ascii="宋体" w:hAnsi="宋体" w:eastAsia="宋体" w:cs="宋体"/>
          <w:color w:val="auto"/>
          <w:spacing w:val="-3"/>
          <w:position w:val="14"/>
          <w:lang w:eastAsia="zh-CN"/>
        </w:rPr>
        <w:t>）因不可抗力引起或将引起工期延误， 发包人要求赶工的， 由此增加的赶工费用由发包</w:t>
      </w:r>
    </w:p>
    <w:p>
      <w:pPr>
        <w:spacing w:line="220" w:lineRule="auto"/>
        <w:ind w:left="2"/>
        <w:rPr>
          <w:rFonts w:ascii="宋体" w:hAnsi="宋体" w:eastAsia="宋体" w:cs="宋体"/>
          <w:color w:val="auto"/>
          <w:lang w:eastAsia="zh-CN"/>
        </w:rPr>
      </w:pPr>
      <w:r>
        <w:rPr>
          <w:rFonts w:ascii="宋体" w:hAnsi="宋体" w:eastAsia="宋体" w:cs="宋体"/>
          <w:color w:val="auto"/>
          <w:spacing w:val="-2"/>
          <w:lang w:eastAsia="zh-CN"/>
        </w:rPr>
        <w:t>人承担；</w:t>
      </w:r>
    </w:p>
    <w:p>
      <w:pPr>
        <w:spacing w:before="147" w:line="221" w:lineRule="auto"/>
        <w:ind w:left="427"/>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6</w:t>
      </w:r>
      <w:r>
        <w:rPr>
          <w:rFonts w:ascii="宋体" w:hAnsi="宋体" w:eastAsia="宋体" w:cs="宋体"/>
          <w:color w:val="auto"/>
          <w:lang w:eastAsia="zh-CN"/>
        </w:rPr>
        <w:t>）承包人在停工期间按照发包人要求照管、清理和修复工程的</w:t>
      </w:r>
      <w:r>
        <w:rPr>
          <w:rFonts w:ascii="宋体" w:hAnsi="宋体" w:eastAsia="宋体" w:cs="宋体"/>
          <w:color w:val="auto"/>
          <w:spacing w:val="-1"/>
          <w:lang w:eastAsia="zh-CN"/>
        </w:rPr>
        <w:t>费用由发包人承担。</w:t>
      </w:r>
    </w:p>
    <w:p>
      <w:pPr>
        <w:spacing w:before="150" w:line="400" w:lineRule="exact"/>
        <w:jc w:val="right"/>
        <w:rPr>
          <w:rFonts w:ascii="宋体" w:hAnsi="宋体" w:eastAsia="宋体" w:cs="宋体"/>
          <w:color w:val="auto"/>
          <w:lang w:eastAsia="zh-CN"/>
        </w:rPr>
      </w:pPr>
      <w:r>
        <w:rPr>
          <w:rFonts w:ascii="宋体" w:hAnsi="宋体" w:eastAsia="宋体" w:cs="宋体"/>
          <w:color w:val="auto"/>
          <w:position w:val="14"/>
          <w:lang w:eastAsia="zh-CN"/>
        </w:rPr>
        <w:t>不可抗力发生后，合同当事人均应采取措施尽量避免和减少损失的扩大，任</w:t>
      </w:r>
      <w:r>
        <w:rPr>
          <w:rFonts w:ascii="宋体" w:hAnsi="宋体" w:eastAsia="宋体" w:cs="宋体"/>
          <w:color w:val="auto"/>
          <w:spacing w:val="-1"/>
          <w:position w:val="14"/>
          <w:lang w:eastAsia="zh-CN"/>
        </w:rPr>
        <w:t>何一方当事人没</w:t>
      </w:r>
    </w:p>
    <w:p>
      <w:pPr>
        <w:spacing w:before="1" w:line="219" w:lineRule="auto"/>
        <w:ind w:left="1"/>
        <w:rPr>
          <w:rFonts w:ascii="宋体" w:hAnsi="宋体" w:eastAsia="宋体" w:cs="宋体"/>
          <w:color w:val="auto"/>
          <w:lang w:eastAsia="zh-CN"/>
        </w:rPr>
      </w:pPr>
      <w:r>
        <w:rPr>
          <w:rFonts w:ascii="宋体" w:hAnsi="宋体" w:eastAsia="宋体" w:cs="宋体"/>
          <w:color w:val="auto"/>
          <w:spacing w:val="-1"/>
          <w:lang w:eastAsia="zh-CN"/>
        </w:rPr>
        <w:t>有采取有效措施导致损失扩大的，应对扩大的损失承担责任。</w:t>
      </w:r>
    </w:p>
    <w:p>
      <w:pPr>
        <w:spacing w:before="148" w:line="221" w:lineRule="auto"/>
        <w:ind w:left="437"/>
        <w:rPr>
          <w:rFonts w:ascii="宋体" w:hAnsi="宋体" w:eastAsia="宋体" w:cs="宋体"/>
          <w:color w:val="auto"/>
          <w:lang w:eastAsia="zh-CN"/>
        </w:rPr>
      </w:pPr>
      <w:r>
        <w:rPr>
          <w:rFonts w:ascii="宋体" w:hAnsi="宋体" w:eastAsia="宋体" w:cs="宋体"/>
          <w:color w:val="auto"/>
          <w:spacing w:val="-6"/>
          <w:lang w:eastAsia="zh-CN"/>
        </w:rPr>
        <w:t>因合同一方迟延履行合同义务， 在迟延履行期间遭遇不可抗力的， 不免除其违约</w:t>
      </w:r>
      <w:r>
        <w:rPr>
          <w:rFonts w:ascii="宋体" w:hAnsi="宋体" w:eastAsia="宋体" w:cs="宋体"/>
          <w:color w:val="auto"/>
          <w:spacing w:val="-7"/>
          <w:lang w:eastAsia="zh-CN"/>
        </w:rPr>
        <w:t>责任。</w:t>
      </w:r>
    </w:p>
    <w:p>
      <w:pPr>
        <w:spacing w:before="125" w:line="218"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17.4</w:t>
      </w:r>
      <w:r>
        <w:rPr>
          <w:rFonts w:ascii="Times New Roman" w:hAnsi="Times New Roman" w:eastAsia="Times New Roman" w:cs="Times New Roman"/>
          <w:b/>
          <w:bCs/>
          <w:color w:val="auto"/>
          <w:spacing w:val="15"/>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因不可抗力解除合同</w:t>
      </w:r>
    </w:p>
    <w:p>
      <w:pPr>
        <w:spacing w:before="144" w:line="351" w:lineRule="auto"/>
        <w:ind w:firstLine="437"/>
        <w:rPr>
          <w:rFonts w:ascii="宋体" w:hAnsi="宋体" w:eastAsia="宋体" w:cs="宋体"/>
          <w:color w:val="auto"/>
          <w:lang w:eastAsia="zh-CN"/>
        </w:rPr>
      </w:pPr>
      <w:r>
        <w:rPr>
          <w:rFonts w:ascii="宋体" w:hAnsi="宋体" w:eastAsia="宋体" w:cs="宋体"/>
          <w:color w:val="auto"/>
          <w:spacing w:val="-2"/>
          <w:lang w:eastAsia="zh-CN"/>
        </w:rPr>
        <w:t xml:space="preserve">因不可抗力导致合同无法履行连续超过 </w:t>
      </w:r>
      <w:r>
        <w:rPr>
          <w:rFonts w:ascii="Times New Roman" w:hAnsi="Times New Roman" w:eastAsia="Times New Roman" w:cs="Times New Roman"/>
          <w:color w:val="auto"/>
          <w:spacing w:val="-2"/>
          <w:lang w:eastAsia="zh-CN"/>
        </w:rPr>
        <w:t>84</w:t>
      </w:r>
      <w:r>
        <w:rPr>
          <w:rFonts w:ascii="Times New Roman" w:hAnsi="Times New Roman" w:eastAsia="Times New Roman" w:cs="Times New Roman"/>
          <w:color w:val="auto"/>
          <w:spacing w:val="39"/>
          <w:w w:val="101"/>
          <w:lang w:eastAsia="zh-CN"/>
        </w:rPr>
        <w:t xml:space="preserve"> </w:t>
      </w:r>
      <w:r>
        <w:rPr>
          <w:rFonts w:ascii="宋体" w:hAnsi="宋体" w:eastAsia="宋体" w:cs="宋体"/>
          <w:color w:val="auto"/>
          <w:spacing w:val="-2"/>
          <w:lang w:eastAsia="zh-CN"/>
        </w:rPr>
        <w:t xml:space="preserve">天或累计超过 </w:t>
      </w:r>
      <w:r>
        <w:rPr>
          <w:rFonts w:ascii="Times New Roman" w:hAnsi="Times New Roman" w:eastAsia="Times New Roman" w:cs="Times New Roman"/>
          <w:color w:val="auto"/>
          <w:spacing w:val="-2"/>
          <w:lang w:eastAsia="zh-CN"/>
        </w:rPr>
        <w:t>140</w:t>
      </w:r>
      <w:r>
        <w:rPr>
          <w:rFonts w:ascii="Times New Roman" w:hAnsi="Times New Roman" w:eastAsia="Times New Roman" w:cs="Times New Roman"/>
          <w:color w:val="auto"/>
          <w:spacing w:val="36"/>
          <w:w w:val="101"/>
          <w:lang w:eastAsia="zh-CN"/>
        </w:rPr>
        <w:t xml:space="preserve"> </w:t>
      </w:r>
      <w:r>
        <w:rPr>
          <w:rFonts w:ascii="宋体" w:hAnsi="宋体" w:eastAsia="宋体" w:cs="宋体"/>
          <w:color w:val="auto"/>
          <w:spacing w:val="-2"/>
          <w:lang w:eastAsia="zh-CN"/>
        </w:rPr>
        <w:t>天的，</w:t>
      </w:r>
      <w:r>
        <w:rPr>
          <w:rFonts w:ascii="宋体" w:hAnsi="宋体" w:eastAsia="宋体" w:cs="宋体"/>
          <w:color w:val="auto"/>
          <w:spacing w:val="-3"/>
          <w:lang w:eastAsia="zh-CN"/>
        </w:rPr>
        <w:t>发包人和承包人均有权</w:t>
      </w:r>
      <w:r>
        <w:rPr>
          <w:rFonts w:ascii="宋体" w:hAnsi="宋体" w:eastAsia="宋体" w:cs="宋体"/>
          <w:color w:val="auto"/>
          <w:lang w:eastAsia="zh-CN"/>
        </w:rPr>
        <w:t xml:space="preserve"> </w:t>
      </w:r>
      <w:r>
        <w:rPr>
          <w:rFonts w:ascii="宋体" w:hAnsi="宋体" w:eastAsia="宋体" w:cs="宋体"/>
          <w:color w:val="auto"/>
          <w:spacing w:val="-3"/>
          <w:lang w:eastAsia="zh-CN"/>
        </w:rPr>
        <w:t>解除合同。合同解除后， 由双方当事人按照第</w:t>
      </w:r>
      <w:r>
        <w:rPr>
          <w:rFonts w:ascii="宋体" w:hAnsi="宋体" w:eastAsia="宋体" w:cs="宋体"/>
          <w:color w:val="auto"/>
          <w:spacing w:val="-9"/>
          <w:lang w:eastAsia="zh-CN"/>
        </w:rPr>
        <w:t xml:space="preserve"> </w:t>
      </w:r>
      <w:r>
        <w:rPr>
          <w:rFonts w:ascii="Times New Roman" w:hAnsi="Times New Roman" w:eastAsia="Times New Roman" w:cs="Times New Roman"/>
          <w:color w:val="auto"/>
          <w:spacing w:val="-3"/>
          <w:lang w:eastAsia="zh-CN"/>
        </w:rPr>
        <w:t>4.4</w:t>
      </w:r>
      <w:r>
        <w:rPr>
          <w:rFonts w:ascii="Times New Roman" w:hAnsi="Times New Roman" w:eastAsia="Times New Roman" w:cs="Times New Roman"/>
          <w:color w:val="auto"/>
          <w:spacing w:val="33"/>
          <w:w w:val="101"/>
          <w:lang w:eastAsia="zh-CN"/>
        </w:rPr>
        <w:t xml:space="preserve"> </w:t>
      </w:r>
      <w:r>
        <w:rPr>
          <w:rFonts w:ascii="宋体" w:hAnsi="宋体" w:eastAsia="宋体" w:cs="宋体"/>
          <w:color w:val="auto"/>
          <w:spacing w:val="-3"/>
          <w:lang w:eastAsia="zh-CN"/>
        </w:rPr>
        <w:t>款〔商定或确定〕商定或确定发包人应支付的</w:t>
      </w:r>
    </w:p>
    <w:p>
      <w:pPr>
        <w:spacing w:line="221" w:lineRule="auto"/>
        <w:ind w:left="1"/>
        <w:rPr>
          <w:rFonts w:ascii="宋体" w:hAnsi="宋体" w:eastAsia="宋体" w:cs="宋体"/>
          <w:color w:val="auto"/>
          <w:lang w:eastAsia="zh-CN"/>
        </w:rPr>
      </w:pPr>
      <w:r>
        <w:rPr>
          <w:rFonts w:ascii="宋体" w:hAnsi="宋体" w:eastAsia="宋体" w:cs="宋体"/>
          <w:color w:val="auto"/>
          <w:spacing w:val="-14"/>
          <w:lang w:eastAsia="zh-CN"/>
        </w:rPr>
        <w:t>款项， 该款项包括：</w:t>
      </w:r>
    </w:p>
    <w:p>
      <w:pPr>
        <w:spacing w:before="149" w:line="219"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）合同解除前承包人已完成工作的价款；</w:t>
      </w:r>
    </w:p>
    <w:p>
      <w:pPr>
        <w:spacing w:before="149" w:line="401" w:lineRule="exact"/>
        <w:ind w:right="1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）承包人为工程订购的并已交付给承包人，或承包人有责任接受交付的材料、工程设备</w:t>
      </w:r>
    </w:p>
    <w:p>
      <w:pPr>
        <w:spacing w:line="219" w:lineRule="auto"/>
        <w:ind w:left="1"/>
        <w:rPr>
          <w:rFonts w:ascii="宋体" w:hAnsi="宋体" w:eastAsia="宋体" w:cs="宋体"/>
          <w:color w:val="auto"/>
          <w:lang w:eastAsia="zh-CN"/>
        </w:rPr>
      </w:pPr>
      <w:r>
        <w:rPr>
          <w:rFonts w:ascii="宋体" w:hAnsi="宋体" w:eastAsia="宋体" w:cs="宋体"/>
          <w:color w:val="auto"/>
          <w:spacing w:val="-4"/>
          <w:lang w:eastAsia="zh-CN"/>
        </w:rPr>
        <w:t>和其他物品的价款；</w:t>
      </w:r>
    </w:p>
    <w:p>
      <w:pPr>
        <w:spacing w:before="152" w:line="398" w:lineRule="exact"/>
        <w:ind w:right="1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）发包人要求承包人退货或解除订货合同而产生的费用，或因不能退货或解除合同而产</w:t>
      </w:r>
    </w:p>
    <w:p>
      <w:pPr>
        <w:spacing w:line="222" w:lineRule="auto"/>
        <w:ind w:left="2"/>
        <w:rPr>
          <w:rFonts w:ascii="宋体" w:hAnsi="宋体" w:eastAsia="宋体" w:cs="宋体"/>
          <w:color w:val="auto"/>
          <w:lang w:eastAsia="zh-CN"/>
        </w:rPr>
      </w:pPr>
      <w:r>
        <w:rPr>
          <w:rFonts w:ascii="宋体" w:hAnsi="宋体" w:eastAsia="宋体" w:cs="宋体"/>
          <w:color w:val="auto"/>
          <w:spacing w:val="-7"/>
          <w:lang w:eastAsia="zh-CN"/>
        </w:rPr>
        <w:t>生的损失；</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4</w:t>
      </w:r>
      <w:r>
        <w:rPr>
          <w:rFonts w:ascii="宋体" w:hAnsi="宋体" w:eastAsia="宋体" w:cs="宋体"/>
          <w:color w:val="auto"/>
          <w:spacing w:val="-2"/>
          <w:lang w:eastAsia="zh-CN"/>
        </w:rPr>
        <w:t>）承包人撤离施工现场以及遣散承包人人员的费用；</w:t>
      </w:r>
    </w:p>
    <w:p>
      <w:pPr>
        <w:spacing w:before="149"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5</w:t>
      </w:r>
      <w:r>
        <w:rPr>
          <w:rFonts w:ascii="宋体" w:hAnsi="宋体" w:eastAsia="宋体" w:cs="宋体"/>
          <w:color w:val="auto"/>
          <w:spacing w:val="-1"/>
          <w:lang w:eastAsia="zh-CN"/>
        </w:rPr>
        <w:t>）按照合同约定在合同解除前应支付给承</w:t>
      </w:r>
      <w:r>
        <w:rPr>
          <w:rFonts w:ascii="宋体" w:hAnsi="宋体" w:eastAsia="宋体" w:cs="宋体"/>
          <w:color w:val="auto"/>
          <w:spacing w:val="-2"/>
          <w:lang w:eastAsia="zh-CN"/>
        </w:rPr>
        <w:t>包人的其他款项；</w:t>
      </w:r>
    </w:p>
    <w:p>
      <w:pPr>
        <w:spacing w:before="147" w:line="401" w:lineRule="exact"/>
        <w:ind w:left="427"/>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6</w:t>
      </w:r>
      <w:r>
        <w:rPr>
          <w:rFonts w:ascii="宋体" w:hAnsi="宋体" w:eastAsia="宋体" w:cs="宋体"/>
          <w:color w:val="auto"/>
          <w:spacing w:val="-2"/>
          <w:position w:val="14"/>
          <w:lang w:eastAsia="zh-CN"/>
        </w:rPr>
        <w:t>）扣减承包人按照合同约定应向发包人支付的款项；</w:t>
      </w:r>
    </w:p>
    <w:p>
      <w:pPr>
        <w:spacing w:before="1" w:line="221" w:lineRule="auto"/>
        <w:ind w:left="427"/>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7</w:t>
      </w:r>
      <w:r>
        <w:rPr>
          <w:rFonts w:ascii="宋体" w:hAnsi="宋体" w:eastAsia="宋体" w:cs="宋体"/>
          <w:color w:val="auto"/>
          <w:spacing w:val="-1"/>
          <w:lang w:eastAsia="zh-CN"/>
        </w:rPr>
        <w:t>）双方商定或确定的其他款项。</w:t>
      </w:r>
    </w:p>
    <w:p>
      <w:pPr>
        <w:spacing w:before="149" w:line="398" w:lineRule="exact"/>
        <w:jc w:val="right"/>
        <w:rPr>
          <w:rFonts w:ascii="宋体" w:hAnsi="宋体" w:eastAsia="宋体" w:cs="宋体"/>
          <w:color w:val="auto"/>
          <w:lang w:eastAsia="zh-CN"/>
        </w:rPr>
      </w:pPr>
      <w:r>
        <w:rPr>
          <w:rFonts w:ascii="宋体" w:hAnsi="宋体" w:eastAsia="宋体" w:cs="宋体"/>
          <w:color w:val="auto"/>
          <w:position w:val="14"/>
          <w:lang w:eastAsia="zh-CN"/>
        </w:rPr>
        <w:t>除专用合同条款另有约定外，合同解除后，发包人应在商定或</w:t>
      </w:r>
      <w:r>
        <w:rPr>
          <w:rFonts w:ascii="宋体" w:hAnsi="宋体" w:eastAsia="宋体" w:cs="宋体"/>
          <w:color w:val="auto"/>
          <w:spacing w:val="-1"/>
          <w:position w:val="14"/>
          <w:lang w:eastAsia="zh-CN"/>
        </w:rPr>
        <w:t xml:space="preserve">确定上述款项后 </w:t>
      </w:r>
      <w:r>
        <w:rPr>
          <w:rFonts w:ascii="Times New Roman" w:hAnsi="Times New Roman" w:eastAsia="Times New Roman" w:cs="Times New Roman"/>
          <w:color w:val="auto"/>
          <w:spacing w:val="-1"/>
          <w:position w:val="14"/>
          <w:lang w:eastAsia="zh-CN"/>
        </w:rPr>
        <w:t xml:space="preserve">28  </w:t>
      </w:r>
      <w:r>
        <w:rPr>
          <w:rFonts w:ascii="宋体" w:hAnsi="宋体" w:eastAsia="宋体" w:cs="宋体"/>
          <w:color w:val="auto"/>
          <w:spacing w:val="-1"/>
          <w:position w:val="14"/>
          <w:lang w:eastAsia="zh-CN"/>
        </w:rPr>
        <w:t>天内完成</w:t>
      </w:r>
    </w:p>
    <w:p>
      <w:pPr>
        <w:spacing w:before="1" w:line="220" w:lineRule="auto"/>
        <w:ind w:left="2"/>
        <w:rPr>
          <w:rFonts w:ascii="宋体" w:hAnsi="宋体" w:eastAsia="宋体" w:cs="宋体"/>
          <w:color w:val="auto"/>
          <w:lang w:eastAsia="zh-CN"/>
        </w:rPr>
      </w:pPr>
      <w:r>
        <w:rPr>
          <w:rFonts w:ascii="宋体" w:hAnsi="宋体" w:eastAsia="宋体" w:cs="宋体"/>
          <w:color w:val="auto"/>
          <w:spacing w:val="-1"/>
          <w:lang w:eastAsia="zh-CN"/>
        </w:rPr>
        <w:t>上述款项的支付。</w:t>
      </w:r>
    </w:p>
    <w:p>
      <w:pPr>
        <w:spacing w:before="188" w:line="220" w:lineRule="auto"/>
        <w:ind w:left="11"/>
        <w:outlineLvl w:val="2"/>
        <w:rPr>
          <w:rFonts w:ascii="黑体" w:hAnsi="黑体" w:eastAsia="黑体" w:cs="黑体"/>
          <w:color w:val="auto"/>
          <w:sz w:val="28"/>
          <w:szCs w:val="28"/>
          <w:lang w:eastAsia="zh-CN"/>
        </w:rPr>
      </w:pPr>
      <w:bookmarkStart w:id="425" w:name="_Toc24650"/>
      <w:r>
        <w:rPr>
          <w:rFonts w:ascii="Times New Roman" w:hAnsi="Times New Roman" w:eastAsia="Times New Roman" w:cs="Times New Roman"/>
          <w:b/>
          <w:bCs/>
          <w:color w:val="auto"/>
          <w:spacing w:val="-4"/>
          <w:sz w:val="28"/>
          <w:szCs w:val="28"/>
          <w:lang w:eastAsia="zh-CN"/>
        </w:rPr>
        <w:t>18.</w:t>
      </w:r>
      <w:r>
        <w:rPr>
          <w:rFonts w:ascii="Times New Roman" w:hAnsi="Times New Roman" w:eastAsia="Times New Roman" w:cs="Times New Roman"/>
          <w:b/>
          <w:bCs/>
          <w:color w:val="auto"/>
          <w:spacing w:val="3"/>
          <w:sz w:val="28"/>
          <w:szCs w:val="28"/>
          <w:lang w:eastAsia="zh-CN"/>
        </w:rPr>
        <w:t xml:space="preserve">  </w:t>
      </w:r>
      <w:r>
        <w:rPr>
          <w:rFonts w:ascii="黑体" w:hAnsi="黑体" w:eastAsia="黑体" w:cs="黑体"/>
          <w:color w:val="auto"/>
          <w:spacing w:val="-4"/>
          <w:sz w:val="28"/>
          <w:szCs w:val="28"/>
          <w:lang w:eastAsia="zh-CN"/>
          <w14:textOutline w14:w="5092" w14:cap="flat" w14:cmpd="sng" w14:algn="ctr">
            <w14:solidFill>
              <w14:srgbClr w14:val="000000"/>
            </w14:solidFill>
            <w14:prstDash w14:val="solid"/>
            <w14:miter w14:val="0"/>
          </w14:textOutline>
        </w:rPr>
        <w:t>保险</w:t>
      </w:r>
      <w:bookmarkEnd w:id="425"/>
    </w:p>
    <w:p>
      <w:pPr>
        <w:spacing w:before="102" w:line="219" w:lineRule="auto"/>
        <w:ind w:left="8"/>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18.1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工程保险</w:t>
      </w:r>
    </w:p>
    <w:p>
      <w:pPr>
        <w:spacing w:before="142" w:line="401" w:lineRule="exact"/>
        <w:jc w:val="right"/>
        <w:rPr>
          <w:rFonts w:ascii="宋体" w:hAnsi="宋体" w:eastAsia="宋体" w:cs="宋体"/>
          <w:color w:val="auto"/>
          <w:lang w:eastAsia="zh-CN"/>
        </w:rPr>
      </w:pPr>
      <w:r>
        <w:rPr>
          <w:rFonts w:ascii="宋体" w:hAnsi="宋体" w:eastAsia="宋体" w:cs="宋体"/>
          <w:color w:val="auto"/>
          <w:position w:val="14"/>
          <w:lang w:eastAsia="zh-CN"/>
        </w:rPr>
        <w:t>除专用合同条款另有约定外，发包人应投保建筑工程一</w:t>
      </w:r>
      <w:r>
        <w:rPr>
          <w:rFonts w:ascii="宋体" w:hAnsi="宋体" w:eastAsia="宋体" w:cs="宋体"/>
          <w:color w:val="auto"/>
          <w:spacing w:val="-1"/>
          <w:position w:val="14"/>
          <w:lang w:eastAsia="zh-CN"/>
        </w:rPr>
        <w:t>切险或安装工程一切险；发包人委托</w:t>
      </w:r>
    </w:p>
    <w:p>
      <w:pPr>
        <w:spacing w:line="220" w:lineRule="auto"/>
        <w:rPr>
          <w:rFonts w:ascii="宋体" w:hAnsi="宋体" w:eastAsia="宋体" w:cs="宋体"/>
          <w:color w:val="auto"/>
          <w:lang w:eastAsia="zh-CN"/>
        </w:rPr>
      </w:pPr>
      <w:r>
        <w:rPr>
          <w:rFonts w:ascii="宋体" w:hAnsi="宋体" w:eastAsia="宋体" w:cs="宋体"/>
          <w:color w:val="auto"/>
          <w:spacing w:val="-4"/>
          <w:lang w:eastAsia="zh-CN"/>
        </w:rPr>
        <w:t>承包人投保的， 因投保产生的保险费和其他相关费用由发包人承担。</w:t>
      </w:r>
    </w:p>
    <w:p>
      <w:pPr>
        <w:spacing w:before="122" w:line="220"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18.2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工伤保险</w:t>
      </w:r>
    </w:p>
    <w:p>
      <w:pPr>
        <w:spacing w:before="141" w:line="400" w:lineRule="exact"/>
        <w:jc w:val="right"/>
        <w:rPr>
          <w:rFonts w:ascii="宋体" w:hAnsi="宋体" w:eastAsia="宋体" w:cs="宋体"/>
          <w:color w:val="auto"/>
          <w:lang w:eastAsia="zh-CN"/>
        </w:rPr>
      </w:pPr>
      <w:r>
        <w:rPr>
          <w:rFonts w:ascii="Times New Roman" w:hAnsi="Times New Roman" w:eastAsia="Times New Roman" w:cs="Times New Roman"/>
          <w:color w:val="auto"/>
          <w:spacing w:val="-3"/>
          <w:position w:val="14"/>
          <w:lang w:eastAsia="zh-CN"/>
        </w:rPr>
        <w:t xml:space="preserve">18.2.1  </w:t>
      </w:r>
      <w:r>
        <w:rPr>
          <w:rFonts w:ascii="宋体" w:hAnsi="宋体" w:eastAsia="宋体" w:cs="宋体"/>
          <w:color w:val="auto"/>
          <w:spacing w:val="-3"/>
          <w:position w:val="14"/>
          <w:lang w:eastAsia="zh-CN"/>
        </w:rPr>
        <w:t>发包人应依照法律规定参加工伤保险， 并为在施工现场的全部员工办理工伤保险，缴</w:t>
      </w:r>
    </w:p>
    <w:p>
      <w:pPr>
        <w:spacing w:before="1" w:line="219" w:lineRule="auto"/>
        <w:ind w:left="2"/>
        <w:rPr>
          <w:rFonts w:ascii="宋体" w:hAnsi="宋体" w:eastAsia="宋体" w:cs="宋体"/>
          <w:color w:val="auto"/>
          <w:lang w:eastAsia="zh-CN"/>
        </w:rPr>
      </w:pPr>
      <w:r>
        <w:rPr>
          <w:rFonts w:ascii="宋体" w:hAnsi="宋体" w:eastAsia="宋体" w:cs="宋体"/>
          <w:color w:val="auto"/>
          <w:spacing w:val="-3"/>
          <w:lang w:eastAsia="zh-CN"/>
        </w:rPr>
        <w:t>纳工伤保险费， 并要求监理人及由发包人为履行合同聘请的第三方依法</w:t>
      </w:r>
      <w:r>
        <w:rPr>
          <w:rFonts w:ascii="宋体" w:hAnsi="宋体" w:eastAsia="宋体" w:cs="宋体"/>
          <w:color w:val="auto"/>
          <w:spacing w:val="-4"/>
          <w:lang w:eastAsia="zh-CN"/>
        </w:rPr>
        <w:t>参加工伤保险。</w:t>
      </w:r>
    </w:p>
    <w:p>
      <w:pPr>
        <w:spacing w:before="149" w:line="400" w:lineRule="exact"/>
        <w:jc w:val="right"/>
        <w:rPr>
          <w:rFonts w:ascii="宋体" w:hAnsi="宋体" w:eastAsia="宋体" w:cs="宋体"/>
          <w:color w:val="auto"/>
          <w:lang w:eastAsia="zh-CN"/>
        </w:rPr>
      </w:pPr>
      <w:r>
        <w:rPr>
          <w:rFonts w:ascii="Times New Roman" w:hAnsi="Times New Roman" w:eastAsia="Times New Roman" w:cs="Times New Roman"/>
          <w:color w:val="auto"/>
          <w:spacing w:val="-3"/>
          <w:position w:val="14"/>
          <w:lang w:eastAsia="zh-CN"/>
        </w:rPr>
        <w:t xml:space="preserve">18.2.2  </w:t>
      </w:r>
      <w:r>
        <w:rPr>
          <w:rFonts w:ascii="宋体" w:hAnsi="宋体" w:eastAsia="宋体" w:cs="宋体"/>
          <w:color w:val="auto"/>
          <w:spacing w:val="-3"/>
          <w:position w:val="14"/>
          <w:lang w:eastAsia="zh-CN"/>
        </w:rPr>
        <w:t>承包人应依照法律规定参加工伤保险， 并为其履行合同的全部员工办理工伤保险，缴</w:t>
      </w:r>
    </w:p>
    <w:p>
      <w:pPr>
        <w:spacing w:before="1" w:line="219" w:lineRule="auto"/>
        <w:ind w:left="2"/>
        <w:rPr>
          <w:rFonts w:ascii="宋体" w:hAnsi="宋体" w:eastAsia="宋体" w:cs="宋体"/>
          <w:color w:val="auto"/>
          <w:lang w:eastAsia="zh-CN"/>
        </w:rPr>
      </w:pPr>
      <w:r>
        <w:rPr>
          <w:rFonts w:ascii="宋体" w:hAnsi="宋体" w:eastAsia="宋体" w:cs="宋体"/>
          <w:color w:val="auto"/>
          <w:spacing w:val="-3"/>
          <w:lang w:eastAsia="zh-CN"/>
        </w:rPr>
        <w:t>纳工伤保险费， 并要求分包人及由承包人为履行合同聘请的第三方依法</w:t>
      </w:r>
      <w:r>
        <w:rPr>
          <w:rFonts w:ascii="宋体" w:hAnsi="宋体" w:eastAsia="宋体" w:cs="宋体"/>
          <w:color w:val="auto"/>
          <w:spacing w:val="-4"/>
          <w:lang w:eastAsia="zh-CN"/>
        </w:rPr>
        <w:t>参加工伤保险。</w:t>
      </w:r>
    </w:p>
    <w:p>
      <w:pPr>
        <w:spacing w:before="126" w:line="220"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18.3</w:t>
      </w:r>
      <w:r>
        <w:rPr>
          <w:rFonts w:ascii="Times New Roman" w:hAnsi="Times New Roman" w:eastAsia="Times New Roman" w:cs="Times New Roman"/>
          <w:b/>
          <w:bCs/>
          <w:color w:val="auto"/>
          <w:spacing w:val="12"/>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其他保险</w:t>
      </w:r>
    </w:p>
    <w:p>
      <w:pPr>
        <w:spacing w:before="138" w:line="401" w:lineRule="exact"/>
        <w:jc w:val="right"/>
        <w:rPr>
          <w:rFonts w:ascii="宋体" w:hAnsi="宋体" w:eastAsia="宋体" w:cs="宋体"/>
          <w:color w:val="auto"/>
          <w:lang w:eastAsia="zh-CN"/>
        </w:rPr>
      </w:pPr>
      <w:r>
        <w:rPr>
          <w:rFonts w:ascii="宋体" w:hAnsi="宋体" w:eastAsia="宋体" w:cs="宋体"/>
          <w:color w:val="auto"/>
          <w:position w:val="14"/>
          <w:lang w:eastAsia="zh-CN"/>
        </w:rPr>
        <w:t>发包人和承包人可以为其施工现场的全部人员办理意外伤害保险并支付保险</w:t>
      </w:r>
      <w:r>
        <w:rPr>
          <w:rFonts w:ascii="宋体" w:hAnsi="宋体" w:eastAsia="宋体" w:cs="宋体"/>
          <w:color w:val="auto"/>
          <w:spacing w:val="-1"/>
          <w:position w:val="14"/>
          <w:lang w:eastAsia="zh-CN"/>
        </w:rPr>
        <w:t>费，包括其员工</w:t>
      </w:r>
    </w:p>
    <w:p>
      <w:pPr>
        <w:spacing w:line="220" w:lineRule="auto"/>
        <w:rPr>
          <w:rFonts w:ascii="宋体" w:hAnsi="宋体" w:eastAsia="宋体" w:cs="宋体"/>
          <w:color w:val="auto"/>
          <w:lang w:eastAsia="zh-CN"/>
        </w:rPr>
      </w:pPr>
      <w:r>
        <w:rPr>
          <w:rFonts w:ascii="宋体" w:hAnsi="宋体" w:eastAsia="宋体" w:cs="宋体"/>
          <w:color w:val="auto"/>
          <w:spacing w:val="-3"/>
          <w:lang w:eastAsia="zh-CN"/>
        </w:rPr>
        <w:t>及为履行合同聘请的第三方的人员， 具体事项</w:t>
      </w:r>
      <w:r>
        <w:rPr>
          <w:rFonts w:ascii="宋体" w:hAnsi="宋体" w:eastAsia="宋体" w:cs="宋体"/>
          <w:color w:val="auto"/>
          <w:spacing w:val="-4"/>
          <w:lang w:eastAsia="zh-CN"/>
        </w:rPr>
        <w:t>由合同当事人在专用合同条款约定。</w:t>
      </w:r>
    </w:p>
    <w:p>
      <w:pPr>
        <w:spacing w:line="220" w:lineRule="auto"/>
        <w:rPr>
          <w:rFonts w:ascii="宋体" w:hAnsi="宋体" w:eastAsia="宋体" w:cs="宋体"/>
          <w:color w:val="auto"/>
          <w:lang w:eastAsia="zh-CN"/>
        </w:rPr>
        <w:sectPr>
          <w:footerReference r:id="rId112" w:type="default"/>
          <w:pgSz w:w="11907" w:h="16839"/>
          <w:pgMar w:top="1431" w:right="1548" w:bottom="1004" w:left="1539" w:header="0" w:footer="829" w:gutter="0"/>
          <w:pgNumType w:fmt="decimal"/>
          <w:cols w:space="720" w:num="1"/>
        </w:sectPr>
      </w:pPr>
    </w:p>
    <w:p>
      <w:pPr>
        <w:spacing w:before="124" w:line="221" w:lineRule="auto"/>
        <w:ind w:left="432"/>
        <w:rPr>
          <w:rFonts w:ascii="宋体" w:hAnsi="宋体" w:eastAsia="宋体" w:cs="宋体"/>
          <w:color w:val="auto"/>
          <w:lang w:eastAsia="zh-CN"/>
        </w:rPr>
      </w:pPr>
      <w:r>
        <w:rPr>
          <w:rFonts w:ascii="宋体" w:hAnsi="宋体" w:eastAsia="宋体" w:cs="宋体"/>
          <w:color w:val="auto"/>
          <w:spacing w:val="-1"/>
          <w:lang w:eastAsia="zh-CN"/>
        </w:rPr>
        <w:t>除专用合同条款另有约定外，承包人应为其施工设备等办理财产保险。</w:t>
      </w:r>
    </w:p>
    <w:p>
      <w:pPr>
        <w:spacing w:before="124" w:line="220" w:lineRule="auto"/>
        <w:ind w:left="7"/>
        <w:outlineLvl w:val="6"/>
        <w:rPr>
          <w:rFonts w:ascii="黑体" w:hAnsi="黑体" w:eastAsia="黑体" w:cs="黑体"/>
          <w:color w:val="auto"/>
          <w:sz w:val="24"/>
          <w:szCs w:val="24"/>
          <w:lang w:eastAsia="zh-CN"/>
        </w:rPr>
      </w:pPr>
      <w:bookmarkStart w:id="426" w:name="bookmark339"/>
      <w:bookmarkEnd w:id="426"/>
      <w:bookmarkStart w:id="427" w:name="bookmark340"/>
      <w:bookmarkEnd w:id="427"/>
      <w:bookmarkStart w:id="428" w:name="bookmark341"/>
      <w:bookmarkEnd w:id="428"/>
      <w:r>
        <w:rPr>
          <w:rFonts w:ascii="Times New Roman" w:hAnsi="Times New Roman" w:eastAsia="Times New Roman" w:cs="Times New Roman"/>
          <w:b/>
          <w:bCs/>
          <w:color w:val="auto"/>
          <w:spacing w:val="-2"/>
          <w:sz w:val="24"/>
          <w:szCs w:val="24"/>
          <w:lang w:eastAsia="zh-CN"/>
        </w:rPr>
        <w:t xml:space="preserve">18.4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持续保险</w:t>
      </w:r>
    </w:p>
    <w:p>
      <w:pPr>
        <w:spacing w:before="140" w:line="398" w:lineRule="exact"/>
        <w:jc w:val="right"/>
        <w:rPr>
          <w:rFonts w:ascii="宋体" w:hAnsi="宋体" w:eastAsia="宋体" w:cs="宋体"/>
          <w:color w:val="auto"/>
          <w:lang w:eastAsia="zh-CN"/>
        </w:rPr>
      </w:pPr>
      <w:r>
        <w:rPr>
          <w:rFonts w:ascii="宋体" w:hAnsi="宋体" w:eastAsia="宋体" w:cs="宋体"/>
          <w:color w:val="auto"/>
          <w:position w:val="14"/>
          <w:lang w:eastAsia="zh-CN"/>
        </w:rPr>
        <w:t>合同当事人应与保险人保持联系，使保险人能够随时了解工程实施中的变动，并确</w:t>
      </w:r>
      <w:r>
        <w:rPr>
          <w:rFonts w:ascii="宋体" w:hAnsi="宋体" w:eastAsia="宋体" w:cs="宋体"/>
          <w:color w:val="auto"/>
          <w:spacing w:val="-1"/>
          <w:position w:val="14"/>
          <w:lang w:eastAsia="zh-CN"/>
        </w:rPr>
        <w:t>保按保险</w:t>
      </w:r>
    </w:p>
    <w:p>
      <w:pPr>
        <w:spacing w:line="220" w:lineRule="auto"/>
        <w:rPr>
          <w:rFonts w:ascii="宋体" w:hAnsi="宋体" w:eastAsia="宋体" w:cs="宋体"/>
          <w:color w:val="auto"/>
          <w:lang w:eastAsia="zh-CN"/>
        </w:rPr>
      </w:pPr>
      <w:r>
        <w:rPr>
          <w:rFonts w:ascii="宋体" w:hAnsi="宋体" w:eastAsia="宋体" w:cs="宋体"/>
          <w:color w:val="auto"/>
          <w:spacing w:val="-2"/>
          <w:lang w:eastAsia="zh-CN"/>
        </w:rPr>
        <w:t>合同条款要求持续保险。</w:t>
      </w:r>
    </w:p>
    <w:p>
      <w:pPr>
        <w:spacing w:before="125" w:line="218"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18.5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保险凭证</w:t>
      </w:r>
    </w:p>
    <w:p>
      <w:pPr>
        <w:spacing w:before="142" w:line="221" w:lineRule="auto"/>
        <w:ind w:left="420"/>
        <w:rPr>
          <w:rFonts w:ascii="宋体" w:hAnsi="宋体" w:eastAsia="宋体" w:cs="宋体"/>
          <w:color w:val="auto"/>
          <w:lang w:eastAsia="zh-CN"/>
        </w:rPr>
      </w:pPr>
      <w:r>
        <w:rPr>
          <w:rFonts w:ascii="宋体" w:hAnsi="宋体" w:eastAsia="宋体" w:cs="宋体"/>
          <w:color w:val="auto"/>
          <w:lang w:eastAsia="zh-CN"/>
        </w:rPr>
        <w:t>合同当事人应及时向另一方当事人提交其已投保的各项保险的凭证和保险单复印</w:t>
      </w:r>
      <w:r>
        <w:rPr>
          <w:rFonts w:ascii="宋体" w:hAnsi="宋体" w:eastAsia="宋体" w:cs="宋体"/>
          <w:color w:val="auto"/>
          <w:spacing w:val="-1"/>
          <w:lang w:eastAsia="zh-CN"/>
        </w:rPr>
        <w:t>件。</w:t>
      </w:r>
    </w:p>
    <w:p>
      <w:pPr>
        <w:spacing w:before="122" w:line="220"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18.6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未按约定投保的补救</w:t>
      </w:r>
    </w:p>
    <w:p>
      <w:pPr>
        <w:spacing w:before="139" w:line="352" w:lineRule="auto"/>
        <w:ind w:left="11" w:firstLine="424"/>
        <w:jc w:val="both"/>
        <w:rPr>
          <w:rFonts w:ascii="宋体" w:hAnsi="宋体" w:eastAsia="宋体" w:cs="宋体"/>
          <w:color w:val="auto"/>
          <w:lang w:eastAsia="zh-CN"/>
        </w:rPr>
      </w:pPr>
      <w:r>
        <w:rPr>
          <w:rFonts w:ascii="Times New Roman" w:hAnsi="Times New Roman" w:eastAsia="Times New Roman" w:cs="Times New Roman"/>
          <w:color w:val="auto"/>
          <w:spacing w:val="-3"/>
          <w:lang w:eastAsia="zh-CN"/>
        </w:rPr>
        <w:t xml:space="preserve">18.6.1  </w:t>
      </w:r>
      <w:r>
        <w:rPr>
          <w:rFonts w:ascii="宋体" w:hAnsi="宋体" w:eastAsia="宋体" w:cs="宋体"/>
          <w:color w:val="auto"/>
          <w:spacing w:val="-3"/>
          <w:lang w:eastAsia="zh-CN"/>
        </w:rPr>
        <w:t>发包人未按合同约定办理保险，或未能使保险持续有效的， 则承包人可代为办理，所</w:t>
      </w:r>
      <w:r>
        <w:rPr>
          <w:rFonts w:ascii="宋体" w:hAnsi="宋体" w:eastAsia="宋体" w:cs="宋体"/>
          <w:color w:val="auto"/>
          <w:spacing w:val="13"/>
          <w:lang w:eastAsia="zh-CN"/>
        </w:rPr>
        <w:t xml:space="preserve"> </w:t>
      </w:r>
      <w:r>
        <w:rPr>
          <w:rFonts w:ascii="宋体" w:hAnsi="宋体" w:eastAsia="宋体" w:cs="宋体"/>
          <w:color w:val="auto"/>
          <w:spacing w:val="-3"/>
          <w:lang w:eastAsia="zh-CN"/>
        </w:rPr>
        <w:t>需费用由发包人承担。发包人未按合同约定</w:t>
      </w:r>
      <w:r>
        <w:rPr>
          <w:rFonts w:ascii="宋体" w:hAnsi="宋体" w:eastAsia="宋体" w:cs="宋体"/>
          <w:color w:val="auto"/>
          <w:spacing w:val="-4"/>
          <w:lang w:eastAsia="zh-CN"/>
        </w:rPr>
        <w:t>办理保险，导致未能得到足额赔偿的，</w:t>
      </w:r>
      <w:r>
        <w:rPr>
          <w:rFonts w:ascii="宋体" w:hAnsi="宋体" w:eastAsia="宋体" w:cs="宋体"/>
          <w:color w:val="auto"/>
          <w:spacing w:val="29"/>
          <w:lang w:eastAsia="zh-CN"/>
        </w:rPr>
        <w:t xml:space="preserve"> </w:t>
      </w:r>
      <w:r>
        <w:rPr>
          <w:rFonts w:ascii="宋体" w:hAnsi="宋体" w:eastAsia="宋体" w:cs="宋体"/>
          <w:color w:val="auto"/>
          <w:spacing w:val="-4"/>
          <w:lang w:eastAsia="zh-CN"/>
        </w:rPr>
        <w:t>由发包人负责</w:t>
      </w:r>
    </w:p>
    <w:p>
      <w:pPr>
        <w:spacing w:before="1" w:line="221" w:lineRule="auto"/>
        <w:rPr>
          <w:rFonts w:ascii="宋体" w:hAnsi="宋体" w:eastAsia="宋体" w:cs="宋体"/>
          <w:color w:val="auto"/>
          <w:lang w:eastAsia="zh-CN"/>
        </w:rPr>
      </w:pPr>
      <w:r>
        <w:rPr>
          <w:rFonts w:ascii="宋体" w:hAnsi="宋体" w:eastAsia="宋体" w:cs="宋体"/>
          <w:color w:val="auto"/>
          <w:spacing w:val="-8"/>
          <w:lang w:eastAsia="zh-CN"/>
        </w:rPr>
        <w:t>补足。</w:t>
      </w:r>
    </w:p>
    <w:p>
      <w:pPr>
        <w:spacing w:before="149" w:line="351" w:lineRule="auto"/>
        <w:ind w:left="11" w:firstLine="424"/>
        <w:jc w:val="both"/>
        <w:rPr>
          <w:rFonts w:ascii="宋体" w:hAnsi="宋体" w:eastAsia="宋体" w:cs="宋体"/>
          <w:color w:val="auto"/>
          <w:lang w:eastAsia="zh-CN"/>
        </w:rPr>
      </w:pPr>
      <w:r>
        <w:rPr>
          <w:rFonts w:ascii="Times New Roman" w:hAnsi="Times New Roman" w:eastAsia="Times New Roman" w:cs="Times New Roman"/>
          <w:color w:val="auto"/>
          <w:spacing w:val="-3"/>
          <w:lang w:eastAsia="zh-CN"/>
        </w:rPr>
        <w:t xml:space="preserve">18.6.2  </w:t>
      </w:r>
      <w:r>
        <w:rPr>
          <w:rFonts w:ascii="宋体" w:hAnsi="宋体" w:eastAsia="宋体" w:cs="宋体"/>
          <w:color w:val="auto"/>
          <w:spacing w:val="-3"/>
          <w:lang w:eastAsia="zh-CN"/>
        </w:rPr>
        <w:t>承包人未按合同约定办理保险，或未能使保险持续有效的， 则发包人可代为办理，所</w:t>
      </w:r>
      <w:r>
        <w:rPr>
          <w:rFonts w:ascii="宋体" w:hAnsi="宋体" w:eastAsia="宋体" w:cs="宋体"/>
          <w:color w:val="auto"/>
          <w:spacing w:val="13"/>
          <w:lang w:eastAsia="zh-CN"/>
        </w:rPr>
        <w:t xml:space="preserve"> </w:t>
      </w:r>
      <w:r>
        <w:rPr>
          <w:rFonts w:ascii="宋体" w:hAnsi="宋体" w:eastAsia="宋体" w:cs="宋体"/>
          <w:color w:val="auto"/>
          <w:spacing w:val="-3"/>
          <w:lang w:eastAsia="zh-CN"/>
        </w:rPr>
        <w:t>需费用由承包人承担。承包人未按合同约定</w:t>
      </w:r>
      <w:r>
        <w:rPr>
          <w:rFonts w:ascii="宋体" w:hAnsi="宋体" w:eastAsia="宋体" w:cs="宋体"/>
          <w:color w:val="auto"/>
          <w:spacing w:val="-4"/>
          <w:lang w:eastAsia="zh-CN"/>
        </w:rPr>
        <w:t>办理保险，导致未能得到足额赔偿的，</w:t>
      </w:r>
      <w:r>
        <w:rPr>
          <w:rFonts w:ascii="宋体" w:hAnsi="宋体" w:eastAsia="宋体" w:cs="宋体"/>
          <w:color w:val="auto"/>
          <w:spacing w:val="29"/>
          <w:lang w:eastAsia="zh-CN"/>
        </w:rPr>
        <w:t xml:space="preserve"> </w:t>
      </w:r>
      <w:r>
        <w:rPr>
          <w:rFonts w:ascii="宋体" w:hAnsi="宋体" w:eastAsia="宋体" w:cs="宋体"/>
          <w:color w:val="auto"/>
          <w:spacing w:val="-4"/>
          <w:lang w:eastAsia="zh-CN"/>
        </w:rPr>
        <w:t>由承包人负责</w:t>
      </w:r>
    </w:p>
    <w:p>
      <w:pPr>
        <w:spacing w:before="1" w:line="221" w:lineRule="auto"/>
        <w:rPr>
          <w:rFonts w:ascii="宋体" w:hAnsi="宋体" w:eastAsia="宋体" w:cs="宋体"/>
          <w:color w:val="auto"/>
          <w:lang w:eastAsia="zh-CN"/>
        </w:rPr>
      </w:pPr>
      <w:r>
        <w:rPr>
          <w:rFonts w:ascii="宋体" w:hAnsi="宋体" w:eastAsia="宋体" w:cs="宋体"/>
          <w:color w:val="auto"/>
          <w:spacing w:val="-8"/>
          <w:lang w:eastAsia="zh-CN"/>
        </w:rPr>
        <w:t>补足。</w:t>
      </w:r>
    </w:p>
    <w:p>
      <w:pPr>
        <w:spacing w:before="124" w:line="218"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18.7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通知义务</w:t>
      </w:r>
    </w:p>
    <w:p>
      <w:pPr>
        <w:spacing w:before="143" w:line="351" w:lineRule="auto"/>
        <w:ind w:left="20" w:firstLine="411"/>
        <w:jc w:val="both"/>
        <w:rPr>
          <w:rFonts w:ascii="宋体" w:hAnsi="宋体" w:eastAsia="宋体" w:cs="宋体"/>
          <w:color w:val="auto"/>
          <w:lang w:eastAsia="zh-CN"/>
        </w:rPr>
      </w:pPr>
      <w:r>
        <w:rPr>
          <w:rFonts w:ascii="宋体" w:hAnsi="宋体" w:eastAsia="宋体" w:cs="宋体"/>
          <w:color w:val="auto"/>
          <w:lang w:eastAsia="zh-CN"/>
        </w:rPr>
        <w:t>除专用合同条款另有约定外，发包人变更除工伤保险之</w:t>
      </w:r>
      <w:r>
        <w:rPr>
          <w:rFonts w:ascii="宋体" w:hAnsi="宋体" w:eastAsia="宋体" w:cs="宋体"/>
          <w:color w:val="auto"/>
          <w:spacing w:val="-1"/>
          <w:lang w:eastAsia="zh-CN"/>
        </w:rPr>
        <w:t>外的保险合同时，应事先征得承包人</w:t>
      </w:r>
      <w:r>
        <w:rPr>
          <w:rFonts w:ascii="宋体" w:hAnsi="宋体" w:eastAsia="宋体" w:cs="宋体"/>
          <w:color w:val="auto"/>
          <w:lang w:eastAsia="zh-CN"/>
        </w:rPr>
        <w:t xml:space="preserve"> </w:t>
      </w:r>
      <w:r>
        <w:rPr>
          <w:rFonts w:ascii="宋体" w:hAnsi="宋体" w:eastAsia="宋体" w:cs="宋体"/>
          <w:color w:val="auto"/>
          <w:spacing w:val="-7"/>
          <w:lang w:eastAsia="zh-CN"/>
        </w:rPr>
        <w:t>同意， 并通知监理人；承包人变更除工伤保险之外的保险合同时，</w:t>
      </w:r>
      <w:r>
        <w:rPr>
          <w:rFonts w:ascii="宋体" w:hAnsi="宋体" w:eastAsia="宋体" w:cs="宋体"/>
          <w:color w:val="auto"/>
          <w:spacing w:val="-23"/>
          <w:lang w:eastAsia="zh-CN"/>
        </w:rPr>
        <w:t xml:space="preserve"> </w:t>
      </w:r>
      <w:r>
        <w:rPr>
          <w:rFonts w:ascii="宋体" w:hAnsi="宋体" w:eastAsia="宋体" w:cs="宋体"/>
          <w:color w:val="auto"/>
          <w:spacing w:val="-7"/>
          <w:lang w:eastAsia="zh-CN"/>
        </w:rPr>
        <w:t>应事先征得发</w:t>
      </w:r>
      <w:r>
        <w:rPr>
          <w:rFonts w:ascii="宋体" w:hAnsi="宋体" w:eastAsia="宋体" w:cs="宋体"/>
          <w:color w:val="auto"/>
          <w:spacing w:val="-8"/>
          <w:lang w:eastAsia="zh-CN"/>
        </w:rPr>
        <w:t>包人同意， 并通</w:t>
      </w:r>
    </w:p>
    <w:p>
      <w:pPr>
        <w:spacing w:before="1" w:line="222" w:lineRule="auto"/>
        <w:ind w:left="4"/>
        <w:rPr>
          <w:rFonts w:ascii="宋体" w:hAnsi="宋体" w:eastAsia="宋体" w:cs="宋体"/>
          <w:color w:val="auto"/>
          <w:lang w:eastAsia="zh-CN"/>
        </w:rPr>
      </w:pPr>
      <w:r>
        <w:rPr>
          <w:rFonts w:ascii="宋体" w:hAnsi="宋体" w:eastAsia="宋体" w:cs="宋体"/>
          <w:color w:val="auto"/>
          <w:spacing w:val="-5"/>
          <w:lang w:eastAsia="zh-CN"/>
        </w:rPr>
        <w:t>知监理人。</w:t>
      </w:r>
    </w:p>
    <w:p>
      <w:pPr>
        <w:spacing w:before="147" w:line="399" w:lineRule="exact"/>
        <w:jc w:val="right"/>
        <w:outlineLvl w:val="2"/>
        <w:rPr>
          <w:rFonts w:ascii="宋体" w:hAnsi="宋体" w:eastAsia="宋体" w:cs="宋体"/>
          <w:color w:val="auto"/>
          <w:lang w:eastAsia="zh-CN"/>
        </w:rPr>
      </w:pPr>
      <w:bookmarkStart w:id="429" w:name="_Toc19107"/>
      <w:r>
        <w:rPr>
          <w:rFonts w:ascii="宋体" w:hAnsi="宋体" w:eastAsia="宋体" w:cs="宋体"/>
          <w:color w:val="auto"/>
          <w:position w:val="14"/>
          <w:lang w:eastAsia="zh-CN"/>
        </w:rPr>
        <w:t>保险事故发生时，投保人应按照保险合同规定的条件和期限及时向保险人报告。发</w:t>
      </w:r>
      <w:r>
        <w:rPr>
          <w:rFonts w:ascii="宋体" w:hAnsi="宋体" w:eastAsia="宋体" w:cs="宋体"/>
          <w:color w:val="auto"/>
          <w:spacing w:val="-1"/>
          <w:position w:val="14"/>
          <w:lang w:eastAsia="zh-CN"/>
        </w:rPr>
        <w:t>包人和承</w:t>
      </w:r>
      <w:bookmarkEnd w:id="429"/>
    </w:p>
    <w:p>
      <w:pPr>
        <w:spacing w:line="221" w:lineRule="auto"/>
        <w:rPr>
          <w:rFonts w:ascii="宋体" w:hAnsi="宋体" w:eastAsia="宋体" w:cs="宋体"/>
          <w:color w:val="auto"/>
          <w:lang w:eastAsia="zh-CN"/>
        </w:rPr>
      </w:pPr>
      <w:r>
        <w:rPr>
          <w:rFonts w:ascii="宋体" w:hAnsi="宋体" w:eastAsia="宋体" w:cs="宋体"/>
          <w:color w:val="auto"/>
          <w:spacing w:val="-1"/>
          <w:lang w:eastAsia="zh-CN"/>
        </w:rPr>
        <w:t>包人应当在知道保险事故发生后及时通知对方。</w:t>
      </w:r>
    </w:p>
    <w:p>
      <w:pPr>
        <w:spacing w:before="188" w:line="219" w:lineRule="auto"/>
        <w:ind w:left="10"/>
        <w:outlineLvl w:val="2"/>
        <w:rPr>
          <w:rFonts w:ascii="黑体" w:hAnsi="黑体" w:eastAsia="黑体" w:cs="黑体"/>
          <w:color w:val="auto"/>
          <w:sz w:val="28"/>
          <w:szCs w:val="28"/>
          <w:lang w:eastAsia="zh-CN"/>
        </w:rPr>
      </w:pPr>
      <w:bookmarkStart w:id="430" w:name="_Toc32491"/>
      <w:r>
        <w:rPr>
          <w:rFonts w:ascii="Times New Roman" w:hAnsi="Times New Roman" w:eastAsia="Times New Roman" w:cs="Times New Roman"/>
          <w:b/>
          <w:bCs/>
          <w:color w:val="auto"/>
          <w:spacing w:val="-5"/>
          <w:sz w:val="28"/>
          <w:szCs w:val="28"/>
          <w:lang w:eastAsia="zh-CN"/>
        </w:rPr>
        <w:t>19.</w:t>
      </w:r>
      <w:r>
        <w:rPr>
          <w:rFonts w:ascii="Times New Roman" w:hAnsi="Times New Roman" w:eastAsia="Times New Roman" w:cs="Times New Roman"/>
          <w:b/>
          <w:bCs/>
          <w:color w:val="auto"/>
          <w:spacing w:val="8"/>
          <w:sz w:val="28"/>
          <w:szCs w:val="28"/>
          <w:lang w:eastAsia="zh-CN"/>
        </w:rPr>
        <w:t xml:space="preserve">  </w:t>
      </w:r>
      <w:r>
        <w:rPr>
          <w:rFonts w:ascii="黑体" w:hAnsi="黑体" w:eastAsia="黑体" w:cs="黑体"/>
          <w:color w:val="auto"/>
          <w:spacing w:val="-5"/>
          <w:sz w:val="28"/>
          <w:szCs w:val="28"/>
          <w:lang w:eastAsia="zh-CN"/>
          <w14:textOutline w14:w="5092" w14:cap="flat" w14:cmpd="sng" w14:algn="ctr">
            <w14:solidFill>
              <w14:srgbClr w14:val="000000"/>
            </w14:solidFill>
            <w14:prstDash w14:val="solid"/>
            <w14:miter w14:val="0"/>
          </w14:textOutline>
        </w:rPr>
        <w:t>索赔</w:t>
      </w:r>
      <w:bookmarkEnd w:id="430"/>
    </w:p>
    <w:p>
      <w:pPr>
        <w:spacing w:before="103"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19.1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承包人的索赔</w:t>
      </w:r>
    </w:p>
    <w:p>
      <w:pPr>
        <w:spacing w:before="141" w:line="401"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根据合同约定，</w:t>
      </w:r>
      <w:r>
        <w:rPr>
          <w:rFonts w:ascii="宋体" w:hAnsi="宋体" w:eastAsia="宋体" w:cs="宋体"/>
          <w:color w:val="auto"/>
          <w:spacing w:val="-22"/>
          <w:position w:val="14"/>
          <w:lang w:eastAsia="zh-CN"/>
        </w:rPr>
        <w:t xml:space="preserve"> </w:t>
      </w:r>
      <w:r>
        <w:rPr>
          <w:rFonts w:ascii="宋体" w:hAnsi="宋体" w:eastAsia="宋体" w:cs="宋体"/>
          <w:color w:val="auto"/>
          <w:spacing w:val="-2"/>
          <w:position w:val="14"/>
          <w:lang w:eastAsia="zh-CN"/>
        </w:rPr>
        <w:t>承包人认为有权得到追加付款和（或）延长工期的，应按以下</w:t>
      </w:r>
      <w:r>
        <w:rPr>
          <w:rFonts w:ascii="宋体" w:hAnsi="宋体" w:eastAsia="宋体" w:cs="宋体"/>
          <w:color w:val="auto"/>
          <w:spacing w:val="-3"/>
          <w:position w:val="14"/>
          <w:lang w:eastAsia="zh-CN"/>
        </w:rPr>
        <w:t>程序向发包人</w:t>
      </w:r>
    </w:p>
    <w:p>
      <w:pPr>
        <w:spacing w:before="1" w:line="220" w:lineRule="auto"/>
        <w:rPr>
          <w:rFonts w:ascii="宋体" w:hAnsi="宋体" w:eastAsia="宋体" w:cs="宋体"/>
          <w:color w:val="auto"/>
          <w:lang w:eastAsia="zh-CN"/>
        </w:rPr>
      </w:pPr>
      <w:r>
        <w:rPr>
          <w:rFonts w:ascii="宋体" w:hAnsi="宋体" w:eastAsia="宋体" w:cs="宋体"/>
          <w:color w:val="auto"/>
          <w:spacing w:val="-7"/>
          <w:lang w:eastAsia="zh-CN"/>
        </w:rPr>
        <w:t>提出索赔：</w:t>
      </w:r>
    </w:p>
    <w:p>
      <w:pPr>
        <w:spacing w:before="146" w:line="353" w:lineRule="auto"/>
        <w:ind w:left="5" w:firstLine="421"/>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）承包人应在知道或应当知道索赔事件发生后</w:t>
      </w:r>
      <w:r>
        <w:rPr>
          <w:rFonts w:ascii="宋体" w:hAnsi="宋体" w:eastAsia="宋体" w:cs="宋体"/>
          <w:color w:val="auto"/>
          <w:spacing w:val="-39"/>
          <w:lang w:eastAsia="zh-CN"/>
        </w:rPr>
        <w:t xml:space="preserve"> </w:t>
      </w:r>
      <w:r>
        <w:rPr>
          <w:rFonts w:ascii="Times New Roman" w:hAnsi="Times New Roman" w:eastAsia="Times New Roman" w:cs="Times New Roman"/>
          <w:color w:val="auto"/>
          <w:spacing w:val="-3"/>
          <w:lang w:eastAsia="zh-CN"/>
        </w:rPr>
        <w:t xml:space="preserve">28 </w:t>
      </w:r>
      <w:r>
        <w:rPr>
          <w:rFonts w:ascii="宋体" w:hAnsi="宋体" w:eastAsia="宋体" w:cs="宋体"/>
          <w:color w:val="auto"/>
          <w:spacing w:val="-3"/>
          <w:lang w:eastAsia="zh-CN"/>
        </w:rPr>
        <w:t>天内， 向监理人递交索赔意向通知书，</w:t>
      </w:r>
      <w:r>
        <w:rPr>
          <w:rFonts w:ascii="宋体" w:hAnsi="宋体" w:eastAsia="宋体" w:cs="宋体"/>
          <w:color w:val="auto"/>
          <w:lang w:eastAsia="zh-CN"/>
        </w:rPr>
        <w:t xml:space="preserve"> 并说明发生索赔事件的事由；承包人未在前述 </w:t>
      </w:r>
      <w:r>
        <w:rPr>
          <w:rFonts w:ascii="Times New Roman" w:hAnsi="Times New Roman" w:eastAsia="Times New Roman" w:cs="Times New Roman"/>
          <w:color w:val="auto"/>
          <w:lang w:eastAsia="zh-CN"/>
        </w:rPr>
        <w:t xml:space="preserve">28  </w:t>
      </w:r>
      <w:r>
        <w:rPr>
          <w:rFonts w:ascii="宋体" w:hAnsi="宋体" w:eastAsia="宋体" w:cs="宋体"/>
          <w:color w:val="auto"/>
          <w:lang w:eastAsia="zh-CN"/>
        </w:rPr>
        <w:t>天内发出索赔意向通知书</w:t>
      </w:r>
      <w:r>
        <w:rPr>
          <w:rFonts w:ascii="宋体" w:hAnsi="宋体" w:eastAsia="宋体" w:cs="宋体"/>
          <w:color w:val="auto"/>
          <w:spacing w:val="-1"/>
          <w:lang w:eastAsia="zh-CN"/>
        </w:rPr>
        <w:t>的，丧失要求追加付</w:t>
      </w:r>
    </w:p>
    <w:p>
      <w:pPr>
        <w:spacing w:before="1" w:line="220" w:lineRule="auto"/>
        <w:rPr>
          <w:rFonts w:ascii="宋体" w:hAnsi="宋体" w:eastAsia="宋体" w:cs="宋体"/>
          <w:color w:val="auto"/>
          <w:lang w:eastAsia="zh-CN"/>
        </w:rPr>
      </w:pPr>
      <w:r>
        <w:rPr>
          <w:rFonts w:ascii="宋体" w:hAnsi="宋体" w:eastAsia="宋体" w:cs="宋体"/>
          <w:color w:val="auto"/>
          <w:spacing w:val="-9"/>
          <w:lang w:eastAsia="zh-CN"/>
        </w:rPr>
        <w:t>款和（或）</w:t>
      </w:r>
      <w:r>
        <w:rPr>
          <w:rFonts w:ascii="宋体" w:hAnsi="宋体" w:eastAsia="宋体" w:cs="宋体"/>
          <w:color w:val="auto"/>
          <w:spacing w:val="-20"/>
          <w:lang w:eastAsia="zh-CN"/>
        </w:rPr>
        <w:t xml:space="preserve"> </w:t>
      </w:r>
      <w:r>
        <w:rPr>
          <w:rFonts w:ascii="宋体" w:hAnsi="宋体" w:eastAsia="宋体" w:cs="宋体"/>
          <w:color w:val="auto"/>
          <w:spacing w:val="-9"/>
          <w:lang w:eastAsia="zh-CN"/>
        </w:rPr>
        <w:t>延长工期的权利；</w:t>
      </w:r>
    </w:p>
    <w:p>
      <w:pPr>
        <w:spacing w:before="148" w:line="400" w:lineRule="exact"/>
        <w:jc w:val="right"/>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2</w:t>
      </w:r>
      <w:r>
        <w:rPr>
          <w:rFonts w:ascii="宋体" w:hAnsi="宋体" w:eastAsia="宋体" w:cs="宋体"/>
          <w:color w:val="auto"/>
          <w:position w:val="14"/>
          <w:lang w:eastAsia="zh-CN"/>
        </w:rPr>
        <w:t>）承包人应在发出索赔意向通知书后</w:t>
      </w:r>
      <w:r>
        <w:rPr>
          <w:rFonts w:ascii="宋体" w:hAnsi="宋体" w:eastAsia="宋体" w:cs="宋体"/>
          <w:color w:val="auto"/>
          <w:spacing w:val="-48"/>
          <w:position w:val="14"/>
          <w:lang w:eastAsia="zh-CN"/>
        </w:rPr>
        <w:t xml:space="preserve"> </w:t>
      </w:r>
      <w:r>
        <w:rPr>
          <w:rFonts w:ascii="Times New Roman" w:hAnsi="Times New Roman" w:eastAsia="Times New Roman" w:cs="Times New Roman"/>
          <w:color w:val="auto"/>
          <w:position w:val="14"/>
          <w:lang w:eastAsia="zh-CN"/>
        </w:rPr>
        <w:t xml:space="preserve">28 </w:t>
      </w:r>
      <w:r>
        <w:rPr>
          <w:rFonts w:ascii="宋体" w:hAnsi="宋体" w:eastAsia="宋体" w:cs="宋体"/>
          <w:color w:val="auto"/>
          <w:position w:val="14"/>
          <w:lang w:eastAsia="zh-CN"/>
        </w:rPr>
        <w:t>天内，向监理</w:t>
      </w:r>
      <w:r>
        <w:rPr>
          <w:rFonts w:ascii="宋体" w:hAnsi="宋体" w:eastAsia="宋体" w:cs="宋体"/>
          <w:color w:val="auto"/>
          <w:spacing w:val="-1"/>
          <w:position w:val="14"/>
          <w:lang w:eastAsia="zh-CN"/>
        </w:rPr>
        <w:t>人正式递交索赔报告；索赔报告应</w:t>
      </w:r>
    </w:p>
    <w:p>
      <w:pPr>
        <w:spacing w:before="1" w:line="219" w:lineRule="auto"/>
        <w:jc w:val="right"/>
        <w:rPr>
          <w:rFonts w:ascii="宋体" w:hAnsi="宋体" w:eastAsia="宋体" w:cs="宋体"/>
          <w:color w:val="auto"/>
          <w:lang w:eastAsia="zh-CN"/>
        </w:rPr>
      </w:pPr>
      <w:r>
        <w:rPr>
          <w:rFonts w:ascii="宋体" w:hAnsi="宋体" w:eastAsia="宋体" w:cs="宋体"/>
          <w:color w:val="auto"/>
          <w:spacing w:val="-4"/>
          <w:lang w:eastAsia="zh-CN"/>
        </w:rPr>
        <w:t>详细说明索赔理由以及要求追加的付款金额和（或）延长的工期， 并附必要的记录和证明材料；</w:t>
      </w:r>
    </w:p>
    <w:p>
      <w:pPr>
        <w:spacing w:before="151" w:line="399" w:lineRule="exact"/>
        <w:ind w:right="11"/>
        <w:jc w:val="right"/>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）索赔事件具有持续影响的，承包人应按合理时间间隔继续递交延续索赔通知，说明持</w:t>
      </w:r>
    </w:p>
    <w:p>
      <w:pPr>
        <w:spacing w:line="220" w:lineRule="auto"/>
        <w:ind w:left="2"/>
        <w:rPr>
          <w:rFonts w:ascii="宋体" w:hAnsi="宋体" w:eastAsia="宋体" w:cs="宋体"/>
          <w:color w:val="auto"/>
          <w:lang w:eastAsia="zh-CN"/>
        </w:rPr>
      </w:pPr>
      <w:r>
        <w:rPr>
          <w:rFonts w:ascii="宋体" w:hAnsi="宋体" w:eastAsia="宋体" w:cs="宋体"/>
          <w:color w:val="auto"/>
          <w:spacing w:val="-3"/>
          <w:lang w:eastAsia="zh-CN"/>
        </w:rPr>
        <w:t>续影响的实际情况和记录，列出累计的追加付款金额和（或）</w:t>
      </w:r>
      <w:r>
        <w:rPr>
          <w:rFonts w:ascii="宋体" w:hAnsi="宋体" w:eastAsia="宋体" w:cs="宋体"/>
          <w:color w:val="auto"/>
          <w:spacing w:val="-8"/>
          <w:lang w:eastAsia="zh-CN"/>
        </w:rPr>
        <w:t xml:space="preserve"> </w:t>
      </w:r>
      <w:r>
        <w:rPr>
          <w:rFonts w:ascii="宋体" w:hAnsi="宋体" w:eastAsia="宋体" w:cs="宋体"/>
          <w:color w:val="auto"/>
          <w:spacing w:val="-3"/>
          <w:lang w:eastAsia="zh-CN"/>
        </w:rPr>
        <w:t>工期延长天数；</w:t>
      </w:r>
    </w:p>
    <w:p>
      <w:pPr>
        <w:spacing w:before="150" w:line="401" w:lineRule="exact"/>
        <w:jc w:val="right"/>
        <w:rPr>
          <w:rFonts w:ascii="宋体" w:hAnsi="宋体" w:eastAsia="宋体" w:cs="宋体"/>
          <w:color w:val="auto"/>
          <w:lang w:eastAsia="zh-CN"/>
        </w:rPr>
      </w:pPr>
      <w:r>
        <w:rPr>
          <w:rFonts w:ascii="宋体" w:hAnsi="宋体" w:eastAsia="宋体" w:cs="宋体"/>
          <w:color w:val="auto"/>
          <w:spacing w:val="-5"/>
          <w:position w:val="14"/>
          <w:lang w:eastAsia="zh-CN"/>
        </w:rPr>
        <w:t>（</w:t>
      </w:r>
      <w:r>
        <w:rPr>
          <w:rFonts w:ascii="Times New Roman" w:hAnsi="Times New Roman" w:eastAsia="Times New Roman" w:cs="Times New Roman"/>
          <w:color w:val="auto"/>
          <w:spacing w:val="-5"/>
          <w:position w:val="14"/>
          <w:lang w:eastAsia="zh-CN"/>
        </w:rPr>
        <w:t>4</w:t>
      </w:r>
      <w:r>
        <w:rPr>
          <w:rFonts w:ascii="宋体" w:hAnsi="宋体" w:eastAsia="宋体" w:cs="宋体"/>
          <w:color w:val="auto"/>
          <w:spacing w:val="-5"/>
          <w:position w:val="14"/>
          <w:lang w:eastAsia="zh-CN"/>
        </w:rPr>
        <w:t>）在索赔事件影响结束后</w:t>
      </w:r>
      <w:r>
        <w:rPr>
          <w:rFonts w:ascii="宋体" w:hAnsi="宋体" w:eastAsia="宋体" w:cs="宋体"/>
          <w:color w:val="auto"/>
          <w:spacing w:val="-37"/>
          <w:position w:val="14"/>
          <w:lang w:eastAsia="zh-CN"/>
        </w:rPr>
        <w:t xml:space="preserve"> </w:t>
      </w:r>
      <w:r>
        <w:rPr>
          <w:rFonts w:ascii="Times New Roman" w:hAnsi="Times New Roman" w:eastAsia="Times New Roman" w:cs="Times New Roman"/>
          <w:color w:val="auto"/>
          <w:spacing w:val="-5"/>
          <w:position w:val="14"/>
          <w:lang w:eastAsia="zh-CN"/>
        </w:rPr>
        <w:t>28</w:t>
      </w:r>
      <w:r>
        <w:rPr>
          <w:rFonts w:ascii="Times New Roman" w:hAnsi="Times New Roman" w:eastAsia="Times New Roman" w:cs="Times New Roman"/>
          <w:color w:val="auto"/>
          <w:spacing w:val="13"/>
          <w:position w:val="14"/>
          <w:lang w:eastAsia="zh-CN"/>
        </w:rPr>
        <w:t xml:space="preserve"> </w:t>
      </w:r>
      <w:r>
        <w:rPr>
          <w:rFonts w:ascii="宋体" w:hAnsi="宋体" w:eastAsia="宋体" w:cs="宋体"/>
          <w:color w:val="auto"/>
          <w:spacing w:val="-5"/>
          <w:position w:val="14"/>
          <w:lang w:eastAsia="zh-CN"/>
        </w:rPr>
        <w:t>天内，</w:t>
      </w:r>
      <w:r>
        <w:rPr>
          <w:rFonts w:ascii="宋体" w:hAnsi="宋体" w:eastAsia="宋体" w:cs="宋体"/>
          <w:color w:val="auto"/>
          <w:spacing w:val="-23"/>
          <w:position w:val="14"/>
          <w:lang w:eastAsia="zh-CN"/>
        </w:rPr>
        <w:t xml:space="preserve"> </w:t>
      </w:r>
      <w:r>
        <w:rPr>
          <w:rFonts w:ascii="宋体" w:hAnsi="宋体" w:eastAsia="宋体" w:cs="宋体"/>
          <w:color w:val="auto"/>
          <w:spacing w:val="-5"/>
          <w:position w:val="14"/>
          <w:lang w:eastAsia="zh-CN"/>
        </w:rPr>
        <w:t>承包人应向监理人递交最终索赔报告，</w:t>
      </w:r>
      <w:r>
        <w:rPr>
          <w:rFonts w:ascii="宋体" w:hAnsi="宋体" w:eastAsia="宋体" w:cs="宋体"/>
          <w:color w:val="auto"/>
          <w:spacing w:val="-20"/>
          <w:position w:val="14"/>
          <w:lang w:eastAsia="zh-CN"/>
        </w:rPr>
        <w:t xml:space="preserve"> </w:t>
      </w:r>
      <w:r>
        <w:rPr>
          <w:rFonts w:ascii="宋体" w:hAnsi="宋体" w:eastAsia="宋体" w:cs="宋体"/>
          <w:color w:val="auto"/>
          <w:spacing w:val="-5"/>
          <w:position w:val="14"/>
          <w:lang w:eastAsia="zh-CN"/>
        </w:rPr>
        <w:t>说明最终要求</w:t>
      </w:r>
    </w:p>
    <w:p>
      <w:pPr>
        <w:spacing w:before="1" w:line="219" w:lineRule="auto"/>
        <w:ind w:left="4"/>
        <w:rPr>
          <w:rFonts w:ascii="宋体" w:hAnsi="宋体" w:eastAsia="宋体" w:cs="宋体"/>
          <w:color w:val="auto"/>
          <w:lang w:eastAsia="zh-CN"/>
        </w:rPr>
      </w:pPr>
      <w:r>
        <w:rPr>
          <w:rFonts w:ascii="宋体" w:hAnsi="宋体" w:eastAsia="宋体" w:cs="宋体"/>
          <w:color w:val="auto"/>
          <w:lang w:eastAsia="zh-CN"/>
        </w:rPr>
        <w:t>索赔的追加付款金额和（或）延长的工期，并附必要的记</w:t>
      </w:r>
      <w:r>
        <w:rPr>
          <w:rFonts w:ascii="宋体" w:hAnsi="宋体" w:eastAsia="宋体" w:cs="宋体"/>
          <w:color w:val="auto"/>
          <w:spacing w:val="-1"/>
          <w:lang w:eastAsia="zh-CN"/>
        </w:rPr>
        <w:t>录和证明材料。</w:t>
      </w:r>
    </w:p>
    <w:p>
      <w:pPr>
        <w:spacing w:before="124"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19.2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对承包人索赔的处理</w:t>
      </w:r>
    </w:p>
    <w:p>
      <w:pPr>
        <w:spacing w:before="140" w:line="221" w:lineRule="auto"/>
        <w:ind w:left="419"/>
        <w:rPr>
          <w:rFonts w:ascii="宋体" w:hAnsi="宋体" w:eastAsia="宋体" w:cs="宋体"/>
          <w:color w:val="auto"/>
          <w:lang w:eastAsia="zh-CN"/>
        </w:rPr>
      </w:pPr>
      <w:r>
        <w:rPr>
          <w:rFonts w:ascii="宋体" w:hAnsi="宋体" w:eastAsia="宋体" w:cs="宋体"/>
          <w:color w:val="auto"/>
          <w:spacing w:val="-1"/>
          <w:lang w:eastAsia="zh-CN"/>
        </w:rPr>
        <w:t>对承包人索赔的处理如下：</w:t>
      </w:r>
    </w:p>
    <w:p>
      <w:pPr>
        <w:spacing w:line="221" w:lineRule="auto"/>
        <w:rPr>
          <w:rFonts w:ascii="宋体" w:hAnsi="宋体" w:eastAsia="宋体" w:cs="宋体"/>
          <w:color w:val="auto"/>
          <w:lang w:eastAsia="zh-CN"/>
        </w:rPr>
        <w:sectPr>
          <w:footerReference r:id="rId113" w:type="default"/>
          <w:pgSz w:w="11907" w:h="16839"/>
          <w:pgMar w:top="1431" w:right="1548" w:bottom="1004" w:left="1539" w:header="0" w:footer="829" w:gutter="0"/>
          <w:pgNumType w:fmt="decimal"/>
          <w:cols w:space="720" w:num="1"/>
        </w:sectPr>
      </w:pPr>
    </w:p>
    <w:p>
      <w:pPr>
        <w:spacing w:before="125" w:line="401" w:lineRule="exact"/>
        <w:ind w:left="428"/>
        <w:rPr>
          <w:rFonts w:ascii="宋体" w:hAnsi="宋体" w:eastAsia="宋体" w:cs="宋体"/>
          <w:color w:val="auto"/>
          <w:lang w:eastAsia="zh-CN"/>
        </w:rPr>
      </w:pPr>
      <w:bookmarkStart w:id="431" w:name="bookmark344"/>
      <w:bookmarkEnd w:id="431"/>
      <w:bookmarkStart w:id="432" w:name="bookmark343"/>
      <w:bookmarkEnd w:id="432"/>
      <w:bookmarkStart w:id="433" w:name="bookmark342"/>
      <w:bookmarkEnd w:id="433"/>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1</w:t>
      </w:r>
      <w:r>
        <w:rPr>
          <w:rFonts w:ascii="宋体" w:hAnsi="宋体" w:eastAsia="宋体" w:cs="宋体"/>
          <w:color w:val="auto"/>
          <w:spacing w:val="-1"/>
          <w:position w:val="14"/>
          <w:lang w:eastAsia="zh-CN"/>
        </w:rPr>
        <w:t>）监理人应在收到索赔报告后</w:t>
      </w:r>
      <w:r>
        <w:rPr>
          <w:rFonts w:ascii="宋体" w:hAnsi="宋体" w:eastAsia="宋体" w:cs="宋体"/>
          <w:color w:val="auto"/>
          <w:spacing w:val="-19"/>
          <w:position w:val="14"/>
          <w:lang w:eastAsia="zh-CN"/>
        </w:rPr>
        <w:t xml:space="preserve"> </w:t>
      </w:r>
      <w:r>
        <w:rPr>
          <w:rFonts w:ascii="Times New Roman" w:hAnsi="Times New Roman" w:eastAsia="Times New Roman" w:cs="Times New Roman"/>
          <w:color w:val="auto"/>
          <w:spacing w:val="-1"/>
          <w:position w:val="14"/>
          <w:lang w:eastAsia="zh-CN"/>
        </w:rPr>
        <w:t xml:space="preserve">14 </w:t>
      </w:r>
      <w:r>
        <w:rPr>
          <w:rFonts w:ascii="宋体" w:hAnsi="宋体" w:eastAsia="宋体" w:cs="宋体"/>
          <w:color w:val="auto"/>
          <w:spacing w:val="-1"/>
          <w:position w:val="14"/>
          <w:lang w:eastAsia="zh-CN"/>
        </w:rPr>
        <w:t>天内完成审查并报送发包人。监理人对索赔报告存在异</w:t>
      </w:r>
    </w:p>
    <w:p>
      <w:pPr>
        <w:spacing w:line="219" w:lineRule="auto"/>
        <w:ind w:left="4"/>
        <w:rPr>
          <w:rFonts w:ascii="宋体" w:hAnsi="宋体" w:eastAsia="宋体" w:cs="宋体"/>
          <w:color w:val="auto"/>
          <w:lang w:eastAsia="zh-CN"/>
        </w:rPr>
      </w:pPr>
      <w:r>
        <w:rPr>
          <w:rFonts w:ascii="宋体" w:hAnsi="宋体" w:eastAsia="宋体" w:cs="宋体"/>
          <w:color w:val="auto"/>
          <w:spacing w:val="-5"/>
          <w:lang w:eastAsia="zh-CN"/>
        </w:rPr>
        <w:t>议的， 有权要求承包人提交全部原始记录副本；</w:t>
      </w:r>
    </w:p>
    <w:p>
      <w:pPr>
        <w:spacing w:before="150" w:line="399" w:lineRule="exact"/>
        <w:ind w:left="428"/>
        <w:rPr>
          <w:rFonts w:ascii="宋体" w:hAnsi="宋体" w:eastAsia="宋体" w:cs="宋体"/>
          <w:color w:val="auto"/>
          <w:lang w:eastAsia="zh-CN"/>
        </w:rPr>
      </w:pPr>
      <w:r>
        <w:rPr>
          <w:rFonts w:ascii="宋体" w:hAnsi="宋体" w:eastAsia="宋体" w:cs="宋体"/>
          <w:color w:val="auto"/>
          <w:spacing w:val="-1"/>
          <w:position w:val="14"/>
          <w:lang w:eastAsia="zh-CN"/>
        </w:rPr>
        <w:t>（</w:t>
      </w:r>
      <w:r>
        <w:rPr>
          <w:rFonts w:ascii="Times New Roman" w:hAnsi="Times New Roman" w:eastAsia="Times New Roman" w:cs="Times New Roman"/>
          <w:color w:val="auto"/>
          <w:spacing w:val="-1"/>
          <w:position w:val="14"/>
          <w:lang w:eastAsia="zh-CN"/>
        </w:rPr>
        <w:t>2</w:t>
      </w:r>
      <w:r>
        <w:rPr>
          <w:rFonts w:ascii="宋体" w:hAnsi="宋体" w:eastAsia="宋体" w:cs="宋体"/>
          <w:color w:val="auto"/>
          <w:spacing w:val="-1"/>
          <w:position w:val="14"/>
          <w:lang w:eastAsia="zh-CN"/>
        </w:rPr>
        <w:t>）发包人应在监理人收到索赔报告或有关索赔的进一步证明材料后的</w:t>
      </w:r>
      <w:r>
        <w:rPr>
          <w:rFonts w:ascii="宋体" w:hAnsi="宋体" w:eastAsia="宋体" w:cs="宋体"/>
          <w:color w:val="auto"/>
          <w:spacing w:val="-33"/>
          <w:position w:val="14"/>
          <w:lang w:eastAsia="zh-CN"/>
        </w:rPr>
        <w:t xml:space="preserve"> </w:t>
      </w:r>
      <w:r>
        <w:rPr>
          <w:rFonts w:ascii="Times New Roman" w:hAnsi="Times New Roman" w:eastAsia="Times New Roman" w:cs="Times New Roman"/>
          <w:color w:val="auto"/>
          <w:spacing w:val="-1"/>
          <w:position w:val="14"/>
          <w:lang w:eastAsia="zh-CN"/>
        </w:rPr>
        <w:t>28</w:t>
      </w:r>
      <w:r>
        <w:rPr>
          <w:rFonts w:ascii="Times New Roman" w:hAnsi="Times New Roman" w:eastAsia="Times New Roman" w:cs="Times New Roman"/>
          <w:color w:val="auto"/>
          <w:spacing w:val="13"/>
          <w:w w:val="101"/>
          <w:position w:val="14"/>
          <w:lang w:eastAsia="zh-CN"/>
        </w:rPr>
        <w:t xml:space="preserve"> </w:t>
      </w:r>
      <w:r>
        <w:rPr>
          <w:rFonts w:ascii="宋体" w:hAnsi="宋体" w:eastAsia="宋体" w:cs="宋体"/>
          <w:color w:val="auto"/>
          <w:spacing w:val="-1"/>
          <w:position w:val="14"/>
          <w:lang w:eastAsia="zh-CN"/>
        </w:rPr>
        <w:t>天内，由监理人</w:t>
      </w:r>
    </w:p>
    <w:p>
      <w:pPr>
        <w:spacing w:line="220" w:lineRule="auto"/>
        <w:jc w:val="right"/>
        <w:rPr>
          <w:rFonts w:ascii="宋体" w:hAnsi="宋体" w:eastAsia="宋体" w:cs="宋体"/>
          <w:color w:val="auto"/>
          <w:lang w:eastAsia="zh-CN"/>
        </w:rPr>
      </w:pPr>
      <w:r>
        <w:rPr>
          <w:rFonts w:ascii="宋体" w:hAnsi="宋体" w:eastAsia="宋体" w:cs="宋体"/>
          <w:color w:val="auto"/>
          <w:spacing w:val="-4"/>
          <w:lang w:eastAsia="zh-CN"/>
        </w:rPr>
        <w:t>向承包人出具经发包人签认的索赔处理结果。发包人逾期答复的， 则视为认可承包人的</w:t>
      </w:r>
      <w:r>
        <w:rPr>
          <w:rFonts w:ascii="宋体" w:hAnsi="宋体" w:eastAsia="宋体" w:cs="宋体"/>
          <w:color w:val="auto"/>
          <w:spacing w:val="-5"/>
          <w:lang w:eastAsia="zh-CN"/>
        </w:rPr>
        <w:t>索赔要求；</w:t>
      </w:r>
    </w:p>
    <w:p>
      <w:pPr>
        <w:spacing w:before="149" w:line="401" w:lineRule="exact"/>
        <w:ind w:left="428"/>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）承包人接受索赔处理结果的，索赔款项在当期进度款中进行支付；承包人不接受索赔</w:t>
      </w:r>
    </w:p>
    <w:p>
      <w:pPr>
        <w:spacing w:before="1" w:line="220" w:lineRule="auto"/>
        <w:ind w:left="6"/>
        <w:rPr>
          <w:rFonts w:ascii="宋体" w:hAnsi="宋体" w:eastAsia="宋体" w:cs="宋体"/>
          <w:color w:val="auto"/>
          <w:lang w:eastAsia="zh-CN"/>
        </w:rPr>
      </w:pPr>
      <w:r>
        <w:rPr>
          <w:rFonts w:ascii="宋体" w:hAnsi="宋体" w:eastAsia="宋体" w:cs="宋体"/>
          <w:color w:val="auto"/>
          <w:spacing w:val="-2"/>
          <w:lang w:eastAsia="zh-CN"/>
        </w:rPr>
        <w:t>处理结果的，按照第</w:t>
      </w:r>
      <w:r>
        <w:rPr>
          <w:rFonts w:ascii="宋体" w:hAnsi="宋体" w:eastAsia="宋体" w:cs="宋体"/>
          <w:color w:val="auto"/>
          <w:spacing w:val="-30"/>
          <w:lang w:eastAsia="zh-CN"/>
        </w:rPr>
        <w:t xml:space="preserve"> </w:t>
      </w:r>
      <w:r>
        <w:rPr>
          <w:rFonts w:ascii="Times New Roman" w:hAnsi="Times New Roman" w:eastAsia="Times New Roman" w:cs="Times New Roman"/>
          <w:color w:val="auto"/>
          <w:spacing w:val="-2"/>
          <w:lang w:eastAsia="zh-CN"/>
        </w:rPr>
        <w:t xml:space="preserve">20 </w:t>
      </w:r>
      <w:r>
        <w:rPr>
          <w:rFonts w:ascii="宋体" w:hAnsi="宋体" w:eastAsia="宋体" w:cs="宋体"/>
          <w:color w:val="auto"/>
          <w:spacing w:val="-2"/>
          <w:lang w:eastAsia="zh-CN"/>
        </w:rPr>
        <w:t>条〔争议解决〕约定处理。</w:t>
      </w:r>
    </w:p>
    <w:p>
      <w:pPr>
        <w:spacing w:before="123" w:line="218" w:lineRule="auto"/>
        <w:ind w:left="10"/>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19.3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发包人的索赔</w:t>
      </w:r>
    </w:p>
    <w:p>
      <w:pPr>
        <w:spacing w:before="142" w:line="401" w:lineRule="exact"/>
        <w:ind w:left="422"/>
        <w:rPr>
          <w:rFonts w:ascii="宋体" w:hAnsi="宋体" w:eastAsia="宋体" w:cs="宋体"/>
          <w:color w:val="auto"/>
          <w:lang w:eastAsia="zh-CN"/>
        </w:rPr>
      </w:pPr>
      <w:r>
        <w:rPr>
          <w:rFonts w:ascii="宋体" w:hAnsi="宋体" w:eastAsia="宋体" w:cs="宋体"/>
          <w:color w:val="auto"/>
          <w:spacing w:val="-5"/>
          <w:position w:val="14"/>
          <w:lang w:eastAsia="zh-CN"/>
        </w:rPr>
        <w:t>根据合同约定， 发包人认为有权得到赔付金额和（或）延长缺陷责任期的，</w:t>
      </w:r>
      <w:r>
        <w:rPr>
          <w:rFonts w:ascii="宋体" w:hAnsi="宋体" w:eastAsia="宋体" w:cs="宋体"/>
          <w:color w:val="auto"/>
          <w:spacing w:val="-7"/>
          <w:position w:val="14"/>
          <w:lang w:eastAsia="zh-CN"/>
        </w:rPr>
        <w:t xml:space="preserve"> </w:t>
      </w:r>
      <w:r>
        <w:rPr>
          <w:rFonts w:ascii="宋体" w:hAnsi="宋体" w:eastAsia="宋体" w:cs="宋体"/>
          <w:color w:val="auto"/>
          <w:spacing w:val="-5"/>
          <w:position w:val="14"/>
          <w:lang w:eastAsia="zh-CN"/>
        </w:rPr>
        <w:t>监理人应向承包</w:t>
      </w:r>
    </w:p>
    <w:p>
      <w:pPr>
        <w:spacing w:before="1" w:line="219" w:lineRule="auto"/>
        <w:ind w:left="4"/>
        <w:rPr>
          <w:rFonts w:ascii="宋体" w:hAnsi="宋体" w:eastAsia="宋体" w:cs="宋体"/>
          <w:color w:val="auto"/>
          <w:lang w:eastAsia="zh-CN"/>
        </w:rPr>
      </w:pPr>
      <w:r>
        <w:rPr>
          <w:rFonts w:ascii="宋体" w:hAnsi="宋体" w:eastAsia="宋体" w:cs="宋体"/>
          <w:color w:val="auto"/>
          <w:spacing w:val="-2"/>
          <w:lang w:eastAsia="zh-CN"/>
        </w:rPr>
        <w:t>人发出通知并附有详细的证明。</w:t>
      </w:r>
    </w:p>
    <w:p>
      <w:pPr>
        <w:spacing w:before="149" w:line="352" w:lineRule="auto"/>
        <w:ind w:left="6" w:right="177" w:firstLine="419"/>
        <w:rPr>
          <w:rFonts w:ascii="宋体" w:hAnsi="宋体" w:eastAsia="宋体" w:cs="宋体"/>
          <w:color w:val="auto"/>
          <w:lang w:eastAsia="zh-CN"/>
        </w:rPr>
      </w:pPr>
      <w:r>
        <w:rPr>
          <w:rFonts w:ascii="宋体" w:hAnsi="宋体" w:eastAsia="宋体" w:cs="宋体"/>
          <w:color w:val="auto"/>
          <w:lang w:eastAsia="zh-CN"/>
        </w:rPr>
        <w:t xml:space="preserve">发包人应在知道或应当知道索赔事件发生后 </w:t>
      </w:r>
      <w:r>
        <w:rPr>
          <w:rFonts w:ascii="Times New Roman" w:hAnsi="Times New Roman" w:eastAsia="Times New Roman" w:cs="Times New Roman"/>
          <w:color w:val="auto"/>
          <w:lang w:eastAsia="zh-CN"/>
        </w:rPr>
        <w:t xml:space="preserve">28  </w:t>
      </w:r>
      <w:r>
        <w:rPr>
          <w:rFonts w:ascii="宋体" w:hAnsi="宋体" w:eastAsia="宋体" w:cs="宋体"/>
          <w:color w:val="auto"/>
          <w:lang w:eastAsia="zh-CN"/>
        </w:rPr>
        <w:t>天内通过监理人向承包人提</w:t>
      </w:r>
      <w:r>
        <w:rPr>
          <w:rFonts w:ascii="宋体" w:hAnsi="宋体" w:eastAsia="宋体" w:cs="宋体"/>
          <w:color w:val="auto"/>
          <w:spacing w:val="-1"/>
          <w:lang w:eastAsia="zh-CN"/>
        </w:rPr>
        <w:t>出索赔意向通知</w:t>
      </w:r>
      <w:r>
        <w:rPr>
          <w:rFonts w:ascii="宋体" w:hAnsi="宋体" w:eastAsia="宋体" w:cs="宋体"/>
          <w:color w:val="auto"/>
          <w:lang w:eastAsia="zh-CN"/>
        </w:rPr>
        <w:t xml:space="preserve"> </w:t>
      </w:r>
      <w:r>
        <w:rPr>
          <w:rFonts w:ascii="宋体" w:hAnsi="宋体" w:eastAsia="宋体" w:cs="宋体"/>
          <w:color w:val="auto"/>
          <w:spacing w:val="-2"/>
          <w:lang w:eastAsia="zh-CN"/>
        </w:rPr>
        <w:t xml:space="preserve">书，发包人未在前述 </w:t>
      </w:r>
      <w:r>
        <w:rPr>
          <w:rFonts w:ascii="Times New Roman" w:hAnsi="Times New Roman" w:eastAsia="Times New Roman" w:cs="Times New Roman"/>
          <w:color w:val="auto"/>
          <w:spacing w:val="-2"/>
          <w:lang w:eastAsia="zh-CN"/>
        </w:rPr>
        <w:t xml:space="preserve">28  </w:t>
      </w:r>
      <w:r>
        <w:rPr>
          <w:rFonts w:ascii="宋体" w:hAnsi="宋体" w:eastAsia="宋体" w:cs="宋体"/>
          <w:color w:val="auto"/>
          <w:spacing w:val="-2"/>
          <w:lang w:eastAsia="zh-CN"/>
        </w:rPr>
        <w:t>天内发出索赔意向通知书</w:t>
      </w:r>
      <w:r>
        <w:rPr>
          <w:rFonts w:ascii="宋体" w:hAnsi="宋体" w:eastAsia="宋体" w:cs="宋体"/>
          <w:color w:val="auto"/>
          <w:spacing w:val="-3"/>
          <w:lang w:eastAsia="zh-CN"/>
        </w:rPr>
        <w:t>的，丧失要求赔付金额和（或） 延长缺陷责任</w:t>
      </w:r>
    </w:p>
    <w:p>
      <w:pPr>
        <w:spacing w:line="219" w:lineRule="auto"/>
        <w:jc w:val="right"/>
        <w:rPr>
          <w:rFonts w:ascii="宋体" w:hAnsi="宋体" w:eastAsia="宋体" w:cs="宋体"/>
          <w:color w:val="auto"/>
          <w:lang w:eastAsia="zh-CN"/>
        </w:rPr>
      </w:pPr>
      <w:r>
        <w:rPr>
          <w:rFonts w:ascii="宋体" w:hAnsi="宋体" w:eastAsia="宋体" w:cs="宋体"/>
          <w:color w:val="auto"/>
          <w:spacing w:val="-3"/>
          <w:lang w:eastAsia="zh-CN"/>
        </w:rPr>
        <w:t xml:space="preserve">期的权利。发包人应在发出索赔意向通知书后 </w:t>
      </w:r>
      <w:r>
        <w:rPr>
          <w:rFonts w:ascii="Times New Roman" w:hAnsi="Times New Roman" w:eastAsia="Times New Roman" w:cs="Times New Roman"/>
          <w:color w:val="auto"/>
          <w:spacing w:val="-3"/>
          <w:lang w:eastAsia="zh-CN"/>
        </w:rPr>
        <w:t xml:space="preserve">28  </w:t>
      </w:r>
      <w:r>
        <w:rPr>
          <w:rFonts w:ascii="宋体" w:hAnsi="宋体" w:eastAsia="宋体" w:cs="宋体"/>
          <w:color w:val="auto"/>
          <w:spacing w:val="-3"/>
          <w:lang w:eastAsia="zh-CN"/>
        </w:rPr>
        <w:t>天内， 通过监理人向承包人正式递交索赔</w:t>
      </w:r>
      <w:r>
        <w:rPr>
          <w:rFonts w:ascii="宋体" w:hAnsi="宋体" w:eastAsia="宋体" w:cs="宋体"/>
          <w:color w:val="auto"/>
          <w:spacing w:val="-4"/>
          <w:lang w:eastAsia="zh-CN"/>
        </w:rPr>
        <w:t>报告。</w:t>
      </w:r>
    </w:p>
    <w:p>
      <w:pPr>
        <w:spacing w:before="125" w:line="218" w:lineRule="auto"/>
        <w:ind w:left="10"/>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19.4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对发包人索赔的处理</w:t>
      </w:r>
    </w:p>
    <w:p>
      <w:pPr>
        <w:spacing w:before="141" w:line="221" w:lineRule="auto"/>
        <w:ind w:left="421"/>
        <w:rPr>
          <w:rFonts w:ascii="宋体" w:hAnsi="宋体" w:eastAsia="宋体" w:cs="宋体"/>
          <w:color w:val="auto"/>
          <w:lang w:eastAsia="zh-CN"/>
        </w:rPr>
      </w:pPr>
      <w:r>
        <w:rPr>
          <w:rFonts w:ascii="宋体" w:hAnsi="宋体" w:eastAsia="宋体" w:cs="宋体"/>
          <w:color w:val="auto"/>
          <w:spacing w:val="-1"/>
          <w:lang w:eastAsia="zh-CN"/>
        </w:rPr>
        <w:t>对发包人索赔的处理如下：</w:t>
      </w:r>
    </w:p>
    <w:p>
      <w:pPr>
        <w:spacing w:before="150" w:line="399" w:lineRule="exact"/>
        <w:ind w:left="428"/>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1</w:t>
      </w:r>
      <w:r>
        <w:rPr>
          <w:rFonts w:ascii="宋体" w:hAnsi="宋体" w:eastAsia="宋体" w:cs="宋体"/>
          <w:color w:val="auto"/>
          <w:spacing w:val="2"/>
          <w:position w:val="14"/>
          <w:lang w:eastAsia="zh-CN"/>
        </w:rPr>
        <w:t>）承包人收到发包人提交的索赔报告后，应及时审查索赔报告的内容、查验发包人证明</w:t>
      </w:r>
    </w:p>
    <w:p>
      <w:pPr>
        <w:spacing w:before="1" w:line="219" w:lineRule="auto"/>
        <w:ind w:left="2"/>
        <w:rPr>
          <w:rFonts w:ascii="宋体" w:hAnsi="宋体" w:eastAsia="宋体" w:cs="宋体"/>
          <w:color w:val="auto"/>
          <w:lang w:eastAsia="zh-CN"/>
        </w:rPr>
      </w:pPr>
      <w:r>
        <w:rPr>
          <w:rFonts w:ascii="宋体" w:hAnsi="宋体" w:eastAsia="宋体" w:cs="宋体"/>
          <w:color w:val="auto"/>
          <w:spacing w:val="-13"/>
          <w:lang w:eastAsia="zh-CN"/>
        </w:rPr>
        <w:t>材料；</w:t>
      </w:r>
    </w:p>
    <w:p>
      <w:pPr>
        <w:spacing w:before="151" w:line="400" w:lineRule="exact"/>
        <w:ind w:left="428"/>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2</w:t>
      </w:r>
      <w:r>
        <w:rPr>
          <w:rFonts w:ascii="宋体" w:hAnsi="宋体" w:eastAsia="宋体" w:cs="宋体"/>
          <w:color w:val="auto"/>
          <w:spacing w:val="-3"/>
          <w:position w:val="14"/>
          <w:lang w:eastAsia="zh-CN"/>
        </w:rPr>
        <w:t>）承包人应在收到索赔报告或有关索赔的进一步证明材料后</w:t>
      </w:r>
      <w:r>
        <w:rPr>
          <w:rFonts w:ascii="宋体" w:hAnsi="宋体" w:eastAsia="宋体" w:cs="宋体"/>
          <w:color w:val="auto"/>
          <w:spacing w:val="-32"/>
          <w:position w:val="14"/>
          <w:lang w:eastAsia="zh-CN"/>
        </w:rPr>
        <w:t xml:space="preserve"> </w:t>
      </w:r>
      <w:r>
        <w:rPr>
          <w:rFonts w:ascii="Times New Roman" w:hAnsi="Times New Roman" w:eastAsia="Times New Roman" w:cs="Times New Roman"/>
          <w:color w:val="auto"/>
          <w:spacing w:val="-3"/>
          <w:position w:val="14"/>
          <w:lang w:eastAsia="zh-CN"/>
        </w:rPr>
        <w:t>28</w:t>
      </w:r>
      <w:r>
        <w:rPr>
          <w:rFonts w:ascii="Times New Roman" w:hAnsi="Times New Roman" w:eastAsia="Times New Roman" w:cs="Times New Roman"/>
          <w:color w:val="auto"/>
          <w:spacing w:val="13"/>
          <w:w w:val="101"/>
          <w:position w:val="14"/>
          <w:lang w:eastAsia="zh-CN"/>
        </w:rPr>
        <w:t xml:space="preserve"> </w:t>
      </w:r>
      <w:r>
        <w:rPr>
          <w:rFonts w:ascii="宋体" w:hAnsi="宋体" w:eastAsia="宋体" w:cs="宋体"/>
          <w:color w:val="auto"/>
          <w:spacing w:val="-3"/>
          <w:position w:val="14"/>
          <w:lang w:eastAsia="zh-CN"/>
        </w:rPr>
        <w:t>天内，</w:t>
      </w:r>
      <w:r>
        <w:rPr>
          <w:rFonts w:ascii="宋体" w:hAnsi="宋体" w:eastAsia="宋体" w:cs="宋体"/>
          <w:color w:val="auto"/>
          <w:spacing w:val="-25"/>
          <w:position w:val="14"/>
          <w:lang w:eastAsia="zh-CN"/>
        </w:rPr>
        <w:t xml:space="preserve"> </w:t>
      </w:r>
      <w:r>
        <w:rPr>
          <w:rFonts w:ascii="宋体" w:hAnsi="宋体" w:eastAsia="宋体" w:cs="宋体"/>
          <w:color w:val="auto"/>
          <w:spacing w:val="-3"/>
          <w:position w:val="14"/>
          <w:lang w:eastAsia="zh-CN"/>
        </w:rPr>
        <w:t>将索赔处理结果答</w:t>
      </w:r>
    </w:p>
    <w:p>
      <w:pPr>
        <w:spacing w:before="1" w:line="220" w:lineRule="auto"/>
        <w:ind w:left="8"/>
        <w:rPr>
          <w:rFonts w:ascii="宋体" w:hAnsi="宋体" w:eastAsia="宋体" w:cs="宋体"/>
          <w:color w:val="auto"/>
          <w:lang w:eastAsia="zh-CN"/>
        </w:rPr>
      </w:pPr>
      <w:r>
        <w:rPr>
          <w:rFonts w:ascii="宋体" w:hAnsi="宋体" w:eastAsia="宋体" w:cs="宋体"/>
          <w:color w:val="auto"/>
          <w:spacing w:val="-1"/>
          <w:lang w:eastAsia="zh-CN"/>
        </w:rPr>
        <w:t>复发包人。如果承包人未在上述期限内作出答复的，则视为对发包人索赔要求的认可；</w:t>
      </w:r>
    </w:p>
    <w:p>
      <w:pPr>
        <w:spacing w:before="148" w:line="400" w:lineRule="exact"/>
        <w:ind w:left="428"/>
        <w:rPr>
          <w:rFonts w:ascii="宋体" w:hAnsi="宋体" w:eastAsia="宋体" w:cs="宋体"/>
          <w:color w:val="auto"/>
          <w:lang w:eastAsia="zh-CN"/>
        </w:rPr>
      </w:pPr>
      <w:r>
        <w:rPr>
          <w:rFonts w:ascii="宋体" w:hAnsi="宋体" w:eastAsia="宋体" w:cs="宋体"/>
          <w:color w:val="auto"/>
          <w:spacing w:val="2"/>
          <w:position w:val="14"/>
          <w:lang w:eastAsia="zh-CN"/>
        </w:rPr>
        <w:t>（</w:t>
      </w:r>
      <w:r>
        <w:rPr>
          <w:rFonts w:ascii="Times New Roman" w:hAnsi="Times New Roman" w:eastAsia="Times New Roman" w:cs="Times New Roman"/>
          <w:color w:val="auto"/>
          <w:spacing w:val="2"/>
          <w:position w:val="14"/>
          <w:lang w:eastAsia="zh-CN"/>
        </w:rPr>
        <w:t>3</w:t>
      </w:r>
      <w:r>
        <w:rPr>
          <w:rFonts w:ascii="宋体" w:hAnsi="宋体" w:eastAsia="宋体" w:cs="宋体"/>
          <w:color w:val="auto"/>
          <w:spacing w:val="2"/>
          <w:position w:val="14"/>
          <w:lang w:eastAsia="zh-CN"/>
        </w:rPr>
        <w:t>）承包人接受索赔处理结果的，发包人可从应支付给承包人的合同价款中扣除赔付的金</w:t>
      </w:r>
    </w:p>
    <w:p>
      <w:pPr>
        <w:spacing w:before="1" w:line="220" w:lineRule="auto"/>
        <w:ind w:left="2"/>
        <w:rPr>
          <w:rFonts w:ascii="宋体" w:hAnsi="宋体" w:eastAsia="宋体" w:cs="宋体"/>
          <w:color w:val="auto"/>
          <w:lang w:eastAsia="zh-CN"/>
        </w:rPr>
      </w:pPr>
      <w:r>
        <w:rPr>
          <w:rFonts w:ascii="宋体" w:hAnsi="宋体" w:eastAsia="宋体" w:cs="宋体"/>
          <w:color w:val="auto"/>
          <w:lang w:eastAsia="zh-CN"/>
        </w:rPr>
        <w:t>额或延长缺陷责任期；发包人不接受索赔处理结果的，按第</w:t>
      </w:r>
      <w:r>
        <w:rPr>
          <w:rFonts w:ascii="宋体" w:hAnsi="宋体" w:eastAsia="宋体" w:cs="宋体"/>
          <w:color w:val="auto"/>
          <w:spacing w:val="-48"/>
          <w:lang w:eastAsia="zh-CN"/>
        </w:rPr>
        <w:t xml:space="preserve"> </w:t>
      </w:r>
      <w:r>
        <w:rPr>
          <w:rFonts w:ascii="Times New Roman" w:hAnsi="Times New Roman" w:eastAsia="Times New Roman" w:cs="Times New Roman"/>
          <w:color w:val="auto"/>
          <w:lang w:eastAsia="zh-CN"/>
        </w:rPr>
        <w:t xml:space="preserve">20 </w:t>
      </w:r>
      <w:r>
        <w:rPr>
          <w:rFonts w:ascii="宋体" w:hAnsi="宋体" w:eastAsia="宋体" w:cs="宋体"/>
          <w:color w:val="auto"/>
          <w:lang w:eastAsia="zh-CN"/>
        </w:rPr>
        <w:t>条〔争议</w:t>
      </w:r>
      <w:r>
        <w:rPr>
          <w:rFonts w:ascii="宋体" w:hAnsi="宋体" w:eastAsia="宋体" w:cs="宋体"/>
          <w:color w:val="auto"/>
          <w:spacing w:val="-1"/>
          <w:lang w:eastAsia="zh-CN"/>
        </w:rPr>
        <w:t>解决〕约定处理。</w:t>
      </w:r>
    </w:p>
    <w:p>
      <w:pPr>
        <w:spacing w:before="125" w:line="219" w:lineRule="auto"/>
        <w:ind w:left="10"/>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19.5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提出索赔的期限</w:t>
      </w:r>
    </w:p>
    <w:p>
      <w:pPr>
        <w:spacing w:before="139" w:line="400" w:lineRule="exact"/>
        <w:ind w:left="428"/>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1</w:t>
      </w:r>
      <w:r>
        <w:rPr>
          <w:rFonts w:ascii="宋体" w:hAnsi="宋体" w:eastAsia="宋体" w:cs="宋体"/>
          <w:color w:val="auto"/>
          <w:spacing w:val="-3"/>
          <w:position w:val="14"/>
          <w:lang w:eastAsia="zh-CN"/>
        </w:rPr>
        <w:t xml:space="preserve">）承包人按第 </w:t>
      </w:r>
      <w:r>
        <w:rPr>
          <w:rFonts w:ascii="Times New Roman" w:hAnsi="Times New Roman" w:eastAsia="Times New Roman" w:cs="Times New Roman"/>
          <w:color w:val="auto"/>
          <w:spacing w:val="-3"/>
          <w:position w:val="14"/>
          <w:lang w:eastAsia="zh-CN"/>
        </w:rPr>
        <w:t>14.2</w:t>
      </w:r>
      <w:r>
        <w:rPr>
          <w:rFonts w:ascii="Times New Roman" w:hAnsi="Times New Roman" w:eastAsia="Times New Roman" w:cs="Times New Roman"/>
          <w:color w:val="auto"/>
          <w:spacing w:val="38"/>
          <w:position w:val="14"/>
          <w:lang w:eastAsia="zh-CN"/>
        </w:rPr>
        <w:t xml:space="preserve"> </w:t>
      </w:r>
      <w:r>
        <w:rPr>
          <w:rFonts w:ascii="宋体" w:hAnsi="宋体" w:eastAsia="宋体" w:cs="宋体"/>
          <w:color w:val="auto"/>
          <w:spacing w:val="-3"/>
          <w:position w:val="14"/>
          <w:lang w:eastAsia="zh-CN"/>
        </w:rPr>
        <w:t>款〔竣工结算审核〕约定接收竣工付款证书后，</w:t>
      </w:r>
      <w:r>
        <w:rPr>
          <w:rFonts w:ascii="宋体" w:hAnsi="宋体" w:eastAsia="宋体" w:cs="宋体"/>
          <w:color w:val="auto"/>
          <w:spacing w:val="-23"/>
          <w:position w:val="14"/>
          <w:lang w:eastAsia="zh-CN"/>
        </w:rPr>
        <w:t xml:space="preserve"> </w:t>
      </w:r>
      <w:r>
        <w:rPr>
          <w:rFonts w:ascii="宋体" w:hAnsi="宋体" w:eastAsia="宋体" w:cs="宋体"/>
          <w:color w:val="auto"/>
          <w:spacing w:val="-3"/>
          <w:position w:val="14"/>
          <w:lang w:eastAsia="zh-CN"/>
        </w:rPr>
        <w:t>应被视为已无权再提</w:t>
      </w:r>
    </w:p>
    <w:p>
      <w:pPr>
        <w:spacing w:before="1" w:line="219" w:lineRule="auto"/>
        <w:ind w:left="20"/>
        <w:rPr>
          <w:rFonts w:ascii="宋体" w:hAnsi="宋体" w:eastAsia="宋体" w:cs="宋体"/>
          <w:color w:val="auto"/>
          <w:lang w:eastAsia="zh-CN"/>
        </w:rPr>
      </w:pPr>
      <w:r>
        <w:rPr>
          <w:rFonts w:ascii="宋体" w:hAnsi="宋体" w:eastAsia="宋体" w:cs="宋体"/>
          <w:color w:val="auto"/>
          <w:spacing w:val="-2"/>
          <w:lang w:eastAsia="zh-CN"/>
        </w:rPr>
        <w:t>出在工程接收证书颁发前所发生的任何索赔。</w:t>
      </w:r>
    </w:p>
    <w:p>
      <w:pPr>
        <w:spacing w:before="151" w:line="399" w:lineRule="exact"/>
        <w:ind w:left="428"/>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2</w:t>
      </w:r>
      <w:r>
        <w:rPr>
          <w:rFonts w:ascii="宋体" w:hAnsi="宋体" w:eastAsia="宋体" w:cs="宋体"/>
          <w:color w:val="auto"/>
          <w:spacing w:val="-3"/>
          <w:position w:val="14"/>
          <w:lang w:eastAsia="zh-CN"/>
        </w:rPr>
        <w:t xml:space="preserve">）承包人按第 </w:t>
      </w:r>
      <w:r>
        <w:rPr>
          <w:rFonts w:ascii="Times New Roman" w:hAnsi="Times New Roman" w:eastAsia="Times New Roman" w:cs="Times New Roman"/>
          <w:color w:val="auto"/>
          <w:spacing w:val="-3"/>
          <w:position w:val="14"/>
          <w:lang w:eastAsia="zh-CN"/>
        </w:rPr>
        <w:t>14.4</w:t>
      </w:r>
      <w:r>
        <w:rPr>
          <w:rFonts w:ascii="Times New Roman" w:hAnsi="Times New Roman" w:eastAsia="Times New Roman" w:cs="Times New Roman"/>
          <w:color w:val="auto"/>
          <w:spacing w:val="36"/>
          <w:w w:val="101"/>
          <w:position w:val="14"/>
          <w:lang w:eastAsia="zh-CN"/>
        </w:rPr>
        <w:t xml:space="preserve"> </w:t>
      </w:r>
      <w:r>
        <w:rPr>
          <w:rFonts w:ascii="宋体" w:hAnsi="宋体" w:eastAsia="宋体" w:cs="宋体"/>
          <w:color w:val="auto"/>
          <w:spacing w:val="-3"/>
          <w:position w:val="14"/>
          <w:lang w:eastAsia="zh-CN"/>
        </w:rPr>
        <w:t>款〔最终结清〕提交的最终结</w:t>
      </w:r>
      <w:r>
        <w:rPr>
          <w:rFonts w:ascii="宋体" w:hAnsi="宋体" w:eastAsia="宋体" w:cs="宋体"/>
          <w:color w:val="auto"/>
          <w:spacing w:val="-4"/>
          <w:position w:val="14"/>
          <w:lang w:eastAsia="zh-CN"/>
        </w:rPr>
        <w:t>清申请单中， 只限于提出工程接收证书</w:t>
      </w:r>
    </w:p>
    <w:p>
      <w:pPr>
        <w:spacing w:before="1" w:line="219" w:lineRule="auto"/>
        <w:ind w:left="2"/>
        <w:rPr>
          <w:rFonts w:ascii="宋体" w:hAnsi="宋体" w:eastAsia="宋体" w:cs="宋体"/>
          <w:color w:val="auto"/>
          <w:lang w:eastAsia="zh-CN"/>
        </w:rPr>
      </w:pPr>
      <w:r>
        <w:rPr>
          <w:rFonts w:ascii="宋体" w:hAnsi="宋体" w:eastAsia="宋体" w:cs="宋体"/>
          <w:color w:val="auto"/>
          <w:spacing w:val="-1"/>
          <w:lang w:eastAsia="zh-CN"/>
        </w:rPr>
        <w:t>颁发后发生的索赔。提出索赔的期限自接受最终结清证书时终止。</w:t>
      </w:r>
    </w:p>
    <w:p>
      <w:pPr>
        <w:spacing w:before="189" w:line="436" w:lineRule="exact"/>
        <w:outlineLvl w:val="2"/>
        <w:rPr>
          <w:rFonts w:ascii="黑体" w:hAnsi="黑体" w:eastAsia="黑体" w:cs="黑体"/>
          <w:color w:val="auto"/>
          <w:sz w:val="28"/>
          <w:szCs w:val="28"/>
        </w:rPr>
      </w:pPr>
      <w:bookmarkStart w:id="434" w:name="_Toc10506"/>
      <w:r>
        <w:rPr>
          <w:rFonts w:ascii="Times New Roman" w:hAnsi="Times New Roman" w:eastAsia="Times New Roman" w:cs="Times New Roman"/>
          <w:b/>
          <w:bCs/>
          <w:color w:val="auto"/>
          <w:spacing w:val="-3"/>
          <w:position w:val="11"/>
          <w:sz w:val="28"/>
          <w:szCs w:val="28"/>
        </w:rPr>
        <w:t>20.</w:t>
      </w:r>
      <w:r>
        <w:rPr>
          <w:rFonts w:ascii="Times New Roman" w:hAnsi="Times New Roman" w:eastAsia="Times New Roman" w:cs="Times New Roman"/>
          <w:b/>
          <w:bCs/>
          <w:color w:val="auto"/>
          <w:spacing w:val="11"/>
          <w:position w:val="11"/>
          <w:sz w:val="28"/>
          <w:szCs w:val="28"/>
        </w:rPr>
        <w:t xml:space="preserve">  </w:t>
      </w:r>
      <w:r>
        <w:rPr>
          <w:rFonts w:ascii="黑体" w:hAnsi="黑体" w:eastAsia="黑体" w:cs="黑体"/>
          <w:color w:val="auto"/>
          <w:spacing w:val="-3"/>
          <w:position w:val="11"/>
          <w:sz w:val="28"/>
          <w:szCs w:val="28"/>
          <w14:textOutline w14:w="5092" w14:cap="flat" w14:cmpd="sng" w14:algn="ctr">
            <w14:solidFill>
              <w14:srgbClr w14:val="000000"/>
            </w14:solidFill>
            <w14:prstDash w14:val="solid"/>
            <w14:miter w14:val="0"/>
          </w14:textOutline>
        </w:rPr>
        <w:t>争议解决</w:t>
      </w:r>
      <w:bookmarkEnd w:id="434"/>
    </w:p>
    <w:p>
      <w:pPr>
        <w:spacing w:before="1" w:line="219" w:lineRule="auto"/>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20.1</w:t>
      </w:r>
      <w:r>
        <w:rPr>
          <w:rFonts w:ascii="Times New Roman" w:hAnsi="Times New Roman" w:eastAsia="Times New Roman" w:cs="Times New Roman"/>
          <w:b/>
          <w:bCs/>
          <w:color w:val="auto"/>
          <w:spacing w:val="11"/>
          <w:sz w:val="24"/>
          <w:szCs w:val="24"/>
          <w:lang w:eastAsia="zh-CN"/>
        </w:rPr>
        <w:t xml:space="preserve">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和解</w:t>
      </w:r>
    </w:p>
    <w:p>
      <w:pPr>
        <w:spacing w:before="140" w:line="401" w:lineRule="exact"/>
        <w:ind w:left="423"/>
        <w:rPr>
          <w:rFonts w:ascii="宋体" w:hAnsi="宋体" w:eastAsia="宋体" w:cs="宋体"/>
          <w:color w:val="auto"/>
          <w:lang w:eastAsia="zh-CN"/>
        </w:rPr>
      </w:pPr>
      <w:r>
        <w:rPr>
          <w:rFonts w:ascii="宋体" w:hAnsi="宋体" w:eastAsia="宋体" w:cs="宋体"/>
          <w:color w:val="auto"/>
          <w:position w:val="14"/>
          <w:lang w:eastAsia="zh-CN"/>
        </w:rPr>
        <w:t>合同当事人可以就争议自行和解，自行和解达成协议的经双方签字并盖章后作为合同</w:t>
      </w:r>
      <w:r>
        <w:rPr>
          <w:rFonts w:ascii="宋体" w:hAnsi="宋体" w:eastAsia="宋体" w:cs="宋体"/>
          <w:color w:val="auto"/>
          <w:spacing w:val="-1"/>
          <w:position w:val="14"/>
          <w:lang w:eastAsia="zh-CN"/>
        </w:rPr>
        <w:t>补充文</w:t>
      </w:r>
    </w:p>
    <w:p>
      <w:pPr>
        <w:spacing w:before="1" w:line="220" w:lineRule="auto"/>
        <w:ind w:left="1"/>
        <w:rPr>
          <w:rFonts w:ascii="宋体" w:hAnsi="宋体" w:eastAsia="宋体" w:cs="宋体"/>
          <w:color w:val="auto"/>
          <w:lang w:eastAsia="zh-CN"/>
        </w:rPr>
      </w:pPr>
      <w:r>
        <w:rPr>
          <w:rFonts w:ascii="宋体" w:hAnsi="宋体" w:eastAsia="宋体" w:cs="宋体"/>
          <w:color w:val="auto"/>
          <w:spacing w:val="-2"/>
          <w:lang w:eastAsia="zh-CN"/>
        </w:rPr>
        <w:t>件，双方均应遵照执行。</w:t>
      </w:r>
    </w:p>
    <w:p>
      <w:pPr>
        <w:spacing w:before="122" w:line="220"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20.2</w:t>
      </w:r>
      <w:r>
        <w:rPr>
          <w:rFonts w:ascii="Times New Roman" w:hAnsi="Times New Roman" w:eastAsia="Times New Roman" w:cs="Times New Roman"/>
          <w:b/>
          <w:bCs/>
          <w:color w:val="auto"/>
          <w:spacing w:val="12"/>
          <w:sz w:val="24"/>
          <w:szCs w:val="24"/>
          <w:lang w:eastAsia="zh-CN"/>
        </w:rPr>
        <w:t xml:space="preserve">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调解</w:t>
      </w:r>
    </w:p>
    <w:p>
      <w:pPr>
        <w:spacing w:before="140" w:line="401" w:lineRule="exact"/>
        <w:ind w:left="423"/>
        <w:rPr>
          <w:rFonts w:ascii="宋体" w:hAnsi="宋体" w:eastAsia="宋体" w:cs="宋体"/>
          <w:color w:val="auto"/>
          <w:lang w:eastAsia="zh-CN"/>
        </w:rPr>
      </w:pPr>
      <w:r>
        <w:rPr>
          <w:rFonts w:ascii="宋体" w:hAnsi="宋体" w:eastAsia="宋体" w:cs="宋体"/>
          <w:color w:val="auto"/>
          <w:spacing w:val="-3"/>
          <w:position w:val="14"/>
          <w:lang w:eastAsia="zh-CN"/>
        </w:rPr>
        <w:t>合同当事人可以就争议请求建设行政主管部门、行业协会或其他第三方进行调解， 调解达成</w:t>
      </w:r>
    </w:p>
    <w:p>
      <w:pPr>
        <w:spacing w:before="1" w:line="219" w:lineRule="auto"/>
        <w:ind w:left="3"/>
        <w:rPr>
          <w:rFonts w:ascii="宋体" w:hAnsi="宋体" w:eastAsia="宋体" w:cs="宋体"/>
          <w:color w:val="auto"/>
          <w:lang w:eastAsia="zh-CN"/>
        </w:rPr>
      </w:pPr>
      <w:r>
        <w:rPr>
          <w:rFonts w:ascii="宋体" w:hAnsi="宋体" w:eastAsia="宋体" w:cs="宋体"/>
          <w:color w:val="auto"/>
          <w:spacing w:val="-3"/>
          <w:lang w:eastAsia="zh-CN"/>
        </w:rPr>
        <w:t>协议的，经双方签字并盖章后作为合同补充文件，</w:t>
      </w:r>
      <w:r>
        <w:rPr>
          <w:rFonts w:ascii="宋体" w:hAnsi="宋体" w:eastAsia="宋体" w:cs="宋体"/>
          <w:color w:val="auto"/>
          <w:spacing w:val="-22"/>
          <w:lang w:eastAsia="zh-CN"/>
        </w:rPr>
        <w:t xml:space="preserve"> </w:t>
      </w:r>
      <w:r>
        <w:rPr>
          <w:rFonts w:ascii="宋体" w:hAnsi="宋体" w:eastAsia="宋体" w:cs="宋体"/>
          <w:color w:val="auto"/>
          <w:spacing w:val="-4"/>
          <w:lang w:eastAsia="zh-CN"/>
        </w:rPr>
        <w:t>双方均应遵照执行。</w:t>
      </w:r>
    </w:p>
    <w:p>
      <w:pPr>
        <w:spacing w:before="123"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20.3</w:t>
      </w:r>
      <w:r>
        <w:rPr>
          <w:rFonts w:ascii="Times New Roman" w:hAnsi="Times New Roman" w:eastAsia="Times New Roman" w:cs="Times New Roman"/>
          <w:b/>
          <w:bCs/>
          <w:color w:val="auto"/>
          <w:spacing w:val="21"/>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争议评审</w:t>
      </w:r>
    </w:p>
    <w:p>
      <w:pPr>
        <w:spacing w:before="141" w:line="220" w:lineRule="auto"/>
        <w:ind w:left="423"/>
        <w:rPr>
          <w:rFonts w:ascii="宋体" w:hAnsi="宋体" w:eastAsia="宋体" w:cs="宋体"/>
          <w:color w:val="auto"/>
          <w:lang w:eastAsia="zh-CN"/>
        </w:rPr>
      </w:pPr>
      <w:r>
        <w:rPr>
          <w:rFonts w:ascii="宋体" w:hAnsi="宋体" w:eastAsia="宋体" w:cs="宋体"/>
          <w:color w:val="auto"/>
          <w:lang w:eastAsia="zh-CN"/>
        </w:rPr>
        <w:t>合同当事人在专用合同条款中约定采取争议评审方式解决争议以及评审规则，并按下</w:t>
      </w:r>
      <w:r>
        <w:rPr>
          <w:rFonts w:ascii="宋体" w:hAnsi="宋体" w:eastAsia="宋体" w:cs="宋体"/>
          <w:color w:val="auto"/>
          <w:spacing w:val="-1"/>
          <w:lang w:eastAsia="zh-CN"/>
        </w:rPr>
        <w:t>列约定</w:t>
      </w:r>
    </w:p>
    <w:p>
      <w:pPr>
        <w:spacing w:line="220" w:lineRule="auto"/>
        <w:rPr>
          <w:rFonts w:ascii="宋体" w:hAnsi="宋体" w:eastAsia="宋体" w:cs="宋体"/>
          <w:color w:val="auto"/>
          <w:lang w:eastAsia="zh-CN"/>
        </w:rPr>
        <w:sectPr>
          <w:footerReference r:id="rId114" w:type="default"/>
          <w:pgSz w:w="11907" w:h="16839"/>
          <w:pgMar w:top="1431" w:right="1371" w:bottom="1004" w:left="1537" w:header="0" w:footer="829" w:gutter="0"/>
          <w:pgNumType w:fmt="decimal"/>
          <w:cols w:space="720" w:num="1"/>
        </w:sectPr>
      </w:pPr>
    </w:p>
    <w:p>
      <w:pPr>
        <w:spacing w:before="124" w:line="221" w:lineRule="auto"/>
        <w:ind w:left="2"/>
        <w:rPr>
          <w:rFonts w:ascii="宋体" w:hAnsi="宋体" w:eastAsia="宋体" w:cs="宋体"/>
          <w:color w:val="auto"/>
          <w:lang w:eastAsia="zh-CN"/>
        </w:rPr>
      </w:pPr>
      <w:bookmarkStart w:id="435" w:name="bookmark350"/>
      <w:bookmarkEnd w:id="435"/>
      <w:bookmarkStart w:id="436" w:name="bookmark346"/>
      <w:bookmarkEnd w:id="436"/>
      <w:bookmarkStart w:id="437" w:name="bookmark345"/>
      <w:bookmarkEnd w:id="437"/>
      <w:bookmarkStart w:id="438" w:name="bookmark348"/>
      <w:bookmarkEnd w:id="438"/>
      <w:bookmarkStart w:id="439" w:name="bookmark349"/>
      <w:bookmarkEnd w:id="439"/>
      <w:bookmarkStart w:id="440" w:name="bookmark347"/>
      <w:bookmarkEnd w:id="440"/>
      <w:r>
        <w:rPr>
          <w:rFonts w:ascii="宋体" w:hAnsi="宋体" w:eastAsia="宋体" w:cs="宋体"/>
          <w:color w:val="auto"/>
          <w:spacing w:val="-12"/>
          <w:lang w:eastAsia="zh-CN"/>
        </w:rPr>
        <w:t>执行：</w:t>
      </w:r>
    </w:p>
    <w:p>
      <w:pPr>
        <w:spacing w:before="149" w:line="221" w:lineRule="auto"/>
        <w:ind w:left="418"/>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20.3.1  </w:t>
      </w:r>
      <w:r>
        <w:rPr>
          <w:rFonts w:ascii="宋体" w:hAnsi="宋体" w:eastAsia="宋体" w:cs="宋体"/>
          <w:color w:val="auto"/>
          <w:spacing w:val="-1"/>
          <w:lang w:eastAsia="zh-CN"/>
        </w:rPr>
        <w:t>争议评审小组的确定</w:t>
      </w:r>
    </w:p>
    <w:p>
      <w:pPr>
        <w:spacing w:before="149" w:line="399"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合同当事人可以共同选择一名或三名争议评审员，</w:t>
      </w:r>
      <w:r>
        <w:rPr>
          <w:rFonts w:ascii="宋体" w:hAnsi="宋体" w:eastAsia="宋体" w:cs="宋体"/>
          <w:color w:val="auto"/>
          <w:spacing w:val="-20"/>
          <w:position w:val="14"/>
          <w:lang w:eastAsia="zh-CN"/>
        </w:rPr>
        <w:t xml:space="preserve"> </w:t>
      </w:r>
      <w:r>
        <w:rPr>
          <w:rFonts w:ascii="宋体" w:hAnsi="宋体" w:eastAsia="宋体" w:cs="宋体"/>
          <w:color w:val="auto"/>
          <w:spacing w:val="-2"/>
          <w:position w:val="14"/>
          <w:lang w:eastAsia="zh-CN"/>
        </w:rPr>
        <w:t>组成争议评审小组。</w:t>
      </w:r>
      <w:r>
        <w:rPr>
          <w:rFonts w:ascii="宋体" w:hAnsi="宋体" w:eastAsia="宋体" w:cs="宋体"/>
          <w:color w:val="auto"/>
          <w:spacing w:val="-3"/>
          <w:position w:val="14"/>
          <w:lang w:eastAsia="zh-CN"/>
        </w:rPr>
        <w:t>除专用合同条款另有</w:t>
      </w:r>
    </w:p>
    <w:p>
      <w:pPr>
        <w:spacing w:line="220" w:lineRule="auto"/>
        <w:ind w:left="7"/>
        <w:rPr>
          <w:rFonts w:ascii="宋体" w:hAnsi="宋体" w:eastAsia="宋体" w:cs="宋体"/>
          <w:color w:val="auto"/>
          <w:lang w:eastAsia="zh-CN"/>
        </w:rPr>
      </w:pPr>
      <w:r>
        <w:rPr>
          <w:rFonts w:ascii="宋体" w:hAnsi="宋体" w:eastAsia="宋体" w:cs="宋体"/>
          <w:color w:val="auto"/>
          <w:spacing w:val="-6"/>
          <w:lang w:eastAsia="zh-CN"/>
        </w:rPr>
        <w:t>约定外，合同当事人应当自合同签订后</w:t>
      </w:r>
      <w:r>
        <w:rPr>
          <w:rFonts w:ascii="宋体" w:hAnsi="宋体" w:eastAsia="宋体" w:cs="宋体"/>
          <w:color w:val="auto"/>
          <w:spacing w:val="-48"/>
          <w:lang w:eastAsia="zh-CN"/>
        </w:rPr>
        <w:t xml:space="preserve"> </w:t>
      </w:r>
      <w:r>
        <w:rPr>
          <w:rFonts w:ascii="Times New Roman" w:hAnsi="Times New Roman" w:eastAsia="Times New Roman" w:cs="Times New Roman"/>
          <w:color w:val="auto"/>
          <w:spacing w:val="-6"/>
          <w:lang w:eastAsia="zh-CN"/>
        </w:rPr>
        <w:t>28</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6"/>
          <w:lang w:eastAsia="zh-CN"/>
        </w:rPr>
        <w:t>天内， 或者争议发生后</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6"/>
          <w:lang w:eastAsia="zh-CN"/>
        </w:rPr>
        <w:t>14</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6"/>
          <w:lang w:eastAsia="zh-CN"/>
        </w:rPr>
        <w:t>天内</w:t>
      </w:r>
      <w:r>
        <w:rPr>
          <w:rFonts w:ascii="宋体" w:hAnsi="宋体" w:eastAsia="宋体" w:cs="宋体"/>
          <w:color w:val="auto"/>
          <w:spacing w:val="-7"/>
          <w:lang w:eastAsia="zh-CN"/>
        </w:rPr>
        <w:t>，</w:t>
      </w:r>
      <w:r>
        <w:rPr>
          <w:rFonts w:ascii="宋体" w:hAnsi="宋体" w:eastAsia="宋体" w:cs="宋体"/>
          <w:color w:val="auto"/>
          <w:spacing w:val="-24"/>
          <w:lang w:eastAsia="zh-CN"/>
        </w:rPr>
        <w:t xml:space="preserve"> </w:t>
      </w:r>
      <w:r>
        <w:rPr>
          <w:rFonts w:ascii="宋体" w:hAnsi="宋体" w:eastAsia="宋体" w:cs="宋体"/>
          <w:color w:val="auto"/>
          <w:spacing w:val="-7"/>
          <w:lang w:eastAsia="zh-CN"/>
        </w:rPr>
        <w:t>选定争议评审员。</w:t>
      </w:r>
    </w:p>
    <w:p>
      <w:pPr>
        <w:spacing w:before="150" w:line="351" w:lineRule="auto"/>
        <w:ind w:left="2" w:firstLine="419"/>
        <w:rPr>
          <w:rFonts w:ascii="宋体" w:hAnsi="宋体" w:eastAsia="宋体" w:cs="宋体"/>
          <w:color w:val="auto"/>
          <w:lang w:eastAsia="zh-CN"/>
        </w:rPr>
      </w:pPr>
      <w:r>
        <w:rPr>
          <w:rFonts w:ascii="宋体" w:hAnsi="宋体" w:eastAsia="宋体" w:cs="宋体"/>
          <w:color w:val="auto"/>
          <w:spacing w:val="-7"/>
          <w:lang w:eastAsia="zh-CN"/>
        </w:rPr>
        <w:t>选择一名争议评审员的， 由合同当事人共同确定；</w:t>
      </w:r>
      <w:r>
        <w:rPr>
          <w:rFonts w:ascii="宋体" w:hAnsi="宋体" w:eastAsia="宋体" w:cs="宋体"/>
          <w:color w:val="auto"/>
          <w:spacing w:val="-23"/>
          <w:lang w:eastAsia="zh-CN"/>
        </w:rPr>
        <w:t xml:space="preserve"> </w:t>
      </w:r>
      <w:r>
        <w:rPr>
          <w:rFonts w:ascii="宋体" w:hAnsi="宋体" w:eastAsia="宋体" w:cs="宋体"/>
          <w:color w:val="auto"/>
          <w:spacing w:val="-7"/>
          <w:lang w:eastAsia="zh-CN"/>
        </w:rPr>
        <w:t>选择三名争议评审员的， 各自选定一名，</w:t>
      </w:r>
      <w:r>
        <w:rPr>
          <w:rFonts w:ascii="宋体" w:hAnsi="宋体" w:eastAsia="宋体" w:cs="宋体"/>
          <w:color w:val="auto"/>
          <w:lang w:eastAsia="zh-CN"/>
        </w:rPr>
        <w:t xml:space="preserve"> </w:t>
      </w:r>
      <w:r>
        <w:rPr>
          <w:rFonts w:ascii="宋体" w:hAnsi="宋体" w:eastAsia="宋体" w:cs="宋体"/>
          <w:color w:val="auto"/>
          <w:spacing w:val="-3"/>
          <w:lang w:eastAsia="zh-CN"/>
        </w:rPr>
        <w:t>第三名成员为首席争议评审员，</w:t>
      </w:r>
      <w:r>
        <w:rPr>
          <w:rFonts w:ascii="宋体" w:hAnsi="宋体" w:eastAsia="宋体" w:cs="宋体"/>
          <w:color w:val="auto"/>
          <w:spacing w:val="29"/>
          <w:lang w:eastAsia="zh-CN"/>
        </w:rPr>
        <w:t xml:space="preserve"> </w:t>
      </w:r>
      <w:r>
        <w:rPr>
          <w:rFonts w:ascii="宋体" w:hAnsi="宋体" w:eastAsia="宋体" w:cs="宋体"/>
          <w:color w:val="auto"/>
          <w:spacing w:val="-3"/>
          <w:lang w:eastAsia="zh-CN"/>
        </w:rPr>
        <w:t>由合同当事人共同确定或由合同当事人</w:t>
      </w:r>
      <w:r>
        <w:rPr>
          <w:rFonts w:ascii="宋体" w:hAnsi="宋体" w:eastAsia="宋体" w:cs="宋体"/>
          <w:color w:val="auto"/>
          <w:spacing w:val="-4"/>
          <w:lang w:eastAsia="zh-CN"/>
        </w:rPr>
        <w:t>委托已选定的争议评审员</w:t>
      </w:r>
    </w:p>
    <w:p>
      <w:pPr>
        <w:spacing w:before="1" w:line="219" w:lineRule="auto"/>
        <w:ind w:left="1"/>
        <w:rPr>
          <w:rFonts w:ascii="宋体" w:hAnsi="宋体" w:eastAsia="宋体" w:cs="宋体"/>
          <w:color w:val="auto"/>
          <w:lang w:eastAsia="zh-CN"/>
        </w:rPr>
      </w:pPr>
      <w:r>
        <w:rPr>
          <w:rFonts w:ascii="宋体" w:hAnsi="宋体" w:eastAsia="宋体" w:cs="宋体"/>
          <w:color w:val="auto"/>
          <w:spacing w:val="-3"/>
          <w:lang w:eastAsia="zh-CN"/>
        </w:rPr>
        <w:t>共同确定，</w:t>
      </w:r>
      <w:r>
        <w:rPr>
          <w:rFonts w:ascii="宋体" w:hAnsi="宋体" w:eastAsia="宋体" w:cs="宋体"/>
          <w:color w:val="auto"/>
          <w:spacing w:val="-21"/>
          <w:lang w:eastAsia="zh-CN"/>
        </w:rPr>
        <w:t xml:space="preserve"> </w:t>
      </w:r>
      <w:r>
        <w:rPr>
          <w:rFonts w:ascii="宋体" w:hAnsi="宋体" w:eastAsia="宋体" w:cs="宋体"/>
          <w:color w:val="auto"/>
          <w:spacing w:val="-3"/>
          <w:lang w:eastAsia="zh-CN"/>
        </w:rPr>
        <w:t>或由专用合同条款约定的评审机构指定第三名首席争议评</w:t>
      </w:r>
      <w:r>
        <w:rPr>
          <w:rFonts w:ascii="宋体" w:hAnsi="宋体" w:eastAsia="宋体" w:cs="宋体"/>
          <w:color w:val="auto"/>
          <w:spacing w:val="-4"/>
          <w:lang w:eastAsia="zh-CN"/>
        </w:rPr>
        <w:t>审员。</w:t>
      </w:r>
    </w:p>
    <w:p>
      <w:pPr>
        <w:spacing w:before="150" w:line="221" w:lineRule="auto"/>
        <w:ind w:left="434"/>
        <w:rPr>
          <w:rFonts w:ascii="宋体" w:hAnsi="宋体" w:eastAsia="宋体" w:cs="宋体"/>
          <w:color w:val="auto"/>
          <w:lang w:eastAsia="zh-CN"/>
        </w:rPr>
      </w:pPr>
      <w:r>
        <w:rPr>
          <w:rFonts w:ascii="宋体" w:hAnsi="宋体" w:eastAsia="宋体" w:cs="宋体"/>
          <w:color w:val="auto"/>
          <w:spacing w:val="-1"/>
          <w:lang w:eastAsia="zh-CN"/>
        </w:rPr>
        <w:t>除专用合同条款另有约定外，评审员报酬由发包人和承包人各承担一半。</w:t>
      </w:r>
    </w:p>
    <w:p>
      <w:pPr>
        <w:spacing w:before="150" w:line="221" w:lineRule="auto"/>
        <w:ind w:left="418"/>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20.3.2  </w:t>
      </w:r>
      <w:r>
        <w:rPr>
          <w:rFonts w:ascii="宋体" w:hAnsi="宋体" w:eastAsia="宋体" w:cs="宋体"/>
          <w:color w:val="auto"/>
          <w:spacing w:val="-1"/>
          <w:lang w:eastAsia="zh-CN"/>
        </w:rPr>
        <w:t>争议评审小组的决定</w:t>
      </w:r>
    </w:p>
    <w:p>
      <w:pPr>
        <w:spacing w:before="147" w:line="352" w:lineRule="auto"/>
        <w:ind w:left="4" w:firstLine="419"/>
        <w:rPr>
          <w:rFonts w:ascii="宋体" w:hAnsi="宋体" w:eastAsia="宋体" w:cs="宋体"/>
          <w:color w:val="auto"/>
          <w:lang w:eastAsia="zh-CN"/>
        </w:rPr>
      </w:pPr>
      <w:r>
        <w:rPr>
          <w:rFonts w:ascii="宋体" w:hAnsi="宋体" w:eastAsia="宋体" w:cs="宋体"/>
          <w:color w:val="auto"/>
          <w:lang w:eastAsia="zh-CN"/>
        </w:rPr>
        <w:t>合同当事人可在任何时间将与合同有关的任何争议共同提请争议评审小组进行评审</w:t>
      </w:r>
      <w:r>
        <w:rPr>
          <w:rFonts w:ascii="宋体" w:hAnsi="宋体" w:eastAsia="宋体" w:cs="宋体"/>
          <w:color w:val="auto"/>
          <w:spacing w:val="-1"/>
          <w:lang w:eastAsia="zh-CN"/>
        </w:rPr>
        <w:t>。争议评</w:t>
      </w:r>
      <w:r>
        <w:rPr>
          <w:rFonts w:ascii="宋体" w:hAnsi="宋体" w:eastAsia="宋体" w:cs="宋体"/>
          <w:color w:val="auto"/>
          <w:lang w:eastAsia="zh-CN"/>
        </w:rPr>
        <w:t xml:space="preserve"> </w:t>
      </w:r>
      <w:r>
        <w:rPr>
          <w:rFonts w:ascii="宋体" w:hAnsi="宋体" w:eastAsia="宋体" w:cs="宋体"/>
          <w:color w:val="auto"/>
          <w:spacing w:val="-4"/>
          <w:lang w:eastAsia="zh-CN"/>
        </w:rPr>
        <w:t>审小组应秉持客观、公正原则， 充分听取合同</w:t>
      </w:r>
      <w:r>
        <w:rPr>
          <w:rFonts w:ascii="宋体" w:hAnsi="宋体" w:eastAsia="宋体" w:cs="宋体"/>
          <w:color w:val="auto"/>
          <w:spacing w:val="-5"/>
          <w:lang w:eastAsia="zh-CN"/>
        </w:rPr>
        <w:t>当事人的意见，</w:t>
      </w:r>
      <w:r>
        <w:rPr>
          <w:rFonts w:ascii="宋体" w:hAnsi="宋体" w:eastAsia="宋体" w:cs="宋体"/>
          <w:color w:val="auto"/>
          <w:spacing w:val="-21"/>
          <w:lang w:eastAsia="zh-CN"/>
        </w:rPr>
        <w:t xml:space="preserve"> </w:t>
      </w:r>
      <w:r>
        <w:rPr>
          <w:rFonts w:ascii="宋体" w:hAnsi="宋体" w:eastAsia="宋体" w:cs="宋体"/>
          <w:color w:val="auto"/>
          <w:spacing w:val="-5"/>
          <w:lang w:eastAsia="zh-CN"/>
        </w:rPr>
        <w:t>依据相关法律、规范、标准、案例</w:t>
      </w:r>
      <w:r>
        <w:rPr>
          <w:rFonts w:ascii="宋体" w:hAnsi="宋体" w:eastAsia="宋体" w:cs="宋体"/>
          <w:color w:val="auto"/>
          <w:lang w:eastAsia="zh-CN"/>
        </w:rPr>
        <w:t xml:space="preserve"> </w:t>
      </w:r>
      <w:r>
        <w:rPr>
          <w:rFonts w:ascii="宋体" w:hAnsi="宋体" w:eastAsia="宋体" w:cs="宋体"/>
          <w:color w:val="auto"/>
          <w:spacing w:val="-3"/>
          <w:lang w:eastAsia="zh-CN"/>
        </w:rPr>
        <w:t>经验及商业惯例等， 自收到争议评审申请报告后</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3"/>
          <w:lang w:eastAsia="zh-CN"/>
        </w:rPr>
        <w:t xml:space="preserve">14  </w:t>
      </w:r>
      <w:r>
        <w:rPr>
          <w:rFonts w:ascii="宋体" w:hAnsi="宋体" w:eastAsia="宋体" w:cs="宋体"/>
          <w:color w:val="auto"/>
          <w:spacing w:val="-3"/>
          <w:lang w:eastAsia="zh-CN"/>
        </w:rPr>
        <w:t>天内作出书面决定，并说明理由。合同当事</w:t>
      </w:r>
    </w:p>
    <w:p>
      <w:pPr>
        <w:spacing w:before="1" w:line="219" w:lineRule="auto"/>
        <w:ind w:left="4"/>
        <w:rPr>
          <w:rFonts w:ascii="宋体" w:hAnsi="宋体" w:eastAsia="宋体" w:cs="宋体"/>
          <w:color w:val="auto"/>
          <w:lang w:eastAsia="zh-CN"/>
        </w:rPr>
      </w:pPr>
      <w:r>
        <w:rPr>
          <w:rFonts w:ascii="宋体" w:hAnsi="宋体" w:eastAsia="宋体" w:cs="宋体"/>
          <w:color w:val="auto"/>
          <w:spacing w:val="-1"/>
          <w:lang w:eastAsia="zh-CN"/>
        </w:rPr>
        <w:t>人可以在专用合同条款中对本项事项另行约定。</w:t>
      </w:r>
    </w:p>
    <w:p>
      <w:pPr>
        <w:spacing w:before="150" w:line="221" w:lineRule="auto"/>
        <w:ind w:left="418"/>
        <w:rPr>
          <w:rFonts w:ascii="宋体" w:hAnsi="宋体" w:eastAsia="宋体" w:cs="宋体"/>
          <w:color w:val="auto"/>
          <w:lang w:eastAsia="zh-CN"/>
        </w:rPr>
      </w:pPr>
      <w:r>
        <w:rPr>
          <w:rFonts w:ascii="Times New Roman" w:hAnsi="Times New Roman" w:eastAsia="Times New Roman" w:cs="Times New Roman"/>
          <w:color w:val="auto"/>
          <w:lang w:eastAsia="zh-CN"/>
        </w:rPr>
        <w:t xml:space="preserve">20.3.3  </w:t>
      </w:r>
      <w:r>
        <w:rPr>
          <w:rFonts w:ascii="宋体" w:hAnsi="宋体" w:eastAsia="宋体" w:cs="宋体"/>
          <w:color w:val="auto"/>
          <w:lang w:eastAsia="zh-CN"/>
        </w:rPr>
        <w:t>争议评审小组决定的效力</w:t>
      </w:r>
    </w:p>
    <w:p>
      <w:pPr>
        <w:spacing w:before="150" w:line="398"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争议评审小组作出的书面决定经合同当事人签字确认后， 对双方具有约束力，双方应遵照执</w:t>
      </w:r>
    </w:p>
    <w:p>
      <w:pPr>
        <w:spacing w:before="1" w:line="221" w:lineRule="auto"/>
        <w:ind w:left="5"/>
        <w:rPr>
          <w:rFonts w:ascii="宋体" w:hAnsi="宋体" w:eastAsia="宋体" w:cs="宋体"/>
          <w:color w:val="auto"/>
          <w:lang w:eastAsia="zh-CN"/>
        </w:rPr>
      </w:pPr>
      <w:r>
        <w:rPr>
          <w:rFonts w:ascii="宋体" w:hAnsi="宋体" w:eastAsia="宋体" w:cs="宋体"/>
          <w:color w:val="auto"/>
          <w:spacing w:val="-11"/>
          <w:lang w:eastAsia="zh-CN"/>
        </w:rPr>
        <w:t>行。</w:t>
      </w:r>
    </w:p>
    <w:p>
      <w:pPr>
        <w:spacing w:before="149" w:line="401" w:lineRule="exact"/>
        <w:jc w:val="right"/>
        <w:rPr>
          <w:rFonts w:ascii="宋体" w:hAnsi="宋体" w:eastAsia="宋体" w:cs="宋体"/>
          <w:color w:val="auto"/>
          <w:lang w:eastAsia="zh-CN"/>
        </w:rPr>
      </w:pPr>
      <w:r>
        <w:rPr>
          <w:rFonts w:ascii="宋体" w:hAnsi="宋体" w:eastAsia="宋体" w:cs="宋体"/>
          <w:color w:val="auto"/>
          <w:position w:val="14"/>
          <w:lang w:eastAsia="zh-CN"/>
        </w:rPr>
        <w:t>任何一方当事人不接受争议评审小组决定或不履行争议评审小组</w:t>
      </w:r>
      <w:r>
        <w:rPr>
          <w:rFonts w:ascii="宋体" w:hAnsi="宋体" w:eastAsia="宋体" w:cs="宋体"/>
          <w:color w:val="auto"/>
          <w:spacing w:val="-1"/>
          <w:position w:val="14"/>
          <w:lang w:eastAsia="zh-CN"/>
        </w:rPr>
        <w:t>决定的，双方可选择采用其</w:t>
      </w:r>
    </w:p>
    <w:p>
      <w:pPr>
        <w:spacing w:before="1" w:line="220" w:lineRule="auto"/>
        <w:ind w:left="2"/>
        <w:rPr>
          <w:rFonts w:ascii="宋体" w:hAnsi="宋体" w:eastAsia="宋体" w:cs="宋体"/>
          <w:color w:val="auto"/>
          <w:lang w:eastAsia="zh-CN"/>
        </w:rPr>
      </w:pPr>
      <w:r>
        <w:rPr>
          <w:rFonts w:ascii="宋体" w:hAnsi="宋体" w:eastAsia="宋体" w:cs="宋体"/>
          <w:color w:val="auto"/>
          <w:spacing w:val="-1"/>
          <w:lang w:eastAsia="zh-CN"/>
        </w:rPr>
        <w:t>他争议解决方式。</w:t>
      </w:r>
    </w:p>
    <w:p>
      <w:pPr>
        <w:spacing w:before="123" w:line="217"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20.4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仲裁或诉讼</w:t>
      </w:r>
    </w:p>
    <w:p>
      <w:pPr>
        <w:spacing w:before="143" w:line="401"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因合同及合同有关事项产生的争议，</w:t>
      </w:r>
      <w:r>
        <w:rPr>
          <w:rFonts w:ascii="宋体" w:hAnsi="宋体" w:eastAsia="宋体" w:cs="宋体"/>
          <w:color w:val="auto"/>
          <w:spacing w:val="-5"/>
          <w:position w:val="14"/>
          <w:lang w:eastAsia="zh-CN"/>
        </w:rPr>
        <w:t xml:space="preserve"> </w:t>
      </w:r>
      <w:r>
        <w:rPr>
          <w:rFonts w:ascii="宋体" w:hAnsi="宋体" w:eastAsia="宋体" w:cs="宋体"/>
          <w:color w:val="auto"/>
          <w:spacing w:val="-3"/>
          <w:position w:val="14"/>
          <w:lang w:eastAsia="zh-CN"/>
        </w:rPr>
        <w:t>合同当事人可以在专用合同条款中约定以下一种方式解</w:t>
      </w:r>
    </w:p>
    <w:p>
      <w:pPr>
        <w:spacing w:line="220" w:lineRule="auto"/>
        <w:ind w:left="9"/>
        <w:rPr>
          <w:rFonts w:ascii="宋体" w:hAnsi="宋体" w:eastAsia="宋体" w:cs="宋体"/>
          <w:color w:val="auto"/>
          <w:lang w:eastAsia="zh-CN"/>
        </w:rPr>
      </w:pPr>
      <w:r>
        <w:rPr>
          <w:rFonts w:ascii="宋体" w:hAnsi="宋体" w:eastAsia="宋体" w:cs="宋体"/>
          <w:color w:val="auto"/>
          <w:spacing w:val="-3"/>
          <w:lang w:eastAsia="zh-CN"/>
        </w:rPr>
        <w:t>决争议：</w:t>
      </w:r>
    </w:p>
    <w:p>
      <w:pPr>
        <w:spacing w:before="148" w:line="400" w:lineRule="exact"/>
        <w:ind w:left="428"/>
        <w:rPr>
          <w:rFonts w:ascii="宋体" w:hAnsi="宋体" w:eastAsia="宋体" w:cs="宋体"/>
          <w:color w:val="auto"/>
          <w:lang w:eastAsia="zh-CN"/>
        </w:rPr>
      </w:pPr>
      <w:r>
        <w:rPr>
          <w:rFonts w:ascii="宋体" w:hAnsi="宋体" w:eastAsia="宋体" w:cs="宋体"/>
          <w:color w:val="auto"/>
          <w:spacing w:val="-3"/>
          <w:position w:val="14"/>
          <w:lang w:eastAsia="zh-CN"/>
        </w:rPr>
        <w:t>（</w:t>
      </w:r>
      <w:r>
        <w:rPr>
          <w:rFonts w:ascii="Times New Roman" w:hAnsi="Times New Roman" w:eastAsia="Times New Roman" w:cs="Times New Roman"/>
          <w:color w:val="auto"/>
          <w:spacing w:val="-3"/>
          <w:position w:val="14"/>
          <w:lang w:eastAsia="zh-CN"/>
        </w:rPr>
        <w:t>1</w:t>
      </w:r>
      <w:r>
        <w:rPr>
          <w:rFonts w:ascii="宋体" w:hAnsi="宋体" w:eastAsia="宋体" w:cs="宋体"/>
          <w:color w:val="auto"/>
          <w:spacing w:val="-3"/>
          <w:position w:val="14"/>
          <w:lang w:eastAsia="zh-CN"/>
        </w:rPr>
        <w:t>）向约定的仲裁委员会申请仲裁；</w:t>
      </w:r>
    </w:p>
    <w:p>
      <w:pPr>
        <w:spacing w:before="1" w:line="219" w:lineRule="auto"/>
        <w:ind w:left="42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）向有管辖权的人民法院起诉。</w:t>
      </w:r>
    </w:p>
    <w:p>
      <w:pPr>
        <w:spacing w:before="127"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20.5</w:t>
      </w:r>
      <w:r>
        <w:rPr>
          <w:rFonts w:ascii="Times New Roman" w:hAnsi="Times New Roman" w:eastAsia="Times New Roman" w:cs="Times New Roman"/>
          <w:b/>
          <w:bCs/>
          <w:color w:val="auto"/>
          <w:spacing w:val="23"/>
          <w:w w:val="101"/>
          <w:sz w:val="24"/>
          <w:szCs w:val="24"/>
          <w:lang w:eastAsia="zh-CN"/>
        </w:rPr>
        <w:t xml:space="preserve">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争议解决条款效力</w:t>
      </w:r>
    </w:p>
    <w:p>
      <w:pPr>
        <w:spacing w:before="140" w:line="401"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合同有关争议解决的条款独立存在，</w:t>
      </w:r>
      <w:r>
        <w:rPr>
          <w:rFonts w:ascii="宋体" w:hAnsi="宋体" w:eastAsia="宋体" w:cs="宋体"/>
          <w:color w:val="auto"/>
          <w:spacing w:val="-21"/>
          <w:position w:val="14"/>
          <w:lang w:eastAsia="zh-CN"/>
        </w:rPr>
        <w:t xml:space="preserve"> </w:t>
      </w:r>
      <w:r>
        <w:rPr>
          <w:rFonts w:ascii="宋体" w:hAnsi="宋体" w:eastAsia="宋体" w:cs="宋体"/>
          <w:color w:val="auto"/>
          <w:spacing w:val="-2"/>
          <w:position w:val="14"/>
          <w:lang w:eastAsia="zh-CN"/>
        </w:rPr>
        <w:t>合同的变更、解除、终止、无效或者</w:t>
      </w:r>
      <w:r>
        <w:rPr>
          <w:rFonts w:ascii="宋体" w:hAnsi="宋体" w:eastAsia="宋体" w:cs="宋体"/>
          <w:color w:val="auto"/>
          <w:spacing w:val="-3"/>
          <w:position w:val="14"/>
          <w:lang w:eastAsia="zh-CN"/>
        </w:rPr>
        <w:t>被撤销均不影响其</w:t>
      </w:r>
    </w:p>
    <w:p>
      <w:pPr>
        <w:spacing w:line="220" w:lineRule="auto"/>
        <w:ind w:left="7"/>
        <w:rPr>
          <w:rFonts w:ascii="宋体" w:hAnsi="宋体" w:eastAsia="宋体" w:cs="宋体"/>
          <w:color w:val="auto"/>
          <w:lang w:eastAsia="zh-CN"/>
        </w:rPr>
      </w:pPr>
      <w:r>
        <w:rPr>
          <w:rFonts w:ascii="宋体" w:hAnsi="宋体" w:eastAsia="宋体" w:cs="宋体"/>
          <w:color w:val="auto"/>
          <w:spacing w:val="-10"/>
          <w:lang w:eastAsia="zh-CN"/>
        </w:rPr>
        <w:t>效力。</w:t>
      </w:r>
    </w:p>
    <w:p>
      <w:pPr>
        <w:spacing w:line="220" w:lineRule="auto"/>
        <w:rPr>
          <w:rFonts w:ascii="宋体" w:hAnsi="宋体" w:eastAsia="宋体" w:cs="宋体"/>
          <w:color w:val="auto"/>
          <w:lang w:eastAsia="zh-CN"/>
        </w:rPr>
        <w:sectPr>
          <w:footerReference r:id="rId115" w:type="default"/>
          <w:pgSz w:w="11907" w:h="16839"/>
          <w:pgMar w:top="1431" w:right="1548" w:bottom="1004" w:left="1537" w:header="0" w:footer="829" w:gutter="0"/>
          <w:pgNumType w:fmt="decimal"/>
          <w:cols w:space="720" w:num="1"/>
        </w:sect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4" w:lineRule="auto"/>
        <w:rPr>
          <w:color w:val="auto"/>
          <w:lang w:eastAsia="zh-CN"/>
        </w:rPr>
      </w:pPr>
    </w:p>
    <w:p>
      <w:pPr>
        <w:spacing w:before="91" w:line="219" w:lineRule="auto"/>
        <w:ind w:left="2697"/>
        <w:outlineLvl w:val="1"/>
        <w:rPr>
          <w:rFonts w:ascii="黑体" w:hAnsi="黑体" w:eastAsia="黑体" w:cs="黑体"/>
          <w:color w:val="auto"/>
          <w:sz w:val="28"/>
          <w:szCs w:val="28"/>
          <w:lang w:eastAsia="zh-CN"/>
        </w:rPr>
      </w:pPr>
      <w:bookmarkStart w:id="441" w:name="bookmark353"/>
      <w:bookmarkEnd w:id="441"/>
      <w:bookmarkStart w:id="442" w:name="bookmark354"/>
      <w:bookmarkEnd w:id="442"/>
      <w:bookmarkStart w:id="443" w:name="bookmark352"/>
      <w:bookmarkEnd w:id="443"/>
      <w:bookmarkStart w:id="444" w:name="bookmark351"/>
      <w:bookmarkEnd w:id="444"/>
      <w:bookmarkStart w:id="445" w:name="_Toc13051"/>
      <w:r>
        <w:rPr>
          <w:rFonts w:ascii="黑体" w:hAnsi="黑体" w:eastAsia="黑体" w:cs="黑体"/>
          <w:color w:val="auto"/>
          <w:spacing w:val="-1"/>
          <w:sz w:val="28"/>
          <w:szCs w:val="28"/>
          <w:lang w:eastAsia="zh-CN"/>
        </w:rPr>
        <w:t>第三部分 专用合同条款</w:t>
      </w:r>
      <w:bookmarkEnd w:id="445"/>
    </w:p>
    <w:p>
      <w:pPr>
        <w:spacing w:line="219" w:lineRule="auto"/>
        <w:rPr>
          <w:rFonts w:ascii="黑体" w:hAnsi="黑体" w:eastAsia="黑体" w:cs="黑体"/>
          <w:color w:val="auto"/>
          <w:sz w:val="28"/>
          <w:szCs w:val="28"/>
          <w:lang w:eastAsia="zh-CN"/>
        </w:rPr>
        <w:sectPr>
          <w:footerReference r:id="rId116" w:type="default"/>
          <w:pgSz w:w="11907" w:h="16839"/>
          <w:pgMar w:top="1431" w:right="1785" w:bottom="1004" w:left="1785" w:header="0" w:footer="829" w:gutter="0"/>
          <w:pgNumType w:fmt="decimal"/>
          <w:cols w:space="720" w:num="1"/>
        </w:sectPr>
      </w:pPr>
    </w:p>
    <w:p>
      <w:pPr>
        <w:spacing w:before="65" w:line="221" w:lineRule="auto"/>
        <w:ind w:left="3570"/>
        <w:outlineLvl w:val="2"/>
        <w:rPr>
          <w:rFonts w:ascii="黑体" w:hAnsi="黑体" w:eastAsia="黑体" w:cs="黑体"/>
          <w:color w:val="auto"/>
          <w:sz w:val="28"/>
          <w:szCs w:val="28"/>
          <w:lang w:eastAsia="zh-CN"/>
        </w:rPr>
      </w:pPr>
      <w:bookmarkStart w:id="446" w:name="_Toc9388"/>
      <w:r>
        <w:rPr>
          <w:rFonts w:ascii="黑体" w:hAnsi="黑体" w:eastAsia="黑体" w:cs="黑体"/>
          <w:color w:val="auto"/>
          <w:spacing w:val="-3"/>
          <w:sz w:val="28"/>
          <w:szCs w:val="28"/>
          <w:lang w:eastAsia="zh-CN"/>
        </w:rPr>
        <w:t>专用合同条款</w:t>
      </w:r>
      <w:bookmarkEnd w:id="446"/>
    </w:p>
    <w:p>
      <w:pPr>
        <w:pStyle w:val="2"/>
        <w:spacing w:line="471" w:lineRule="auto"/>
        <w:rPr>
          <w:color w:val="auto"/>
          <w:lang w:eastAsia="zh-CN"/>
        </w:rPr>
      </w:pPr>
    </w:p>
    <w:p>
      <w:pPr>
        <w:spacing w:before="91" w:line="436" w:lineRule="exact"/>
        <w:ind w:left="2"/>
        <w:outlineLvl w:val="2"/>
        <w:rPr>
          <w:rFonts w:ascii="黑体" w:hAnsi="黑体" w:eastAsia="黑体" w:cs="黑体"/>
          <w:color w:val="auto"/>
          <w:sz w:val="28"/>
          <w:szCs w:val="28"/>
          <w:lang w:eastAsia="zh-CN"/>
        </w:rPr>
      </w:pPr>
      <w:bookmarkStart w:id="447" w:name="bookmark356"/>
      <w:bookmarkEnd w:id="447"/>
      <w:bookmarkStart w:id="448" w:name="bookmark357"/>
      <w:bookmarkEnd w:id="448"/>
      <w:bookmarkStart w:id="449" w:name="bookmark355"/>
      <w:bookmarkEnd w:id="449"/>
      <w:bookmarkStart w:id="450" w:name="_Toc26562"/>
      <w:r>
        <w:rPr>
          <w:rFonts w:ascii="Times New Roman" w:hAnsi="Times New Roman" w:eastAsia="Times New Roman" w:cs="Times New Roman"/>
          <w:b/>
          <w:bCs/>
          <w:color w:val="auto"/>
          <w:spacing w:val="-5"/>
          <w:position w:val="11"/>
          <w:sz w:val="28"/>
          <w:szCs w:val="28"/>
          <w:lang w:eastAsia="zh-CN"/>
        </w:rPr>
        <w:t>1.</w:t>
      </w:r>
      <w:r>
        <w:rPr>
          <w:rFonts w:ascii="Times New Roman" w:hAnsi="Times New Roman" w:eastAsia="Times New Roman" w:cs="Times New Roman"/>
          <w:b/>
          <w:bCs/>
          <w:color w:val="auto"/>
          <w:spacing w:val="8"/>
          <w:position w:val="11"/>
          <w:sz w:val="28"/>
          <w:szCs w:val="28"/>
          <w:lang w:eastAsia="zh-CN"/>
        </w:rPr>
        <w:t xml:space="preserve">  </w:t>
      </w:r>
      <w:r>
        <w:rPr>
          <w:rFonts w:ascii="黑体" w:hAnsi="黑体" w:eastAsia="黑体" w:cs="黑体"/>
          <w:color w:val="auto"/>
          <w:spacing w:val="-5"/>
          <w:position w:val="11"/>
          <w:sz w:val="28"/>
          <w:szCs w:val="28"/>
          <w:lang w:eastAsia="zh-CN"/>
          <w14:textOutline w14:w="5092" w14:cap="flat" w14:cmpd="sng" w14:algn="ctr">
            <w14:solidFill>
              <w14:srgbClr w14:val="000000"/>
            </w14:solidFill>
            <w14:prstDash w14:val="solid"/>
            <w14:miter w14:val="0"/>
          </w14:textOutline>
        </w:rPr>
        <w:t>一般约定</w:t>
      </w:r>
      <w:bookmarkEnd w:id="450"/>
    </w:p>
    <w:p>
      <w:pPr>
        <w:spacing w:line="219" w:lineRule="auto"/>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1.1</w:t>
      </w:r>
      <w:r>
        <w:rPr>
          <w:rFonts w:ascii="Times New Roman" w:hAnsi="Times New Roman" w:eastAsia="Times New Roman" w:cs="Times New Roman"/>
          <w:b/>
          <w:bCs/>
          <w:color w:val="auto"/>
          <w:spacing w:val="7"/>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词语定义</w:t>
      </w:r>
    </w:p>
    <w:p>
      <w:pPr>
        <w:spacing w:before="139" w:line="223" w:lineRule="auto"/>
        <w:ind w:left="428"/>
        <w:rPr>
          <w:rFonts w:ascii="宋体" w:hAnsi="宋体" w:eastAsia="宋体" w:cs="宋体"/>
          <w:color w:val="auto"/>
          <w:lang w:eastAsia="zh-CN"/>
        </w:rPr>
      </w:pPr>
      <w:r>
        <w:rPr>
          <w:rFonts w:ascii="Times New Roman" w:hAnsi="Times New Roman" w:eastAsia="Times New Roman" w:cs="Times New Roman"/>
          <w:color w:val="auto"/>
          <w:spacing w:val="-4"/>
          <w:lang w:eastAsia="zh-CN"/>
        </w:rPr>
        <w:t>1.1.1</w:t>
      </w:r>
      <w:r>
        <w:rPr>
          <w:rFonts w:ascii="Times New Roman" w:hAnsi="Times New Roman" w:eastAsia="Times New Roman" w:cs="Times New Roman"/>
          <w:color w:val="auto"/>
          <w:spacing w:val="8"/>
          <w:lang w:eastAsia="zh-CN"/>
        </w:rPr>
        <w:t xml:space="preserve"> </w:t>
      </w:r>
      <w:r>
        <w:rPr>
          <w:rFonts w:ascii="宋体" w:hAnsi="宋体" w:eastAsia="宋体" w:cs="宋体"/>
          <w:color w:val="auto"/>
          <w:spacing w:val="-4"/>
          <w:lang w:eastAsia="zh-CN"/>
        </w:rPr>
        <w:t>合同</w:t>
      </w:r>
    </w:p>
    <w:p>
      <w:pPr>
        <w:spacing w:before="144" w:line="221" w:lineRule="auto"/>
        <w:ind w:left="428"/>
        <w:rPr>
          <w:rFonts w:ascii="宋体" w:hAnsi="宋体" w:eastAsia="宋体" w:cs="宋体"/>
          <w:color w:val="auto"/>
          <w:lang w:eastAsia="zh-CN"/>
        </w:rPr>
      </w:pPr>
      <w:r>
        <w:rPr>
          <w:color w:val="auto"/>
        </w:rPr>
        <w:fldChar w:fldCharType="begin"/>
      </w:r>
      <w:r>
        <w:rPr>
          <w:color w:val="auto"/>
          <w:lang w:eastAsia="zh-CN"/>
        </w:rPr>
        <w:instrText xml:space="preserve"> HYPERLINK "1.1.1.10" </w:instrText>
      </w:r>
      <w:r>
        <w:rPr>
          <w:color w:val="auto"/>
        </w:rPr>
        <w:fldChar w:fldCharType="separate"/>
      </w:r>
      <w:r>
        <w:rPr>
          <w:rFonts w:ascii="Times New Roman" w:hAnsi="Times New Roman" w:eastAsia="Times New Roman" w:cs="Times New Roman"/>
          <w:color w:val="auto"/>
          <w:spacing w:val="-2"/>
          <w:lang w:eastAsia="zh-CN"/>
        </w:rPr>
        <w:t>1.1.1.10</w:t>
      </w:r>
      <w:r>
        <w:rPr>
          <w:rFonts w:ascii="Times New Roman" w:hAnsi="Times New Roman" w:eastAsia="Times New Roman" w:cs="Times New Roman"/>
          <w:color w:val="auto"/>
          <w:spacing w:val="-2"/>
        </w:rPr>
        <w:fldChar w:fldCharType="end"/>
      </w:r>
      <w:r>
        <w:rPr>
          <w:rFonts w:ascii="Times New Roman" w:hAnsi="Times New Roman" w:eastAsia="Times New Roman" w:cs="Times New Roman"/>
          <w:color w:val="auto"/>
          <w:spacing w:val="-2"/>
          <w:lang w:eastAsia="zh-CN"/>
        </w:rPr>
        <w:t xml:space="preserve"> </w:t>
      </w:r>
      <w:r>
        <w:rPr>
          <w:rFonts w:ascii="宋体" w:hAnsi="宋体" w:eastAsia="宋体" w:cs="宋体"/>
          <w:color w:val="auto"/>
          <w:spacing w:val="-2"/>
          <w:lang w:eastAsia="zh-CN"/>
        </w:rPr>
        <w:t>其他合同文件包括：</w:t>
      </w:r>
      <w:r>
        <w:rPr>
          <w:rFonts w:ascii="宋体" w:hAnsi="宋体" w:eastAsia="宋体" w:cs="宋体"/>
          <w:color w:val="auto"/>
          <w:u w:val="single"/>
          <w:lang w:eastAsia="zh-CN"/>
        </w:rPr>
        <w:t xml:space="preserve">            </w:t>
      </w:r>
    </w:p>
    <w:p>
      <w:pPr>
        <w:tabs>
          <w:tab w:val="left" w:pos="7837"/>
        </w:tabs>
        <w:spacing w:before="23" w:line="174" w:lineRule="auto"/>
        <w:rPr>
          <w:rFonts w:ascii="宋体" w:hAnsi="宋体" w:eastAsia="宋体" w:cs="宋体"/>
          <w:color w:val="auto"/>
          <w:sz w:val="7"/>
          <w:szCs w:val="7"/>
          <w:lang w:eastAsia="zh-CN"/>
        </w:rPr>
      </w:pPr>
      <w:r>
        <w:rPr>
          <w:rFonts w:ascii="宋体" w:hAnsi="宋体" w:eastAsia="宋体" w:cs="宋体"/>
          <w:color w:val="auto"/>
          <w:spacing w:val="11"/>
          <w:sz w:val="7"/>
          <w:szCs w:val="7"/>
          <w:lang w:eastAsia="zh-CN"/>
        </w:rPr>
        <w:t>。</w:t>
      </w:r>
    </w:p>
    <w:p>
      <w:pPr>
        <w:spacing w:before="199" w:line="399" w:lineRule="exact"/>
        <w:ind w:left="428"/>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1.1.2  </w:t>
      </w:r>
      <w:r>
        <w:rPr>
          <w:rFonts w:ascii="宋体" w:hAnsi="宋体" w:eastAsia="宋体" w:cs="宋体"/>
          <w:color w:val="auto"/>
          <w:spacing w:val="-2"/>
          <w:position w:val="14"/>
          <w:lang w:eastAsia="zh-CN"/>
        </w:rPr>
        <w:t>合同当事人及其他相关方</w:t>
      </w:r>
    </w:p>
    <w:p>
      <w:pPr>
        <w:spacing w:before="1" w:line="223" w:lineRule="auto"/>
        <w:ind w:left="428"/>
        <w:rPr>
          <w:rFonts w:ascii="宋体" w:hAnsi="宋体" w:eastAsia="宋体" w:cs="宋体"/>
          <w:color w:val="auto"/>
          <w:lang w:eastAsia="zh-CN"/>
        </w:rPr>
      </w:pPr>
      <w:r>
        <w:rPr>
          <w:color w:val="auto"/>
        </w:rPr>
        <w:fldChar w:fldCharType="begin"/>
      </w:r>
      <w:r>
        <w:rPr>
          <w:color w:val="auto"/>
          <w:lang w:eastAsia="zh-CN"/>
        </w:rPr>
        <w:instrText xml:space="preserve"> HYPERLINK "1.1.2.4" </w:instrText>
      </w:r>
      <w:r>
        <w:rPr>
          <w:color w:val="auto"/>
        </w:rPr>
        <w:fldChar w:fldCharType="separate"/>
      </w:r>
      <w:r>
        <w:rPr>
          <w:rFonts w:ascii="Times New Roman" w:hAnsi="Times New Roman" w:eastAsia="Times New Roman" w:cs="Times New Roman"/>
          <w:color w:val="auto"/>
          <w:spacing w:val="-4"/>
          <w:lang w:eastAsia="zh-CN"/>
        </w:rPr>
        <w:t>1.1.2.4</w:t>
      </w:r>
      <w:r>
        <w:rPr>
          <w:rFonts w:ascii="Times New Roman" w:hAnsi="Times New Roman" w:eastAsia="Times New Roman" w:cs="Times New Roman"/>
          <w:color w:val="auto"/>
          <w:spacing w:val="-4"/>
        </w:rPr>
        <w:fldChar w:fldCharType="end"/>
      </w:r>
      <w:r>
        <w:rPr>
          <w:rFonts w:ascii="Times New Roman" w:hAnsi="Times New Roman" w:eastAsia="Times New Roman" w:cs="Times New Roman"/>
          <w:color w:val="auto"/>
          <w:spacing w:val="-4"/>
          <w:lang w:eastAsia="zh-CN"/>
        </w:rPr>
        <w:t xml:space="preserve"> </w:t>
      </w:r>
      <w:r>
        <w:rPr>
          <w:rFonts w:ascii="宋体" w:hAnsi="宋体" w:eastAsia="宋体" w:cs="宋体"/>
          <w:color w:val="auto"/>
          <w:spacing w:val="-4"/>
          <w:lang w:eastAsia="zh-CN"/>
        </w:rPr>
        <w:t>监理人：</w:t>
      </w:r>
    </w:p>
    <w:p>
      <w:pPr>
        <w:spacing w:before="147" w:line="352" w:lineRule="auto"/>
        <w:ind w:left="414"/>
        <w:rPr>
          <w:rFonts w:ascii="宋体" w:hAnsi="宋体" w:eastAsia="宋体" w:cs="宋体"/>
          <w:color w:val="auto"/>
          <w:lang w:eastAsia="zh-CN"/>
        </w:rPr>
      </w:pPr>
      <w:r>
        <w:rPr>
          <w:rFonts w:ascii="宋体" w:hAnsi="宋体" w:eastAsia="宋体" w:cs="宋体"/>
          <w:color w:val="auto"/>
          <w:spacing w:val="-15"/>
          <w:w w:val="85"/>
          <w:lang w:eastAsia="zh-CN"/>
        </w:rPr>
        <w:t>名</w:t>
      </w:r>
      <w:r>
        <w:rPr>
          <w:rFonts w:ascii="宋体" w:hAnsi="宋体" w:eastAsia="宋体" w:cs="宋体"/>
          <w:color w:val="auto"/>
          <w:spacing w:val="2"/>
          <w:lang w:eastAsia="zh-CN"/>
        </w:rPr>
        <w:t xml:space="preserve">    </w:t>
      </w:r>
      <w:r>
        <w:rPr>
          <w:rFonts w:ascii="宋体" w:hAnsi="宋体" w:eastAsia="宋体" w:cs="宋体"/>
          <w:color w:val="auto"/>
          <w:spacing w:val="-15"/>
          <w:w w:val="85"/>
          <w:lang w:eastAsia="zh-CN"/>
        </w:rPr>
        <w:t>称</w:t>
      </w:r>
      <w:r>
        <w:rPr>
          <w:rFonts w:ascii="宋体" w:hAnsi="宋体" w:eastAsia="宋体" w:cs="宋体"/>
          <w:color w:val="auto"/>
          <w:spacing w:val="1"/>
          <w:lang w:eastAsia="zh-CN"/>
        </w:rPr>
        <w:t>：</w:t>
      </w:r>
      <w:r>
        <w:rPr>
          <w:rFonts w:ascii="宋体" w:hAnsi="宋体" w:eastAsia="宋体" w:cs="宋体"/>
          <w:color w:val="auto"/>
          <w:spacing w:val="-31"/>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1"/>
          <w:lang w:eastAsia="zh-CN"/>
        </w:rPr>
        <w:t>；</w:t>
      </w:r>
    </w:p>
    <w:p>
      <w:pPr>
        <w:spacing w:line="220" w:lineRule="auto"/>
        <w:ind w:left="421"/>
        <w:rPr>
          <w:rFonts w:ascii="宋体" w:hAnsi="宋体" w:eastAsia="宋体" w:cs="宋体"/>
          <w:color w:val="auto"/>
          <w:lang w:eastAsia="zh-CN"/>
        </w:rPr>
      </w:pPr>
      <w:r>
        <w:rPr>
          <w:rFonts w:ascii="宋体" w:hAnsi="宋体" w:eastAsia="宋体" w:cs="宋体"/>
          <w:color w:val="auto"/>
          <w:spacing w:val="-2"/>
          <w:lang w:eastAsia="zh-CN"/>
        </w:rPr>
        <w:t>资质类别和等级</w:t>
      </w:r>
      <w:r>
        <w:rPr>
          <w:rFonts w:ascii="宋体" w:hAnsi="宋体" w:eastAsia="宋体" w:cs="宋体"/>
          <w:color w:val="auto"/>
          <w:spacing w:val="-1"/>
          <w:lang w:eastAsia="zh-CN"/>
        </w:rPr>
        <w:t>：</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w:t>
      </w:r>
    </w:p>
    <w:p>
      <w:pPr>
        <w:spacing w:before="147" w:line="223" w:lineRule="auto"/>
        <w:ind w:left="413"/>
        <w:rPr>
          <w:rFonts w:ascii="宋体" w:hAnsi="宋体" w:eastAsia="宋体" w:cs="宋体"/>
          <w:color w:val="auto"/>
          <w:lang w:eastAsia="zh-CN"/>
        </w:rPr>
      </w:pPr>
      <w:r>
        <w:rPr>
          <w:rFonts w:ascii="宋体" w:hAnsi="宋体" w:eastAsia="宋体" w:cs="宋体"/>
          <w:color w:val="auto"/>
          <w:spacing w:val="-20"/>
          <w:w w:val="99"/>
          <w:lang w:eastAsia="zh-CN"/>
        </w:rPr>
        <w:t>联系电话</w:t>
      </w:r>
      <w:r>
        <w:rPr>
          <w:rFonts w:ascii="宋体" w:hAnsi="宋体" w:eastAsia="宋体" w:cs="宋体"/>
          <w:color w:val="auto"/>
          <w:spacing w:val="2"/>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2"/>
          <w:lang w:eastAsia="zh-CN"/>
        </w:rPr>
        <w:t>；</w:t>
      </w:r>
    </w:p>
    <w:p>
      <w:pPr>
        <w:spacing w:before="147" w:line="221" w:lineRule="auto"/>
        <w:ind w:left="437"/>
        <w:rPr>
          <w:rFonts w:ascii="宋体" w:hAnsi="宋体" w:eastAsia="宋体" w:cs="宋体"/>
          <w:color w:val="auto"/>
          <w:lang w:eastAsia="zh-CN"/>
        </w:rPr>
      </w:pPr>
      <w:r>
        <w:rPr>
          <w:rFonts w:ascii="宋体" w:hAnsi="宋体" w:eastAsia="宋体" w:cs="宋体"/>
          <w:color w:val="auto"/>
          <w:spacing w:val="-18"/>
          <w:w w:val="95"/>
          <w:lang w:eastAsia="zh-CN"/>
        </w:rPr>
        <w:t>电子信箱</w:t>
      </w:r>
      <w:r>
        <w:rPr>
          <w:rFonts w:ascii="宋体" w:hAnsi="宋体" w:eastAsia="宋体" w:cs="宋体"/>
          <w:color w:val="auto"/>
          <w:spacing w:val="3"/>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3"/>
          <w:lang w:eastAsia="zh-CN"/>
        </w:rPr>
        <w:t>；</w:t>
      </w:r>
    </w:p>
    <w:p>
      <w:pPr>
        <w:spacing w:before="150" w:line="221" w:lineRule="auto"/>
        <w:ind w:left="412"/>
        <w:rPr>
          <w:rFonts w:ascii="宋体" w:hAnsi="宋体" w:eastAsia="宋体" w:cs="宋体"/>
          <w:color w:val="auto"/>
          <w:lang w:eastAsia="zh-CN"/>
        </w:rPr>
      </w:pPr>
      <w:r>
        <w:rPr>
          <w:rFonts w:ascii="宋体" w:hAnsi="宋体" w:eastAsia="宋体" w:cs="宋体"/>
          <w:color w:val="auto"/>
          <w:spacing w:val="-7"/>
          <w:lang w:eastAsia="zh-CN"/>
        </w:rPr>
        <w:t>通信地址：</w:t>
      </w:r>
      <w:r>
        <w:rPr>
          <w:rFonts w:ascii="宋体" w:hAnsi="宋体" w:eastAsia="宋体" w:cs="宋体"/>
          <w:color w:val="auto"/>
          <w:spacing w:val="-23"/>
          <w:lang w:eastAsia="zh-CN"/>
        </w:rPr>
        <w:t xml:space="preserve"> </w:t>
      </w:r>
      <w:r>
        <w:rPr>
          <w:rFonts w:ascii="宋体" w:hAnsi="宋体" w:eastAsia="宋体" w:cs="宋体"/>
          <w:color w:val="auto"/>
          <w:spacing w:val="-7"/>
          <w:u w:val="single"/>
          <w:lang w:eastAsia="zh-CN"/>
        </w:rPr>
        <w:t xml:space="preserve">                                        </w:t>
      </w:r>
      <w:r>
        <w:rPr>
          <w:rFonts w:ascii="宋体" w:hAnsi="宋体" w:eastAsia="宋体" w:cs="宋体"/>
          <w:color w:val="auto"/>
          <w:spacing w:val="-7"/>
          <w:lang w:eastAsia="zh-CN"/>
        </w:rPr>
        <w:t>。</w:t>
      </w:r>
    </w:p>
    <w:p>
      <w:pPr>
        <w:spacing w:before="147" w:line="222" w:lineRule="auto"/>
        <w:ind w:left="428"/>
        <w:rPr>
          <w:rFonts w:ascii="宋体" w:hAnsi="宋体" w:eastAsia="宋体" w:cs="宋体"/>
          <w:color w:val="auto"/>
          <w:lang w:eastAsia="zh-CN"/>
        </w:rPr>
      </w:pPr>
      <w:r>
        <w:rPr>
          <w:color w:val="auto"/>
        </w:rPr>
        <w:fldChar w:fldCharType="begin"/>
      </w:r>
      <w:r>
        <w:rPr>
          <w:color w:val="auto"/>
          <w:lang w:eastAsia="zh-CN"/>
        </w:rPr>
        <w:instrText xml:space="preserve"> HYPERLINK "1.1.2.5" </w:instrText>
      </w:r>
      <w:r>
        <w:rPr>
          <w:color w:val="auto"/>
        </w:rPr>
        <w:fldChar w:fldCharType="separate"/>
      </w:r>
      <w:r>
        <w:rPr>
          <w:rFonts w:ascii="Times New Roman" w:hAnsi="Times New Roman" w:eastAsia="Times New Roman" w:cs="Times New Roman"/>
          <w:color w:val="auto"/>
          <w:spacing w:val="-2"/>
          <w:lang w:eastAsia="zh-CN"/>
        </w:rPr>
        <w:t>1.1.2.5</w:t>
      </w:r>
      <w:r>
        <w:rPr>
          <w:rFonts w:ascii="Times New Roman" w:hAnsi="Times New Roman" w:eastAsia="Times New Roman" w:cs="Times New Roman"/>
          <w:color w:val="auto"/>
          <w:spacing w:val="-2"/>
        </w:rPr>
        <w:fldChar w:fldCharType="end"/>
      </w:r>
      <w:r>
        <w:rPr>
          <w:rFonts w:ascii="Times New Roman" w:hAnsi="Times New Roman" w:eastAsia="Times New Roman" w:cs="Times New Roman"/>
          <w:color w:val="auto"/>
          <w:spacing w:val="-2"/>
          <w:lang w:eastAsia="zh-CN"/>
        </w:rPr>
        <w:t xml:space="preserve">  </w:t>
      </w:r>
      <w:r>
        <w:rPr>
          <w:rFonts w:ascii="宋体" w:hAnsi="宋体" w:eastAsia="宋体" w:cs="宋体"/>
          <w:color w:val="auto"/>
          <w:spacing w:val="-2"/>
          <w:lang w:eastAsia="zh-CN"/>
        </w:rPr>
        <w:t>设计人：</w:t>
      </w:r>
    </w:p>
    <w:p>
      <w:pPr>
        <w:spacing w:before="148" w:line="353" w:lineRule="auto"/>
        <w:ind w:left="414"/>
        <w:rPr>
          <w:rFonts w:ascii="宋体" w:hAnsi="宋体" w:eastAsia="宋体" w:cs="宋体"/>
          <w:color w:val="auto"/>
          <w:lang w:eastAsia="zh-CN"/>
        </w:rPr>
      </w:pPr>
      <w:r>
        <w:rPr>
          <w:rFonts w:ascii="宋体" w:hAnsi="宋体" w:eastAsia="宋体" w:cs="宋体"/>
          <w:color w:val="auto"/>
          <w:spacing w:val="-15"/>
          <w:w w:val="85"/>
          <w:lang w:eastAsia="zh-CN"/>
        </w:rPr>
        <w:t>名</w:t>
      </w:r>
      <w:r>
        <w:rPr>
          <w:rFonts w:ascii="宋体" w:hAnsi="宋体" w:eastAsia="宋体" w:cs="宋体"/>
          <w:color w:val="auto"/>
          <w:spacing w:val="2"/>
          <w:lang w:eastAsia="zh-CN"/>
        </w:rPr>
        <w:t xml:space="preserve">    </w:t>
      </w:r>
      <w:r>
        <w:rPr>
          <w:rFonts w:ascii="宋体" w:hAnsi="宋体" w:eastAsia="宋体" w:cs="宋体"/>
          <w:color w:val="auto"/>
          <w:spacing w:val="-15"/>
          <w:w w:val="85"/>
          <w:lang w:eastAsia="zh-CN"/>
        </w:rPr>
        <w:t>称</w:t>
      </w:r>
      <w:r>
        <w:rPr>
          <w:rFonts w:ascii="宋体" w:hAnsi="宋体" w:eastAsia="宋体" w:cs="宋体"/>
          <w:color w:val="auto"/>
          <w:spacing w:val="1"/>
          <w:lang w:eastAsia="zh-CN"/>
        </w:rPr>
        <w:t>：</w:t>
      </w:r>
      <w:r>
        <w:rPr>
          <w:rFonts w:ascii="宋体" w:hAnsi="宋体" w:eastAsia="宋体" w:cs="宋体"/>
          <w:color w:val="auto"/>
          <w:spacing w:val="-31"/>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w:t>
      </w:r>
    </w:p>
    <w:p>
      <w:pPr>
        <w:spacing w:before="1" w:line="220" w:lineRule="auto"/>
        <w:ind w:left="421"/>
        <w:rPr>
          <w:rFonts w:ascii="宋体" w:hAnsi="宋体" w:eastAsia="宋体" w:cs="宋体"/>
          <w:color w:val="auto"/>
          <w:lang w:eastAsia="zh-CN"/>
        </w:rPr>
      </w:pPr>
      <w:r>
        <w:rPr>
          <w:rFonts w:ascii="宋体" w:hAnsi="宋体" w:eastAsia="宋体" w:cs="宋体"/>
          <w:color w:val="auto"/>
          <w:spacing w:val="-2"/>
          <w:lang w:eastAsia="zh-CN"/>
        </w:rPr>
        <w:t>资质类别和等级</w:t>
      </w:r>
      <w:r>
        <w:rPr>
          <w:rFonts w:ascii="宋体" w:hAnsi="宋体" w:eastAsia="宋体" w:cs="宋体"/>
          <w:color w:val="auto"/>
          <w:spacing w:val="-1"/>
          <w:lang w:eastAsia="zh-CN"/>
        </w:rPr>
        <w:t>：</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w:t>
      </w:r>
    </w:p>
    <w:p>
      <w:pPr>
        <w:spacing w:before="147" w:line="223" w:lineRule="auto"/>
        <w:ind w:left="413"/>
        <w:rPr>
          <w:rFonts w:ascii="宋体" w:hAnsi="宋体" w:eastAsia="宋体" w:cs="宋体"/>
          <w:color w:val="auto"/>
          <w:lang w:eastAsia="zh-CN"/>
        </w:rPr>
      </w:pPr>
      <w:r>
        <w:rPr>
          <w:rFonts w:ascii="宋体" w:hAnsi="宋体" w:eastAsia="宋体" w:cs="宋体"/>
          <w:color w:val="auto"/>
          <w:spacing w:val="-20"/>
          <w:w w:val="99"/>
          <w:lang w:eastAsia="zh-CN"/>
        </w:rPr>
        <w:t>联系电话</w:t>
      </w:r>
      <w:r>
        <w:rPr>
          <w:rFonts w:ascii="宋体" w:hAnsi="宋体" w:eastAsia="宋体" w:cs="宋体"/>
          <w:color w:val="auto"/>
          <w:spacing w:val="2"/>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
          <w:lang w:eastAsia="zh-CN"/>
        </w:rPr>
        <w:t>；</w:t>
      </w:r>
    </w:p>
    <w:p>
      <w:pPr>
        <w:spacing w:before="147" w:line="221" w:lineRule="auto"/>
        <w:ind w:left="437"/>
        <w:rPr>
          <w:rFonts w:ascii="宋体" w:hAnsi="宋体" w:eastAsia="宋体" w:cs="宋体"/>
          <w:color w:val="auto"/>
          <w:lang w:eastAsia="zh-CN"/>
        </w:rPr>
      </w:pPr>
      <w:r>
        <w:rPr>
          <w:rFonts w:ascii="宋体" w:hAnsi="宋体" w:eastAsia="宋体" w:cs="宋体"/>
          <w:color w:val="auto"/>
          <w:spacing w:val="-18"/>
          <w:w w:val="95"/>
          <w:lang w:eastAsia="zh-CN"/>
        </w:rPr>
        <w:t>电子信箱</w:t>
      </w:r>
      <w:r>
        <w:rPr>
          <w:rFonts w:ascii="宋体" w:hAnsi="宋体" w:eastAsia="宋体" w:cs="宋体"/>
          <w:color w:val="auto"/>
          <w:spacing w:val="3"/>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3"/>
          <w:lang w:eastAsia="zh-CN"/>
        </w:rPr>
        <w:t>；</w:t>
      </w:r>
    </w:p>
    <w:p>
      <w:pPr>
        <w:spacing w:before="149" w:line="221" w:lineRule="auto"/>
        <w:ind w:left="412"/>
        <w:rPr>
          <w:rFonts w:ascii="宋体" w:hAnsi="宋体" w:eastAsia="宋体" w:cs="宋体"/>
          <w:color w:val="auto"/>
          <w:lang w:eastAsia="zh-CN"/>
        </w:rPr>
      </w:pPr>
      <w:r>
        <w:rPr>
          <w:rFonts w:ascii="宋体" w:hAnsi="宋体" w:eastAsia="宋体" w:cs="宋体"/>
          <w:color w:val="auto"/>
          <w:spacing w:val="-7"/>
          <w:lang w:eastAsia="zh-CN"/>
        </w:rPr>
        <w:t>通信地址：</w:t>
      </w:r>
      <w:r>
        <w:rPr>
          <w:rFonts w:ascii="宋体" w:hAnsi="宋体" w:eastAsia="宋体" w:cs="宋体"/>
          <w:color w:val="auto"/>
          <w:spacing w:val="-23"/>
          <w:lang w:eastAsia="zh-CN"/>
        </w:rPr>
        <w:t xml:space="preserve"> </w:t>
      </w:r>
      <w:r>
        <w:rPr>
          <w:rFonts w:ascii="宋体" w:hAnsi="宋体" w:eastAsia="宋体" w:cs="宋体"/>
          <w:color w:val="auto"/>
          <w:spacing w:val="-7"/>
          <w:u w:val="single"/>
          <w:lang w:eastAsia="zh-CN"/>
        </w:rPr>
        <w:t xml:space="preserve">                                        </w:t>
      </w:r>
      <w:r>
        <w:rPr>
          <w:rFonts w:ascii="宋体" w:hAnsi="宋体" w:eastAsia="宋体" w:cs="宋体"/>
          <w:color w:val="auto"/>
          <w:spacing w:val="-7"/>
          <w:lang w:eastAsia="zh-CN"/>
        </w:rPr>
        <w:t>。</w:t>
      </w:r>
    </w:p>
    <w:p>
      <w:pPr>
        <w:spacing w:before="148"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1.1.3  </w:t>
      </w:r>
      <w:r>
        <w:rPr>
          <w:rFonts w:ascii="宋体" w:hAnsi="宋体" w:eastAsia="宋体" w:cs="宋体"/>
          <w:color w:val="auto"/>
          <w:spacing w:val="-2"/>
          <w:lang w:eastAsia="zh-CN"/>
        </w:rPr>
        <w:t>工程和设备</w:t>
      </w:r>
    </w:p>
    <w:p>
      <w:pPr>
        <w:spacing w:before="149" w:line="221" w:lineRule="auto"/>
        <w:ind w:left="428"/>
        <w:rPr>
          <w:rFonts w:ascii="宋体" w:hAnsi="宋体" w:eastAsia="宋体" w:cs="宋体"/>
          <w:color w:val="auto"/>
          <w:lang w:eastAsia="zh-CN"/>
        </w:rPr>
      </w:pPr>
      <w:r>
        <w:rPr>
          <w:color w:val="auto"/>
        </w:rPr>
        <w:fldChar w:fldCharType="begin"/>
      </w:r>
      <w:r>
        <w:rPr>
          <w:color w:val="auto"/>
          <w:lang w:eastAsia="zh-CN"/>
        </w:rPr>
        <w:instrText xml:space="preserve"> HYPERLINK "1.1.3.7" </w:instrText>
      </w:r>
      <w:r>
        <w:rPr>
          <w:color w:val="auto"/>
        </w:rPr>
        <w:fldChar w:fldCharType="separate"/>
      </w:r>
      <w:r>
        <w:rPr>
          <w:rFonts w:ascii="Times New Roman" w:hAnsi="Times New Roman" w:eastAsia="Times New Roman" w:cs="Times New Roman"/>
          <w:color w:val="auto"/>
          <w:spacing w:val="-1"/>
          <w:lang w:eastAsia="zh-CN"/>
        </w:rPr>
        <w:t>1.1.3.7</w:t>
      </w:r>
      <w:r>
        <w:rPr>
          <w:rFonts w:ascii="Times New Roman" w:hAnsi="Times New Roman" w:eastAsia="Times New Roman" w:cs="Times New Roman"/>
          <w:color w:val="auto"/>
          <w:spacing w:val="-1"/>
        </w:rPr>
        <w:fldChar w:fldCharType="end"/>
      </w:r>
      <w:r>
        <w:rPr>
          <w:rFonts w:ascii="Times New Roman" w:hAnsi="Times New Roman" w:eastAsia="Times New Roman" w:cs="Times New Roman"/>
          <w:color w:val="auto"/>
          <w:spacing w:val="-1"/>
          <w:lang w:eastAsia="zh-CN"/>
        </w:rPr>
        <w:t xml:space="preserve">  </w:t>
      </w:r>
      <w:r>
        <w:rPr>
          <w:rFonts w:ascii="宋体" w:hAnsi="宋体" w:eastAsia="宋体" w:cs="宋体"/>
          <w:color w:val="auto"/>
          <w:spacing w:val="-1"/>
          <w:lang w:eastAsia="zh-CN"/>
        </w:rPr>
        <w:t>作为施工现场组成部分的其他场所包括：</w:t>
      </w:r>
    </w:p>
    <w:p>
      <w:pPr>
        <w:pStyle w:val="2"/>
        <w:spacing w:line="261" w:lineRule="auto"/>
        <w:rPr>
          <w:color w:val="auto"/>
          <w:lang w:eastAsia="zh-CN"/>
        </w:rPr>
      </w:pPr>
    </w:p>
    <w:p>
      <w:pPr>
        <w:tabs>
          <w:tab w:val="left" w:pos="8122"/>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6" w:line="353" w:lineRule="auto"/>
        <w:ind w:left="428"/>
        <w:rPr>
          <w:rFonts w:ascii="宋体" w:hAnsi="宋体" w:eastAsia="宋体" w:cs="宋体"/>
          <w:color w:val="auto"/>
          <w:lang w:eastAsia="zh-CN"/>
        </w:rPr>
      </w:pPr>
      <w:r>
        <w:rPr>
          <w:color w:val="auto"/>
        </w:rPr>
        <w:fldChar w:fldCharType="begin"/>
      </w:r>
      <w:r>
        <w:rPr>
          <w:color w:val="auto"/>
          <w:lang w:eastAsia="zh-CN"/>
        </w:rPr>
        <w:instrText xml:space="preserve"> HYPERLINK "1.1.3.9" </w:instrText>
      </w:r>
      <w:r>
        <w:rPr>
          <w:color w:val="auto"/>
        </w:rPr>
        <w:fldChar w:fldCharType="separate"/>
      </w:r>
      <w:r>
        <w:rPr>
          <w:rFonts w:ascii="Times New Roman" w:hAnsi="Times New Roman" w:eastAsia="Times New Roman" w:cs="Times New Roman"/>
          <w:color w:val="auto"/>
          <w:spacing w:val="-6"/>
          <w:lang w:eastAsia="zh-CN"/>
        </w:rPr>
        <w:t>1.1.3.9</w:t>
      </w:r>
      <w:r>
        <w:rPr>
          <w:rFonts w:ascii="Times New Roman" w:hAnsi="Times New Roman" w:eastAsia="Times New Roman" w:cs="Times New Roman"/>
          <w:color w:val="auto"/>
          <w:spacing w:val="-6"/>
        </w:rPr>
        <w:fldChar w:fldCharType="end"/>
      </w:r>
      <w:r>
        <w:rPr>
          <w:rFonts w:ascii="Times New Roman" w:hAnsi="Times New Roman" w:eastAsia="Times New Roman" w:cs="Times New Roman"/>
          <w:color w:val="auto"/>
          <w:spacing w:val="-6"/>
          <w:lang w:eastAsia="zh-CN"/>
        </w:rPr>
        <w:t xml:space="preserve">  </w:t>
      </w:r>
      <w:r>
        <w:rPr>
          <w:rFonts w:ascii="宋体" w:hAnsi="宋体" w:eastAsia="宋体" w:cs="宋体"/>
          <w:color w:val="auto"/>
          <w:spacing w:val="-6"/>
          <w:lang w:eastAsia="zh-CN"/>
        </w:rPr>
        <w:t>永久占地包括：</w:t>
      </w:r>
      <w:r>
        <w:rPr>
          <w:rFonts w:ascii="宋体" w:hAnsi="宋体" w:eastAsia="宋体" w:cs="宋体"/>
          <w:color w:val="auto"/>
          <w:spacing w:val="-26"/>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6"/>
          <w:lang w:eastAsia="zh-CN"/>
        </w:rPr>
        <w:t>。</w:t>
      </w:r>
    </w:p>
    <w:p>
      <w:pPr>
        <w:spacing w:before="1" w:line="220" w:lineRule="auto"/>
        <w:ind w:left="428"/>
        <w:rPr>
          <w:rFonts w:ascii="宋体" w:hAnsi="宋体" w:eastAsia="宋体" w:cs="宋体"/>
          <w:color w:val="auto"/>
          <w:lang w:eastAsia="zh-CN"/>
        </w:rPr>
      </w:pPr>
      <w:r>
        <w:rPr>
          <w:color w:val="auto"/>
        </w:rPr>
        <w:fldChar w:fldCharType="begin"/>
      </w:r>
      <w:r>
        <w:rPr>
          <w:color w:val="auto"/>
          <w:lang w:eastAsia="zh-CN"/>
        </w:rPr>
        <w:instrText xml:space="preserve"> HYPERLINK "1.1.3.10" </w:instrText>
      </w:r>
      <w:r>
        <w:rPr>
          <w:color w:val="auto"/>
        </w:rPr>
        <w:fldChar w:fldCharType="separate"/>
      </w:r>
      <w:r>
        <w:rPr>
          <w:rFonts w:ascii="Times New Roman" w:hAnsi="Times New Roman" w:eastAsia="Times New Roman" w:cs="Times New Roman"/>
          <w:color w:val="auto"/>
          <w:spacing w:val="-8"/>
          <w:lang w:eastAsia="zh-CN"/>
        </w:rPr>
        <w:t>1.1.3.10</w:t>
      </w:r>
      <w:r>
        <w:rPr>
          <w:rFonts w:ascii="Times New Roman" w:hAnsi="Times New Roman" w:eastAsia="Times New Roman" w:cs="Times New Roman"/>
          <w:color w:val="auto"/>
          <w:spacing w:val="-8"/>
        </w:rPr>
        <w:fldChar w:fldCharType="end"/>
      </w:r>
      <w:r>
        <w:rPr>
          <w:rFonts w:ascii="Times New Roman" w:hAnsi="Times New Roman" w:eastAsia="Times New Roman" w:cs="Times New Roman"/>
          <w:color w:val="auto"/>
          <w:spacing w:val="14"/>
          <w:lang w:eastAsia="zh-CN"/>
        </w:rPr>
        <w:t xml:space="preserve">  </w:t>
      </w:r>
      <w:r>
        <w:rPr>
          <w:rFonts w:ascii="宋体" w:hAnsi="宋体" w:eastAsia="宋体" w:cs="宋体"/>
          <w:color w:val="auto"/>
          <w:spacing w:val="-8"/>
          <w:lang w:eastAsia="zh-CN"/>
        </w:rPr>
        <w:t>临时占地包括：</w:t>
      </w:r>
      <w:r>
        <w:rPr>
          <w:rFonts w:ascii="宋体" w:hAnsi="宋体" w:eastAsia="宋体" w:cs="宋体"/>
          <w:color w:val="auto"/>
          <w:spacing w:val="-30"/>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8"/>
          <w:lang w:eastAsia="zh-CN"/>
        </w:rPr>
        <w:t>。</w:t>
      </w:r>
    </w:p>
    <w:p>
      <w:pPr>
        <w:spacing w:before="125" w:line="220"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5"/>
          <w:sz w:val="24"/>
          <w:szCs w:val="24"/>
          <w:lang w:eastAsia="zh-CN"/>
        </w:rPr>
        <w:t>1.3</w:t>
      </w:r>
      <w:r>
        <w:rPr>
          <w:rFonts w:ascii="Times New Roman" w:hAnsi="Times New Roman" w:eastAsia="Times New Roman" w:cs="Times New Roman"/>
          <w:b/>
          <w:bCs/>
          <w:color w:val="auto"/>
          <w:spacing w:val="15"/>
          <w:sz w:val="24"/>
          <w:szCs w:val="24"/>
          <w:lang w:eastAsia="zh-CN"/>
        </w:rPr>
        <w:t xml:space="preserve"> </w:t>
      </w:r>
      <w:r>
        <w:rPr>
          <w:rFonts w:ascii="黑体" w:hAnsi="黑体" w:eastAsia="黑体" w:cs="黑体"/>
          <w:color w:val="auto"/>
          <w:spacing w:val="-5"/>
          <w:sz w:val="24"/>
          <w:szCs w:val="24"/>
          <w:lang w:eastAsia="zh-CN"/>
          <w14:textOutline w14:w="4356" w14:cap="flat" w14:cmpd="sng" w14:algn="ctr">
            <w14:solidFill>
              <w14:srgbClr w14:val="000000"/>
            </w14:solidFill>
            <w14:prstDash w14:val="solid"/>
            <w14:miter w14:val="0"/>
          </w14:textOutline>
        </w:rPr>
        <w:t>法律</w:t>
      </w:r>
    </w:p>
    <w:p>
      <w:pPr>
        <w:spacing w:before="137" w:line="221" w:lineRule="auto"/>
        <w:ind w:left="412"/>
        <w:rPr>
          <w:rFonts w:ascii="宋体" w:hAnsi="宋体" w:eastAsia="宋体" w:cs="宋体"/>
          <w:color w:val="auto"/>
          <w:lang w:eastAsia="zh-CN"/>
        </w:rPr>
      </w:pPr>
      <w:r>
        <w:rPr>
          <w:rFonts w:ascii="宋体" w:hAnsi="宋体" w:eastAsia="宋体" w:cs="宋体"/>
          <w:color w:val="auto"/>
          <w:lang w:eastAsia="zh-CN"/>
        </w:rPr>
        <w:t>适用于合同的其他规范性文件：</w:t>
      </w:r>
      <w:r>
        <w:rPr>
          <w:rFonts w:hint="eastAsia" w:ascii="宋体" w:hAnsi="宋体" w:eastAsia="宋体" w:cs="宋体"/>
          <w:color w:val="auto"/>
          <w:lang w:eastAsia="zh-CN"/>
        </w:rPr>
        <w:t>本合同适用我国现行的《中华人民共和国民法典》、《水土保持法》、《环境保护法》及相关条例、办法、规定等法律、法规。</w:t>
      </w:r>
    </w:p>
    <w:p>
      <w:pPr>
        <w:pStyle w:val="2"/>
        <w:spacing w:line="261" w:lineRule="auto"/>
        <w:rPr>
          <w:color w:val="auto"/>
          <w:lang w:eastAsia="zh-CN"/>
        </w:rPr>
      </w:pPr>
    </w:p>
    <w:p>
      <w:pPr>
        <w:tabs>
          <w:tab w:val="left" w:pos="8122"/>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75" w:line="220"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1.4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标准和规范</w:t>
      </w:r>
    </w:p>
    <w:p>
      <w:pPr>
        <w:spacing w:before="137"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1.4.1 </w:t>
      </w:r>
      <w:r>
        <w:rPr>
          <w:rFonts w:ascii="宋体" w:hAnsi="宋体" w:eastAsia="宋体" w:cs="宋体"/>
          <w:color w:val="auto"/>
          <w:spacing w:val="-2"/>
          <w:lang w:eastAsia="zh-CN"/>
        </w:rPr>
        <w:t>适用于工程的标准规范包括：</w:t>
      </w:r>
    </w:p>
    <w:p>
      <w:pPr>
        <w:spacing w:before="137" w:line="221" w:lineRule="auto"/>
        <w:ind w:left="428"/>
        <w:rPr>
          <w:rFonts w:ascii="宋体" w:hAnsi="宋体" w:eastAsia="宋体" w:cs="宋体"/>
          <w:color w:val="auto"/>
          <w:lang w:eastAsia="zh-CN"/>
        </w:rPr>
      </w:pPr>
      <w:r>
        <w:rPr>
          <w:rFonts w:hint="eastAsia" w:ascii="宋体" w:hAnsi="宋体" w:eastAsia="宋体" w:cs="宋体"/>
          <w:color w:val="auto"/>
          <w:lang w:eastAsia="zh-CN"/>
        </w:rPr>
        <w:t>1、《农田排水工程技术规范》；</w:t>
      </w:r>
    </w:p>
    <w:p>
      <w:pPr>
        <w:spacing w:before="137" w:line="221" w:lineRule="auto"/>
        <w:ind w:left="428"/>
        <w:rPr>
          <w:rFonts w:ascii="宋体" w:hAnsi="宋体" w:eastAsia="宋体" w:cs="宋体"/>
          <w:color w:val="auto"/>
          <w:lang w:eastAsia="zh-CN"/>
        </w:rPr>
      </w:pPr>
      <w:r>
        <w:rPr>
          <w:rFonts w:hint="eastAsia" w:ascii="宋体" w:hAnsi="宋体" w:eastAsia="宋体" w:cs="宋体"/>
          <w:color w:val="auto"/>
          <w:lang w:eastAsia="zh-CN"/>
        </w:rPr>
        <w:t>2、《水土保持综合治理技术规范》；</w:t>
      </w:r>
    </w:p>
    <w:p>
      <w:pPr>
        <w:spacing w:before="137" w:line="221" w:lineRule="auto"/>
        <w:ind w:left="428"/>
        <w:rPr>
          <w:rFonts w:ascii="宋体" w:hAnsi="宋体" w:eastAsia="宋体" w:cs="宋体"/>
          <w:color w:val="auto"/>
          <w:lang w:eastAsia="zh-CN"/>
        </w:rPr>
      </w:pPr>
      <w:r>
        <w:rPr>
          <w:rFonts w:hint="eastAsia" w:ascii="宋体" w:hAnsi="宋体" w:eastAsia="宋体" w:cs="宋体"/>
          <w:color w:val="auto"/>
          <w:lang w:eastAsia="zh-CN"/>
        </w:rPr>
        <w:t>3、《灌溉与排水工程技术规范》；</w:t>
      </w:r>
    </w:p>
    <w:p>
      <w:pPr>
        <w:spacing w:before="137" w:line="221" w:lineRule="auto"/>
        <w:ind w:left="428"/>
        <w:rPr>
          <w:rFonts w:ascii="宋体" w:hAnsi="宋体" w:eastAsia="宋体" w:cs="宋体"/>
          <w:color w:val="auto"/>
          <w:lang w:eastAsia="zh-CN"/>
        </w:rPr>
      </w:pPr>
      <w:r>
        <w:rPr>
          <w:rFonts w:hint="eastAsia" w:ascii="宋体" w:hAnsi="宋体" w:eastAsia="宋体" w:cs="宋体"/>
          <w:color w:val="auto"/>
          <w:lang w:eastAsia="zh-CN"/>
        </w:rPr>
        <w:t>4、《国家农业综合开发土地治理项目建设标准》；</w:t>
      </w:r>
    </w:p>
    <w:p>
      <w:pPr>
        <w:spacing w:before="137" w:line="221" w:lineRule="auto"/>
        <w:ind w:left="428"/>
        <w:rPr>
          <w:rFonts w:ascii="宋体" w:hAnsi="宋体" w:eastAsia="宋体" w:cs="宋体"/>
          <w:color w:val="auto"/>
          <w:lang w:eastAsia="zh-CN"/>
        </w:rPr>
      </w:pPr>
      <w:r>
        <w:rPr>
          <w:rFonts w:hint="eastAsia" w:ascii="宋体" w:hAnsi="宋体" w:eastAsia="宋体" w:cs="宋体"/>
          <w:color w:val="auto"/>
          <w:lang w:eastAsia="zh-CN"/>
        </w:rPr>
        <w:t>5、《节水灌溉技术规范》SL207-98；</w:t>
      </w:r>
    </w:p>
    <w:p>
      <w:pPr>
        <w:spacing w:before="137" w:line="221" w:lineRule="auto"/>
        <w:ind w:left="428"/>
        <w:rPr>
          <w:rFonts w:ascii="宋体" w:hAnsi="宋体" w:eastAsia="宋体" w:cs="宋体"/>
          <w:color w:val="auto"/>
          <w:lang w:eastAsia="zh-CN"/>
        </w:rPr>
      </w:pPr>
      <w:r>
        <w:rPr>
          <w:rFonts w:hint="eastAsia" w:ascii="宋体" w:hAnsi="宋体" w:eastAsia="宋体" w:cs="宋体"/>
          <w:color w:val="auto"/>
          <w:lang w:eastAsia="zh-CN"/>
        </w:rPr>
        <w:t>6、《水工混凝土结构设计规范》SL/T191-96；</w:t>
      </w:r>
    </w:p>
    <w:p>
      <w:pPr>
        <w:pStyle w:val="2"/>
        <w:spacing w:line="260" w:lineRule="auto"/>
        <w:rPr>
          <w:color w:val="auto"/>
          <w:lang w:eastAsia="zh-CN"/>
        </w:rPr>
      </w:pPr>
      <w:r>
        <w:rPr>
          <w:rFonts w:hint="eastAsia" w:ascii="宋体" w:hAnsi="宋体" w:eastAsia="宋体" w:cs="宋体"/>
          <w:color w:val="auto"/>
          <w:lang w:eastAsia="zh-CN"/>
        </w:rPr>
        <w:t>7、国家和省颁布的其他相关的行业标准、规范等。</w:t>
      </w:r>
    </w:p>
    <w:p>
      <w:pPr>
        <w:tabs>
          <w:tab w:val="left" w:pos="8122"/>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9" w:line="220"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1.4.2  </w:t>
      </w:r>
      <w:r>
        <w:rPr>
          <w:rFonts w:ascii="宋体" w:hAnsi="宋体" w:eastAsia="宋体" w:cs="宋体"/>
          <w:color w:val="auto"/>
          <w:spacing w:val="-2"/>
          <w:lang w:eastAsia="zh-CN"/>
        </w:rPr>
        <w:t>发包人提供国外标准、规范的名称：</w:t>
      </w:r>
    </w:p>
    <w:p>
      <w:pPr>
        <w:spacing w:before="125" w:line="352" w:lineRule="auto"/>
        <w:ind w:left="431"/>
        <w:rPr>
          <w:rFonts w:ascii="宋体" w:hAnsi="宋体" w:eastAsia="宋体" w:cs="宋体"/>
          <w:color w:val="auto"/>
          <w:lang w:eastAsia="zh-CN"/>
        </w:rPr>
      </w:pPr>
      <w:r>
        <w:rPr>
          <w:rFonts w:ascii="宋体" w:hAnsi="宋体" w:eastAsia="宋体" w:cs="宋体"/>
          <w:color w:val="auto"/>
          <w:spacing w:val="-6"/>
          <w:lang w:eastAsia="zh-CN"/>
        </w:rPr>
        <w:t>发包人提供国外标准、规范的份数</w:t>
      </w:r>
      <w:r>
        <w:rPr>
          <w:rFonts w:ascii="宋体" w:hAnsi="宋体" w:eastAsia="宋体" w:cs="宋体"/>
          <w:color w:val="auto"/>
          <w:spacing w:val="2"/>
          <w:lang w:eastAsia="zh-CN"/>
        </w:rPr>
        <w:t>：</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lang w:eastAsia="zh-CN"/>
        </w:rPr>
        <w:t xml:space="preserve"> </w:t>
      </w:r>
      <w:r>
        <w:rPr>
          <w:rFonts w:ascii="宋体" w:hAnsi="宋体" w:eastAsia="宋体" w:cs="宋体"/>
          <w:color w:val="auto"/>
          <w:spacing w:val="2"/>
          <w:lang w:eastAsia="zh-CN"/>
        </w:rPr>
        <w:t>；</w:t>
      </w:r>
    </w:p>
    <w:p>
      <w:pPr>
        <w:spacing w:line="219" w:lineRule="auto"/>
        <w:ind w:left="431"/>
        <w:rPr>
          <w:rFonts w:ascii="宋体" w:hAnsi="宋体" w:eastAsia="宋体" w:cs="宋体"/>
          <w:color w:val="auto"/>
          <w:lang w:eastAsia="zh-CN"/>
        </w:rPr>
      </w:pPr>
      <w:r>
        <w:rPr>
          <w:rFonts w:ascii="宋体" w:hAnsi="宋体" w:eastAsia="宋体" w:cs="宋体"/>
          <w:color w:val="auto"/>
          <w:spacing w:val="-3"/>
          <w:lang w:eastAsia="zh-CN"/>
        </w:rPr>
        <w:t>发包人提供国外标准、规范的名称：</w:t>
      </w:r>
      <w:r>
        <w:rPr>
          <w:rFonts w:ascii="宋体" w:hAnsi="宋体" w:eastAsia="宋体" w:cs="宋体"/>
          <w:color w:val="auto"/>
          <w:spacing w:val="-28"/>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3"/>
          <w:lang w:eastAsia="zh-CN"/>
        </w:rPr>
        <w:t xml:space="preserve"> 。</w:t>
      </w:r>
    </w:p>
    <w:p>
      <w:pPr>
        <w:spacing w:before="150" w:line="221" w:lineRule="auto"/>
        <w:ind w:left="444"/>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1.4.3 </w:t>
      </w:r>
      <w:r>
        <w:rPr>
          <w:rFonts w:ascii="宋体" w:hAnsi="宋体" w:eastAsia="宋体" w:cs="宋体"/>
          <w:color w:val="auto"/>
          <w:spacing w:val="-2"/>
          <w:lang w:eastAsia="zh-CN"/>
        </w:rPr>
        <w:t>发包人对工程的技术标准和功能要求的特殊要求：</w:t>
      </w:r>
    </w:p>
    <w:p>
      <w:pPr>
        <w:pStyle w:val="2"/>
        <w:tabs>
          <w:tab w:val="left" w:pos="8820"/>
        </w:tabs>
        <w:spacing w:before="160" w:line="242" w:lineRule="exact"/>
        <w:rPr>
          <w:color w:val="auto"/>
          <w:lang w:eastAsia="zh-CN"/>
        </w:rPr>
      </w:pPr>
      <w:r>
        <w:rPr>
          <w:color w:val="auto"/>
          <w:u w:val="single"/>
          <w:lang w:eastAsia="zh-CN"/>
        </w:rPr>
        <w:tab/>
      </w:r>
    </w:p>
    <w:p>
      <w:pPr>
        <w:pStyle w:val="2"/>
        <w:spacing w:line="257" w:lineRule="auto"/>
        <w:rPr>
          <w:color w:val="auto"/>
          <w:lang w:eastAsia="zh-CN"/>
        </w:rPr>
      </w:pPr>
    </w:p>
    <w:p>
      <w:pPr>
        <w:tabs>
          <w:tab w:val="left" w:pos="8822"/>
        </w:tabs>
        <w:spacing w:before="23" w:line="174" w:lineRule="auto"/>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4" w:line="218" w:lineRule="auto"/>
        <w:ind w:left="15"/>
        <w:outlineLvl w:val="6"/>
        <w:rPr>
          <w:rFonts w:ascii="黑体" w:hAnsi="黑体" w:eastAsia="黑体" w:cs="黑体"/>
          <w:color w:val="auto"/>
          <w:sz w:val="24"/>
          <w:szCs w:val="24"/>
          <w:lang w:eastAsia="zh-CN"/>
        </w:rPr>
      </w:pPr>
      <w:bookmarkStart w:id="451" w:name="bookmark365"/>
      <w:bookmarkEnd w:id="451"/>
      <w:bookmarkStart w:id="452" w:name="bookmark359"/>
      <w:bookmarkEnd w:id="452"/>
      <w:bookmarkStart w:id="453" w:name="bookmark363"/>
      <w:bookmarkEnd w:id="453"/>
      <w:bookmarkStart w:id="454" w:name="bookmark364"/>
      <w:bookmarkEnd w:id="454"/>
      <w:bookmarkStart w:id="455" w:name="bookmark358"/>
      <w:bookmarkEnd w:id="455"/>
      <w:bookmarkStart w:id="456" w:name="bookmark362"/>
      <w:bookmarkEnd w:id="456"/>
      <w:bookmarkStart w:id="457" w:name="bookmark366"/>
      <w:bookmarkEnd w:id="457"/>
      <w:bookmarkStart w:id="458" w:name="bookmark360"/>
      <w:bookmarkEnd w:id="458"/>
      <w:bookmarkStart w:id="459" w:name="bookmark361"/>
      <w:bookmarkEnd w:id="459"/>
      <w:r>
        <w:rPr>
          <w:rFonts w:ascii="Times New Roman" w:hAnsi="Times New Roman" w:eastAsia="Times New Roman" w:cs="Times New Roman"/>
          <w:b/>
          <w:bCs/>
          <w:color w:val="auto"/>
          <w:spacing w:val="-1"/>
          <w:sz w:val="24"/>
          <w:szCs w:val="24"/>
          <w:lang w:eastAsia="zh-CN"/>
        </w:rPr>
        <w:t xml:space="preserve">1.5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合同文件的优先顺序</w:t>
      </w:r>
    </w:p>
    <w:p>
      <w:pPr>
        <w:spacing w:before="139" w:line="221" w:lineRule="auto"/>
        <w:ind w:left="429"/>
        <w:rPr>
          <w:rFonts w:ascii="宋体" w:hAnsi="宋体" w:eastAsia="宋体" w:cs="宋体"/>
          <w:color w:val="auto"/>
          <w:lang w:eastAsia="zh-CN"/>
        </w:rPr>
      </w:pPr>
      <w:r>
        <w:rPr>
          <w:rFonts w:ascii="宋体" w:hAnsi="宋体" w:eastAsia="宋体" w:cs="宋体"/>
          <w:color w:val="auto"/>
          <w:spacing w:val="-3"/>
          <w:lang w:eastAsia="zh-CN"/>
        </w:rPr>
        <w:t>合同文件组成及优先顺序为：</w:t>
      </w:r>
    </w:p>
    <w:p>
      <w:pPr>
        <w:pStyle w:val="2"/>
        <w:tabs>
          <w:tab w:val="left" w:pos="8820"/>
        </w:tabs>
        <w:spacing w:before="164" w:line="241" w:lineRule="exact"/>
        <w:rPr>
          <w:color w:val="auto"/>
          <w:lang w:eastAsia="zh-CN"/>
        </w:rPr>
      </w:pPr>
      <w:r>
        <w:rPr>
          <w:rFonts w:hint="eastAsia"/>
          <w:color w:val="auto"/>
          <w:u w:val="single"/>
          <w:lang w:eastAsia="zh-CN"/>
        </w:rPr>
        <w:t>按本合同第一部分，</w:t>
      </w:r>
      <w:r>
        <w:rPr>
          <w:rFonts w:hint="eastAsia" w:eastAsia="宋体"/>
          <w:color w:val="auto"/>
          <w:u w:val="single"/>
          <w:lang w:eastAsia="zh-CN"/>
        </w:rPr>
        <w:t>六</w:t>
      </w:r>
      <w:r>
        <w:rPr>
          <w:rFonts w:hint="eastAsia"/>
          <w:color w:val="auto"/>
          <w:u w:val="single"/>
          <w:lang w:eastAsia="zh-CN"/>
        </w:rPr>
        <w:t>、所列先后顺序</w:t>
      </w:r>
      <w:r>
        <w:rPr>
          <w:color w:val="auto"/>
          <w:u w:val="single"/>
          <w:lang w:eastAsia="zh-CN"/>
        </w:rPr>
        <w:tab/>
      </w:r>
    </w:p>
    <w:p>
      <w:pPr>
        <w:pStyle w:val="2"/>
        <w:spacing w:line="258" w:lineRule="auto"/>
        <w:rPr>
          <w:color w:val="auto"/>
          <w:lang w:eastAsia="zh-CN"/>
        </w:rPr>
      </w:pPr>
    </w:p>
    <w:p>
      <w:pPr>
        <w:tabs>
          <w:tab w:val="left" w:pos="4272"/>
        </w:tabs>
        <w:spacing w:before="23" w:line="174" w:lineRule="auto"/>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2" w:line="219" w:lineRule="auto"/>
        <w:ind w:left="15"/>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1.6</w:t>
      </w:r>
      <w:r>
        <w:rPr>
          <w:rFonts w:ascii="Times New Roman" w:hAnsi="Times New Roman" w:eastAsia="Times New Roman" w:cs="Times New Roman"/>
          <w:b/>
          <w:bCs/>
          <w:color w:val="auto"/>
          <w:spacing w:val="11"/>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图纸和承包人文件</w:t>
      </w:r>
    </w:p>
    <w:p>
      <w:pPr>
        <w:spacing w:before="141" w:line="220" w:lineRule="auto"/>
        <w:ind w:left="444"/>
        <w:rPr>
          <w:rFonts w:ascii="宋体" w:hAnsi="宋体" w:eastAsia="宋体" w:cs="宋体"/>
          <w:color w:val="auto"/>
          <w:lang w:eastAsia="zh-CN"/>
        </w:rPr>
      </w:pPr>
      <w:r>
        <w:rPr>
          <w:rFonts w:ascii="Times New Roman" w:hAnsi="Times New Roman" w:eastAsia="Times New Roman" w:cs="Times New Roman"/>
          <w:color w:val="auto"/>
          <w:spacing w:val="-5"/>
          <w:lang w:eastAsia="zh-CN"/>
        </w:rPr>
        <w:t>1.6.1</w:t>
      </w:r>
      <w:r>
        <w:rPr>
          <w:rFonts w:ascii="Times New Roman" w:hAnsi="Times New Roman" w:eastAsia="Times New Roman" w:cs="Times New Roman"/>
          <w:color w:val="auto"/>
          <w:spacing w:val="13"/>
          <w:w w:val="101"/>
          <w:lang w:eastAsia="zh-CN"/>
        </w:rPr>
        <w:t xml:space="preserve">  </w:t>
      </w:r>
      <w:r>
        <w:rPr>
          <w:rFonts w:ascii="宋体" w:hAnsi="宋体" w:eastAsia="宋体" w:cs="宋体"/>
          <w:color w:val="auto"/>
          <w:spacing w:val="-5"/>
          <w:lang w:eastAsia="zh-CN"/>
        </w:rPr>
        <w:t>图纸的提供</w:t>
      </w:r>
    </w:p>
    <w:p>
      <w:pPr>
        <w:spacing w:before="151" w:line="350" w:lineRule="auto"/>
        <w:ind w:left="431"/>
        <w:rPr>
          <w:rFonts w:ascii="宋体" w:hAnsi="宋体" w:eastAsia="宋体" w:cs="宋体"/>
          <w:color w:val="auto"/>
          <w:lang w:eastAsia="zh-CN"/>
        </w:rPr>
      </w:pPr>
      <w:r>
        <w:rPr>
          <w:rFonts w:ascii="宋体" w:hAnsi="宋体" w:eastAsia="宋体" w:cs="宋体"/>
          <w:color w:val="auto"/>
          <w:spacing w:val="-1"/>
          <w:lang w:eastAsia="zh-CN"/>
        </w:rPr>
        <w:t>发包人向承包人提供图纸的期限</w:t>
      </w:r>
      <w:r>
        <w:rPr>
          <w:rFonts w:ascii="宋体" w:hAnsi="宋体" w:eastAsia="宋体" w:cs="宋体"/>
          <w:color w:val="auto"/>
          <w:spacing w:val="2"/>
          <w:lang w:eastAsia="zh-CN"/>
        </w:rPr>
        <w:t>：</w:t>
      </w:r>
      <w:r>
        <w:rPr>
          <w:rFonts w:ascii="宋体" w:hAnsi="宋体" w:eastAsia="宋体" w:cs="宋体"/>
          <w:color w:val="auto"/>
          <w:spacing w:val="3"/>
          <w:u w:val="single"/>
          <w:lang w:eastAsia="zh-CN"/>
        </w:rPr>
        <w:t xml:space="preserve">  </w:t>
      </w:r>
      <w:r>
        <w:rPr>
          <w:rFonts w:hint="eastAsia" w:ascii="宋体" w:hAnsi="宋体" w:eastAsia="宋体" w:cs="宋体"/>
          <w:color w:val="auto"/>
          <w:spacing w:val="3"/>
          <w:u w:val="single"/>
          <w:lang w:eastAsia="zh-CN"/>
        </w:rPr>
        <w:t>发包人于开工前14天向承包人提供本工程图纸</w:t>
      </w:r>
      <w:r>
        <w:rPr>
          <w:rFonts w:ascii="宋体" w:hAnsi="宋体" w:eastAsia="宋体" w:cs="宋体"/>
          <w:color w:val="auto"/>
          <w:spacing w:val="3"/>
          <w:u w:val="single"/>
          <w:lang w:eastAsia="zh-CN"/>
        </w:rPr>
        <w:t xml:space="preserve">     </w:t>
      </w:r>
      <w:r>
        <w:rPr>
          <w:rFonts w:ascii="宋体" w:hAnsi="宋体" w:eastAsia="宋体" w:cs="宋体"/>
          <w:color w:val="auto"/>
          <w:spacing w:val="2"/>
          <w:lang w:eastAsia="zh-CN"/>
        </w:rPr>
        <w:t>；</w:t>
      </w:r>
    </w:p>
    <w:p>
      <w:pPr>
        <w:spacing w:line="219" w:lineRule="auto"/>
        <w:ind w:left="431"/>
        <w:rPr>
          <w:rFonts w:ascii="宋体" w:hAnsi="宋体" w:eastAsia="宋体" w:cs="宋体"/>
          <w:color w:val="auto"/>
          <w:lang w:eastAsia="zh-CN"/>
        </w:rPr>
      </w:pPr>
      <w:r>
        <w:rPr>
          <w:rFonts w:ascii="宋体" w:hAnsi="宋体" w:eastAsia="宋体" w:cs="宋体"/>
          <w:color w:val="auto"/>
          <w:spacing w:val="-1"/>
          <w:lang w:eastAsia="zh-CN"/>
        </w:rPr>
        <w:t>发包人向承包人提供图纸的数量</w:t>
      </w:r>
      <w:r>
        <w:rPr>
          <w:rFonts w:ascii="宋体" w:hAnsi="宋体" w:eastAsia="宋体" w:cs="宋体"/>
          <w:color w:val="auto"/>
          <w:spacing w:val="2"/>
          <w:lang w:eastAsia="zh-CN"/>
        </w:rPr>
        <w:t>：</w:t>
      </w:r>
      <w:r>
        <w:rPr>
          <w:rFonts w:ascii="宋体" w:hAnsi="宋体" w:eastAsia="宋体" w:cs="宋体"/>
          <w:color w:val="auto"/>
          <w:spacing w:val="3"/>
          <w:u w:val="single"/>
          <w:lang w:eastAsia="zh-CN"/>
        </w:rPr>
        <w:t xml:space="preserve">  </w:t>
      </w:r>
      <w:r>
        <w:rPr>
          <w:rFonts w:hint="eastAsia" w:ascii="宋体" w:hAnsi="宋体" w:eastAsia="宋体" w:cs="宋体"/>
          <w:color w:val="auto"/>
          <w:spacing w:val="3"/>
          <w:u w:val="single"/>
          <w:lang w:eastAsia="zh-CN"/>
        </w:rPr>
        <w:t>1套</w:t>
      </w:r>
      <w:r>
        <w:rPr>
          <w:rFonts w:ascii="宋体" w:hAnsi="宋体" w:eastAsia="宋体" w:cs="宋体"/>
          <w:color w:val="auto"/>
          <w:spacing w:val="3"/>
          <w:u w:val="single"/>
          <w:lang w:eastAsia="zh-CN"/>
        </w:rPr>
        <w:t xml:space="preserve">                 </w:t>
      </w:r>
      <w:r>
        <w:rPr>
          <w:rFonts w:ascii="宋体" w:hAnsi="宋体" w:eastAsia="宋体" w:cs="宋体"/>
          <w:color w:val="auto"/>
          <w:spacing w:val="2"/>
          <w:lang w:eastAsia="zh-CN"/>
        </w:rPr>
        <w:t>；</w:t>
      </w:r>
    </w:p>
    <w:p>
      <w:pPr>
        <w:spacing w:before="151" w:line="220" w:lineRule="auto"/>
        <w:ind w:left="431"/>
        <w:rPr>
          <w:rFonts w:ascii="宋体" w:hAnsi="宋体" w:eastAsia="宋体" w:cs="宋体"/>
          <w:color w:val="auto"/>
          <w:lang w:eastAsia="zh-CN"/>
        </w:rPr>
      </w:pPr>
      <w:r>
        <w:rPr>
          <w:rFonts w:ascii="宋体" w:hAnsi="宋体" w:eastAsia="宋体" w:cs="宋体"/>
          <w:color w:val="auto"/>
          <w:spacing w:val="-1"/>
          <w:lang w:eastAsia="zh-CN"/>
        </w:rPr>
        <w:t>发包人向承包人提供图纸的内容：</w:t>
      </w:r>
      <w:r>
        <w:rPr>
          <w:rFonts w:ascii="宋体" w:hAnsi="宋体" w:eastAsia="宋体" w:cs="宋体"/>
          <w:color w:val="auto"/>
          <w:spacing w:val="3"/>
          <w:u w:val="single"/>
          <w:lang w:eastAsia="zh-CN"/>
        </w:rPr>
        <w:t xml:space="preserve">                   </w:t>
      </w:r>
      <w:r>
        <w:rPr>
          <w:rFonts w:ascii="宋体" w:hAnsi="宋体" w:eastAsia="宋体" w:cs="宋体"/>
          <w:color w:val="auto"/>
          <w:spacing w:val="-1"/>
          <w:lang w:eastAsia="zh-CN"/>
        </w:rPr>
        <w:t>。</w:t>
      </w:r>
    </w:p>
    <w:p>
      <w:pPr>
        <w:spacing w:before="151" w:line="220" w:lineRule="auto"/>
        <w:ind w:left="431"/>
        <w:rPr>
          <w:rFonts w:ascii="宋体" w:hAnsi="宋体" w:eastAsia="宋体" w:cs="宋体"/>
          <w:color w:val="auto"/>
          <w:spacing w:val="-1"/>
          <w:u w:val="single"/>
          <w:lang w:eastAsia="zh-CN"/>
        </w:rPr>
      </w:pPr>
      <w:r>
        <w:rPr>
          <w:rFonts w:hint="eastAsia" w:ascii="宋体" w:hAnsi="宋体" w:eastAsia="宋体" w:cs="宋体"/>
          <w:color w:val="auto"/>
          <w:spacing w:val="-1"/>
          <w:lang w:eastAsia="zh-CN"/>
        </w:rPr>
        <w:t>其他：</w:t>
      </w:r>
      <w:r>
        <w:rPr>
          <w:rFonts w:hint="eastAsia" w:ascii="宋体" w:hAnsi="宋体" w:eastAsia="宋体" w:cs="宋体"/>
          <w:color w:val="auto"/>
          <w:spacing w:val="-1"/>
          <w:u w:val="single"/>
          <w:lang w:eastAsia="zh-CN"/>
        </w:rPr>
        <w:t>承包人对发包人提供的工程图纸负有保密义务。未经发包人同意不得将工程图纸转让、转借给第三人。否则应赔偿由此给发包人经济损失。</w:t>
      </w:r>
    </w:p>
    <w:p>
      <w:pPr>
        <w:spacing w:before="150" w:line="221" w:lineRule="auto"/>
        <w:ind w:left="444"/>
        <w:rPr>
          <w:rFonts w:ascii="Times New Roman" w:hAnsi="Times New Roman" w:eastAsia="Times New Roman" w:cs="Times New Roman"/>
          <w:color w:val="auto"/>
          <w:spacing w:val="-2"/>
          <w:lang w:eastAsia="zh-CN"/>
        </w:rPr>
      </w:pPr>
      <w:r>
        <w:rPr>
          <w:rFonts w:hint="eastAsia" w:ascii="宋体" w:hAnsi="宋体" w:eastAsia="宋体" w:cs="宋体"/>
          <w:color w:val="auto"/>
          <w:spacing w:val="-1"/>
          <w:u w:val="single"/>
          <w:lang w:eastAsia="zh-CN"/>
        </w:rPr>
        <w:t>本工程保修期满后，除承包人存档需要的图纸外，其余全部图纸应移交给发包人。</w:t>
      </w:r>
    </w:p>
    <w:p>
      <w:pPr>
        <w:spacing w:before="150" w:line="221" w:lineRule="auto"/>
        <w:ind w:left="444"/>
        <w:rPr>
          <w:rFonts w:ascii="宋体" w:hAnsi="宋体" w:eastAsia="宋体" w:cs="宋体"/>
          <w:color w:val="auto"/>
        </w:rPr>
      </w:pPr>
      <w:r>
        <w:rPr>
          <w:rFonts w:ascii="Times New Roman" w:hAnsi="Times New Roman" w:eastAsia="Times New Roman" w:cs="Times New Roman"/>
          <w:color w:val="auto"/>
          <w:spacing w:val="-2"/>
        </w:rPr>
        <w:t xml:space="preserve">1.6.4  </w:t>
      </w:r>
      <w:r>
        <w:rPr>
          <w:rFonts w:ascii="宋体" w:hAnsi="宋体" w:eastAsia="宋体" w:cs="宋体"/>
          <w:color w:val="auto"/>
          <w:spacing w:val="-2"/>
        </w:rPr>
        <w:t>承包人文件</w:t>
      </w:r>
    </w:p>
    <w:p>
      <w:pPr>
        <w:spacing w:before="147" w:line="353" w:lineRule="auto"/>
        <w:ind w:left="439"/>
        <w:rPr>
          <w:rFonts w:ascii="宋体" w:hAnsi="宋体" w:eastAsia="宋体" w:cs="宋体"/>
          <w:color w:val="auto"/>
        </w:rPr>
      </w:pPr>
      <w:r>
        <w:rPr>
          <w:rFonts w:ascii="宋体" w:hAnsi="宋体" w:eastAsia="宋体" w:cs="宋体"/>
          <w:color w:val="auto"/>
          <w:spacing w:val="-2"/>
        </w:rPr>
        <w:t>需要由承包人提供的文件，包括：</w:t>
      </w:r>
      <w:r>
        <w:rPr>
          <w:rFonts w:ascii="宋体" w:hAnsi="宋体" w:eastAsia="宋体" w:cs="宋体"/>
          <w:color w:val="auto"/>
          <w:u w:val="single"/>
        </w:rPr>
        <w:t xml:space="preserve">                                                 </w:t>
      </w:r>
    </w:p>
    <w:p>
      <w:pPr>
        <w:tabs>
          <w:tab w:val="left" w:pos="7400"/>
        </w:tabs>
        <w:spacing w:before="1" w:line="222" w:lineRule="auto"/>
        <w:ind w:left="420"/>
        <w:rPr>
          <w:rFonts w:ascii="宋体" w:hAnsi="宋体" w:eastAsia="宋体" w:cs="宋体"/>
          <w:color w:val="auto"/>
          <w:lang w:eastAsia="zh-CN"/>
        </w:rPr>
      </w:pPr>
      <w:r>
        <w:rPr>
          <w:rFonts w:ascii="宋体" w:hAnsi="宋体" w:eastAsia="宋体" w:cs="宋体"/>
          <w:color w:val="auto"/>
          <w:u w:val="single"/>
        </w:rPr>
        <w:tab/>
      </w:r>
      <w:r>
        <w:rPr>
          <w:rFonts w:ascii="宋体" w:hAnsi="宋体" w:eastAsia="宋体" w:cs="宋体"/>
          <w:color w:val="auto"/>
          <w:spacing w:val="27"/>
        </w:rPr>
        <w:t xml:space="preserve"> </w:t>
      </w:r>
      <w:r>
        <w:rPr>
          <w:rFonts w:ascii="宋体" w:hAnsi="宋体" w:eastAsia="宋体" w:cs="宋体"/>
          <w:color w:val="auto"/>
          <w:lang w:eastAsia="zh-CN"/>
        </w:rPr>
        <w:t>;</w:t>
      </w:r>
    </w:p>
    <w:p>
      <w:pPr>
        <w:spacing w:before="148" w:line="350" w:lineRule="auto"/>
        <w:ind w:left="428"/>
        <w:rPr>
          <w:rFonts w:ascii="宋体" w:hAnsi="宋体" w:eastAsia="宋体" w:cs="宋体"/>
          <w:color w:val="auto"/>
          <w:lang w:eastAsia="zh-CN"/>
        </w:rPr>
      </w:pPr>
      <w:r>
        <w:rPr>
          <w:rFonts w:ascii="宋体" w:hAnsi="宋体" w:eastAsia="宋体" w:cs="宋体"/>
          <w:color w:val="auto"/>
          <w:spacing w:val="-7"/>
          <w:lang w:eastAsia="zh-CN"/>
        </w:rPr>
        <w:t>承包人提供的文件的期限为</w:t>
      </w:r>
      <w:r>
        <w:rPr>
          <w:rFonts w:ascii="宋体" w:hAnsi="宋体" w:eastAsia="宋体" w:cs="宋体"/>
          <w:color w:val="auto"/>
          <w:lang w:eastAsia="zh-CN"/>
        </w:rPr>
        <w:t>：</w:t>
      </w:r>
      <w:r>
        <w:rPr>
          <w:rFonts w:ascii="宋体" w:hAnsi="宋体" w:eastAsia="宋体" w:cs="宋体"/>
          <w:color w:val="auto"/>
          <w:spacing w:val="-27"/>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lang w:eastAsia="zh-CN"/>
        </w:rPr>
        <w:t>；</w:t>
      </w:r>
    </w:p>
    <w:p>
      <w:pPr>
        <w:spacing w:before="1" w:line="219" w:lineRule="auto"/>
        <w:ind w:left="428"/>
        <w:rPr>
          <w:rFonts w:ascii="宋体" w:hAnsi="宋体" w:eastAsia="宋体" w:cs="宋体"/>
          <w:color w:val="auto"/>
          <w:lang w:eastAsia="zh-CN"/>
        </w:rPr>
      </w:pPr>
      <w:r>
        <w:rPr>
          <w:rFonts w:ascii="宋体" w:hAnsi="宋体" w:eastAsia="宋体" w:cs="宋体"/>
          <w:color w:val="auto"/>
          <w:spacing w:val="-7"/>
          <w:lang w:eastAsia="zh-CN"/>
        </w:rPr>
        <w:t>承包人提供的文件的数量为</w:t>
      </w:r>
      <w:r>
        <w:rPr>
          <w:rFonts w:ascii="宋体" w:hAnsi="宋体" w:eastAsia="宋体" w:cs="宋体"/>
          <w:color w:val="auto"/>
          <w:lang w:eastAsia="zh-CN"/>
        </w:rPr>
        <w:t>：</w:t>
      </w:r>
      <w:r>
        <w:rPr>
          <w:rFonts w:ascii="宋体" w:hAnsi="宋体" w:eastAsia="宋体" w:cs="宋体"/>
          <w:color w:val="auto"/>
          <w:spacing w:val="-27"/>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lang w:eastAsia="zh-CN"/>
        </w:rPr>
        <w:t>；</w:t>
      </w:r>
    </w:p>
    <w:p>
      <w:pPr>
        <w:spacing w:before="151" w:line="220" w:lineRule="auto"/>
        <w:ind w:left="428"/>
        <w:rPr>
          <w:rFonts w:ascii="宋体" w:hAnsi="宋体" w:eastAsia="宋体" w:cs="宋体"/>
          <w:color w:val="auto"/>
          <w:lang w:eastAsia="zh-CN"/>
        </w:rPr>
      </w:pPr>
      <w:r>
        <w:rPr>
          <w:rFonts w:ascii="宋体" w:hAnsi="宋体" w:eastAsia="宋体" w:cs="宋体"/>
          <w:color w:val="auto"/>
          <w:spacing w:val="-7"/>
          <w:lang w:eastAsia="zh-CN"/>
        </w:rPr>
        <w:t>承包人提供的文件的形式为</w:t>
      </w:r>
      <w:r>
        <w:rPr>
          <w:rFonts w:ascii="宋体" w:hAnsi="宋体" w:eastAsia="宋体" w:cs="宋体"/>
          <w:color w:val="auto"/>
          <w:lang w:eastAsia="zh-CN"/>
        </w:rPr>
        <w:t>：</w:t>
      </w:r>
      <w:r>
        <w:rPr>
          <w:rFonts w:ascii="宋体" w:hAnsi="宋体" w:eastAsia="宋体" w:cs="宋体"/>
          <w:color w:val="auto"/>
          <w:spacing w:val="-27"/>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lang w:eastAsia="zh-CN"/>
        </w:rPr>
        <w:t>；</w:t>
      </w:r>
    </w:p>
    <w:p>
      <w:pPr>
        <w:spacing w:before="150" w:line="221" w:lineRule="auto"/>
        <w:ind w:left="431"/>
        <w:rPr>
          <w:rFonts w:ascii="宋体" w:hAnsi="宋体" w:eastAsia="宋体" w:cs="宋体"/>
          <w:color w:val="auto"/>
          <w:lang w:eastAsia="zh-CN"/>
        </w:rPr>
      </w:pPr>
      <w:r>
        <w:rPr>
          <w:rFonts w:ascii="宋体" w:hAnsi="宋体" w:eastAsia="宋体" w:cs="宋体"/>
          <w:color w:val="auto"/>
          <w:spacing w:val="-4"/>
          <w:lang w:eastAsia="zh-CN"/>
        </w:rPr>
        <w:t xml:space="preserve">发包人审批承包人文件的期限： </w:t>
      </w:r>
      <w:r>
        <w:rPr>
          <w:rFonts w:ascii="宋体" w:hAnsi="宋体" w:eastAsia="宋体" w:cs="宋体"/>
          <w:color w:val="auto"/>
          <w:spacing w:val="-4"/>
          <w:u w:val="single"/>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5"/>
          <w:lang w:eastAsia="zh-CN"/>
        </w:rPr>
        <w:t>。</w:t>
      </w:r>
    </w:p>
    <w:p>
      <w:pPr>
        <w:spacing w:before="148" w:line="221" w:lineRule="auto"/>
        <w:ind w:left="444"/>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1.6.5  </w:t>
      </w:r>
      <w:r>
        <w:rPr>
          <w:rFonts w:ascii="宋体" w:hAnsi="宋体" w:eastAsia="宋体" w:cs="宋体"/>
          <w:color w:val="auto"/>
          <w:spacing w:val="-2"/>
          <w:lang w:eastAsia="zh-CN"/>
        </w:rPr>
        <w:t>现场图纸准备</w:t>
      </w:r>
    </w:p>
    <w:p>
      <w:pPr>
        <w:spacing w:before="149" w:line="221" w:lineRule="auto"/>
        <w:ind w:left="431"/>
        <w:rPr>
          <w:rFonts w:ascii="宋体" w:hAnsi="宋体" w:eastAsia="宋体" w:cs="宋体"/>
          <w:color w:val="auto"/>
          <w:lang w:eastAsia="zh-CN"/>
        </w:rPr>
      </w:pPr>
      <w:r>
        <w:rPr>
          <w:rFonts w:ascii="宋体" w:hAnsi="宋体" w:eastAsia="宋体" w:cs="宋体"/>
          <w:color w:val="auto"/>
          <w:lang w:eastAsia="zh-CN"/>
        </w:rPr>
        <w:t>关于现场图纸准备的约定：</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24" w:line="218" w:lineRule="auto"/>
        <w:ind w:left="15"/>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1.7</w:t>
      </w:r>
      <w:r>
        <w:rPr>
          <w:rFonts w:ascii="Times New Roman" w:hAnsi="Times New Roman" w:eastAsia="Times New Roman" w:cs="Times New Roman"/>
          <w:b/>
          <w:bCs/>
          <w:color w:val="auto"/>
          <w:spacing w:val="5"/>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联络</w:t>
      </w:r>
    </w:p>
    <w:p>
      <w:pPr>
        <w:spacing w:before="141" w:line="352" w:lineRule="auto"/>
        <w:ind w:left="44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1.7.1 </w:t>
      </w:r>
      <w:r>
        <w:rPr>
          <w:rFonts w:ascii="宋体" w:hAnsi="宋体" w:eastAsia="宋体" w:cs="宋体"/>
          <w:color w:val="auto"/>
          <w:spacing w:val="-1"/>
          <w:lang w:eastAsia="zh-CN"/>
        </w:rPr>
        <w:t>发包人和承包人应当在</w:t>
      </w:r>
      <w:r>
        <w:rPr>
          <w:rFonts w:ascii="宋体" w:hAnsi="宋体" w:eastAsia="宋体" w:cs="宋体"/>
          <w:color w:val="auto"/>
          <w:spacing w:val="-105"/>
          <w:lang w:eastAsia="zh-CN"/>
        </w:rPr>
        <w:t xml:space="preserve"> </w:t>
      </w:r>
      <w:r>
        <w:rPr>
          <w:rFonts w:ascii="宋体" w:hAnsi="宋体" w:eastAsia="宋体" w:cs="宋体"/>
          <w:color w:val="auto"/>
          <w:spacing w:val="11"/>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spacing w:val="-1"/>
          <w:lang w:eastAsia="zh-CN"/>
        </w:rPr>
        <w:t>天内将与合同有关的通知、批准、证明、证书、</w:t>
      </w:r>
      <w:r>
        <w:rPr>
          <w:rFonts w:ascii="宋体" w:hAnsi="宋体" w:eastAsia="宋体" w:cs="宋体"/>
          <w:color w:val="auto"/>
          <w:spacing w:val="-2"/>
          <w:lang w:eastAsia="zh-CN"/>
        </w:rPr>
        <w:t>指示、指</w:t>
      </w:r>
    </w:p>
    <w:p>
      <w:pPr>
        <w:spacing w:before="1" w:line="219" w:lineRule="auto"/>
        <w:ind w:left="9"/>
        <w:rPr>
          <w:rFonts w:ascii="宋体" w:hAnsi="宋体" w:eastAsia="宋体" w:cs="宋体"/>
          <w:color w:val="auto"/>
          <w:lang w:eastAsia="zh-CN"/>
        </w:rPr>
      </w:pPr>
      <w:r>
        <w:rPr>
          <w:rFonts w:ascii="宋体" w:hAnsi="宋体" w:eastAsia="宋体" w:cs="宋体"/>
          <w:color w:val="auto"/>
          <w:lang w:eastAsia="zh-CN"/>
        </w:rPr>
        <w:t>令、要求、请求、同意、意见、确定和决定等书面函件送达对方</w:t>
      </w:r>
      <w:r>
        <w:rPr>
          <w:rFonts w:ascii="宋体" w:hAnsi="宋体" w:eastAsia="宋体" w:cs="宋体"/>
          <w:color w:val="auto"/>
          <w:spacing w:val="-1"/>
          <w:lang w:eastAsia="zh-CN"/>
        </w:rPr>
        <w:t>当事人。</w:t>
      </w:r>
    </w:p>
    <w:p>
      <w:pPr>
        <w:spacing w:before="151" w:line="350" w:lineRule="auto"/>
        <w:ind w:left="444"/>
        <w:rPr>
          <w:rFonts w:ascii="宋体" w:hAnsi="宋体" w:eastAsia="宋体" w:cs="宋体"/>
          <w:color w:val="auto"/>
          <w:lang w:eastAsia="zh-CN"/>
        </w:rPr>
      </w:pPr>
      <w:r>
        <w:rPr>
          <w:rFonts w:ascii="Times New Roman" w:hAnsi="Times New Roman" w:eastAsia="Times New Roman" w:cs="Times New Roman"/>
          <w:color w:val="auto"/>
          <w:spacing w:val="-6"/>
          <w:lang w:eastAsia="zh-CN"/>
        </w:rPr>
        <w:t xml:space="preserve">1.7.2  </w:t>
      </w:r>
      <w:r>
        <w:rPr>
          <w:rFonts w:ascii="宋体" w:hAnsi="宋体" w:eastAsia="宋体" w:cs="宋体"/>
          <w:color w:val="auto"/>
          <w:spacing w:val="-6"/>
          <w:lang w:eastAsia="zh-CN"/>
        </w:rPr>
        <w:t>发包人接收文件的地点</w:t>
      </w:r>
      <w:r>
        <w:rPr>
          <w:rFonts w:ascii="宋体" w:hAnsi="宋体" w:eastAsia="宋体" w:cs="宋体"/>
          <w:color w:val="auto"/>
          <w:lang w:eastAsia="zh-CN"/>
        </w:rPr>
        <w:t>：</w:t>
      </w:r>
      <w:r>
        <w:rPr>
          <w:rFonts w:ascii="宋体" w:hAnsi="宋体" w:eastAsia="宋体" w:cs="宋体"/>
          <w:color w:val="auto"/>
          <w:spacing w:val="-27"/>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lang w:eastAsia="zh-CN"/>
        </w:rPr>
        <w:t>；</w:t>
      </w:r>
    </w:p>
    <w:p>
      <w:pPr>
        <w:spacing w:before="1" w:line="220" w:lineRule="auto"/>
        <w:ind w:left="431"/>
        <w:rPr>
          <w:rFonts w:ascii="宋体" w:hAnsi="宋体" w:eastAsia="宋体" w:cs="宋体"/>
          <w:color w:val="auto"/>
          <w:lang w:eastAsia="zh-CN"/>
        </w:rPr>
      </w:pPr>
      <w:r>
        <w:rPr>
          <w:rFonts w:ascii="宋体" w:hAnsi="宋体" w:eastAsia="宋体" w:cs="宋体"/>
          <w:color w:val="auto"/>
          <w:spacing w:val="-8"/>
          <w:lang w:eastAsia="zh-CN"/>
        </w:rPr>
        <w:t>发包人指定的接收人为：</w:t>
      </w:r>
      <w:r>
        <w:rPr>
          <w:rFonts w:ascii="宋体" w:hAnsi="宋体" w:eastAsia="宋体" w:cs="宋体"/>
          <w:color w:val="auto"/>
          <w:spacing w:val="-20"/>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8"/>
          <w:lang w:eastAsia="zh-CN"/>
        </w:rPr>
        <w:t>。</w:t>
      </w:r>
    </w:p>
    <w:p>
      <w:pPr>
        <w:spacing w:before="149" w:line="221" w:lineRule="auto"/>
        <w:ind w:left="428"/>
        <w:rPr>
          <w:rFonts w:ascii="宋体" w:hAnsi="宋体" w:eastAsia="宋体" w:cs="宋体"/>
          <w:color w:val="auto"/>
          <w:lang w:eastAsia="zh-CN"/>
        </w:rPr>
      </w:pPr>
      <w:r>
        <w:rPr>
          <w:rFonts w:ascii="宋体" w:hAnsi="宋体" w:eastAsia="宋体" w:cs="宋体"/>
          <w:color w:val="auto"/>
          <w:spacing w:val="-9"/>
          <w:lang w:eastAsia="zh-CN"/>
        </w:rPr>
        <w:t>承包人接收文件的地点</w:t>
      </w:r>
      <w:r>
        <w:rPr>
          <w:rFonts w:ascii="宋体" w:hAnsi="宋体" w:eastAsia="宋体" w:cs="宋体"/>
          <w:color w:val="auto"/>
          <w:spacing w:val="3"/>
          <w:lang w:eastAsia="zh-CN"/>
        </w:rPr>
        <w:t>：</w:t>
      </w:r>
      <w:r>
        <w:rPr>
          <w:rFonts w:ascii="宋体" w:hAnsi="宋体" w:eastAsia="宋体" w:cs="宋体"/>
          <w:color w:val="auto"/>
          <w:spacing w:val="-29"/>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3"/>
          <w:lang w:eastAsia="zh-CN"/>
        </w:rPr>
        <w:t>；</w:t>
      </w:r>
    </w:p>
    <w:p>
      <w:pPr>
        <w:spacing w:before="150" w:line="221" w:lineRule="auto"/>
        <w:ind w:left="428"/>
        <w:rPr>
          <w:rFonts w:ascii="宋体" w:hAnsi="宋体" w:eastAsia="宋体" w:cs="宋体"/>
          <w:color w:val="auto"/>
          <w:lang w:eastAsia="zh-CN"/>
        </w:rPr>
      </w:pPr>
      <w:r>
        <w:rPr>
          <w:rFonts w:ascii="宋体" w:hAnsi="宋体" w:eastAsia="宋体" w:cs="宋体"/>
          <w:color w:val="auto"/>
          <w:spacing w:val="-3"/>
          <w:lang w:eastAsia="zh-CN"/>
        </w:rPr>
        <w:t>承包人指定的接收人为：</w:t>
      </w:r>
      <w:r>
        <w:rPr>
          <w:rFonts w:ascii="宋体" w:hAnsi="宋体" w:eastAsia="宋体" w:cs="宋体"/>
          <w:color w:val="auto"/>
          <w:spacing w:val="-30"/>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4"/>
          <w:lang w:eastAsia="zh-CN"/>
        </w:rPr>
        <w:t>。</w:t>
      </w:r>
    </w:p>
    <w:p>
      <w:pPr>
        <w:spacing w:before="147" w:line="221" w:lineRule="auto"/>
        <w:ind w:left="429"/>
        <w:rPr>
          <w:rFonts w:ascii="宋体" w:hAnsi="宋体" w:eastAsia="宋体" w:cs="宋体"/>
          <w:color w:val="auto"/>
          <w:lang w:eastAsia="zh-CN"/>
        </w:rPr>
      </w:pPr>
      <w:r>
        <w:rPr>
          <w:rFonts w:ascii="宋体" w:hAnsi="宋体" w:eastAsia="宋体" w:cs="宋体"/>
          <w:color w:val="auto"/>
          <w:spacing w:val="-9"/>
          <w:lang w:eastAsia="zh-CN"/>
        </w:rPr>
        <w:t>监理人接收文件的地点</w:t>
      </w:r>
      <w:r>
        <w:rPr>
          <w:rFonts w:ascii="宋体" w:hAnsi="宋体" w:eastAsia="宋体" w:cs="宋体"/>
          <w:color w:val="auto"/>
          <w:spacing w:val="3"/>
          <w:lang w:eastAsia="zh-CN"/>
        </w:rPr>
        <w:t>：</w:t>
      </w:r>
      <w:r>
        <w:rPr>
          <w:rFonts w:ascii="宋体" w:hAnsi="宋体" w:eastAsia="宋体" w:cs="宋体"/>
          <w:color w:val="auto"/>
          <w:spacing w:val="-30"/>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3"/>
          <w:lang w:eastAsia="zh-CN"/>
        </w:rPr>
        <w:t>；</w:t>
      </w:r>
    </w:p>
    <w:p>
      <w:pPr>
        <w:spacing w:before="149" w:line="221" w:lineRule="auto"/>
        <w:ind w:left="429"/>
        <w:rPr>
          <w:rFonts w:ascii="宋体" w:hAnsi="宋体" w:eastAsia="宋体" w:cs="宋体"/>
          <w:color w:val="auto"/>
          <w:lang w:eastAsia="zh-CN"/>
        </w:rPr>
      </w:pPr>
      <w:r>
        <w:rPr>
          <w:rFonts w:ascii="宋体" w:hAnsi="宋体" w:eastAsia="宋体" w:cs="宋体"/>
          <w:color w:val="auto"/>
          <w:spacing w:val="-3"/>
          <w:lang w:eastAsia="zh-CN"/>
        </w:rPr>
        <w:t>监理人指定的接收人为：</w:t>
      </w:r>
      <w:r>
        <w:rPr>
          <w:rFonts w:ascii="宋体" w:hAnsi="宋体" w:eastAsia="宋体" w:cs="宋体"/>
          <w:color w:val="auto"/>
          <w:spacing w:val="-30"/>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4"/>
          <w:lang w:eastAsia="zh-CN"/>
        </w:rPr>
        <w:t>。</w:t>
      </w:r>
    </w:p>
    <w:p>
      <w:pPr>
        <w:spacing w:before="125" w:line="219" w:lineRule="auto"/>
        <w:ind w:left="15"/>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1.10</w:t>
      </w:r>
      <w:r>
        <w:rPr>
          <w:rFonts w:ascii="Times New Roman" w:hAnsi="Times New Roman" w:eastAsia="Times New Roman" w:cs="Times New Roman"/>
          <w:b/>
          <w:bCs/>
          <w:color w:val="auto"/>
          <w:spacing w:val="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交通运输</w:t>
      </w:r>
    </w:p>
    <w:p>
      <w:pPr>
        <w:spacing w:before="138" w:line="221" w:lineRule="auto"/>
        <w:ind w:left="444"/>
        <w:rPr>
          <w:rFonts w:ascii="宋体" w:hAnsi="宋体" w:eastAsia="宋体" w:cs="宋体"/>
          <w:color w:val="auto"/>
          <w:lang w:eastAsia="zh-CN"/>
        </w:rPr>
      </w:pPr>
      <w:r>
        <w:rPr>
          <w:rFonts w:ascii="Times New Roman" w:hAnsi="Times New Roman" w:eastAsia="Times New Roman" w:cs="Times New Roman"/>
          <w:color w:val="auto"/>
          <w:spacing w:val="-4"/>
          <w:lang w:eastAsia="zh-CN"/>
        </w:rPr>
        <w:t>1.10.1</w:t>
      </w:r>
      <w:r>
        <w:rPr>
          <w:rFonts w:ascii="Times New Roman" w:hAnsi="Times New Roman" w:eastAsia="Times New Roman" w:cs="Times New Roman"/>
          <w:color w:val="auto"/>
          <w:spacing w:val="14"/>
          <w:w w:val="101"/>
          <w:lang w:eastAsia="zh-CN"/>
        </w:rPr>
        <w:t xml:space="preserve">  </w:t>
      </w:r>
      <w:r>
        <w:rPr>
          <w:rFonts w:ascii="宋体" w:hAnsi="宋体" w:eastAsia="宋体" w:cs="宋体"/>
          <w:color w:val="auto"/>
          <w:spacing w:val="-4"/>
          <w:lang w:eastAsia="zh-CN"/>
        </w:rPr>
        <w:t>出入现场的权利</w:t>
      </w:r>
    </w:p>
    <w:p>
      <w:pPr>
        <w:spacing w:before="150" w:line="221" w:lineRule="auto"/>
        <w:ind w:left="431"/>
        <w:rPr>
          <w:rFonts w:ascii="宋体" w:hAnsi="宋体" w:eastAsia="宋体" w:cs="宋体"/>
          <w:color w:val="auto"/>
          <w:lang w:eastAsia="zh-CN"/>
        </w:rPr>
      </w:pPr>
      <w:r>
        <w:rPr>
          <w:rFonts w:ascii="宋体" w:hAnsi="宋体" w:eastAsia="宋体" w:cs="宋体"/>
          <w:color w:val="auto"/>
          <w:spacing w:val="-3"/>
          <w:lang w:eastAsia="zh-CN"/>
        </w:rPr>
        <w:t>关于出入现场的权利的约定：</w:t>
      </w:r>
    </w:p>
    <w:p>
      <w:pPr>
        <w:pStyle w:val="2"/>
        <w:spacing w:line="295" w:lineRule="auto"/>
        <w:rPr>
          <w:color w:val="auto"/>
          <w:lang w:eastAsia="zh-CN"/>
        </w:rPr>
      </w:pPr>
      <w:r>
        <w:rPr>
          <w:color w:val="auto"/>
        </w:rPr>
        <w:pict>
          <v:shape id="_x0000_s2053" o:spid="_x0000_s2053" style="position:absolute;left:0pt;margin-left:97.55pt;margin-top:88.1pt;height:0.5pt;width:384.45pt;mso-position-horizontal-relative:page;mso-position-vertical-relative:page;z-index:251664384;mso-width-relative:page;mso-height-relative:page;" fillcolor="#000000" filled="t" stroked="f" coordsize="7689,10" o:allowincell="f" path="m0,9l7688,9,7688,0,0,0,0,9xe">
            <v:path/>
            <v:fill on="t" focussize="0,0"/>
            <v:stroke on="f"/>
            <v:imagedata o:title=""/>
            <o:lock v:ext="edit"/>
          </v:shape>
        </w:pict>
      </w:r>
    </w:p>
    <w:p>
      <w:pPr>
        <w:spacing w:before="68" w:line="46" w:lineRule="exact"/>
        <w:ind w:left="8033"/>
        <w:rPr>
          <w:rFonts w:ascii="宋体" w:hAnsi="宋体" w:eastAsia="宋体" w:cs="宋体"/>
          <w:color w:val="auto"/>
          <w:lang w:eastAsia="zh-CN"/>
        </w:rPr>
      </w:pPr>
      <w:r>
        <w:rPr>
          <w:color w:val="auto"/>
        </w:rPr>
        <w:pict>
          <v:shape id="_x0000_s2054" o:spid="_x0000_s2054" o:spt="202" type="#_x0000_t202" style="position:absolute;left:0pt;margin-left:19.55pt;margin-top:-3.7pt;height:33.95pt;width:381.65pt;z-index:251663360;mso-width-relative:page;mso-height-relative:page;" filled="f" stroked="f" coordsize="21600,21600">
            <v:path/>
            <v:fill on="f" focussize="0,0"/>
            <v:stroke on="f" joinstyle="miter"/>
            <v:imagedata o:title=""/>
            <o:lock v:ext="edit"/>
            <v:textbox inset="0mm,0mm,0mm,0mm">
              <w:txbxContent>
                <w:p>
                  <w:pPr>
                    <w:pStyle w:val="2"/>
                    <w:tabs>
                      <w:tab w:val="left" w:pos="7612"/>
                    </w:tabs>
                    <w:spacing w:before="20" w:line="241" w:lineRule="exact"/>
                    <w:ind w:left="20"/>
                  </w:pPr>
                  <w:r>
                    <w:rPr>
                      <w:u w:val="single"/>
                    </w:rPr>
                    <w:tab/>
                  </w:r>
                </w:p>
                <w:p>
                  <w:pPr>
                    <w:spacing w:before="145" w:line="221" w:lineRule="auto"/>
                    <w:ind w:left="44"/>
                    <w:rPr>
                      <w:rFonts w:ascii="宋体" w:hAnsi="宋体" w:eastAsia="宋体" w:cs="宋体"/>
                    </w:rPr>
                  </w:pPr>
                  <w:bookmarkStart w:id="656" w:name="bookmark367"/>
                  <w:bookmarkEnd w:id="656"/>
                  <w:r>
                    <w:rPr>
                      <w:rFonts w:ascii="Times New Roman" w:hAnsi="Times New Roman" w:eastAsia="Times New Roman" w:cs="Times New Roman"/>
                      <w:spacing w:val="-2"/>
                    </w:rPr>
                    <w:t xml:space="preserve">1.10.3  </w:t>
                  </w:r>
                  <w:r>
                    <w:rPr>
                      <w:rFonts w:ascii="宋体" w:hAnsi="宋体" w:eastAsia="宋体" w:cs="宋体"/>
                      <w:spacing w:val="-2"/>
                    </w:rPr>
                    <w:t>场内交通</w:t>
                  </w:r>
                </w:p>
              </w:txbxContent>
            </v:textbox>
          </v:shape>
        </w:pict>
      </w:r>
      <w:r>
        <w:rPr>
          <w:rFonts w:ascii="宋体" w:hAnsi="宋体" w:eastAsia="宋体" w:cs="宋体"/>
          <w:color w:val="auto"/>
          <w:position w:val="-1"/>
          <w:lang w:eastAsia="zh-CN"/>
        </w:rPr>
        <w:t>。</w:t>
      </w:r>
    </w:p>
    <w:p>
      <w:pPr>
        <w:pStyle w:val="2"/>
        <w:spacing w:line="272" w:lineRule="auto"/>
        <w:rPr>
          <w:color w:val="auto"/>
          <w:lang w:eastAsia="zh-CN"/>
        </w:rPr>
      </w:pPr>
    </w:p>
    <w:p>
      <w:pPr>
        <w:pStyle w:val="2"/>
        <w:spacing w:line="273" w:lineRule="auto"/>
        <w:rPr>
          <w:color w:val="auto"/>
          <w:lang w:eastAsia="zh-CN"/>
        </w:rPr>
      </w:pPr>
    </w:p>
    <w:p>
      <w:pPr>
        <w:spacing w:before="68" w:line="221" w:lineRule="auto"/>
        <w:ind w:left="423"/>
        <w:rPr>
          <w:rFonts w:ascii="宋体" w:hAnsi="宋体" w:eastAsia="宋体" w:cs="宋体"/>
          <w:color w:val="auto"/>
          <w:lang w:eastAsia="zh-CN"/>
        </w:rPr>
      </w:pPr>
      <w:r>
        <w:rPr>
          <w:rFonts w:ascii="宋体" w:hAnsi="宋体" w:eastAsia="宋体" w:cs="宋体"/>
          <w:color w:val="auto"/>
          <w:spacing w:val="-2"/>
          <w:lang w:eastAsia="zh-CN"/>
        </w:rPr>
        <w:t>关于场外交通和场内交通的边界的约定：</w:t>
      </w:r>
    </w:p>
    <w:p>
      <w:pPr>
        <w:pStyle w:val="2"/>
        <w:tabs>
          <w:tab w:val="left" w:pos="8100"/>
        </w:tabs>
        <w:spacing w:before="163" w:line="241" w:lineRule="exact"/>
        <w:ind w:left="411"/>
        <w:rPr>
          <w:color w:val="auto"/>
          <w:lang w:eastAsia="zh-CN"/>
        </w:rPr>
      </w:pPr>
      <w:r>
        <w:rPr>
          <w:color w:val="auto"/>
          <w:u w:val="single"/>
          <w:lang w:eastAsia="zh-CN"/>
        </w:rPr>
        <w:tab/>
      </w:r>
    </w:p>
    <w:p>
      <w:pPr>
        <w:pStyle w:val="2"/>
        <w:spacing w:line="257" w:lineRule="auto"/>
        <w:rPr>
          <w:color w:val="auto"/>
          <w:lang w:eastAsia="zh-CN"/>
        </w:rPr>
      </w:pPr>
    </w:p>
    <w:p>
      <w:pPr>
        <w:tabs>
          <w:tab w:val="left" w:pos="8004"/>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0" w:lineRule="auto"/>
        <w:ind w:left="423"/>
        <w:rPr>
          <w:rFonts w:ascii="宋体" w:hAnsi="宋体" w:eastAsia="宋体" w:cs="宋体"/>
          <w:color w:val="auto"/>
          <w:lang w:eastAsia="zh-CN"/>
        </w:rPr>
      </w:pPr>
      <w:r>
        <w:rPr>
          <w:rFonts w:ascii="宋体" w:hAnsi="宋体" w:eastAsia="宋体" w:cs="宋体"/>
          <w:color w:val="auto"/>
          <w:spacing w:val="-1"/>
          <w:lang w:eastAsia="zh-CN"/>
        </w:rPr>
        <w:t>关于发包人向承包人免费提供满足工程施工需要的场内道路和交通设施的约定：</w:t>
      </w:r>
    </w:p>
    <w:p>
      <w:pPr>
        <w:pStyle w:val="2"/>
        <w:tabs>
          <w:tab w:val="left" w:pos="8100"/>
        </w:tabs>
        <w:spacing w:before="164" w:line="241" w:lineRule="exact"/>
        <w:ind w:left="411"/>
        <w:rPr>
          <w:color w:val="auto"/>
          <w:lang w:eastAsia="zh-CN"/>
        </w:rPr>
      </w:pPr>
      <w:r>
        <w:rPr>
          <w:color w:val="auto"/>
          <w:u w:val="single"/>
          <w:lang w:eastAsia="zh-CN"/>
        </w:rPr>
        <w:tab/>
      </w:r>
    </w:p>
    <w:p>
      <w:pPr>
        <w:pStyle w:val="2"/>
        <w:spacing w:line="258" w:lineRule="auto"/>
        <w:rPr>
          <w:color w:val="auto"/>
          <w:lang w:eastAsia="zh-CN"/>
        </w:rPr>
      </w:pPr>
    </w:p>
    <w:p>
      <w:pPr>
        <w:tabs>
          <w:tab w:val="left" w:pos="8004"/>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1.10.4 </w:t>
      </w:r>
      <w:r>
        <w:rPr>
          <w:rFonts w:ascii="宋体" w:hAnsi="宋体" w:eastAsia="宋体" w:cs="宋体"/>
          <w:color w:val="auto"/>
          <w:spacing w:val="-2"/>
          <w:lang w:eastAsia="zh-CN"/>
        </w:rPr>
        <w:t>超大件和超重件的运输</w:t>
      </w:r>
    </w:p>
    <w:p>
      <w:pPr>
        <w:spacing w:before="150" w:line="352" w:lineRule="auto"/>
        <w:ind w:left="420"/>
        <w:rPr>
          <w:rFonts w:ascii="宋体" w:hAnsi="宋体" w:eastAsia="宋体" w:cs="宋体"/>
          <w:color w:val="auto"/>
          <w:lang w:eastAsia="zh-CN"/>
        </w:rPr>
      </w:pPr>
      <w:r>
        <w:rPr>
          <w:rFonts w:ascii="宋体" w:hAnsi="宋体" w:eastAsia="宋体" w:cs="宋体"/>
          <w:color w:val="auto"/>
          <w:spacing w:val="19"/>
          <w:lang w:eastAsia="zh-CN"/>
        </w:rPr>
        <w:t>运输超大件或超重件所需的道路和桥梁临时加固改造费用和其他有关</w:t>
      </w:r>
      <w:r>
        <w:rPr>
          <w:rFonts w:ascii="宋体" w:hAnsi="宋体" w:eastAsia="宋体" w:cs="宋体"/>
          <w:color w:val="auto"/>
          <w:spacing w:val="18"/>
          <w:lang w:eastAsia="zh-CN"/>
        </w:rPr>
        <w:t>费用由</w:t>
      </w:r>
      <w:r>
        <w:rPr>
          <w:rFonts w:ascii="宋体" w:hAnsi="宋体" w:eastAsia="宋体" w:cs="宋体"/>
          <w:color w:val="auto"/>
          <w:spacing w:val="-78"/>
          <w:lang w:eastAsia="zh-CN"/>
        </w:rPr>
        <w:t xml:space="preserve"> </w:t>
      </w:r>
      <w:r>
        <w:rPr>
          <w:rFonts w:ascii="宋体" w:hAnsi="宋体" w:eastAsia="宋体" w:cs="宋体"/>
          <w:color w:val="auto"/>
          <w:u w:val="single"/>
          <w:lang w:eastAsia="zh-CN"/>
        </w:rPr>
        <w:t xml:space="preserve">        </w:t>
      </w:r>
    </w:p>
    <w:p>
      <w:pPr>
        <w:spacing w:before="1" w:line="220" w:lineRule="auto"/>
        <w:rPr>
          <w:rFonts w:ascii="宋体" w:hAnsi="宋体" w:eastAsia="宋体" w:cs="宋体"/>
          <w:color w:val="auto"/>
          <w:lang w:eastAsia="zh-CN"/>
        </w:rPr>
      </w:pPr>
      <w:r>
        <w:rPr>
          <w:rFonts w:ascii="宋体" w:hAnsi="宋体" w:eastAsia="宋体" w:cs="宋体"/>
          <w:color w:val="auto"/>
          <w:spacing w:val="-8"/>
          <w:lang w:eastAsia="zh-CN"/>
        </w:rPr>
        <w:t>承担。</w:t>
      </w:r>
    </w:p>
    <w:p>
      <w:pPr>
        <w:spacing w:before="122" w:line="220"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6"/>
          <w:sz w:val="24"/>
          <w:szCs w:val="24"/>
          <w:lang w:eastAsia="zh-CN"/>
        </w:rPr>
        <w:t>1.11</w:t>
      </w:r>
      <w:r>
        <w:rPr>
          <w:rFonts w:ascii="Times New Roman" w:hAnsi="Times New Roman" w:eastAsia="Times New Roman" w:cs="Times New Roman"/>
          <w:b/>
          <w:bCs/>
          <w:color w:val="auto"/>
          <w:spacing w:val="10"/>
          <w:sz w:val="24"/>
          <w:szCs w:val="24"/>
          <w:lang w:eastAsia="zh-CN"/>
        </w:rPr>
        <w:t xml:space="preserve">  </w:t>
      </w:r>
      <w:r>
        <w:rPr>
          <w:rFonts w:ascii="黑体" w:hAnsi="黑体" w:eastAsia="黑体" w:cs="黑体"/>
          <w:color w:val="auto"/>
          <w:spacing w:val="-6"/>
          <w:sz w:val="24"/>
          <w:szCs w:val="24"/>
          <w:lang w:eastAsia="zh-CN"/>
          <w14:textOutline w14:w="4356" w14:cap="flat" w14:cmpd="sng" w14:algn="ctr">
            <w14:solidFill>
              <w14:srgbClr w14:val="000000"/>
            </w14:solidFill>
            <w14:prstDash w14:val="solid"/>
            <w14:miter w14:val="0"/>
          </w14:textOutline>
        </w:rPr>
        <w:t>知识产权</w:t>
      </w:r>
    </w:p>
    <w:p>
      <w:pPr>
        <w:spacing w:before="140" w:line="401" w:lineRule="exact"/>
        <w:ind w:left="436"/>
        <w:rPr>
          <w:rFonts w:ascii="宋体" w:hAnsi="宋体" w:eastAsia="宋体" w:cs="宋体"/>
          <w:color w:val="auto"/>
          <w:lang w:eastAsia="zh-CN"/>
        </w:rPr>
      </w:pPr>
      <w:r>
        <w:rPr>
          <w:rFonts w:ascii="Times New Roman" w:hAnsi="Times New Roman" w:eastAsia="Times New Roman" w:cs="Times New Roman"/>
          <w:color w:val="auto"/>
          <w:position w:val="14"/>
          <w:lang w:eastAsia="zh-CN"/>
        </w:rPr>
        <w:t xml:space="preserve">1.11.1  </w:t>
      </w:r>
      <w:r>
        <w:rPr>
          <w:rFonts w:ascii="宋体" w:hAnsi="宋体" w:eastAsia="宋体" w:cs="宋体"/>
          <w:color w:val="auto"/>
          <w:position w:val="14"/>
          <w:lang w:eastAsia="zh-CN"/>
        </w:rPr>
        <w:t>关于发包人提供给承包人的图纸、发包人</w:t>
      </w:r>
      <w:r>
        <w:rPr>
          <w:rFonts w:ascii="宋体" w:hAnsi="宋体" w:eastAsia="宋体" w:cs="宋体"/>
          <w:color w:val="auto"/>
          <w:spacing w:val="-1"/>
          <w:position w:val="14"/>
          <w:lang w:eastAsia="zh-CN"/>
        </w:rPr>
        <w:t>为实施工程自行编制或委托编制的技术规范</w:t>
      </w:r>
    </w:p>
    <w:p>
      <w:pPr>
        <w:spacing w:before="1" w:line="220" w:lineRule="auto"/>
        <w:ind w:left="23"/>
        <w:rPr>
          <w:rFonts w:ascii="宋体" w:hAnsi="宋体" w:eastAsia="宋体" w:cs="宋体"/>
          <w:color w:val="auto"/>
          <w:lang w:eastAsia="zh-CN"/>
        </w:rPr>
      </w:pPr>
      <w:r>
        <w:rPr>
          <w:rFonts w:ascii="宋体" w:hAnsi="宋体" w:eastAsia="宋体" w:cs="宋体"/>
          <w:color w:val="auto"/>
          <w:spacing w:val="-2"/>
          <w:lang w:eastAsia="zh-CN"/>
        </w:rPr>
        <w:t>以及反映发包人关于合同要求或其他类似性质的文件的著作权的归属：</w:t>
      </w:r>
    </w:p>
    <w:p>
      <w:pPr>
        <w:pStyle w:val="2"/>
        <w:tabs>
          <w:tab w:val="left" w:pos="8100"/>
        </w:tabs>
        <w:spacing w:before="161" w:line="241" w:lineRule="exact"/>
        <w:ind w:left="411"/>
        <w:rPr>
          <w:color w:val="auto"/>
          <w:lang w:eastAsia="zh-CN"/>
        </w:rPr>
      </w:pPr>
      <w:r>
        <w:rPr>
          <w:color w:val="auto"/>
          <w:u w:val="single"/>
          <w:lang w:eastAsia="zh-CN"/>
        </w:rPr>
        <w:tab/>
      </w:r>
    </w:p>
    <w:p>
      <w:pPr>
        <w:pStyle w:val="2"/>
        <w:spacing w:line="258" w:lineRule="auto"/>
        <w:rPr>
          <w:color w:val="auto"/>
          <w:lang w:eastAsia="zh-CN"/>
        </w:rPr>
      </w:pPr>
    </w:p>
    <w:p>
      <w:pPr>
        <w:tabs>
          <w:tab w:val="left" w:pos="8004"/>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9" w:line="220" w:lineRule="auto"/>
        <w:ind w:left="423"/>
        <w:rPr>
          <w:rFonts w:ascii="宋体" w:hAnsi="宋体" w:eastAsia="宋体" w:cs="宋体"/>
          <w:color w:val="auto"/>
          <w:lang w:eastAsia="zh-CN"/>
        </w:rPr>
      </w:pPr>
      <w:r>
        <w:rPr>
          <w:rFonts w:ascii="宋体" w:hAnsi="宋体" w:eastAsia="宋体" w:cs="宋体"/>
          <w:color w:val="auto"/>
          <w:spacing w:val="-1"/>
          <w:lang w:eastAsia="zh-CN"/>
        </w:rPr>
        <w:t>关于发包人提供的上述文件的使用限制的要求：</w:t>
      </w:r>
    </w:p>
    <w:p>
      <w:pPr>
        <w:pStyle w:val="2"/>
        <w:tabs>
          <w:tab w:val="left" w:pos="8100"/>
        </w:tabs>
        <w:spacing w:before="161" w:line="242" w:lineRule="exact"/>
        <w:ind w:left="411"/>
        <w:rPr>
          <w:color w:val="auto"/>
          <w:lang w:eastAsia="zh-CN"/>
        </w:rPr>
      </w:pPr>
      <w:r>
        <w:rPr>
          <w:color w:val="auto"/>
          <w:u w:val="single"/>
          <w:lang w:eastAsia="zh-CN"/>
        </w:rPr>
        <w:tab/>
      </w:r>
    </w:p>
    <w:p>
      <w:pPr>
        <w:pStyle w:val="2"/>
        <w:spacing w:line="257" w:lineRule="auto"/>
        <w:rPr>
          <w:color w:val="auto"/>
          <w:lang w:eastAsia="zh-CN"/>
        </w:rPr>
      </w:pPr>
    </w:p>
    <w:p>
      <w:pPr>
        <w:tabs>
          <w:tab w:val="left" w:pos="8600"/>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9"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1.11.2  </w:t>
      </w:r>
      <w:r>
        <w:rPr>
          <w:rFonts w:ascii="宋体" w:hAnsi="宋体" w:eastAsia="宋体" w:cs="宋体"/>
          <w:color w:val="auto"/>
          <w:spacing w:val="-1"/>
          <w:lang w:eastAsia="zh-CN"/>
        </w:rPr>
        <w:t>关于承包人为实施工程所编制文件的著作权的归属：</w:t>
      </w:r>
    </w:p>
    <w:p>
      <w:pPr>
        <w:pStyle w:val="2"/>
        <w:tabs>
          <w:tab w:val="left" w:pos="8100"/>
        </w:tabs>
        <w:spacing w:before="160" w:line="242" w:lineRule="exact"/>
        <w:ind w:left="411"/>
        <w:rPr>
          <w:color w:val="auto"/>
          <w:lang w:eastAsia="zh-CN"/>
        </w:rPr>
      </w:pPr>
      <w:r>
        <w:rPr>
          <w:color w:val="auto"/>
          <w:u w:val="single"/>
          <w:lang w:eastAsia="zh-CN"/>
        </w:rPr>
        <w:tab/>
      </w:r>
    </w:p>
    <w:p>
      <w:pPr>
        <w:pStyle w:val="2"/>
        <w:spacing w:line="257" w:lineRule="auto"/>
        <w:rPr>
          <w:color w:val="auto"/>
          <w:lang w:eastAsia="zh-CN"/>
        </w:rPr>
      </w:pPr>
    </w:p>
    <w:p>
      <w:pPr>
        <w:tabs>
          <w:tab w:val="left" w:pos="8004"/>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9" w:line="220" w:lineRule="auto"/>
        <w:ind w:left="423"/>
        <w:rPr>
          <w:rFonts w:ascii="宋体" w:hAnsi="宋体" w:eastAsia="宋体" w:cs="宋体"/>
          <w:color w:val="auto"/>
          <w:lang w:eastAsia="zh-CN"/>
        </w:rPr>
      </w:pPr>
      <w:r>
        <w:rPr>
          <w:rFonts w:ascii="宋体" w:hAnsi="宋体" w:eastAsia="宋体" w:cs="宋体"/>
          <w:color w:val="auto"/>
          <w:spacing w:val="-1"/>
          <w:lang w:eastAsia="zh-CN"/>
        </w:rPr>
        <w:t>关于承包人提供的上述文件的使用限制的要求：</w:t>
      </w:r>
    </w:p>
    <w:p>
      <w:pPr>
        <w:pStyle w:val="2"/>
        <w:tabs>
          <w:tab w:val="left" w:pos="8100"/>
        </w:tabs>
        <w:spacing w:before="162" w:line="242" w:lineRule="exact"/>
        <w:ind w:left="411"/>
        <w:rPr>
          <w:color w:val="auto"/>
          <w:lang w:eastAsia="zh-CN"/>
        </w:rPr>
      </w:pPr>
      <w:r>
        <w:rPr>
          <w:color w:val="auto"/>
          <w:u w:val="single"/>
          <w:lang w:eastAsia="zh-CN"/>
        </w:rPr>
        <w:tab/>
      </w:r>
    </w:p>
    <w:p>
      <w:pPr>
        <w:pStyle w:val="2"/>
        <w:spacing w:line="257" w:lineRule="auto"/>
        <w:rPr>
          <w:color w:val="auto"/>
          <w:lang w:eastAsia="zh-CN"/>
        </w:rPr>
      </w:pPr>
    </w:p>
    <w:p>
      <w:pPr>
        <w:tabs>
          <w:tab w:val="left" w:pos="8600"/>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9" w:line="220" w:lineRule="auto"/>
        <w:ind w:left="436"/>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1.11.4  </w:t>
      </w:r>
      <w:r>
        <w:rPr>
          <w:rFonts w:ascii="宋体" w:hAnsi="宋体" w:eastAsia="宋体" w:cs="宋体"/>
          <w:color w:val="auto"/>
          <w:spacing w:val="-1"/>
          <w:lang w:eastAsia="zh-CN"/>
        </w:rPr>
        <w:t>承包人在施工过程中所采用的专利、专有技术、技术秘密的</w:t>
      </w:r>
      <w:r>
        <w:rPr>
          <w:rFonts w:ascii="宋体" w:hAnsi="宋体" w:eastAsia="宋体" w:cs="宋体"/>
          <w:color w:val="auto"/>
          <w:spacing w:val="-2"/>
          <w:lang w:eastAsia="zh-CN"/>
        </w:rPr>
        <w:t>使用费的承担方式：</w:t>
      </w:r>
    </w:p>
    <w:p>
      <w:pPr>
        <w:pStyle w:val="2"/>
        <w:spacing w:line="260" w:lineRule="auto"/>
        <w:rPr>
          <w:color w:val="auto"/>
          <w:lang w:eastAsia="zh-CN"/>
        </w:rPr>
      </w:pPr>
    </w:p>
    <w:p>
      <w:pPr>
        <w:tabs>
          <w:tab w:val="left" w:pos="8522"/>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3" w:line="219"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1.13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工程量清单错误的修正</w:t>
      </w:r>
    </w:p>
    <w:p>
      <w:pPr>
        <w:spacing w:before="141" w:line="219" w:lineRule="auto"/>
        <w:ind w:left="438"/>
        <w:rPr>
          <w:rFonts w:ascii="宋体" w:hAnsi="宋体" w:eastAsia="宋体" w:cs="宋体"/>
          <w:color w:val="auto"/>
          <w:lang w:eastAsia="zh-CN"/>
        </w:rPr>
      </w:pPr>
      <w:r>
        <w:rPr>
          <w:rFonts w:ascii="宋体" w:hAnsi="宋体" w:eastAsia="宋体" w:cs="宋体"/>
          <w:color w:val="auto"/>
          <w:spacing w:val="-8"/>
          <w:lang w:eastAsia="zh-CN"/>
        </w:rPr>
        <w:t>出现工程量清单错误时， 是否调整合同价格：</w:t>
      </w:r>
    </w:p>
    <w:p>
      <w:pPr>
        <w:pStyle w:val="2"/>
        <w:spacing w:line="260" w:lineRule="auto"/>
        <w:rPr>
          <w:color w:val="auto"/>
          <w:lang w:eastAsia="zh-CN"/>
        </w:rPr>
      </w:pPr>
    </w:p>
    <w:p>
      <w:pPr>
        <w:tabs>
          <w:tab w:val="left" w:pos="8812"/>
        </w:tabs>
        <w:spacing w:before="24"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9" w:line="219" w:lineRule="auto"/>
        <w:ind w:left="427"/>
        <w:rPr>
          <w:rFonts w:ascii="宋体" w:hAnsi="宋体" w:eastAsia="宋体" w:cs="宋体"/>
          <w:color w:val="auto"/>
          <w:lang w:eastAsia="zh-CN"/>
        </w:rPr>
      </w:pPr>
      <w:r>
        <w:rPr>
          <w:rFonts w:ascii="宋体" w:hAnsi="宋体" w:eastAsia="宋体" w:cs="宋体"/>
          <w:color w:val="auto"/>
          <w:spacing w:val="-1"/>
          <w:lang w:eastAsia="zh-CN"/>
        </w:rPr>
        <w:t>允许调整合同价格的工程量偏差范围：</w:t>
      </w:r>
    </w:p>
    <w:p>
      <w:pPr>
        <w:pStyle w:val="2"/>
        <w:tabs>
          <w:tab w:val="left" w:pos="574"/>
        </w:tabs>
        <w:spacing w:before="165" w:line="241" w:lineRule="exact"/>
        <w:ind w:left="411"/>
        <w:rPr>
          <w:color w:val="auto"/>
          <w:lang w:eastAsia="zh-CN"/>
        </w:rPr>
      </w:pPr>
      <w:r>
        <w:rPr>
          <w:color w:val="auto"/>
          <w:u w:val="single"/>
          <w:lang w:eastAsia="zh-CN"/>
        </w:rPr>
        <w:tab/>
      </w:r>
    </w:p>
    <w:p>
      <w:pPr>
        <w:pStyle w:val="2"/>
        <w:spacing w:line="255" w:lineRule="auto"/>
        <w:rPr>
          <w:color w:val="auto"/>
          <w:lang w:eastAsia="zh-CN"/>
        </w:rPr>
      </w:pPr>
    </w:p>
    <w:p>
      <w:pPr>
        <w:spacing w:before="64" w:line="219" w:lineRule="auto"/>
        <w:ind w:left="2"/>
        <w:outlineLvl w:val="2"/>
        <w:rPr>
          <w:rFonts w:ascii="黑体" w:hAnsi="黑体" w:eastAsia="黑体" w:cs="黑体"/>
          <w:color w:val="auto"/>
          <w:sz w:val="28"/>
          <w:szCs w:val="28"/>
          <w:lang w:eastAsia="zh-CN"/>
        </w:rPr>
      </w:pPr>
      <w:bookmarkStart w:id="460" w:name="bookmark368"/>
      <w:bookmarkEnd w:id="460"/>
      <w:bookmarkStart w:id="461" w:name="_Toc16880"/>
      <w:r>
        <w:rPr>
          <w:rFonts w:ascii="Times New Roman" w:hAnsi="Times New Roman" w:eastAsia="Times New Roman" w:cs="Times New Roman"/>
          <w:b/>
          <w:bCs/>
          <w:color w:val="auto"/>
          <w:spacing w:val="-3"/>
          <w:sz w:val="28"/>
          <w:szCs w:val="28"/>
          <w:lang w:eastAsia="zh-CN"/>
        </w:rPr>
        <w:t>2.</w:t>
      </w:r>
      <w:r>
        <w:rPr>
          <w:rFonts w:ascii="Times New Roman" w:hAnsi="Times New Roman" w:eastAsia="Times New Roman" w:cs="Times New Roman"/>
          <w:b/>
          <w:bCs/>
          <w:color w:val="auto"/>
          <w:spacing w:val="6"/>
          <w:sz w:val="28"/>
          <w:szCs w:val="28"/>
          <w:lang w:eastAsia="zh-CN"/>
        </w:rPr>
        <w:t xml:space="preserve">  </w:t>
      </w:r>
      <w:r>
        <w:rPr>
          <w:rFonts w:ascii="黑体" w:hAnsi="黑体" w:eastAsia="黑体" w:cs="黑体"/>
          <w:color w:val="auto"/>
          <w:spacing w:val="-3"/>
          <w:sz w:val="28"/>
          <w:szCs w:val="28"/>
          <w:lang w:eastAsia="zh-CN"/>
          <w14:textOutline w14:w="5092" w14:cap="flat" w14:cmpd="sng" w14:algn="ctr">
            <w14:solidFill>
              <w14:srgbClr w14:val="000000"/>
            </w14:solidFill>
            <w14:prstDash w14:val="solid"/>
            <w14:miter w14:val="0"/>
          </w14:textOutline>
        </w:rPr>
        <w:t>发包人</w:t>
      </w:r>
      <w:bookmarkEnd w:id="461"/>
    </w:p>
    <w:p>
      <w:pPr>
        <w:spacing w:before="104" w:line="218" w:lineRule="auto"/>
        <w:ind w:left="1"/>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2.2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发包人代表</w:t>
      </w:r>
    </w:p>
    <w:p>
      <w:pPr>
        <w:spacing w:before="141" w:line="221" w:lineRule="auto"/>
        <w:ind w:left="427"/>
        <w:rPr>
          <w:rFonts w:ascii="宋体" w:hAnsi="宋体" w:eastAsia="宋体" w:cs="宋体"/>
          <w:color w:val="auto"/>
          <w:lang w:eastAsia="zh-CN"/>
        </w:rPr>
      </w:pPr>
      <w:r>
        <w:rPr>
          <w:rFonts w:ascii="宋体" w:hAnsi="宋体" w:eastAsia="宋体" w:cs="宋体"/>
          <w:color w:val="auto"/>
          <w:spacing w:val="-2"/>
          <w:lang w:eastAsia="zh-CN"/>
        </w:rPr>
        <w:t>发包人代表：</w:t>
      </w:r>
    </w:p>
    <w:p>
      <w:pPr>
        <w:spacing w:before="147" w:line="352" w:lineRule="auto"/>
        <w:ind w:left="424"/>
        <w:rPr>
          <w:rFonts w:ascii="宋体" w:hAnsi="宋体" w:eastAsia="宋体" w:cs="宋体"/>
          <w:color w:val="auto"/>
          <w:lang w:eastAsia="zh-CN"/>
        </w:rPr>
      </w:pPr>
      <w:r>
        <w:rPr>
          <w:rFonts w:ascii="宋体" w:hAnsi="宋体" w:eastAsia="宋体" w:cs="宋体"/>
          <w:color w:val="auto"/>
          <w:spacing w:val="-16"/>
          <w:w w:val="86"/>
          <w:lang w:eastAsia="zh-CN"/>
        </w:rPr>
        <w:t>姓</w:t>
      </w:r>
      <w:r>
        <w:rPr>
          <w:rFonts w:ascii="宋体" w:hAnsi="宋体" w:eastAsia="宋体" w:cs="宋体"/>
          <w:color w:val="auto"/>
          <w:spacing w:val="3"/>
          <w:lang w:eastAsia="zh-CN"/>
        </w:rPr>
        <w:t xml:space="preserve">    </w:t>
      </w:r>
      <w:r>
        <w:rPr>
          <w:rFonts w:ascii="宋体" w:hAnsi="宋体" w:eastAsia="宋体" w:cs="宋体"/>
          <w:color w:val="auto"/>
          <w:spacing w:val="-16"/>
          <w:w w:val="86"/>
          <w:lang w:eastAsia="zh-CN"/>
        </w:rPr>
        <w:t>名</w:t>
      </w:r>
      <w:r>
        <w:rPr>
          <w:rFonts w:ascii="宋体" w:hAnsi="宋体" w:eastAsia="宋体" w:cs="宋体"/>
          <w:color w:val="auto"/>
          <w:lang w:eastAsia="zh-CN"/>
        </w:rPr>
        <w:t>：</w:t>
      </w:r>
      <w:r>
        <w:rPr>
          <w:rFonts w:ascii="宋体" w:hAnsi="宋体" w:eastAsia="宋体" w:cs="宋体"/>
          <w:color w:val="auto"/>
          <w:spacing w:val="-32"/>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lang w:eastAsia="zh-CN"/>
        </w:rPr>
        <w:t>；</w:t>
      </w:r>
    </w:p>
    <w:p>
      <w:pPr>
        <w:spacing w:before="1" w:line="220" w:lineRule="auto"/>
        <w:ind w:left="430"/>
        <w:rPr>
          <w:rFonts w:ascii="宋体" w:hAnsi="宋体" w:eastAsia="宋体" w:cs="宋体"/>
          <w:color w:val="auto"/>
          <w:lang w:eastAsia="zh-CN"/>
        </w:rPr>
      </w:pPr>
      <w:r>
        <w:rPr>
          <w:rFonts w:ascii="宋体" w:hAnsi="宋体" w:eastAsia="宋体" w:cs="宋体"/>
          <w:color w:val="auto"/>
          <w:spacing w:val="-21"/>
          <w:w w:val="99"/>
          <w:lang w:eastAsia="zh-CN"/>
        </w:rPr>
        <w:t>身份证号</w:t>
      </w:r>
      <w:r>
        <w:rPr>
          <w:rFonts w:ascii="宋体" w:hAnsi="宋体" w:eastAsia="宋体" w:cs="宋体"/>
          <w:color w:val="auto"/>
          <w:spacing w:val="2"/>
          <w:lang w:eastAsia="zh-CN"/>
        </w:rPr>
        <w:t>：</w:t>
      </w:r>
      <w:r>
        <w:rPr>
          <w:rFonts w:ascii="宋体" w:hAnsi="宋体" w:eastAsia="宋体" w:cs="宋体"/>
          <w:color w:val="auto"/>
          <w:spacing w:val="-29"/>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2"/>
          <w:lang w:eastAsia="zh-CN"/>
        </w:rPr>
        <w:t>；</w:t>
      </w:r>
    </w:p>
    <w:p>
      <w:pPr>
        <w:spacing w:before="149" w:line="221" w:lineRule="auto"/>
        <w:ind w:left="425"/>
        <w:rPr>
          <w:rFonts w:ascii="宋体" w:hAnsi="宋体" w:eastAsia="宋体" w:cs="宋体"/>
          <w:color w:val="auto"/>
          <w:lang w:eastAsia="zh-CN"/>
        </w:rPr>
      </w:pPr>
      <w:r>
        <w:rPr>
          <w:rFonts w:ascii="宋体" w:hAnsi="宋体" w:eastAsia="宋体" w:cs="宋体"/>
          <w:color w:val="auto"/>
          <w:spacing w:val="-16"/>
          <w:w w:val="86"/>
          <w:lang w:eastAsia="zh-CN"/>
        </w:rPr>
        <w:t>职</w:t>
      </w:r>
      <w:r>
        <w:rPr>
          <w:rFonts w:ascii="宋体" w:hAnsi="宋体" w:eastAsia="宋体" w:cs="宋体"/>
          <w:color w:val="auto"/>
          <w:spacing w:val="2"/>
          <w:lang w:eastAsia="zh-CN"/>
        </w:rPr>
        <w:t xml:space="preserve">    </w:t>
      </w:r>
      <w:r>
        <w:rPr>
          <w:rFonts w:ascii="宋体" w:hAnsi="宋体" w:eastAsia="宋体" w:cs="宋体"/>
          <w:color w:val="auto"/>
          <w:spacing w:val="-16"/>
          <w:w w:val="86"/>
          <w:lang w:eastAsia="zh-CN"/>
        </w:rPr>
        <w:t>务</w:t>
      </w:r>
      <w:r>
        <w:rPr>
          <w:rFonts w:ascii="宋体" w:hAnsi="宋体" w:eastAsia="宋体" w:cs="宋体"/>
          <w:color w:val="auto"/>
          <w:lang w:eastAsia="zh-CN"/>
        </w:rPr>
        <w:t>：</w:t>
      </w:r>
      <w:r>
        <w:rPr>
          <w:rFonts w:ascii="宋体" w:hAnsi="宋体" w:eastAsia="宋体" w:cs="宋体"/>
          <w:color w:val="auto"/>
          <w:spacing w:val="-29"/>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lang w:eastAsia="zh-CN"/>
        </w:rPr>
        <w:t>；</w:t>
      </w:r>
    </w:p>
    <w:p>
      <w:pPr>
        <w:spacing w:before="148" w:line="223" w:lineRule="auto"/>
        <w:ind w:left="425"/>
        <w:rPr>
          <w:rFonts w:ascii="宋体" w:hAnsi="宋体" w:eastAsia="宋体" w:cs="宋体"/>
          <w:color w:val="auto"/>
          <w:lang w:eastAsia="zh-CN"/>
        </w:rPr>
      </w:pPr>
      <w:r>
        <w:rPr>
          <w:rFonts w:ascii="宋体" w:hAnsi="宋体" w:eastAsia="宋体" w:cs="宋体"/>
          <w:color w:val="auto"/>
          <w:spacing w:val="-20"/>
          <w:w w:val="99"/>
          <w:lang w:eastAsia="zh-CN"/>
        </w:rPr>
        <w:t>联系电话</w:t>
      </w:r>
      <w:r>
        <w:rPr>
          <w:rFonts w:ascii="宋体" w:hAnsi="宋体" w:eastAsia="宋体" w:cs="宋体"/>
          <w:color w:val="auto"/>
          <w:spacing w:val="2"/>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2"/>
          <w:lang w:eastAsia="zh-CN"/>
        </w:rPr>
        <w:t>；</w:t>
      </w:r>
    </w:p>
    <w:p>
      <w:pPr>
        <w:spacing w:before="146" w:line="221" w:lineRule="auto"/>
        <w:ind w:left="449"/>
        <w:rPr>
          <w:rFonts w:ascii="宋体" w:hAnsi="宋体" w:eastAsia="宋体" w:cs="宋体"/>
          <w:color w:val="auto"/>
          <w:lang w:eastAsia="zh-CN"/>
        </w:rPr>
      </w:pPr>
      <w:r>
        <w:rPr>
          <w:rFonts w:ascii="宋体" w:hAnsi="宋体" w:eastAsia="宋体" w:cs="宋体"/>
          <w:color w:val="auto"/>
          <w:spacing w:val="-18"/>
          <w:w w:val="95"/>
          <w:lang w:eastAsia="zh-CN"/>
        </w:rPr>
        <w:t>电子信箱</w:t>
      </w:r>
      <w:r>
        <w:rPr>
          <w:rFonts w:ascii="宋体" w:hAnsi="宋体" w:eastAsia="宋体" w:cs="宋体"/>
          <w:color w:val="auto"/>
          <w:spacing w:val="3"/>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3"/>
          <w:lang w:eastAsia="zh-CN"/>
        </w:rPr>
        <w:t>；</w:t>
      </w:r>
    </w:p>
    <w:p>
      <w:pPr>
        <w:spacing w:before="151" w:line="221" w:lineRule="auto"/>
        <w:ind w:left="424"/>
        <w:rPr>
          <w:rFonts w:ascii="宋体" w:hAnsi="宋体" w:eastAsia="宋体" w:cs="宋体"/>
          <w:color w:val="auto"/>
          <w:lang w:eastAsia="zh-CN"/>
        </w:rPr>
      </w:pPr>
      <w:r>
        <w:rPr>
          <w:rFonts w:ascii="宋体" w:hAnsi="宋体" w:eastAsia="宋体" w:cs="宋体"/>
          <w:color w:val="auto"/>
          <w:spacing w:val="-8"/>
          <w:lang w:eastAsia="zh-CN"/>
        </w:rPr>
        <w:t>通信地址：</w:t>
      </w:r>
      <w:r>
        <w:rPr>
          <w:rFonts w:ascii="宋体" w:hAnsi="宋体" w:eastAsia="宋体" w:cs="宋体"/>
          <w:color w:val="auto"/>
          <w:spacing w:val="-28"/>
          <w:lang w:eastAsia="zh-CN"/>
        </w:rPr>
        <w:t xml:space="preserve"> </w:t>
      </w:r>
      <w:r>
        <w:rPr>
          <w:rFonts w:ascii="宋体" w:hAnsi="宋体" w:eastAsia="宋体" w:cs="宋体"/>
          <w:color w:val="auto"/>
          <w:spacing w:val="-8"/>
          <w:u w:val="single"/>
          <w:lang w:eastAsia="zh-CN"/>
        </w:rPr>
        <w:t xml:space="preserve">                          </w:t>
      </w:r>
      <w:r>
        <w:rPr>
          <w:rFonts w:ascii="宋体" w:hAnsi="宋体" w:eastAsia="宋体" w:cs="宋体"/>
          <w:color w:val="auto"/>
          <w:spacing w:val="-9"/>
          <w:u w:val="single"/>
          <w:lang w:eastAsia="zh-CN"/>
        </w:rPr>
        <w:t xml:space="preserve"> </w:t>
      </w:r>
      <w:r>
        <w:rPr>
          <w:rFonts w:ascii="宋体" w:hAnsi="宋体" w:eastAsia="宋体" w:cs="宋体"/>
          <w:color w:val="auto"/>
          <w:spacing w:val="-9"/>
          <w:lang w:eastAsia="zh-CN"/>
        </w:rPr>
        <w:t>。</w:t>
      </w:r>
    </w:p>
    <w:p>
      <w:pPr>
        <w:spacing w:before="147" w:line="221" w:lineRule="auto"/>
        <w:ind w:left="427"/>
        <w:rPr>
          <w:rFonts w:ascii="宋体" w:hAnsi="宋体" w:eastAsia="宋体" w:cs="宋体"/>
          <w:color w:val="auto"/>
          <w:lang w:eastAsia="zh-CN"/>
        </w:rPr>
      </w:pPr>
      <w:r>
        <w:rPr>
          <w:rFonts w:ascii="宋体" w:hAnsi="宋体" w:eastAsia="宋体" w:cs="宋体"/>
          <w:color w:val="auto"/>
          <w:spacing w:val="-1"/>
          <w:lang w:eastAsia="zh-CN"/>
        </w:rPr>
        <w:t>发包人对发包人代表的授权范围如下：</w:t>
      </w:r>
    </w:p>
    <w:p>
      <w:pPr>
        <w:pStyle w:val="2"/>
        <w:tabs>
          <w:tab w:val="left" w:pos="8234"/>
        </w:tabs>
        <w:spacing w:before="163" w:line="241" w:lineRule="exact"/>
        <w:ind w:left="416"/>
        <w:rPr>
          <w:color w:val="auto"/>
          <w:lang w:eastAsia="zh-CN"/>
        </w:rPr>
      </w:pPr>
      <w:r>
        <w:rPr>
          <w:color w:val="auto"/>
          <w:u w:val="single"/>
          <w:lang w:eastAsia="zh-CN"/>
        </w:rPr>
        <w:tab/>
      </w:r>
    </w:p>
    <w:p>
      <w:pPr>
        <w:pStyle w:val="2"/>
        <w:spacing w:line="257" w:lineRule="auto"/>
        <w:rPr>
          <w:color w:val="auto"/>
          <w:lang w:eastAsia="zh-CN"/>
        </w:rPr>
      </w:pPr>
    </w:p>
    <w:p>
      <w:pPr>
        <w:tabs>
          <w:tab w:val="left" w:pos="8315"/>
        </w:tabs>
        <w:spacing w:before="24"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71" w:line="218"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2.4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施工现场、施工条件和基础资料的提供</w:t>
      </w:r>
    </w:p>
    <w:p>
      <w:pPr>
        <w:spacing w:before="142"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2.4.1  </w:t>
      </w:r>
      <w:r>
        <w:rPr>
          <w:rFonts w:ascii="宋体" w:hAnsi="宋体" w:eastAsia="宋体" w:cs="宋体"/>
          <w:color w:val="auto"/>
          <w:spacing w:val="-1"/>
          <w:lang w:eastAsia="zh-CN"/>
        </w:rPr>
        <w:t>提供施工现场</w:t>
      </w:r>
    </w:p>
    <w:p>
      <w:pPr>
        <w:spacing w:before="151" w:line="221" w:lineRule="auto"/>
        <w:ind w:left="427"/>
        <w:rPr>
          <w:rFonts w:ascii="宋体" w:hAnsi="宋体" w:eastAsia="宋体" w:cs="宋体"/>
          <w:color w:val="auto"/>
          <w:lang w:eastAsia="zh-CN"/>
        </w:rPr>
      </w:pPr>
      <w:r>
        <w:rPr>
          <w:rFonts w:ascii="宋体" w:hAnsi="宋体" w:eastAsia="宋体" w:cs="宋体"/>
          <w:color w:val="auto"/>
          <w:spacing w:val="-1"/>
          <w:lang w:eastAsia="zh-CN"/>
        </w:rPr>
        <w:t>关于发包人移交施工现场的期限要求：</w:t>
      </w:r>
    </w:p>
    <w:p>
      <w:pPr>
        <w:pStyle w:val="2"/>
        <w:tabs>
          <w:tab w:val="left" w:pos="8234"/>
        </w:tabs>
        <w:spacing w:before="160" w:line="242" w:lineRule="exact"/>
        <w:ind w:left="416"/>
        <w:rPr>
          <w:color w:val="auto"/>
          <w:lang w:eastAsia="zh-CN"/>
        </w:rPr>
      </w:pPr>
      <w:r>
        <w:rPr>
          <w:color w:val="auto"/>
          <w:u w:val="single"/>
          <w:lang w:eastAsia="zh-CN"/>
        </w:rPr>
        <w:tab/>
      </w:r>
    </w:p>
    <w:p>
      <w:pPr>
        <w:pStyle w:val="2"/>
        <w:spacing w:line="258" w:lineRule="auto"/>
        <w:rPr>
          <w:color w:val="auto"/>
          <w:lang w:eastAsia="zh-CN"/>
        </w:rPr>
      </w:pPr>
    </w:p>
    <w:p>
      <w:pPr>
        <w:tabs>
          <w:tab w:val="left" w:pos="8315"/>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8" w:line="220"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2.4.2  </w:t>
      </w:r>
      <w:r>
        <w:rPr>
          <w:rFonts w:ascii="宋体" w:hAnsi="宋体" w:eastAsia="宋体" w:cs="宋体"/>
          <w:color w:val="auto"/>
          <w:spacing w:val="-1"/>
          <w:lang w:eastAsia="zh-CN"/>
        </w:rPr>
        <w:t>提供施工条件</w:t>
      </w:r>
    </w:p>
    <w:p>
      <w:pPr>
        <w:spacing w:before="148" w:line="220" w:lineRule="auto"/>
        <w:ind w:left="427"/>
        <w:rPr>
          <w:rFonts w:ascii="宋体" w:hAnsi="宋体" w:eastAsia="宋体" w:cs="宋体"/>
          <w:color w:val="auto"/>
          <w:lang w:eastAsia="zh-CN"/>
        </w:rPr>
      </w:pPr>
      <w:r>
        <w:rPr>
          <w:rFonts w:ascii="宋体" w:hAnsi="宋体" w:eastAsia="宋体" w:cs="宋体"/>
          <w:color w:val="auto"/>
          <w:spacing w:val="-2"/>
          <w:lang w:eastAsia="zh-CN"/>
        </w:rPr>
        <w:t>关于发包人应负责提供施工所需要的条件，包括：</w:t>
      </w:r>
    </w:p>
    <w:p>
      <w:pPr>
        <w:pStyle w:val="2"/>
        <w:tabs>
          <w:tab w:val="left" w:pos="8337"/>
        </w:tabs>
        <w:spacing w:before="164" w:line="242" w:lineRule="exact"/>
        <w:ind w:left="521"/>
        <w:rPr>
          <w:color w:val="auto"/>
          <w:lang w:eastAsia="zh-CN"/>
        </w:rPr>
      </w:pPr>
      <w:r>
        <w:rPr>
          <w:color w:val="auto"/>
          <w:u w:val="single"/>
          <w:lang w:eastAsia="zh-CN"/>
        </w:rPr>
        <w:tab/>
      </w:r>
    </w:p>
    <w:p>
      <w:pPr>
        <w:pStyle w:val="2"/>
        <w:spacing w:line="257" w:lineRule="auto"/>
        <w:rPr>
          <w:color w:val="auto"/>
          <w:lang w:eastAsia="zh-CN"/>
        </w:rPr>
      </w:pPr>
    </w:p>
    <w:p>
      <w:pPr>
        <w:tabs>
          <w:tab w:val="left" w:pos="8315"/>
        </w:tabs>
        <w:spacing w:before="24"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71" w:line="218"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2.5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资金来源证明及支付担保</w:t>
      </w:r>
    </w:p>
    <w:p>
      <w:pPr>
        <w:spacing w:before="142" w:line="220" w:lineRule="auto"/>
        <w:ind w:left="427"/>
        <w:rPr>
          <w:rFonts w:ascii="宋体" w:hAnsi="宋体" w:eastAsia="宋体" w:cs="宋体"/>
          <w:color w:val="auto"/>
          <w:lang w:eastAsia="zh-CN"/>
        </w:rPr>
      </w:pPr>
      <w:r>
        <w:rPr>
          <w:rFonts w:ascii="宋体" w:hAnsi="宋体" w:eastAsia="宋体" w:cs="宋体"/>
          <w:color w:val="auto"/>
          <w:lang w:eastAsia="zh-CN"/>
        </w:rPr>
        <w:t>发包人提供资金来源证明的期限要求：</w:t>
      </w:r>
      <w:r>
        <w:rPr>
          <w:rFonts w:ascii="宋体" w:hAnsi="宋体" w:eastAsia="宋体" w:cs="宋体"/>
          <w:color w:val="auto"/>
          <w:u w:val="single"/>
          <w:lang w:eastAsia="zh-CN"/>
        </w:rPr>
        <w:t xml:space="preserve">                  </w:t>
      </w:r>
      <w:r>
        <w:rPr>
          <w:rFonts w:ascii="宋体" w:hAnsi="宋体" w:eastAsia="宋体" w:cs="宋体"/>
          <w:color w:val="auto"/>
          <w:lang w:eastAsia="zh-CN"/>
        </w:rPr>
        <w:t>。</w:t>
      </w:r>
    </w:p>
    <w:p>
      <w:pPr>
        <w:spacing w:before="151" w:line="220" w:lineRule="auto"/>
        <w:ind w:left="427"/>
        <w:rPr>
          <w:rFonts w:ascii="宋体" w:hAnsi="宋体" w:eastAsia="宋体" w:cs="宋体"/>
          <w:color w:val="auto"/>
          <w:lang w:eastAsia="zh-CN"/>
        </w:rPr>
      </w:pPr>
      <w:r>
        <w:rPr>
          <w:rFonts w:ascii="宋体" w:hAnsi="宋体" w:eastAsia="宋体" w:cs="宋体"/>
          <w:color w:val="auto"/>
          <w:lang w:eastAsia="zh-CN"/>
        </w:rPr>
        <w:t>发包人是否提供支付担保：</w:t>
      </w:r>
      <w:r>
        <w:rPr>
          <w:rFonts w:ascii="宋体" w:hAnsi="宋体" w:eastAsia="宋体" w:cs="宋体"/>
          <w:color w:val="auto"/>
          <w:u w:val="single"/>
          <w:lang w:eastAsia="zh-CN"/>
        </w:rPr>
        <w:t xml:space="preserve">                           </w:t>
      </w:r>
      <w:r>
        <w:rPr>
          <w:rFonts w:ascii="宋体" w:hAnsi="宋体" w:eastAsia="宋体" w:cs="宋体"/>
          <w:color w:val="auto"/>
          <w:lang w:eastAsia="zh-CN"/>
        </w:rPr>
        <w:t>。</w:t>
      </w:r>
    </w:p>
    <w:p>
      <w:pPr>
        <w:spacing w:before="148" w:line="220" w:lineRule="auto"/>
        <w:ind w:left="427"/>
        <w:rPr>
          <w:rFonts w:ascii="宋体" w:hAnsi="宋体" w:eastAsia="宋体" w:cs="宋体"/>
          <w:color w:val="auto"/>
          <w:lang w:eastAsia="zh-CN"/>
        </w:rPr>
      </w:pPr>
      <w:r>
        <w:rPr>
          <w:rFonts w:ascii="宋体" w:hAnsi="宋体" w:eastAsia="宋体" w:cs="宋体"/>
          <w:color w:val="auto"/>
          <w:spacing w:val="-3"/>
          <w:lang w:eastAsia="zh-CN"/>
        </w:rPr>
        <w:t>发包人提供支付担保的形式：</w:t>
      </w:r>
      <w:r>
        <w:rPr>
          <w:rFonts w:ascii="宋体" w:hAnsi="宋体" w:eastAsia="宋体" w:cs="宋体"/>
          <w:color w:val="auto"/>
          <w:spacing w:val="-28"/>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4"/>
          <w:lang w:eastAsia="zh-CN"/>
        </w:rPr>
        <w:t>。</w:t>
      </w:r>
    </w:p>
    <w:p>
      <w:pPr>
        <w:spacing w:before="190" w:line="220" w:lineRule="auto"/>
        <w:outlineLvl w:val="2"/>
        <w:rPr>
          <w:rFonts w:ascii="黑体" w:hAnsi="黑体" w:eastAsia="黑体" w:cs="黑体"/>
          <w:color w:val="auto"/>
          <w:sz w:val="28"/>
          <w:szCs w:val="28"/>
          <w:lang w:eastAsia="zh-CN"/>
        </w:rPr>
      </w:pPr>
      <w:bookmarkStart w:id="462" w:name="_Toc17732"/>
      <w:r>
        <w:rPr>
          <w:rFonts w:ascii="Times New Roman" w:hAnsi="Times New Roman" w:eastAsia="Times New Roman" w:cs="Times New Roman"/>
          <w:b/>
          <w:bCs/>
          <w:color w:val="auto"/>
          <w:sz w:val="28"/>
          <w:szCs w:val="28"/>
          <w:lang w:eastAsia="zh-CN"/>
        </w:rPr>
        <w:t xml:space="preserve">3.  </w:t>
      </w:r>
      <w:r>
        <w:rPr>
          <w:rFonts w:ascii="黑体" w:hAnsi="黑体" w:eastAsia="黑体" w:cs="黑体"/>
          <w:color w:val="auto"/>
          <w:sz w:val="28"/>
          <w:szCs w:val="28"/>
          <w:lang w:eastAsia="zh-CN"/>
          <w14:textOutline w14:w="5092" w14:cap="flat" w14:cmpd="sng" w14:algn="ctr">
            <w14:solidFill>
              <w14:srgbClr w14:val="000000"/>
            </w14:solidFill>
            <w14:prstDash w14:val="solid"/>
            <w14:miter w14:val="0"/>
          </w14:textOutline>
        </w:rPr>
        <w:t>承包人</w:t>
      </w:r>
      <w:bookmarkEnd w:id="462"/>
    </w:p>
    <w:p>
      <w:pPr>
        <w:spacing w:before="102"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3.1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承包人的一般义务</w:t>
      </w:r>
    </w:p>
    <w:p>
      <w:pPr>
        <w:spacing w:before="141" w:line="221" w:lineRule="auto"/>
        <w:ind w:left="430"/>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9</w:t>
      </w:r>
      <w:r>
        <w:rPr>
          <w:rFonts w:ascii="宋体" w:hAnsi="宋体" w:eastAsia="宋体" w:cs="宋体"/>
          <w:color w:val="auto"/>
          <w:spacing w:val="-3"/>
          <w:lang w:eastAsia="zh-CN"/>
        </w:rPr>
        <w:t>）承包人提交的竣工资料的内容：</w:t>
      </w:r>
    </w:p>
    <w:p>
      <w:pPr>
        <w:pStyle w:val="2"/>
        <w:tabs>
          <w:tab w:val="left" w:pos="8234"/>
        </w:tabs>
        <w:spacing w:before="164" w:line="241" w:lineRule="exact"/>
        <w:ind w:left="416"/>
        <w:rPr>
          <w:color w:val="auto"/>
          <w:lang w:eastAsia="zh-CN"/>
        </w:rPr>
      </w:pPr>
      <w:r>
        <w:rPr>
          <w:color w:val="auto"/>
          <w:u w:val="single"/>
          <w:lang w:eastAsia="zh-CN"/>
        </w:rPr>
        <w:tab/>
      </w:r>
    </w:p>
    <w:p>
      <w:pPr>
        <w:pStyle w:val="2"/>
        <w:spacing w:line="255" w:lineRule="auto"/>
        <w:rPr>
          <w:color w:val="auto"/>
          <w:lang w:eastAsia="zh-CN"/>
        </w:rPr>
      </w:pPr>
    </w:p>
    <w:p>
      <w:pPr>
        <w:tabs>
          <w:tab w:val="left" w:pos="8315"/>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9" w:line="352" w:lineRule="auto"/>
        <w:ind w:left="424"/>
        <w:rPr>
          <w:rFonts w:ascii="宋体" w:hAnsi="宋体" w:eastAsia="宋体" w:cs="宋体"/>
          <w:color w:val="auto"/>
          <w:lang w:eastAsia="zh-CN"/>
        </w:rPr>
      </w:pPr>
      <w:r>
        <w:rPr>
          <w:rFonts w:ascii="宋体" w:hAnsi="宋体" w:eastAsia="宋体" w:cs="宋体"/>
          <w:color w:val="auto"/>
          <w:lang w:eastAsia="zh-CN"/>
        </w:rPr>
        <w:t>承包人需要提交的竣工资料套数：</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 w:line="220" w:lineRule="auto"/>
        <w:ind w:left="424"/>
        <w:rPr>
          <w:rFonts w:ascii="宋体" w:hAnsi="宋体" w:eastAsia="宋体" w:cs="宋体"/>
          <w:color w:val="auto"/>
          <w:lang w:eastAsia="zh-CN"/>
        </w:rPr>
      </w:pPr>
      <w:r>
        <w:rPr>
          <w:rFonts w:ascii="宋体" w:hAnsi="宋体" w:eastAsia="宋体" w:cs="宋体"/>
          <w:color w:val="auto"/>
          <w:spacing w:val="-2"/>
          <w:lang w:eastAsia="zh-CN"/>
        </w:rPr>
        <w:t>承包人提交的竣工资料的费用承担：</w:t>
      </w:r>
      <w:r>
        <w:rPr>
          <w:rFonts w:ascii="宋体" w:hAnsi="宋体" w:eastAsia="宋体" w:cs="宋体"/>
          <w:color w:val="auto"/>
          <w:spacing w:val="-30"/>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3"/>
          <w:lang w:eastAsia="zh-CN"/>
        </w:rPr>
        <w:t>。</w:t>
      </w:r>
    </w:p>
    <w:p>
      <w:pPr>
        <w:spacing w:before="148" w:line="221" w:lineRule="auto"/>
        <w:ind w:left="424"/>
        <w:rPr>
          <w:rFonts w:ascii="宋体" w:hAnsi="宋体" w:eastAsia="宋体" w:cs="宋体"/>
          <w:color w:val="auto"/>
          <w:lang w:eastAsia="zh-CN"/>
        </w:rPr>
      </w:pPr>
      <w:r>
        <w:rPr>
          <w:rFonts w:ascii="宋体" w:hAnsi="宋体" w:eastAsia="宋体" w:cs="宋体"/>
          <w:color w:val="auto"/>
          <w:lang w:eastAsia="zh-CN"/>
        </w:rPr>
        <w:t>承包人提交的竣工资料移交时间：</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49" w:line="221" w:lineRule="auto"/>
        <w:ind w:left="424"/>
        <w:rPr>
          <w:rFonts w:ascii="宋体" w:hAnsi="宋体" w:eastAsia="宋体" w:cs="宋体"/>
          <w:color w:val="auto"/>
          <w:lang w:eastAsia="zh-CN"/>
        </w:rPr>
      </w:pPr>
      <w:r>
        <w:rPr>
          <w:rFonts w:ascii="宋体" w:hAnsi="宋体" w:eastAsia="宋体" w:cs="宋体"/>
          <w:color w:val="auto"/>
          <w:lang w:eastAsia="zh-CN"/>
        </w:rPr>
        <w:t>承包人提交的竣工资料形式要求：</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24" w:line="221" w:lineRule="auto"/>
        <w:ind w:left="430"/>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10</w:t>
      </w:r>
      <w:r>
        <w:rPr>
          <w:rFonts w:ascii="宋体" w:hAnsi="宋体" w:eastAsia="宋体" w:cs="宋体"/>
          <w:color w:val="auto"/>
          <w:spacing w:val="-1"/>
          <w:lang w:eastAsia="zh-CN"/>
        </w:rPr>
        <w:t>）承包人应履行的其他义务：</w:t>
      </w:r>
    </w:p>
    <w:p>
      <w:pPr>
        <w:pStyle w:val="2"/>
        <w:tabs>
          <w:tab w:val="left" w:pos="8234"/>
        </w:tabs>
        <w:spacing w:before="163" w:line="241" w:lineRule="exact"/>
        <w:ind w:left="416"/>
        <w:rPr>
          <w:color w:val="auto"/>
          <w:lang w:eastAsia="zh-CN"/>
        </w:rPr>
      </w:pPr>
      <w:r>
        <w:rPr>
          <w:color w:val="auto"/>
          <w:u w:val="single"/>
          <w:lang w:eastAsia="zh-CN"/>
        </w:rPr>
        <w:tab/>
      </w:r>
    </w:p>
    <w:p>
      <w:pPr>
        <w:pStyle w:val="2"/>
        <w:spacing w:line="257" w:lineRule="auto"/>
        <w:rPr>
          <w:color w:val="auto"/>
          <w:lang w:eastAsia="zh-CN"/>
        </w:rPr>
      </w:pPr>
    </w:p>
    <w:p>
      <w:pPr>
        <w:tabs>
          <w:tab w:val="left" w:pos="8315"/>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71"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3.2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项目经理</w:t>
      </w:r>
    </w:p>
    <w:p>
      <w:pPr>
        <w:spacing w:before="141"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3.2.1  </w:t>
      </w:r>
      <w:r>
        <w:rPr>
          <w:rFonts w:ascii="宋体" w:hAnsi="宋体" w:eastAsia="宋体" w:cs="宋体"/>
          <w:color w:val="auto"/>
          <w:spacing w:val="-1"/>
          <w:lang w:eastAsia="zh-CN"/>
        </w:rPr>
        <w:t>项目经理：</w:t>
      </w:r>
    </w:p>
    <w:p>
      <w:pPr>
        <w:spacing w:before="150" w:line="350" w:lineRule="auto"/>
        <w:ind w:left="424"/>
        <w:rPr>
          <w:rFonts w:ascii="宋体" w:hAnsi="宋体" w:eastAsia="宋体" w:cs="宋体"/>
          <w:color w:val="auto"/>
          <w:lang w:eastAsia="zh-CN"/>
        </w:rPr>
      </w:pPr>
      <w:r>
        <w:rPr>
          <w:rFonts w:ascii="宋体" w:hAnsi="宋体" w:eastAsia="宋体" w:cs="宋体"/>
          <w:color w:val="auto"/>
          <w:spacing w:val="-16"/>
          <w:w w:val="86"/>
          <w:lang w:eastAsia="zh-CN"/>
        </w:rPr>
        <w:t>姓</w:t>
      </w:r>
      <w:r>
        <w:rPr>
          <w:rFonts w:ascii="宋体" w:hAnsi="宋体" w:eastAsia="宋体" w:cs="宋体"/>
          <w:color w:val="auto"/>
          <w:spacing w:val="3"/>
          <w:lang w:eastAsia="zh-CN"/>
        </w:rPr>
        <w:t xml:space="preserve">    </w:t>
      </w:r>
      <w:r>
        <w:rPr>
          <w:rFonts w:ascii="宋体" w:hAnsi="宋体" w:eastAsia="宋体" w:cs="宋体"/>
          <w:color w:val="auto"/>
          <w:spacing w:val="-16"/>
          <w:w w:val="86"/>
          <w:lang w:eastAsia="zh-CN"/>
        </w:rPr>
        <w:t>名</w:t>
      </w:r>
      <w:r>
        <w:rPr>
          <w:rFonts w:ascii="宋体" w:hAnsi="宋体" w:eastAsia="宋体" w:cs="宋体"/>
          <w:color w:val="auto"/>
          <w:lang w:eastAsia="zh-CN"/>
        </w:rPr>
        <w:t>：</w:t>
      </w:r>
      <w:r>
        <w:rPr>
          <w:rFonts w:ascii="宋体" w:hAnsi="宋体" w:eastAsia="宋体" w:cs="宋体"/>
          <w:color w:val="auto"/>
          <w:spacing w:val="-32"/>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lang w:eastAsia="zh-CN"/>
        </w:rPr>
        <w:t>；</w:t>
      </w:r>
    </w:p>
    <w:p>
      <w:pPr>
        <w:spacing w:line="220" w:lineRule="auto"/>
        <w:ind w:left="430"/>
        <w:rPr>
          <w:rFonts w:ascii="宋体" w:hAnsi="宋体" w:eastAsia="宋体" w:cs="宋体"/>
          <w:color w:val="auto"/>
          <w:lang w:eastAsia="zh-CN"/>
        </w:rPr>
      </w:pPr>
      <w:r>
        <w:rPr>
          <w:rFonts w:ascii="宋体" w:hAnsi="宋体" w:eastAsia="宋体" w:cs="宋体"/>
          <w:color w:val="auto"/>
          <w:spacing w:val="-21"/>
          <w:w w:val="99"/>
          <w:lang w:eastAsia="zh-CN"/>
        </w:rPr>
        <w:t>身份证号</w:t>
      </w:r>
      <w:r>
        <w:rPr>
          <w:rFonts w:ascii="宋体" w:hAnsi="宋体" w:eastAsia="宋体" w:cs="宋体"/>
          <w:color w:val="auto"/>
          <w:spacing w:val="2"/>
          <w:lang w:eastAsia="zh-CN"/>
        </w:rPr>
        <w:t>：</w:t>
      </w:r>
      <w:r>
        <w:rPr>
          <w:rFonts w:ascii="宋体" w:hAnsi="宋体" w:eastAsia="宋体" w:cs="宋体"/>
          <w:color w:val="auto"/>
          <w:spacing w:val="-29"/>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
          <w:lang w:eastAsia="zh-CN"/>
        </w:rPr>
        <w:t>；</w:t>
      </w:r>
    </w:p>
    <w:p>
      <w:pPr>
        <w:spacing w:before="150" w:line="221" w:lineRule="auto"/>
        <w:ind w:left="426"/>
        <w:rPr>
          <w:rFonts w:ascii="宋体" w:hAnsi="宋体" w:eastAsia="宋体" w:cs="宋体"/>
          <w:color w:val="auto"/>
          <w:lang w:eastAsia="zh-CN"/>
        </w:rPr>
      </w:pPr>
      <w:r>
        <w:rPr>
          <w:rFonts w:ascii="宋体" w:hAnsi="宋体" w:eastAsia="宋体" w:cs="宋体"/>
          <w:color w:val="auto"/>
          <w:spacing w:val="-1"/>
          <w:lang w:eastAsia="zh-CN"/>
        </w:rPr>
        <w:t>建造师执业资格等级</w:t>
      </w:r>
      <w:r>
        <w:rPr>
          <w:rFonts w:ascii="宋体" w:hAnsi="宋体" w:eastAsia="宋体" w:cs="宋体"/>
          <w:color w:val="auto"/>
          <w:lang w:eastAsia="zh-CN"/>
        </w:rPr>
        <w:t>：</w:t>
      </w:r>
      <w:r>
        <w:rPr>
          <w:rFonts w:ascii="宋体" w:hAnsi="宋体" w:eastAsia="宋体" w:cs="宋体"/>
          <w:color w:val="auto"/>
          <w:u w:val="single"/>
          <w:lang w:eastAsia="zh-CN"/>
        </w:rPr>
        <w:t xml:space="preserve">                     </w:t>
      </w:r>
      <w:r>
        <w:rPr>
          <w:rFonts w:ascii="宋体" w:hAnsi="宋体" w:eastAsia="宋体" w:cs="宋体"/>
          <w:color w:val="auto"/>
          <w:lang w:eastAsia="zh-CN"/>
        </w:rPr>
        <w:t>；</w:t>
      </w:r>
    </w:p>
    <w:p>
      <w:pPr>
        <w:spacing w:before="150" w:line="220" w:lineRule="auto"/>
        <w:ind w:left="426"/>
        <w:rPr>
          <w:rFonts w:ascii="宋体" w:hAnsi="宋体" w:eastAsia="宋体" w:cs="宋体"/>
          <w:color w:val="auto"/>
          <w:lang w:eastAsia="zh-CN"/>
        </w:rPr>
      </w:pPr>
      <w:r>
        <w:rPr>
          <w:rFonts w:ascii="宋体" w:hAnsi="宋体" w:eastAsia="宋体" w:cs="宋体"/>
          <w:color w:val="auto"/>
          <w:spacing w:val="-11"/>
          <w:lang w:eastAsia="zh-CN"/>
        </w:rPr>
        <w:t>建造师注册证书号</w:t>
      </w:r>
      <w:r>
        <w:rPr>
          <w:rFonts w:ascii="宋体" w:hAnsi="宋体" w:eastAsia="宋体" w:cs="宋体"/>
          <w:color w:val="auto"/>
          <w:spacing w:val="1"/>
          <w:lang w:eastAsia="zh-CN"/>
        </w:rPr>
        <w:t>：</w:t>
      </w:r>
      <w:r>
        <w:rPr>
          <w:rFonts w:ascii="宋体" w:hAnsi="宋体" w:eastAsia="宋体" w:cs="宋体"/>
          <w:color w:val="auto"/>
          <w:spacing w:val="-27"/>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48" w:line="220" w:lineRule="auto"/>
        <w:ind w:left="426"/>
        <w:rPr>
          <w:rFonts w:ascii="宋体" w:hAnsi="宋体" w:eastAsia="宋体" w:cs="宋体"/>
          <w:color w:val="auto"/>
          <w:lang w:eastAsia="zh-CN"/>
        </w:rPr>
      </w:pPr>
      <w:r>
        <w:rPr>
          <w:rFonts w:ascii="宋体" w:hAnsi="宋体" w:eastAsia="宋体" w:cs="宋体"/>
          <w:color w:val="auto"/>
          <w:spacing w:val="-11"/>
          <w:lang w:eastAsia="zh-CN"/>
        </w:rPr>
        <w:t>建造师执业印章号</w:t>
      </w:r>
      <w:r>
        <w:rPr>
          <w:rFonts w:ascii="宋体" w:hAnsi="宋体" w:eastAsia="宋体" w:cs="宋体"/>
          <w:color w:val="auto"/>
          <w:spacing w:val="1"/>
          <w:lang w:eastAsia="zh-CN"/>
        </w:rPr>
        <w:t>：</w:t>
      </w:r>
      <w:r>
        <w:rPr>
          <w:rFonts w:ascii="宋体" w:hAnsi="宋体" w:eastAsia="宋体" w:cs="宋体"/>
          <w:color w:val="auto"/>
          <w:spacing w:val="-27"/>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51" w:line="220" w:lineRule="auto"/>
        <w:ind w:left="428"/>
        <w:rPr>
          <w:rFonts w:ascii="宋体" w:hAnsi="宋体" w:eastAsia="宋体" w:cs="宋体"/>
          <w:color w:val="auto"/>
          <w:lang w:eastAsia="zh-CN"/>
        </w:rPr>
      </w:pPr>
      <w:r>
        <w:rPr>
          <w:rFonts w:ascii="宋体" w:hAnsi="宋体" w:eastAsia="宋体" w:cs="宋体"/>
          <w:color w:val="auto"/>
          <w:spacing w:val="-1"/>
          <w:lang w:eastAsia="zh-CN"/>
        </w:rPr>
        <w:t>安全生产考核合格证书号</w:t>
      </w:r>
      <w:r>
        <w:rPr>
          <w:rFonts w:ascii="宋体" w:hAnsi="宋体" w:eastAsia="宋体" w:cs="宋体"/>
          <w:color w:val="auto"/>
          <w:lang w:eastAsia="zh-CN"/>
        </w:rPr>
        <w:t>：</w:t>
      </w:r>
      <w:r>
        <w:rPr>
          <w:rFonts w:ascii="宋体" w:hAnsi="宋体" w:eastAsia="宋体" w:cs="宋体"/>
          <w:color w:val="auto"/>
          <w:spacing w:val="3"/>
          <w:u w:val="single"/>
          <w:lang w:eastAsia="zh-CN"/>
        </w:rPr>
        <w:t xml:space="preserve">                 </w:t>
      </w:r>
      <w:r>
        <w:rPr>
          <w:rFonts w:ascii="宋体" w:hAnsi="宋体" w:eastAsia="宋体" w:cs="宋体"/>
          <w:color w:val="auto"/>
          <w:lang w:eastAsia="zh-CN"/>
        </w:rPr>
        <w:t>；</w:t>
      </w:r>
    </w:p>
    <w:p>
      <w:pPr>
        <w:spacing w:before="150" w:line="223" w:lineRule="auto"/>
        <w:ind w:left="425"/>
        <w:rPr>
          <w:rFonts w:ascii="宋体" w:hAnsi="宋体" w:eastAsia="宋体" w:cs="宋体"/>
          <w:color w:val="auto"/>
          <w:lang w:eastAsia="zh-CN"/>
        </w:rPr>
      </w:pPr>
      <w:r>
        <w:rPr>
          <w:rFonts w:ascii="宋体" w:hAnsi="宋体" w:eastAsia="宋体" w:cs="宋体"/>
          <w:color w:val="auto"/>
          <w:spacing w:val="-20"/>
          <w:w w:val="99"/>
          <w:lang w:eastAsia="zh-CN"/>
        </w:rPr>
        <w:t>联系电话</w:t>
      </w:r>
      <w:r>
        <w:rPr>
          <w:rFonts w:ascii="宋体" w:hAnsi="宋体" w:eastAsia="宋体" w:cs="宋体"/>
          <w:color w:val="auto"/>
          <w:spacing w:val="2"/>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
          <w:lang w:eastAsia="zh-CN"/>
        </w:rPr>
        <w:t>；</w:t>
      </w:r>
    </w:p>
    <w:p>
      <w:pPr>
        <w:spacing w:before="145" w:line="221" w:lineRule="auto"/>
        <w:ind w:left="449"/>
        <w:rPr>
          <w:rFonts w:ascii="宋体" w:hAnsi="宋体" w:eastAsia="宋体" w:cs="宋体"/>
          <w:color w:val="auto"/>
          <w:lang w:eastAsia="zh-CN"/>
        </w:rPr>
      </w:pPr>
      <w:r>
        <w:rPr>
          <w:rFonts w:ascii="宋体" w:hAnsi="宋体" w:eastAsia="宋体" w:cs="宋体"/>
          <w:color w:val="auto"/>
          <w:spacing w:val="-18"/>
          <w:w w:val="95"/>
          <w:lang w:eastAsia="zh-CN"/>
        </w:rPr>
        <w:t>电子信箱</w:t>
      </w:r>
      <w:r>
        <w:rPr>
          <w:rFonts w:ascii="宋体" w:hAnsi="宋体" w:eastAsia="宋体" w:cs="宋体"/>
          <w:color w:val="auto"/>
          <w:spacing w:val="3"/>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3"/>
          <w:lang w:eastAsia="zh-CN"/>
        </w:rPr>
        <w:t>；</w:t>
      </w:r>
    </w:p>
    <w:p>
      <w:pPr>
        <w:spacing w:before="149" w:line="221" w:lineRule="auto"/>
        <w:ind w:left="424"/>
        <w:rPr>
          <w:rFonts w:ascii="宋体" w:hAnsi="宋体" w:eastAsia="宋体" w:cs="宋体"/>
          <w:color w:val="auto"/>
          <w:lang w:eastAsia="zh-CN"/>
        </w:rPr>
      </w:pPr>
      <w:r>
        <w:rPr>
          <w:rFonts w:ascii="宋体" w:hAnsi="宋体" w:eastAsia="宋体" w:cs="宋体"/>
          <w:color w:val="auto"/>
          <w:spacing w:val="-16"/>
          <w:w w:val="97"/>
          <w:lang w:eastAsia="zh-CN"/>
        </w:rPr>
        <w:t>通信地址</w:t>
      </w:r>
      <w:r>
        <w:rPr>
          <w:rFonts w:ascii="宋体" w:hAnsi="宋体" w:eastAsia="宋体" w:cs="宋体"/>
          <w:color w:val="auto"/>
          <w:spacing w:val="3"/>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3"/>
          <w:lang w:eastAsia="zh-CN"/>
        </w:rPr>
        <w:t>；</w:t>
      </w:r>
    </w:p>
    <w:p>
      <w:pPr>
        <w:spacing w:before="150" w:line="221" w:lineRule="auto"/>
        <w:ind w:left="424"/>
        <w:rPr>
          <w:rFonts w:ascii="宋体" w:hAnsi="宋体" w:eastAsia="宋体" w:cs="宋体"/>
          <w:color w:val="auto"/>
          <w:lang w:eastAsia="zh-CN"/>
        </w:rPr>
      </w:pPr>
      <w:r>
        <w:rPr>
          <w:rFonts w:ascii="宋体" w:hAnsi="宋体" w:eastAsia="宋体" w:cs="宋体"/>
          <w:color w:val="auto"/>
          <w:spacing w:val="-2"/>
          <w:lang w:eastAsia="zh-CN"/>
        </w:rPr>
        <w:t>承包人对项目经理的授权范围如下：</w:t>
      </w:r>
    </w:p>
    <w:p>
      <w:pPr>
        <w:pStyle w:val="2"/>
        <w:tabs>
          <w:tab w:val="left" w:pos="8234"/>
        </w:tabs>
        <w:spacing w:before="160" w:line="242" w:lineRule="exact"/>
        <w:ind w:left="416"/>
        <w:rPr>
          <w:color w:val="auto"/>
          <w:lang w:eastAsia="zh-CN"/>
        </w:rPr>
      </w:pPr>
      <w:r>
        <w:rPr>
          <w:color w:val="auto"/>
          <w:u w:val="single"/>
          <w:lang w:eastAsia="zh-CN"/>
        </w:rPr>
        <w:tab/>
      </w:r>
    </w:p>
    <w:p>
      <w:pPr>
        <w:pStyle w:val="2"/>
        <w:spacing w:line="258" w:lineRule="auto"/>
        <w:rPr>
          <w:color w:val="auto"/>
          <w:lang w:eastAsia="zh-CN"/>
        </w:rPr>
      </w:pPr>
    </w:p>
    <w:p>
      <w:pPr>
        <w:tabs>
          <w:tab w:val="left" w:pos="8315"/>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7"/>
        <w:rPr>
          <w:rFonts w:ascii="宋体" w:hAnsi="宋体" w:eastAsia="宋体" w:cs="宋体"/>
          <w:color w:val="auto"/>
          <w:lang w:eastAsia="zh-CN"/>
        </w:rPr>
      </w:pPr>
      <w:r>
        <w:rPr>
          <w:rFonts w:ascii="宋体" w:hAnsi="宋体" w:eastAsia="宋体" w:cs="宋体"/>
          <w:color w:val="auto"/>
          <w:spacing w:val="-1"/>
          <w:lang w:eastAsia="zh-CN"/>
        </w:rPr>
        <w:t>关于项目经理每月在施工现场的时间要求：</w:t>
      </w:r>
    </w:p>
    <w:p>
      <w:pPr>
        <w:pStyle w:val="2"/>
        <w:tabs>
          <w:tab w:val="left" w:pos="8234"/>
        </w:tabs>
        <w:spacing w:before="161" w:line="241" w:lineRule="exact"/>
        <w:ind w:left="416"/>
        <w:rPr>
          <w:color w:val="auto"/>
          <w:lang w:eastAsia="zh-CN"/>
        </w:rPr>
      </w:pPr>
      <w:r>
        <w:rPr>
          <w:color w:val="auto"/>
          <w:u w:val="single"/>
          <w:lang w:eastAsia="zh-CN"/>
        </w:rPr>
        <w:tab/>
      </w:r>
    </w:p>
    <w:p>
      <w:pPr>
        <w:pStyle w:val="2"/>
        <w:spacing w:line="257" w:lineRule="auto"/>
        <w:rPr>
          <w:color w:val="auto"/>
          <w:lang w:eastAsia="zh-CN"/>
        </w:rPr>
      </w:pPr>
    </w:p>
    <w:p>
      <w:pPr>
        <w:tabs>
          <w:tab w:val="left" w:pos="8315"/>
        </w:tabs>
        <w:spacing w:before="24"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8" w:line="220" w:lineRule="auto"/>
        <w:ind w:left="424"/>
        <w:rPr>
          <w:rFonts w:ascii="宋体" w:hAnsi="宋体" w:eastAsia="宋体" w:cs="宋体"/>
          <w:color w:val="auto"/>
          <w:lang w:eastAsia="zh-CN"/>
        </w:rPr>
      </w:pPr>
      <w:r>
        <w:rPr>
          <w:rFonts w:ascii="宋体" w:hAnsi="宋体" w:eastAsia="宋体" w:cs="宋体"/>
          <w:color w:val="auto"/>
          <w:spacing w:val="-3"/>
          <w:lang w:eastAsia="zh-CN"/>
        </w:rPr>
        <w:t>承包人未提交劳动合同， 以及没有为项目经理缴纳社会保险证明的违约</w:t>
      </w:r>
      <w:r>
        <w:rPr>
          <w:rFonts w:ascii="宋体" w:hAnsi="宋体" w:eastAsia="宋体" w:cs="宋体"/>
          <w:color w:val="auto"/>
          <w:spacing w:val="-4"/>
          <w:lang w:eastAsia="zh-CN"/>
        </w:rPr>
        <w:t>责任：</w:t>
      </w:r>
    </w:p>
    <w:p>
      <w:pPr>
        <w:pStyle w:val="2"/>
        <w:tabs>
          <w:tab w:val="left" w:pos="8234"/>
        </w:tabs>
        <w:spacing w:before="162" w:line="241" w:lineRule="exact"/>
        <w:ind w:left="416"/>
        <w:rPr>
          <w:color w:val="auto"/>
          <w:lang w:eastAsia="zh-CN"/>
        </w:rPr>
      </w:pPr>
      <w:r>
        <w:rPr>
          <w:color w:val="auto"/>
          <w:u w:val="single"/>
          <w:lang w:eastAsia="zh-CN"/>
        </w:rPr>
        <w:tab/>
      </w:r>
    </w:p>
    <w:p>
      <w:pPr>
        <w:pStyle w:val="2"/>
        <w:spacing w:line="257" w:lineRule="auto"/>
        <w:rPr>
          <w:color w:val="auto"/>
          <w:lang w:eastAsia="zh-CN"/>
        </w:rPr>
      </w:pPr>
    </w:p>
    <w:p>
      <w:pPr>
        <w:tabs>
          <w:tab w:val="left" w:pos="8315"/>
        </w:tabs>
        <w:spacing w:before="24"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7"/>
        <w:rPr>
          <w:rFonts w:ascii="宋体" w:hAnsi="宋体" w:eastAsia="宋体" w:cs="宋体"/>
          <w:color w:val="auto"/>
          <w:lang w:eastAsia="zh-CN"/>
        </w:rPr>
      </w:pPr>
      <w:r>
        <w:rPr>
          <w:rFonts w:ascii="宋体" w:hAnsi="宋体" w:eastAsia="宋体" w:cs="宋体"/>
          <w:color w:val="auto"/>
          <w:spacing w:val="-4"/>
          <w:lang w:eastAsia="zh-CN"/>
        </w:rPr>
        <w:t>项目经理未经批准，</w:t>
      </w:r>
      <w:r>
        <w:rPr>
          <w:rFonts w:ascii="宋体" w:hAnsi="宋体" w:eastAsia="宋体" w:cs="宋体"/>
          <w:color w:val="auto"/>
          <w:spacing w:val="-21"/>
          <w:lang w:eastAsia="zh-CN"/>
        </w:rPr>
        <w:t xml:space="preserve"> </w:t>
      </w:r>
      <w:r>
        <w:rPr>
          <w:rFonts w:ascii="宋体" w:hAnsi="宋体" w:eastAsia="宋体" w:cs="宋体"/>
          <w:color w:val="auto"/>
          <w:spacing w:val="-4"/>
          <w:lang w:eastAsia="zh-CN"/>
        </w:rPr>
        <w:t>擅自离开施工现场的违约责任：</w:t>
      </w:r>
    </w:p>
    <w:p>
      <w:pPr>
        <w:pStyle w:val="2"/>
        <w:tabs>
          <w:tab w:val="left" w:pos="8234"/>
        </w:tabs>
        <w:spacing w:before="162" w:line="241" w:lineRule="exact"/>
        <w:ind w:left="416"/>
        <w:rPr>
          <w:color w:val="auto"/>
          <w:lang w:eastAsia="zh-CN"/>
        </w:rPr>
      </w:pPr>
      <w:r>
        <w:rPr>
          <w:color w:val="auto"/>
          <w:u w:val="single"/>
          <w:lang w:eastAsia="zh-CN"/>
        </w:rPr>
        <w:tab/>
      </w:r>
    </w:p>
    <w:p>
      <w:pPr>
        <w:pStyle w:val="2"/>
        <w:spacing w:line="257" w:lineRule="auto"/>
        <w:rPr>
          <w:color w:val="auto"/>
          <w:lang w:eastAsia="zh-CN"/>
        </w:rPr>
      </w:pPr>
    </w:p>
    <w:p>
      <w:pPr>
        <w:tabs>
          <w:tab w:val="left" w:pos="8315"/>
        </w:tabs>
        <w:spacing w:before="24"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3.2.3  </w:t>
      </w:r>
      <w:r>
        <w:rPr>
          <w:rFonts w:ascii="宋体" w:hAnsi="宋体" w:eastAsia="宋体" w:cs="宋体"/>
          <w:color w:val="auto"/>
          <w:spacing w:val="-1"/>
          <w:lang w:eastAsia="zh-CN"/>
        </w:rPr>
        <w:t>承包人擅自更换项目经理的违约责任：</w:t>
      </w:r>
    </w:p>
    <w:p>
      <w:pPr>
        <w:pStyle w:val="2"/>
        <w:tabs>
          <w:tab w:val="left" w:pos="8234"/>
        </w:tabs>
        <w:spacing w:before="161" w:line="241" w:lineRule="exact"/>
        <w:ind w:left="416"/>
        <w:rPr>
          <w:color w:val="auto"/>
          <w:lang w:eastAsia="zh-CN"/>
        </w:rPr>
      </w:pPr>
      <w:r>
        <w:rPr>
          <w:color w:val="auto"/>
          <w:u w:val="single"/>
          <w:lang w:eastAsia="zh-CN"/>
        </w:rPr>
        <w:tab/>
      </w:r>
    </w:p>
    <w:p>
      <w:pPr>
        <w:pStyle w:val="2"/>
        <w:spacing w:line="257" w:lineRule="auto"/>
        <w:rPr>
          <w:color w:val="auto"/>
          <w:lang w:eastAsia="zh-CN"/>
        </w:rPr>
      </w:pPr>
    </w:p>
    <w:p>
      <w:pPr>
        <w:tabs>
          <w:tab w:val="left" w:pos="8315"/>
        </w:tabs>
        <w:spacing w:before="24"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3.2.4  </w:t>
      </w:r>
      <w:r>
        <w:rPr>
          <w:rFonts w:ascii="宋体" w:hAnsi="宋体" w:eastAsia="宋体" w:cs="宋体"/>
          <w:color w:val="auto"/>
          <w:spacing w:val="-1"/>
          <w:lang w:eastAsia="zh-CN"/>
        </w:rPr>
        <w:t>承包人无正当理由拒绝更换项目经理的违约责</w:t>
      </w:r>
      <w:r>
        <w:rPr>
          <w:rFonts w:ascii="宋体" w:hAnsi="宋体" w:eastAsia="宋体" w:cs="宋体"/>
          <w:color w:val="auto"/>
          <w:spacing w:val="-2"/>
          <w:lang w:eastAsia="zh-CN"/>
        </w:rPr>
        <w:t>任：</w:t>
      </w:r>
    </w:p>
    <w:p>
      <w:pPr>
        <w:pStyle w:val="2"/>
        <w:tabs>
          <w:tab w:val="left" w:pos="8234"/>
        </w:tabs>
        <w:spacing w:before="161" w:line="241" w:lineRule="exact"/>
        <w:ind w:left="416"/>
        <w:rPr>
          <w:color w:val="auto"/>
          <w:lang w:eastAsia="zh-CN"/>
        </w:rPr>
      </w:pPr>
      <w:r>
        <w:rPr>
          <w:color w:val="auto"/>
          <w:u w:val="single"/>
          <w:lang w:eastAsia="zh-CN"/>
        </w:rPr>
        <w:tab/>
      </w:r>
    </w:p>
    <w:p>
      <w:pPr>
        <w:pStyle w:val="2"/>
        <w:spacing w:line="257" w:lineRule="auto"/>
        <w:rPr>
          <w:color w:val="auto"/>
          <w:lang w:eastAsia="zh-CN"/>
        </w:rPr>
      </w:pPr>
    </w:p>
    <w:p>
      <w:pPr>
        <w:tabs>
          <w:tab w:val="left" w:pos="8315"/>
        </w:tabs>
        <w:spacing w:before="24"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74"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3.3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承包人人员</w:t>
      </w:r>
    </w:p>
    <w:p>
      <w:pPr>
        <w:spacing w:before="140" w:line="219" w:lineRule="auto"/>
        <w:ind w:left="424"/>
        <w:rPr>
          <w:rFonts w:ascii="宋体" w:hAnsi="宋体" w:eastAsia="宋体" w:cs="宋体"/>
          <w:color w:val="auto"/>
          <w:spacing w:val="-1"/>
          <w:lang w:eastAsia="zh-CN"/>
        </w:rPr>
      </w:pPr>
      <w:r>
        <w:rPr>
          <w:rFonts w:ascii="Times New Roman" w:hAnsi="Times New Roman" w:eastAsia="Times New Roman" w:cs="Times New Roman"/>
          <w:color w:val="auto"/>
          <w:lang w:eastAsia="zh-CN"/>
        </w:rPr>
        <w:t xml:space="preserve">3.3.1  </w:t>
      </w:r>
      <w:r>
        <w:rPr>
          <w:rFonts w:ascii="宋体" w:hAnsi="宋体" w:eastAsia="宋体" w:cs="宋体"/>
          <w:color w:val="auto"/>
          <w:lang w:eastAsia="zh-CN"/>
        </w:rPr>
        <w:t>承包人提交项目管理机构及施工现场管理人员安排报</w:t>
      </w:r>
      <w:r>
        <w:rPr>
          <w:rFonts w:ascii="宋体" w:hAnsi="宋体" w:eastAsia="宋体" w:cs="宋体"/>
          <w:color w:val="auto"/>
          <w:spacing w:val="-1"/>
          <w:lang w:eastAsia="zh-CN"/>
        </w:rPr>
        <w:t>告的期限：</w:t>
      </w:r>
    </w:p>
    <w:p>
      <w:pPr>
        <w:spacing w:before="140" w:line="219" w:lineRule="auto"/>
        <w:ind w:left="424"/>
        <w:rPr>
          <w:rFonts w:ascii="宋体" w:hAnsi="宋体" w:eastAsia="宋体" w:cs="宋体"/>
          <w:color w:val="auto"/>
          <w:lang w:eastAsia="zh-CN"/>
        </w:rPr>
      </w:pPr>
      <w:r>
        <w:rPr>
          <w:rFonts w:ascii="Times New Roman" w:hAnsi="Times New Roman" w:eastAsia="Times New Roman" w:cs="Times New Roman"/>
          <w:color w:val="auto"/>
          <w:lang w:eastAsia="zh-CN"/>
        </w:rPr>
        <w:t xml:space="preserve">3.3.3  </w:t>
      </w:r>
      <w:r>
        <w:rPr>
          <w:rFonts w:ascii="宋体" w:hAnsi="宋体" w:eastAsia="宋体" w:cs="宋体"/>
          <w:color w:val="auto"/>
          <w:lang w:eastAsia="zh-CN"/>
        </w:rPr>
        <w:t>承包人无正当理由拒绝撤换主要施工管理人员的</w:t>
      </w:r>
      <w:r>
        <w:rPr>
          <w:rFonts w:ascii="宋体" w:hAnsi="宋体" w:eastAsia="宋体" w:cs="宋体"/>
          <w:color w:val="auto"/>
          <w:spacing w:val="-1"/>
          <w:lang w:eastAsia="zh-CN"/>
        </w:rPr>
        <w:t>违约责任：</w:t>
      </w:r>
    </w:p>
    <w:p>
      <w:pPr>
        <w:pStyle w:val="2"/>
        <w:spacing w:line="261" w:lineRule="auto"/>
        <w:rPr>
          <w:color w:val="auto"/>
          <w:lang w:eastAsia="zh-CN"/>
        </w:rPr>
      </w:pPr>
    </w:p>
    <w:p>
      <w:pPr>
        <w:tabs>
          <w:tab w:val="left" w:pos="8317"/>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3.3.4  </w:t>
      </w:r>
      <w:r>
        <w:rPr>
          <w:rFonts w:ascii="宋体" w:hAnsi="宋体" w:eastAsia="宋体" w:cs="宋体"/>
          <w:color w:val="auto"/>
          <w:spacing w:val="-1"/>
          <w:lang w:eastAsia="zh-CN"/>
        </w:rPr>
        <w:t>承包人主要施工管理人员离开施工</w:t>
      </w:r>
      <w:r>
        <w:rPr>
          <w:rFonts w:ascii="宋体" w:hAnsi="宋体" w:eastAsia="宋体" w:cs="宋体"/>
          <w:color w:val="auto"/>
          <w:spacing w:val="-2"/>
          <w:lang w:eastAsia="zh-CN"/>
        </w:rPr>
        <w:t>现场的批准要求：</w:t>
      </w:r>
    </w:p>
    <w:p>
      <w:pPr>
        <w:pStyle w:val="2"/>
        <w:spacing w:line="259" w:lineRule="auto"/>
        <w:rPr>
          <w:color w:val="auto"/>
          <w:lang w:eastAsia="zh-CN"/>
        </w:rPr>
      </w:pPr>
    </w:p>
    <w:p>
      <w:pPr>
        <w:tabs>
          <w:tab w:val="left" w:pos="8457"/>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4"/>
        <w:rPr>
          <w:rFonts w:ascii="宋体" w:hAnsi="宋体" w:eastAsia="宋体" w:cs="宋体"/>
          <w:color w:val="auto"/>
          <w:lang w:eastAsia="zh-CN"/>
        </w:rPr>
      </w:pPr>
      <w:r>
        <w:rPr>
          <w:rFonts w:ascii="Times New Roman" w:hAnsi="Times New Roman" w:eastAsia="Times New Roman" w:cs="Times New Roman"/>
          <w:color w:val="auto"/>
          <w:lang w:eastAsia="zh-CN"/>
        </w:rPr>
        <w:t xml:space="preserve">3.3.5 </w:t>
      </w:r>
      <w:r>
        <w:rPr>
          <w:rFonts w:ascii="宋体" w:hAnsi="宋体" w:eastAsia="宋体" w:cs="宋体"/>
          <w:color w:val="auto"/>
          <w:lang w:eastAsia="zh-CN"/>
        </w:rPr>
        <w:t>承包人擅自更换主要施工管理人</w:t>
      </w:r>
      <w:r>
        <w:rPr>
          <w:rFonts w:ascii="宋体" w:hAnsi="宋体" w:eastAsia="宋体" w:cs="宋体"/>
          <w:color w:val="auto"/>
          <w:spacing w:val="-1"/>
          <w:lang w:eastAsia="zh-CN"/>
        </w:rPr>
        <w:t>员的违约责任：</w:t>
      </w:r>
    </w:p>
    <w:p>
      <w:pPr>
        <w:pStyle w:val="2"/>
        <w:spacing w:line="261" w:lineRule="auto"/>
        <w:rPr>
          <w:color w:val="auto"/>
          <w:lang w:eastAsia="zh-CN"/>
        </w:rPr>
      </w:pPr>
    </w:p>
    <w:p>
      <w:pPr>
        <w:tabs>
          <w:tab w:val="left" w:pos="8212"/>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9"/>
          <w:sz w:val="7"/>
          <w:szCs w:val="7"/>
          <w:lang w:eastAsia="zh-CN"/>
        </w:rPr>
        <w:t xml:space="preserve">   </w:t>
      </w:r>
      <w:r>
        <w:rPr>
          <w:rFonts w:ascii="宋体" w:hAnsi="宋体" w:eastAsia="宋体" w:cs="宋体"/>
          <w:color w:val="auto"/>
          <w:spacing w:val="11"/>
          <w:sz w:val="7"/>
          <w:szCs w:val="7"/>
          <w:lang w:eastAsia="zh-CN"/>
        </w:rPr>
        <w:t>。</w:t>
      </w:r>
    </w:p>
    <w:p>
      <w:pPr>
        <w:spacing w:before="195" w:line="221" w:lineRule="auto"/>
        <w:ind w:left="424"/>
        <w:rPr>
          <w:rFonts w:ascii="宋体" w:hAnsi="宋体" w:eastAsia="宋体" w:cs="宋体"/>
          <w:color w:val="auto"/>
          <w:lang w:eastAsia="zh-CN"/>
        </w:rPr>
      </w:pPr>
      <w:r>
        <w:rPr>
          <w:rFonts w:ascii="宋体" w:hAnsi="宋体" w:eastAsia="宋体" w:cs="宋体"/>
          <w:color w:val="auto"/>
          <w:spacing w:val="-2"/>
          <w:lang w:eastAsia="zh-CN"/>
        </w:rPr>
        <w:t>承包人主要施工管理人员擅自离开施工现场的违约责任：</w:t>
      </w:r>
    </w:p>
    <w:p>
      <w:pPr>
        <w:pStyle w:val="2"/>
        <w:spacing w:line="261" w:lineRule="auto"/>
        <w:rPr>
          <w:color w:val="auto"/>
          <w:lang w:eastAsia="zh-CN"/>
        </w:rPr>
      </w:pPr>
    </w:p>
    <w:p>
      <w:pPr>
        <w:tabs>
          <w:tab w:val="left" w:pos="8315"/>
        </w:tabs>
        <w:spacing w:before="24"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74" w:line="220"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3.5</w:t>
      </w:r>
      <w:r>
        <w:rPr>
          <w:rFonts w:ascii="Times New Roman" w:hAnsi="Times New Roman" w:eastAsia="Times New Roman" w:cs="Times New Roman"/>
          <w:b/>
          <w:bCs/>
          <w:color w:val="auto"/>
          <w:spacing w:val="9"/>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分包</w:t>
      </w:r>
    </w:p>
    <w:p>
      <w:pPr>
        <w:spacing w:before="138" w:line="400" w:lineRule="exact"/>
        <w:ind w:left="424"/>
        <w:rPr>
          <w:rFonts w:ascii="宋体" w:hAnsi="宋体" w:eastAsia="宋体" w:cs="宋体"/>
          <w:color w:val="auto"/>
          <w:lang w:eastAsia="zh-CN"/>
        </w:rPr>
      </w:pPr>
      <w:r>
        <w:rPr>
          <w:rFonts w:ascii="Times New Roman" w:hAnsi="Times New Roman" w:eastAsia="Times New Roman" w:cs="Times New Roman"/>
          <w:color w:val="auto"/>
          <w:spacing w:val="-1"/>
          <w:position w:val="14"/>
          <w:lang w:eastAsia="zh-CN"/>
        </w:rPr>
        <w:t xml:space="preserve">3.5.1  </w:t>
      </w:r>
      <w:r>
        <w:rPr>
          <w:rFonts w:ascii="宋体" w:hAnsi="宋体" w:eastAsia="宋体" w:cs="宋体"/>
          <w:color w:val="auto"/>
          <w:spacing w:val="-1"/>
          <w:position w:val="14"/>
          <w:lang w:eastAsia="zh-CN"/>
        </w:rPr>
        <w:t>分包的一般约定</w:t>
      </w:r>
    </w:p>
    <w:p>
      <w:pPr>
        <w:spacing w:before="1" w:line="220" w:lineRule="auto"/>
        <w:ind w:left="424"/>
        <w:rPr>
          <w:rFonts w:ascii="宋体" w:hAnsi="宋体" w:eastAsia="宋体" w:cs="宋体"/>
          <w:color w:val="auto"/>
          <w:lang w:eastAsia="zh-CN"/>
        </w:rPr>
      </w:pPr>
      <w:r>
        <w:rPr>
          <w:rFonts w:ascii="宋体" w:hAnsi="宋体" w:eastAsia="宋体" w:cs="宋体"/>
          <w:color w:val="auto"/>
          <w:spacing w:val="-1"/>
          <w:lang w:eastAsia="zh-CN"/>
        </w:rPr>
        <w:t>禁止分包的工程包括：</w:t>
      </w:r>
    </w:p>
    <w:p>
      <w:pPr>
        <w:pStyle w:val="2"/>
        <w:spacing w:line="261" w:lineRule="auto"/>
        <w:rPr>
          <w:color w:val="auto"/>
          <w:lang w:eastAsia="zh-CN"/>
        </w:rPr>
      </w:pPr>
    </w:p>
    <w:p>
      <w:pPr>
        <w:tabs>
          <w:tab w:val="left" w:pos="8210"/>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7" w:line="221" w:lineRule="auto"/>
        <w:ind w:left="426"/>
        <w:rPr>
          <w:rFonts w:ascii="宋体" w:hAnsi="宋体" w:eastAsia="宋体" w:cs="宋体"/>
          <w:color w:val="auto"/>
          <w:lang w:eastAsia="zh-CN"/>
        </w:rPr>
      </w:pPr>
      <w:r>
        <w:rPr>
          <w:rFonts w:ascii="宋体" w:hAnsi="宋体" w:eastAsia="宋体" w:cs="宋体"/>
          <w:color w:val="auto"/>
          <w:spacing w:val="-3"/>
          <w:lang w:eastAsia="zh-CN"/>
        </w:rPr>
        <w:t>主体结构、关键性工作的范围：</w:t>
      </w:r>
    </w:p>
    <w:p>
      <w:pPr>
        <w:pStyle w:val="2"/>
        <w:spacing w:line="329" w:lineRule="auto"/>
        <w:rPr>
          <w:color w:val="auto"/>
          <w:lang w:eastAsia="zh-CN"/>
        </w:rPr>
      </w:pPr>
    </w:p>
    <w:p>
      <w:pPr>
        <w:pStyle w:val="2"/>
        <w:spacing w:line="330" w:lineRule="auto"/>
        <w:rPr>
          <w:color w:val="auto"/>
          <w:lang w:eastAsia="zh-CN"/>
        </w:rPr>
      </w:pPr>
    </w:p>
    <w:p>
      <w:pPr>
        <w:tabs>
          <w:tab w:val="left" w:pos="8210"/>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7"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3.5.2 </w:t>
      </w:r>
      <w:r>
        <w:rPr>
          <w:rFonts w:ascii="宋体" w:hAnsi="宋体" w:eastAsia="宋体" w:cs="宋体"/>
          <w:color w:val="auto"/>
          <w:spacing w:val="-1"/>
          <w:lang w:eastAsia="zh-CN"/>
        </w:rPr>
        <w:t>分包的确定</w:t>
      </w:r>
    </w:p>
    <w:p>
      <w:pPr>
        <w:spacing w:before="149" w:line="221" w:lineRule="auto"/>
        <w:ind w:left="431"/>
        <w:rPr>
          <w:rFonts w:ascii="宋体" w:hAnsi="宋体" w:eastAsia="宋体" w:cs="宋体"/>
          <w:color w:val="auto"/>
          <w:lang w:eastAsia="zh-CN"/>
        </w:rPr>
      </w:pPr>
      <w:r>
        <w:rPr>
          <w:rFonts w:ascii="宋体" w:hAnsi="宋体" w:eastAsia="宋体" w:cs="宋体"/>
          <w:color w:val="auto"/>
          <w:spacing w:val="-1"/>
          <w:lang w:eastAsia="zh-CN"/>
        </w:rPr>
        <w:t>允许分包的专业工程包括：</w:t>
      </w:r>
    </w:p>
    <w:p>
      <w:pPr>
        <w:pStyle w:val="2"/>
        <w:spacing w:line="261" w:lineRule="auto"/>
        <w:rPr>
          <w:color w:val="auto"/>
          <w:lang w:eastAsia="zh-CN"/>
        </w:rPr>
      </w:pPr>
    </w:p>
    <w:p>
      <w:pPr>
        <w:tabs>
          <w:tab w:val="left" w:pos="8210"/>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7" w:line="221" w:lineRule="auto"/>
        <w:ind w:left="425"/>
        <w:rPr>
          <w:rFonts w:ascii="宋体" w:hAnsi="宋体" w:eastAsia="宋体" w:cs="宋体"/>
          <w:color w:val="auto"/>
          <w:lang w:eastAsia="zh-CN"/>
        </w:rPr>
      </w:pPr>
      <w:r>
        <w:rPr>
          <w:rFonts w:ascii="宋体" w:hAnsi="宋体" w:eastAsia="宋体" w:cs="宋体"/>
          <w:color w:val="auto"/>
          <w:spacing w:val="-1"/>
          <w:lang w:eastAsia="zh-CN"/>
        </w:rPr>
        <w:t>其他关于分包的约定：</w:t>
      </w:r>
    </w:p>
    <w:p>
      <w:pPr>
        <w:pStyle w:val="2"/>
        <w:spacing w:line="329" w:lineRule="auto"/>
        <w:rPr>
          <w:color w:val="auto"/>
          <w:lang w:eastAsia="zh-CN"/>
        </w:rPr>
      </w:pPr>
    </w:p>
    <w:p>
      <w:pPr>
        <w:pStyle w:val="2"/>
        <w:spacing w:line="330" w:lineRule="auto"/>
        <w:rPr>
          <w:color w:val="auto"/>
          <w:lang w:eastAsia="zh-CN"/>
        </w:rPr>
      </w:pPr>
    </w:p>
    <w:p>
      <w:pPr>
        <w:tabs>
          <w:tab w:val="left" w:pos="8210"/>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19"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3.5.4  </w:t>
      </w:r>
      <w:r>
        <w:rPr>
          <w:rFonts w:ascii="宋体" w:hAnsi="宋体" w:eastAsia="宋体" w:cs="宋体"/>
          <w:color w:val="auto"/>
          <w:spacing w:val="-1"/>
          <w:lang w:eastAsia="zh-CN"/>
        </w:rPr>
        <w:t>分包合同价款</w:t>
      </w:r>
    </w:p>
    <w:p>
      <w:pPr>
        <w:spacing w:before="152" w:line="219" w:lineRule="auto"/>
        <w:ind w:left="427"/>
        <w:rPr>
          <w:rFonts w:ascii="宋体" w:hAnsi="宋体" w:eastAsia="宋体" w:cs="宋体"/>
          <w:color w:val="auto"/>
          <w:lang w:eastAsia="zh-CN"/>
        </w:rPr>
      </w:pPr>
      <w:r>
        <w:rPr>
          <w:rFonts w:ascii="宋体" w:hAnsi="宋体" w:eastAsia="宋体" w:cs="宋体"/>
          <w:color w:val="auto"/>
          <w:spacing w:val="-3"/>
          <w:lang w:eastAsia="zh-CN"/>
        </w:rPr>
        <w:t>关于分包合同价款支付的约定：</w:t>
      </w:r>
    </w:p>
    <w:p>
      <w:pPr>
        <w:pStyle w:val="2"/>
        <w:spacing w:line="263" w:lineRule="auto"/>
        <w:rPr>
          <w:color w:val="auto"/>
          <w:lang w:eastAsia="zh-CN"/>
        </w:rPr>
      </w:pPr>
    </w:p>
    <w:p>
      <w:pPr>
        <w:tabs>
          <w:tab w:val="left" w:pos="8210"/>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2"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3.6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工程照管与成品、半成品保护</w:t>
      </w:r>
    </w:p>
    <w:p>
      <w:pPr>
        <w:spacing w:before="141" w:line="220" w:lineRule="auto"/>
        <w:ind w:left="424"/>
        <w:rPr>
          <w:rFonts w:ascii="宋体" w:hAnsi="宋体" w:eastAsia="宋体" w:cs="宋体"/>
          <w:color w:val="auto"/>
          <w:lang w:eastAsia="zh-CN"/>
        </w:rPr>
      </w:pPr>
      <w:r>
        <w:rPr>
          <w:rFonts w:ascii="宋体" w:hAnsi="宋体" w:eastAsia="宋体" w:cs="宋体"/>
          <w:color w:val="auto"/>
          <w:lang w:eastAsia="zh-CN"/>
        </w:rPr>
        <w:t>承包人负责照管工程及工程相关的材料、工程设备的起始</w:t>
      </w:r>
      <w:r>
        <w:rPr>
          <w:rFonts w:ascii="宋体" w:hAnsi="宋体" w:eastAsia="宋体" w:cs="宋体"/>
          <w:color w:val="auto"/>
          <w:spacing w:val="-1"/>
          <w:lang w:eastAsia="zh-CN"/>
        </w:rPr>
        <w:t>时间：</w:t>
      </w:r>
    </w:p>
    <w:p>
      <w:pPr>
        <w:pStyle w:val="2"/>
        <w:spacing w:line="262" w:lineRule="auto"/>
        <w:rPr>
          <w:color w:val="auto"/>
          <w:lang w:eastAsia="zh-CN"/>
        </w:rPr>
      </w:pPr>
    </w:p>
    <w:p>
      <w:pPr>
        <w:tabs>
          <w:tab w:val="left" w:pos="8210"/>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1"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3.7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履约担保</w:t>
      </w:r>
    </w:p>
    <w:p>
      <w:pPr>
        <w:spacing w:before="141" w:line="220" w:lineRule="auto"/>
        <w:ind w:left="424"/>
        <w:rPr>
          <w:rFonts w:ascii="宋体" w:hAnsi="宋体" w:eastAsia="宋体" w:cs="宋体"/>
          <w:color w:val="auto"/>
          <w:lang w:eastAsia="zh-CN"/>
        </w:rPr>
      </w:pPr>
      <w:r>
        <w:rPr>
          <w:rFonts w:ascii="宋体" w:hAnsi="宋体" w:eastAsia="宋体" w:cs="宋体"/>
          <w:color w:val="auto"/>
          <w:spacing w:val="-1"/>
          <w:lang w:eastAsia="zh-CN"/>
        </w:rPr>
        <w:t>承包人是否提供履约担保：</w:t>
      </w:r>
    </w:p>
    <w:p>
      <w:pPr>
        <w:pStyle w:val="2"/>
        <w:spacing w:line="262" w:lineRule="auto"/>
        <w:rPr>
          <w:color w:val="auto"/>
          <w:lang w:eastAsia="zh-CN"/>
        </w:rPr>
      </w:pPr>
    </w:p>
    <w:p>
      <w:pPr>
        <w:tabs>
          <w:tab w:val="left" w:pos="8210"/>
        </w:tabs>
        <w:spacing w:before="23"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0" w:lineRule="auto"/>
        <w:ind w:left="424"/>
        <w:rPr>
          <w:rFonts w:ascii="宋体" w:hAnsi="宋体" w:eastAsia="宋体" w:cs="宋体"/>
          <w:color w:val="auto"/>
          <w:lang w:eastAsia="zh-CN"/>
        </w:rPr>
      </w:pPr>
      <w:r>
        <w:rPr>
          <w:rFonts w:ascii="宋体" w:hAnsi="宋体" w:eastAsia="宋体" w:cs="宋体"/>
          <w:color w:val="auto"/>
          <w:spacing w:val="-1"/>
          <w:lang w:eastAsia="zh-CN"/>
        </w:rPr>
        <w:t>承包人提供履约担保的形式、金额及期限的：</w:t>
      </w:r>
    </w:p>
    <w:p>
      <w:pPr>
        <w:pStyle w:val="2"/>
        <w:spacing w:line="262" w:lineRule="auto"/>
        <w:rPr>
          <w:color w:val="auto"/>
          <w:lang w:eastAsia="zh-CN"/>
        </w:rPr>
      </w:pPr>
    </w:p>
    <w:p>
      <w:pPr>
        <w:tabs>
          <w:tab w:val="left" w:pos="8210"/>
        </w:tabs>
        <w:spacing w:before="24" w:line="174" w:lineRule="auto"/>
        <w:ind w:left="416"/>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line="174" w:lineRule="auto"/>
        <w:rPr>
          <w:rFonts w:ascii="宋体" w:hAnsi="宋体" w:eastAsia="宋体" w:cs="宋体"/>
          <w:color w:val="auto"/>
          <w:sz w:val="7"/>
          <w:szCs w:val="7"/>
          <w:lang w:eastAsia="zh-CN"/>
        </w:rPr>
        <w:sectPr>
          <w:footerReference r:id="rId117" w:type="default"/>
          <w:pgSz w:w="11907" w:h="16839"/>
          <w:pgMar w:top="1431" w:right="1785" w:bottom="1004" w:left="1535" w:header="0" w:footer="829" w:gutter="0"/>
          <w:pgNumType w:fmt="decimal"/>
          <w:cols w:space="720" w:num="1"/>
        </w:sectPr>
      </w:pPr>
    </w:p>
    <w:p>
      <w:pPr>
        <w:spacing w:before="65" w:line="222" w:lineRule="auto"/>
        <w:ind w:left="1"/>
        <w:outlineLvl w:val="2"/>
        <w:rPr>
          <w:rFonts w:ascii="黑体" w:hAnsi="黑体" w:eastAsia="黑体" w:cs="黑体"/>
          <w:color w:val="auto"/>
          <w:sz w:val="28"/>
          <w:szCs w:val="28"/>
          <w:lang w:eastAsia="zh-CN"/>
        </w:rPr>
      </w:pPr>
      <w:bookmarkStart w:id="463" w:name="_Toc20770"/>
      <w:r>
        <w:rPr>
          <w:rFonts w:ascii="Times New Roman" w:hAnsi="Times New Roman" w:eastAsia="Times New Roman" w:cs="Times New Roman"/>
          <w:b/>
          <w:bCs/>
          <w:color w:val="auto"/>
          <w:spacing w:val="-1"/>
          <w:sz w:val="28"/>
          <w:szCs w:val="28"/>
          <w:lang w:eastAsia="zh-CN"/>
        </w:rPr>
        <w:t xml:space="preserve">4.  </w:t>
      </w:r>
      <w:r>
        <w:rPr>
          <w:rFonts w:ascii="黑体" w:hAnsi="黑体" w:eastAsia="黑体" w:cs="黑体"/>
          <w:color w:val="auto"/>
          <w:spacing w:val="-1"/>
          <w:sz w:val="28"/>
          <w:szCs w:val="28"/>
          <w:lang w:eastAsia="zh-CN"/>
          <w14:textOutline w14:w="5092" w14:cap="flat" w14:cmpd="sng" w14:algn="ctr">
            <w14:solidFill>
              <w14:srgbClr w14:val="000000"/>
            </w14:solidFill>
            <w14:prstDash w14:val="solid"/>
            <w14:miter w14:val="0"/>
          </w14:textOutline>
        </w:rPr>
        <w:t>监理人</w:t>
      </w:r>
      <w:bookmarkEnd w:id="463"/>
    </w:p>
    <w:p>
      <w:pPr>
        <w:spacing w:before="98"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4.1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监理人的一般规定</w:t>
      </w:r>
    </w:p>
    <w:p>
      <w:pPr>
        <w:spacing w:before="141" w:line="221" w:lineRule="auto"/>
        <w:ind w:left="425"/>
        <w:rPr>
          <w:rFonts w:ascii="宋体" w:hAnsi="宋体" w:eastAsia="宋体" w:cs="宋体"/>
          <w:color w:val="auto"/>
          <w:lang w:eastAsia="zh-CN"/>
        </w:rPr>
      </w:pPr>
      <w:r>
        <w:rPr>
          <w:rFonts w:ascii="宋体" w:hAnsi="宋体" w:eastAsia="宋体" w:cs="宋体"/>
          <w:color w:val="auto"/>
          <w:spacing w:val="-3"/>
          <w:lang w:eastAsia="zh-CN"/>
        </w:rPr>
        <w:t>关于监理人的监理内容：</w:t>
      </w:r>
    </w:p>
    <w:p>
      <w:pPr>
        <w:pStyle w:val="2"/>
        <w:spacing w:line="259" w:lineRule="auto"/>
        <w:rPr>
          <w:color w:val="auto"/>
          <w:lang w:eastAsia="zh-CN"/>
        </w:rPr>
      </w:pPr>
    </w:p>
    <w:p>
      <w:pPr>
        <w:tabs>
          <w:tab w:val="left" w:pos="8207"/>
        </w:tabs>
        <w:spacing w:before="23"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5"/>
        <w:rPr>
          <w:rFonts w:ascii="宋体" w:hAnsi="宋体" w:eastAsia="宋体" w:cs="宋体"/>
          <w:color w:val="auto"/>
          <w:lang w:eastAsia="zh-CN"/>
        </w:rPr>
      </w:pPr>
      <w:r>
        <w:rPr>
          <w:rFonts w:ascii="宋体" w:hAnsi="宋体" w:eastAsia="宋体" w:cs="宋体"/>
          <w:color w:val="auto"/>
          <w:spacing w:val="-3"/>
          <w:lang w:eastAsia="zh-CN"/>
        </w:rPr>
        <w:t>关于监理人的监理权限：</w:t>
      </w:r>
    </w:p>
    <w:p>
      <w:pPr>
        <w:pStyle w:val="2"/>
        <w:spacing w:line="261" w:lineRule="auto"/>
        <w:rPr>
          <w:color w:val="auto"/>
          <w:lang w:eastAsia="zh-CN"/>
        </w:rPr>
      </w:pPr>
    </w:p>
    <w:p>
      <w:pPr>
        <w:tabs>
          <w:tab w:val="left" w:pos="8207"/>
        </w:tabs>
        <w:spacing w:before="24"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0" w:lineRule="auto"/>
        <w:ind w:left="425"/>
        <w:rPr>
          <w:rFonts w:ascii="宋体" w:hAnsi="宋体" w:eastAsia="宋体" w:cs="宋体"/>
          <w:color w:val="auto"/>
          <w:lang w:eastAsia="zh-CN"/>
        </w:rPr>
      </w:pPr>
      <w:r>
        <w:rPr>
          <w:rFonts w:ascii="宋体" w:hAnsi="宋体" w:eastAsia="宋体" w:cs="宋体"/>
          <w:color w:val="auto"/>
          <w:lang w:eastAsia="zh-CN"/>
        </w:rPr>
        <w:t>关于监理人在施工现场的办公场所、生活场所的提供和费用</w:t>
      </w:r>
      <w:r>
        <w:rPr>
          <w:rFonts w:ascii="宋体" w:hAnsi="宋体" w:eastAsia="宋体" w:cs="宋体"/>
          <w:color w:val="auto"/>
          <w:spacing w:val="-1"/>
          <w:lang w:eastAsia="zh-CN"/>
        </w:rPr>
        <w:t>承担的约定：</w:t>
      </w:r>
    </w:p>
    <w:p>
      <w:pPr>
        <w:pStyle w:val="2"/>
        <w:spacing w:line="262" w:lineRule="auto"/>
        <w:rPr>
          <w:color w:val="auto"/>
          <w:lang w:eastAsia="zh-CN"/>
        </w:rPr>
      </w:pPr>
    </w:p>
    <w:p>
      <w:pPr>
        <w:tabs>
          <w:tab w:val="left" w:pos="8207"/>
        </w:tabs>
        <w:spacing w:before="23"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5"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4.2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监理人员</w:t>
      </w:r>
    </w:p>
    <w:p>
      <w:pPr>
        <w:spacing w:before="139" w:line="221" w:lineRule="auto"/>
        <w:ind w:left="427"/>
        <w:rPr>
          <w:rFonts w:ascii="宋体" w:hAnsi="宋体" w:eastAsia="宋体" w:cs="宋体"/>
          <w:color w:val="auto"/>
          <w:lang w:eastAsia="zh-CN"/>
        </w:rPr>
      </w:pPr>
      <w:r>
        <w:rPr>
          <w:rFonts w:ascii="宋体" w:hAnsi="宋体" w:eastAsia="宋体" w:cs="宋体"/>
          <w:color w:val="auto"/>
          <w:spacing w:val="-5"/>
          <w:lang w:eastAsia="zh-CN"/>
        </w:rPr>
        <w:t>总监理工程师：</w:t>
      </w:r>
    </w:p>
    <w:p>
      <w:pPr>
        <w:spacing w:before="149" w:line="221" w:lineRule="auto"/>
        <w:ind w:left="422"/>
        <w:rPr>
          <w:rFonts w:ascii="宋体" w:hAnsi="宋体" w:eastAsia="宋体" w:cs="宋体"/>
          <w:color w:val="auto"/>
          <w:lang w:eastAsia="zh-CN"/>
        </w:rPr>
      </w:pPr>
      <w:r>
        <w:rPr>
          <w:rFonts w:ascii="宋体" w:hAnsi="宋体" w:eastAsia="宋体" w:cs="宋体"/>
          <w:color w:val="auto"/>
          <w:spacing w:val="-16"/>
          <w:w w:val="86"/>
          <w:lang w:eastAsia="zh-CN"/>
        </w:rPr>
        <w:t>姓</w:t>
      </w:r>
      <w:r>
        <w:rPr>
          <w:rFonts w:ascii="宋体" w:hAnsi="宋体" w:eastAsia="宋体" w:cs="宋体"/>
          <w:color w:val="auto"/>
          <w:spacing w:val="3"/>
          <w:lang w:eastAsia="zh-CN"/>
        </w:rPr>
        <w:t xml:space="preserve">    </w:t>
      </w:r>
      <w:r>
        <w:rPr>
          <w:rFonts w:ascii="宋体" w:hAnsi="宋体" w:eastAsia="宋体" w:cs="宋体"/>
          <w:color w:val="auto"/>
          <w:spacing w:val="-16"/>
          <w:w w:val="86"/>
          <w:lang w:eastAsia="zh-CN"/>
        </w:rPr>
        <w:t>名</w:t>
      </w:r>
      <w:r>
        <w:rPr>
          <w:rFonts w:ascii="宋体" w:hAnsi="宋体" w:eastAsia="宋体" w:cs="宋体"/>
          <w:color w:val="auto"/>
          <w:lang w:eastAsia="zh-CN"/>
        </w:rPr>
        <w:t>：</w:t>
      </w:r>
      <w:r>
        <w:rPr>
          <w:rFonts w:ascii="宋体" w:hAnsi="宋体" w:eastAsia="宋体" w:cs="宋体"/>
          <w:color w:val="auto"/>
          <w:spacing w:val="-32"/>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lang w:eastAsia="zh-CN"/>
        </w:rPr>
        <w:t>；</w:t>
      </w:r>
    </w:p>
    <w:p>
      <w:pPr>
        <w:spacing w:before="149" w:line="221" w:lineRule="auto"/>
        <w:ind w:left="423"/>
        <w:rPr>
          <w:rFonts w:ascii="宋体" w:hAnsi="宋体" w:eastAsia="宋体" w:cs="宋体"/>
          <w:color w:val="auto"/>
          <w:lang w:eastAsia="zh-CN"/>
        </w:rPr>
      </w:pPr>
      <w:r>
        <w:rPr>
          <w:rFonts w:ascii="宋体" w:hAnsi="宋体" w:eastAsia="宋体" w:cs="宋体"/>
          <w:color w:val="auto"/>
          <w:spacing w:val="-16"/>
          <w:w w:val="86"/>
          <w:lang w:eastAsia="zh-CN"/>
        </w:rPr>
        <w:t>职</w:t>
      </w:r>
      <w:r>
        <w:rPr>
          <w:rFonts w:ascii="宋体" w:hAnsi="宋体" w:eastAsia="宋体" w:cs="宋体"/>
          <w:color w:val="auto"/>
          <w:spacing w:val="2"/>
          <w:lang w:eastAsia="zh-CN"/>
        </w:rPr>
        <w:t xml:space="preserve">    </w:t>
      </w:r>
      <w:r>
        <w:rPr>
          <w:rFonts w:ascii="宋体" w:hAnsi="宋体" w:eastAsia="宋体" w:cs="宋体"/>
          <w:color w:val="auto"/>
          <w:spacing w:val="-16"/>
          <w:w w:val="86"/>
          <w:lang w:eastAsia="zh-CN"/>
        </w:rPr>
        <w:t>务</w:t>
      </w:r>
      <w:r>
        <w:rPr>
          <w:rFonts w:ascii="宋体" w:hAnsi="宋体" w:eastAsia="宋体" w:cs="宋体"/>
          <w:color w:val="auto"/>
          <w:lang w:eastAsia="zh-CN"/>
        </w:rPr>
        <w:t>：</w:t>
      </w:r>
      <w:r>
        <w:rPr>
          <w:rFonts w:ascii="宋体" w:hAnsi="宋体" w:eastAsia="宋体" w:cs="宋体"/>
          <w:color w:val="auto"/>
          <w:spacing w:val="-29"/>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lang w:eastAsia="zh-CN"/>
        </w:rPr>
        <w:t>；</w:t>
      </w:r>
    </w:p>
    <w:p>
      <w:pPr>
        <w:spacing w:before="148" w:line="352" w:lineRule="auto"/>
        <w:ind w:left="423"/>
        <w:rPr>
          <w:rFonts w:ascii="宋体" w:hAnsi="宋体" w:eastAsia="宋体" w:cs="宋体"/>
          <w:color w:val="auto"/>
          <w:lang w:eastAsia="zh-CN"/>
        </w:rPr>
      </w:pPr>
      <w:r>
        <w:rPr>
          <w:rFonts w:ascii="宋体" w:hAnsi="宋体" w:eastAsia="宋体" w:cs="宋体"/>
          <w:color w:val="auto"/>
          <w:spacing w:val="-7"/>
          <w:lang w:eastAsia="zh-CN"/>
        </w:rPr>
        <w:t>监理工程师执业资格证书号</w:t>
      </w:r>
      <w:r>
        <w:rPr>
          <w:rFonts w:ascii="宋体" w:hAnsi="宋体" w:eastAsia="宋体" w:cs="宋体"/>
          <w:color w:val="auto"/>
          <w:lang w:eastAsia="zh-CN"/>
        </w:rPr>
        <w:t>：</w:t>
      </w:r>
      <w:r>
        <w:rPr>
          <w:rFonts w:ascii="宋体" w:hAnsi="宋体" w:eastAsia="宋体" w:cs="宋体"/>
          <w:color w:val="auto"/>
          <w:spacing w:val="-27"/>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lang w:eastAsia="zh-CN"/>
        </w:rPr>
        <w:t>；</w:t>
      </w:r>
    </w:p>
    <w:p>
      <w:pPr>
        <w:spacing w:before="1" w:line="222" w:lineRule="auto"/>
        <w:ind w:left="423"/>
        <w:rPr>
          <w:rFonts w:ascii="宋体" w:hAnsi="宋体" w:eastAsia="宋体" w:cs="宋体"/>
          <w:color w:val="auto"/>
          <w:lang w:eastAsia="zh-CN"/>
        </w:rPr>
      </w:pPr>
      <w:r>
        <w:rPr>
          <w:rFonts w:ascii="宋体" w:hAnsi="宋体" w:eastAsia="宋体" w:cs="宋体"/>
          <w:color w:val="auto"/>
          <w:spacing w:val="-20"/>
          <w:w w:val="99"/>
          <w:lang w:eastAsia="zh-CN"/>
        </w:rPr>
        <w:t>联系电话</w:t>
      </w:r>
      <w:r>
        <w:rPr>
          <w:rFonts w:ascii="宋体" w:hAnsi="宋体" w:eastAsia="宋体" w:cs="宋体"/>
          <w:color w:val="auto"/>
          <w:spacing w:val="2"/>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2"/>
          <w:lang w:eastAsia="zh-CN"/>
        </w:rPr>
        <w:t>；</w:t>
      </w:r>
    </w:p>
    <w:p>
      <w:pPr>
        <w:spacing w:before="147" w:line="221" w:lineRule="auto"/>
        <w:ind w:left="446"/>
        <w:rPr>
          <w:rFonts w:ascii="宋体" w:hAnsi="宋体" w:eastAsia="宋体" w:cs="宋体"/>
          <w:color w:val="auto"/>
          <w:lang w:eastAsia="zh-CN"/>
        </w:rPr>
      </w:pPr>
      <w:r>
        <w:rPr>
          <w:rFonts w:ascii="宋体" w:hAnsi="宋体" w:eastAsia="宋体" w:cs="宋体"/>
          <w:color w:val="auto"/>
          <w:spacing w:val="-18"/>
          <w:w w:val="95"/>
          <w:lang w:eastAsia="zh-CN"/>
        </w:rPr>
        <w:t>电子信箱</w:t>
      </w:r>
      <w:r>
        <w:rPr>
          <w:rFonts w:ascii="宋体" w:hAnsi="宋体" w:eastAsia="宋体" w:cs="宋体"/>
          <w:color w:val="auto"/>
          <w:spacing w:val="3"/>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3"/>
          <w:lang w:eastAsia="zh-CN"/>
        </w:rPr>
        <w:t>；</w:t>
      </w:r>
    </w:p>
    <w:p>
      <w:pPr>
        <w:spacing w:before="147" w:line="221" w:lineRule="auto"/>
        <w:ind w:left="422"/>
        <w:rPr>
          <w:rFonts w:ascii="宋体" w:hAnsi="宋体" w:eastAsia="宋体" w:cs="宋体"/>
          <w:color w:val="auto"/>
          <w:lang w:eastAsia="zh-CN"/>
        </w:rPr>
      </w:pPr>
      <w:r>
        <w:rPr>
          <w:rFonts w:ascii="宋体" w:hAnsi="宋体" w:eastAsia="宋体" w:cs="宋体"/>
          <w:color w:val="auto"/>
          <w:spacing w:val="-16"/>
          <w:w w:val="97"/>
          <w:lang w:eastAsia="zh-CN"/>
        </w:rPr>
        <w:t>通信地址</w:t>
      </w:r>
      <w:r>
        <w:rPr>
          <w:rFonts w:ascii="宋体" w:hAnsi="宋体" w:eastAsia="宋体" w:cs="宋体"/>
          <w:color w:val="auto"/>
          <w:spacing w:val="3"/>
          <w:lang w:eastAsia="zh-CN"/>
        </w:rPr>
        <w:t>：</w:t>
      </w:r>
      <w:r>
        <w:rPr>
          <w:rFonts w:ascii="宋体" w:hAnsi="宋体" w:eastAsia="宋体" w:cs="宋体"/>
          <w:color w:val="auto"/>
          <w:spacing w:val="-28"/>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3"/>
          <w:lang w:eastAsia="zh-CN"/>
        </w:rPr>
        <w:t>；</w:t>
      </w:r>
    </w:p>
    <w:p>
      <w:pPr>
        <w:spacing w:before="151" w:line="221" w:lineRule="auto"/>
        <w:ind w:left="425"/>
        <w:rPr>
          <w:rFonts w:ascii="宋体" w:hAnsi="宋体" w:eastAsia="宋体" w:cs="宋体"/>
          <w:color w:val="auto"/>
          <w:lang w:eastAsia="zh-CN"/>
        </w:rPr>
      </w:pPr>
      <w:r>
        <w:rPr>
          <w:rFonts w:ascii="宋体" w:hAnsi="宋体" w:eastAsia="宋体" w:cs="宋体"/>
          <w:color w:val="auto"/>
          <w:spacing w:val="-8"/>
          <w:lang w:eastAsia="zh-CN"/>
        </w:rPr>
        <w:t>关于监理人的其他约定：</w:t>
      </w:r>
      <w:r>
        <w:rPr>
          <w:rFonts w:ascii="宋体" w:hAnsi="宋体" w:eastAsia="宋体" w:cs="宋体"/>
          <w:color w:val="auto"/>
          <w:spacing w:val="-20"/>
          <w:lang w:eastAsia="zh-CN"/>
        </w:rPr>
        <w:t xml:space="preserve"> </w:t>
      </w:r>
      <w:r>
        <w:rPr>
          <w:rFonts w:ascii="宋体" w:hAnsi="宋体" w:eastAsia="宋体" w:cs="宋体"/>
          <w:color w:val="auto"/>
          <w:spacing w:val="7"/>
          <w:u w:val="single"/>
          <w:lang w:eastAsia="zh-CN"/>
        </w:rPr>
        <w:t xml:space="preserve">              </w:t>
      </w:r>
      <w:r>
        <w:rPr>
          <w:rFonts w:ascii="宋体" w:hAnsi="宋体" w:eastAsia="宋体" w:cs="宋体"/>
          <w:color w:val="auto"/>
          <w:spacing w:val="-8"/>
          <w:lang w:eastAsia="zh-CN"/>
        </w:rPr>
        <w:t>。</w:t>
      </w:r>
    </w:p>
    <w:p>
      <w:pPr>
        <w:spacing w:before="124"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4.4</w:t>
      </w:r>
      <w:r>
        <w:rPr>
          <w:rFonts w:ascii="Times New Roman" w:hAnsi="Times New Roman" w:eastAsia="Times New Roman" w:cs="Times New Roman"/>
          <w:b/>
          <w:bCs/>
          <w:color w:val="auto"/>
          <w:spacing w:val="10"/>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商定或确定</w:t>
      </w:r>
    </w:p>
    <w:p>
      <w:pPr>
        <w:spacing w:before="139" w:line="400"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在发包人和承包人不能通过协商达成一致意见时，</w:t>
      </w:r>
      <w:r>
        <w:rPr>
          <w:rFonts w:ascii="宋体" w:hAnsi="宋体" w:eastAsia="宋体" w:cs="宋体"/>
          <w:color w:val="auto"/>
          <w:spacing w:val="-19"/>
          <w:position w:val="14"/>
          <w:lang w:eastAsia="zh-CN"/>
        </w:rPr>
        <w:t xml:space="preserve"> </w:t>
      </w:r>
      <w:r>
        <w:rPr>
          <w:rFonts w:ascii="宋体" w:hAnsi="宋体" w:eastAsia="宋体" w:cs="宋体"/>
          <w:color w:val="auto"/>
          <w:spacing w:val="-4"/>
          <w:position w:val="14"/>
          <w:lang w:eastAsia="zh-CN"/>
        </w:rPr>
        <w:t>发包人授权监理人对以下事项进行确定：</w:t>
      </w:r>
    </w:p>
    <w:p>
      <w:pPr>
        <w:spacing w:before="1" w:line="222" w:lineRule="auto"/>
        <w:ind w:left="428"/>
        <w:rPr>
          <w:rFonts w:ascii="宋体" w:hAnsi="宋体" w:eastAsia="宋体" w:cs="宋体"/>
          <w:color w:val="auto"/>
          <w:lang w:eastAsia="zh-CN"/>
        </w:rPr>
      </w:pPr>
      <w:r>
        <w:rPr>
          <w:rFonts w:ascii="宋体" w:hAnsi="宋体" w:eastAsia="宋体" w:cs="宋体"/>
          <w:color w:val="auto"/>
          <w:spacing w:val="-7"/>
          <w:lang w:eastAsia="zh-CN"/>
        </w:rPr>
        <w:t>（</w:t>
      </w:r>
      <w:r>
        <w:rPr>
          <w:rFonts w:ascii="Times New Roman" w:hAnsi="Times New Roman" w:eastAsia="Times New Roman" w:cs="Times New Roman"/>
          <w:color w:val="auto"/>
          <w:spacing w:val="-7"/>
          <w:lang w:eastAsia="zh-CN"/>
        </w:rPr>
        <w:t>1</w:t>
      </w:r>
      <w:r>
        <w:rPr>
          <w:rFonts w:ascii="宋体" w:hAnsi="宋体" w:eastAsia="宋体" w:cs="宋体"/>
          <w:color w:val="auto"/>
          <w:lang w:eastAsia="zh-CN"/>
        </w:rPr>
        <w:t>）</w:t>
      </w:r>
      <w:r>
        <w:rPr>
          <w:rFonts w:ascii="宋体" w:hAnsi="宋体" w:eastAsia="宋体" w:cs="宋体"/>
          <w:color w:val="auto"/>
          <w:spacing w:val="3"/>
          <w:u w:val="single"/>
          <w:lang w:eastAsia="zh-CN"/>
        </w:rPr>
        <w:t xml:space="preserve">                                  </w:t>
      </w:r>
      <w:r>
        <w:rPr>
          <w:rFonts w:ascii="宋体" w:hAnsi="宋体" w:eastAsia="宋体" w:cs="宋体"/>
          <w:color w:val="auto"/>
          <w:lang w:eastAsia="zh-CN"/>
        </w:rPr>
        <w:t>；</w:t>
      </w:r>
    </w:p>
    <w:p>
      <w:pPr>
        <w:spacing w:before="148" w:line="350" w:lineRule="auto"/>
        <w:ind w:left="428"/>
        <w:rPr>
          <w:rFonts w:ascii="宋体" w:hAnsi="宋体" w:eastAsia="宋体" w:cs="宋体"/>
          <w:color w:val="auto"/>
          <w:lang w:eastAsia="zh-CN"/>
        </w:rPr>
      </w:pPr>
      <w:r>
        <w:rPr>
          <w:rFonts w:ascii="宋体" w:hAnsi="宋体" w:eastAsia="宋体" w:cs="宋体"/>
          <w:color w:val="auto"/>
          <w:spacing w:val="-7"/>
          <w:lang w:eastAsia="zh-CN"/>
        </w:rPr>
        <w:t>（</w:t>
      </w:r>
      <w:r>
        <w:rPr>
          <w:rFonts w:ascii="Times New Roman" w:hAnsi="Times New Roman" w:eastAsia="Times New Roman" w:cs="Times New Roman"/>
          <w:color w:val="auto"/>
          <w:spacing w:val="-7"/>
          <w:lang w:eastAsia="zh-CN"/>
        </w:rPr>
        <w:t>2</w:t>
      </w:r>
      <w:r>
        <w:rPr>
          <w:rFonts w:ascii="宋体" w:hAnsi="宋体" w:eastAsia="宋体" w:cs="宋体"/>
          <w:color w:val="auto"/>
          <w:lang w:eastAsia="zh-CN"/>
        </w:rPr>
        <w:t>）</w:t>
      </w:r>
      <w:r>
        <w:rPr>
          <w:rFonts w:ascii="宋体" w:hAnsi="宋体" w:eastAsia="宋体" w:cs="宋体"/>
          <w:color w:val="auto"/>
          <w:spacing w:val="3"/>
          <w:u w:val="single"/>
          <w:lang w:eastAsia="zh-CN"/>
        </w:rPr>
        <w:t xml:space="preserve">                                  </w:t>
      </w:r>
      <w:r>
        <w:rPr>
          <w:rFonts w:ascii="宋体" w:hAnsi="宋体" w:eastAsia="宋体" w:cs="宋体"/>
          <w:color w:val="auto"/>
          <w:lang w:eastAsia="zh-CN"/>
        </w:rPr>
        <w:t>；</w:t>
      </w:r>
    </w:p>
    <w:p>
      <w:pPr>
        <w:spacing w:before="1" w:line="232" w:lineRule="auto"/>
        <w:ind w:left="428"/>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3</w:t>
      </w:r>
      <w:r>
        <w:rPr>
          <w:rFonts w:ascii="宋体" w:hAnsi="宋体" w:eastAsia="宋体" w:cs="宋体"/>
          <w:color w:val="auto"/>
          <w:spacing w:val="-3"/>
          <w:lang w:eastAsia="zh-CN"/>
        </w:rPr>
        <w:t>）</w:t>
      </w:r>
      <w:r>
        <w:rPr>
          <w:rFonts w:ascii="宋体" w:hAnsi="宋体" w:eastAsia="宋体" w:cs="宋体"/>
          <w:color w:val="auto"/>
          <w:spacing w:val="3"/>
          <w:u w:val="single"/>
          <w:lang w:eastAsia="zh-CN"/>
        </w:rPr>
        <w:t xml:space="preserve">                                  </w:t>
      </w:r>
      <w:r>
        <w:rPr>
          <w:rFonts w:ascii="宋体" w:hAnsi="宋体" w:eastAsia="宋体" w:cs="宋体"/>
          <w:color w:val="auto"/>
          <w:spacing w:val="-3"/>
          <w:lang w:eastAsia="zh-CN"/>
        </w:rPr>
        <w:t>。</w:t>
      </w:r>
    </w:p>
    <w:p>
      <w:pPr>
        <w:spacing w:before="174" w:line="436" w:lineRule="exact"/>
        <w:ind w:left="3"/>
        <w:outlineLvl w:val="2"/>
        <w:rPr>
          <w:rFonts w:ascii="黑体" w:hAnsi="黑体" w:eastAsia="黑体" w:cs="黑体"/>
          <w:color w:val="auto"/>
          <w:sz w:val="28"/>
          <w:szCs w:val="28"/>
          <w:lang w:eastAsia="zh-CN"/>
        </w:rPr>
      </w:pPr>
      <w:bookmarkStart w:id="464" w:name="_Toc18853"/>
      <w:r>
        <w:rPr>
          <w:rFonts w:ascii="Times New Roman" w:hAnsi="Times New Roman" w:eastAsia="Times New Roman" w:cs="Times New Roman"/>
          <w:b/>
          <w:bCs/>
          <w:color w:val="auto"/>
          <w:spacing w:val="-1"/>
          <w:position w:val="11"/>
          <w:sz w:val="28"/>
          <w:szCs w:val="28"/>
          <w:lang w:eastAsia="zh-CN"/>
        </w:rPr>
        <w:t xml:space="preserve">5.  </w:t>
      </w:r>
      <w:r>
        <w:rPr>
          <w:rFonts w:ascii="黑体" w:hAnsi="黑体" w:eastAsia="黑体" w:cs="黑体"/>
          <w:color w:val="auto"/>
          <w:spacing w:val="-1"/>
          <w:position w:val="11"/>
          <w:sz w:val="28"/>
          <w:szCs w:val="28"/>
          <w:lang w:eastAsia="zh-CN"/>
          <w14:textOutline w14:w="5092" w14:cap="flat" w14:cmpd="sng" w14:algn="ctr">
            <w14:solidFill>
              <w14:srgbClr w14:val="000000"/>
            </w14:solidFill>
            <w14:prstDash w14:val="solid"/>
            <w14:miter w14:val="0"/>
          </w14:textOutline>
        </w:rPr>
        <w:t>工程质量</w:t>
      </w:r>
      <w:bookmarkEnd w:id="464"/>
    </w:p>
    <w:p>
      <w:pPr>
        <w:spacing w:before="1" w:line="219" w:lineRule="auto"/>
        <w:ind w:left="2"/>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5.1</w:t>
      </w:r>
      <w:r>
        <w:rPr>
          <w:rFonts w:ascii="Times New Roman" w:hAnsi="Times New Roman" w:eastAsia="Times New Roman" w:cs="Times New Roman"/>
          <w:b/>
          <w:bCs/>
          <w:color w:val="auto"/>
          <w:spacing w:val="8"/>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质量要求</w:t>
      </w:r>
    </w:p>
    <w:p>
      <w:pPr>
        <w:spacing w:before="140"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5.1.1  </w:t>
      </w:r>
      <w:r>
        <w:rPr>
          <w:rFonts w:ascii="宋体" w:hAnsi="宋体" w:eastAsia="宋体" w:cs="宋体"/>
          <w:color w:val="auto"/>
          <w:spacing w:val="-1"/>
          <w:lang w:eastAsia="zh-CN"/>
        </w:rPr>
        <w:t>特殊质量标准和要求：</w:t>
      </w:r>
    </w:p>
    <w:p>
      <w:pPr>
        <w:pStyle w:val="2"/>
        <w:spacing w:line="261" w:lineRule="auto"/>
        <w:rPr>
          <w:color w:val="auto"/>
          <w:lang w:eastAsia="zh-CN"/>
        </w:rPr>
      </w:pPr>
    </w:p>
    <w:p>
      <w:pPr>
        <w:tabs>
          <w:tab w:val="left" w:pos="8207"/>
        </w:tabs>
        <w:spacing w:before="24"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1" w:lineRule="auto"/>
        <w:ind w:left="425"/>
        <w:rPr>
          <w:rFonts w:ascii="宋体" w:hAnsi="宋体" w:eastAsia="宋体" w:cs="宋体"/>
          <w:color w:val="auto"/>
          <w:lang w:eastAsia="zh-CN"/>
        </w:rPr>
      </w:pPr>
      <w:r>
        <w:rPr>
          <w:rFonts w:ascii="宋体" w:hAnsi="宋体" w:eastAsia="宋体" w:cs="宋体"/>
          <w:color w:val="auto"/>
          <w:spacing w:val="-1"/>
          <w:lang w:eastAsia="zh-CN"/>
        </w:rPr>
        <w:t>关于工程奖项的约定：</w:t>
      </w:r>
    </w:p>
    <w:p>
      <w:pPr>
        <w:pStyle w:val="2"/>
        <w:spacing w:line="260" w:lineRule="auto"/>
        <w:rPr>
          <w:color w:val="auto"/>
          <w:lang w:eastAsia="zh-CN"/>
        </w:rPr>
      </w:pPr>
    </w:p>
    <w:p>
      <w:pPr>
        <w:tabs>
          <w:tab w:val="left" w:pos="8207"/>
        </w:tabs>
        <w:spacing w:before="24"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4" w:line="219" w:lineRule="auto"/>
        <w:ind w:left="2"/>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5.3</w:t>
      </w:r>
      <w:r>
        <w:rPr>
          <w:rFonts w:ascii="Times New Roman" w:hAnsi="Times New Roman" w:eastAsia="Times New Roman" w:cs="Times New Roman"/>
          <w:b/>
          <w:bCs/>
          <w:color w:val="auto"/>
          <w:spacing w:val="12"/>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隐蔽工程检查</w:t>
      </w:r>
    </w:p>
    <w:p>
      <w:pPr>
        <w:spacing w:before="138" w:line="221" w:lineRule="auto"/>
        <w:ind w:left="424"/>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5.3.2 </w:t>
      </w:r>
      <w:r>
        <w:rPr>
          <w:rFonts w:ascii="宋体" w:hAnsi="宋体" w:eastAsia="宋体" w:cs="宋体"/>
          <w:color w:val="auto"/>
          <w:spacing w:val="-2"/>
          <w:lang w:eastAsia="zh-CN"/>
        </w:rPr>
        <w:t>承包人提前通知监理人隐蔽工程检查的期限的约定：</w:t>
      </w:r>
    </w:p>
    <w:p>
      <w:pPr>
        <w:pStyle w:val="2"/>
        <w:spacing w:line="261" w:lineRule="auto"/>
        <w:rPr>
          <w:color w:val="auto"/>
          <w:lang w:eastAsia="zh-CN"/>
        </w:rPr>
      </w:pPr>
    </w:p>
    <w:p>
      <w:pPr>
        <w:tabs>
          <w:tab w:val="left" w:pos="8207"/>
        </w:tabs>
        <w:spacing w:before="23"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351" w:lineRule="auto"/>
        <w:ind w:left="423"/>
        <w:rPr>
          <w:rFonts w:ascii="宋体" w:hAnsi="宋体" w:eastAsia="宋体" w:cs="宋体"/>
          <w:color w:val="auto"/>
          <w:lang w:eastAsia="zh-CN"/>
        </w:rPr>
      </w:pPr>
      <w:r>
        <w:rPr>
          <w:rFonts w:ascii="宋体" w:hAnsi="宋体" w:eastAsia="宋体" w:cs="宋体"/>
          <w:color w:val="auto"/>
          <w:spacing w:val="-1"/>
          <w:lang w:eastAsia="zh-CN"/>
        </w:rPr>
        <w:t>监理人不能按时进行检查时，应提前</w:t>
      </w:r>
      <w:r>
        <w:rPr>
          <w:rFonts w:ascii="宋体" w:hAnsi="宋体" w:eastAsia="宋体" w:cs="宋体"/>
          <w:color w:val="auto"/>
          <w:spacing w:val="18"/>
          <w:u w:val="single"/>
          <w:lang w:eastAsia="zh-CN"/>
        </w:rPr>
        <w:t xml:space="preserve">      </w:t>
      </w:r>
      <w:r>
        <w:rPr>
          <w:rFonts w:ascii="宋体" w:hAnsi="宋体" w:eastAsia="宋体" w:cs="宋体"/>
          <w:color w:val="auto"/>
          <w:spacing w:val="-87"/>
          <w:lang w:eastAsia="zh-CN"/>
        </w:rPr>
        <w:t xml:space="preserve"> </w:t>
      </w:r>
      <w:r>
        <w:rPr>
          <w:rFonts w:ascii="宋体" w:hAnsi="宋体" w:eastAsia="宋体" w:cs="宋体"/>
          <w:color w:val="auto"/>
          <w:spacing w:val="-1"/>
          <w:lang w:eastAsia="zh-CN"/>
        </w:rPr>
        <w:t>小时提交书面延期要求。</w:t>
      </w:r>
    </w:p>
    <w:p>
      <w:pPr>
        <w:spacing w:before="1" w:line="220" w:lineRule="auto"/>
        <w:ind w:left="425"/>
        <w:rPr>
          <w:rFonts w:ascii="宋体" w:hAnsi="宋体" w:eastAsia="宋体" w:cs="宋体"/>
          <w:color w:val="auto"/>
          <w:lang w:eastAsia="zh-CN"/>
        </w:rPr>
      </w:pPr>
      <w:r>
        <w:rPr>
          <w:rFonts w:ascii="宋体" w:hAnsi="宋体" w:eastAsia="宋体" w:cs="宋体"/>
          <w:color w:val="auto"/>
          <w:spacing w:val="-9"/>
          <w:lang w:eastAsia="zh-CN"/>
        </w:rPr>
        <w:t>关于延期最长不得超过：</w:t>
      </w:r>
      <w:r>
        <w:rPr>
          <w:rFonts w:ascii="宋体" w:hAnsi="宋体" w:eastAsia="宋体" w:cs="宋体"/>
          <w:color w:val="auto"/>
          <w:spacing w:val="-19"/>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spacing w:val="-9"/>
          <w:lang w:eastAsia="zh-CN"/>
        </w:rPr>
        <w:t>小时。</w:t>
      </w:r>
    </w:p>
    <w:p>
      <w:pPr>
        <w:spacing w:line="220" w:lineRule="auto"/>
        <w:rPr>
          <w:rFonts w:ascii="宋体" w:hAnsi="宋体" w:eastAsia="宋体" w:cs="宋体"/>
          <w:color w:val="auto"/>
          <w:lang w:eastAsia="zh-CN"/>
        </w:rPr>
        <w:sectPr>
          <w:footerReference r:id="rId118" w:type="default"/>
          <w:pgSz w:w="11907" w:h="16839"/>
          <w:pgMar w:top="1431" w:right="1597" w:bottom="1004" w:left="1537" w:header="0" w:footer="829" w:gutter="0"/>
          <w:pgNumType w:fmt="decimal"/>
          <w:cols w:space="720" w:num="1"/>
        </w:sectPr>
      </w:pPr>
    </w:p>
    <w:p>
      <w:pPr>
        <w:spacing w:before="65" w:line="436" w:lineRule="exact"/>
        <w:ind w:left="2"/>
        <w:outlineLvl w:val="2"/>
        <w:rPr>
          <w:rFonts w:ascii="黑体" w:hAnsi="黑体" w:eastAsia="黑体" w:cs="黑体"/>
          <w:color w:val="auto"/>
          <w:sz w:val="28"/>
          <w:szCs w:val="28"/>
          <w:lang w:eastAsia="zh-CN"/>
        </w:rPr>
      </w:pPr>
      <w:bookmarkStart w:id="465" w:name="_Toc12982"/>
      <w:r>
        <w:rPr>
          <w:rFonts w:ascii="Times New Roman" w:hAnsi="Times New Roman" w:eastAsia="Times New Roman" w:cs="Times New Roman"/>
          <w:b/>
          <w:bCs/>
          <w:color w:val="auto"/>
          <w:position w:val="11"/>
          <w:sz w:val="28"/>
          <w:szCs w:val="28"/>
          <w:lang w:eastAsia="zh-CN"/>
        </w:rPr>
        <w:t xml:space="preserve">6.  </w:t>
      </w:r>
      <w:r>
        <w:rPr>
          <w:rFonts w:ascii="黑体" w:hAnsi="黑体" w:eastAsia="黑体" w:cs="黑体"/>
          <w:color w:val="auto"/>
          <w:position w:val="11"/>
          <w:sz w:val="28"/>
          <w:szCs w:val="28"/>
          <w:lang w:eastAsia="zh-CN"/>
          <w14:textOutline w14:w="5092" w14:cap="flat" w14:cmpd="sng" w14:algn="ctr">
            <w14:solidFill>
              <w14:srgbClr w14:val="000000"/>
            </w14:solidFill>
            <w14:prstDash w14:val="solid"/>
            <w14:miter w14:val="0"/>
          </w14:textOutline>
        </w:rPr>
        <w:t>安全文明施工与环境保护</w:t>
      </w:r>
      <w:bookmarkEnd w:id="465"/>
    </w:p>
    <w:p>
      <w:pPr>
        <w:spacing w:line="218" w:lineRule="auto"/>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6.1</w:t>
      </w:r>
      <w:r>
        <w:rPr>
          <w:rFonts w:ascii="Times New Roman" w:hAnsi="Times New Roman" w:eastAsia="Times New Roman" w:cs="Times New Roman"/>
          <w:b/>
          <w:bCs/>
          <w:color w:val="auto"/>
          <w:spacing w:val="23"/>
          <w:w w:val="101"/>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安全文明施工</w:t>
      </w:r>
    </w:p>
    <w:p>
      <w:pPr>
        <w:spacing w:before="141"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6.1.1  </w:t>
      </w:r>
      <w:r>
        <w:rPr>
          <w:rFonts w:ascii="宋体" w:hAnsi="宋体" w:eastAsia="宋体" w:cs="宋体"/>
          <w:color w:val="auto"/>
          <w:spacing w:val="-1"/>
          <w:lang w:eastAsia="zh-CN"/>
        </w:rPr>
        <w:t>项目安全生产的达标目标及相应事</w:t>
      </w:r>
      <w:r>
        <w:rPr>
          <w:rFonts w:ascii="宋体" w:hAnsi="宋体" w:eastAsia="宋体" w:cs="宋体"/>
          <w:color w:val="auto"/>
          <w:spacing w:val="-2"/>
          <w:lang w:eastAsia="zh-CN"/>
        </w:rPr>
        <w:t>项的约定：</w:t>
      </w:r>
    </w:p>
    <w:p>
      <w:pPr>
        <w:pStyle w:val="2"/>
        <w:spacing w:line="259"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3"/>
          <w:lang w:eastAsia="zh-CN"/>
        </w:rPr>
        <w:t xml:space="preserve">6.1.4  </w:t>
      </w:r>
      <w:r>
        <w:rPr>
          <w:rFonts w:ascii="宋体" w:hAnsi="宋体" w:eastAsia="宋体" w:cs="宋体"/>
          <w:color w:val="auto"/>
          <w:spacing w:val="-3"/>
          <w:lang w:eastAsia="zh-CN"/>
        </w:rPr>
        <w:t>关于治安保卫的特别约定：</w:t>
      </w:r>
    </w:p>
    <w:p>
      <w:pPr>
        <w:pStyle w:val="2"/>
        <w:spacing w:line="261"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5" w:line="221" w:lineRule="auto"/>
        <w:ind w:left="423"/>
        <w:rPr>
          <w:rFonts w:ascii="宋体" w:hAnsi="宋体" w:eastAsia="宋体" w:cs="宋体"/>
          <w:color w:val="auto"/>
          <w:lang w:eastAsia="zh-CN"/>
        </w:rPr>
      </w:pPr>
      <w:r>
        <w:rPr>
          <w:rFonts w:ascii="宋体" w:hAnsi="宋体" w:eastAsia="宋体" w:cs="宋体"/>
          <w:color w:val="auto"/>
          <w:spacing w:val="-2"/>
          <w:lang w:eastAsia="zh-CN"/>
        </w:rPr>
        <w:t>关于编制施工场地治安管理计划的约定：</w:t>
      </w:r>
    </w:p>
    <w:p>
      <w:pPr>
        <w:pStyle w:val="2"/>
        <w:spacing w:line="261"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9"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6.1.5  </w:t>
      </w:r>
      <w:r>
        <w:rPr>
          <w:rFonts w:ascii="宋体" w:hAnsi="宋体" w:eastAsia="宋体" w:cs="宋体"/>
          <w:color w:val="auto"/>
          <w:spacing w:val="-1"/>
          <w:lang w:eastAsia="zh-CN"/>
        </w:rPr>
        <w:t>文明施工</w:t>
      </w:r>
    </w:p>
    <w:p>
      <w:pPr>
        <w:spacing w:before="147" w:line="221" w:lineRule="auto"/>
        <w:ind w:left="420"/>
        <w:rPr>
          <w:rFonts w:ascii="宋体" w:hAnsi="宋体" w:eastAsia="宋体" w:cs="宋体"/>
          <w:color w:val="auto"/>
          <w:lang w:eastAsia="zh-CN"/>
        </w:rPr>
      </w:pPr>
      <w:r>
        <w:rPr>
          <w:rFonts w:ascii="宋体" w:hAnsi="宋体" w:eastAsia="宋体" w:cs="宋体"/>
          <w:color w:val="auto"/>
          <w:spacing w:val="-3"/>
          <w:lang w:eastAsia="zh-CN"/>
        </w:rPr>
        <w:t>合同当事人对文明施工的要求：</w:t>
      </w:r>
    </w:p>
    <w:p>
      <w:pPr>
        <w:pStyle w:val="2"/>
        <w:spacing w:line="261" w:lineRule="auto"/>
        <w:rPr>
          <w:color w:val="auto"/>
          <w:lang w:eastAsia="zh-CN"/>
        </w:rPr>
      </w:pPr>
    </w:p>
    <w:p>
      <w:pPr>
        <w:tabs>
          <w:tab w:val="left" w:pos="8205"/>
        </w:tabs>
        <w:spacing w:before="24"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6.1.6  </w:t>
      </w:r>
      <w:r>
        <w:rPr>
          <w:rFonts w:ascii="宋体" w:hAnsi="宋体" w:eastAsia="宋体" w:cs="宋体"/>
          <w:color w:val="auto"/>
          <w:spacing w:val="-1"/>
          <w:lang w:eastAsia="zh-CN"/>
        </w:rPr>
        <w:t>关于安全文明施工费支付比例和支付期限的</w:t>
      </w:r>
      <w:r>
        <w:rPr>
          <w:rFonts w:ascii="宋体" w:hAnsi="宋体" w:eastAsia="宋体" w:cs="宋体"/>
          <w:color w:val="auto"/>
          <w:spacing w:val="-2"/>
          <w:lang w:eastAsia="zh-CN"/>
        </w:rPr>
        <w:t>约定：</w:t>
      </w:r>
    </w:p>
    <w:p>
      <w:pPr>
        <w:pStyle w:val="2"/>
        <w:spacing w:line="259"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237" w:line="436" w:lineRule="exact"/>
        <w:ind w:left="1"/>
        <w:outlineLvl w:val="2"/>
        <w:rPr>
          <w:rFonts w:ascii="黑体" w:hAnsi="黑体" w:eastAsia="黑体" w:cs="黑体"/>
          <w:color w:val="auto"/>
          <w:sz w:val="28"/>
          <w:szCs w:val="28"/>
          <w:lang w:eastAsia="zh-CN"/>
        </w:rPr>
      </w:pPr>
      <w:bookmarkStart w:id="466" w:name="_Toc19177"/>
      <w:r>
        <w:rPr>
          <w:rFonts w:ascii="Times New Roman" w:hAnsi="Times New Roman" w:eastAsia="Times New Roman" w:cs="Times New Roman"/>
          <w:b/>
          <w:bCs/>
          <w:color w:val="auto"/>
          <w:spacing w:val="-1"/>
          <w:position w:val="11"/>
          <w:sz w:val="28"/>
          <w:szCs w:val="28"/>
          <w:lang w:eastAsia="zh-CN"/>
        </w:rPr>
        <w:t xml:space="preserve">7.  </w:t>
      </w:r>
      <w:r>
        <w:rPr>
          <w:rFonts w:ascii="黑体" w:hAnsi="黑体" w:eastAsia="黑体" w:cs="黑体"/>
          <w:color w:val="auto"/>
          <w:spacing w:val="-1"/>
          <w:position w:val="11"/>
          <w:sz w:val="28"/>
          <w:szCs w:val="28"/>
          <w:lang w:eastAsia="zh-CN"/>
          <w14:textOutline w14:w="5092" w14:cap="flat" w14:cmpd="sng" w14:algn="ctr">
            <w14:solidFill>
              <w14:srgbClr w14:val="000000"/>
            </w14:solidFill>
            <w14:prstDash w14:val="solid"/>
            <w14:miter w14:val="0"/>
          </w14:textOutline>
        </w:rPr>
        <w:t>工期和进度</w:t>
      </w:r>
      <w:bookmarkEnd w:id="466"/>
    </w:p>
    <w:p>
      <w:pPr>
        <w:spacing w:before="1" w:line="218" w:lineRule="auto"/>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施工组织设计</w:t>
      </w:r>
    </w:p>
    <w:p>
      <w:pPr>
        <w:spacing w:before="141" w:line="221" w:lineRule="auto"/>
        <w:ind w:left="419"/>
        <w:rPr>
          <w:rFonts w:ascii="宋体" w:hAnsi="宋体" w:eastAsia="宋体" w:cs="宋体"/>
          <w:color w:val="auto"/>
          <w:lang w:eastAsia="zh-CN"/>
        </w:rPr>
      </w:pPr>
      <w:r>
        <w:rPr>
          <w:rFonts w:ascii="Times New Roman" w:hAnsi="Times New Roman" w:eastAsia="Times New Roman" w:cs="Times New Roman"/>
          <w:color w:val="auto"/>
          <w:lang w:eastAsia="zh-CN"/>
        </w:rPr>
        <w:t xml:space="preserve">7.1.1  </w:t>
      </w:r>
      <w:r>
        <w:rPr>
          <w:rFonts w:ascii="宋体" w:hAnsi="宋体" w:eastAsia="宋体" w:cs="宋体"/>
          <w:color w:val="auto"/>
          <w:lang w:eastAsia="zh-CN"/>
        </w:rPr>
        <w:t>合同当事人约定的施工组织设计应包括</w:t>
      </w:r>
      <w:r>
        <w:rPr>
          <w:rFonts w:ascii="宋体" w:hAnsi="宋体" w:eastAsia="宋体" w:cs="宋体"/>
          <w:color w:val="auto"/>
          <w:spacing w:val="-1"/>
          <w:lang w:eastAsia="zh-CN"/>
        </w:rPr>
        <w:t>的其他内容：</w:t>
      </w:r>
    </w:p>
    <w:p>
      <w:pPr>
        <w:pStyle w:val="2"/>
        <w:spacing w:line="262"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5" w:line="221" w:lineRule="auto"/>
        <w:ind w:left="41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7.1.2  </w:t>
      </w:r>
      <w:r>
        <w:rPr>
          <w:rFonts w:ascii="宋体" w:hAnsi="宋体" w:eastAsia="宋体" w:cs="宋体"/>
          <w:color w:val="auto"/>
          <w:spacing w:val="-1"/>
          <w:lang w:eastAsia="zh-CN"/>
        </w:rPr>
        <w:t>施工组织设计的提交和修改</w:t>
      </w:r>
    </w:p>
    <w:p>
      <w:pPr>
        <w:spacing w:before="150" w:line="221" w:lineRule="auto"/>
        <w:ind w:left="420"/>
        <w:rPr>
          <w:rFonts w:ascii="宋体" w:hAnsi="宋体" w:eastAsia="宋体" w:cs="宋体"/>
          <w:color w:val="auto"/>
          <w:lang w:eastAsia="zh-CN"/>
        </w:rPr>
      </w:pPr>
      <w:r>
        <w:rPr>
          <w:rFonts w:ascii="宋体" w:hAnsi="宋体" w:eastAsia="宋体" w:cs="宋体"/>
          <w:color w:val="auto"/>
          <w:spacing w:val="-2"/>
          <w:lang w:eastAsia="zh-CN"/>
        </w:rPr>
        <w:t>承包人提交详细施工组织设计的期限的约定：</w:t>
      </w:r>
    </w:p>
    <w:p>
      <w:pPr>
        <w:pStyle w:val="2"/>
        <w:spacing w:line="261"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1" w:lineRule="auto"/>
        <w:ind w:left="423"/>
        <w:rPr>
          <w:rFonts w:ascii="宋体" w:hAnsi="宋体" w:eastAsia="宋体" w:cs="宋体"/>
          <w:color w:val="auto"/>
          <w:lang w:eastAsia="zh-CN"/>
        </w:rPr>
      </w:pPr>
      <w:r>
        <w:rPr>
          <w:rFonts w:ascii="宋体" w:hAnsi="宋体" w:eastAsia="宋体" w:cs="宋体"/>
          <w:color w:val="auto"/>
          <w:spacing w:val="-1"/>
          <w:lang w:eastAsia="zh-CN"/>
        </w:rPr>
        <w:t>发包人和监理人在收到详细的施工组织设计后确认或提出修改意见的期限：</w:t>
      </w:r>
    </w:p>
    <w:p>
      <w:pPr>
        <w:pStyle w:val="2"/>
        <w:spacing w:line="261"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4"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施工进度计划</w:t>
      </w:r>
    </w:p>
    <w:p>
      <w:pPr>
        <w:spacing w:before="138" w:line="221" w:lineRule="auto"/>
        <w:ind w:left="41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7.2.2  </w:t>
      </w:r>
      <w:r>
        <w:rPr>
          <w:rFonts w:ascii="宋体" w:hAnsi="宋体" w:eastAsia="宋体" w:cs="宋体"/>
          <w:color w:val="auto"/>
          <w:spacing w:val="-1"/>
          <w:lang w:eastAsia="zh-CN"/>
        </w:rPr>
        <w:t>施工进度计划的修订</w:t>
      </w:r>
    </w:p>
    <w:p>
      <w:pPr>
        <w:spacing w:before="150" w:line="221" w:lineRule="auto"/>
        <w:ind w:left="423"/>
        <w:rPr>
          <w:rFonts w:ascii="宋体" w:hAnsi="宋体" w:eastAsia="宋体" w:cs="宋体"/>
          <w:color w:val="auto"/>
          <w:lang w:eastAsia="zh-CN"/>
        </w:rPr>
      </w:pPr>
      <w:r>
        <w:rPr>
          <w:rFonts w:ascii="宋体" w:hAnsi="宋体" w:eastAsia="宋体" w:cs="宋体"/>
          <w:color w:val="auto"/>
          <w:spacing w:val="-1"/>
          <w:lang w:eastAsia="zh-CN"/>
        </w:rPr>
        <w:t>发包人和监理人在收到修订的施工进度计划后确认或提出修改意见的期限：</w:t>
      </w:r>
    </w:p>
    <w:p>
      <w:pPr>
        <w:pStyle w:val="2"/>
        <w:spacing w:line="261" w:lineRule="auto"/>
        <w:rPr>
          <w:color w:val="auto"/>
          <w:lang w:eastAsia="zh-CN"/>
        </w:rPr>
      </w:pPr>
    </w:p>
    <w:p>
      <w:pPr>
        <w:tabs>
          <w:tab w:val="left" w:pos="8205"/>
        </w:tabs>
        <w:spacing w:before="24"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1" w:line="222"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7.3</w:t>
      </w:r>
      <w:r>
        <w:rPr>
          <w:rFonts w:ascii="Times New Roman" w:hAnsi="Times New Roman" w:eastAsia="Times New Roman" w:cs="Times New Roman"/>
          <w:b/>
          <w:bCs/>
          <w:color w:val="auto"/>
          <w:spacing w:val="6"/>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开工</w:t>
      </w:r>
    </w:p>
    <w:p>
      <w:pPr>
        <w:spacing w:before="137" w:line="222" w:lineRule="auto"/>
        <w:ind w:left="419"/>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7.3.1  </w:t>
      </w:r>
      <w:r>
        <w:rPr>
          <w:rFonts w:ascii="宋体" w:hAnsi="宋体" w:eastAsia="宋体" w:cs="宋体"/>
          <w:color w:val="auto"/>
          <w:spacing w:val="-1"/>
          <w:lang w:eastAsia="zh-CN"/>
        </w:rPr>
        <w:t>开工准备</w:t>
      </w:r>
    </w:p>
    <w:p>
      <w:pPr>
        <w:spacing w:before="148" w:line="221" w:lineRule="auto"/>
        <w:ind w:left="423"/>
        <w:rPr>
          <w:rFonts w:ascii="宋体" w:hAnsi="宋体" w:eastAsia="宋体" w:cs="宋体"/>
          <w:color w:val="auto"/>
          <w:lang w:eastAsia="zh-CN"/>
        </w:rPr>
      </w:pPr>
      <w:r>
        <w:rPr>
          <w:rFonts w:ascii="宋体" w:hAnsi="宋体" w:eastAsia="宋体" w:cs="宋体"/>
          <w:color w:val="auto"/>
          <w:spacing w:val="-2"/>
          <w:lang w:eastAsia="zh-CN"/>
        </w:rPr>
        <w:t>关于承包人提交工程开工报审表的期限：</w:t>
      </w:r>
    </w:p>
    <w:p>
      <w:pPr>
        <w:pStyle w:val="2"/>
        <w:spacing w:line="259"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3"/>
        <w:rPr>
          <w:rFonts w:ascii="宋体" w:hAnsi="宋体" w:eastAsia="宋体" w:cs="宋体"/>
          <w:color w:val="auto"/>
          <w:lang w:eastAsia="zh-CN"/>
        </w:rPr>
      </w:pPr>
      <w:r>
        <w:rPr>
          <w:rFonts w:ascii="宋体" w:hAnsi="宋体" w:eastAsia="宋体" w:cs="宋体"/>
          <w:color w:val="auto"/>
          <w:spacing w:val="-1"/>
          <w:lang w:eastAsia="zh-CN"/>
        </w:rPr>
        <w:t>关于发包人应完成的其他开工准备工作及期限：</w:t>
      </w:r>
    </w:p>
    <w:p>
      <w:pPr>
        <w:pStyle w:val="2"/>
        <w:spacing w:line="261" w:lineRule="auto"/>
        <w:rPr>
          <w:color w:val="auto"/>
          <w:lang w:eastAsia="zh-CN"/>
        </w:rPr>
      </w:pPr>
    </w:p>
    <w:p>
      <w:pPr>
        <w:tabs>
          <w:tab w:val="left" w:pos="8205"/>
        </w:tabs>
        <w:spacing w:before="24"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1" w:lineRule="auto"/>
        <w:ind w:left="423"/>
        <w:rPr>
          <w:rFonts w:ascii="宋体" w:hAnsi="宋体" w:eastAsia="宋体" w:cs="宋体"/>
          <w:color w:val="auto"/>
          <w:lang w:eastAsia="zh-CN"/>
        </w:rPr>
      </w:pPr>
      <w:r>
        <w:rPr>
          <w:rFonts w:ascii="宋体" w:hAnsi="宋体" w:eastAsia="宋体" w:cs="宋体"/>
          <w:color w:val="auto"/>
          <w:spacing w:val="-1"/>
          <w:lang w:eastAsia="zh-CN"/>
        </w:rPr>
        <w:t>关于承包人应完成的其他开工准备工作及期限：</w:t>
      </w:r>
    </w:p>
    <w:p>
      <w:pPr>
        <w:pStyle w:val="2"/>
        <w:spacing w:line="261"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line="174" w:lineRule="auto"/>
        <w:rPr>
          <w:rFonts w:ascii="宋体" w:hAnsi="宋体" w:eastAsia="宋体" w:cs="宋体"/>
          <w:color w:val="auto"/>
          <w:sz w:val="7"/>
          <w:szCs w:val="7"/>
          <w:lang w:eastAsia="zh-CN"/>
        </w:rPr>
        <w:sectPr>
          <w:footerReference r:id="rId119" w:type="default"/>
          <w:pgSz w:w="11907" w:h="16839"/>
          <w:pgMar w:top="1431" w:right="1785" w:bottom="1004" w:left="1539" w:header="0" w:footer="829" w:gutter="0"/>
          <w:pgNumType w:fmt="decimal"/>
          <w:cols w:space="720" w:num="1"/>
        </w:sectPr>
      </w:pPr>
    </w:p>
    <w:p>
      <w:pPr>
        <w:spacing w:before="125" w:line="222"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7.3.2 </w:t>
      </w:r>
      <w:r>
        <w:rPr>
          <w:rFonts w:ascii="宋体" w:hAnsi="宋体" w:eastAsia="宋体" w:cs="宋体"/>
          <w:color w:val="auto"/>
          <w:spacing w:val="-1"/>
          <w:lang w:eastAsia="zh-CN"/>
        </w:rPr>
        <w:t>开工通知</w:t>
      </w:r>
    </w:p>
    <w:p>
      <w:pPr>
        <w:spacing w:before="148" w:line="352" w:lineRule="auto"/>
        <w:ind w:left="437"/>
        <w:rPr>
          <w:rFonts w:ascii="宋体" w:hAnsi="宋体" w:eastAsia="宋体" w:cs="宋体"/>
          <w:color w:val="auto"/>
          <w:lang w:eastAsia="zh-CN"/>
        </w:rPr>
      </w:pPr>
      <w:r>
        <w:rPr>
          <w:rFonts w:ascii="宋体" w:hAnsi="宋体" w:eastAsia="宋体" w:cs="宋体"/>
          <w:color w:val="auto"/>
          <w:spacing w:val="2"/>
          <w:lang w:eastAsia="zh-CN"/>
        </w:rPr>
        <w:t>因发包人原因造成监理人未能在计划开工日期之日</w:t>
      </w:r>
      <w:r>
        <w:rPr>
          <w:rFonts w:ascii="宋体" w:hAnsi="宋体" w:eastAsia="宋体" w:cs="宋体"/>
          <w:color w:val="auto"/>
          <w:spacing w:val="1"/>
          <w:lang w:eastAsia="zh-CN"/>
        </w:rPr>
        <w:t>起</w:t>
      </w:r>
      <w:r>
        <w:rPr>
          <w:rFonts w:ascii="宋体" w:hAnsi="宋体" w:eastAsia="宋体" w:cs="宋体"/>
          <w:color w:val="auto"/>
          <w:spacing w:val="-98"/>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1"/>
          <w:lang w:eastAsia="zh-CN"/>
        </w:rPr>
        <w:t>天内发出开工通知的，承包人有</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权提出价格调整要求，或者解除合同。</w:t>
      </w:r>
    </w:p>
    <w:p>
      <w:pPr>
        <w:spacing w:before="123" w:line="217"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测量放线</w:t>
      </w:r>
    </w:p>
    <w:p>
      <w:pPr>
        <w:spacing w:before="143" w:line="220" w:lineRule="auto"/>
        <w:ind w:left="420"/>
        <w:rPr>
          <w:rFonts w:ascii="宋体" w:hAnsi="宋体" w:eastAsia="宋体" w:cs="宋体"/>
          <w:color w:val="auto"/>
          <w:lang w:eastAsia="zh-CN"/>
        </w:rPr>
      </w:pPr>
      <w:r>
        <w:rPr>
          <w:rFonts w:ascii="Times New Roman" w:hAnsi="Times New Roman" w:eastAsia="Times New Roman" w:cs="Times New Roman"/>
          <w:color w:val="auto"/>
          <w:lang w:eastAsia="zh-CN"/>
        </w:rPr>
        <w:t xml:space="preserve">7.4.1 </w:t>
      </w:r>
      <w:r>
        <w:rPr>
          <w:rFonts w:ascii="宋体" w:hAnsi="宋体" w:eastAsia="宋体" w:cs="宋体"/>
          <w:color w:val="auto"/>
          <w:lang w:eastAsia="zh-CN"/>
        </w:rPr>
        <w:t>发包人通过监理人向承包人提供测量基准点、基准线和水准点及其书面资料的</w:t>
      </w:r>
      <w:r>
        <w:rPr>
          <w:rFonts w:ascii="宋体" w:hAnsi="宋体" w:eastAsia="宋体" w:cs="宋体"/>
          <w:color w:val="auto"/>
          <w:spacing w:val="-1"/>
          <w:lang w:eastAsia="zh-CN"/>
        </w:rPr>
        <w:t>期限：</w:t>
      </w:r>
    </w:p>
    <w:p>
      <w:pPr>
        <w:pStyle w:val="2"/>
        <w:spacing w:line="262" w:lineRule="auto"/>
        <w:rPr>
          <w:color w:val="auto"/>
          <w:lang w:eastAsia="zh-CN"/>
        </w:rPr>
      </w:pPr>
    </w:p>
    <w:p>
      <w:pPr>
        <w:tabs>
          <w:tab w:val="left" w:pos="8810"/>
        </w:tabs>
        <w:spacing w:before="24"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1"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7.5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工期延误</w:t>
      </w:r>
    </w:p>
    <w:p>
      <w:pPr>
        <w:spacing w:before="141"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7.5.1  </w:t>
      </w:r>
      <w:r>
        <w:rPr>
          <w:rFonts w:ascii="宋体" w:hAnsi="宋体" w:eastAsia="宋体" w:cs="宋体"/>
          <w:color w:val="auto"/>
          <w:spacing w:val="-1"/>
          <w:lang w:eastAsia="zh-CN"/>
        </w:rPr>
        <w:t>因发包人原因导致工期延误</w:t>
      </w:r>
    </w:p>
    <w:p>
      <w:pPr>
        <w:spacing w:before="150" w:line="221" w:lineRule="auto"/>
        <w:ind w:left="427"/>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7</w:t>
      </w:r>
      <w:r>
        <w:rPr>
          <w:rFonts w:ascii="宋体" w:hAnsi="宋体" w:eastAsia="宋体" w:cs="宋体"/>
          <w:color w:val="auto"/>
          <w:spacing w:val="-2"/>
          <w:lang w:eastAsia="zh-CN"/>
        </w:rPr>
        <w:t>）因发包人原因导致工期延误的其他情形：</w:t>
      </w:r>
    </w:p>
    <w:p>
      <w:pPr>
        <w:pStyle w:val="2"/>
        <w:spacing w:line="258" w:lineRule="auto"/>
        <w:rPr>
          <w:color w:val="auto"/>
          <w:lang w:eastAsia="zh-CN"/>
        </w:rPr>
      </w:pPr>
    </w:p>
    <w:p>
      <w:pPr>
        <w:tabs>
          <w:tab w:val="left" w:pos="8205"/>
        </w:tabs>
        <w:spacing w:before="24"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7.5.2  </w:t>
      </w:r>
      <w:r>
        <w:rPr>
          <w:rFonts w:ascii="宋体" w:hAnsi="宋体" w:eastAsia="宋体" w:cs="宋体"/>
          <w:color w:val="auto"/>
          <w:spacing w:val="-1"/>
          <w:lang w:eastAsia="zh-CN"/>
        </w:rPr>
        <w:t>因承包人原因导致工期延误</w:t>
      </w:r>
    </w:p>
    <w:p>
      <w:pPr>
        <w:spacing w:before="149" w:line="221" w:lineRule="auto"/>
        <w:ind w:left="437"/>
        <w:rPr>
          <w:rFonts w:ascii="宋体" w:hAnsi="宋体" w:eastAsia="宋体" w:cs="宋体"/>
          <w:color w:val="auto"/>
          <w:lang w:eastAsia="zh-CN"/>
        </w:rPr>
      </w:pPr>
      <w:r>
        <w:rPr>
          <w:rFonts w:ascii="宋体" w:hAnsi="宋体" w:eastAsia="宋体" w:cs="宋体"/>
          <w:color w:val="auto"/>
          <w:spacing w:val="-2"/>
          <w:lang w:eastAsia="zh-CN"/>
        </w:rPr>
        <w:t>因承包人原因造成工期延误，逾期竣工违约金的计算方法为：</w:t>
      </w:r>
    </w:p>
    <w:p>
      <w:pPr>
        <w:pStyle w:val="2"/>
        <w:spacing w:line="259" w:lineRule="auto"/>
        <w:rPr>
          <w:color w:val="auto"/>
          <w:lang w:eastAsia="zh-CN"/>
        </w:rPr>
      </w:pPr>
    </w:p>
    <w:p>
      <w:pPr>
        <w:tabs>
          <w:tab w:val="left" w:pos="8205"/>
        </w:tabs>
        <w:spacing w:before="23"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37"/>
        <w:rPr>
          <w:rFonts w:ascii="宋体" w:hAnsi="宋体" w:eastAsia="宋体" w:cs="宋体"/>
          <w:color w:val="auto"/>
          <w:lang w:eastAsia="zh-CN"/>
        </w:rPr>
      </w:pPr>
      <w:r>
        <w:rPr>
          <w:rFonts w:ascii="宋体" w:hAnsi="宋体" w:eastAsia="宋体" w:cs="宋体"/>
          <w:color w:val="auto"/>
          <w:spacing w:val="-2"/>
          <w:lang w:eastAsia="zh-CN"/>
        </w:rPr>
        <w:t>因承包人原因造成工期延误，逾期竣工违约金的上限：</w:t>
      </w:r>
    </w:p>
    <w:p>
      <w:pPr>
        <w:pStyle w:val="2"/>
        <w:spacing w:line="261" w:lineRule="auto"/>
        <w:rPr>
          <w:color w:val="auto"/>
          <w:lang w:eastAsia="zh-CN"/>
        </w:rPr>
      </w:pPr>
    </w:p>
    <w:p>
      <w:pPr>
        <w:tabs>
          <w:tab w:val="left" w:pos="8205"/>
        </w:tabs>
        <w:spacing w:before="24"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1"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7.6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不利物质条件</w:t>
      </w:r>
    </w:p>
    <w:p>
      <w:pPr>
        <w:spacing w:before="141" w:line="221" w:lineRule="auto"/>
        <w:ind w:left="424"/>
        <w:rPr>
          <w:rFonts w:ascii="宋体" w:hAnsi="宋体" w:eastAsia="宋体" w:cs="宋体"/>
          <w:color w:val="auto"/>
          <w:lang w:eastAsia="zh-CN"/>
        </w:rPr>
      </w:pPr>
      <w:r>
        <w:rPr>
          <w:rFonts w:ascii="宋体" w:hAnsi="宋体" w:eastAsia="宋体" w:cs="宋体"/>
          <w:color w:val="auto"/>
          <w:spacing w:val="-1"/>
          <w:lang w:eastAsia="zh-CN"/>
        </w:rPr>
        <w:t>不利物质条件的其他情形和有关约定：</w:t>
      </w:r>
    </w:p>
    <w:p>
      <w:pPr>
        <w:pStyle w:val="2"/>
        <w:spacing w:line="261" w:lineRule="auto"/>
        <w:rPr>
          <w:color w:val="auto"/>
          <w:lang w:eastAsia="zh-CN"/>
        </w:rPr>
      </w:pPr>
    </w:p>
    <w:p>
      <w:pPr>
        <w:tabs>
          <w:tab w:val="left" w:pos="8205"/>
        </w:tabs>
        <w:spacing w:before="24"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1"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7.7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异常恶劣的气候条件</w:t>
      </w:r>
    </w:p>
    <w:p>
      <w:pPr>
        <w:spacing w:before="142" w:line="401" w:lineRule="exact"/>
        <w:ind w:left="424"/>
        <w:rPr>
          <w:rFonts w:ascii="宋体" w:hAnsi="宋体" w:eastAsia="宋体" w:cs="宋体"/>
          <w:color w:val="auto"/>
          <w:lang w:eastAsia="zh-CN"/>
        </w:rPr>
      </w:pPr>
      <w:r>
        <w:rPr>
          <w:rFonts w:ascii="宋体" w:hAnsi="宋体" w:eastAsia="宋体" w:cs="宋体"/>
          <w:color w:val="auto"/>
          <w:spacing w:val="-2"/>
          <w:position w:val="14"/>
          <w:lang w:eastAsia="zh-CN"/>
        </w:rPr>
        <w:t>发包人和承包人同意以下情形视为异常恶劣的气候条件：</w:t>
      </w:r>
    </w:p>
    <w:p>
      <w:pPr>
        <w:spacing w:before="1" w:line="222" w:lineRule="auto"/>
        <w:ind w:left="427"/>
        <w:rPr>
          <w:rFonts w:ascii="宋体" w:hAnsi="宋体" w:eastAsia="宋体" w:cs="宋体"/>
          <w:color w:val="auto"/>
          <w:lang w:eastAsia="zh-CN"/>
        </w:rPr>
      </w:pPr>
      <w:r>
        <w:rPr>
          <w:rFonts w:ascii="宋体" w:hAnsi="宋体" w:eastAsia="宋体" w:cs="宋体"/>
          <w:color w:val="auto"/>
          <w:spacing w:val="-7"/>
          <w:lang w:eastAsia="zh-CN"/>
        </w:rPr>
        <w:t>（</w:t>
      </w:r>
      <w:r>
        <w:rPr>
          <w:rFonts w:ascii="Times New Roman" w:hAnsi="Times New Roman" w:eastAsia="Times New Roman" w:cs="Times New Roman"/>
          <w:color w:val="auto"/>
          <w:spacing w:val="-7"/>
          <w:lang w:eastAsia="zh-CN"/>
        </w:rPr>
        <w:t>1</w:t>
      </w:r>
      <w:r>
        <w:rPr>
          <w:rFonts w:ascii="宋体" w:hAnsi="宋体" w:eastAsia="宋体" w:cs="宋体"/>
          <w:color w:val="auto"/>
          <w:lang w:eastAsia="zh-CN"/>
        </w:rPr>
        <w:t>）</w:t>
      </w:r>
      <w:r>
        <w:rPr>
          <w:rFonts w:ascii="宋体" w:hAnsi="宋体" w:eastAsia="宋体" w:cs="宋体"/>
          <w:color w:val="auto"/>
          <w:spacing w:val="3"/>
          <w:u w:val="single"/>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lang w:eastAsia="zh-CN"/>
        </w:rPr>
        <w:t>；</w:t>
      </w:r>
    </w:p>
    <w:p>
      <w:pPr>
        <w:spacing w:before="145" w:line="223" w:lineRule="auto"/>
        <w:ind w:left="427"/>
        <w:rPr>
          <w:rFonts w:ascii="宋体" w:hAnsi="宋体" w:eastAsia="宋体" w:cs="宋体"/>
          <w:color w:val="auto"/>
          <w:lang w:eastAsia="zh-CN"/>
        </w:rPr>
      </w:pPr>
      <w:r>
        <w:rPr>
          <w:rFonts w:ascii="宋体" w:hAnsi="宋体" w:eastAsia="宋体" w:cs="宋体"/>
          <w:color w:val="auto"/>
          <w:spacing w:val="-7"/>
          <w:lang w:eastAsia="zh-CN"/>
        </w:rPr>
        <w:t>（</w:t>
      </w:r>
      <w:r>
        <w:rPr>
          <w:rFonts w:ascii="Times New Roman" w:hAnsi="Times New Roman" w:eastAsia="Times New Roman" w:cs="Times New Roman"/>
          <w:color w:val="auto"/>
          <w:spacing w:val="-7"/>
          <w:lang w:eastAsia="zh-CN"/>
        </w:rPr>
        <w:t>2</w:t>
      </w:r>
      <w:r>
        <w:rPr>
          <w:rFonts w:ascii="宋体" w:hAnsi="宋体" w:eastAsia="宋体" w:cs="宋体"/>
          <w:color w:val="auto"/>
          <w:lang w:eastAsia="zh-CN"/>
        </w:rPr>
        <w:t>）</w:t>
      </w:r>
      <w:r>
        <w:rPr>
          <w:rFonts w:ascii="宋体" w:hAnsi="宋体" w:eastAsia="宋体" w:cs="宋体"/>
          <w:color w:val="auto"/>
          <w:spacing w:val="3"/>
          <w:u w:val="single"/>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lang w:eastAsia="zh-CN"/>
        </w:rPr>
        <w:t>；</w:t>
      </w:r>
    </w:p>
    <w:p>
      <w:pPr>
        <w:spacing w:before="147" w:line="233" w:lineRule="auto"/>
        <w:ind w:left="427"/>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3</w:t>
      </w:r>
      <w:r>
        <w:rPr>
          <w:rFonts w:ascii="宋体" w:hAnsi="宋体" w:eastAsia="宋体" w:cs="宋体"/>
          <w:color w:val="auto"/>
          <w:spacing w:val="-3"/>
          <w:lang w:eastAsia="zh-CN"/>
        </w:rPr>
        <w:t>）</w:t>
      </w:r>
      <w:r>
        <w:rPr>
          <w:rFonts w:ascii="宋体" w:hAnsi="宋体" w:eastAsia="宋体" w:cs="宋体"/>
          <w:color w:val="auto"/>
          <w:spacing w:val="2"/>
          <w:u w:val="single"/>
          <w:lang w:eastAsia="zh-CN"/>
        </w:rPr>
        <w:t xml:space="preserve">                                          </w:t>
      </w:r>
      <w:r>
        <w:rPr>
          <w:rFonts w:ascii="宋体" w:hAnsi="宋体" w:eastAsia="宋体" w:cs="宋体"/>
          <w:color w:val="auto"/>
          <w:spacing w:val="-3"/>
          <w:lang w:eastAsia="zh-CN"/>
        </w:rPr>
        <w:t>。</w:t>
      </w:r>
    </w:p>
    <w:p>
      <w:pPr>
        <w:spacing w:before="111"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7.9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提前竣工的奖励</w:t>
      </w:r>
    </w:p>
    <w:p>
      <w:pPr>
        <w:spacing w:before="140" w:line="221" w:lineRule="auto"/>
        <w:ind w:left="420"/>
        <w:rPr>
          <w:rFonts w:ascii="宋体" w:hAnsi="宋体" w:eastAsia="宋体" w:cs="宋体"/>
          <w:color w:val="auto"/>
          <w:lang w:eastAsia="zh-CN"/>
        </w:rPr>
      </w:pPr>
      <w:r>
        <w:rPr>
          <w:rFonts w:ascii="Times New Roman" w:hAnsi="Times New Roman" w:eastAsia="Times New Roman" w:cs="Times New Roman"/>
          <w:color w:val="auto"/>
          <w:spacing w:val="-3"/>
          <w:lang w:eastAsia="zh-CN"/>
        </w:rPr>
        <w:t xml:space="preserve">7.9.2 </w:t>
      </w:r>
      <w:r>
        <w:rPr>
          <w:rFonts w:ascii="宋体" w:hAnsi="宋体" w:eastAsia="宋体" w:cs="宋体"/>
          <w:color w:val="auto"/>
          <w:spacing w:val="-3"/>
          <w:lang w:eastAsia="zh-CN"/>
        </w:rPr>
        <w:t>提前竣工的奖励：</w:t>
      </w:r>
    </w:p>
    <w:p>
      <w:pPr>
        <w:pStyle w:val="2"/>
        <w:spacing w:line="261" w:lineRule="auto"/>
        <w:rPr>
          <w:color w:val="auto"/>
          <w:lang w:eastAsia="zh-CN"/>
        </w:rPr>
      </w:pPr>
    </w:p>
    <w:p>
      <w:pPr>
        <w:tabs>
          <w:tab w:val="left" w:pos="8205"/>
        </w:tabs>
        <w:spacing w:before="23"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238" w:line="219" w:lineRule="auto"/>
        <w:ind w:left="2"/>
        <w:outlineLvl w:val="2"/>
        <w:rPr>
          <w:rFonts w:ascii="黑体" w:hAnsi="黑体" w:eastAsia="黑体" w:cs="黑体"/>
          <w:color w:val="auto"/>
          <w:sz w:val="28"/>
          <w:szCs w:val="28"/>
          <w:lang w:eastAsia="zh-CN"/>
        </w:rPr>
      </w:pPr>
      <w:bookmarkStart w:id="467" w:name="_Toc26256"/>
      <w:r>
        <w:rPr>
          <w:rFonts w:ascii="Times New Roman" w:hAnsi="Times New Roman" w:eastAsia="Times New Roman" w:cs="Times New Roman"/>
          <w:b/>
          <w:bCs/>
          <w:color w:val="auto"/>
          <w:spacing w:val="-1"/>
          <w:sz w:val="28"/>
          <w:szCs w:val="28"/>
          <w:lang w:eastAsia="zh-CN"/>
        </w:rPr>
        <w:t xml:space="preserve">8.  </w:t>
      </w:r>
      <w:r>
        <w:rPr>
          <w:rFonts w:ascii="黑体" w:hAnsi="黑体" w:eastAsia="黑体" w:cs="黑体"/>
          <w:color w:val="auto"/>
          <w:spacing w:val="-1"/>
          <w:sz w:val="28"/>
          <w:szCs w:val="28"/>
          <w:lang w:eastAsia="zh-CN"/>
          <w14:textOutline w14:w="5092" w14:cap="flat" w14:cmpd="sng" w14:algn="ctr">
            <w14:solidFill>
              <w14:srgbClr w14:val="000000"/>
            </w14:solidFill>
            <w14:prstDash w14:val="solid"/>
            <w14:miter w14:val="0"/>
          </w14:textOutline>
        </w:rPr>
        <w:t>材料与设备</w:t>
      </w:r>
      <w:bookmarkEnd w:id="467"/>
    </w:p>
    <w:p>
      <w:pPr>
        <w:spacing w:before="103" w:line="219"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z w:val="24"/>
          <w:szCs w:val="24"/>
          <w:lang w:eastAsia="zh-CN"/>
        </w:rPr>
        <w:t xml:space="preserve">8.4 </w:t>
      </w:r>
      <w:r>
        <w:rPr>
          <w:rFonts w:ascii="黑体" w:hAnsi="黑体" w:eastAsia="黑体" w:cs="黑体"/>
          <w:color w:val="auto"/>
          <w:sz w:val="24"/>
          <w:szCs w:val="24"/>
          <w:lang w:eastAsia="zh-CN"/>
          <w14:textOutline w14:w="4356" w14:cap="flat" w14:cmpd="sng" w14:algn="ctr">
            <w14:solidFill>
              <w14:srgbClr w14:val="000000"/>
            </w14:solidFill>
            <w14:prstDash w14:val="solid"/>
            <w14:miter w14:val="0"/>
          </w14:textOutline>
        </w:rPr>
        <w:t>材料与工程设备的保管与使用</w:t>
      </w:r>
    </w:p>
    <w:p>
      <w:pPr>
        <w:spacing w:before="141" w:line="220" w:lineRule="auto"/>
        <w:ind w:left="42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8.4.1 </w:t>
      </w:r>
      <w:r>
        <w:rPr>
          <w:rFonts w:ascii="宋体" w:hAnsi="宋体" w:eastAsia="宋体" w:cs="宋体"/>
          <w:color w:val="auto"/>
          <w:spacing w:val="-1"/>
          <w:lang w:eastAsia="zh-CN"/>
        </w:rPr>
        <w:t>发包人供应的材料设备的保管费用的承担：</w:t>
      </w:r>
    </w:p>
    <w:p>
      <w:pPr>
        <w:pStyle w:val="2"/>
        <w:spacing w:line="260" w:lineRule="auto"/>
        <w:rPr>
          <w:color w:val="auto"/>
          <w:lang w:eastAsia="zh-CN"/>
        </w:rPr>
      </w:pPr>
    </w:p>
    <w:p>
      <w:pPr>
        <w:tabs>
          <w:tab w:val="left" w:pos="8205"/>
        </w:tabs>
        <w:spacing w:before="23"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4" w:line="221" w:lineRule="auto"/>
        <w:ind w:left="1"/>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8.6</w:t>
      </w:r>
      <w:r>
        <w:rPr>
          <w:rFonts w:ascii="Times New Roman" w:hAnsi="Times New Roman" w:eastAsia="Times New Roman" w:cs="Times New Roman"/>
          <w:b/>
          <w:bCs/>
          <w:color w:val="auto"/>
          <w:spacing w:val="5"/>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样品</w:t>
      </w:r>
    </w:p>
    <w:p>
      <w:pPr>
        <w:spacing w:before="138" w:line="221" w:lineRule="auto"/>
        <w:ind w:left="425"/>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8.6.1 </w:t>
      </w:r>
      <w:r>
        <w:rPr>
          <w:rFonts w:ascii="宋体" w:hAnsi="宋体" w:eastAsia="宋体" w:cs="宋体"/>
          <w:color w:val="auto"/>
          <w:spacing w:val="-1"/>
          <w:lang w:eastAsia="zh-CN"/>
        </w:rPr>
        <w:t>样品的报送与封存</w:t>
      </w:r>
    </w:p>
    <w:p>
      <w:pPr>
        <w:spacing w:before="147" w:line="220" w:lineRule="auto"/>
        <w:ind w:left="432"/>
        <w:rPr>
          <w:rFonts w:ascii="宋体" w:hAnsi="宋体" w:eastAsia="宋体" w:cs="宋体"/>
          <w:color w:val="auto"/>
          <w:lang w:eastAsia="zh-CN"/>
        </w:rPr>
      </w:pPr>
      <w:r>
        <w:rPr>
          <w:rFonts w:ascii="宋体" w:hAnsi="宋体" w:eastAsia="宋体" w:cs="宋体"/>
          <w:color w:val="auto"/>
          <w:spacing w:val="-3"/>
          <w:lang w:eastAsia="zh-CN"/>
        </w:rPr>
        <w:t>需要承包人报送样品的材料或工程设备，</w:t>
      </w:r>
      <w:r>
        <w:rPr>
          <w:rFonts w:ascii="宋体" w:hAnsi="宋体" w:eastAsia="宋体" w:cs="宋体"/>
          <w:color w:val="auto"/>
          <w:spacing w:val="-24"/>
          <w:lang w:eastAsia="zh-CN"/>
        </w:rPr>
        <w:t xml:space="preserve"> </w:t>
      </w:r>
      <w:r>
        <w:rPr>
          <w:rFonts w:ascii="宋体" w:hAnsi="宋体" w:eastAsia="宋体" w:cs="宋体"/>
          <w:color w:val="auto"/>
          <w:spacing w:val="-3"/>
          <w:lang w:eastAsia="zh-CN"/>
        </w:rPr>
        <w:t>样品</w:t>
      </w:r>
      <w:r>
        <w:rPr>
          <w:rFonts w:ascii="宋体" w:hAnsi="宋体" w:eastAsia="宋体" w:cs="宋体"/>
          <w:color w:val="auto"/>
          <w:spacing w:val="-4"/>
          <w:lang w:eastAsia="zh-CN"/>
        </w:rPr>
        <w:t>的种类、名称、规格、数量要求：</w:t>
      </w:r>
    </w:p>
    <w:p>
      <w:pPr>
        <w:pStyle w:val="2"/>
        <w:spacing w:line="262" w:lineRule="auto"/>
        <w:rPr>
          <w:color w:val="auto"/>
          <w:lang w:eastAsia="zh-CN"/>
        </w:rPr>
      </w:pPr>
    </w:p>
    <w:p>
      <w:pPr>
        <w:tabs>
          <w:tab w:val="left" w:pos="8205"/>
        </w:tabs>
        <w:spacing w:before="24"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line="174" w:lineRule="auto"/>
        <w:rPr>
          <w:rFonts w:ascii="宋体" w:hAnsi="宋体" w:eastAsia="宋体" w:cs="宋体"/>
          <w:color w:val="auto"/>
          <w:sz w:val="7"/>
          <w:szCs w:val="7"/>
          <w:lang w:eastAsia="zh-CN"/>
        </w:rPr>
        <w:sectPr>
          <w:footerReference r:id="rId120" w:type="default"/>
          <w:pgSz w:w="11907" w:h="16839"/>
          <w:pgMar w:top="1431" w:right="1445" w:bottom="1004" w:left="1539" w:header="0" w:footer="829" w:gutter="0"/>
          <w:pgNumType w:fmt="decimal"/>
          <w:cols w:space="720" w:num="1"/>
        </w:sectPr>
      </w:pPr>
    </w:p>
    <w:p>
      <w:pPr>
        <w:spacing w:before="100" w:line="219"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8.8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施工设备和临时设施</w:t>
      </w:r>
    </w:p>
    <w:p>
      <w:pPr>
        <w:spacing w:before="141" w:line="400" w:lineRule="exact"/>
        <w:ind w:left="425"/>
        <w:rPr>
          <w:rFonts w:ascii="宋体" w:hAnsi="宋体" w:eastAsia="宋体" w:cs="宋体"/>
          <w:color w:val="auto"/>
          <w:lang w:eastAsia="zh-CN"/>
        </w:rPr>
      </w:pPr>
      <w:r>
        <w:rPr>
          <w:rFonts w:ascii="Times New Roman" w:hAnsi="Times New Roman" w:eastAsia="Times New Roman" w:cs="Times New Roman"/>
          <w:color w:val="auto"/>
          <w:spacing w:val="-1"/>
          <w:position w:val="14"/>
          <w:lang w:eastAsia="zh-CN"/>
        </w:rPr>
        <w:t xml:space="preserve">8.8.1  </w:t>
      </w:r>
      <w:r>
        <w:rPr>
          <w:rFonts w:ascii="宋体" w:hAnsi="宋体" w:eastAsia="宋体" w:cs="宋体"/>
          <w:color w:val="auto"/>
          <w:spacing w:val="-1"/>
          <w:position w:val="14"/>
          <w:lang w:eastAsia="zh-CN"/>
        </w:rPr>
        <w:t>承包人提供的施工设备和临时设施</w:t>
      </w:r>
    </w:p>
    <w:p>
      <w:pPr>
        <w:spacing w:line="220" w:lineRule="auto"/>
        <w:ind w:left="424"/>
        <w:rPr>
          <w:rFonts w:ascii="宋体" w:hAnsi="宋体" w:eastAsia="宋体" w:cs="宋体"/>
          <w:color w:val="auto"/>
          <w:lang w:eastAsia="zh-CN"/>
        </w:rPr>
      </w:pPr>
      <w:r>
        <w:rPr>
          <w:rFonts w:ascii="宋体" w:hAnsi="宋体" w:eastAsia="宋体" w:cs="宋体"/>
          <w:color w:val="auto"/>
          <w:spacing w:val="-2"/>
          <w:lang w:eastAsia="zh-CN"/>
        </w:rPr>
        <w:t>关于修建临时设施费用承担的约定：</w:t>
      </w:r>
    </w:p>
    <w:p>
      <w:pPr>
        <w:pStyle w:val="2"/>
        <w:spacing w:line="259" w:lineRule="auto"/>
        <w:rPr>
          <w:color w:val="auto"/>
          <w:lang w:eastAsia="zh-CN"/>
        </w:rPr>
      </w:pPr>
    </w:p>
    <w:p>
      <w:pPr>
        <w:tabs>
          <w:tab w:val="left" w:pos="8205"/>
        </w:tabs>
        <w:spacing w:before="23" w:line="174" w:lineRule="auto"/>
        <w:ind w:left="412"/>
        <w:rPr>
          <w:rFonts w:ascii="宋体" w:hAnsi="宋体" w:eastAsia="宋体" w:cs="宋体"/>
          <w:color w:val="auto"/>
          <w:sz w:val="7"/>
          <w:szCs w:val="7"/>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rPr>
        <w:t>。</w:t>
      </w:r>
    </w:p>
    <w:p>
      <w:pPr>
        <w:spacing w:before="236" w:line="219" w:lineRule="auto"/>
        <w:ind w:left="1"/>
        <w:outlineLvl w:val="2"/>
        <w:rPr>
          <w:rFonts w:ascii="黑体" w:hAnsi="黑体" w:eastAsia="黑体" w:cs="黑体"/>
          <w:color w:val="auto"/>
          <w:sz w:val="28"/>
          <w:szCs w:val="28"/>
        </w:rPr>
      </w:pPr>
      <w:bookmarkStart w:id="468" w:name="_Toc2950"/>
      <w:r>
        <w:rPr>
          <w:rFonts w:ascii="Times New Roman" w:hAnsi="Times New Roman" w:eastAsia="Times New Roman" w:cs="Times New Roman"/>
          <w:b/>
          <w:bCs/>
          <w:color w:val="auto"/>
          <w:spacing w:val="-1"/>
          <w:sz w:val="28"/>
          <w:szCs w:val="28"/>
        </w:rPr>
        <w:t xml:space="preserve">9.  </w:t>
      </w:r>
      <w:r>
        <w:rPr>
          <w:rFonts w:ascii="黑体" w:hAnsi="黑体" w:eastAsia="黑体" w:cs="黑体"/>
          <w:color w:val="auto"/>
          <w:spacing w:val="-1"/>
          <w:sz w:val="28"/>
          <w:szCs w:val="28"/>
          <w14:textOutline w14:w="5092" w14:cap="flat" w14:cmpd="sng" w14:algn="ctr">
            <w14:solidFill>
              <w14:srgbClr w14:val="000000"/>
            </w14:solidFill>
            <w14:prstDash w14:val="solid"/>
            <w14:miter w14:val="0"/>
          </w14:textOutline>
        </w:rPr>
        <w:t>试验与检验</w:t>
      </w:r>
      <w:bookmarkEnd w:id="468"/>
    </w:p>
    <w:p>
      <w:pPr>
        <w:spacing w:before="105"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9.1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试验设备与试验人员</w:t>
      </w:r>
    </w:p>
    <w:p>
      <w:pPr>
        <w:spacing w:before="142" w:line="222" w:lineRule="auto"/>
        <w:ind w:left="421"/>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9.1.2  </w:t>
      </w:r>
      <w:r>
        <w:rPr>
          <w:rFonts w:ascii="宋体" w:hAnsi="宋体" w:eastAsia="宋体" w:cs="宋体"/>
          <w:color w:val="auto"/>
          <w:spacing w:val="-1"/>
          <w:lang w:eastAsia="zh-CN"/>
        </w:rPr>
        <w:t>试验设备</w:t>
      </w:r>
    </w:p>
    <w:p>
      <w:pPr>
        <w:spacing w:before="148" w:line="221" w:lineRule="auto"/>
        <w:ind w:left="419"/>
        <w:rPr>
          <w:rFonts w:ascii="宋体" w:hAnsi="宋体" w:eastAsia="宋体" w:cs="宋体"/>
          <w:color w:val="auto"/>
          <w:lang w:eastAsia="zh-CN"/>
        </w:rPr>
      </w:pPr>
      <w:r>
        <w:rPr>
          <w:rFonts w:ascii="宋体" w:hAnsi="宋体" w:eastAsia="宋体" w:cs="宋体"/>
          <w:color w:val="auto"/>
          <w:spacing w:val="-3"/>
          <w:lang w:eastAsia="zh-CN"/>
        </w:rPr>
        <w:t>施工现场需要配置的试验场所：</w:t>
      </w:r>
    </w:p>
    <w:p>
      <w:pPr>
        <w:pStyle w:val="2"/>
        <w:spacing w:line="259" w:lineRule="auto"/>
        <w:rPr>
          <w:color w:val="auto"/>
          <w:lang w:eastAsia="zh-CN"/>
        </w:rPr>
      </w:pPr>
    </w:p>
    <w:p>
      <w:pPr>
        <w:tabs>
          <w:tab w:val="left" w:pos="8205"/>
        </w:tabs>
        <w:spacing w:before="23"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9" w:line="221" w:lineRule="auto"/>
        <w:ind w:left="419"/>
        <w:rPr>
          <w:rFonts w:ascii="宋体" w:hAnsi="宋体" w:eastAsia="宋体" w:cs="宋体"/>
          <w:color w:val="auto"/>
          <w:lang w:eastAsia="zh-CN"/>
        </w:rPr>
      </w:pPr>
      <w:r>
        <w:rPr>
          <w:rFonts w:ascii="宋体" w:hAnsi="宋体" w:eastAsia="宋体" w:cs="宋体"/>
          <w:color w:val="auto"/>
          <w:spacing w:val="-3"/>
          <w:lang w:eastAsia="zh-CN"/>
        </w:rPr>
        <w:t>施工现场需要配备的试验设备：</w:t>
      </w:r>
    </w:p>
    <w:p>
      <w:pPr>
        <w:pStyle w:val="2"/>
        <w:spacing w:line="260" w:lineRule="auto"/>
        <w:rPr>
          <w:color w:val="auto"/>
          <w:lang w:eastAsia="zh-CN"/>
        </w:rPr>
      </w:pPr>
    </w:p>
    <w:p>
      <w:pPr>
        <w:tabs>
          <w:tab w:val="left" w:pos="8205"/>
        </w:tabs>
        <w:spacing w:before="24"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5" w:line="221" w:lineRule="auto"/>
        <w:ind w:left="419"/>
        <w:rPr>
          <w:rFonts w:ascii="宋体" w:hAnsi="宋体" w:eastAsia="宋体" w:cs="宋体"/>
          <w:color w:val="auto"/>
          <w:lang w:eastAsia="zh-CN"/>
        </w:rPr>
      </w:pPr>
      <w:r>
        <w:rPr>
          <w:rFonts w:ascii="宋体" w:hAnsi="宋体" w:eastAsia="宋体" w:cs="宋体"/>
          <w:color w:val="auto"/>
          <w:spacing w:val="-2"/>
          <w:lang w:eastAsia="zh-CN"/>
        </w:rPr>
        <w:t>施工现场需要具备的其他试验条件：</w:t>
      </w:r>
    </w:p>
    <w:p>
      <w:pPr>
        <w:pStyle w:val="2"/>
        <w:spacing w:line="261" w:lineRule="auto"/>
        <w:rPr>
          <w:color w:val="auto"/>
          <w:lang w:eastAsia="zh-CN"/>
        </w:rPr>
      </w:pPr>
    </w:p>
    <w:p>
      <w:pPr>
        <w:tabs>
          <w:tab w:val="left" w:pos="8205"/>
        </w:tabs>
        <w:spacing w:before="24"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4"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9.4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现场工艺试验</w:t>
      </w:r>
    </w:p>
    <w:p>
      <w:pPr>
        <w:spacing w:before="140" w:line="221" w:lineRule="auto"/>
        <w:ind w:left="422"/>
        <w:rPr>
          <w:rFonts w:ascii="宋体" w:hAnsi="宋体" w:eastAsia="宋体" w:cs="宋体"/>
          <w:color w:val="auto"/>
          <w:lang w:eastAsia="zh-CN"/>
        </w:rPr>
      </w:pPr>
      <w:r>
        <w:rPr>
          <w:rFonts w:ascii="宋体" w:hAnsi="宋体" w:eastAsia="宋体" w:cs="宋体"/>
          <w:color w:val="auto"/>
          <w:spacing w:val="-1"/>
          <w:lang w:eastAsia="zh-CN"/>
        </w:rPr>
        <w:t>现场工艺试验的有关约定：</w:t>
      </w:r>
    </w:p>
    <w:p>
      <w:pPr>
        <w:pStyle w:val="2"/>
        <w:spacing w:line="260" w:lineRule="auto"/>
        <w:rPr>
          <w:color w:val="auto"/>
          <w:lang w:eastAsia="zh-CN"/>
        </w:rPr>
      </w:pPr>
    </w:p>
    <w:p>
      <w:pPr>
        <w:tabs>
          <w:tab w:val="left" w:pos="8205"/>
        </w:tabs>
        <w:spacing w:before="23" w:line="174" w:lineRule="auto"/>
        <w:ind w:left="412"/>
        <w:rPr>
          <w:rFonts w:ascii="宋体" w:hAnsi="宋体" w:eastAsia="宋体" w:cs="宋体"/>
          <w:color w:val="auto"/>
          <w:sz w:val="7"/>
          <w:szCs w:val="7"/>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rPr>
        <w:t>。</w:t>
      </w:r>
    </w:p>
    <w:p>
      <w:pPr>
        <w:spacing w:before="239" w:line="219" w:lineRule="auto"/>
        <w:ind w:left="11"/>
        <w:outlineLvl w:val="2"/>
        <w:rPr>
          <w:rFonts w:ascii="黑体" w:hAnsi="黑体" w:eastAsia="黑体" w:cs="黑体"/>
          <w:color w:val="auto"/>
          <w:sz w:val="28"/>
          <w:szCs w:val="28"/>
        </w:rPr>
      </w:pPr>
      <w:bookmarkStart w:id="469" w:name="_Toc1745"/>
      <w:r>
        <w:rPr>
          <w:rFonts w:ascii="Times New Roman" w:hAnsi="Times New Roman" w:eastAsia="Times New Roman" w:cs="Times New Roman"/>
          <w:b/>
          <w:bCs/>
          <w:color w:val="auto"/>
          <w:spacing w:val="-5"/>
          <w:sz w:val="28"/>
          <w:szCs w:val="28"/>
        </w:rPr>
        <w:t>10.</w:t>
      </w:r>
      <w:r>
        <w:rPr>
          <w:rFonts w:ascii="Times New Roman" w:hAnsi="Times New Roman" w:eastAsia="Times New Roman" w:cs="Times New Roman"/>
          <w:b/>
          <w:bCs/>
          <w:color w:val="auto"/>
          <w:spacing w:val="8"/>
          <w:sz w:val="28"/>
          <w:szCs w:val="28"/>
        </w:rPr>
        <w:t xml:space="preserve">  </w:t>
      </w:r>
      <w:r>
        <w:rPr>
          <w:rFonts w:ascii="黑体" w:hAnsi="黑体" w:eastAsia="黑体" w:cs="黑体"/>
          <w:color w:val="auto"/>
          <w:spacing w:val="-5"/>
          <w:sz w:val="28"/>
          <w:szCs w:val="28"/>
          <w14:textOutline w14:w="5092" w14:cap="flat" w14:cmpd="sng" w14:algn="ctr">
            <w14:solidFill>
              <w14:srgbClr w14:val="000000"/>
            </w14:solidFill>
            <w14:prstDash w14:val="solid"/>
            <w14:miter w14:val="0"/>
          </w14:textOutline>
        </w:rPr>
        <w:t>变更</w:t>
      </w:r>
      <w:bookmarkEnd w:id="469"/>
    </w:p>
    <w:p>
      <w:pPr>
        <w:spacing w:before="103" w:line="219"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10.1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变更的范围</w:t>
      </w:r>
    </w:p>
    <w:p>
      <w:pPr>
        <w:spacing w:before="141" w:line="221" w:lineRule="auto"/>
        <w:ind w:left="424"/>
        <w:rPr>
          <w:rFonts w:ascii="宋体" w:hAnsi="宋体" w:eastAsia="宋体" w:cs="宋体"/>
          <w:color w:val="auto"/>
          <w:lang w:eastAsia="zh-CN"/>
        </w:rPr>
      </w:pPr>
      <w:r>
        <w:rPr>
          <w:rFonts w:ascii="宋体" w:hAnsi="宋体" w:eastAsia="宋体" w:cs="宋体"/>
          <w:color w:val="auto"/>
          <w:spacing w:val="-3"/>
          <w:lang w:eastAsia="zh-CN"/>
        </w:rPr>
        <w:t>关于变更的范围的约定：</w:t>
      </w:r>
    </w:p>
    <w:p>
      <w:pPr>
        <w:pStyle w:val="2"/>
        <w:spacing w:line="258" w:lineRule="auto"/>
        <w:rPr>
          <w:color w:val="auto"/>
          <w:lang w:eastAsia="zh-CN"/>
        </w:rPr>
      </w:pPr>
    </w:p>
    <w:p>
      <w:pPr>
        <w:tabs>
          <w:tab w:val="left" w:pos="8205"/>
        </w:tabs>
        <w:spacing w:before="23"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4" w:line="219"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10.4</w:t>
      </w:r>
      <w:r>
        <w:rPr>
          <w:rFonts w:ascii="Times New Roman" w:hAnsi="Times New Roman" w:eastAsia="Times New Roman" w:cs="Times New Roman"/>
          <w:b/>
          <w:bCs/>
          <w:color w:val="auto"/>
          <w:spacing w:val="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变更估价</w:t>
      </w:r>
    </w:p>
    <w:p>
      <w:pPr>
        <w:spacing w:before="141" w:line="398" w:lineRule="exact"/>
        <w:ind w:left="437"/>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10.4.1  </w:t>
      </w:r>
      <w:r>
        <w:rPr>
          <w:rFonts w:ascii="宋体" w:hAnsi="宋体" w:eastAsia="宋体" w:cs="宋体"/>
          <w:color w:val="auto"/>
          <w:spacing w:val="-2"/>
          <w:position w:val="14"/>
          <w:lang w:eastAsia="zh-CN"/>
        </w:rPr>
        <w:t>变更估价原则</w:t>
      </w:r>
    </w:p>
    <w:p>
      <w:pPr>
        <w:spacing w:before="1" w:line="233" w:lineRule="auto"/>
        <w:ind w:left="424"/>
        <w:rPr>
          <w:rFonts w:ascii="Times New Roman" w:hAnsi="Times New Roman" w:eastAsia="Times New Roman" w:cs="Times New Roman"/>
          <w:color w:val="auto"/>
          <w:lang w:eastAsia="zh-CN"/>
        </w:rPr>
      </w:pPr>
      <w:r>
        <w:rPr>
          <w:rFonts w:ascii="宋体" w:hAnsi="宋体" w:eastAsia="宋体" w:cs="宋体"/>
          <w:color w:val="auto"/>
          <w:spacing w:val="-1"/>
          <w:lang w:eastAsia="zh-CN"/>
        </w:rPr>
        <w:t>关于变更估价的约定</w:t>
      </w:r>
      <w:r>
        <w:rPr>
          <w:rFonts w:ascii="Times New Roman" w:hAnsi="Times New Roman" w:eastAsia="Times New Roman" w:cs="Times New Roman"/>
          <w:color w:val="auto"/>
          <w:spacing w:val="-1"/>
          <w:lang w:eastAsia="zh-CN"/>
        </w:rPr>
        <w:t>:</w:t>
      </w:r>
    </w:p>
    <w:p>
      <w:pPr>
        <w:pStyle w:val="2"/>
        <w:spacing w:line="247" w:lineRule="auto"/>
        <w:rPr>
          <w:color w:val="auto"/>
          <w:lang w:eastAsia="zh-CN"/>
        </w:rPr>
      </w:pPr>
    </w:p>
    <w:p>
      <w:pPr>
        <w:tabs>
          <w:tab w:val="left" w:pos="8205"/>
        </w:tabs>
        <w:spacing w:before="23"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4" w:line="219"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10.5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承包人的合理化建议</w:t>
      </w:r>
    </w:p>
    <w:p>
      <w:pPr>
        <w:spacing w:before="139" w:line="352" w:lineRule="auto"/>
        <w:ind w:left="421"/>
        <w:rPr>
          <w:rFonts w:ascii="宋体" w:hAnsi="宋体" w:eastAsia="宋体" w:cs="宋体"/>
          <w:color w:val="auto"/>
          <w:lang w:eastAsia="zh-CN"/>
        </w:rPr>
      </w:pPr>
      <w:r>
        <w:rPr>
          <w:rFonts w:ascii="宋体" w:hAnsi="宋体" w:eastAsia="宋体" w:cs="宋体"/>
          <w:color w:val="auto"/>
          <w:lang w:eastAsia="zh-CN"/>
        </w:rPr>
        <w:t>监理人审查承包人合理化建议的期限：</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 w:line="220" w:lineRule="auto"/>
        <w:ind w:left="424"/>
        <w:rPr>
          <w:rFonts w:ascii="宋体" w:hAnsi="宋体" w:eastAsia="宋体" w:cs="宋体"/>
          <w:color w:val="auto"/>
          <w:lang w:eastAsia="zh-CN"/>
        </w:rPr>
      </w:pPr>
      <w:r>
        <w:rPr>
          <w:rFonts w:ascii="宋体" w:hAnsi="宋体" w:eastAsia="宋体" w:cs="宋体"/>
          <w:color w:val="auto"/>
          <w:lang w:eastAsia="zh-CN"/>
        </w:rPr>
        <w:t>发包人审批承包人合理化建议的期限：</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50" w:line="219" w:lineRule="auto"/>
        <w:jc w:val="right"/>
        <w:rPr>
          <w:rFonts w:ascii="宋体" w:hAnsi="宋体" w:eastAsia="宋体" w:cs="宋体"/>
          <w:color w:val="auto"/>
          <w:lang w:eastAsia="zh-CN"/>
        </w:rPr>
      </w:pPr>
      <w:r>
        <w:rPr>
          <w:rFonts w:ascii="宋体" w:hAnsi="宋体" w:eastAsia="宋体" w:cs="宋体"/>
          <w:color w:val="auto"/>
          <w:spacing w:val="-1"/>
          <w:lang w:eastAsia="zh-CN"/>
        </w:rPr>
        <w:t>承包人提出的合理化建议降低了合同价格或者提高了工程经济</w:t>
      </w:r>
      <w:r>
        <w:rPr>
          <w:rFonts w:ascii="宋体" w:hAnsi="宋体" w:eastAsia="宋体" w:cs="宋体"/>
          <w:color w:val="auto"/>
          <w:spacing w:val="-2"/>
          <w:lang w:eastAsia="zh-CN"/>
        </w:rPr>
        <w:t>效益的奖励的方法和金额为：</w:t>
      </w:r>
    </w:p>
    <w:p>
      <w:pPr>
        <w:pStyle w:val="2"/>
        <w:spacing w:line="260" w:lineRule="auto"/>
        <w:rPr>
          <w:color w:val="auto"/>
          <w:lang w:eastAsia="zh-CN"/>
        </w:rPr>
      </w:pPr>
    </w:p>
    <w:p>
      <w:pPr>
        <w:tabs>
          <w:tab w:val="left" w:pos="8205"/>
        </w:tabs>
        <w:spacing w:before="24" w:line="174" w:lineRule="auto"/>
        <w:ind w:left="412"/>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3" w:line="219" w:lineRule="auto"/>
        <w:ind w:left="8"/>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5"/>
          <w:sz w:val="24"/>
          <w:szCs w:val="24"/>
          <w:lang w:eastAsia="zh-CN"/>
        </w:rPr>
        <w:t>10.7</w:t>
      </w:r>
      <w:r>
        <w:rPr>
          <w:rFonts w:ascii="Times New Roman" w:hAnsi="Times New Roman" w:eastAsia="Times New Roman" w:cs="Times New Roman"/>
          <w:b/>
          <w:bCs/>
          <w:color w:val="auto"/>
          <w:spacing w:val="10"/>
          <w:sz w:val="24"/>
          <w:szCs w:val="24"/>
          <w:lang w:eastAsia="zh-CN"/>
        </w:rPr>
        <w:t xml:space="preserve">  </w:t>
      </w:r>
      <w:r>
        <w:rPr>
          <w:rFonts w:ascii="黑体" w:hAnsi="黑体" w:eastAsia="黑体" w:cs="黑体"/>
          <w:color w:val="auto"/>
          <w:spacing w:val="-5"/>
          <w:sz w:val="24"/>
          <w:szCs w:val="24"/>
          <w:lang w:eastAsia="zh-CN"/>
          <w14:textOutline w14:w="4356" w14:cap="flat" w14:cmpd="sng" w14:algn="ctr">
            <w14:solidFill>
              <w14:srgbClr w14:val="000000"/>
            </w14:solidFill>
            <w14:prstDash w14:val="solid"/>
            <w14:miter w14:val="0"/>
          </w14:textOutline>
        </w:rPr>
        <w:t>暂估价</w:t>
      </w:r>
    </w:p>
    <w:p>
      <w:pPr>
        <w:spacing w:before="142" w:line="219" w:lineRule="auto"/>
        <w:ind w:left="427"/>
        <w:rPr>
          <w:rFonts w:ascii="宋体" w:hAnsi="宋体" w:eastAsia="宋体" w:cs="宋体"/>
          <w:color w:val="auto"/>
          <w:lang w:eastAsia="zh-CN"/>
        </w:rPr>
      </w:pPr>
      <w:r>
        <w:rPr>
          <w:rFonts w:ascii="宋体" w:hAnsi="宋体" w:eastAsia="宋体" w:cs="宋体"/>
          <w:color w:val="auto"/>
          <w:spacing w:val="-8"/>
          <w:lang w:eastAsia="zh-CN"/>
        </w:rPr>
        <w:t>暂估价材料和工程设备的明细详见附件</w:t>
      </w:r>
      <w:r>
        <w:rPr>
          <w:rFonts w:ascii="宋体" w:hAnsi="宋体" w:eastAsia="宋体" w:cs="宋体"/>
          <w:color w:val="auto"/>
          <w:spacing w:val="-14"/>
          <w:lang w:eastAsia="zh-CN"/>
        </w:rPr>
        <w:t xml:space="preserve"> </w:t>
      </w:r>
      <w:r>
        <w:rPr>
          <w:rFonts w:ascii="Times New Roman" w:hAnsi="Times New Roman" w:eastAsia="Times New Roman" w:cs="Times New Roman"/>
          <w:color w:val="auto"/>
          <w:spacing w:val="-8"/>
          <w:lang w:eastAsia="zh-CN"/>
        </w:rPr>
        <w:t>11</w:t>
      </w:r>
      <w:r>
        <w:rPr>
          <w:rFonts w:ascii="宋体" w:hAnsi="宋体" w:eastAsia="宋体" w:cs="宋体"/>
          <w:color w:val="auto"/>
          <w:spacing w:val="-8"/>
          <w:lang w:eastAsia="zh-CN"/>
        </w:rPr>
        <w:t>：《暂估价一览表》。</w:t>
      </w:r>
    </w:p>
    <w:p>
      <w:pPr>
        <w:spacing w:before="149" w:line="219" w:lineRule="auto"/>
        <w:ind w:left="437"/>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10.7.1  </w:t>
      </w:r>
      <w:r>
        <w:rPr>
          <w:rFonts w:ascii="宋体" w:hAnsi="宋体" w:eastAsia="宋体" w:cs="宋体"/>
          <w:color w:val="auto"/>
          <w:spacing w:val="-1"/>
          <w:lang w:eastAsia="zh-CN"/>
        </w:rPr>
        <w:t>依法必须招标的暂估价项目</w:t>
      </w:r>
    </w:p>
    <w:p>
      <w:pPr>
        <w:spacing w:before="152" w:line="219" w:lineRule="auto"/>
        <w:ind w:left="419"/>
        <w:rPr>
          <w:rFonts w:ascii="宋体" w:hAnsi="宋体" w:eastAsia="宋体" w:cs="宋体"/>
          <w:color w:val="auto"/>
          <w:lang w:eastAsia="zh-CN"/>
        </w:rPr>
      </w:pPr>
      <w:r>
        <w:rPr>
          <w:rFonts w:ascii="宋体" w:hAnsi="宋体" w:eastAsia="宋体" w:cs="宋体"/>
          <w:color w:val="auto"/>
          <w:spacing w:val="-1"/>
          <w:lang w:eastAsia="zh-CN"/>
        </w:rPr>
        <w:t>对于依法必须招标的暂估价项目的确认和批准采取第</w:t>
      </w:r>
      <w:r>
        <w:rPr>
          <w:rFonts w:ascii="宋体" w:hAnsi="宋体" w:eastAsia="宋体" w:cs="宋体"/>
          <w:color w:val="auto"/>
          <w:spacing w:val="-87"/>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6"/>
          <w:lang w:eastAsia="zh-CN"/>
        </w:rPr>
        <w:t xml:space="preserve"> </w:t>
      </w:r>
      <w:r>
        <w:rPr>
          <w:rFonts w:ascii="宋体" w:hAnsi="宋体" w:eastAsia="宋体" w:cs="宋体"/>
          <w:color w:val="auto"/>
          <w:spacing w:val="-1"/>
          <w:lang w:eastAsia="zh-CN"/>
        </w:rPr>
        <w:t>种方式确定。</w:t>
      </w:r>
    </w:p>
    <w:p>
      <w:pPr>
        <w:spacing w:before="152" w:line="219" w:lineRule="auto"/>
        <w:ind w:left="437"/>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10.7.2  </w:t>
      </w:r>
      <w:r>
        <w:rPr>
          <w:rFonts w:ascii="宋体" w:hAnsi="宋体" w:eastAsia="宋体" w:cs="宋体"/>
          <w:color w:val="auto"/>
          <w:spacing w:val="-1"/>
          <w:lang w:eastAsia="zh-CN"/>
        </w:rPr>
        <w:t>不属于依法必须招标的暂估价项目</w:t>
      </w:r>
    </w:p>
    <w:p>
      <w:pPr>
        <w:spacing w:line="219" w:lineRule="auto"/>
        <w:rPr>
          <w:rFonts w:ascii="宋体" w:hAnsi="宋体" w:eastAsia="宋体" w:cs="宋体"/>
          <w:color w:val="auto"/>
          <w:lang w:eastAsia="zh-CN"/>
        </w:rPr>
        <w:sectPr>
          <w:footerReference r:id="rId121" w:type="default"/>
          <w:pgSz w:w="11907" w:h="16839"/>
          <w:pgMar w:top="1431" w:right="1597" w:bottom="1004" w:left="1539" w:header="0" w:footer="829" w:gutter="0"/>
          <w:pgNumType w:fmt="decimal"/>
          <w:cols w:space="720" w:num="1"/>
        </w:sectPr>
      </w:pPr>
    </w:p>
    <w:p>
      <w:pPr>
        <w:spacing w:before="125" w:line="219" w:lineRule="auto"/>
        <w:ind w:left="418"/>
        <w:rPr>
          <w:rFonts w:ascii="宋体" w:hAnsi="宋体" w:eastAsia="宋体" w:cs="宋体"/>
          <w:color w:val="auto"/>
          <w:lang w:eastAsia="zh-CN"/>
        </w:rPr>
      </w:pPr>
      <w:r>
        <w:rPr>
          <w:rFonts w:ascii="宋体" w:hAnsi="宋体" w:eastAsia="宋体" w:cs="宋体"/>
          <w:color w:val="auto"/>
          <w:spacing w:val="-1"/>
          <w:lang w:eastAsia="zh-CN"/>
        </w:rPr>
        <w:t>对于不属于依法必须招标的暂估价项目的确认和批准采取第</w:t>
      </w:r>
      <w:r>
        <w:rPr>
          <w:rFonts w:ascii="宋体" w:hAnsi="宋体" w:eastAsia="宋体" w:cs="宋体"/>
          <w:color w:val="auto"/>
          <w:spacing w:val="-98"/>
          <w:lang w:eastAsia="zh-CN"/>
        </w:rPr>
        <w:t xml:space="preserve"> </w:t>
      </w:r>
      <w:r>
        <w:rPr>
          <w:rFonts w:ascii="宋体" w:hAnsi="宋体" w:eastAsia="宋体" w:cs="宋体"/>
          <w:color w:val="auto"/>
          <w:spacing w:val="20"/>
          <w:u w:val="single"/>
          <w:lang w:eastAsia="zh-CN"/>
        </w:rPr>
        <w:t xml:space="preserve">     </w:t>
      </w:r>
      <w:r>
        <w:rPr>
          <w:rFonts w:ascii="宋体" w:hAnsi="宋体" w:eastAsia="宋体" w:cs="宋体"/>
          <w:color w:val="auto"/>
          <w:spacing w:val="-92"/>
          <w:lang w:eastAsia="zh-CN"/>
        </w:rPr>
        <w:t xml:space="preserve"> </w:t>
      </w:r>
      <w:r>
        <w:rPr>
          <w:rFonts w:ascii="宋体" w:hAnsi="宋体" w:eastAsia="宋体" w:cs="宋体"/>
          <w:color w:val="auto"/>
          <w:spacing w:val="-1"/>
          <w:lang w:eastAsia="zh-CN"/>
        </w:rPr>
        <w:t>种方式确定。</w:t>
      </w:r>
    </w:p>
    <w:p>
      <w:pPr>
        <w:spacing w:before="151" w:line="401" w:lineRule="exact"/>
        <w:ind w:left="419"/>
        <w:rPr>
          <w:rFonts w:ascii="宋体" w:hAnsi="宋体" w:eastAsia="宋体" w:cs="宋体"/>
          <w:color w:val="auto"/>
          <w:lang w:eastAsia="zh-CN"/>
        </w:rPr>
      </w:pPr>
      <w:r>
        <w:rPr>
          <w:rFonts w:ascii="宋体" w:hAnsi="宋体" w:eastAsia="宋体" w:cs="宋体"/>
          <w:color w:val="auto"/>
          <w:spacing w:val="-2"/>
          <w:position w:val="14"/>
          <w:lang w:eastAsia="zh-CN"/>
        </w:rPr>
        <w:t>第</w:t>
      </w:r>
      <w:r>
        <w:rPr>
          <w:rFonts w:ascii="宋体" w:hAnsi="宋体" w:eastAsia="宋体" w:cs="宋体"/>
          <w:color w:val="auto"/>
          <w:spacing w:val="-28"/>
          <w:position w:val="14"/>
          <w:lang w:eastAsia="zh-CN"/>
        </w:rPr>
        <w:t xml:space="preserve"> </w:t>
      </w:r>
      <w:r>
        <w:rPr>
          <w:rFonts w:ascii="宋体" w:hAnsi="宋体" w:eastAsia="宋体" w:cs="宋体"/>
          <w:color w:val="auto"/>
          <w:spacing w:val="-2"/>
          <w:position w:val="14"/>
          <w:lang w:eastAsia="zh-CN"/>
        </w:rPr>
        <w:t>3</w:t>
      </w:r>
      <w:r>
        <w:rPr>
          <w:rFonts w:ascii="宋体" w:hAnsi="宋体" w:eastAsia="宋体" w:cs="宋体"/>
          <w:color w:val="auto"/>
          <w:spacing w:val="-43"/>
          <w:position w:val="14"/>
          <w:lang w:eastAsia="zh-CN"/>
        </w:rPr>
        <w:t xml:space="preserve"> </w:t>
      </w:r>
      <w:r>
        <w:rPr>
          <w:rFonts w:ascii="宋体" w:hAnsi="宋体" w:eastAsia="宋体" w:cs="宋体"/>
          <w:color w:val="auto"/>
          <w:spacing w:val="-2"/>
          <w:position w:val="14"/>
          <w:lang w:eastAsia="zh-CN"/>
        </w:rPr>
        <w:t>种方式：承包人直接实施的暂估价项目</w:t>
      </w:r>
    </w:p>
    <w:p>
      <w:pPr>
        <w:spacing w:line="219" w:lineRule="auto"/>
        <w:ind w:left="419"/>
        <w:rPr>
          <w:rFonts w:ascii="宋体" w:hAnsi="宋体" w:eastAsia="宋体" w:cs="宋体"/>
          <w:color w:val="auto"/>
          <w:lang w:eastAsia="zh-CN"/>
        </w:rPr>
      </w:pPr>
      <w:r>
        <w:rPr>
          <w:rFonts w:ascii="宋体" w:hAnsi="宋体" w:eastAsia="宋体" w:cs="宋体"/>
          <w:color w:val="auto"/>
          <w:spacing w:val="-1"/>
          <w:lang w:eastAsia="zh-CN"/>
        </w:rPr>
        <w:t>承包人直接实施的暂估价项目的约定：</w:t>
      </w:r>
    </w:p>
    <w:p>
      <w:pPr>
        <w:pStyle w:val="2"/>
        <w:spacing w:line="260" w:lineRule="auto"/>
        <w:rPr>
          <w:color w:val="auto"/>
          <w:lang w:eastAsia="zh-CN"/>
        </w:rPr>
      </w:pPr>
    </w:p>
    <w:p>
      <w:pPr>
        <w:tabs>
          <w:tab w:val="left" w:pos="8205"/>
        </w:tabs>
        <w:spacing w:before="23"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3" w:line="219" w:lineRule="auto"/>
        <w:ind w:left="6"/>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10.8</w:t>
      </w:r>
      <w:r>
        <w:rPr>
          <w:rFonts w:ascii="Times New Roman" w:hAnsi="Times New Roman" w:eastAsia="Times New Roman" w:cs="Times New Roman"/>
          <w:b/>
          <w:bCs/>
          <w:color w:val="auto"/>
          <w:spacing w:val="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暂列金额</w:t>
      </w:r>
    </w:p>
    <w:p>
      <w:pPr>
        <w:spacing w:before="140" w:line="221" w:lineRule="auto"/>
        <w:ind w:left="420"/>
        <w:rPr>
          <w:rFonts w:ascii="宋体" w:hAnsi="宋体" w:eastAsia="宋体" w:cs="宋体"/>
          <w:color w:val="auto"/>
          <w:lang w:eastAsia="zh-CN"/>
        </w:rPr>
      </w:pPr>
      <w:r>
        <w:rPr>
          <w:rFonts w:ascii="宋体" w:hAnsi="宋体" w:eastAsia="宋体" w:cs="宋体"/>
          <w:color w:val="auto"/>
          <w:spacing w:val="-1"/>
          <w:lang w:eastAsia="zh-CN"/>
        </w:rPr>
        <w:t>合同当事人关于暂列金额使用的约定：</w:t>
      </w:r>
    </w:p>
    <w:p>
      <w:pPr>
        <w:pStyle w:val="2"/>
        <w:spacing w:line="259" w:lineRule="auto"/>
        <w:rPr>
          <w:color w:val="auto"/>
          <w:lang w:eastAsia="zh-CN"/>
        </w:rPr>
      </w:pPr>
    </w:p>
    <w:p>
      <w:pPr>
        <w:tabs>
          <w:tab w:val="left" w:pos="8205"/>
        </w:tabs>
        <w:spacing w:before="23" w:line="174" w:lineRule="auto"/>
        <w:ind w:left="410"/>
        <w:rPr>
          <w:rFonts w:ascii="宋体" w:hAnsi="宋体" w:eastAsia="宋体" w:cs="宋体"/>
          <w:color w:val="auto"/>
          <w:sz w:val="7"/>
          <w:szCs w:val="7"/>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rPr>
        <w:t>。</w:t>
      </w:r>
    </w:p>
    <w:p>
      <w:pPr>
        <w:spacing w:before="238" w:line="219" w:lineRule="auto"/>
        <w:ind w:left="9"/>
        <w:outlineLvl w:val="2"/>
        <w:rPr>
          <w:rFonts w:ascii="黑体" w:hAnsi="黑体" w:eastAsia="黑体" w:cs="黑体"/>
          <w:color w:val="auto"/>
          <w:sz w:val="28"/>
          <w:szCs w:val="28"/>
        </w:rPr>
      </w:pPr>
      <w:bookmarkStart w:id="470" w:name="_Toc8347"/>
      <w:r>
        <w:rPr>
          <w:rFonts w:ascii="Times New Roman" w:hAnsi="Times New Roman" w:eastAsia="Times New Roman" w:cs="Times New Roman"/>
          <w:b/>
          <w:bCs/>
          <w:color w:val="auto"/>
          <w:spacing w:val="-4"/>
          <w:sz w:val="28"/>
          <w:szCs w:val="28"/>
        </w:rPr>
        <w:t xml:space="preserve">11.  </w:t>
      </w:r>
      <w:r>
        <w:rPr>
          <w:rFonts w:ascii="黑体" w:hAnsi="黑体" w:eastAsia="黑体" w:cs="黑体"/>
          <w:color w:val="auto"/>
          <w:spacing w:val="-4"/>
          <w:sz w:val="28"/>
          <w:szCs w:val="28"/>
          <w14:textOutline w14:w="5092" w14:cap="flat" w14:cmpd="sng" w14:algn="ctr">
            <w14:solidFill>
              <w14:srgbClr w14:val="000000"/>
            </w14:solidFill>
            <w14:prstDash w14:val="solid"/>
            <w14:miter w14:val="0"/>
          </w14:textOutline>
        </w:rPr>
        <w:t>价格调整</w:t>
      </w:r>
      <w:bookmarkEnd w:id="470"/>
    </w:p>
    <w:p>
      <w:pPr>
        <w:spacing w:before="104" w:line="219" w:lineRule="auto"/>
        <w:ind w:left="6"/>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11.1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市场价格波动引起的调整</w:t>
      </w:r>
    </w:p>
    <w:p>
      <w:pPr>
        <w:spacing w:before="141" w:line="219" w:lineRule="auto"/>
        <w:ind w:left="424"/>
        <w:rPr>
          <w:rFonts w:ascii="宋体" w:hAnsi="宋体" w:eastAsia="宋体" w:cs="宋体"/>
          <w:color w:val="auto"/>
          <w:lang w:eastAsia="zh-CN"/>
        </w:rPr>
      </w:pPr>
      <w:r>
        <w:rPr>
          <w:rFonts w:ascii="宋体" w:hAnsi="宋体" w:eastAsia="宋体" w:cs="宋体"/>
          <w:color w:val="auto"/>
          <w:spacing w:val="-2"/>
          <w:lang w:eastAsia="zh-CN"/>
        </w:rPr>
        <w:t>市场价格波动是否调整合同价格的约定：</w:t>
      </w:r>
    </w:p>
    <w:p>
      <w:pPr>
        <w:pStyle w:val="2"/>
        <w:spacing w:line="263" w:lineRule="auto"/>
        <w:rPr>
          <w:color w:val="auto"/>
          <w:lang w:eastAsia="zh-CN"/>
        </w:rPr>
      </w:pPr>
    </w:p>
    <w:p>
      <w:pPr>
        <w:tabs>
          <w:tab w:val="left" w:pos="8205"/>
        </w:tabs>
        <w:spacing w:before="23"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7" w:line="352" w:lineRule="auto"/>
        <w:ind w:left="435"/>
        <w:rPr>
          <w:rFonts w:ascii="宋体" w:hAnsi="宋体" w:eastAsia="宋体" w:cs="宋体"/>
          <w:color w:val="auto"/>
          <w:lang w:eastAsia="zh-CN"/>
        </w:rPr>
      </w:pPr>
      <w:r>
        <w:rPr>
          <w:rFonts w:ascii="宋体" w:hAnsi="宋体" w:eastAsia="宋体" w:cs="宋体"/>
          <w:color w:val="auto"/>
          <w:spacing w:val="-4"/>
          <w:lang w:eastAsia="zh-CN"/>
        </w:rPr>
        <w:t>因市场价格波动调整合同价格， 采用以下第</w:t>
      </w:r>
      <w:r>
        <w:rPr>
          <w:rFonts w:ascii="宋体" w:hAnsi="宋体" w:eastAsia="宋体" w:cs="宋体"/>
          <w:color w:val="auto"/>
          <w:spacing w:val="-4"/>
          <w:u w:val="single"/>
          <w:lang w:eastAsia="zh-CN"/>
        </w:rPr>
        <w:t xml:space="preserve">       </w:t>
      </w:r>
      <w:r>
        <w:rPr>
          <w:rFonts w:ascii="宋体" w:hAnsi="宋体" w:eastAsia="宋体" w:cs="宋体"/>
          <w:color w:val="auto"/>
          <w:spacing w:val="-95"/>
          <w:lang w:eastAsia="zh-CN"/>
        </w:rPr>
        <w:t xml:space="preserve"> </w:t>
      </w:r>
      <w:r>
        <w:rPr>
          <w:rFonts w:ascii="宋体" w:hAnsi="宋体" w:eastAsia="宋体" w:cs="宋体"/>
          <w:color w:val="auto"/>
          <w:spacing w:val="-4"/>
          <w:lang w:eastAsia="zh-CN"/>
        </w:rPr>
        <w:t>种方式对合同价格进行调整：</w:t>
      </w:r>
    </w:p>
    <w:p>
      <w:pPr>
        <w:spacing w:line="219" w:lineRule="auto"/>
        <w:ind w:left="419"/>
        <w:rPr>
          <w:rFonts w:ascii="宋体" w:hAnsi="宋体" w:eastAsia="宋体" w:cs="宋体"/>
          <w:color w:val="auto"/>
          <w:lang w:eastAsia="zh-CN"/>
        </w:rPr>
      </w:pPr>
      <w:r>
        <w:rPr>
          <w:rFonts w:ascii="宋体" w:hAnsi="宋体" w:eastAsia="宋体" w:cs="宋体"/>
          <w:color w:val="auto"/>
          <w:spacing w:val="-2"/>
          <w:lang w:eastAsia="zh-CN"/>
        </w:rPr>
        <w:t>第</w:t>
      </w:r>
      <w:r>
        <w:rPr>
          <w:rFonts w:ascii="宋体" w:hAnsi="宋体" w:eastAsia="宋体" w:cs="宋体"/>
          <w:color w:val="auto"/>
          <w:spacing w:val="-27"/>
          <w:lang w:eastAsia="zh-CN"/>
        </w:rPr>
        <w:t xml:space="preserve"> </w:t>
      </w:r>
      <w:r>
        <w:rPr>
          <w:rFonts w:ascii="宋体" w:hAnsi="宋体" w:eastAsia="宋体" w:cs="宋体"/>
          <w:color w:val="auto"/>
          <w:spacing w:val="-2"/>
          <w:lang w:eastAsia="zh-CN"/>
        </w:rPr>
        <w:t>1</w:t>
      </w:r>
      <w:r>
        <w:rPr>
          <w:rFonts w:ascii="宋体" w:hAnsi="宋体" w:eastAsia="宋体" w:cs="宋体"/>
          <w:color w:val="auto"/>
          <w:spacing w:val="-44"/>
          <w:lang w:eastAsia="zh-CN"/>
        </w:rPr>
        <w:t xml:space="preserve"> </w:t>
      </w:r>
      <w:r>
        <w:rPr>
          <w:rFonts w:ascii="宋体" w:hAnsi="宋体" w:eastAsia="宋体" w:cs="宋体"/>
          <w:color w:val="auto"/>
          <w:spacing w:val="-2"/>
          <w:lang w:eastAsia="zh-CN"/>
        </w:rPr>
        <w:t>种方式：采用价格指数进行价格调整。</w:t>
      </w:r>
    </w:p>
    <w:p>
      <w:pPr>
        <w:spacing w:before="152" w:line="219" w:lineRule="auto"/>
        <w:ind w:left="422"/>
        <w:rPr>
          <w:rFonts w:ascii="宋体" w:hAnsi="宋体" w:eastAsia="宋体" w:cs="宋体"/>
          <w:color w:val="auto"/>
          <w:lang w:eastAsia="zh-CN"/>
        </w:rPr>
      </w:pPr>
      <w:r>
        <w:rPr>
          <w:rFonts w:ascii="宋体" w:hAnsi="宋体" w:eastAsia="宋体" w:cs="宋体"/>
          <w:color w:val="auto"/>
          <w:spacing w:val="-3"/>
          <w:lang w:eastAsia="zh-CN"/>
        </w:rPr>
        <w:t>关于各可调因子、定值和变值权重， 以及基本</w:t>
      </w:r>
      <w:r>
        <w:rPr>
          <w:rFonts w:ascii="宋体" w:hAnsi="宋体" w:eastAsia="宋体" w:cs="宋体"/>
          <w:color w:val="auto"/>
          <w:spacing w:val="-4"/>
          <w:lang w:eastAsia="zh-CN"/>
        </w:rPr>
        <w:t>价格指数及其来源的约定：</w:t>
      </w:r>
    </w:p>
    <w:p>
      <w:pPr>
        <w:tabs>
          <w:tab w:val="left" w:pos="8392"/>
        </w:tabs>
        <w:spacing w:before="149" w:line="352" w:lineRule="auto"/>
        <w:ind w:left="410"/>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79"/>
          <w:lang w:eastAsia="zh-CN"/>
        </w:rPr>
        <w:t xml:space="preserve"> </w:t>
      </w:r>
      <w:r>
        <w:rPr>
          <w:rFonts w:ascii="宋体" w:hAnsi="宋体" w:eastAsia="宋体" w:cs="宋体"/>
          <w:color w:val="auto"/>
          <w:lang w:eastAsia="zh-CN"/>
        </w:rPr>
        <w:t>;</w:t>
      </w:r>
    </w:p>
    <w:p>
      <w:pPr>
        <w:spacing w:line="219" w:lineRule="auto"/>
        <w:ind w:left="419"/>
        <w:rPr>
          <w:rFonts w:ascii="宋体" w:hAnsi="宋体" w:eastAsia="宋体" w:cs="宋体"/>
          <w:color w:val="auto"/>
          <w:lang w:eastAsia="zh-CN"/>
        </w:rPr>
      </w:pPr>
      <w:r>
        <w:rPr>
          <w:rFonts w:ascii="宋体" w:hAnsi="宋体" w:eastAsia="宋体" w:cs="宋体"/>
          <w:color w:val="auto"/>
          <w:spacing w:val="-1"/>
          <w:lang w:eastAsia="zh-CN"/>
        </w:rPr>
        <w:t>第</w:t>
      </w:r>
      <w:r>
        <w:rPr>
          <w:rFonts w:ascii="宋体" w:hAnsi="宋体" w:eastAsia="宋体" w:cs="宋体"/>
          <w:color w:val="auto"/>
          <w:spacing w:val="-46"/>
          <w:lang w:eastAsia="zh-CN"/>
        </w:rPr>
        <w:t xml:space="preserve"> </w:t>
      </w:r>
      <w:r>
        <w:rPr>
          <w:rFonts w:ascii="宋体" w:hAnsi="宋体" w:eastAsia="宋体" w:cs="宋体"/>
          <w:color w:val="auto"/>
          <w:spacing w:val="-1"/>
          <w:lang w:eastAsia="zh-CN"/>
        </w:rPr>
        <w:t>2</w:t>
      </w:r>
      <w:r>
        <w:rPr>
          <w:rFonts w:ascii="宋体" w:hAnsi="宋体" w:eastAsia="宋体" w:cs="宋体"/>
          <w:color w:val="auto"/>
          <w:spacing w:val="-44"/>
          <w:lang w:eastAsia="zh-CN"/>
        </w:rPr>
        <w:t xml:space="preserve"> </w:t>
      </w:r>
      <w:r>
        <w:rPr>
          <w:rFonts w:ascii="宋体" w:hAnsi="宋体" w:eastAsia="宋体" w:cs="宋体"/>
          <w:color w:val="auto"/>
          <w:spacing w:val="-1"/>
          <w:lang w:eastAsia="zh-CN"/>
        </w:rPr>
        <w:t>种方式：采用造价信息进行价格调整。</w:t>
      </w:r>
    </w:p>
    <w:p>
      <w:pPr>
        <w:spacing w:before="152" w:line="219" w:lineRule="auto"/>
        <w:ind w:left="425"/>
        <w:rPr>
          <w:rFonts w:ascii="宋体" w:hAnsi="宋体" w:eastAsia="宋体" w:cs="宋体"/>
          <w:color w:val="auto"/>
          <w:lang w:eastAsia="zh-CN"/>
        </w:rPr>
      </w:pPr>
      <w:r>
        <w:rPr>
          <w:rFonts w:ascii="宋体" w:hAnsi="宋体" w:eastAsia="宋体" w:cs="宋体"/>
          <w:color w:val="auto"/>
          <w:lang w:eastAsia="zh-CN"/>
        </w:rPr>
        <w:t>（2）关于基准价格的约定：</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 xml:space="preserve"> 。</w:t>
      </w:r>
    </w:p>
    <w:p>
      <w:pPr>
        <w:spacing w:before="150" w:line="352" w:lineRule="auto"/>
        <w:ind w:firstLine="419"/>
        <w:rPr>
          <w:rFonts w:ascii="宋体" w:hAnsi="宋体" w:eastAsia="宋体" w:cs="宋体"/>
          <w:color w:val="auto"/>
          <w:lang w:eastAsia="zh-CN"/>
        </w:rPr>
      </w:pPr>
      <w:r>
        <w:rPr>
          <w:rFonts w:ascii="宋体" w:hAnsi="宋体" w:eastAsia="宋体" w:cs="宋体"/>
          <w:color w:val="auto"/>
          <w:lang w:eastAsia="zh-CN"/>
        </w:rPr>
        <w:t>专用合同条款①承包人在已标价工程量清单或预算书中载明的材料单价低于基准</w:t>
      </w:r>
      <w:r>
        <w:rPr>
          <w:rFonts w:ascii="宋体" w:hAnsi="宋体" w:eastAsia="宋体" w:cs="宋体"/>
          <w:color w:val="auto"/>
          <w:spacing w:val="-1"/>
          <w:lang w:eastAsia="zh-CN"/>
        </w:rPr>
        <w:t>价格的：专</w:t>
      </w:r>
      <w:r>
        <w:rPr>
          <w:rFonts w:ascii="宋体" w:hAnsi="宋体" w:eastAsia="宋体" w:cs="宋体"/>
          <w:color w:val="auto"/>
          <w:lang w:eastAsia="zh-CN"/>
        </w:rPr>
        <w:t xml:space="preserve"> 用合同条款合同履行期间材料单价涨幅以基准价格为基础超过</w:t>
      </w:r>
      <w:r>
        <w:rPr>
          <w:rFonts w:ascii="宋体" w:hAnsi="宋体" w:eastAsia="宋体" w:cs="宋体"/>
          <w:color w:val="auto"/>
          <w:spacing w:val="-100"/>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6"/>
          <w:lang w:eastAsia="zh-CN"/>
        </w:rPr>
        <w:t xml:space="preserve"> </w:t>
      </w:r>
      <w:r>
        <w:rPr>
          <w:rFonts w:ascii="宋体" w:hAnsi="宋体" w:eastAsia="宋体" w:cs="宋体"/>
          <w:color w:val="auto"/>
          <w:lang w:eastAsia="zh-CN"/>
        </w:rPr>
        <w:t>%时，</w:t>
      </w:r>
      <w:r>
        <w:rPr>
          <w:rFonts w:ascii="宋体" w:hAnsi="宋体" w:eastAsia="宋体" w:cs="宋体"/>
          <w:color w:val="auto"/>
          <w:spacing w:val="-20"/>
          <w:lang w:eastAsia="zh-CN"/>
        </w:rPr>
        <w:t xml:space="preserve"> </w:t>
      </w:r>
      <w:r>
        <w:rPr>
          <w:rFonts w:ascii="宋体" w:hAnsi="宋体" w:eastAsia="宋体" w:cs="宋体"/>
          <w:color w:val="auto"/>
          <w:lang w:eastAsia="zh-CN"/>
        </w:rPr>
        <w:t>或材料单价跌幅以已</w:t>
      </w:r>
    </w:p>
    <w:p>
      <w:pPr>
        <w:spacing w:line="233" w:lineRule="auto"/>
        <w:rPr>
          <w:rFonts w:ascii="宋体" w:hAnsi="宋体" w:eastAsia="宋体" w:cs="宋体"/>
          <w:color w:val="auto"/>
          <w:lang w:eastAsia="zh-CN"/>
        </w:rPr>
      </w:pPr>
      <w:r>
        <w:rPr>
          <w:rFonts w:ascii="宋体" w:hAnsi="宋体" w:eastAsia="宋体" w:cs="宋体"/>
          <w:color w:val="auto"/>
          <w:spacing w:val="-1"/>
          <w:lang w:eastAsia="zh-CN"/>
        </w:rPr>
        <w:t>标价工程量清单或预算书中载明材料单价为基础超过</w:t>
      </w:r>
      <w:r>
        <w:rPr>
          <w:rFonts w:ascii="宋体" w:hAnsi="宋体" w:eastAsia="宋体" w:cs="宋体"/>
          <w:color w:val="auto"/>
          <w:spacing w:val="-93"/>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7"/>
          <w:lang w:eastAsia="zh-CN"/>
        </w:rPr>
        <w:t xml:space="preserve"> </w:t>
      </w:r>
      <w:r>
        <w:rPr>
          <w:rFonts w:ascii="宋体" w:hAnsi="宋体" w:eastAsia="宋体" w:cs="宋体"/>
          <w:color w:val="auto"/>
          <w:spacing w:val="-1"/>
          <w:lang w:eastAsia="zh-CN"/>
        </w:rPr>
        <w:t>%时，</w:t>
      </w:r>
      <w:r>
        <w:rPr>
          <w:rFonts w:ascii="宋体" w:hAnsi="宋体" w:eastAsia="宋体" w:cs="宋体"/>
          <w:color w:val="auto"/>
          <w:spacing w:val="-22"/>
          <w:lang w:eastAsia="zh-CN"/>
        </w:rPr>
        <w:t xml:space="preserve"> </w:t>
      </w:r>
      <w:r>
        <w:rPr>
          <w:rFonts w:ascii="宋体" w:hAnsi="宋体" w:eastAsia="宋体" w:cs="宋体"/>
          <w:color w:val="auto"/>
          <w:spacing w:val="-1"/>
          <w:lang w:eastAsia="zh-CN"/>
        </w:rPr>
        <w:t>其超过部分据实调整。</w:t>
      </w:r>
    </w:p>
    <w:p>
      <w:pPr>
        <w:spacing w:before="135" w:line="352" w:lineRule="auto"/>
        <w:ind w:left="19" w:firstLine="397"/>
        <w:rPr>
          <w:rFonts w:ascii="宋体" w:hAnsi="宋体" w:eastAsia="宋体" w:cs="宋体"/>
          <w:color w:val="auto"/>
          <w:lang w:eastAsia="zh-CN"/>
        </w:rPr>
      </w:pPr>
      <w:r>
        <w:rPr>
          <w:rFonts w:ascii="宋体" w:hAnsi="宋体" w:eastAsia="宋体" w:cs="宋体"/>
          <w:color w:val="auto"/>
          <w:spacing w:val="-2"/>
          <w:lang w:eastAsia="zh-CN"/>
        </w:rPr>
        <w:t>②承包人在已标价工程量清单或预算书中载明的材料单价高于基准价格的：</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专</w:t>
      </w:r>
      <w:r>
        <w:rPr>
          <w:rFonts w:ascii="宋体" w:hAnsi="宋体" w:eastAsia="宋体" w:cs="宋体"/>
          <w:color w:val="auto"/>
          <w:spacing w:val="-3"/>
          <w:lang w:eastAsia="zh-CN"/>
        </w:rPr>
        <w:t>用合同条款合</w:t>
      </w:r>
      <w:r>
        <w:rPr>
          <w:rFonts w:ascii="宋体" w:hAnsi="宋体" w:eastAsia="宋体" w:cs="宋体"/>
          <w:color w:val="auto"/>
          <w:lang w:eastAsia="zh-CN"/>
        </w:rPr>
        <w:t xml:space="preserve"> </w:t>
      </w:r>
      <w:r>
        <w:rPr>
          <w:rFonts w:ascii="宋体" w:hAnsi="宋体" w:eastAsia="宋体" w:cs="宋体"/>
          <w:color w:val="auto"/>
          <w:spacing w:val="2"/>
          <w:lang w:eastAsia="zh-CN"/>
        </w:rPr>
        <w:t>同履行期间材料单价跌幅以基准价格为基础超过</w:t>
      </w:r>
      <w:r>
        <w:rPr>
          <w:rFonts w:ascii="宋体" w:hAnsi="宋体" w:eastAsia="宋体" w:cs="宋体"/>
          <w:color w:val="auto"/>
          <w:spacing w:val="-104"/>
          <w:lang w:eastAsia="zh-CN"/>
        </w:rPr>
        <w:t xml:space="preserve"> </w:t>
      </w:r>
      <w:r>
        <w:rPr>
          <w:rFonts w:ascii="宋体" w:hAnsi="宋体" w:eastAsia="宋体" w:cs="宋体"/>
          <w:color w:val="auto"/>
          <w:spacing w:val="20"/>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2"/>
          <w:lang w:eastAsia="zh-CN"/>
        </w:rPr>
        <w:t>%时，材料单价涨幅以已标价</w:t>
      </w:r>
      <w:r>
        <w:rPr>
          <w:rFonts w:ascii="宋体" w:hAnsi="宋体" w:eastAsia="宋体" w:cs="宋体"/>
          <w:color w:val="auto"/>
          <w:spacing w:val="1"/>
          <w:lang w:eastAsia="zh-CN"/>
        </w:rPr>
        <w:t>工程量清单</w:t>
      </w:r>
    </w:p>
    <w:p>
      <w:pPr>
        <w:spacing w:line="233" w:lineRule="auto"/>
        <w:ind w:left="1"/>
        <w:rPr>
          <w:rFonts w:ascii="宋体" w:hAnsi="宋体" w:eastAsia="宋体" w:cs="宋体"/>
          <w:color w:val="auto"/>
          <w:lang w:eastAsia="zh-CN"/>
        </w:rPr>
      </w:pPr>
      <w:r>
        <w:rPr>
          <w:rFonts w:ascii="宋体" w:hAnsi="宋体" w:eastAsia="宋体" w:cs="宋体"/>
          <w:color w:val="auto"/>
          <w:spacing w:val="-1"/>
          <w:lang w:eastAsia="zh-CN"/>
        </w:rPr>
        <w:t>或预算书中载明材料单价为基础超过</w:t>
      </w:r>
      <w:r>
        <w:rPr>
          <w:rFonts w:ascii="宋体" w:hAnsi="宋体" w:eastAsia="宋体" w:cs="宋体"/>
          <w:color w:val="auto"/>
          <w:spacing w:val="-1"/>
          <w:u w:val="single"/>
          <w:lang w:eastAsia="zh-CN"/>
        </w:rPr>
        <w:t xml:space="preserve">      </w:t>
      </w:r>
      <w:r>
        <w:rPr>
          <w:rFonts w:ascii="宋体" w:hAnsi="宋体" w:eastAsia="宋体" w:cs="宋体"/>
          <w:color w:val="auto"/>
          <w:spacing w:val="-89"/>
          <w:lang w:eastAsia="zh-CN"/>
        </w:rPr>
        <w:t xml:space="preserve"> </w:t>
      </w:r>
      <w:r>
        <w:rPr>
          <w:rFonts w:ascii="宋体" w:hAnsi="宋体" w:eastAsia="宋体" w:cs="宋体"/>
          <w:color w:val="auto"/>
          <w:spacing w:val="-1"/>
          <w:lang w:eastAsia="zh-CN"/>
        </w:rPr>
        <w:t>%时，</w:t>
      </w:r>
      <w:r>
        <w:rPr>
          <w:rFonts w:ascii="宋体" w:hAnsi="宋体" w:eastAsia="宋体" w:cs="宋体"/>
          <w:color w:val="auto"/>
          <w:spacing w:val="-22"/>
          <w:lang w:eastAsia="zh-CN"/>
        </w:rPr>
        <w:t xml:space="preserve"> </w:t>
      </w:r>
      <w:r>
        <w:rPr>
          <w:rFonts w:ascii="宋体" w:hAnsi="宋体" w:eastAsia="宋体" w:cs="宋体"/>
          <w:color w:val="auto"/>
          <w:spacing w:val="-1"/>
          <w:lang w:eastAsia="zh-CN"/>
        </w:rPr>
        <w:t>其超过部分据实调整。</w:t>
      </w:r>
    </w:p>
    <w:p>
      <w:pPr>
        <w:spacing w:before="133" w:line="401" w:lineRule="exact"/>
        <w:jc w:val="right"/>
        <w:rPr>
          <w:rFonts w:ascii="宋体" w:hAnsi="宋体" w:eastAsia="宋体" w:cs="宋体"/>
          <w:color w:val="auto"/>
          <w:lang w:eastAsia="zh-CN"/>
        </w:rPr>
      </w:pPr>
      <w:r>
        <w:rPr>
          <w:rFonts w:ascii="宋体" w:hAnsi="宋体" w:eastAsia="宋体" w:cs="宋体"/>
          <w:color w:val="auto"/>
          <w:spacing w:val="-2"/>
          <w:position w:val="14"/>
          <w:lang w:eastAsia="zh-CN"/>
        </w:rPr>
        <w:t>③承包人在已标价工程量清单或预算书中载明的材料单价等于基准单价的：</w:t>
      </w:r>
      <w:r>
        <w:rPr>
          <w:rFonts w:ascii="宋体" w:hAnsi="宋体" w:eastAsia="宋体" w:cs="宋体"/>
          <w:color w:val="auto"/>
          <w:spacing w:val="-21"/>
          <w:position w:val="14"/>
          <w:lang w:eastAsia="zh-CN"/>
        </w:rPr>
        <w:t xml:space="preserve"> </w:t>
      </w:r>
      <w:r>
        <w:rPr>
          <w:rFonts w:ascii="宋体" w:hAnsi="宋体" w:eastAsia="宋体" w:cs="宋体"/>
          <w:color w:val="auto"/>
          <w:spacing w:val="-2"/>
          <w:position w:val="14"/>
          <w:lang w:eastAsia="zh-CN"/>
        </w:rPr>
        <w:t>专</w:t>
      </w:r>
      <w:r>
        <w:rPr>
          <w:rFonts w:ascii="宋体" w:hAnsi="宋体" w:eastAsia="宋体" w:cs="宋体"/>
          <w:color w:val="auto"/>
          <w:spacing w:val="-3"/>
          <w:position w:val="14"/>
          <w:lang w:eastAsia="zh-CN"/>
        </w:rPr>
        <w:t>用合同条款合</w:t>
      </w:r>
    </w:p>
    <w:p>
      <w:pPr>
        <w:spacing w:line="233" w:lineRule="auto"/>
        <w:ind w:left="19"/>
        <w:rPr>
          <w:rFonts w:ascii="宋体" w:hAnsi="宋体" w:eastAsia="宋体" w:cs="宋体"/>
          <w:color w:val="auto"/>
          <w:lang w:eastAsia="zh-CN"/>
        </w:rPr>
      </w:pPr>
      <w:r>
        <w:rPr>
          <w:rFonts w:ascii="宋体" w:hAnsi="宋体" w:eastAsia="宋体" w:cs="宋体"/>
          <w:color w:val="auto"/>
          <w:spacing w:val="-2"/>
          <w:lang w:eastAsia="zh-CN"/>
        </w:rPr>
        <w:t>同履行期间材料单价涨跌幅以基准单价为基础超过士</w:t>
      </w:r>
      <w:r>
        <w:rPr>
          <w:rFonts w:ascii="宋体" w:hAnsi="宋体" w:eastAsia="宋体" w:cs="宋体"/>
          <w:color w:val="auto"/>
          <w:spacing w:val="-2"/>
          <w:u w:val="single"/>
          <w:lang w:eastAsia="zh-CN"/>
        </w:rPr>
        <w:t xml:space="preserve">      </w:t>
      </w:r>
      <w:r>
        <w:rPr>
          <w:rFonts w:ascii="宋体" w:hAnsi="宋体" w:eastAsia="宋体" w:cs="宋体"/>
          <w:color w:val="auto"/>
          <w:spacing w:val="-84"/>
          <w:lang w:eastAsia="zh-CN"/>
        </w:rPr>
        <w:t xml:space="preserve"> </w:t>
      </w:r>
      <w:r>
        <w:rPr>
          <w:rFonts w:ascii="宋体" w:hAnsi="宋体" w:eastAsia="宋体" w:cs="宋体"/>
          <w:color w:val="auto"/>
          <w:spacing w:val="-2"/>
          <w:lang w:eastAsia="zh-CN"/>
        </w:rPr>
        <w:t>%时，其超过部分据实调整。</w:t>
      </w:r>
    </w:p>
    <w:p>
      <w:pPr>
        <w:spacing w:before="136" w:line="219" w:lineRule="auto"/>
        <w:ind w:left="419"/>
        <w:rPr>
          <w:rFonts w:ascii="宋体" w:hAnsi="宋体" w:eastAsia="宋体" w:cs="宋体"/>
          <w:color w:val="auto"/>
          <w:lang w:eastAsia="zh-CN"/>
        </w:rPr>
      </w:pPr>
      <w:r>
        <w:rPr>
          <w:rFonts w:ascii="宋体" w:hAnsi="宋体" w:eastAsia="宋体" w:cs="宋体"/>
          <w:color w:val="auto"/>
          <w:spacing w:val="-2"/>
          <w:lang w:eastAsia="zh-CN"/>
        </w:rPr>
        <w:t>第</w:t>
      </w:r>
      <w:r>
        <w:rPr>
          <w:rFonts w:ascii="宋体" w:hAnsi="宋体" w:eastAsia="宋体" w:cs="宋体"/>
          <w:color w:val="auto"/>
          <w:spacing w:val="-36"/>
          <w:lang w:eastAsia="zh-CN"/>
        </w:rPr>
        <w:t xml:space="preserve"> </w:t>
      </w:r>
      <w:r>
        <w:rPr>
          <w:rFonts w:ascii="宋体" w:hAnsi="宋体" w:eastAsia="宋体" w:cs="宋体"/>
          <w:color w:val="auto"/>
          <w:spacing w:val="-2"/>
          <w:lang w:eastAsia="zh-CN"/>
        </w:rPr>
        <w:t>3</w:t>
      </w:r>
      <w:r>
        <w:rPr>
          <w:rFonts w:ascii="宋体" w:hAnsi="宋体" w:eastAsia="宋体" w:cs="宋体"/>
          <w:color w:val="auto"/>
          <w:spacing w:val="-44"/>
          <w:lang w:eastAsia="zh-CN"/>
        </w:rPr>
        <w:t xml:space="preserve"> </w:t>
      </w:r>
      <w:r>
        <w:rPr>
          <w:rFonts w:ascii="宋体" w:hAnsi="宋体" w:eastAsia="宋体" w:cs="宋体"/>
          <w:color w:val="auto"/>
          <w:spacing w:val="-2"/>
          <w:lang w:eastAsia="zh-CN"/>
        </w:rPr>
        <w:t>种方式：其他价格调整方式：</w:t>
      </w:r>
    </w:p>
    <w:p>
      <w:pPr>
        <w:pStyle w:val="2"/>
        <w:spacing w:line="260" w:lineRule="auto"/>
        <w:rPr>
          <w:color w:val="auto"/>
          <w:lang w:eastAsia="zh-CN"/>
        </w:rPr>
      </w:pPr>
    </w:p>
    <w:p>
      <w:pPr>
        <w:tabs>
          <w:tab w:val="left" w:pos="8205"/>
        </w:tabs>
        <w:spacing w:before="24"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237" w:line="436" w:lineRule="exact"/>
        <w:ind w:left="9"/>
        <w:outlineLvl w:val="2"/>
        <w:rPr>
          <w:rFonts w:ascii="黑体" w:hAnsi="黑体" w:eastAsia="黑体" w:cs="黑体"/>
          <w:color w:val="auto"/>
          <w:sz w:val="28"/>
          <w:szCs w:val="28"/>
          <w:lang w:eastAsia="zh-CN"/>
        </w:rPr>
      </w:pPr>
      <w:bookmarkStart w:id="471" w:name="_Toc4526"/>
      <w:r>
        <w:rPr>
          <w:rFonts w:ascii="Times New Roman" w:hAnsi="Times New Roman" w:eastAsia="Times New Roman" w:cs="Times New Roman"/>
          <w:b/>
          <w:bCs/>
          <w:color w:val="auto"/>
          <w:spacing w:val="-1"/>
          <w:position w:val="11"/>
          <w:sz w:val="28"/>
          <w:szCs w:val="28"/>
          <w:lang w:eastAsia="zh-CN"/>
        </w:rPr>
        <w:t xml:space="preserve">12.  </w:t>
      </w:r>
      <w:r>
        <w:rPr>
          <w:rFonts w:ascii="黑体" w:hAnsi="黑体" w:eastAsia="黑体" w:cs="黑体"/>
          <w:color w:val="auto"/>
          <w:spacing w:val="-1"/>
          <w:position w:val="11"/>
          <w:sz w:val="28"/>
          <w:szCs w:val="28"/>
          <w:lang w:eastAsia="zh-CN"/>
          <w14:textOutline w14:w="5092" w14:cap="flat" w14:cmpd="sng" w14:algn="ctr">
            <w14:solidFill>
              <w14:srgbClr w14:val="000000"/>
            </w14:solidFill>
            <w14:prstDash w14:val="solid"/>
            <w14:miter w14:val="0"/>
          </w14:textOutline>
        </w:rPr>
        <w:t>合同价格、计量与支付</w:t>
      </w:r>
      <w:bookmarkEnd w:id="471"/>
    </w:p>
    <w:p>
      <w:pPr>
        <w:spacing w:before="1" w:line="218" w:lineRule="auto"/>
        <w:ind w:left="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12.1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合同价格形式</w:t>
      </w:r>
    </w:p>
    <w:p>
      <w:pPr>
        <w:spacing w:before="141" w:line="219" w:lineRule="auto"/>
        <w:ind w:left="435"/>
        <w:outlineLvl w:val="2"/>
        <w:rPr>
          <w:rFonts w:ascii="宋体" w:hAnsi="宋体" w:eastAsia="宋体" w:cs="宋体"/>
          <w:color w:val="auto"/>
          <w:lang w:eastAsia="zh-CN"/>
        </w:rPr>
      </w:pPr>
      <w:bookmarkStart w:id="472" w:name="_Toc7884"/>
      <w:r>
        <w:rPr>
          <w:rFonts w:ascii="宋体" w:hAnsi="宋体" w:eastAsia="宋体" w:cs="宋体"/>
          <w:color w:val="auto"/>
          <w:spacing w:val="-6"/>
          <w:lang w:eastAsia="zh-CN"/>
        </w:rPr>
        <w:t>1、单价合同。</w:t>
      </w:r>
      <w:bookmarkEnd w:id="472"/>
    </w:p>
    <w:p>
      <w:pPr>
        <w:spacing w:before="152" w:line="219" w:lineRule="auto"/>
        <w:ind w:left="421"/>
        <w:rPr>
          <w:rFonts w:ascii="宋体" w:hAnsi="宋体" w:eastAsia="宋体" w:cs="宋体"/>
          <w:color w:val="auto"/>
          <w:lang w:eastAsia="zh-CN"/>
        </w:rPr>
      </w:pPr>
      <w:r>
        <w:rPr>
          <w:rFonts w:ascii="宋体" w:hAnsi="宋体" w:eastAsia="宋体" w:cs="宋体"/>
          <w:color w:val="auto"/>
          <w:spacing w:val="-1"/>
          <w:lang w:eastAsia="zh-CN"/>
        </w:rPr>
        <w:t>综合单价包含的风险范围：</w:t>
      </w:r>
    </w:p>
    <w:p>
      <w:pPr>
        <w:pStyle w:val="2"/>
        <w:spacing w:line="260" w:lineRule="auto"/>
        <w:rPr>
          <w:color w:val="auto"/>
          <w:lang w:eastAsia="zh-CN"/>
        </w:rPr>
      </w:pPr>
    </w:p>
    <w:p>
      <w:pPr>
        <w:tabs>
          <w:tab w:val="left" w:pos="8205"/>
        </w:tabs>
        <w:spacing w:before="24"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0"/>
        <w:rPr>
          <w:rFonts w:ascii="宋体" w:hAnsi="宋体" w:eastAsia="宋体" w:cs="宋体"/>
          <w:color w:val="auto"/>
          <w:lang w:eastAsia="zh-CN"/>
        </w:rPr>
      </w:pPr>
      <w:r>
        <w:rPr>
          <w:rFonts w:ascii="宋体" w:hAnsi="宋体" w:eastAsia="宋体" w:cs="宋体"/>
          <w:color w:val="auto"/>
          <w:spacing w:val="-1"/>
          <w:lang w:eastAsia="zh-CN"/>
        </w:rPr>
        <w:t>风险费用的计算方法：</w:t>
      </w:r>
    </w:p>
    <w:p>
      <w:pPr>
        <w:pStyle w:val="2"/>
        <w:spacing w:line="261" w:lineRule="auto"/>
        <w:rPr>
          <w:color w:val="auto"/>
          <w:lang w:eastAsia="zh-CN"/>
        </w:rPr>
      </w:pPr>
    </w:p>
    <w:p>
      <w:pPr>
        <w:tabs>
          <w:tab w:val="left" w:pos="8205"/>
        </w:tabs>
        <w:spacing w:before="24"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line="174" w:lineRule="auto"/>
        <w:rPr>
          <w:rFonts w:ascii="宋体" w:hAnsi="宋体" w:eastAsia="宋体" w:cs="宋体"/>
          <w:color w:val="auto"/>
          <w:sz w:val="7"/>
          <w:szCs w:val="7"/>
          <w:lang w:eastAsia="zh-CN"/>
        </w:rPr>
        <w:sectPr>
          <w:footerReference r:id="rId122" w:type="default"/>
          <w:pgSz w:w="11907" w:h="16839"/>
          <w:pgMar w:top="1431" w:right="1548" w:bottom="1004" w:left="1540" w:header="0" w:footer="831" w:gutter="0"/>
          <w:pgNumType w:fmt="decimal"/>
          <w:cols w:space="720" w:num="1"/>
        </w:sectPr>
      </w:pPr>
    </w:p>
    <w:p>
      <w:pPr>
        <w:spacing w:before="125" w:line="219" w:lineRule="auto"/>
        <w:ind w:left="422"/>
        <w:rPr>
          <w:rFonts w:ascii="宋体" w:hAnsi="宋体" w:eastAsia="宋体" w:cs="宋体"/>
          <w:color w:val="auto"/>
          <w:lang w:eastAsia="zh-CN"/>
        </w:rPr>
      </w:pPr>
      <w:r>
        <w:rPr>
          <w:rFonts w:ascii="宋体" w:hAnsi="宋体" w:eastAsia="宋体" w:cs="宋体"/>
          <w:color w:val="auto"/>
          <w:spacing w:val="-2"/>
          <w:lang w:eastAsia="zh-CN"/>
        </w:rPr>
        <w:t>风险范围以外合同价格的调整方法：</w:t>
      </w:r>
    </w:p>
    <w:p>
      <w:pPr>
        <w:pStyle w:val="2"/>
        <w:spacing w:line="263" w:lineRule="auto"/>
        <w:rPr>
          <w:color w:val="auto"/>
          <w:lang w:eastAsia="zh-CN"/>
        </w:rPr>
      </w:pPr>
    </w:p>
    <w:p>
      <w:pPr>
        <w:tabs>
          <w:tab w:val="left" w:pos="8207"/>
        </w:tabs>
        <w:spacing w:before="23"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19" w:lineRule="auto"/>
        <w:ind w:left="417"/>
        <w:outlineLvl w:val="2"/>
        <w:rPr>
          <w:rFonts w:ascii="宋体" w:hAnsi="宋体" w:eastAsia="宋体" w:cs="宋体"/>
          <w:color w:val="auto"/>
          <w:lang w:eastAsia="zh-CN"/>
        </w:rPr>
      </w:pPr>
      <w:bookmarkStart w:id="473" w:name="_Toc17246"/>
      <w:r>
        <w:rPr>
          <w:rFonts w:ascii="Times New Roman" w:hAnsi="Times New Roman" w:eastAsia="Times New Roman" w:cs="Times New Roman"/>
          <w:color w:val="auto"/>
          <w:spacing w:val="-3"/>
          <w:lang w:eastAsia="zh-CN"/>
        </w:rPr>
        <w:t>2</w:t>
      </w:r>
      <w:r>
        <w:rPr>
          <w:rFonts w:ascii="宋体" w:hAnsi="宋体" w:eastAsia="宋体" w:cs="宋体"/>
          <w:color w:val="auto"/>
          <w:spacing w:val="-3"/>
          <w:lang w:eastAsia="zh-CN"/>
        </w:rPr>
        <w:t>、总价合同。</w:t>
      </w:r>
      <w:bookmarkEnd w:id="473"/>
    </w:p>
    <w:p>
      <w:pPr>
        <w:spacing w:before="149" w:line="219" w:lineRule="auto"/>
        <w:ind w:left="427"/>
        <w:rPr>
          <w:rFonts w:ascii="宋体" w:hAnsi="宋体" w:eastAsia="宋体" w:cs="宋体"/>
          <w:color w:val="auto"/>
          <w:lang w:eastAsia="zh-CN"/>
        </w:rPr>
      </w:pPr>
      <w:r>
        <w:rPr>
          <w:rFonts w:ascii="宋体" w:hAnsi="宋体" w:eastAsia="宋体" w:cs="宋体"/>
          <w:color w:val="auto"/>
          <w:spacing w:val="-2"/>
          <w:lang w:eastAsia="zh-CN"/>
        </w:rPr>
        <w:t>总价包含的风险范围：</w:t>
      </w:r>
    </w:p>
    <w:p>
      <w:pPr>
        <w:pStyle w:val="2"/>
        <w:spacing w:line="263" w:lineRule="auto"/>
        <w:rPr>
          <w:color w:val="auto"/>
          <w:lang w:eastAsia="zh-CN"/>
        </w:rPr>
      </w:pPr>
    </w:p>
    <w:p>
      <w:pPr>
        <w:tabs>
          <w:tab w:val="left" w:pos="8207"/>
        </w:tabs>
        <w:spacing w:before="23"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2"/>
        <w:rPr>
          <w:rFonts w:ascii="宋体" w:hAnsi="宋体" w:eastAsia="宋体" w:cs="宋体"/>
          <w:color w:val="auto"/>
          <w:lang w:eastAsia="zh-CN"/>
        </w:rPr>
      </w:pPr>
      <w:r>
        <w:rPr>
          <w:rFonts w:ascii="宋体" w:hAnsi="宋体" w:eastAsia="宋体" w:cs="宋体"/>
          <w:color w:val="auto"/>
          <w:spacing w:val="-1"/>
          <w:lang w:eastAsia="zh-CN"/>
        </w:rPr>
        <w:t>风险费用的计算方法：</w:t>
      </w:r>
    </w:p>
    <w:p>
      <w:pPr>
        <w:pStyle w:val="2"/>
        <w:spacing w:line="259" w:lineRule="auto"/>
        <w:rPr>
          <w:color w:val="auto"/>
          <w:lang w:eastAsia="zh-CN"/>
        </w:rPr>
      </w:pPr>
    </w:p>
    <w:p>
      <w:pPr>
        <w:tabs>
          <w:tab w:val="left" w:pos="8207"/>
        </w:tabs>
        <w:spacing w:before="23"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19" w:lineRule="auto"/>
        <w:ind w:left="422"/>
        <w:rPr>
          <w:rFonts w:ascii="宋体" w:hAnsi="宋体" w:eastAsia="宋体" w:cs="宋体"/>
          <w:color w:val="auto"/>
          <w:lang w:eastAsia="zh-CN"/>
        </w:rPr>
      </w:pPr>
      <w:r>
        <w:rPr>
          <w:rFonts w:ascii="宋体" w:hAnsi="宋体" w:eastAsia="宋体" w:cs="宋体"/>
          <w:color w:val="auto"/>
          <w:spacing w:val="-2"/>
          <w:lang w:eastAsia="zh-CN"/>
        </w:rPr>
        <w:t>风险范围以外合同价格的调整方法：</w:t>
      </w:r>
    </w:p>
    <w:p>
      <w:pPr>
        <w:pStyle w:val="2"/>
        <w:spacing w:line="263" w:lineRule="auto"/>
        <w:rPr>
          <w:color w:val="auto"/>
          <w:lang w:eastAsia="zh-CN"/>
        </w:rPr>
      </w:pPr>
    </w:p>
    <w:p>
      <w:pPr>
        <w:tabs>
          <w:tab w:val="left" w:pos="8207"/>
        </w:tabs>
        <w:spacing w:before="24"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19" w:lineRule="auto"/>
        <w:ind w:left="422"/>
        <w:outlineLvl w:val="2"/>
        <w:rPr>
          <w:rFonts w:ascii="宋体" w:hAnsi="宋体" w:eastAsia="宋体" w:cs="宋体"/>
          <w:color w:val="auto"/>
          <w:lang w:eastAsia="zh-CN"/>
        </w:rPr>
      </w:pPr>
      <w:bookmarkStart w:id="474" w:name="_Toc27410"/>
      <w:r>
        <w:rPr>
          <w:rFonts w:ascii="Times New Roman" w:hAnsi="Times New Roman" w:eastAsia="Times New Roman" w:cs="Times New Roman"/>
          <w:color w:val="auto"/>
          <w:spacing w:val="-4"/>
          <w:lang w:eastAsia="zh-CN"/>
        </w:rPr>
        <w:t>3</w:t>
      </w:r>
      <w:r>
        <w:rPr>
          <w:rFonts w:ascii="宋体" w:hAnsi="宋体" w:eastAsia="宋体" w:cs="宋体"/>
          <w:color w:val="auto"/>
          <w:spacing w:val="-4"/>
          <w:lang w:eastAsia="zh-CN"/>
        </w:rPr>
        <w:t>、其他价格方式：</w:t>
      </w:r>
      <w:bookmarkEnd w:id="474"/>
    </w:p>
    <w:p>
      <w:pPr>
        <w:pStyle w:val="2"/>
        <w:spacing w:line="263" w:lineRule="auto"/>
        <w:rPr>
          <w:color w:val="auto"/>
          <w:lang w:eastAsia="zh-CN"/>
        </w:rPr>
      </w:pPr>
    </w:p>
    <w:p>
      <w:pPr>
        <w:tabs>
          <w:tab w:val="left" w:pos="8207"/>
        </w:tabs>
        <w:spacing w:before="23"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4" w:line="219"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12.2</w:t>
      </w:r>
      <w:r>
        <w:rPr>
          <w:rFonts w:ascii="Times New Roman" w:hAnsi="Times New Roman" w:eastAsia="Times New Roman" w:cs="Times New Roman"/>
          <w:b/>
          <w:bCs/>
          <w:color w:val="auto"/>
          <w:spacing w:val="6"/>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预付款</w:t>
      </w:r>
    </w:p>
    <w:p>
      <w:pPr>
        <w:spacing w:before="138"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12.2.1  </w:t>
      </w:r>
      <w:r>
        <w:rPr>
          <w:rFonts w:ascii="宋体" w:hAnsi="宋体" w:eastAsia="宋体" w:cs="宋体"/>
          <w:color w:val="auto"/>
          <w:spacing w:val="-2"/>
          <w:lang w:eastAsia="zh-CN"/>
        </w:rPr>
        <w:t>预付款的支付</w:t>
      </w:r>
    </w:p>
    <w:p>
      <w:pPr>
        <w:spacing w:before="151" w:line="352" w:lineRule="auto"/>
        <w:ind w:left="423"/>
        <w:rPr>
          <w:rFonts w:ascii="宋体" w:hAnsi="宋体" w:eastAsia="宋体" w:cs="宋体"/>
          <w:color w:val="auto"/>
          <w:lang w:eastAsia="zh-CN"/>
        </w:rPr>
      </w:pPr>
      <w:r>
        <w:rPr>
          <w:rFonts w:ascii="宋体" w:hAnsi="宋体" w:eastAsia="宋体" w:cs="宋体"/>
          <w:color w:val="auto"/>
          <w:spacing w:val="-4"/>
          <w:lang w:eastAsia="zh-CN"/>
        </w:rPr>
        <w:t>预付款支付比例或金额：</w:t>
      </w:r>
      <w:r>
        <w:rPr>
          <w:rFonts w:ascii="宋体" w:hAnsi="宋体" w:eastAsia="宋体" w:cs="宋体"/>
          <w:color w:val="auto"/>
          <w:spacing w:val="-30"/>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5"/>
          <w:lang w:eastAsia="zh-CN"/>
        </w:rPr>
        <w:t>。</w:t>
      </w:r>
    </w:p>
    <w:p>
      <w:pPr>
        <w:spacing w:line="220" w:lineRule="auto"/>
        <w:ind w:left="423"/>
        <w:rPr>
          <w:rFonts w:ascii="宋体" w:hAnsi="宋体" w:eastAsia="宋体" w:cs="宋体"/>
          <w:color w:val="auto"/>
          <w:lang w:eastAsia="zh-CN"/>
        </w:rPr>
      </w:pPr>
      <w:r>
        <w:rPr>
          <w:rFonts w:ascii="宋体" w:hAnsi="宋体" w:eastAsia="宋体" w:cs="宋体"/>
          <w:color w:val="auto"/>
          <w:lang w:eastAsia="zh-CN"/>
        </w:rPr>
        <w:t>预付款支付期限：</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47" w:line="221" w:lineRule="auto"/>
        <w:ind w:left="423"/>
        <w:rPr>
          <w:rFonts w:ascii="宋体" w:hAnsi="宋体" w:eastAsia="宋体" w:cs="宋体"/>
          <w:color w:val="auto"/>
          <w:lang w:eastAsia="zh-CN"/>
        </w:rPr>
      </w:pPr>
      <w:r>
        <w:rPr>
          <w:rFonts w:ascii="宋体" w:hAnsi="宋体" w:eastAsia="宋体" w:cs="宋体"/>
          <w:color w:val="auto"/>
          <w:spacing w:val="-4"/>
          <w:lang w:eastAsia="zh-CN"/>
        </w:rPr>
        <w:t>预付款扣回的方式：</w:t>
      </w:r>
      <w:r>
        <w:rPr>
          <w:rFonts w:ascii="宋体" w:hAnsi="宋体" w:eastAsia="宋体" w:cs="宋体"/>
          <w:color w:val="auto"/>
          <w:spacing w:val="-30"/>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4"/>
          <w:lang w:eastAsia="zh-CN"/>
        </w:rPr>
        <w:t>。</w:t>
      </w:r>
    </w:p>
    <w:p>
      <w:pPr>
        <w:spacing w:before="150"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12.2.2  </w:t>
      </w:r>
      <w:r>
        <w:rPr>
          <w:rFonts w:ascii="宋体" w:hAnsi="宋体" w:eastAsia="宋体" w:cs="宋体"/>
          <w:color w:val="auto"/>
          <w:spacing w:val="-2"/>
          <w:lang w:eastAsia="zh-CN"/>
        </w:rPr>
        <w:t>预付款担保</w:t>
      </w:r>
    </w:p>
    <w:p>
      <w:pPr>
        <w:spacing w:before="150" w:line="350" w:lineRule="auto"/>
        <w:ind w:left="421"/>
        <w:rPr>
          <w:rFonts w:ascii="宋体" w:hAnsi="宋体" w:eastAsia="宋体" w:cs="宋体"/>
          <w:color w:val="auto"/>
          <w:lang w:eastAsia="zh-CN"/>
        </w:rPr>
      </w:pPr>
      <w:r>
        <w:rPr>
          <w:rFonts w:ascii="宋体" w:hAnsi="宋体" w:eastAsia="宋体" w:cs="宋体"/>
          <w:color w:val="auto"/>
          <w:spacing w:val="-7"/>
          <w:lang w:eastAsia="zh-CN"/>
        </w:rPr>
        <w:t xml:space="preserve">承包人提交预付款担保的期限： </w:t>
      </w:r>
      <w:r>
        <w:rPr>
          <w:rFonts w:ascii="宋体" w:hAnsi="宋体" w:eastAsia="宋体" w:cs="宋体"/>
          <w:color w:val="auto"/>
          <w:spacing w:val="4"/>
          <w:u w:val="single"/>
          <w:lang w:eastAsia="zh-CN"/>
        </w:rPr>
        <w:t xml:space="preserve">                         </w:t>
      </w:r>
      <w:r>
        <w:rPr>
          <w:rFonts w:ascii="宋体" w:hAnsi="宋体" w:eastAsia="宋体" w:cs="宋体"/>
          <w:color w:val="auto"/>
          <w:spacing w:val="-7"/>
          <w:lang w:eastAsia="zh-CN"/>
        </w:rPr>
        <w:t>。</w:t>
      </w:r>
    </w:p>
    <w:p>
      <w:pPr>
        <w:spacing w:before="1" w:line="220" w:lineRule="auto"/>
        <w:ind w:left="423"/>
        <w:rPr>
          <w:rFonts w:ascii="宋体" w:hAnsi="宋体" w:eastAsia="宋体" w:cs="宋体"/>
          <w:color w:val="auto"/>
          <w:lang w:eastAsia="zh-CN"/>
        </w:rPr>
      </w:pPr>
      <w:r>
        <w:rPr>
          <w:rFonts w:ascii="宋体" w:hAnsi="宋体" w:eastAsia="宋体" w:cs="宋体"/>
          <w:color w:val="auto"/>
          <w:lang w:eastAsia="zh-CN"/>
        </w:rPr>
        <w:t>预付款担保的形式为：</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26" w:line="222"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12.3</w:t>
      </w:r>
      <w:r>
        <w:rPr>
          <w:rFonts w:ascii="Times New Roman" w:hAnsi="Times New Roman" w:eastAsia="Times New Roman" w:cs="Times New Roman"/>
          <w:b/>
          <w:bCs/>
          <w:color w:val="auto"/>
          <w:spacing w:val="6"/>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计量</w:t>
      </w:r>
    </w:p>
    <w:p>
      <w:pPr>
        <w:spacing w:before="136"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12.3.1  </w:t>
      </w:r>
      <w:r>
        <w:rPr>
          <w:rFonts w:ascii="宋体" w:hAnsi="宋体" w:eastAsia="宋体" w:cs="宋体"/>
          <w:color w:val="auto"/>
          <w:spacing w:val="-2"/>
          <w:lang w:eastAsia="zh-CN"/>
        </w:rPr>
        <w:t>计量原则</w:t>
      </w:r>
    </w:p>
    <w:p>
      <w:pPr>
        <w:spacing w:before="147" w:line="221" w:lineRule="auto"/>
        <w:ind w:left="424"/>
        <w:rPr>
          <w:rFonts w:ascii="宋体" w:hAnsi="宋体" w:eastAsia="宋体" w:cs="宋体"/>
          <w:color w:val="auto"/>
          <w:lang w:eastAsia="zh-CN"/>
        </w:rPr>
      </w:pPr>
      <w:r>
        <w:rPr>
          <w:rFonts w:ascii="宋体" w:hAnsi="宋体" w:eastAsia="宋体" w:cs="宋体"/>
          <w:color w:val="auto"/>
          <w:lang w:eastAsia="zh-CN"/>
        </w:rPr>
        <w:t>工程量计算规则：</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50"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12.3.2  </w:t>
      </w:r>
      <w:r>
        <w:rPr>
          <w:rFonts w:ascii="宋体" w:hAnsi="宋体" w:eastAsia="宋体" w:cs="宋体"/>
          <w:color w:val="auto"/>
          <w:spacing w:val="-2"/>
          <w:lang w:eastAsia="zh-CN"/>
        </w:rPr>
        <w:t>计量周期</w:t>
      </w:r>
    </w:p>
    <w:p>
      <w:pPr>
        <w:spacing w:before="149" w:line="221" w:lineRule="auto"/>
        <w:ind w:left="425"/>
        <w:rPr>
          <w:rFonts w:ascii="宋体" w:hAnsi="宋体" w:eastAsia="宋体" w:cs="宋体"/>
          <w:color w:val="auto"/>
          <w:lang w:eastAsia="zh-CN"/>
        </w:rPr>
      </w:pPr>
      <w:r>
        <w:rPr>
          <w:rFonts w:ascii="宋体" w:hAnsi="宋体" w:eastAsia="宋体" w:cs="宋体"/>
          <w:color w:val="auto"/>
          <w:lang w:eastAsia="zh-CN"/>
        </w:rPr>
        <w:t>关于计量周期的约定：</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48" w:line="219"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12.3.3  </w:t>
      </w:r>
      <w:r>
        <w:rPr>
          <w:rFonts w:ascii="宋体" w:hAnsi="宋体" w:eastAsia="宋体" w:cs="宋体"/>
          <w:color w:val="auto"/>
          <w:spacing w:val="-2"/>
          <w:lang w:eastAsia="zh-CN"/>
        </w:rPr>
        <w:t>单价合同的计量</w:t>
      </w:r>
    </w:p>
    <w:p>
      <w:pPr>
        <w:spacing w:before="151" w:line="219" w:lineRule="auto"/>
        <w:ind w:left="425"/>
        <w:rPr>
          <w:rFonts w:ascii="宋体" w:hAnsi="宋体" w:eastAsia="宋体" w:cs="宋体"/>
          <w:color w:val="auto"/>
          <w:lang w:eastAsia="zh-CN"/>
        </w:rPr>
      </w:pPr>
      <w:r>
        <w:rPr>
          <w:rFonts w:ascii="宋体" w:hAnsi="宋体" w:eastAsia="宋体" w:cs="宋体"/>
          <w:color w:val="auto"/>
          <w:lang w:eastAsia="zh-CN"/>
        </w:rPr>
        <w:t>关于单价合同计量的约定：</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52" w:line="219"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12.3.4  </w:t>
      </w:r>
      <w:r>
        <w:rPr>
          <w:rFonts w:ascii="宋体" w:hAnsi="宋体" w:eastAsia="宋体" w:cs="宋体"/>
          <w:color w:val="auto"/>
          <w:spacing w:val="-2"/>
          <w:lang w:eastAsia="zh-CN"/>
        </w:rPr>
        <w:t>总价合同的计量</w:t>
      </w:r>
    </w:p>
    <w:p>
      <w:pPr>
        <w:spacing w:before="149" w:line="219" w:lineRule="auto"/>
        <w:ind w:left="425"/>
        <w:rPr>
          <w:rFonts w:ascii="宋体" w:hAnsi="宋体" w:eastAsia="宋体" w:cs="宋体"/>
          <w:color w:val="auto"/>
          <w:lang w:eastAsia="zh-CN"/>
        </w:rPr>
      </w:pPr>
      <w:r>
        <w:rPr>
          <w:rFonts w:ascii="宋体" w:hAnsi="宋体" w:eastAsia="宋体" w:cs="宋体"/>
          <w:color w:val="auto"/>
          <w:lang w:eastAsia="zh-CN"/>
        </w:rPr>
        <w:t>关于总价合同计量的约定：</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52" w:line="401" w:lineRule="exact"/>
        <w:jc w:val="right"/>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12.3.5 </w:t>
      </w:r>
      <w:r>
        <w:rPr>
          <w:rFonts w:ascii="宋体" w:hAnsi="宋体" w:eastAsia="宋体" w:cs="宋体"/>
          <w:color w:val="auto"/>
          <w:spacing w:val="-2"/>
          <w:position w:val="14"/>
          <w:lang w:eastAsia="zh-CN"/>
        </w:rPr>
        <w:t>总价合同采用支付分解表计</w:t>
      </w:r>
      <w:r>
        <w:rPr>
          <w:rFonts w:ascii="宋体" w:hAnsi="宋体" w:eastAsia="宋体" w:cs="宋体"/>
          <w:color w:val="auto"/>
          <w:spacing w:val="-3"/>
          <w:position w:val="14"/>
          <w:lang w:eastAsia="zh-CN"/>
        </w:rPr>
        <w:t>量支付的，</w:t>
      </w:r>
      <w:r>
        <w:rPr>
          <w:rFonts w:ascii="宋体" w:hAnsi="宋体" w:eastAsia="宋体" w:cs="宋体"/>
          <w:color w:val="auto"/>
          <w:spacing w:val="-20"/>
          <w:position w:val="14"/>
          <w:lang w:eastAsia="zh-CN"/>
        </w:rPr>
        <w:t xml:space="preserve"> </w:t>
      </w:r>
      <w:r>
        <w:rPr>
          <w:rFonts w:ascii="宋体" w:hAnsi="宋体" w:eastAsia="宋体" w:cs="宋体"/>
          <w:color w:val="auto"/>
          <w:spacing w:val="-3"/>
          <w:position w:val="14"/>
          <w:lang w:eastAsia="zh-CN"/>
        </w:rPr>
        <w:t>是否适用第</w:t>
      </w:r>
      <w:r>
        <w:rPr>
          <w:rFonts w:ascii="宋体" w:hAnsi="宋体" w:eastAsia="宋体" w:cs="宋体"/>
          <w:color w:val="auto"/>
          <w:spacing w:val="-29"/>
          <w:position w:val="14"/>
          <w:lang w:eastAsia="zh-CN"/>
        </w:rPr>
        <w:t xml:space="preserve"> </w:t>
      </w:r>
      <w:r>
        <w:rPr>
          <w:rFonts w:ascii="Times New Roman" w:hAnsi="Times New Roman" w:eastAsia="Times New Roman" w:cs="Times New Roman"/>
          <w:color w:val="auto"/>
          <w:spacing w:val="-3"/>
          <w:position w:val="14"/>
          <w:lang w:eastAsia="zh-CN"/>
        </w:rPr>
        <w:t xml:space="preserve">12.3.4  </w:t>
      </w:r>
      <w:r>
        <w:rPr>
          <w:rFonts w:ascii="宋体" w:hAnsi="宋体" w:eastAsia="宋体" w:cs="宋体"/>
          <w:color w:val="auto"/>
          <w:spacing w:val="-3"/>
          <w:position w:val="14"/>
          <w:lang w:eastAsia="zh-CN"/>
        </w:rPr>
        <w:t>项〔总价合同的计量〕约定</w:t>
      </w:r>
    </w:p>
    <w:p>
      <w:pPr>
        <w:spacing w:line="221" w:lineRule="auto"/>
        <w:rPr>
          <w:rFonts w:ascii="宋体" w:hAnsi="宋体" w:eastAsia="宋体" w:cs="宋体"/>
          <w:color w:val="auto"/>
          <w:lang w:eastAsia="zh-CN"/>
        </w:rPr>
      </w:pPr>
      <w:r>
        <w:rPr>
          <w:rFonts w:ascii="宋体" w:hAnsi="宋体" w:eastAsia="宋体" w:cs="宋体"/>
          <w:color w:val="auto"/>
          <w:spacing w:val="-12"/>
          <w:lang w:eastAsia="zh-CN"/>
        </w:rPr>
        <w:t>进行计量：</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2"/>
          <w:lang w:eastAsia="zh-CN"/>
        </w:rPr>
        <w:t xml:space="preserve"> 。</w:t>
      </w:r>
    </w:p>
    <w:p>
      <w:pPr>
        <w:spacing w:before="147" w:line="400" w:lineRule="exact"/>
        <w:ind w:left="438"/>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12.3.6  </w:t>
      </w:r>
      <w:r>
        <w:rPr>
          <w:rFonts w:ascii="宋体" w:hAnsi="宋体" w:eastAsia="宋体" w:cs="宋体"/>
          <w:color w:val="auto"/>
          <w:spacing w:val="-2"/>
          <w:position w:val="14"/>
          <w:lang w:eastAsia="zh-CN"/>
        </w:rPr>
        <w:t>其他价格形式合同的计量</w:t>
      </w:r>
    </w:p>
    <w:p>
      <w:pPr>
        <w:spacing w:before="1" w:line="219" w:lineRule="auto"/>
        <w:ind w:left="422"/>
        <w:rPr>
          <w:rFonts w:ascii="宋体" w:hAnsi="宋体" w:eastAsia="宋体" w:cs="宋体"/>
          <w:color w:val="auto"/>
          <w:lang w:eastAsia="zh-CN"/>
        </w:rPr>
      </w:pPr>
      <w:r>
        <w:rPr>
          <w:rFonts w:ascii="宋体" w:hAnsi="宋体" w:eastAsia="宋体" w:cs="宋体"/>
          <w:color w:val="auto"/>
          <w:spacing w:val="-1"/>
          <w:lang w:eastAsia="zh-CN"/>
        </w:rPr>
        <w:t>其他价格形式的计量方式和程序：</w:t>
      </w:r>
    </w:p>
    <w:p>
      <w:pPr>
        <w:pStyle w:val="2"/>
        <w:spacing w:line="263" w:lineRule="auto"/>
        <w:rPr>
          <w:color w:val="auto"/>
          <w:lang w:eastAsia="zh-CN"/>
        </w:rPr>
      </w:pPr>
    </w:p>
    <w:p>
      <w:pPr>
        <w:tabs>
          <w:tab w:val="left" w:pos="8207"/>
        </w:tabs>
        <w:spacing w:before="23" w:line="174" w:lineRule="auto"/>
        <w:ind w:left="413"/>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1" w:line="219" w:lineRule="auto"/>
        <w:ind w:left="9"/>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12.4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工程进度款支付</w:t>
      </w:r>
    </w:p>
    <w:p>
      <w:pPr>
        <w:spacing w:before="141" w:line="221" w:lineRule="auto"/>
        <w:ind w:left="43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12.4.1  </w:t>
      </w:r>
      <w:r>
        <w:rPr>
          <w:rFonts w:ascii="宋体" w:hAnsi="宋体" w:eastAsia="宋体" w:cs="宋体"/>
          <w:color w:val="auto"/>
          <w:spacing w:val="-2"/>
          <w:lang w:eastAsia="zh-CN"/>
        </w:rPr>
        <w:t>付款周期</w:t>
      </w:r>
    </w:p>
    <w:p>
      <w:pPr>
        <w:spacing w:line="221" w:lineRule="auto"/>
        <w:rPr>
          <w:rFonts w:ascii="宋体" w:hAnsi="宋体" w:eastAsia="宋体" w:cs="宋体"/>
          <w:color w:val="auto"/>
          <w:lang w:eastAsia="zh-CN"/>
        </w:rPr>
        <w:sectPr>
          <w:footerReference r:id="rId123" w:type="default"/>
          <w:pgSz w:w="11907" w:h="16839"/>
          <w:pgMar w:top="1431" w:right="1548" w:bottom="1004" w:left="1538" w:header="0" w:footer="831" w:gutter="0"/>
          <w:pgNumType w:fmt="decimal"/>
          <w:cols w:space="720" w:num="1"/>
        </w:sectPr>
      </w:pPr>
    </w:p>
    <w:p>
      <w:pPr>
        <w:spacing w:before="124" w:line="221" w:lineRule="auto"/>
        <w:ind w:left="415"/>
        <w:rPr>
          <w:rFonts w:ascii="宋体" w:hAnsi="宋体" w:eastAsia="宋体" w:cs="宋体"/>
          <w:color w:val="auto"/>
          <w:lang w:eastAsia="zh-CN"/>
        </w:rPr>
      </w:pPr>
      <w:r>
        <w:rPr>
          <w:rFonts w:ascii="宋体" w:hAnsi="宋体" w:eastAsia="宋体" w:cs="宋体"/>
          <w:color w:val="auto"/>
          <w:spacing w:val="-1"/>
          <w:lang w:eastAsia="zh-CN"/>
        </w:rPr>
        <w:t>关于付款周期的约定：</w:t>
      </w:r>
    </w:p>
    <w:p>
      <w:pPr>
        <w:spacing w:before="124"/>
        <w:ind w:left="415"/>
        <w:rPr>
          <w:color w:val="auto"/>
          <w:u w:val="single"/>
          <w:lang w:eastAsia="zh-CN"/>
        </w:rPr>
      </w:pPr>
      <w:r>
        <w:rPr>
          <w:rFonts w:ascii="宋体" w:hAnsi="宋体" w:eastAsia="宋体" w:cs="宋体"/>
          <w:color w:val="auto"/>
          <w:spacing w:val="-1"/>
          <w:u w:val="single"/>
          <w:lang w:eastAsia="zh-CN"/>
        </w:rPr>
        <w:t>关于付款周期的约定：</w:t>
      </w:r>
      <w:r>
        <w:rPr>
          <w:rFonts w:hint="eastAsia" w:ascii="宋体" w:hAnsi="宋体" w:eastAsia="宋体" w:cs="宋体"/>
          <w:color w:val="auto"/>
          <w:spacing w:val="-1"/>
          <w:u w:val="single"/>
          <w:lang w:eastAsia="zh-CN"/>
        </w:rPr>
        <w:t>完成工程量的50%后支付总工程款（中标价）的40%，完成工程量90%后支付到总工程款（中标价）的80%，工程竣工验收合格审计决算后支付到总工程款（结算价）的97%，余下3%的工程质保金，质保期一年，期满后无质量问题一次性结清（不计利息）。</w:t>
      </w:r>
    </w:p>
    <w:p>
      <w:pPr>
        <w:pStyle w:val="2"/>
        <w:spacing w:line="261"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12.4.2  </w:t>
      </w:r>
      <w:r>
        <w:rPr>
          <w:rFonts w:ascii="宋体" w:hAnsi="宋体" w:eastAsia="宋体" w:cs="宋体"/>
          <w:color w:val="auto"/>
          <w:spacing w:val="-2"/>
          <w:lang w:eastAsia="zh-CN"/>
        </w:rPr>
        <w:t>进度付款申请单的编制</w:t>
      </w:r>
    </w:p>
    <w:p>
      <w:pPr>
        <w:spacing w:before="147" w:line="221" w:lineRule="auto"/>
        <w:ind w:left="415"/>
        <w:rPr>
          <w:rFonts w:ascii="宋体" w:hAnsi="宋体" w:eastAsia="宋体" w:cs="宋体"/>
          <w:color w:val="auto"/>
          <w:lang w:eastAsia="zh-CN"/>
        </w:rPr>
      </w:pPr>
      <w:r>
        <w:rPr>
          <w:rFonts w:ascii="宋体" w:hAnsi="宋体" w:eastAsia="宋体" w:cs="宋体"/>
          <w:color w:val="auto"/>
          <w:spacing w:val="-1"/>
          <w:lang w:eastAsia="zh-CN"/>
        </w:rPr>
        <w:t>关于进度付款申请单编制的约定：</w:t>
      </w:r>
    </w:p>
    <w:p>
      <w:pPr>
        <w:pStyle w:val="2"/>
        <w:spacing w:line="261"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12.4.3  </w:t>
      </w:r>
      <w:r>
        <w:rPr>
          <w:rFonts w:ascii="宋体" w:hAnsi="宋体" w:eastAsia="宋体" w:cs="宋体"/>
          <w:color w:val="auto"/>
          <w:spacing w:val="-2"/>
          <w:lang w:eastAsia="zh-CN"/>
        </w:rPr>
        <w:t>进度付款申请单的提交</w:t>
      </w:r>
    </w:p>
    <w:p>
      <w:pPr>
        <w:spacing w:before="147" w:line="219" w:lineRule="auto"/>
        <w:ind w:left="41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）单价合同进度付款申请单提交的约定：</w:t>
      </w:r>
    </w:p>
    <w:p>
      <w:pPr>
        <w:pStyle w:val="2"/>
        <w:spacing w:line="263"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200" w:line="219" w:lineRule="auto"/>
        <w:ind w:left="41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）总价合同进度付款申请单提交的约定：</w:t>
      </w:r>
    </w:p>
    <w:p>
      <w:pPr>
        <w:pStyle w:val="2"/>
        <w:spacing w:line="260"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9" w:line="219" w:lineRule="auto"/>
        <w:ind w:left="41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）其他价格形式合同进度付款申请单提交的约定：</w:t>
      </w:r>
    </w:p>
    <w:p>
      <w:pPr>
        <w:pStyle w:val="2"/>
        <w:spacing w:line="263"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12.4.4  </w:t>
      </w:r>
      <w:r>
        <w:rPr>
          <w:rFonts w:ascii="宋体" w:hAnsi="宋体" w:eastAsia="宋体" w:cs="宋体"/>
          <w:color w:val="auto"/>
          <w:spacing w:val="-2"/>
          <w:lang w:eastAsia="zh-CN"/>
        </w:rPr>
        <w:t>进度款审核和支付</w:t>
      </w:r>
    </w:p>
    <w:p>
      <w:pPr>
        <w:spacing w:before="150" w:line="352" w:lineRule="auto"/>
        <w:ind w:left="418"/>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1</w:t>
      </w:r>
      <w:r>
        <w:rPr>
          <w:rFonts w:ascii="宋体" w:hAnsi="宋体" w:eastAsia="宋体" w:cs="宋体"/>
          <w:color w:val="auto"/>
          <w:lang w:eastAsia="zh-CN"/>
        </w:rPr>
        <w:t xml:space="preserve">）监理人审查并报送发包人的期限： </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 w:line="219" w:lineRule="auto"/>
        <w:ind w:left="415"/>
        <w:rPr>
          <w:rFonts w:ascii="宋体" w:hAnsi="宋体" w:eastAsia="宋体" w:cs="宋体"/>
          <w:color w:val="auto"/>
          <w:lang w:eastAsia="zh-CN"/>
        </w:rPr>
      </w:pPr>
      <w:r>
        <w:rPr>
          <w:rFonts w:ascii="宋体" w:hAnsi="宋体" w:eastAsia="宋体" w:cs="宋体"/>
          <w:color w:val="auto"/>
          <w:lang w:eastAsia="zh-CN"/>
        </w:rPr>
        <w:t>发包人完成审批并签发进度款支付证书的期限：</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48" w:line="221" w:lineRule="auto"/>
        <w:ind w:left="418"/>
        <w:rPr>
          <w:rFonts w:ascii="宋体" w:hAnsi="宋体" w:eastAsia="宋体" w:cs="宋体"/>
          <w:color w:val="auto"/>
          <w:lang w:eastAsia="zh-CN"/>
        </w:rPr>
      </w:pPr>
      <w:r>
        <w:rPr>
          <w:rFonts w:ascii="宋体" w:hAnsi="宋体" w:eastAsia="宋体" w:cs="宋体"/>
          <w:color w:val="auto"/>
          <w:spacing w:val="-7"/>
          <w:lang w:eastAsia="zh-CN"/>
        </w:rPr>
        <w:t>（</w:t>
      </w:r>
      <w:r>
        <w:rPr>
          <w:rFonts w:ascii="Times New Roman" w:hAnsi="Times New Roman" w:eastAsia="Times New Roman" w:cs="Times New Roman"/>
          <w:color w:val="auto"/>
          <w:spacing w:val="-7"/>
          <w:lang w:eastAsia="zh-CN"/>
        </w:rPr>
        <w:t>2</w:t>
      </w:r>
      <w:r>
        <w:rPr>
          <w:rFonts w:ascii="宋体" w:hAnsi="宋体" w:eastAsia="宋体" w:cs="宋体"/>
          <w:color w:val="auto"/>
          <w:spacing w:val="-7"/>
          <w:lang w:eastAsia="zh-CN"/>
        </w:rPr>
        <w:t xml:space="preserve">）发包人支付进度款的期限： </w:t>
      </w:r>
      <w:r>
        <w:rPr>
          <w:rFonts w:ascii="宋体" w:hAnsi="宋体" w:eastAsia="宋体" w:cs="宋体"/>
          <w:color w:val="auto"/>
          <w:u w:val="single"/>
          <w:lang w:eastAsia="zh-CN"/>
        </w:rPr>
        <w:t xml:space="preserve">                        </w:t>
      </w:r>
      <w:r>
        <w:rPr>
          <w:rFonts w:ascii="宋体" w:hAnsi="宋体" w:eastAsia="宋体" w:cs="宋体"/>
          <w:color w:val="auto"/>
          <w:spacing w:val="-7"/>
          <w:lang w:eastAsia="zh-CN"/>
        </w:rPr>
        <w:t>。</w:t>
      </w:r>
    </w:p>
    <w:p>
      <w:pPr>
        <w:spacing w:before="150" w:line="221" w:lineRule="auto"/>
        <w:ind w:left="415"/>
        <w:rPr>
          <w:rFonts w:ascii="宋体" w:hAnsi="宋体" w:eastAsia="宋体" w:cs="宋体"/>
          <w:color w:val="auto"/>
          <w:lang w:eastAsia="zh-CN"/>
        </w:rPr>
      </w:pPr>
      <w:r>
        <w:rPr>
          <w:rFonts w:ascii="宋体" w:hAnsi="宋体" w:eastAsia="宋体" w:cs="宋体"/>
          <w:color w:val="auto"/>
          <w:spacing w:val="-2"/>
          <w:lang w:eastAsia="zh-CN"/>
        </w:rPr>
        <w:t>发包人逾期支付进度款的违约金的计算方式：</w:t>
      </w:r>
    </w:p>
    <w:p>
      <w:pPr>
        <w:pStyle w:val="2"/>
        <w:spacing w:line="261"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12.4.6  </w:t>
      </w:r>
      <w:r>
        <w:rPr>
          <w:rFonts w:ascii="宋体" w:hAnsi="宋体" w:eastAsia="宋体" w:cs="宋体"/>
          <w:color w:val="auto"/>
          <w:spacing w:val="-2"/>
          <w:lang w:eastAsia="zh-CN"/>
        </w:rPr>
        <w:t>支付分解表的编制</w:t>
      </w:r>
    </w:p>
    <w:p>
      <w:pPr>
        <w:spacing w:before="150" w:line="219" w:lineRule="auto"/>
        <w:ind w:left="408"/>
        <w:outlineLvl w:val="2"/>
        <w:rPr>
          <w:rFonts w:ascii="宋体" w:hAnsi="宋体" w:eastAsia="宋体" w:cs="宋体"/>
          <w:color w:val="auto"/>
          <w:lang w:eastAsia="zh-CN"/>
        </w:rPr>
      </w:pPr>
      <w:bookmarkStart w:id="475" w:name="_Toc2088"/>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、总价合同支付分解表的编制与审批：</w:t>
      </w:r>
      <w:bookmarkEnd w:id="475"/>
    </w:p>
    <w:p>
      <w:pPr>
        <w:pStyle w:val="2"/>
        <w:spacing w:line="263"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7" w:line="219" w:lineRule="auto"/>
        <w:ind w:left="412"/>
        <w:outlineLvl w:val="2"/>
        <w:rPr>
          <w:rFonts w:ascii="宋体" w:hAnsi="宋体" w:eastAsia="宋体" w:cs="宋体"/>
          <w:color w:val="auto"/>
          <w:lang w:eastAsia="zh-CN"/>
        </w:rPr>
      </w:pPr>
      <w:bookmarkStart w:id="476" w:name="_Toc14083"/>
      <w:r>
        <w:rPr>
          <w:rFonts w:ascii="Times New Roman" w:hAnsi="Times New Roman" w:eastAsia="Times New Roman" w:cs="Times New Roman"/>
          <w:color w:val="auto"/>
          <w:spacing w:val="-2"/>
          <w:lang w:eastAsia="zh-CN"/>
        </w:rPr>
        <w:t>3</w:t>
      </w:r>
      <w:r>
        <w:rPr>
          <w:rFonts w:ascii="宋体" w:hAnsi="宋体" w:eastAsia="宋体" w:cs="宋体"/>
          <w:color w:val="auto"/>
          <w:spacing w:val="-2"/>
          <w:lang w:eastAsia="zh-CN"/>
        </w:rPr>
        <w:t>、单价合同的总价项目支付分解表的编制与审批：</w:t>
      </w:r>
      <w:bookmarkEnd w:id="476"/>
    </w:p>
    <w:p>
      <w:pPr>
        <w:pStyle w:val="2"/>
        <w:spacing w:line="263"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237" w:line="437" w:lineRule="exact"/>
        <w:ind w:left="2"/>
        <w:outlineLvl w:val="2"/>
        <w:rPr>
          <w:rFonts w:ascii="黑体" w:hAnsi="黑体" w:eastAsia="黑体" w:cs="黑体"/>
          <w:color w:val="auto"/>
          <w:sz w:val="28"/>
          <w:szCs w:val="28"/>
          <w:lang w:eastAsia="zh-CN"/>
        </w:rPr>
      </w:pPr>
      <w:bookmarkStart w:id="477" w:name="_Toc4106"/>
      <w:r>
        <w:rPr>
          <w:rFonts w:ascii="Times New Roman" w:hAnsi="Times New Roman" w:eastAsia="Times New Roman" w:cs="Times New Roman"/>
          <w:b/>
          <w:bCs/>
          <w:color w:val="auto"/>
          <w:spacing w:val="-1"/>
          <w:position w:val="11"/>
          <w:sz w:val="28"/>
          <w:szCs w:val="28"/>
          <w:lang w:eastAsia="zh-CN"/>
        </w:rPr>
        <w:t xml:space="preserve">13.  </w:t>
      </w:r>
      <w:r>
        <w:rPr>
          <w:rFonts w:ascii="黑体" w:hAnsi="黑体" w:eastAsia="黑体" w:cs="黑体"/>
          <w:color w:val="auto"/>
          <w:spacing w:val="-1"/>
          <w:position w:val="11"/>
          <w:sz w:val="28"/>
          <w:szCs w:val="28"/>
          <w:lang w:eastAsia="zh-CN"/>
          <w14:textOutline w14:w="5092" w14:cap="flat" w14:cmpd="sng" w14:algn="ctr">
            <w14:solidFill>
              <w14:srgbClr w14:val="000000"/>
            </w14:solidFill>
            <w14:prstDash w14:val="solid"/>
            <w14:miter w14:val="0"/>
          </w14:textOutline>
        </w:rPr>
        <w:t>验收和工程试车</w:t>
      </w:r>
      <w:bookmarkEnd w:id="477"/>
    </w:p>
    <w:p>
      <w:pPr>
        <w:spacing w:before="1" w:line="218" w:lineRule="auto"/>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13.1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分部分项工程验收</w:t>
      </w:r>
    </w:p>
    <w:p>
      <w:pPr>
        <w:spacing w:before="141" w:line="350" w:lineRule="auto"/>
        <w:ind w:left="428"/>
        <w:rPr>
          <w:rFonts w:ascii="宋体" w:hAnsi="宋体" w:eastAsia="宋体" w:cs="宋体"/>
          <w:color w:val="auto"/>
          <w:lang w:eastAsia="zh-CN"/>
        </w:rPr>
      </w:pPr>
      <w:r>
        <w:rPr>
          <w:rFonts w:ascii="Times New Roman" w:hAnsi="Times New Roman" w:eastAsia="Times New Roman" w:cs="Times New Roman"/>
          <w:color w:val="auto"/>
          <w:spacing w:val="-4"/>
          <w:lang w:eastAsia="zh-CN"/>
        </w:rPr>
        <w:t xml:space="preserve">13.1.2 </w:t>
      </w:r>
      <w:r>
        <w:rPr>
          <w:rFonts w:ascii="宋体" w:hAnsi="宋体" w:eastAsia="宋体" w:cs="宋体"/>
          <w:color w:val="auto"/>
          <w:spacing w:val="-4"/>
          <w:lang w:eastAsia="zh-CN"/>
        </w:rPr>
        <w:t>监理人不能按时进行验收时，</w:t>
      </w:r>
      <w:r>
        <w:rPr>
          <w:rFonts w:ascii="宋体" w:hAnsi="宋体" w:eastAsia="宋体" w:cs="宋体"/>
          <w:color w:val="auto"/>
          <w:spacing w:val="-17"/>
          <w:lang w:eastAsia="zh-CN"/>
        </w:rPr>
        <w:t xml:space="preserve"> </w:t>
      </w:r>
      <w:r>
        <w:rPr>
          <w:rFonts w:ascii="宋体" w:hAnsi="宋体" w:eastAsia="宋体" w:cs="宋体"/>
          <w:color w:val="auto"/>
          <w:spacing w:val="-4"/>
          <w:lang w:eastAsia="zh-CN"/>
        </w:rPr>
        <w:t>应提前</w:t>
      </w:r>
      <w:r>
        <w:rPr>
          <w:rFonts w:ascii="宋体" w:hAnsi="宋体" w:eastAsia="宋体" w:cs="宋体"/>
          <w:color w:val="auto"/>
          <w:spacing w:val="-105"/>
          <w:lang w:eastAsia="zh-CN"/>
        </w:rPr>
        <w:t xml:space="preserve"> </w:t>
      </w:r>
      <w:r>
        <w:rPr>
          <w:rFonts w:ascii="宋体" w:hAnsi="宋体" w:eastAsia="宋体" w:cs="宋体"/>
          <w:color w:val="auto"/>
          <w:spacing w:val="17"/>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4"/>
          <w:lang w:eastAsia="zh-CN"/>
        </w:rPr>
        <w:t>小时提交书面延期要求。</w:t>
      </w:r>
    </w:p>
    <w:p>
      <w:pPr>
        <w:spacing w:before="1" w:line="220" w:lineRule="auto"/>
        <w:ind w:left="415"/>
        <w:rPr>
          <w:rFonts w:ascii="宋体" w:hAnsi="宋体" w:eastAsia="宋体" w:cs="宋体"/>
          <w:color w:val="auto"/>
          <w:lang w:eastAsia="zh-CN"/>
        </w:rPr>
      </w:pPr>
      <w:r>
        <w:rPr>
          <w:rFonts w:ascii="宋体" w:hAnsi="宋体" w:eastAsia="宋体" w:cs="宋体"/>
          <w:color w:val="auto"/>
          <w:spacing w:val="-9"/>
          <w:lang w:eastAsia="zh-CN"/>
        </w:rPr>
        <w:t>关于延期最长不得超过：</w:t>
      </w:r>
      <w:r>
        <w:rPr>
          <w:rFonts w:ascii="宋体" w:hAnsi="宋体" w:eastAsia="宋体" w:cs="宋体"/>
          <w:color w:val="auto"/>
          <w:spacing w:val="-19"/>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spacing w:val="-9"/>
          <w:lang w:eastAsia="zh-CN"/>
        </w:rPr>
        <w:t>小时。</w:t>
      </w:r>
    </w:p>
    <w:p>
      <w:pPr>
        <w:spacing w:before="125"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13.2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竣工验收</w:t>
      </w:r>
    </w:p>
    <w:p>
      <w:pPr>
        <w:spacing w:before="141"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13.2.2 </w:t>
      </w:r>
      <w:r>
        <w:rPr>
          <w:rFonts w:ascii="宋体" w:hAnsi="宋体" w:eastAsia="宋体" w:cs="宋体"/>
          <w:color w:val="auto"/>
          <w:spacing w:val="-2"/>
          <w:lang w:eastAsia="zh-CN"/>
        </w:rPr>
        <w:t>竣工验收程序</w:t>
      </w:r>
    </w:p>
    <w:p>
      <w:pPr>
        <w:spacing w:before="147" w:line="221" w:lineRule="auto"/>
        <w:ind w:left="415"/>
        <w:rPr>
          <w:rFonts w:ascii="宋体" w:hAnsi="宋体" w:eastAsia="宋体" w:cs="宋体"/>
          <w:color w:val="auto"/>
          <w:lang w:eastAsia="zh-CN"/>
        </w:rPr>
      </w:pPr>
      <w:r>
        <w:rPr>
          <w:rFonts w:ascii="宋体" w:hAnsi="宋体" w:eastAsia="宋体" w:cs="宋体"/>
          <w:color w:val="auto"/>
          <w:spacing w:val="-1"/>
          <w:lang w:eastAsia="zh-CN"/>
        </w:rPr>
        <w:t>关于竣工验收程序的约定：</w:t>
      </w:r>
    </w:p>
    <w:p>
      <w:pPr>
        <w:pStyle w:val="2"/>
        <w:spacing w:line="261" w:lineRule="auto"/>
        <w:rPr>
          <w:color w:val="auto"/>
          <w:lang w:eastAsia="zh-CN"/>
        </w:rPr>
      </w:pPr>
    </w:p>
    <w:p>
      <w:pPr>
        <w:tabs>
          <w:tab w:val="left" w:pos="8197"/>
        </w:tabs>
        <w:spacing w:before="24"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0" w:lineRule="auto"/>
        <w:ind w:left="415"/>
        <w:rPr>
          <w:rFonts w:ascii="宋体" w:hAnsi="宋体" w:eastAsia="宋体" w:cs="宋体"/>
          <w:color w:val="auto"/>
          <w:lang w:eastAsia="zh-CN"/>
        </w:rPr>
      </w:pPr>
      <w:r>
        <w:rPr>
          <w:rFonts w:ascii="宋体" w:hAnsi="宋体" w:eastAsia="宋体" w:cs="宋体"/>
          <w:color w:val="auto"/>
          <w:spacing w:val="-1"/>
          <w:lang w:eastAsia="zh-CN"/>
        </w:rPr>
        <w:t>发包人不按照本项约定组织竣工验收、颁发工程接收证书的违约金的计算方法：</w:t>
      </w:r>
    </w:p>
    <w:p>
      <w:pPr>
        <w:pStyle w:val="2"/>
        <w:spacing w:line="260" w:lineRule="auto"/>
        <w:rPr>
          <w:color w:val="auto"/>
          <w:lang w:eastAsia="zh-CN"/>
        </w:rPr>
      </w:pPr>
    </w:p>
    <w:p>
      <w:pPr>
        <w:tabs>
          <w:tab w:val="left" w:pos="8197"/>
        </w:tabs>
        <w:spacing w:before="24" w:line="174" w:lineRule="auto"/>
        <w:ind w:left="404"/>
        <w:rPr>
          <w:rFonts w:ascii="宋体" w:hAnsi="宋体" w:eastAsia="宋体" w:cs="宋体"/>
          <w:color w:val="auto"/>
          <w:sz w:val="7"/>
          <w:szCs w:val="7"/>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rPr>
        <w:t>。</w:t>
      </w:r>
    </w:p>
    <w:p>
      <w:pPr>
        <w:spacing w:before="198" w:line="221" w:lineRule="auto"/>
        <w:ind w:left="428"/>
        <w:rPr>
          <w:rFonts w:ascii="宋体" w:hAnsi="宋体" w:eastAsia="宋体" w:cs="宋体"/>
          <w:color w:val="auto"/>
        </w:rPr>
      </w:pPr>
      <w:r>
        <w:rPr>
          <w:rFonts w:ascii="Times New Roman" w:hAnsi="Times New Roman" w:eastAsia="Times New Roman" w:cs="Times New Roman"/>
          <w:color w:val="auto"/>
          <w:spacing w:val="-2"/>
        </w:rPr>
        <w:t xml:space="preserve">13.2.5 </w:t>
      </w:r>
      <w:r>
        <w:rPr>
          <w:rFonts w:ascii="宋体" w:hAnsi="宋体" w:eastAsia="宋体" w:cs="宋体"/>
          <w:color w:val="auto"/>
          <w:spacing w:val="-2"/>
        </w:rPr>
        <w:t>移交、接收全部与部分工程</w:t>
      </w:r>
    </w:p>
    <w:p>
      <w:pPr>
        <w:spacing w:before="124" w:line="221" w:lineRule="auto"/>
        <w:ind w:left="412"/>
        <w:rPr>
          <w:rFonts w:ascii="宋体" w:hAnsi="宋体" w:eastAsia="宋体" w:cs="宋体"/>
          <w:color w:val="auto"/>
          <w:lang w:eastAsia="zh-CN"/>
        </w:rPr>
      </w:pPr>
      <w:r>
        <w:rPr>
          <w:rFonts w:ascii="宋体" w:hAnsi="宋体" w:eastAsia="宋体" w:cs="宋体"/>
          <w:color w:val="auto"/>
          <w:spacing w:val="-1"/>
          <w:lang w:eastAsia="zh-CN"/>
        </w:rPr>
        <w:t>承包人向发包人移交工程的期限：</w:t>
      </w:r>
    </w:p>
    <w:p>
      <w:pPr>
        <w:pStyle w:val="2"/>
        <w:spacing w:line="261"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0" w:lineRule="auto"/>
        <w:ind w:left="415"/>
        <w:rPr>
          <w:rFonts w:ascii="宋体" w:hAnsi="宋体" w:eastAsia="宋体" w:cs="宋体"/>
          <w:color w:val="auto"/>
          <w:lang w:eastAsia="zh-CN"/>
        </w:rPr>
      </w:pPr>
      <w:r>
        <w:rPr>
          <w:rFonts w:ascii="宋体" w:hAnsi="宋体" w:eastAsia="宋体" w:cs="宋体"/>
          <w:color w:val="auto"/>
          <w:spacing w:val="-1"/>
          <w:lang w:eastAsia="zh-CN"/>
        </w:rPr>
        <w:t>发包人未按本合同约定接收全部或部分工程的，违约金的计算方法为：</w:t>
      </w:r>
    </w:p>
    <w:p>
      <w:pPr>
        <w:pStyle w:val="2"/>
        <w:spacing w:line="260" w:lineRule="auto"/>
        <w:rPr>
          <w:color w:val="auto"/>
          <w:lang w:eastAsia="zh-CN"/>
        </w:rPr>
      </w:pPr>
    </w:p>
    <w:p>
      <w:pPr>
        <w:tabs>
          <w:tab w:val="left" w:pos="8197"/>
        </w:tabs>
        <w:spacing w:before="22"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12"/>
        <w:rPr>
          <w:rFonts w:ascii="宋体" w:hAnsi="宋体" w:eastAsia="宋体" w:cs="宋体"/>
          <w:color w:val="auto"/>
          <w:lang w:eastAsia="zh-CN"/>
        </w:rPr>
      </w:pPr>
      <w:r>
        <w:rPr>
          <w:rFonts w:ascii="宋体" w:hAnsi="宋体" w:eastAsia="宋体" w:cs="宋体"/>
          <w:color w:val="auto"/>
          <w:spacing w:val="-2"/>
          <w:lang w:eastAsia="zh-CN"/>
        </w:rPr>
        <w:t>承包人未按时移交工程的，违约金的计算方法为：</w:t>
      </w:r>
    </w:p>
    <w:p>
      <w:pPr>
        <w:pStyle w:val="2"/>
        <w:spacing w:line="261" w:lineRule="auto"/>
        <w:rPr>
          <w:color w:val="auto"/>
          <w:lang w:eastAsia="zh-CN"/>
        </w:rPr>
      </w:pPr>
    </w:p>
    <w:p>
      <w:pPr>
        <w:tabs>
          <w:tab w:val="left" w:pos="8197"/>
        </w:tabs>
        <w:spacing w:before="24"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1"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13.3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工程试车</w:t>
      </w:r>
    </w:p>
    <w:p>
      <w:pPr>
        <w:spacing w:before="142" w:line="402" w:lineRule="exact"/>
        <w:ind w:left="428"/>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13.3.1  </w:t>
      </w:r>
      <w:r>
        <w:rPr>
          <w:rFonts w:ascii="宋体" w:hAnsi="宋体" w:eastAsia="宋体" w:cs="宋体"/>
          <w:color w:val="auto"/>
          <w:spacing w:val="-2"/>
          <w:position w:val="14"/>
          <w:lang w:eastAsia="zh-CN"/>
        </w:rPr>
        <w:t>试车程序</w:t>
      </w:r>
    </w:p>
    <w:p>
      <w:pPr>
        <w:spacing w:line="220" w:lineRule="auto"/>
        <w:ind w:left="414"/>
        <w:rPr>
          <w:rFonts w:ascii="宋体" w:hAnsi="宋体" w:eastAsia="宋体" w:cs="宋体"/>
          <w:color w:val="auto"/>
          <w:lang w:eastAsia="zh-CN"/>
        </w:rPr>
      </w:pPr>
      <w:r>
        <w:rPr>
          <w:rFonts w:ascii="宋体" w:hAnsi="宋体" w:eastAsia="宋体" w:cs="宋体"/>
          <w:color w:val="auto"/>
          <w:spacing w:val="-5"/>
          <w:lang w:eastAsia="zh-CN"/>
        </w:rPr>
        <w:t>工程试车内容：</w:t>
      </w:r>
    </w:p>
    <w:p>
      <w:pPr>
        <w:pStyle w:val="2"/>
        <w:spacing w:line="259" w:lineRule="auto"/>
        <w:rPr>
          <w:color w:val="auto"/>
          <w:lang w:eastAsia="zh-CN"/>
        </w:rPr>
      </w:pPr>
    </w:p>
    <w:p>
      <w:pPr>
        <w:tabs>
          <w:tab w:val="left" w:pos="8302"/>
        </w:tabs>
        <w:spacing w:before="24" w:line="174" w:lineRule="auto"/>
        <w:ind w:left="509"/>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9" w:line="352" w:lineRule="auto"/>
        <w:ind w:left="41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w:t>
      </w:r>
      <w:r>
        <w:rPr>
          <w:rFonts w:ascii="宋体" w:hAnsi="宋体" w:eastAsia="宋体" w:cs="宋体"/>
          <w:color w:val="auto"/>
          <w:spacing w:val="-1"/>
          <w:lang w:eastAsia="zh-CN"/>
        </w:rPr>
        <w:t xml:space="preserve">）单机无负荷试车费用由 </w:t>
      </w:r>
      <w:r>
        <w:rPr>
          <w:rFonts w:ascii="宋体" w:hAnsi="宋体" w:eastAsia="宋体" w:cs="宋体"/>
          <w:color w:val="auto"/>
          <w:spacing w:val="-1"/>
          <w:u w:val="single"/>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97"/>
          <w:lang w:eastAsia="zh-CN"/>
        </w:rPr>
        <w:t xml:space="preserve"> </w:t>
      </w:r>
      <w:r>
        <w:rPr>
          <w:rFonts w:ascii="宋体" w:hAnsi="宋体" w:eastAsia="宋体" w:cs="宋体"/>
          <w:color w:val="auto"/>
          <w:spacing w:val="-2"/>
          <w:lang w:eastAsia="zh-CN"/>
        </w:rPr>
        <w:t>承担；</w:t>
      </w:r>
    </w:p>
    <w:p>
      <w:pPr>
        <w:spacing w:line="220" w:lineRule="auto"/>
        <w:ind w:left="418"/>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2</w:t>
      </w:r>
      <w:r>
        <w:rPr>
          <w:rFonts w:ascii="宋体" w:hAnsi="宋体" w:eastAsia="宋体" w:cs="宋体"/>
          <w:color w:val="auto"/>
          <w:spacing w:val="-3"/>
          <w:lang w:eastAsia="zh-CN"/>
        </w:rPr>
        <w:t>）无负荷联动试车费用由</w:t>
      </w:r>
      <w:r>
        <w:rPr>
          <w:rFonts w:ascii="宋体" w:hAnsi="宋体" w:eastAsia="宋体" w:cs="宋体"/>
          <w:color w:val="auto"/>
          <w:spacing w:val="-96"/>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93"/>
          <w:lang w:eastAsia="zh-CN"/>
        </w:rPr>
        <w:t xml:space="preserve"> </w:t>
      </w:r>
      <w:r>
        <w:rPr>
          <w:rFonts w:ascii="宋体" w:hAnsi="宋体" w:eastAsia="宋体" w:cs="宋体"/>
          <w:color w:val="auto"/>
          <w:spacing w:val="-3"/>
          <w:lang w:eastAsia="zh-CN"/>
        </w:rPr>
        <w:t>承担。</w:t>
      </w:r>
    </w:p>
    <w:p>
      <w:pPr>
        <w:spacing w:before="147"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13.3.3  </w:t>
      </w:r>
      <w:r>
        <w:rPr>
          <w:rFonts w:ascii="宋体" w:hAnsi="宋体" w:eastAsia="宋体" w:cs="宋体"/>
          <w:color w:val="auto"/>
          <w:spacing w:val="-2"/>
          <w:lang w:eastAsia="zh-CN"/>
        </w:rPr>
        <w:t>投料试车</w:t>
      </w:r>
    </w:p>
    <w:p>
      <w:pPr>
        <w:spacing w:before="150" w:line="221" w:lineRule="auto"/>
        <w:ind w:left="415"/>
        <w:rPr>
          <w:rFonts w:ascii="宋体" w:hAnsi="宋体" w:eastAsia="宋体" w:cs="宋体"/>
          <w:color w:val="auto"/>
          <w:lang w:eastAsia="zh-CN"/>
        </w:rPr>
      </w:pPr>
      <w:r>
        <w:rPr>
          <w:rFonts w:ascii="宋体" w:hAnsi="宋体" w:eastAsia="宋体" w:cs="宋体"/>
          <w:color w:val="auto"/>
          <w:spacing w:val="-3"/>
          <w:lang w:eastAsia="zh-CN"/>
        </w:rPr>
        <w:t>关于投料试车相关事项的约定：</w:t>
      </w:r>
    </w:p>
    <w:p>
      <w:pPr>
        <w:pStyle w:val="2"/>
        <w:spacing w:line="261"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2"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13.6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竣工退场</w:t>
      </w:r>
    </w:p>
    <w:p>
      <w:pPr>
        <w:spacing w:before="142"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13.6.1  </w:t>
      </w:r>
      <w:r>
        <w:rPr>
          <w:rFonts w:ascii="宋体" w:hAnsi="宋体" w:eastAsia="宋体" w:cs="宋体"/>
          <w:color w:val="auto"/>
          <w:spacing w:val="-2"/>
          <w:lang w:eastAsia="zh-CN"/>
        </w:rPr>
        <w:t>竣工退场</w:t>
      </w:r>
    </w:p>
    <w:p>
      <w:pPr>
        <w:spacing w:before="149" w:line="221" w:lineRule="auto"/>
        <w:ind w:left="412"/>
        <w:rPr>
          <w:rFonts w:ascii="宋体" w:hAnsi="宋体" w:eastAsia="宋体" w:cs="宋体"/>
          <w:color w:val="auto"/>
          <w:lang w:eastAsia="zh-CN"/>
        </w:rPr>
      </w:pPr>
      <w:r>
        <w:rPr>
          <w:rFonts w:ascii="宋体" w:hAnsi="宋体" w:eastAsia="宋体" w:cs="宋体"/>
          <w:color w:val="auto"/>
          <w:spacing w:val="-6"/>
          <w:lang w:eastAsia="zh-CN"/>
        </w:rPr>
        <w:t>承包人完成竣工退场的期限：</w:t>
      </w:r>
      <w:r>
        <w:rPr>
          <w:rFonts w:ascii="宋体" w:hAnsi="宋体" w:eastAsia="宋体" w:cs="宋体"/>
          <w:color w:val="auto"/>
          <w:spacing w:val="-27"/>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6"/>
          <w:lang w:eastAsia="zh-CN"/>
        </w:rPr>
        <w:t>。</w:t>
      </w:r>
    </w:p>
    <w:p>
      <w:pPr>
        <w:spacing w:before="188" w:line="219" w:lineRule="auto"/>
        <w:ind w:left="2"/>
        <w:outlineLvl w:val="2"/>
        <w:rPr>
          <w:rFonts w:ascii="黑体" w:hAnsi="黑体" w:eastAsia="黑体" w:cs="黑体"/>
          <w:color w:val="auto"/>
          <w:sz w:val="28"/>
          <w:szCs w:val="28"/>
          <w:lang w:eastAsia="zh-CN"/>
        </w:rPr>
      </w:pPr>
      <w:bookmarkStart w:id="478" w:name="_Toc11356"/>
      <w:r>
        <w:rPr>
          <w:rFonts w:ascii="Times New Roman" w:hAnsi="Times New Roman" w:eastAsia="Times New Roman" w:cs="Times New Roman"/>
          <w:b/>
          <w:bCs/>
          <w:color w:val="auto"/>
          <w:spacing w:val="-2"/>
          <w:sz w:val="28"/>
          <w:szCs w:val="28"/>
          <w:lang w:eastAsia="zh-CN"/>
        </w:rPr>
        <w:t xml:space="preserve">14.  </w:t>
      </w:r>
      <w:r>
        <w:rPr>
          <w:rFonts w:ascii="黑体" w:hAnsi="黑体" w:eastAsia="黑体" w:cs="黑体"/>
          <w:color w:val="auto"/>
          <w:spacing w:val="-2"/>
          <w:sz w:val="28"/>
          <w:szCs w:val="28"/>
          <w:lang w:eastAsia="zh-CN"/>
          <w14:textOutline w14:w="5092" w14:cap="flat" w14:cmpd="sng" w14:algn="ctr">
            <w14:solidFill>
              <w14:srgbClr w14:val="000000"/>
            </w14:solidFill>
            <w14:prstDash w14:val="solid"/>
            <w14:miter w14:val="0"/>
          </w14:textOutline>
        </w:rPr>
        <w:t>竣工结算</w:t>
      </w:r>
      <w:bookmarkEnd w:id="478"/>
    </w:p>
    <w:p>
      <w:pPr>
        <w:spacing w:before="104" w:line="218" w:lineRule="auto"/>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14.1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竣工结算申请</w:t>
      </w:r>
    </w:p>
    <w:p>
      <w:pPr>
        <w:spacing w:before="140" w:line="352" w:lineRule="auto"/>
        <w:ind w:left="412"/>
        <w:rPr>
          <w:rFonts w:ascii="宋体" w:hAnsi="宋体" w:eastAsia="宋体" w:cs="宋体"/>
          <w:color w:val="auto"/>
          <w:lang w:eastAsia="zh-CN"/>
        </w:rPr>
      </w:pPr>
      <w:r>
        <w:rPr>
          <w:rFonts w:ascii="宋体" w:hAnsi="宋体" w:eastAsia="宋体" w:cs="宋体"/>
          <w:color w:val="auto"/>
          <w:spacing w:val="-2"/>
          <w:lang w:eastAsia="zh-CN"/>
        </w:rPr>
        <w:t>承包人提交竣工结算申请单的期限：</w:t>
      </w:r>
      <w:r>
        <w:rPr>
          <w:rFonts w:ascii="宋体" w:hAnsi="宋体" w:eastAsia="宋体" w:cs="宋体"/>
          <w:color w:val="auto"/>
          <w:spacing w:val="-30"/>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3"/>
          <w:lang w:eastAsia="zh-CN"/>
        </w:rPr>
        <w:t xml:space="preserve"> 。</w:t>
      </w:r>
    </w:p>
    <w:p>
      <w:pPr>
        <w:spacing w:before="1" w:line="220" w:lineRule="auto"/>
        <w:ind w:left="413"/>
        <w:rPr>
          <w:rFonts w:ascii="宋体" w:hAnsi="宋体" w:eastAsia="宋体" w:cs="宋体"/>
          <w:color w:val="auto"/>
          <w:lang w:eastAsia="zh-CN"/>
        </w:rPr>
      </w:pPr>
      <w:r>
        <w:rPr>
          <w:rFonts w:ascii="宋体" w:hAnsi="宋体" w:eastAsia="宋体" w:cs="宋体"/>
          <w:color w:val="auto"/>
          <w:spacing w:val="-3"/>
          <w:lang w:eastAsia="zh-CN"/>
        </w:rPr>
        <w:t>竣工结算申请单应包括的内容：</w:t>
      </w:r>
    </w:p>
    <w:p>
      <w:pPr>
        <w:pStyle w:val="2"/>
        <w:spacing w:line="261" w:lineRule="auto"/>
        <w:rPr>
          <w:color w:val="auto"/>
          <w:lang w:eastAsia="zh-CN"/>
        </w:rPr>
      </w:pPr>
    </w:p>
    <w:p>
      <w:pPr>
        <w:tabs>
          <w:tab w:val="left" w:pos="8197"/>
        </w:tabs>
        <w:spacing w:before="24"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1" w:line="218"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14.2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竣工结算审核</w:t>
      </w:r>
    </w:p>
    <w:p>
      <w:pPr>
        <w:spacing w:before="143" w:line="352" w:lineRule="auto"/>
        <w:ind w:left="415"/>
        <w:rPr>
          <w:rFonts w:ascii="宋体" w:hAnsi="宋体" w:eastAsia="宋体" w:cs="宋体"/>
          <w:color w:val="auto"/>
          <w:lang w:eastAsia="zh-CN"/>
        </w:rPr>
      </w:pPr>
      <w:r>
        <w:rPr>
          <w:rFonts w:ascii="宋体" w:hAnsi="宋体" w:eastAsia="宋体" w:cs="宋体"/>
          <w:color w:val="auto"/>
          <w:spacing w:val="-5"/>
          <w:lang w:eastAsia="zh-CN"/>
        </w:rPr>
        <w:t>发包人审批竣工付款申请单的期限：</w:t>
      </w:r>
      <w:r>
        <w:rPr>
          <w:rFonts w:ascii="宋体" w:hAnsi="宋体" w:eastAsia="宋体" w:cs="宋体"/>
          <w:color w:val="auto"/>
          <w:spacing w:val="-30"/>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5"/>
          <w:lang w:eastAsia="zh-CN"/>
        </w:rPr>
        <w:t>。</w:t>
      </w:r>
    </w:p>
    <w:p>
      <w:pPr>
        <w:spacing w:before="1" w:line="220" w:lineRule="auto"/>
        <w:ind w:left="415"/>
        <w:rPr>
          <w:rFonts w:ascii="宋体" w:hAnsi="宋体" w:eastAsia="宋体" w:cs="宋体"/>
          <w:color w:val="auto"/>
          <w:lang w:eastAsia="zh-CN"/>
        </w:rPr>
      </w:pPr>
      <w:r>
        <w:rPr>
          <w:rFonts w:ascii="宋体" w:hAnsi="宋体" w:eastAsia="宋体" w:cs="宋体"/>
          <w:color w:val="auto"/>
          <w:spacing w:val="-7"/>
          <w:lang w:eastAsia="zh-CN"/>
        </w:rPr>
        <w:t>发包人完成竣工付款的期限：</w:t>
      </w:r>
      <w:r>
        <w:rPr>
          <w:rFonts w:ascii="宋体" w:hAnsi="宋体" w:eastAsia="宋体" w:cs="宋体"/>
          <w:color w:val="auto"/>
          <w:spacing w:val="-16"/>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7"/>
          <w:lang w:eastAsia="zh-CN"/>
        </w:rPr>
        <w:t>。</w:t>
      </w:r>
    </w:p>
    <w:p>
      <w:pPr>
        <w:spacing w:before="147" w:line="220" w:lineRule="auto"/>
        <w:ind w:left="415"/>
        <w:rPr>
          <w:rFonts w:ascii="宋体" w:hAnsi="宋体" w:eastAsia="宋体" w:cs="宋体"/>
          <w:color w:val="auto"/>
          <w:lang w:eastAsia="zh-CN"/>
        </w:rPr>
      </w:pPr>
      <w:r>
        <w:rPr>
          <w:rFonts w:ascii="宋体" w:hAnsi="宋体" w:eastAsia="宋体" w:cs="宋体"/>
          <w:color w:val="auto"/>
          <w:spacing w:val="-1"/>
          <w:lang w:eastAsia="zh-CN"/>
        </w:rPr>
        <w:t>关于竣工付款证书异议部分复核的方式和程序：</w:t>
      </w:r>
    </w:p>
    <w:p>
      <w:pPr>
        <w:pStyle w:val="2"/>
        <w:spacing w:line="262" w:lineRule="auto"/>
        <w:rPr>
          <w:color w:val="auto"/>
          <w:lang w:eastAsia="zh-CN"/>
        </w:rPr>
      </w:pPr>
    </w:p>
    <w:p>
      <w:pPr>
        <w:tabs>
          <w:tab w:val="left" w:pos="8197"/>
        </w:tabs>
        <w:spacing w:before="23" w:line="174" w:lineRule="auto"/>
        <w:ind w:left="40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5" w:line="220"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4"/>
          <w:sz w:val="24"/>
          <w:szCs w:val="24"/>
          <w:lang w:eastAsia="zh-CN"/>
        </w:rPr>
        <w:t>14.4</w:t>
      </w:r>
      <w:r>
        <w:rPr>
          <w:rFonts w:ascii="Times New Roman" w:hAnsi="Times New Roman" w:eastAsia="Times New Roman" w:cs="Times New Roman"/>
          <w:b/>
          <w:bCs/>
          <w:color w:val="auto"/>
          <w:spacing w:val="9"/>
          <w:sz w:val="24"/>
          <w:szCs w:val="24"/>
          <w:lang w:eastAsia="zh-CN"/>
        </w:rPr>
        <w:t xml:space="preserve">  </w:t>
      </w:r>
      <w:r>
        <w:rPr>
          <w:rFonts w:ascii="黑体" w:hAnsi="黑体" w:eastAsia="黑体" w:cs="黑体"/>
          <w:color w:val="auto"/>
          <w:spacing w:val="-4"/>
          <w:sz w:val="24"/>
          <w:szCs w:val="24"/>
          <w:lang w:eastAsia="zh-CN"/>
          <w14:textOutline w14:w="4356" w14:cap="flat" w14:cmpd="sng" w14:algn="ctr">
            <w14:solidFill>
              <w14:srgbClr w14:val="000000"/>
            </w14:solidFill>
            <w14:prstDash w14:val="solid"/>
            <w14:miter w14:val="0"/>
          </w14:textOutline>
        </w:rPr>
        <w:t>最终结清</w:t>
      </w:r>
    </w:p>
    <w:p>
      <w:pPr>
        <w:spacing w:before="136" w:line="221"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14.4.1  </w:t>
      </w:r>
      <w:r>
        <w:rPr>
          <w:rFonts w:ascii="宋体" w:hAnsi="宋体" w:eastAsia="宋体" w:cs="宋体"/>
          <w:color w:val="auto"/>
          <w:spacing w:val="-2"/>
          <w:lang w:eastAsia="zh-CN"/>
        </w:rPr>
        <w:t>最终结清申请单</w:t>
      </w:r>
    </w:p>
    <w:p>
      <w:pPr>
        <w:spacing w:before="149" w:line="221" w:lineRule="auto"/>
        <w:ind w:left="412"/>
        <w:rPr>
          <w:rFonts w:ascii="宋体" w:hAnsi="宋体" w:eastAsia="宋体" w:cs="宋体"/>
          <w:color w:val="auto"/>
          <w:lang w:eastAsia="zh-CN"/>
        </w:rPr>
      </w:pPr>
      <w:r>
        <w:rPr>
          <w:rFonts w:ascii="宋体" w:hAnsi="宋体" w:eastAsia="宋体" w:cs="宋体"/>
          <w:color w:val="auto"/>
          <w:spacing w:val="-2"/>
          <w:lang w:eastAsia="zh-CN"/>
        </w:rPr>
        <w:t>承包人提交最终结清申请单的份数：</w:t>
      </w:r>
      <w:r>
        <w:rPr>
          <w:rFonts w:ascii="宋体" w:hAnsi="宋体" w:eastAsia="宋体" w:cs="宋体"/>
          <w:color w:val="auto"/>
          <w:spacing w:val="-31"/>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3"/>
          <w:lang w:eastAsia="zh-CN"/>
        </w:rPr>
        <w:t>。</w:t>
      </w:r>
    </w:p>
    <w:p>
      <w:pPr>
        <w:spacing w:before="150" w:line="351" w:lineRule="auto"/>
        <w:ind w:left="412"/>
        <w:rPr>
          <w:rFonts w:ascii="宋体" w:hAnsi="宋体" w:eastAsia="宋体" w:cs="宋体"/>
          <w:color w:val="auto"/>
          <w:lang w:eastAsia="zh-CN"/>
        </w:rPr>
      </w:pPr>
      <w:r>
        <w:rPr>
          <w:rFonts w:ascii="宋体" w:hAnsi="宋体" w:eastAsia="宋体" w:cs="宋体"/>
          <w:color w:val="auto"/>
          <w:spacing w:val="-2"/>
          <w:lang w:eastAsia="zh-CN"/>
        </w:rPr>
        <w:t>承包人提交最终结算申请单的期限：</w:t>
      </w:r>
      <w:r>
        <w:rPr>
          <w:rFonts w:ascii="宋体" w:hAnsi="宋体" w:eastAsia="宋体" w:cs="宋体"/>
          <w:color w:val="auto"/>
          <w:spacing w:val="-31"/>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3"/>
          <w:lang w:eastAsia="zh-CN"/>
        </w:rPr>
        <w:t>。</w:t>
      </w:r>
    </w:p>
    <w:p>
      <w:pPr>
        <w:spacing w:before="1" w:line="219" w:lineRule="auto"/>
        <w:ind w:left="428"/>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14.4.2  </w:t>
      </w:r>
      <w:r>
        <w:rPr>
          <w:rFonts w:ascii="宋体" w:hAnsi="宋体" w:eastAsia="宋体" w:cs="宋体"/>
          <w:color w:val="auto"/>
          <w:spacing w:val="-2"/>
          <w:lang w:eastAsia="zh-CN"/>
        </w:rPr>
        <w:t>最终结清证书和支付</w:t>
      </w:r>
    </w:p>
    <w:p>
      <w:pPr>
        <w:spacing w:before="150" w:line="220" w:lineRule="auto"/>
        <w:ind w:left="418"/>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1</w:t>
      </w:r>
      <w:r>
        <w:rPr>
          <w:rFonts w:ascii="宋体" w:hAnsi="宋体" w:eastAsia="宋体" w:cs="宋体"/>
          <w:color w:val="auto"/>
          <w:lang w:eastAsia="zh-CN"/>
        </w:rPr>
        <w:t>）发包人完成最终结清申请单的审批并颁</w:t>
      </w:r>
      <w:r>
        <w:rPr>
          <w:rFonts w:ascii="宋体" w:hAnsi="宋体" w:eastAsia="宋体" w:cs="宋体"/>
          <w:color w:val="auto"/>
          <w:spacing w:val="-1"/>
          <w:lang w:eastAsia="zh-CN"/>
        </w:rPr>
        <w:t>发最终结清证书的期限：</w:t>
      </w:r>
    </w:p>
    <w:p>
      <w:pPr>
        <w:spacing w:line="220" w:lineRule="auto"/>
        <w:rPr>
          <w:rFonts w:ascii="宋体" w:hAnsi="宋体" w:eastAsia="宋体" w:cs="宋体"/>
          <w:color w:val="auto"/>
          <w:lang w:eastAsia="zh-CN"/>
        </w:rPr>
        <w:sectPr>
          <w:footerReference r:id="rId124" w:type="default"/>
          <w:pgSz w:w="11907" w:h="16839"/>
          <w:pgMar w:top="1431" w:right="1785" w:bottom="1004" w:left="1547" w:header="0" w:footer="831" w:gutter="0"/>
          <w:pgNumType w:fmt="decimal"/>
          <w:cols w:space="720" w:num="1"/>
        </w:sectPr>
      </w:pPr>
    </w:p>
    <w:p>
      <w:pPr>
        <w:spacing w:before="185" w:line="221" w:lineRule="auto"/>
        <w:ind w:left="425"/>
        <w:rPr>
          <w:rFonts w:ascii="宋体" w:hAnsi="宋体" w:eastAsia="宋体" w:cs="宋体"/>
          <w:color w:val="auto"/>
          <w:lang w:eastAsia="zh-CN"/>
        </w:rPr>
      </w:pPr>
      <w:r>
        <w:rPr>
          <w:rFonts w:ascii="宋体" w:hAnsi="宋体" w:eastAsia="宋体" w:cs="宋体"/>
          <w:color w:val="auto"/>
          <w:spacing w:val="-3"/>
          <w:lang w:eastAsia="zh-CN"/>
        </w:rPr>
        <w:t>（</w:t>
      </w:r>
      <w:r>
        <w:rPr>
          <w:rFonts w:ascii="Times New Roman" w:hAnsi="Times New Roman" w:eastAsia="Times New Roman" w:cs="Times New Roman"/>
          <w:color w:val="auto"/>
          <w:spacing w:val="-3"/>
          <w:lang w:eastAsia="zh-CN"/>
        </w:rPr>
        <w:t>2</w:t>
      </w:r>
      <w:r>
        <w:rPr>
          <w:rFonts w:ascii="宋体" w:hAnsi="宋体" w:eastAsia="宋体" w:cs="宋体"/>
          <w:color w:val="auto"/>
          <w:spacing w:val="-3"/>
          <w:lang w:eastAsia="zh-CN"/>
        </w:rPr>
        <w:t>）发包人完成支付的期限：</w:t>
      </w:r>
    </w:p>
    <w:p>
      <w:pPr>
        <w:pStyle w:val="2"/>
        <w:spacing w:line="261" w:lineRule="auto"/>
        <w:rPr>
          <w:color w:val="auto"/>
          <w:lang w:eastAsia="zh-CN"/>
        </w:rPr>
      </w:pPr>
    </w:p>
    <w:p>
      <w:pPr>
        <w:tabs>
          <w:tab w:val="left" w:pos="8205"/>
        </w:tabs>
        <w:spacing w:before="23" w:line="174" w:lineRule="auto"/>
        <w:ind w:left="410"/>
        <w:rPr>
          <w:rFonts w:ascii="宋体" w:hAnsi="宋体" w:eastAsia="宋体" w:cs="宋体"/>
          <w:color w:val="auto"/>
          <w:sz w:val="7"/>
          <w:szCs w:val="7"/>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rPr>
        <w:t>。</w:t>
      </w:r>
    </w:p>
    <w:p>
      <w:pPr>
        <w:spacing w:before="237" w:line="436" w:lineRule="exact"/>
        <w:ind w:left="9"/>
        <w:outlineLvl w:val="2"/>
        <w:rPr>
          <w:rFonts w:ascii="黑体" w:hAnsi="黑体" w:eastAsia="黑体" w:cs="黑体"/>
          <w:color w:val="auto"/>
          <w:sz w:val="28"/>
          <w:szCs w:val="28"/>
        </w:rPr>
      </w:pPr>
      <w:bookmarkStart w:id="479" w:name="_Toc6305"/>
      <w:r>
        <w:rPr>
          <w:rFonts w:ascii="Times New Roman" w:hAnsi="Times New Roman" w:eastAsia="Times New Roman" w:cs="Times New Roman"/>
          <w:b/>
          <w:bCs/>
          <w:color w:val="auto"/>
          <w:spacing w:val="-1"/>
          <w:position w:val="11"/>
          <w:sz w:val="28"/>
          <w:szCs w:val="28"/>
        </w:rPr>
        <w:t xml:space="preserve">15.  </w:t>
      </w:r>
      <w:r>
        <w:rPr>
          <w:rFonts w:ascii="黑体" w:hAnsi="黑体" w:eastAsia="黑体" w:cs="黑体"/>
          <w:color w:val="auto"/>
          <w:spacing w:val="-1"/>
          <w:position w:val="11"/>
          <w:sz w:val="28"/>
          <w:szCs w:val="28"/>
          <w14:textOutline w14:w="5092" w14:cap="flat" w14:cmpd="sng" w14:algn="ctr">
            <w14:solidFill>
              <w14:srgbClr w14:val="000000"/>
            </w14:solidFill>
            <w14:prstDash w14:val="solid"/>
            <w14:miter w14:val="0"/>
          </w14:textOutline>
        </w:rPr>
        <w:t>缺陷责任期与保修</w:t>
      </w:r>
      <w:bookmarkEnd w:id="479"/>
    </w:p>
    <w:p>
      <w:pPr>
        <w:spacing w:line="218" w:lineRule="auto"/>
        <w:ind w:left="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15.2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缺陷责任期</w:t>
      </w:r>
    </w:p>
    <w:p>
      <w:pPr>
        <w:spacing w:before="139" w:line="221" w:lineRule="auto"/>
        <w:ind w:left="419"/>
        <w:rPr>
          <w:rFonts w:ascii="宋体" w:hAnsi="宋体" w:eastAsia="宋体" w:cs="宋体"/>
          <w:color w:val="auto"/>
          <w:lang w:eastAsia="zh-CN"/>
        </w:rPr>
      </w:pPr>
      <w:r>
        <w:rPr>
          <w:rFonts w:ascii="宋体" w:hAnsi="宋体" w:eastAsia="宋体" w:cs="宋体"/>
          <w:color w:val="auto"/>
          <w:spacing w:val="-3"/>
          <w:lang w:eastAsia="zh-CN"/>
        </w:rPr>
        <w:t>缺陷责任期的具体期限：</w:t>
      </w:r>
    </w:p>
    <w:p>
      <w:pPr>
        <w:pStyle w:val="2"/>
        <w:spacing w:line="261" w:lineRule="auto"/>
        <w:rPr>
          <w:color w:val="auto"/>
          <w:lang w:eastAsia="zh-CN"/>
        </w:rPr>
      </w:pPr>
    </w:p>
    <w:p>
      <w:pPr>
        <w:tabs>
          <w:tab w:val="left" w:pos="8205"/>
        </w:tabs>
        <w:spacing w:before="23"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3" w:line="220" w:lineRule="auto"/>
        <w:ind w:left="6"/>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15.3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质量保证金</w:t>
      </w:r>
    </w:p>
    <w:p>
      <w:pPr>
        <w:spacing w:before="138" w:line="221" w:lineRule="auto"/>
        <w:ind w:left="422"/>
        <w:rPr>
          <w:rFonts w:ascii="宋体" w:hAnsi="宋体" w:eastAsia="宋体" w:cs="宋体"/>
          <w:color w:val="auto"/>
          <w:lang w:eastAsia="zh-CN"/>
        </w:rPr>
      </w:pPr>
      <w:r>
        <w:rPr>
          <w:rFonts w:ascii="宋体" w:hAnsi="宋体" w:eastAsia="宋体" w:cs="宋体"/>
          <w:color w:val="auto"/>
          <w:spacing w:val="-1"/>
          <w:lang w:eastAsia="zh-CN"/>
        </w:rPr>
        <w:t>关于是否扣留质量保证金的约定：</w:t>
      </w:r>
    </w:p>
    <w:p>
      <w:pPr>
        <w:pStyle w:val="2"/>
        <w:spacing w:line="260" w:lineRule="auto"/>
        <w:rPr>
          <w:color w:val="auto"/>
          <w:lang w:eastAsia="zh-CN"/>
        </w:rPr>
      </w:pPr>
    </w:p>
    <w:p>
      <w:pPr>
        <w:tabs>
          <w:tab w:val="left" w:pos="8205"/>
        </w:tabs>
        <w:spacing w:before="24"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399" w:lineRule="exact"/>
        <w:jc w:val="right"/>
        <w:rPr>
          <w:rFonts w:ascii="宋体" w:hAnsi="宋体" w:eastAsia="宋体" w:cs="宋体"/>
          <w:color w:val="auto"/>
          <w:lang w:eastAsia="zh-CN"/>
        </w:rPr>
      </w:pPr>
      <w:r>
        <w:rPr>
          <w:rFonts w:ascii="宋体" w:hAnsi="宋体" w:eastAsia="宋体" w:cs="宋体"/>
          <w:color w:val="auto"/>
          <w:spacing w:val="-5"/>
          <w:position w:val="14"/>
          <w:lang w:eastAsia="zh-CN"/>
        </w:rPr>
        <w:t>在工程项目竣工前，</w:t>
      </w:r>
      <w:r>
        <w:rPr>
          <w:rFonts w:ascii="宋体" w:hAnsi="宋体" w:eastAsia="宋体" w:cs="宋体"/>
          <w:color w:val="auto"/>
          <w:spacing w:val="-23"/>
          <w:position w:val="14"/>
          <w:lang w:eastAsia="zh-CN"/>
        </w:rPr>
        <w:t xml:space="preserve"> </w:t>
      </w:r>
      <w:r>
        <w:rPr>
          <w:rFonts w:ascii="宋体" w:hAnsi="宋体" w:eastAsia="宋体" w:cs="宋体"/>
          <w:color w:val="auto"/>
          <w:spacing w:val="-5"/>
          <w:position w:val="14"/>
          <w:lang w:eastAsia="zh-CN"/>
        </w:rPr>
        <w:t xml:space="preserve">承包人按专用合同条款第 </w:t>
      </w:r>
      <w:r>
        <w:rPr>
          <w:rFonts w:ascii="Times New Roman" w:hAnsi="Times New Roman" w:eastAsia="Times New Roman" w:cs="Times New Roman"/>
          <w:color w:val="auto"/>
          <w:spacing w:val="-5"/>
          <w:position w:val="14"/>
          <w:lang w:eastAsia="zh-CN"/>
        </w:rPr>
        <w:t>3.7</w:t>
      </w:r>
      <w:r>
        <w:rPr>
          <w:rFonts w:ascii="Times New Roman" w:hAnsi="Times New Roman" w:eastAsia="Times New Roman" w:cs="Times New Roman"/>
          <w:color w:val="auto"/>
          <w:spacing w:val="34"/>
          <w:w w:val="101"/>
          <w:position w:val="14"/>
          <w:lang w:eastAsia="zh-CN"/>
        </w:rPr>
        <w:t xml:space="preserve"> </w:t>
      </w:r>
      <w:r>
        <w:rPr>
          <w:rFonts w:ascii="宋体" w:hAnsi="宋体" w:eastAsia="宋体" w:cs="宋体"/>
          <w:color w:val="auto"/>
          <w:spacing w:val="-5"/>
          <w:position w:val="14"/>
          <w:lang w:eastAsia="zh-CN"/>
        </w:rPr>
        <w:t xml:space="preserve">条提供履约担保的， </w:t>
      </w:r>
      <w:r>
        <w:rPr>
          <w:rFonts w:ascii="宋体" w:hAnsi="宋体" w:eastAsia="宋体" w:cs="宋体"/>
          <w:color w:val="auto"/>
          <w:spacing w:val="-6"/>
          <w:position w:val="14"/>
          <w:lang w:eastAsia="zh-CN"/>
        </w:rPr>
        <w:t>发包人不得同时预留</w:t>
      </w:r>
    </w:p>
    <w:p>
      <w:pPr>
        <w:spacing w:line="221" w:lineRule="auto"/>
        <w:ind w:left="1"/>
        <w:rPr>
          <w:rFonts w:ascii="宋体" w:hAnsi="宋体" w:eastAsia="宋体" w:cs="宋体"/>
          <w:color w:val="auto"/>
          <w:lang w:eastAsia="zh-CN"/>
        </w:rPr>
      </w:pPr>
      <w:r>
        <w:rPr>
          <w:rFonts w:ascii="宋体" w:hAnsi="宋体" w:eastAsia="宋体" w:cs="宋体"/>
          <w:color w:val="auto"/>
          <w:spacing w:val="-1"/>
          <w:lang w:eastAsia="zh-CN"/>
        </w:rPr>
        <w:t>工程质量保证金。</w:t>
      </w:r>
    </w:p>
    <w:p>
      <w:pPr>
        <w:spacing w:before="149" w:line="401" w:lineRule="exact"/>
        <w:ind w:left="435"/>
        <w:rPr>
          <w:rFonts w:ascii="宋体" w:hAnsi="宋体" w:eastAsia="宋体" w:cs="宋体"/>
          <w:color w:val="auto"/>
          <w:lang w:eastAsia="zh-CN"/>
        </w:rPr>
      </w:pPr>
      <w:r>
        <w:rPr>
          <w:rFonts w:ascii="Times New Roman" w:hAnsi="Times New Roman" w:eastAsia="Times New Roman" w:cs="Times New Roman"/>
          <w:color w:val="auto"/>
          <w:spacing w:val="-1"/>
          <w:position w:val="14"/>
          <w:lang w:eastAsia="zh-CN"/>
        </w:rPr>
        <w:t xml:space="preserve">15.3.1  </w:t>
      </w:r>
      <w:r>
        <w:rPr>
          <w:rFonts w:ascii="宋体" w:hAnsi="宋体" w:eastAsia="宋体" w:cs="宋体"/>
          <w:color w:val="auto"/>
          <w:spacing w:val="-1"/>
          <w:position w:val="14"/>
          <w:lang w:eastAsia="zh-CN"/>
        </w:rPr>
        <w:t>承包人提供质量保证金的方式</w:t>
      </w:r>
    </w:p>
    <w:p>
      <w:pPr>
        <w:spacing w:before="1" w:line="219" w:lineRule="auto"/>
        <w:ind w:left="420"/>
        <w:rPr>
          <w:rFonts w:ascii="宋体" w:hAnsi="宋体" w:eastAsia="宋体" w:cs="宋体"/>
          <w:color w:val="auto"/>
          <w:lang w:eastAsia="zh-CN"/>
        </w:rPr>
      </w:pPr>
      <w:r>
        <w:rPr>
          <w:rFonts w:ascii="宋体" w:hAnsi="宋体" w:eastAsia="宋体" w:cs="宋体"/>
          <w:color w:val="auto"/>
          <w:spacing w:val="-1"/>
          <w:lang w:eastAsia="zh-CN"/>
        </w:rPr>
        <w:t>质量保证金采用以下第</w:t>
      </w:r>
      <w:r>
        <w:rPr>
          <w:rFonts w:ascii="宋体" w:hAnsi="宋体" w:eastAsia="宋体" w:cs="宋体"/>
          <w:color w:val="auto"/>
          <w:spacing w:val="-105"/>
          <w:lang w:eastAsia="zh-CN"/>
        </w:rPr>
        <w:t xml:space="preserve"> </w:t>
      </w:r>
      <w:r>
        <w:rPr>
          <w:rFonts w:ascii="宋体" w:hAnsi="宋体" w:eastAsia="宋体" w:cs="宋体"/>
          <w:color w:val="auto"/>
          <w:spacing w:val="17"/>
          <w:u w:val="single"/>
          <w:lang w:eastAsia="zh-CN"/>
        </w:rPr>
        <w:t xml:space="preserve">   </w:t>
      </w:r>
      <w:r>
        <w:rPr>
          <w:rFonts w:hint="eastAsia" w:ascii="宋体" w:hAnsi="宋体" w:eastAsia="宋体" w:cs="宋体"/>
          <w:color w:val="auto"/>
          <w:spacing w:val="17"/>
          <w:u w:val="single"/>
          <w:lang w:eastAsia="zh-CN"/>
        </w:rPr>
        <w:t>（2）</w:t>
      </w:r>
      <w:r>
        <w:rPr>
          <w:rFonts w:ascii="宋体" w:hAnsi="宋体" w:eastAsia="宋体" w:cs="宋体"/>
          <w:color w:val="auto"/>
          <w:spacing w:val="17"/>
          <w:u w:val="single"/>
          <w:lang w:eastAsia="zh-CN"/>
        </w:rPr>
        <w:t xml:space="preserve">  </w:t>
      </w:r>
      <w:r>
        <w:rPr>
          <w:rFonts w:ascii="宋体" w:hAnsi="宋体" w:eastAsia="宋体" w:cs="宋体"/>
          <w:color w:val="auto"/>
          <w:spacing w:val="-95"/>
          <w:lang w:eastAsia="zh-CN"/>
        </w:rPr>
        <w:t xml:space="preserve"> </w:t>
      </w:r>
      <w:r>
        <w:rPr>
          <w:rFonts w:ascii="宋体" w:hAnsi="宋体" w:eastAsia="宋体" w:cs="宋体"/>
          <w:color w:val="auto"/>
          <w:spacing w:val="-1"/>
          <w:lang w:eastAsia="zh-CN"/>
        </w:rPr>
        <w:t>种方式：</w:t>
      </w:r>
    </w:p>
    <w:p>
      <w:pPr>
        <w:spacing w:before="149" w:line="352" w:lineRule="auto"/>
        <w:ind w:left="425"/>
        <w:rPr>
          <w:rFonts w:ascii="宋体" w:hAnsi="宋体" w:eastAsia="宋体" w:cs="宋体"/>
          <w:color w:val="auto"/>
          <w:lang w:eastAsia="zh-CN"/>
        </w:rPr>
      </w:pPr>
      <w:r>
        <w:rPr>
          <w:rFonts w:ascii="宋体" w:hAnsi="宋体" w:eastAsia="宋体" w:cs="宋体"/>
          <w:color w:val="auto"/>
          <w:spacing w:val="-12"/>
          <w:lang w:eastAsia="zh-CN"/>
        </w:rPr>
        <w:t>（</w:t>
      </w:r>
      <w:r>
        <w:rPr>
          <w:rFonts w:ascii="Times New Roman" w:hAnsi="Times New Roman" w:eastAsia="Times New Roman" w:cs="Times New Roman"/>
          <w:color w:val="auto"/>
          <w:spacing w:val="-12"/>
          <w:lang w:eastAsia="zh-CN"/>
        </w:rPr>
        <w:t>1</w:t>
      </w:r>
      <w:r>
        <w:rPr>
          <w:rFonts w:ascii="宋体" w:hAnsi="宋体" w:eastAsia="宋体" w:cs="宋体"/>
          <w:color w:val="auto"/>
          <w:spacing w:val="-12"/>
          <w:lang w:eastAsia="zh-CN"/>
        </w:rPr>
        <w:t>）质量保证金保函， 保证金额为</w:t>
      </w:r>
      <w:r>
        <w:rPr>
          <w:rFonts w:ascii="宋体" w:hAnsi="宋体" w:eastAsia="宋体" w:cs="宋体"/>
          <w:color w:val="auto"/>
          <w:spacing w:val="4"/>
          <w:lang w:eastAsia="zh-CN"/>
        </w:rPr>
        <w:t>：</w:t>
      </w:r>
      <w:r>
        <w:rPr>
          <w:rFonts w:ascii="宋体" w:hAnsi="宋体" w:eastAsia="宋体" w:cs="宋体"/>
          <w:color w:val="auto"/>
          <w:spacing w:val="-29"/>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4"/>
          <w:lang w:eastAsia="zh-CN"/>
        </w:rPr>
        <w:t>；</w:t>
      </w:r>
    </w:p>
    <w:p>
      <w:pPr>
        <w:spacing w:line="235" w:lineRule="auto"/>
        <w:ind w:left="425"/>
        <w:rPr>
          <w:rFonts w:ascii="宋体" w:hAnsi="宋体" w:eastAsia="宋体" w:cs="宋体"/>
          <w:color w:val="auto"/>
        </w:rPr>
      </w:pPr>
      <w:r>
        <w:rPr>
          <w:rFonts w:ascii="宋体" w:hAnsi="宋体" w:eastAsia="宋体" w:cs="宋体"/>
          <w:color w:val="auto"/>
          <w:spacing w:val="-4"/>
        </w:rPr>
        <w:t>（</w:t>
      </w:r>
      <w:r>
        <w:rPr>
          <w:rFonts w:ascii="Times New Roman" w:hAnsi="Times New Roman" w:eastAsia="Times New Roman" w:cs="Times New Roman"/>
          <w:color w:val="auto"/>
          <w:spacing w:val="-4"/>
        </w:rPr>
        <w:t>2</w:t>
      </w:r>
      <w:r>
        <w:rPr>
          <w:rFonts w:ascii="宋体" w:hAnsi="宋体" w:eastAsia="宋体" w:cs="宋体"/>
          <w:color w:val="auto"/>
          <w:spacing w:val="-4"/>
        </w:rPr>
        <w:t>）</w:t>
      </w:r>
      <w:r>
        <w:rPr>
          <w:rFonts w:ascii="Times New Roman" w:hAnsi="Times New Roman" w:eastAsia="Times New Roman" w:cs="Times New Roman"/>
          <w:color w:val="auto"/>
          <w:spacing w:val="4"/>
          <w:u w:val="single"/>
        </w:rPr>
        <w:t xml:space="preserve">        </w:t>
      </w:r>
      <w:r>
        <w:rPr>
          <w:rFonts w:hint="eastAsia" w:ascii="Times New Roman" w:hAnsi="Times New Roman" w:eastAsia="宋体" w:cs="Times New Roman"/>
          <w:color w:val="auto"/>
          <w:spacing w:val="-4"/>
          <w:u w:val="single"/>
          <w:lang w:eastAsia="zh-CN"/>
        </w:rPr>
        <w:t>3</w:t>
      </w:r>
      <w:r>
        <w:rPr>
          <w:rFonts w:ascii="Times New Roman" w:hAnsi="Times New Roman" w:eastAsia="Times New Roman" w:cs="Times New Roman"/>
          <w:color w:val="auto"/>
          <w:spacing w:val="-4"/>
          <w:u w:val="single"/>
        </w:rPr>
        <w:t xml:space="preserve">        </w:t>
      </w:r>
      <w:r>
        <w:rPr>
          <w:rFonts w:ascii="Times New Roman" w:hAnsi="Times New Roman" w:eastAsia="Times New Roman" w:cs="Times New Roman"/>
          <w:color w:val="auto"/>
          <w:spacing w:val="-41"/>
        </w:rPr>
        <w:t xml:space="preserve"> </w:t>
      </w:r>
      <w:r>
        <w:rPr>
          <w:rFonts w:ascii="Times New Roman" w:hAnsi="Times New Roman" w:eastAsia="Times New Roman" w:cs="Times New Roman"/>
          <w:color w:val="auto"/>
          <w:spacing w:val="-4"/>
        </w:rPr>
        <w:t>%</w:t>
      </w:r>
      <w:r>
        <w:rPr>
          <w:rFonts w:ascii="宋体" w:hAnsi="宋体" w:eastAsia="宋体" w:cs="宋体"/>
          <w:color w:val="auto"/>
          <w:spacing w:val="-4"/>
        </w:rPr>
        <w:t>的工程款；</w:t>
      </w:r>
    </w:p>
    <w:p>
      <w:pPr>
        <w:spacing w:before="134" w:line="350" w:lineRule="auto"/>
        <w:ind w:left="425"/>
        <w:rPr>
          <w:rFonts w:ascii="宋体" w:hAnsi="宋体" w:eastAsia="宋体" w:cs="宋体"/>
          <w:color w:val="auto"/>
        </w:rPr>
      </w:pPr>
      <w:r>
        <w:rPr>
          <w:rFonts w:ascii="宋体" w:hAnsi="宋体" w:eastAsia="宋体" w:cs="宋体"/>
          <w:color w:val="auto"/>
        </w:rPr>
        <w:t>（</w:t>
      </w:r>
      <w:r>
        <w:rPr>
          <w:rFonts w:ascii="Times New Roman" w:hAnsi="Times New Roman" w:eastAsia="Times New Roman" w:cs="Times New Roman"/>
          <w:color w:val="auto"/>
        </w:rPr>
        <w:t>3</w:t>
      </w:r>
      <w:r>
        <w:rPr>
          <w:rFonts w:ascii="宋体" w:hAnsi="宋体" w:eastAsia="宋体" w:cs="宋体"/>
          <w:color w:val="auto"/>
        </w:rPr>
        <w:t>）其他方式</w:t>
      </w:r>
      <w:r>
        <w:rPr>
          <w:rFonts w:ascii="Times New Roman" w:hAnsi="Times New Roman" w:eastAsia="Times New Roman" w:cs="Times New Roman"/>
          <w:color w:val="auto"/>
        </w:rPr>
        <w:t xml:space="preserve">:  </w:t>
      </w:r>
      <w:r>
        <w:rPr>
          <w:rFonts w:ascii="Times New Roman" w:hAnsi="Times New Roman" w:eastAsia="Times New Roman" w:cs="Times New Roman"/>
          <w:color w:val="auto"/>
          <w:u w:val="single"/>
        </w:rPr>
        <w:t xml:space="preserve">                                                                </w:t>
      </w:r>
      <w:r>
        <w:rPr>
          <w:rFonts w:ascii="Times New Roman" w:hAnsi="Times New Roman" w:eastAsia="Times New Roman" w:cs="Times New Roman"/>
          <w:color w:val="auto"/>
          <w:spacing w:val="-1"/>
          <w:u w:val="single"/>
        </w:rPr>
        <w:t xml:space="preserve">            </w:t>
      </w:r>
      <w:r>
        <w:rPr>
          <w:rFonts w:ascii="宋体" w:hAnsi="宋体" w:eastAsia="宋体" w:cs="宋体"/>
          <w:color w:val="auto"/>
          <w:spacing w:val="-1"/>
        </w:rPr>
        <w:t>。</w:t>
      </w:r>
    </w:p>
    <w:p>
      <w:pPr>
        <w:spacing w:line="221" w:lineRule="auto"/>
        <w:ind w:left="435"/>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15.3.2  </w:t>
      </w:r>
      <w:r>
        <w:rPr>
          <w:rFonts w:ascii="宋体" w:hAnsi="宋体" w:eastAsia="宋体" w:cs="宋体"/>
          <w:color w:val="auto"/>
          <w:spacing w:val="-2"/>
          <w:lang w:eastAsia="zh-CN"/>
        </w:rPr>
        <w:t>质量保证金的扣留</w:t>
      </w:r>
    </w:p>
    <w:p>
      <w:pPr>
        <w:spacing w:before="149" w:line="220" w:lineRule="auto"/>
        <w:ind w:left="420"/>
        <w:rPr>
          <w:rFonts w:ascii="宋体" w:hAnsi="宋体" w:eastAsia="宋体" w:cs="宋体"/>
          <w:color w:val="auto"/>
          <w:lang w:eastAsia="zh-CN"/>
        </w:rPr>
      </w:pPr>
      <w:r>
        <w:rPr>
          <w:rFonts w:ascii="宋体" w:hAnsi="宋体" w:eastAsia="宋体" w:cs="宋体"/>
          <w:color w:val="auto"/>
          <w:spacing w:val="-1"/>
          <w:lang w:eastAsia="zh-CN"/>
        </w:rPr>
        <w:t>质量保证金的扣留采取以下第</w:t>
      </w:r>
      <w:r>
        <w:rPr>
          <w:rFonts w:ascii="宋体" w:hAnsi="宋体" w:eastAsia="宋体" w:cs="宋体"/>
          <w:color w:val="auto"/>
          <w:spacing w:val="-101"/>
          <w:lang w:eastAsia="zh-CN"/>
        </w:rPr>
        <w:t xml:space="preserve"> </w:t>
      </w:r>
      <w:r>
        <w:rPr>
          <w:rFonts w:ascii="宋体" w:hAnsi="宋体" w:eastAsia="宋体" w:cs="宋体"/>
          <w:color w:val="auto"/>
          <w:spacing w:val="17"/>
          <w:u w:val="single"/>
          <w:lang w:eastAsia="zh-CN"/>
        </w:rPr>
        <w:t xml:space="preserve">      </w:t>
      </w:r>
      <w:r>
        <w:rPr>
          <w:rFonts w:ascii="宋体" w:hAnsi="宋体" w:eastAsia="宋体" w:cs="宋体"/>
          <w:color w:val="auto"/>
          <w:spacing w:val="-95"/>
          <w:lang w:eastAsia="zh-CN"/>
        </w:rPr>
        <w:t xml:space="preserve"> </w:t>
      </w:r>
      <w:r>
        <w:rPr>
          <w:rFonts w:ascii="宋体" w:hAnsi="宋体" w:eastAsia="宋体" w:cs="宋体"/>
          <w:color w:val="auto"/>
          <w:spacing w:val="-1"/>
          <w:lang w:eastAsia="zh-CN"/>
        </w:rPr>
        <w:t>种方式：</w:t>
      </w:r>
    </w:p>
    <w:p>
      <w:pPr>
        <w:spacing w:before="151" w:line="398" w:lineRule="exact"/>
        <w:ind w:right="11"/>
        <w:jc w:val="right"/>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1</w:t>
      </w:r>
      <w:r>
        <w:rPr>
          <w:rFonts w:ascii="宋体" w:hAnsi="宋体" w:eastAsia="宋体" w:cs="宋体"/>
          <w:color w:val="auto"/>
          <w:position w:val="14"/>
          <w:lang w:eastAsia="zh-CN"/>
        </w:rPr>
        <w:t>）在支付工程进度款时逐次扣留， 在</w:t>
      </w:r>
      <w:r>
        <w:rPr>
          <w:rFonts w:ascii="宋体" w:hAnsi="宋体" w:eastAsia="宋体" w:cs="宋体"/>
          <w:color w:val="auto"/>
          <w:spacing w:val="-1"/>
          <w:position w:val="14"/>
          <w:lang w:eastAsia="zh-CN"/>
        </w:rPr>
        <w:t>此情形下，质量保证金的计算基数不包括预付款的</w:t>
      </w:r>
    </w:p>
    <w:p>
      <w:pPr>
        <w:spacing w:line="219" w:lineRule="auto"/>
        <w:rPr>
          <w:rFonts w:ascii="宋体" w:hAnsi="宋体" w:eastAsia="宋体" w:cs="宋体"/>
          <w:color w:val="auto"/>
          <w:lang w:eastAsia="zh-CN"/>
        </w:rPr>
      </w:pPr>
      <w:r>
        <w:rPr>
          <w:rFonts w:ascii="宋体" w:hAnsi="宋体" w:eastAsia="宋体" w:cs="宋体"/>
          <w:color w:val="auto"/>
          <w:spacing w:val="-1"/>
          <w:lang w:eastAsia="zh-CN"/>
        </w:rPr>
        <w:t>支付、扣回以及价格调整的金额；</w:t>
      </w:r>
    </w:p>
    <w:p>
      <w:pPr>
        <w:spacing w:before="151" w:line="221" w:lineRule="auto"/>
        <w:ind w:left="425"/>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2</w:t>
      </w:r>
      <w:r>
        <w:rPr>
          <w:rFonts w:ascii="宋体" w:hAnsi="宋体" w:eastAsia="宋体" w:cs="宋体"/>
          <w:color w:val="auto"/>
          <w:spacing w:val="-2"/>
          <w:lang w:eastAsia="zh-CN"/>
        </w:rPr>
        <w:t>）工程竣工结算时一次性扣留质量保证金；</w:t>
      </w:r>
    </w:p>
    <w:p>
      <w:pPr>
        <w:spacing w:before="151" w:line="350" w:lineRule="auto"/>
        <w:ind w:left="425"/>
        <w:rPr>
          <w:rFonts w:ascii="宋体" w:hAnsi="宋体" w:eastAsia="宋体" w:cs="宋体"/>
          <w:color w:val="auto"/>
          <w:lang w:eastAsia="zh-CN"/>
        </w:rPr>
      </w:pPr>
      <w:r>
        <w:rPr>
          <w:rFonts w:ascii="宋体" w:hAnsi="宋体" w:eastAsia="宋体" w:cs="宋体"/>
          <w:color w:val="auto"/>
          <w:lang w:eastAsia="zh-CN"/>
        </w:rPr>
        <w:t>（</w:t>
      </w:r>
      <w:r>
        <w:rPr>
          <w:rFonts w:ascii="Times New Roman" w:hAnsi="Times New Roman" w:eastAsia="Times New Roman" w:cs="Times New Roman"/>
          <w:color w:val="auto"/>
          <w:lang w:eastAsia="zh-CN"/>
        </w:rPr>
        <w:t>3</w:t>
      </w:r>
      <w:r>
        <w:rPr>
          <w:rFonts w:ascii="宋体" w:hAnsi="宋体" w:eastAsia="宋体" w:cs="宋体"/>
          <w:color w:val="auto"/>
          <w:lang w:eastAsia="zh-CN"/>
        </w:rPr>
        <w:t>）其他扣留方式</w:t>
      </w:r>
      <w:r>
        <w:rPr>
          <w:rFonts w:ascii="Times New Roman" w:hAnsi="Times New Roman" w:eastAsia="Times New Roman" w:cs="Times New Roman"/>
          <w:color w:val="auto"/>
          <w:lang w:eastAsia="zh-CN"/>
        </w:rPr>
        <w:t xml:space="preserve">:  </w:t>
      </w:r>
      <w:r>
        <w:rPr>
          <w:rFonts w:ascii="Times New Roman" w:hAnsi="Times New Roman" w:eastAsia="Times New Roman" w:cs="Times New Roman"/>
          <w:color w:val="auto"/>
          <w:u w:val="single"/>
          <w:lang w:eastAsia="zh-CN"/>
        </w:rPr>
        <w:t xml:space="preserve">                                                                                                        </w:t>
      </w:r>
      <w:r>
        <w:rPr>
          <w:rFonts w:ascii="Times New Roman" w:hAnsi="Times New Roman" w:eastAsia="Times New Roman" w:cs="Times New Roman"/>
          <w:color w:val="auto"/>
          <w:spacing w:val="-1"/>
          <w:u w:val="single"/>
          <w:lang w:eastAsia="zh-CN"/>
        </w:rPr>
        <w:t xml:space="preserve">            </w:t>
      </w:r>
      <w:r>
        <w:rPr>
          <w:rFonts w:ascii="宋体" w:hAnsi="宋体" w:eastAsia="宋体" w:cs="宋体"/>
          <w:color w:val="auto"/>
          <w:spacing w:val="-1"/>
          <w:lang w:eastAsia="zh-CN"/>
        </w:rPr>
        <w:t>。</w:t>
      </w:r>
    </w:p>
    <w:p>
      <w:pPr>
        <w:spacing w:line="221" w:lineRule="auto"/>
        <w:ind w:left="422"/>
        <w:rPr>
          <w:rFonts w:ascii="宋体" w:hAnsi="宋体" w:eastAsia="宋体" w:cs="宋体"/>
          <w:color w:val="auto"/>
          <w:lang w:eastAsia="zh-CN"/>
        </w:rPr>
      </w:pPr>
      <w:r>
        <w:rPr>
          <w:rFonts w:ascii="宋体" w:hAnsi="宋体" w:eastAsia="宋体" w:cs="宋体"/>
          <w:color w:val="auto"/>
          <w:spacing w:val="-3"/>
          <w:lang w:eastAsia="zh-CN"/>
        </w:rPr>
        <w:t>关于质量保证金的补充约定：</w:t>
      </w:r>
    </w:p>
    <w:p>
      <w:pPr>
        <w:pStyle w:val="2"/>
        <w:spacing w:line="261" w:lineRule="auto"/>
        <w:rPr>
          <w:color w:val="auto"/>
          <w:lang w:eastAsia="zh-CN"/>
        </w:rPr>
      </w:pPr>
    </w:p>
    <w:p>
      <w:pPr>
        <w:tabs>
          <w:tab w:val="left" w:pos="8205"/>
        </w:tabs>
        <w:spacing w:before="23"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4" w:line="219" w:lineRule="auto"/>
        <w:ind w:left="6"/>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15.4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保修</w:t>
      </w:r>
    </w:p>
    <w:p>
      <w:pPr>
        <w:spacing w:before="138" w:line="401" w:lineRule="exact"/>
        <w:ind w:left="435"/>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15.4.1  </w:t>
      </w:r>
      <w:r>
        <w:rPr>
          <w:rFonts w:ascii="宋体" w:hAnsi="宋体" w:eastAsia="宋体" w:cs="宋体"/>
          <w:color w:val="auto"/>
          <w:spacing w:val="-2"/>
          <w:position w:val="14"/>
          <w:lang w:eastAsia="zh-CN"/>
        </w:rPr>
        <w:t>保修责任</w:t>
      </w:r>
    </w:p>
    <w:p>
      <w:pPr>
        <w:spacing w:before="1" w:line="220" w:lineRule="auto"/>
        <w:ind w:left="421"/>
        <w:rPr>
          <w:rFonts w:ascii="宋体" w:hAnsi="宋体" w:eastAsia="宋体" w:cs="宋体"/>
          <w:color w:val="auto"/>
          <w:lang w:eastAsia="zh-CN"/>
        </w:rPr>
      </w:pPr>
      <w:r>
        <w:rPr>
          <w:rFonts w:ascii="宋体" w:hAnsi="宋体" w:eastAsia="宋体" w:cs="宋体"/>
          <w:color w:val="auto"/>
          <w:spacing w:val="-5"/>
          <w:lang w:eastAsia="zh-CN"/>
        </w:rPr>
        <w:t>工程保修期为：</w:t>
      </w:r>
    </w:p>
    <w:p>
      <w:pPr>
        <w:spacing w:before="138"/>
        <w:ind w:left="435"/>
        <w:rPr>
          <w:rFonts w:ascii="宋体" w:hAnsi="宋体" w:eastAsia="宋体" w:cs="宋体"/>
          <w:color w:val="auto"/>
          <w:spacing w:val="-2"/>
          <w:position w:val="14"/>
          <w:u w:val="single"/>
          <w:lang w:eastAsia="zh-CN"/>
        </w:rPr>
      </w:pPr>
      <w:r>
        <w:rPr>
          <w:rFonts w:ascii="宋体" w:hAnsi="宋体" w:eastAsia="宋体" w:cs="宋体"/>
          <w:color w:val="auto"/>
          <w:spacing w:val="-2"/>
          <w:position w:val="14"/>
          <w:u w:val="single"/>
          <w:lang w:eastAsia="zh-CN"/>
        </w:rPr>
        <w:t>1、工程竣工验收合格后，承包人应在工程移交前填写《质量保修书》。</w:t>
      </w:r>
    </w:p>
    <w:p>
      <w:pPr>
        <w:spacing w:before="138"/>
        <w:ind w:left="435"/>
        <w:rPr>
          <w:rFonts w:ascii="宋体" w:hAnsi="宋体" w:eastAsia="宋体" w:cs="宋体"/>
          <w:color w:val="auto"/>
          <w:spacing w:val="-2"/>
          <w:position w:val="14"/>
          <w:u w:val="single"/>
          <w:lang w:eastAsia="zh-CN"/>
        </w:rPr>
      </w:pPr>
      <w:r>
        <w:rPr>
          <w:rFonts w:ascii="宋体" w:hAnsi="宋体" w:eastAsia="宋体" w:cs="宋体"/>
          <w:color w:val="auto"/>
          <w:spacing w:val="-2"/>
          <w:position w:val="14"/>
          <w:u w:val="single"/>
          <w:lang w:eastAsia="zh-CN"/>
        </w:rPr>
        <w:t>2、承包人质量保修项目内容及范围：项目规划设计中工程施工图纸内的全部分项工程。</w:t>
      </w:r>
    </w:p>
    <w:p>
      <w:pPr>
        <w:spacing w:before="138"/>
        <w:ind w:left="435"/>
        <w:rPr>
          <w:rFonts w:ascii="宋体" w:hAnsi="宋体" w:eastAsia="宋体" w:cs="宋体"/>
          <w:color w:val="auto"/>
          <w:spacing w:val="-2"/>
          <w:position w:val="14"/>
          <w:u w:val="single"/>
          <w:lang w:eastAsia="zh-CN"/>
        </w:rPr>
      </w:pPr>
      <w:r>
        <w:rPr>
          <w:rFonts w:ascii="宋体" w:hAnsi="宋体" w:eastAsia="宋体" w:cs="宋体"/>
          <w:color w:val="auto"/>
          <w:spacing w:val="-2"/>
          <w:position w:val="14"/>
          <w:u w:val="single"/>
          <w:lang w:eastAsia="zh-CN"/>
        </w:rPr>
        <w:t>3、承包人质量保修期：一年，从工程移交之日起算365天。</w:t>
      </w:r>
    </w:p>
    <w:p>
      <w:pPr>
        <w:pStyle w:val="2"/>
        <w:spacing w:line="261" w:lineRule="auto"/>
        <w:ind w:firstLine="412" w:firstLineChars="200"/>
        <w:rPr>
          <w:color w:val="auto"/>
          <w:lang w:eastAsia="zh-CN"/>
        </w:rPr>
      </w:pPr>
      <w:r>
        <w:rPr>
          <w:rFonts w:ascii="宋体" w:hAnsi="宋体" w:eastAsia="宋体" w:cs="宋体"/>
          <w:color w:val="auto"/>
          <w:spacing w:val="-2"/>
          <w:position w:val="14"/>
          <w:u w:val="single"/>
          <w:lang w:eastAsia="zh-CN"/>
        </w:rPr>
        <w:t>4、承包人质量保修责任：负责保修因施工原因出现的质量问题。</w:t>
      </w:r>
    </w:p>
    <w:p>
      <w:pPr>
        <w:tabs>
          <w:tab w:val="left" w:pos="8205"/>
        </w:tabs>
        <w:spacing w:before="23"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21" w:lineRule="auto"/>
        <w:ind w:left="435"/>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15.4.3  </w:t>
      </w:r>
      <w:r>
        <w:rPr>
          <w:rFonts w:ascii="宋体" w:hAnsi="宋体" w:eastAsia="宋体" w:cs="宋体"/>
          <w:color w:val="auto"/>
          <w:spacing w:val="-2"/>
          <w:lang w:eastAsia="zh-CN"/>
        </w:rPr>
        <w:t>修复通知</w:t>
      </w:r>
    </w:p>
    <w:p>
      <w:pPr>
        <w:spacing w:before="150" w:line="221" w:lineRule="auto"/>
        <w:ind w:left="419"/>
        <w:rPr>
          <w:rFonts w:ascii="宋体" w:hAnsi="宋体" w:eastAsia="宋体" w:cs="宋体"/>
          <w:color w:val="auto"/>
          <w:lang w:eastAsia="zh-CN"/>
        </w:rPr>
      </w:pPr>
      <w:r>
        <w:rPr>
          <w:rFonts w:ascii="宋体" w:hAnsi="宋体" w:eastAsia="宋体" w:cs="宋体"/>
          <w:color w:val="auto"/>
          <w:spacing w:val="-2"/>
          <w:lang w:eastAsia="zh-CN"/>
        </w:rPr>
        <w:t>承包人收到保修通知并到达工程现场的合理时间：</w:t>
      </w:r>
    </w:p>
    <w:p>
      <w:pPr>
        <w:pStyle w:val="2"/>
        <w:spacing w:line="261" w:lineRule="auto"/>
        <w:rPr>
          <w:color w:val="auto"/>
          <w:lang w:eastAsia="zh-CN"/>
        </w:rPr>
      </w:pPr>
    </w:p>
    <w:p>
      <w:pPr>
        <w:tabs>
          <w:tab w:val="left" w:pos="8205"/>
        </w:tabs>
        <w:spacing w:before="23" w:line="174" w:lineRule="auto"/>
        <w:ind w:left="410"/>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line="174" w:lineRule="auto"/>
        <w:rPr>
          <w:rFonts w:ascii="宋体" w:hAnsi="宋体" w:eastAsia="宋体" w:cs="宋体"/>
          <w:color w:val="auto"/>
          <w:sz w:val="7"/>
          <w:szCs w:val="7"/>
          <w:lang w:eastAsia="zh-CN"/>
        </w:rPr>
        <w:sectPr>
          <w:headerReference r:id="rId125" w:type="default"/>
          <w:footerReference r:id="rId126" w:type="default"/>
          <w:pgSz w:w="11907" w:h="16839"/>
          <w:pgMar w:top="1771" w:right="1548" w:bottom="1004" w:left="1540" w:header="1692" w:footer="829" w:gutter="0"/>
          <w:pgNumType w:fmt="decimal"/>
          <w:cols w:space="720" w:num="1"/>
        </w:sectPr>
      </w:pPr>
    </w:p>
    <w:p>
      <w:pPr>
        <w:pStyle w:val="2"/>
        <w:spacing w:line="249" w:lineRule="auto"/>
        <w:rPr>
          <w:color w:val="auto"/>
          <w:lang w:eastAsia="zh-CN"/>
        </w:rPr>
      </w:pPr>
    </w:p>
    <w:p>
      <w:pPr>
        <w:pStyle w:val="2"/>
        <w:spacing w:line="250" w:lineRule="auto"/>
        <w:rPr>
          <w:color w:val="auto"/>
          <w:lang w:eastAsia="zh-CN"/>
        </w:rPr>
      </w:pPr>
    </w:p>
    <w:p>
      <w:pPr>
        <w:pStyle w:val="2"/>
        <w:spacing w:line="250" w:lineRule="auto"/>
        <w:rPr>
          <w:color w:val="auto"/>
          <w:lang w:eastAsia="zh-CN"/>
        </w:rPr>
      </w:pPr>
    </w:p>
    <w:p>
      <w:pPr>
        <w:pStyle w:val="2"/>
        <w:spacing w:line="250" w:lineRule="auto"/>
        <w:rPr>
          <w:color w:val="auto"/>
          <w:lang w:eastAsia="zh-CN"/>
        </w:rPr>
      </w:pPr>
    </w:p>
    <w:p>
      <w:pPr>
        <w:spacing w:before="91" w:line="221" w:lineRule="auto"/>
        <w:ind w:left="10"/>
        <w:outlineLvl w:val="2"/>
        <w:rPr>
          <w:rFonts w:ascii="黑体" w:hAnsi="黑体" w:eastAsia="黑体" w:cs="黑体"/>
          <w:color w:val="auto"/>
          <w:sz w:val="28"/>
          <w:szCs w:val="28"/>
          <w:lang w:eastAsia="zh-CN"/>
        </w:rPr>
      </w:pPr>
      <w:bookmarkStart w:id="480" w:name="_Toc10706"/>
      <w:r>
        <w:rPr>
          <w:rFonts w:ascii="Times New Roman" w:hAnsi="Times New Roman" w:eastAsia="Times New Roman" w:cs="Times New Roman"/>
          <w:b/>
          <w:bCs/>
          <w:color w:val="auto"/>
          <w:spacing w:val="-5"/>
          <w:sz w:val="28"/>
          <w:szCs w:val="28"/>
          <w:lang w:eastAsia="zh-CN"/>
        </w:rPr>
        <w:t>16.</w:t>
      </w:r>
      <w:r>
        <w:rPr>
          <w:rFonts w:ascii="Times New Roman" w:hAnsi="Times New Roman" w:eastAsia="Times New Roman" w:cs="Times New Roman"/>
          <w:b/>
          <w:bCs/>
          <w:color w:val="auto"/>
          <w:spacing w:val="6"/>
          <w:sz w:val="28"/>
          <w:szCs w:val="28"/>
          <w:lang w:eastAsia="zh-CN"/>
        </w:rPr>
        <w:t xml:space="preserve">  </w:t>
      </w:r>
      <w:r>
        <w:rPr>
          <w:rFonts w:ascii="黑体" w:hAnsi="黑体" w:eastAsia="黑体" w:cs="黑体"/>
          <w:color w:val="auto"/>
          <w:spacing w:val="-5"/>
          <w:sz w:val="28"/>
          <w:szCs w:val="28"/>
          <w:lang w:eastAsia="zh-CN"/>
          <w14:textOutline w14:w="5092" w14:cap="flat" w14:cmpd="sng" w14:algn="ctr">
            <w14:solidFill>
              <w14:srgbClr w14:val="000000"/>
            </w14:solidFill>
            <w14:prstDash w14:val="solid"/>
            <w14:miter w14:val="0"/>
          </w14:textOutline>
        </w:rPr>
        <w:t>违约</w:t>
      </w:r>
      <w:bookmarkEnd w:id="480"/>
    </w:p>
    <w:p>
      <w:pPr>
        <w:spacing w:before="101" w:line="218"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16.1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发包人违约</w:t>
      </w:r>
    </w:p>
    <w:p>
      <w:pPr>
        <w:spacing w:before="142" w:line="398" w:lineRule="exact"/>
        <w:ind w:left="436"/>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16.1.1 </w:t>
      </w:r>
      <w:r>
        <w:rPr>
          <w:rFonts w:ascii="宋体" w:hAnsi="宋体" w:eastAsia="宋体" w:cs="宋体"/>
          <w:color w:val="auto"/>
          <w:spacing w:val="-2"/>
          <w:position w:val="14"/>
          <w:lang w:eastAsia="zh-CN"/>
        </w:rPr>
        <w:t>发包人违约的情形</w:t>
      </w:r>
    </w:p>
    <w:p>
      <w:pPr>
        <w:spacing w:line="221" w:lineRule="auto"/>
        <w:ind w:left="423"/>
        <w:rPr>
          <w:rFonts w:ascii="宋体" w:hAnsi="宋体" w:eastAsia="宋体" w:cs="宋体"/>
          <w:color w:val="auto"/>
          <w:lang w:eastAsia="zh-CN"/>
        </w:rPr>
      </w:pPr>
      <w:r>
        <w:rPr>
          <w:rFonts w:ascii="宋体" w:hAnsi="宋体" w:eastAsia="宋体" w:cs="宋体"/>
          <w:color w:val="auto"/>
          <w:spacing w:val="-3"/>
          <w:lang w:eastAsia="zh-CN"/>
        </w:rPr>
        <w:t>发包人违约的其他情形：</w:t>
      </w:r>
    </w:p>
    <w:p>
      <w:pPr>
        <w:pStyle w:val="2"/>
        <w:spacing w:line="260"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16.1.2  </w:t>
      </w:r>
      <w:r>
        <w:rPr>
          <w:rFonts w:ascii="宋体" w:hAnsi="宋体" w:eastAsia="宋体" w:cs="宋体"/>
          <w:color w:val="auto"/>
          <w:spacing w:val="-2"/>
          <w:lang w:eastAsia="zh-CN"/>
        </w:rPr>
        <w:t>发包人违约的责任</w:t>
      </w:r>
    </w:p>
    <w:p>
      <w:pPr>
        <w:spacing w:before="147" w:line="221" w:lineRule="auto"/>
        <w:ind w:left="423"/>
        <w:rPr>
          <w:rFonts w:ascii="宋体" w:hAnsi="宋体" w:eastAsia="宋体" w:cs="宋体"/>
          <w:color w:val="auto"/>
          <w:lang w:eastAsia="zh-CN"/>
        </w:rPr>
      </w:pPr>
      <w:r>
        <w:rPr>
          <w:rFonts w:ascii="宋体" w:hAnsi="宋体" w:eastAsia="宋体" w:cs="宋体"/>
          <w:color w:val="auto"/>
          <w:spacing w:val="-2"/>
          <w:lang w:eastAsia="zh-CN"/>
        </w:rPr>
        <w:t>发包人违约责任的承担方式和计算方法：</w:t>
      </w:r>
    </w:p>
    <w:p>
      <w:pPr>
        <w:spacing w:before="149" w:line="221" w:lineRule="auto"/>
        <w:ind w:left="426"/>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1</w:t>
      </w:r>
      <w:r>
        <w:rPr>
          <w:rFonts w:ascii="宋体" w:hAnsi="宋体" w:eastAsia="宋体" w:cs="宋体"/>
          <w:color w:val="auto"/>
          <w:spacing w:val="-2"/>
          <w:lang w:eastAsia="zh-CN"/>
        </w:rPr>
        <w:t>）因发包人原因未能在计划开工日期前</w:t>
      </w:r>
      <w:r>
        <w:rPr>
          <w:rFonts w:ascii="宋体" w:hAnsi="宋体" w:eastAsia="宋体" w:cs="宋体"/>
          <w:color w:val="auto"/>
          <w:spacing w:val="-33"/>
          <w:lang w:eastAsia="zh-CN"/>
        </w:rPr>
        <w:t xml:space="preserve"> </w:t>
      </w:r>
      <w:r>
        <w:rPr>
          <w:rFonts w:ascii="Times New Roman" w:hAnsi="Times New Roman" w:eastAsia="Times New Roman" w:cs="Times New Roman"/>
          <w:color w:val="auto"/>
          <w:spacing w:val="-2"/>
          <w:lang w:eastAsia="zh-CN"/>
        </w:rPr>
        <w:t>7</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2"/>
          <w:lang w:eastAsia="zh-CN"/>
        </w:rPr>
        <w:t>天内下达开工通知的违约责任：</w:t>
      </w:r>
    </w:p>
    <w:p>
      <w:pPr>
        <w:pStyle w:val="2"/>
        <w:spacing w:line="262" w:lineRule="auto"/>
        <w:rPr>
          <w:color w:val="auto"/>
          <w:lang w:eastAsia="zh-CN"/>
        </w:rPr>
      </w:pPr>
    </w:p>
    <w:p>
      <w:pPr>
        <w:tabs>
          <w:tab w:val="left" w:pos="8310"/>
        </w:tabs>
        <w:spacing w:before="23" w:line="174" w:lineRule="auto"/>
        <w:ind w:left="517"/>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6" w:line="219" w:lineRule="auto"/>
        <w:ind w:left="426"/>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）因发包人原因未能按合同约定支付合同</w:t>
      </w:r>
      <w:r>
        <w:rPr>
          <w:rFonts w:ascii="宋体" w:hAnsi="宋体" w:eastAsia="宋体" w:cs="宋体"/>
          <w:color w:val="auto"/>
          <w:spacing w:val="-2"/>
          <w:lang w:eastAsia="zh-CN"/>
        </w:rPr>
        <w:t>价款的违约责任：</w:t>
      </w:r>
    </w:p>
    <w:p>
      <w:pPr>
        <w:pStyle w:val="2"/>
        <w:spacing w:line="263" w:lineRule="auto"/>
        <w:rPr>
          <w:color w:val="auto"/>
          <w:lang w:eastAsia="zh-CN"/>
        </w:rPr>
      </w:pPr>
    </w:p>
    <w:p>
      <w:pPr>
        <w:tabs>
          <w:tab w:val="left" w:pos="8205"/>
        </w:tabs>
        <w:spacing w:before="23"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9" w:line="399" w:lineRule="exact"/>
        <w:ind w:left="426"/>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3</w:t>
      </w:r>
      <w:r>
        <w:rPr>
          <w:rFonts w:ascii="宋体" w:hAnsi="宋体" w:eastAsia="宋体" w:cs="宋体"/>
          <w:color w:val="auto"/>
          <w:position w:val="14"/>
          <w:lang w:eastAsia="zh-CN"/>
        </w:rPr>
        <w:t xml:space="preserve">）发包人违反第 </w:t>
      </w:r>
      <w:r>
        <w:rPr>
          <w:rFonts w:ascii="Times New Roman" w:hAnsi="Times New Roman" w:eastAsia="Times New Roman" w:cs="Times New Roman"/>
          <w:color w:val="auto"/>
          <w:position w:val="14"/>
          <w:lang w:eastAsia="zh-CN"/>
        </w:rPr>
        <w:t xml:space="preserve">10.1  </w:t>
      </w:r>
      <w:r>
        <w:rPr>
          <w:rFonts w:ascii="宋体" w:hAnsi="宋体" w:eastAsia="宋体" w:cs="宋体"/>
          <w:color w:val="auto"/>
          <w:position w:val="14"/>
          <w:lang w:eastAsia="zh-CN"/>
        </w:rPr>
        <w:t>款〔变更的范围〕第（</w:t>
      </w:r>
      <w:r>
        <w:rPr>
          <w:rFonts w:ascii="Times New Roman" w:hAnsi="Times New Roman" w:eastAsia="Times New Roman" w:cs="Times New Roman"/>
          <w:color w:val="auto"/>
          <w:position w:val="14"/>
          <w:lang w:eastAsia="zh-CN"/>
        </w:rPr>
        <w:t>2</w:t>
      </w:r>
      <w:r>
        <w:rPr>
          <w:rFonts w:ascii="宋体" w:hAnsi="宋体" w:eastAsia="宋体" w:cs="宋体"/>
          <w:color w:val="auto"/>
          <w:position w:val="14"/>
          <w:lang w:eastAsia="zh-CN"/>
        </w:rPr>
        <w:t>）项约定，自行实施被取消的工作或转由</w:t>
      </w:r>
    </w:p>
    <w:p>
      <w:pPr>
        <w:spacing w:line="220" w:lineRule="auto"/>
        <w:rPr>
          <w:rFonts w:ascii="宋体" w:hAnsi="宋体" w:eastAsia="宋体" w:cs="宋体"/>
          <w:color w:val="auto"/>
          <w:lang w:eastAsia="zh-CN"/>
        </w:rPr>
      </w:pPr>
      <w:r>
        <w:rPr>
          <w:rFonts w:ascii="宋体" w:hAnsi="宋体" w:eastAsia="宋体" w:cs="宋体"/>
          <w:color w:val="auto"/>
          <w:spacing w:val="-1"/>
          <w:lang w:eastAsia="zh-CN"/>
        </w:rPr>
        <w:t>他人实施的违约责任：</w:t>
      </w:r>
    </w:p>
    <w:p>
      <w:pPr>
        <w:pStyle w:val="2"/>
        <w:spacing w:line="261" w:lineRule="auto"/>
        <w:rPr>
          <w:color w:val="auto"/>
          <w:lang w:eastAsia="zh-CN"/>
        </w:rPr>
      </w:pPr>
    </w:p>
    <w:p>
      <w:pPr>
        <w:tabs>
          <w:tab w:val="left" w:pos="8310"/>
        </w:tabs>
        <w:spacing w:before="24" w:line="174" w:lineRule="auto"/>
        <w:ind w:left="517"/>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399" w:lineRule="exact"/>
        <w:ind w:left="426"/>
        <w:rPr>
          <w:rFonts w:ascii="宋体" w:hAnsi="宋体" w:eastAsia="宋体" w:cs="宋体"/>
          <w:color w:val="auto"/>
          <w:lang w:eastAsia="zh-CN"/>
        </w:rPr>
      </w:pPr>
      <w:r>
        <w:rPr>
          <w:rFonts w:ascii="宋体" w:hAnsi="宋体" w:eastAsia="宋体" w:cs="宋体"/>
          <w:color w:val="auto"/>
          <w:position w:val="14"/>
          <w:lang w:eastAsia="zh-CN"/>
        </w:rPr>
        <w:t>（</w:t>
      </w:r>
      <w:r>
        <w:rPr>
          <w:rFonts w:ascii="Times New Roman" w:hAnsi="Times New Roman" w:eastAsia="Times New Roman" w:cs="Times New Roman"/>
          <w:color w:val="auto"/>
          <w:position w:val="14"/>
          <w:lang w:eastAsia="zh-CN"/>
        </w:rPr>
        <w:t>4</w:t>
      </w:r>
      <w:r>
        <w:rPr>
          <w:rFonts w:ascii="宋体" w:hAnsi="宋体" w:eastAsia="宋体" w:cs="宋体"/>
          <w:color w:val="auto"/>
          <w:position w:val="14"/>
          <w:lang w:eastAsia="zh-CN"/>
        </w:rPr>
        <w:t>）发包人提供的材料、工程设备的规格</w:t>
      </w:r>
      <w:r>
        <w:rPr>
          <w:rFonts w:ascii="宋体" w:hAnsi="宋体" w:eastAsia="宋体" w:cs="宋体"/>
          <w:color w:val="auto"/>
          <w:spacing w:val="-1"/>
          <w:position w:val="14"/>
          <w:lang w:eastAsia="zh-CN"/>
        </w:rPr>
        <w:t>、数量或质量不符合合同约定， 或因发包人原因</w:t>
      </w:r>
    </w:p>
    <w:p>
      <w:pPr>
        <w:spacing w:before="1" w:line="219" w:lineRule="auto"/>
        <w:ind w:left="5"/>
        <w:rPr>
          <w:rFonts w:ascii="宋体" w:hAnsi="宋体" w:eastAsia="宋体" w:cs="宋体"/>
          <w:color w:val="auto"/>
          <w:lang w:eastAsia="zh-CN"/>
        </w:rPr>
      </w:pPr>
      <w:r>
        <w:rPr>
          <w:rFonts w:ascii="宋体" w:hAnsi="宋体" w:eastAsia="宋体" w:cs="宋体"/>
          <w:color w:val="auto"/>
          <w:spacing w:val="-2"/>
          <w:lang w:eastAsia="zh-CN"/>
        </w:rPr>
        <w:t>导致交货日期延误或交货地点变更等情况的违约责任：</w:t>
      </w:r>
    </w:p>
    <w:p>
      <w:pPr>
        <w:pStyle w:val="2"/>
        <w:spacing w:line="262" w:lineRule="auto"/>
        <w:rPr>
          <w:color w:val="auto"/>
          <w:lang w:eastAsia="zh-CN"/>
        </w:rPr>
      </w:pPr>
    </w:p>
    <w:p>
      <w:pPr>
        <w:tabs>
          <w:tab w:val="left" w:pos="8310"/>
        </w:tabs>
        <w:spacing w:before="23" w:line="174" w:lineRule="auto"/>
        <w:ind w:left="517"/>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6"/>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5</w:t>
      </w:r>
      <w:r>
        <w:rPr>
          <w:rFonts w:ascii="宋体" w:hAnsi="宋体" w:eastAsia="宋体" w:cs="宋体"/>
          <w:color w:val="auto"/>
          <w:spacing w:val="-2"/>
          <w:lang w:eastAsia="zh-CN"/>
        </w:rPr>
        <w:t>）因发包人违反合同约定造成暂停施工的违约责任：</w:t>
      </w:r>
    </w:p>
    <w:p>
      <w:pPr>
        <w:pStyle w:val="2"/>
        <w:spacing w:line="259" w:lineRule="auto"/>
        <w:rPr>
          <w:color w:val="auto"/>
          <w:lang w:eastAsia="zh-CN"/>
        </w:rPr>
      </w:pPr>
    </w:p>
    <w:p>
      <w:pPr>
        <w:tabs>
          <w:tab w:val="left" w:pos="8310"/>
        </w:tabs>
        <w:spacing w:before="24" w:line="174" w:lineRule="auto"/>
        <w:ind w:left="517"/>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jc w:val="right"/>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6</w:t>
      </w:r>
      <w:r>
        <w:rPr>
          <w:rFonts w:ascii="宋体" w:hAnsi="宋体" w:eastAsia="宋体" w:cs="宋体"/>
          <w:color w:val="auto"/>
          <w:spacing w:val="1"/>
          <w:lang w:eastAsia="zh-CN"/>
        </w:rPr>
        <w:t>）发包人无正当理由没有在约定期限内发出复工指示，导致承包人无法复工的</w:t>
      </w:r>
      <w:r>
        <w:rPr>
          <w:rFonts w:ascii="宋体" w:hAnsi="宋体" w:eastAsia="宋体" w:cs="宋体"/>
          <w:color w:val="auto"/>
          <w:lang w:eastAsia="zh-CN"/>
        </w:rPr>
        <w:t>违约责任：</w:t>
      </w:r>
    </w:p>
    <w:p>
      <w:pPr>
        <w:pStyle w:val="2"/>
        <w:spacing w:line="261" w:lineRule="auto"/>
        <w:rPr>
          <w:color w:val="auto"/>
          <w:lang w:eastAsia="zh-CN"/>
        </w:rPr>
      </w:pPr>
    </w:p>
    <w:p>
      <w:pPr>
        <w:tabs>
          <w:tab w:val="left" w:pos="8310"/>
        </w:tabs>
        <w:spacing w:before="23" w:line="174" w:lineRule="auto"/>
        <w:ind w:left="517"/>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7" w:line="221" w:lineRule="auto"/>
        <w:ind w:left="426"/>
        <w:rPr>
          <w:rFonts w:ascii="宋体" w:hAnsi="宋体" w:eastAsia="宋体" w:cs="宋体"/>
          <w:color w:val="auto"/>
          <w:lang w:eastAsia="zh-CN"/>
        </w:rPr>
      </w:pPr>
      <w:r>
        <w:rPr>
          <w:rFonts w:ascii="宋体" w:hAnsi="宋体" w:eastAsia="宋体" w:cs="宋体"/>
          <w:color w:val="auto"/>
          <w:spacing w:val="-2"/>
          <w:lang w:eastAsia="zh-CN"/>
        </w:rPr>
        <w:t>（</w:t>
      </w:r>
      <w:r>
        <w:rPr>
          <w:rFonts w:ascii="Times New Roman" w:hAnsi="Times New Roman" w:eastAsia="Times New Roman" w:cs="Times New Roman"/>
          <w:color w:val="auto"/>
          <w:spacing w:val="-2"/>
          <w:lang w:eastAsia="zh-CN"/>
        </w:rPr>
        <w:t>7</w:t>
      </w:r>
      <w:r>
        <w:rPr>
          <w:rFonts w:ascii="宋体" w:hAnsi="宋体" w:eastAsia="宋体" w:cs="宋体"/>
          <w:color w:val="auto"/>
          <w:spacing w:val="-2"/>
          <w:lang w:eastAsia="zh-CN"/>
        </w:rPr>
        <w:t>）其他：</w:t>
      </w:r>
    </w:p>
    <w:p>
      <w:pPr>
        <w:pStyle w:val="2"/>
        <w:spacing w:line="260" w:lineRule="auto"/>
        <w:rPr>
          <w:color w:val="auto"/>
          <w:lang w:eastAsia="zh-CN"/>
        </w:rPr>
      </w:pPr>
    </w:p>
    <w:p>
      <w:pPr>
        <w:tabs>
          <w:tab w:val="left" w:pos="8310"/>
        </w:tabs>
        <w:spacing w:before="23" w:line="174" w:lineRule="auto"/>
        <w:ind w:left="517"/>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9"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3"/>
          <w:lang w:eastAsia="zh-CN"/>
        </w:rPr>
        <w:t>16.1.3</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3"/>
          <w:lang w:eastAsia="zh-CN"/>
        </w:rPr>
        <w:t>因发包人违约解除合同</w:t>
      </w:r>
    </w:p>
    <w:p>
      <w:pPr>
        <w:spacing w:before="148" w:line="352" w:lineRule="auto"/>
        <w:ind w:left="420"/>
        <w:rPr>
          <w:rFonts w:ascii="宋体" w:hAnsi="宋体" w:eastAsia="宋体" w:cs="宋体"/>
          <w:color w:val="auto"/>
          <w:lang w:eastAsia="zh-CN"/>
        </w:rPr>
      </w:pPr>
      <w:r>
        <w:rPr>
          <w:rFonts w:ascii="宋体" w:hAnsi="宋体" w:eastAsia="宋体" w:cs="宋体"/>
          <w:color w:val="auto"/>
          <w:spacing w:val="-1"/>
          <w:lang w:eastAsia="zh-CN"/>
        </w:rPr>
        <w:t>承包人按</w:t>
      </w:r>
      <w:r>
        <w:rPr>
          <w:rFonts w:ascii="宋体" w:hAnsi="宋体" w:eastAsia="宋体" w:cs="宋体"/>
          <w:color w:val="auto"/>
          <w:spacing w:val="-20"/>
          <w:lang w:eastAsia="zh-CN"/>
        </w:rPr>
        <w:t xml:space="preserve"> </w:t>
      </w:r>
      <w:r>
        <w:rPr>
          <w:rFonts w:ascii="Times New Roman" w:hAnsi="Times New Roman" w:eastAsia="Times New Roman" w:cs="Times New Roman"/>
          <w:color w:val="auto"/>
          <w:spacing w:val="-1"/>
          <w:lang w:eastAsia="zh-CN"/>
        </w:rPr>
        <w:t xml:space="preserve">16.1.1 </w:t>
      </w:r>
      <w:r>
        <w:rPr>
          <w:rFonts w:ascii="宋体" w:hAnsi="宋体" w:eastAsia="宋体" w:cs="宋体"/>
          <w:color w:val="auto"/>
          <w:spacing w:val="-1"/>
          <w:lang w:eastAsia="zh-CN"/>
        </w:rPr>
        <w:t>项〔发包人违约的情形〕约定暂停施工满</w:t>
      </w:r>
      <w:r>
        <w:rPr>
          <w:rFonts w:ascii="宋体" w:hAnsi="宋体" w:eastAsia="宋体" w:cs="宋体"/>
          <w:color w:val="auto"/>
          <w:spacing w:val="-1"/>
          <w:u w:val="single"/>
          <w:lang w:eastAsia="zh-CN"/>
        </w:rPr>
        <w:t xml:space="preserve">      </w:t>
      </w:r>
      <w:r>
        <w:rPr>
          <w:rFonts w:ascii="宋体" w:hAnsi="宋体" w:eastAsia="宋体" w:cs="宋体"/>
          <w:color w:val="auto"/>
          <w:spacing w:val="-93"/>
          <w:lang w:eastAsia="zh-CN"/>
        </w:rPr>
        <w:t xml:space="preserve"> </w:t>
      </w:r>
      <w:r>
        <w:rPr>
          <w:rFonts w:ascii="宋体" w:hAnsi="宋体" w:eastAsia="宋体" w:cs="宋体"/>
          <w:color w:val="auto"/>
          <w:spacing w:val="-1"/>
          <w:lang w:eastAsia="zh-CN"/>
        </w:rPr>
        <w:t>天后发包人仍不纠正其违约</w:t>
      </w:r>
    </w:p>
    <w:p>
      <w:pPr>
        <w:spacing w:before="1" w:line="220" w:lineRule="auto"/>
        <w:ind w:left="3"/>
        <w:rPr>
          <w:rFonts w:ascii="宋体" w:hAnsi="宋体" w:eastAsia="宋体" w:cs="宋体"/>
          <w:color w:val="auto"/>
          <w:lang w:eastAsia="zh-CN"/>
        </w:rPr>
      </w:pPr>
      <w:r>
        <w:rPr>
          <w:rFonts w:ascii="宋体" w:hAnsi="宋体" w:eastAsia="宋体" w:cs="宋体"/>
          <w:color w:val="auto"/>
          <w:spacing w:val="-1"/>
          <w:lang w:eastAsia="zh-CN"/>
        </w:rPr>
        <w:t>行为并致使合同目的不能实现的，承包人有权解除</w:t>
      </w:r>
      <w:r>
        <w:rPr>
          <w:rFonts w:ascii="宋体" w:hAnsi="宋体" w:eastAsia="宋体" w:cs="宋体"/>
          <w:color w:val="auto"/>
          <w:spacing w:val="-2"/>
          <w:lang w:eastAsia="zh-CN"/>
        </w:rPr>
        <w:t>合同。</w:t>
      </w:r>
    </w:p>
    <w:p>
      <w:pPr>
        <w:spacing w:before="124" w:line="220" w:lineRule="auto"/>
        <w:ind w:left="7"/>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16.2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承包人违约</w:t>
      </w:r>
    </w:p>
    <w:p>
      <w:pPr>
        <w:spacing w:before="138" w:line="401" w:lineRule="exact"/>
        <w:ind w:left="436"/>
        <w:rPr>
          <w:rFonts w:ascii="宋体" w:hAnsi="宋体" w:eastAsia="宋体" w:cs="宋体"/>
          <w:color w:val="auto"/>
          <w:lang w:eastAsia="zh-CN"/>
        </w:rPr>
      </w:pPr>
      <w:r>
        <w:rPr>
          <w:rFonts w:ascii="Times New Roman" w:hAnsi="Times New Roman" w:eastAsia="Times New Roman" w:cs="Times New Roman"/>
          <w:color w:val="auto"/>
          <w:spacing w:val="-2"/>
          <w:position w:val="14"/>
          <w:lang w:eastAsia="zh-CN"/>
        </w:rPr>
        <w:t xml:space="preserve">16.2.1  </w:t>
      </w:r>
      <w:r>
        <w:rPr>
          <w:rFonts w:ascii="宋体" w:hAnsi="宋体" w:eastAsia="宋体" w:cs="宋体"/>
          <w:color w:val="auto"/>
          <w:spacing w:val="-2"/>
          <w:position w:val="14"/>
          <w:lang w:eastAsia="zh-CN"/>
        </w:rPr>
        <w:t>承包人违约的情形</w:t>
      </w:r>
    </w:p>
    <w:p>
      <w:pPr>
        <w:spacing w:line="220" w:lineRule="auto"/>
        <w:ind w:left="420"/>
        <w:rPr>
          <w:rFonts w:ascii="宋体" w:hAnsi="宋体" w:eastAsia="宋体" w:cs="宋体"/>
          <w:color w:val="auto"/>
          <w:lang w:eastAsia="zh-CN"/>
        </w:rPr>
      </w:pPr>
      <w:r>
        <w:rPr>
          <w:rFonts w:ascii="宋体" w:hAnsi="宋体" w:eastAsia="宋体" w:cs="宋体"/>
          <w:color w:val="auto"/>
          <w:spacing w:val="-3"/>
          <w:lang w:eastAsia="zh-CN"/>
        </w:rPr>
        <w:t>承包人违约的其他情形：</w:t>
      </w:r>
    </w:p>
    <w:p>
      <w:pPr>
        <w:pStyle w:val="2"/>
        <w:spacing w:line="261" w:lineRule="auto"/>
        <w:rPr>
          <w:color w:val="auto"/>
          <w:lang w:eastAsia="zh-CN"/>
        </w:rPr>
      </w:pPr>
    </w:p>
    <w:p>
      <w:pPr>
        <w:tabs>
          <w:tab w:val="left" w:pos="8205"/>
        </w:tabs>
        <w:spacing w:before="24"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6"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2"/>
          <w:lang w:eastAsia="zh-CN"/>
        </w:rPr>
        <w:t xml:space="preserve">16.2.2 </w:t>
      </w:r>
      <w:r>
        <w:rPr>
          <w:rFonts w:ascii="宋体" w:hAnsi="宋体" w:eastAsia="宋体" w:cs="宋体"/>
          <w:color w:val="auto"/>
          <w:spacing w:val="-2"/>
          <w:lang w:eastAsia="zh-CN"/>
        </w:rPr>
        <w:t>承包人违约的责任</w:t>
      </w:r>
    </w:p>
    <w:p>
      <w:pPr>
        <w:spacing w:before="149" w:line="221" w:lineRule="auto"/>
        <w:ind w:left="420"/>
        <w:rPr>
          <w:rFonts w:ascii="宋体" w:hAnsi="宋体" w:eastAsia="宋体" w:cs="宋体"/>
          <w:color w:val="auto"/>
          <w:lang w:eastAsia="zh-CN"/>
        </w:rPr>
      </w:pPr>
      <w:r>
        <w:rPr>
          <w:rFonts w:ascii="宋体" w:hAnsi="宋体" w:eastAsia="宋体" w:cs="宋体"/>
          <w:color w:val="auto"/>
          <w:spacing w:val="-2"/>
          <w:lang w:eastAsia="zh-CN"/>
        </w:rPr>
        <w:t>承包人违约责任的承担方式和计算方法：</w:t>
      </w:r>
    </w:p>
    <w:p>
      <w:pPr>
        <w:pStyle w:val="2"/>
        <w:spacing w:line="261" w:lineRule="auto"/>
        <w:rPr>
          <w:color w:val="auto"/>
          <w:lang w:eastAsia="zh-CN"/>
        </w:rPr>
      </w:pPr>
    </w:p>
    <w:p>
      <w:pPr>
        <w:tabs>
          <w:tab w:val="left" w:pos="8205"/>
        </w:tabs>
        <w:spacing w:before="24" w:line="174" w:lineRule="auto"/>
        <w:ind w:left="411"/>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5"/>
          <w:sz w:val="7"/>
          <w:szCs w:val="7"/>
          <w:lang w:eastAsia="zh-CN"/>
        </w:rPr>
        <w:t xml:space="preserve"> </w:t>
      </w:r>
      <w:r>
        <w:rPr>
          <w:rFonts w:ascii="宋体" w:hAnsi="宋体" w:eastAsia="宋体" w:cs="宋体"/>
          <w:color w:val="auto"/>
          <w:spacing w:val="11"/>
          <w:sz w:val="7"/>
          <w:szCs w:val="7"/>
          <w:lang w:eastAsia="zh-CN"/>
        </w:rPr>
        <w:t>。</w:t>
      </w:r>
    </w:p>
    <w:p>
      <w:pPr>
        <w:spacing w:before="196" w:line="221" w:lineRule="auto"/>
        <w:ind w:left="436"/>
        <w:rPr>
          <w:rFonts w:ascii="宋体" w:hAnsi="宋体" w:eastAsia="宋体" w:cs="宋体"/>
          <w:color w:val="auto"/>
          <w:lang w:eastAsia="zh-CN"/>
        </w:rPr>
      </w:pPr>
      <w:r>
        <w:rPr>
          <w:rFonts w:ascii="Times New Roman" w:hAnsi="Times New Roman" w:eastAsia="Times New Roman" w:cs="Times New Roman"/>
          <w:color w:val="auto"/>
          <w:spacing w:val="-3"/>
          <w:lang w:eastAsia="zh-CN"/>
        </w:rPr>
        <w:t>16.2.3</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3"/>
          <w:lang w:eastAsia="zh-CN"/>
        </w:rPr>
        <w:t>因承包人违约解除合同</w:t>
      </w:r>
    </w:p>
    <w:p>
      <w:pPr>
        <w:spacing w:before="149" w:line="221" w:lineRule="auto"/>
        <w:ind w:left="423"/>
        <w:rPr>
          <w:rFonts w:ascii="宋体" w:hAnsi="宋体" w:eastAsia="宋体" w:cs="宋体"/>
          <w:color w:val="auto"/>
          <w:lang w:eastAsia="zh-CN"/>
        </w:rPr>
      </w:pPr>
      <w:r>
        <w:rPr>
          <w:rFonts w:ascii="宋体" w:hAnsi="宋体" w:eastAsia="宋体" w:cs="宋体"/>
          <w:color w:val="auto"/>
          <w:spacing w:val="-1"/>
          <w:lang w:eastAsia="zh-CN"/>
        </w:rPr>
        <w:t>关于承包人违约解除合同的特别约定：</w:t>
      </w:r>
    </w:p>
    <w:p>
      <w:pPr>
        <w:spacing w:line="221" w:lineRule="auto"/>
        <w:rPr>
          <w:rFonts w:ascii="宋体" w:hAnsi="宋体" w:eastAsia="宋体" w:cs="宋体"/>
          <w:color w:val="auto"/>
          <w:lang w:eastAsia="zh-CN"/>
        </w:rPr>
        <w:sectPr>
          <w:headerReference r:id="rId127" w:type="default"/>
          <w:footerReference r:id="rId128" w:type="default"/>
          <w:pgSz w:w="11907" w:h="16839"/>
          <w:pgMar w:top="400" w:right="1397" w:bottom="1004" w:left="1539" w:header="0" w:footer="829" w:gutter="0"/>
          <w:pgNumType w:fmt="decimal"/>
          <w:cols w:space="720" w:num="1"/>
        </w:sectPr>
      </w:pPr>
    </w:p>
    <w:p>
      <w:pPr>
        <w:spacing w:before="185" w:line="401" w:lineRule="exact"/>
        <w:jc w:val="right"/>
        <w:rPr>
          <w:rFonts w:ascii="宋体" w:hAnsi="宋体" w:eastAsia="宋体" w:cs="宋体"/>
          <w:color w:val="auto"/>
          <w:lang w:eastAsia="zh-CN"/>
        </w:rPr>
      </w:pPr>
      <w:r>
        <w:rPr>
          <w:rFonts w:ascii="宋体" w:hAnsi="宋体" w:eastAsia="宋体" w:cs="宋体"/>
          <w:color w:val="auto"/>
          <w:position w:val="14"/>
          <w:lang w:eastAsia="zh-CN"/>
        </w:rPr>
        <w:t>发包人继续使用承包人在施工现场的材料、设备、临时工程、承包人文件和</w:t>
      </w:r>
      <w:r>
        <w:rPr>
          <w:rFonts w:ascii="宋体" w:hAnsi="宋体" w:eastAsia="宋体" w:cs="宋体"/>
          <w:color w:val="auto"/>
          <w:spacing w:val="-1"/>
          <w:position w:val="14"/>
          <w:lang w:eastAsia="zh-CN"/>
        </w:rPr>
        <w:t>由承包人或以其</w:t>
      </w:r>
    </w:p>
    <w:p>
      <w:pPr>
        <w:spacing w:line="220" w:lineRule="auto"/>
        <w:ind w:left="5"/>
        <w:rPr>
          <w:rFonts w:ascii="宋体" w:hAnsi="宋体" w:eastAsia="宋体" w:cs="宋体"/>
          <w:color w:val="auto"/>
          <w:lang w:eastAsia="zh-CN"/>
        </w:rPr>
      </w:pPr>
      <w:r>
        <w:rPr>
          <w:rFonts w:ascii="宋体" w:hAnsi="宋体" w:eastAsia="宋体" w:cs="宋体"/>
          <w:color w:val="auto"/>
          <w:spacing w:val="-1"/>
          <w:lang w:eastAsia="zh-CN"/>
        </w:rPr>
        <w:t>名义编制的其他文件的费用承担方式：</w:t>
      </w:r>
    </w:p>
    <w:p>
      <w:pPr>
        <w:pStyle w:val="2"/>
        <w:spacing w:line="259" w:lineRule="auto"/>
        <w:rPr>
          <w:color w:val="auto"/>
          <w:lang w:eastAsia="zh-CN"/>
        </w:rPr>
      </w:pPr>
    </w:p>
    <w:p>
      <w:pPr>
        <w:tabs>
          <w:tab w:val="left" w:pos="8207"/>
        </w:tabs>
        <w:spacing w:before="23" w:line="174" w:lineRule="auto"/>
        <w:ind w:left="41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236" w:line="219" w:lineRule="auto"/>
        <w:ind w:left="12"/>
        <w:outlineLvl w:val="2"/>
        <w:rPr>
          <w:rFonts w:ascii="黑体" w:hAnsi="黑体" w:eastAsia="黑体" w:cs="黑体"/>
          <w:color w:val="auto"/>
          <w:sz w:val="28"/>
          <w:szCs w:val="28"/>
          <w:lang w:eastAsia="zh-CN"/>
        </w:rPr>
      </w:pPr>
      <w:bookmarkStart w:id="481" w:name="_Toc26416"/>
      <w:r>
        <w:rPr>
          <w:rFonts w:ascii="Times New Roman" w:hAnsi="Times New Roman" w:eastAsia="Times New Roman" w:cs="Times New Roman"/>
          <w:b/>
          <w:bCs/>
          <w:color w:val="auto"/>
          <w:spacing w:val="-4"/>
          <w:sz w:val="28"/>
          <w:szCs w:val="28"/>
          <w:lang w:eastAsia="zh-CN"/>
        </w:rPr>
        <w:t>17.</w:t>
      </w:r>
      <w:r>
        <w:rPr>
          <w:rFonts w:ascii="Times New Roman" w:hAnsi="Times New Roman" w:eastAsia="Times New Roman" w:cs="Times New Roman"/>
          <w:b/>
          <w:bCs/>
          <w:color w:val="auto"/>
          <w:spacing w:val="8"/>
          <w:sz w:val="28"/>
          <w:szCs w:val="28"/>
          <w:lang w:eastAsia="zh-CN"/>
        </w:rPr>
        <w:t xml:space="preserve">  </w:t>
      </w:r>
      <w:r>
        <w:rPr>
          <w:rFonts w:ascii="黑体" w:hAnsi="黑体" w:eastAsia="黑体" w:cs="黑体"/>
          <w:color w:val="auto"/>
          <w:spacing w:val="-4"/>
          <w:sz w:val="28"/>
          <w:szCs w:val="28"/>
          <w:lang w:eastAsia="zh-CN"/>
          <w14:textOutline w14:w="5092" w14:cap="flat" w14:cmpd="sng" w14:algn="ctr">
            <w14:solidFill>
              <w14:srgbClr w14:val="000000"/>
            </w14:solidFill>
            <w14:prstDash w14:val="solid"/>
            <w14:miter w14:val="0"/>
          </w14:textOutline>
        </w:rPr>
        <w:t>不可抗力</w:t>
      </w:r>
      <w:bookmarkEnd w:id="481"/>
    </w:p>
    <w:p>
      <w:pPr>
        <w:spacing w:before="104" w:line="218" w:lineRule="auto"/>
        <w:ind w:left="10"/>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17.1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不可抗力的确认</w:t>
      </w:r>
    </w:p>
    <w:p>
      <w:pPr>
        <w:spacing w:before="141" w:line="221" w:lineRule="auto"/>
        <w:ind w:left="434"/>
        <w:rPr>
          <w:rFonts w:ascii="宋体" w:hAnsi="宋体" w:eastAsia="宋体" w:cs="宋体"/>
          <w:color w:val="auto"/>
          <w:lang w:eastAsia="zh-CN"/>
        </w:rPr>
      </w:pPr>
      <w:r>
        <w:rPr>
          <w:rFonts w:ascii="宋体" w:hAnsi="宋体" w:eastAsia="宋体" w:cs="宋体"/>
          <w:color w:val="auto"/>
          <w:spacing w:val="-1"/>
          <w:lang w:eastAsia="zh-CN"/>
        </w:rPr>
        <w:t>除通用合同条款约定的不可抗力事件之外，视为不</w:t>
      </w:r>
      <w:r>
        <w:rPr>
          <w:rFonts w:ascii="宋体" w:hAnsi="宋体" w:eastAsia="宋体" w:cs="宋体"/>
          <w:color w:val="auto"/>
          <w:spacing w:val="-2"/>
          <w:lang w:eastAsia="zh-CN"/>
        </w:rPr>
        <w:t>可抗力的其他情形：</w:t>
      </w:r>
    </w:p>
    <w:p>
      <w:pPr>
        <w:pStyle w:val="2"/>
        <w:spacing w:line="261" w:lineRule="auto"/>
        <w:rPr>
          <w:color w:val="auto"/>
          <w:lang w:eastAsia="zh-CN"/>
        </w:rPr>
      </w:pPr>
    </w:p>
    <w:p>
      <w:pPr>
        <w:tabs>
          <w:tab w:val="left" w:pos="8207"/>
        </w:tabs>
        <w:spacing w:before="24" w:line="174" w:lineRule="auto"/>
        <w:ind w:left="41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2" w:line="218" w:lineRule="auto"/>
        <w:ind w:left="10"/>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17.4</w:t>
      </w:r>
      <w:r>
        <w:rPr>
          <w:rFonts w:ascii="Times New Roman" w:hAnsi="Times New Roman" w:eastAsia="Times New Roman" w:cs="Times New Roman"/>
          <w:b/>
          <w:bCs/>
          <w:color w:val="auto"/>
          <w:spacing w:val="15"/>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因不可抗力解除合同</w:t>
      </w:r>
    </w:p>
    <w:p>
      <w:pPr>
        <w:spacing w:before="142" w:line="221" w:lineRule="auto"/>
        <w:ind w:left="423"/>
        <w:rPr>
          <w:rFonts w:ascii="宋体" w:hAnsi="宋体" w:eastAsia="宋体" w:cs="宋体"/>
          <w:color w:val="auto"/>
          <w:lang w:eastAsia="zh-CN"/>
        </w:rPr>
      </w:pPr>
      <w:r>
        <w:rPr>
          <w:rFonts w:ascii="宋体" w:hAnsi="宋体" w:eastAsia="宋体" w:cs="宋体"/>
          <w:color w:val="auto"/>
          <w:spacing w:val="-1"/>
          <w:lang w:eastAsia="zh-CN"/>
        </w:rPr>
        <w:t>合同解除后，发包人应在商定或确定发包人应支付款项后</w:t>
      </w:r>
      <w:r>
        <w:rPr>
          <w:rFonts w:ascii="宋体" w:hAnsi="宋体" w:eastAsia="宋体" w:cs="宋体"/>
          <w:color w:val="auto"/>
          <w:spacing w:val="-1"/>
          <w:u w:val="single"/>
          <w:lang w:eastAsia="zh-CN"/>
        </w:rPr>
        <w:t xml:space="preserve">      </w:t>
      </w:r>
      <w:r>
        <w:rPr>
          <w:rFonts w:ascii="宋体" w:hAnsi="宋体" w:eastAsia="宋体" w:cs="宋体"/>
          <w:color w:val="auto"/>
          <w:spacing w:val="-82"/>
          <w:lang w:eastAsia="zh-CN"/>
        </w:rPr>
        <w:t xml:space="preserve"> </w:t>
      </w:r>
      <w:r>
        <w:rPr>
          <w:rFonts w:ascii="宋体" w:hAnsi="宋体" w:eastAsia="宋体" w:cs="宋体"/>
          <w:color w:val="auto"/>
          <w:spacing w:val="-1"/>
          <w:lang w:eastAsia="zh-CN"/>
        </w:rPr>
        <w:t>天内完成款项的支付。</w:t>
      </w:r>
    </w:p>
    <w:p>
      <w:pPr>
        <w:spacing w:before="188" w:line="220" w:lineRule="auto"/>
        <w:ind w:left="12"/>
        <w:outlineLvl w:val="2"/>
        <w:rPr>
          <w:rFonts w:ascii="黑体" w:hAnsi="黑体" w:eastAsia="黑体" w:cs="黑体"/>
          <w:color w:val="auto"/>
          <w:sz w:val="28"/>
          <w:szCs w:val="28"/>
          <w:lang w:eastAsia="zh-CN"/>
        </w:rPr>
      </w:pPr>
      <w:bookmarkStart w:id="482" w:name="_Toc17269"/>
      <w:r>
        <w:rPr>
          <w:rFonts w:ascii="Times New Roman" w:hAnsi="Times New Roman" w:eastAsia="Times New Roman" w:cs="Times New Roman"/>
          <w:b/>
          <w:bCs/>
          <w:color w:val="auto"/>
          <w:spacing w:val="-4"/>
          <w:sz w:val="28"/>
          <w:szCs w:val="28"/>
          <w:lang w:eastAsia="zh-CN"/>
        </w:rPr>
        <w:t>18.</w:t>
      </w:r>
      <w:r>
        <w:rPr>
          <w:rFonts w:ascii="Times New Roman" w:hAnsi="Times New Roman" w:eastAsia="Times New Roman" w:cs="Times New Roman"/>
          <w:b/>
          <w:bCs/>
          <w:color w:val="auto"/>
          <w:spacing w:val="3"/>
          <w:sz w:val="28"/>
          <w:szCs w:val="28"/>
          <w:lang w:eastAsia="zh-CN"/>
        </w:rPr>
        <w:t xml:space="preserve">  </w:t>
      </w:r>
      <w:r>
        <w:rPr>
          <w:rFonts w:ascii="黑体" w:hAnsi="黑体" w:eastAsia="黑体" w:cs="黑体"/>
          <w:color w:val="auto"/>
          <w:spacing w:val="-4"/>
          <w:sz w:val="28"/>
          <w:szCs w:val="28"/>
          <w:lang w:eastAsia="zh-CN"/>
          <w14:textOutline w14:w="5092" w14:cap="flat" w14:cmpd="sng" w14:algn="ctr">
            <w14:solidFill>
              <w14:srgbClr w14:val="000000"/>
            </w14:solidFill>
            <w14:prstDash w14:val="solid"/>
            <w14:miter w14:val="0"/>
          </w14:textOutline>
        </w:rPr>
        <w:t>保险</w:t>
      </w:r>
      <w:bookmarkEnd w:id="482"/>
    </w:p>
    <w:p>
      <w:pPr>
        <w:spacing w:before="102" w:line="219" w:lineRule="auto"/>
        <w:ind w:left="10"/>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18.1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工程保险</w:t>
      </w:r>
    </w:p>
    <w:p>
      <w:pPr>
        <w:spacing w:before="141" w:line="221" w:lineRule="auto"/>
        <w:ind w:left="425"/>
        <w:rPr>
          <w:rFonts w:ascii="宋体" w:hAnsi="宋体" w:eastAsia="宋体" w:cs="宋体"/>
          <w:color w:val="auto"/>
          <w:lang w:eastAsia="zh-CN"/>
        </w:rPr>
      </w:pPr>
      <w:r>
        <w:rPr>
          <w:rFonts w:ascii="宋体" w:hAnsi="宋体" w:eastAsia="宋体" w:cs="宋体"/>
          <w:color w:val="auto"/>
          <w:spacing w:val="-1"/>
          <w:lang w:eastAsia="zh-CN"/>
        </w:rPr>
        <w:t>关于工程保险的特别约定：</w:t>
      </w:r>
    </w:p>
    <w:p>
      <w:pPr>
        <w:pStyle w:val="2"/>
        <w:spacing w:line="259" w:lineRule="auto"/>
        <w:rPr>
          <w:color w:val="auto"/>
          <w:lang w:eastAsia="zh-CN"/>
        </w:rPr>
      </w:pPr>
    </w:p>
    <w:p>
      <w:pPr>
        <w:tabs>
          <w:tab w:val="left" w:pos="8207"/>
        </w:tabs>
        <w:spacing w:before="23" w:line="174" w:lineRule="auto"/>
        <w:ind w:left="41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3" w:line="220" w:lineRule="auto"/>
        <w:ind w:left="10"/>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18.3</w:t>
      </w:r>
      <w:r>
        <w:rPr>
          <w:rFonts w:ascii="Times New Roman" w:hAnsi="Times New Roman" w:eastAsia="Times New Roman" w:cs="Times New Roman"/>
          <w:b/>
          <w:bCs/>
          <w:color w:val="auto"/>
          <w:spacing w:val="6"/>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其他保险</w:t>
      </w:r>
    </w:p>
    <w:p>
      <w:pPr>
        <w:spacing w:before="141" w:line="221" w:lineRule="auto"/>
        <w:ind w:left="425"/>
        <w:rPr>
          <w:rFonts w:ascii="宋体" w:hAnsi="宋体" w:eastAsia="宋体" w:cs="宋体"/>
          <w:color w:val="auto"/>
          <w:lang w:eastAsia="zh-CN"/>
        </w:rPr>
      </w:pPr>
      <w:r>
        <w:rPr>
          <w:rFonts w:ascii="宋体" w:hAnsi="宋体" w:eastAsia="宋体" w:cs="宋体"/>
          <w:color w:val="auto"/>
          <w:spacing w:val="-1"/>
          <w:lang w:eastAsia="zh-CN"/>
        </w:rPr>
        <w:t>关于其他保险的约定：</w:t>
      </w:r>
    </w:p>
    <w:p>
      <w:pPr>
        <w:pStyle w:val="2"/>
        <w:spacing w:line="258" w:lineRule="auto"/>
        <w:rPr>
          <w:color w:val="auto"/>
          <w:lang w:eastAsia="zh-CN"/>
        </w:rPr>
      </w:pPr>
    </w:p>
    <w:p>
      <w:pPr>
        <w:tabs>
          <w:tab w:val="left" w:pos="8207"/>
        </w:tabs>
        <w:spacing w:before="23" w:line="174" w:lineRule="auto"/>
        <w:ind w:left="41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22"/>
        <w:rPr>
          <w:rFonts w:ascii="宋体" w:hAnsi="宋体" w:eastAsia="宋体" w:cs="宋体"/>
          <w:color w:val="auto"/>
          <w:lang w:eastAsia="zh-CN"/>
        </w:rPr>
      </w:pPr>
      <w:r>
        <w:rPr>
          <w:rFonts w:ascii="宋体" w:hAnsi="宋体" w:eastAsia="宋体" w:cs="宋体"/>
          <w:color w:val="auto"/>
          <w:spacing w:val="-2"/>
          <w:lang w:eastAsia="zh-CN"/>
        </w:rPr>
        <w:t>承包人是否应为其施工设备等办理财产保险：</w:t>
      </w:r>
    </w:p>
    <w:p>
      <w:pPr>
        <w:pStyle w:val="2"/>
        <w:spacing w:line="261" w:lineRule="auto"/>
        <w:rPr>
          <w:color w:val="auto"/>
          <w:lang w:eastAsia="zh-CN"/>
        </w:rPr>
      </w:pPr>
    </w:p>
    <w:p>
      <w:pPr>
        <w:tabs>
          <w:tab w:val="left" w:pos="8207"/>
        </w:tabs>
        <w:spacing w:before="24" w:line="174" w:lineRule="auto"/>
        <w:ind w:left="41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71" w:line="218" w:lineRule="auto"/>
        <w:ind w:left="10"/>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2"/>
          <w:sz w:val="24"/>
          <w:szCs w:val="24"/>
          <w:lang w:eastAsia="zh-CN"/>
        </w:rPr>
        <w:t xml:space="preserve">18.7  </w:t>
      </w:r>
      <w:r>
        <w:rPr>
          <w:rFonts w:ascii="黑体" w:hAnsi="黑体" w:eastAsia="黑体" w:cs="黑体"/>
          <w:color w:val="auto"/>
          <w:spacing w:val="-2"/>
          <w:sz w:val="24"/>
          <w:szCs w:val="24"/>
          <w:lang w:eastAsia="zh-CN"/>
          <w14:textOutline w14:w="4356" w14:cap="flat" w14:cmpd="sng" w14:algn="ctr">
            <w14:solidFill>
              <w14:srgbClr w14:val="000000"/>
            </w14:solidFill>
            <w14:prstDash w14:val="solid"/>
            <w14:miter w14:val="0"/>
          </w14:textOutline>
        </w:rPr>
        <w:t>通知义务</w:t>
      </w:r>
    </w:p>
    <w:p>
      <w:pPr>
        <w:spacing w:before="142" w:line="221" w:lineRule="auto"/>
        <w:ind w:left="425"/>
        <w:rPr>
          <w:rFonts w:ascii="宋体" w:hAnsi="宋体" w:eastAsia="宋体" w:cs="宋体"/>
          <w:color w:val="auto"/>
          <w:lang w:eastAsia="zh-CN"/>
        </w:rPr>
      </w:pPr>
      <w:r>
        <w:rPr>
          <w:rFonts w:ascii="宋体" w:hAnsi="宋体" w:eastAsia="宋体" w:cs="宋体"/>
          <w:color w:val="auto"/>
          <w:spacing w:val="-2"/>
          <w:lang w:eastAsia="zh-CN"/>
        </w:rPr>
        <w:t>关于变更保险合同时的通知义务的约定：</w:t>
      </w:r>
    </w:p>
    <w:p>
      <w:pPr>
        <w:pStyle w:val="2"/>
        <w:spacing w:line="261" w:lineRule="auto"/>
        <w:rPr>
          <w:color w:val="auto"/>
          <w:lang w:eastAsia="zh-CN"/>
        </w:rPr>
      </w:pPr>
    </w:p>
    <w:p>
      <w:pPr>
        <w:tabs>
          <w:tab w:val="left" w:pos="8207"/>
        </w:tabs>
        <w:spacing w:before="23" w:line="174" w:lineRule="auto"/>
        <w:ind w:left="41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238" w:line="436" w:lineRule="exact"/>
        <w:outlineLvl w:val="2"/>
        <w:rPr>
          <w:rFonts w:ascii="黑体" w:hAnsi="黑体" w:eastAsia="黑体" w:cs="黑体"/>
          <w:color w:val="auto"/>
          <w:sz w:val="28"/>
          <w:szCs w:val="28"/>
          <w:lang w:eastAsia="zh-CN"/>
        </w:rPr>
      </w:pPr>
      <w:bookmarkStart w:id="483" w:name="_Toc31736"/>
      <w:r>
        <w:rPr>
          <w:rFonts w:ascii="Times New Roman" w:hAnsi="Times New Roman" w:eastAsia="Times New Roman" w:cs="Times New Roman"/>
          <w:b/>
          <w:bCs/>
          <w:color w:val="auto"/>
          <w:spacing w:val="-3"/>
          <w:position w:val="11"/>
          <w:sz w:val="28"/>
          <w:szCs w:val="28"/>
          <w:lang w:eastAsia="zh-CN"/>
        </w:rPr>
        <w:t>20.</w:t>
      </w:r>
      <w:r>
        <w:rPr>
          <w:rFonts w:ascii="Times New Roman" w:hAnsi="Times New Roman" w:eastAsia="Times New Roman" w:cs="Times New Roman"/>
          <w:b/>
          <w:bCs/>
          <w:color w:val="auto"/>
          <w:spacing w:val="11"/>
          <w:position w:val="11"/>
          <w:sz w:val="28"/>
          <w:szCs w:val="28"/>
          <w:lang w:eastAsia="zh-CN"/>
        </w:rPr>
        <w:t xml:space="preserve">  </w:t>
      </w:r>
      <w:r>
        <w:rPr>
          <w:rFonts w:ascii="黑体" w:hAnsi="黑体" w:eastAsia="黑体" w:cs="黑体"/>
          <w:color w:val="auto"/>
          <w:spacing w:val="-3"/>
          <w:position w:val="11"/>
          <w:sz w:val="28"/>
          <w:szCs w:val="28"/>
          <w:lang w:eastAsia="zh-CN"/>
          <w14:textOutline w14:w="5092" w14:cap="flat" w14:cmpd="sng" w14:algn="ctr">
            <w14:solidFill>
              <w14:srgbClr w14:val="000000"/>
            </w14:solidFill>
            <w14:prstDash w14:val="solid"/>
            <w14:miter w14:val="0"/>
          </w14:textOutline>
        </w:rPr>
        <w:t>争议解决</w:t>
      </w:r>
      <w:bookmarkEnd w:id="483"/>
    </w:p>
    <w:p>
      <w:pPr>
        <w:spacing w:before="1" w:line="218" w:lineRule="auto"/>
        <w:rPr>
          <w:rFonts w:ascii="黑体" w:hAnsi="黑体" w:eastAsia="黑体" w:cs="黑体"/>
          <w:color w:val="auto"/>
          <w:sz w:val="24"/>
          <w:szCs w:val="24"/>
          <w:lang w:eastAsia="zh-CN"/>
        </w:rPr>
      </w:pPr>
      <w:r>
        <w:rPr>
          <w:rFonts w:ascii="Times New Roman" w:hAnsi="Times New Roman" w:eastAsia="Times New Roman" w:cs="Times New Roman"/>
          <w:b/>
          <w:bCs/>
          <w:color w:val="auto"/>
          <w:spacing w:val="-3"/>
          <w:sz w:val="24"/>
          <w:szCs w:val="24"/>
          <w:lang w:eastAsia="zh-CN"/>
        </w:rPr>
        <w:t>20.3</w:t>
      </w:r>
      <w:r>
        <w:rPr>
          <w:rFonts w:ascii="Times New Roman" w:hAnsi="Times New Roman" w:eastAsia="Times New Roman" w:cs="Times New Roman"/>
          <w:b/>
          <w:bCs/>
          <w:color w:val="auto"/>
          <w:spacing w:val="10"/>
          <w:sz w:val="24"/>
          <w:szCs w:val="24"/>
          <w:lang w:eastAsia="zh-CN"/>
        </w:rPr>
        <w:t xml:space="preserve">  </w:t>
      </w:r>
      <w:r>
        <w:rPr>
          <w:rFonts w:ascii="黑体" w:hAnsi="黑体" w:eastAsia="黑体" w:cs="黑体"/>
          <w:color w:val="auto"/>
          <w:spacing w:val="-3"/>
          <w:sz w:val="24"/>
          <w:szCs w:val="24"/>
          <w:lang w:eastAsia="zh-CN"/>
          <w14:textOutline w14:w="4356" w14:cap="flat" w14:cmpd="sng" w14:algn="ctr">
            <w14:solidFill>
              <w14:srgbClr w14:val="000000"/>
            </w14:solidFill>
            <w14:prstDash w14:val="solid"/>
            <w14:miter w14:val="0"/>
          </w14:textOutline>
        </w:rPr>
        <w:t>争议评审</w:t>
      </w:r>
    </w:p>
    <w:p>
      <w:pPr>
        <w:spacing w:before="138" w:line="221" w:lineRule="auto"/>
        <w:ind w:left="423"/>
        <w:rPr>
          <w:rFonts w:ascii="宋体" w:hAnsi="宋体" w:eastAsia="宋体" w:cs="宋体"/>
          <w:color w:val="auto"/>
          <w:lang w:eastAsia="zh-CN"/>
        </w:rPr>
      </w:pPr>
      <w:r>
        <w:rPr>
          <w:rFonts w:ascii="宋体" w:hAnsi="宋体" w:eastAsia="宋体" w:cs="宋体"/>
          <w:color w:val="auto"/>
          <w:spacing w:val="-1"/>
          <w:lang w:eastAsia="zh-CN"/>
        </w:rPr>
        <w:t>合同当事人是否同意将工程争议提交争议评审</w:t>
      </w:r>
      <w:r>
        <w:rPr>
          <w:rFonts w:ascii="宋体" w:hAnsi="宋体" w:eastAsia="宋体" w:cs="宋体"/>
          <w:color w:val="auto"/>
          <w:spacing w:val="-2"/>
          <w:lang w:eastAsia="zh-CN"/>
        </w:rPr>
        <w:t>小组决定：</w:t>
      </w:r>
    </w:p>
    <w:p>
      <w:pPr>
        <w:pStyle w:val="2"/>
        <w:spacing w:line="261" w:lineRule="auto"/>
        <w:rPr>
          <w:color w:val="auto"/>
          <w:lang w:eastAsia="zh-CN"/>
        </w:rPr>
      </w:pPr>
    </w:p>
    <w:p>
      <w:pPr>
        <w:tabs>
          <w:tab w:val="left" w:pos="8207"/>
        </w:tabs>
        <w:spacing w:before="24" w:line="174" w:lineRule="auto"/>
        <w:ind w:left="414"/>
        <w:rPr>
          <w:rFonts w:ascii="宋体" w:hAnsi="宋体" w:eastAsia="宋体" w:cs="宋体"/>
          <w:color w:val="auto"/>
          <w:sz w:val="7"/>
          <w:szCs w:val="7"/>
          <w:lang w:eastAsia="zh-CN"/>
        </w:rPr>
      </w:pPr>
      <w:r>
        <w:rPr>
          <w:rFonts w:ascii="宋体" w:hAnsi="宋体" w:eastAsia="宋体" w:cs="宋体"/>
          <w:color w:val="auto"/>
          <w:sz w:val="7"/>
          <w:szCs w:val="7"/>
          <w:u w:val="single"/>
          <w:lang w:eastAsia="zh-CN"/>
        </w:rPr>
        <w:tab/>
      </w:r>
      <w:r>
        <w:rPr>
          <w:rFonts w:ascii="宋体" w:hAnsi="宋体" w:eastAsia="宋体" w:cs="宋体"/>
          <w:color w:val="auto"/>
          <w:spacing w:val="-6"/>
          <w:sz w:val="7"/>
          <w:szCs w:val="7"/>
          <w:lang w:eastAsia="zh-CN"/>
        </w:rPr>
        <w:t xml:space="preserve"> </w:t>
      </w:r>
      <w:r>
        <w:rPr>
          <w:rFonts w:ascii="宋体" w:hAnsi="宋体" w:eastAsia="宋体" w:cs="宋体"/>
          <w:color w:val="auto"/>
          <w:spacing w:val="11"/>
          <w:sz w:val="7"/>
          <w:szCs w:val="7"/>
          <w:lang w:eastAsia="zh-CN"/>
        </w:rPr>
        <w:t>。</w:t>
      </w:r>
    </w:p>
    <w:p>
      <w:pPr>
        <w:spacing w:before="198" w:line="221" w:lineRule="auto"/>
        <w:ind w:left="418"/>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20.3.1  </w:t>
      </w:r>
      <w:r>
        <w:rPr>
          <w:rFonts w:ascii="宋体" w:hAnsi="宋体" w:eastAsia="宋体" w:cs="宋体"/>
          <w:color w:val="auto"/>
          <w:spacing w:val="-1"/>
          <w:lang w:eastAsia="zh-CN"/>
        </w:rPr>
        <w:t>争议评审小组的确定</w:t>
      </w:r>
    </w:p>
    <w:p>
      <w:pPr>
        <w:spacing w:before="148" w:line="352" w:lineRule="auto"/>
        <w:ind w:left="426"/>
        <w:rPr>
          <w:rFonts w:ascii="宋体" w:hAnsi="宋体" w:eastAsia="宋体" w:cs="宋体"/>
          <w:color w:val="auto"/>
          <w:lang w:eastAsia="zh-CN"/>
        </w:rPr>
      </w:pPr>
      <w:r>
        <w:rPr>
          <w:rFonts w:ascii="宋体" w:hAnsi="宋体" w:eastAsia="宋体" w:cs="宋体"/>
          <w:color w:val="auto"/>
          <w:lang w:eastAsia="zh-CN"/>
        </w:rPr>
        <w:t>争议评审小组成员的确定：</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 w:line="220" w:lineRule="auto"/>
        <w:ind w:left="421"/>
        <w:rPr>
          <w:rFonts w:ascii="宋体" w:hAnsi="宋体" w:eastAsia="宋体" w:cs="宋体"/>
          <w:color w:val="auto"/>
          <w:lang w:eastAsia="zh-CN"/>
        </w:rPr>
      </w:pPr>
      <w:r>
        <w:rPr>
          <w:rFonts w:ascii="宋体" w:hAnsi="宋体" w:eastAsia="宋体" w:cs="宋体"/>
          <w:color w:val="auto"/>
          <w:spacing w:val="-4"/>
          <w:lang w:eastAsia="zh-CN"/>
        </w:rPr>
        <w:t>选定争议评审员的期限：</w:t>
      </w:r>
      <w:r>
        <w:rPr>
          <w:rFonts w:ascii="宋体" w:hAnsi="宋体" w:eastAsia="宋体" w:cs="宋体"/>
          <w:color w:val="auto"/>
          <w:spacing w:val="-30"/>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5"/>
          <w:lang w:eastAsia="zh-CN"/>
        </w:rPr>
        <w:t>。</w:t>
      </w:r>
    </w:p>
    <w:p>
      <w:pPr>
        <w:spacing w:before="149" w:line="221" w:lineRule="auto"/>
        <w:ind w:left="426"/>
        <w:rPr>
          <w:rFonts w:ascii="宋体" w:hAnsi="宋体" w:eastAsia="宋体" w:cs="宋体"/>
          <w:color w:val="auto"/>
          <w:lang w:eastAsia="zh-CN"/>
        </w:rPr>
      </w:pPr>
      <w:r>
        <w:rPr>
          <w:rFonts w:ascii="宋体" w:hAnsi="宋体" w:eastAsia="宋体" w:cs="宋体"/>
          <w:color w:val="auto"/>
          <w:spacing w:val="-5"/>
          <w:lang w:eastAsia="zh-CN"/>
        </w:rPr>
        <w:t>争议评审小组成员的报酬承担方式：</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5"/>
          <w:lang w:eastAsia="zh-CN"/>
        </w:rPr>
        <w:t>。</w:t>
      </w:r>
    </w:p>
    <w:p>
      <w:pPr>
        <w:spacing w:before="148" w:line="221" w:lineRule="auto"/>
        <w:ind w:left="423"/>
        <w:rPr>
          <w:rFonts w:ascii="宋体" w:hAnsi="宋体" w:eastAsia="宋体" w:cs="宋体"/>
          <w:color w:val="auto"/>
          <w:lang w:eastAsia="zh-CN"/>
        </w:rPr>
      </w:pPr>
      <w:r>
        <w:rPr>
          <w:rFonts w:ascii="宋体" w:hAnsi="宋体" w:eastAsia="宋体" w:cs="宋体"/>
          <w:color w:val="auto"/>
          <w:lang w:eastAsia="zh-CN"/>
        </w:rPr>
        <w:t>其他事项的约定：</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48" w:line="221" w:lineRule="auto"/>
        <w:ind w:left="418"/>
        <w:rPr>
          <w:rFonts w:ascii="宋体" w:hAnsi="宋体" w:eastAsia="宋体" w:cs="宋体"/>
          <w:color w:val="auto"/>
          <w:lang w:eastAsia="zh-CN"/>
        </w:rPr>
      </w:pPr>
      <w:r>
        <w:rPr>
          <w:rFonts w:ascii="Times New Roman" w:hAnsi="Times New Roman" w:eastAsia="Times New Roman" w:cs="Times New Roman"/>
          <w:color w:val="auto"/>
          <w:spacing w:val="-1"/>
          <w:lang w:eastAsia="zh-CN"/>
        </w:rPr>
        <w:t xml:space="preserve">20.3.2  </w:t>
      </w:r>
      <w:r>
        <w:rPr>
          <w:rFonts w:ascii="宋体" w:hAnsi="宋体" w:eastAsia="宋体" w:cs="宋体"/>
          <w:color w:val="auto"/>
          <w:spacing w:val="-1"/>
          <w:lang w:eastAsia="zh-CN"/>
        </w:rPr>
        <w:t>争议评审小组的决定</w:t>
      </w:r>
    </w:p>
    <w:p>
      <w:pPr>
        <w:spacing w:before="151" w:line="220" w:lineRule="auto"/>
        <w:ind w:left="423"/>
        <w:rPr>
          <w:rFonts w:ascii="宋体" w:hAnsi="宋体" w:eastAsia="宋体" w:cs="宋体"/>
          <w:color w:val="auto"/>
          <w:lang w:eastAsia="zh-CN"/>
        </w:rPr>
      </w:pPr>
      <w:r>
        <w:rPr>
          <w:rFonts w:ascii="宋体" w:hAnsi="宋体" w:eastAsia="宋体" w:cs="宋体"/>
          <w:color w:val="auto"/>
          <w:spacing w:val="-6"/>
          <w:lang w:eastAsia="zh-CN"/>
        </w:rPr>
        <w:t>合同当事人关于本项的约定：</w:t>
      </w:r>
      <w:r>
        <w:rPr>
          <w:rFonts w:ascii="宋体" w:hAnsi="宋体" w:eastAsia="宋体" w:cs="宋体"/>
          <w:color w:val="auto"/>
          <w:spacing w:val="-27"/>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6"/>
          <w:lang w:eastAsia="zh-CN"/>
        </w:rPr>
        <w:t>。</w:t>
      </w:r>
    </w:p>
    <w:p>
      <w:pPr>
        <w:spacing w:line="220" w:lineRule="auto"/>
        <w:rPr>
          <w:rFonts w:ascii="宋体" w:hAnsi="宋体" w:eastAsia="宋体" w:cs="宋体"/>
          <w:color w:val="auto"/>
          <w:lang w:eastAsia="zh-CN"/>
        </w:rPr>
        <w:sectPr>
          <w:headerReference r:id="rId129" w:type="default"/>
          <w:footerReference r:id="rId130" w:type="default"/>
          <w:pgSz w:w="11907" w:h="16839"/>
          <w:pgMar w:top="1771" w:right="1548" w:bottom="1004" w:left="1537" w:header="1692" w:footer="829" w:gutter="0"/>
          <w:pgNumType w:fmt="decimal"/>
          <w:cols w:space="720" w:num="1"/>
        </w:sectPr>
      </w:pPr>
    </w:p>
    <w:p>
      <w:pPr>
        <w:pStyle w:val="2"/>
        <w:spacing w:line="261" w:lineRule="auto"/>
        <w:rPr>
          <w:color w:val="auto"/>
          <w:lang w:eastAsia="zh-CN"/>
        </w:rPr>
      </w:pPr>
    </w:p>
    <w:p>
      <w:pPr>
        <w:pStyle w:val="2"/>
        <w:spacing w:line="262" w:lineRule="auto"/>
        <w:rPr>
          <w:color w:val="auto"/>
          <w:lang w:eastAsia="zh-CN"/>
        </w:rPr>
      </w:pPr>
    </w:p>
    <w:p>
      <w:pPr>
        <w:pStyle w:val="2"/>
        <w:spacing w:line="262" w:lineRule="auto"/>
        <w:rPr>
          <w:color w:val="auto"/>
          <w:lang w:eastAsia="zh-CN"/>
        </w:rPr>
      </w:pPr>
    </w:p>
    <w:p>
      <w:pPr>
        <w:pStyle w:val="2"/>
        <w:spacing w:line="262" w:lineRule="auto"/>
        <w:rPr>
          <w:color w:val="auto"/>
          <w:lang w:eastAsia="zh-CN"/>
        </w:rPr>
      </w:pPr>
    </w:p>
    <w:p>
      <w:pPr>
        <w:spacing w:before="78" w:line="217" w:lineRule="auto"/>
        <w:outlineLvl w:val="6"/>
        <w:rPr>
          <w:rFonts w:ascii="黑体" w:hAnsi="黑体" w:eastAsia="黑体" w:cs="黑体"/>
          <w:color w:val="auto"/>
          <w:sz w:val="24"/>
          <w:szCs w:val="24"/>
          <w:lang w:eastAsia="zh-CN"/>
        </w:rPr>
      </w:pPr>
      <w:r>
        <w:rPr>
          <w:rFonts w:ascii="Times New Roman" w:hAnsi="Times New Roman" w:eastAsia="Times New Roman" w:cs="Times New Roman"/>
          <w:b/>
          <w:bCs/>
          <w:color w:val="auto"/>
          <w:spacing w:val="-1"/>
          <w:sz w:val="24"/>
          <w:szCs w:val="24"/>
          <w:lang w:eastAsia="zh-CN"/>
        </w:rPr>
        <w:t xml:space="preserve">20.4 </w:t>
      </w:r>
      <w:r>
        <w:rPr>
          <w:rFonts w:ascii="黑体" w:hAnsi="黑体" w:eastAsia="黑体" w:cs="黑体"/>
          <w:color w:val="auto"/>
          <w:spacing w:val="-1"/>
          <w:sz w:val="24"/>
          <w:szCs w:val="24"/>
          <w:lang w:eastAsia="zh-CN"/>
          <w14:textOutline w14:w="4356" w14:cap="flat" w14:cmpd="sng" w14:algn="ctr">
            <w14:solidFill>
              <w14:srgbClr w14:val="000000"/>
            </w14:solidFill>
            <w14:prstDash w14:val="solid"/>
            <w14:miter w14:val="0"/>
          </w14:textOutline>
        </w:rPr>
        <w:t>仲裁或诉讼</w:t>
      </w:r>
    </w:p>
    <w:p>
      <w:pPr>
        <w:spacing w:before="143" w:line="352" w:lineRule="auto"/>
        <w:ind w:left="438"/>
        <w:rPr>
          <w:rFonts w:ascii="宋体" w:hAnsi="宋体" w:eastAsia="宋体" w:cs="宋体"/>
          <w:color w:val="auto"/>
          <w:lang w:eastAsia="zh-CN"/>
        </w:rPr>
      </w:pPr>
      <w:r>
        <w:rPr>
          <w:rFonts w:ascii="宋体" w:hAnsi="宋体" w:eastAsia="宋体" w:cs="宋体"/>
          <w:color w:val="auto"/>
          <w:spacing w:val="-5"/>
          <w:lang w:eastAsia="zh-CN"/>
        </w:rPr>
        <w:t>因合同及合同有关事项发生的争议， 按下列第</w:t>
      </w:r>
      <w:r>
        <w:rPr>
          <w:rFonts w:ascii="宋体" w:hAnsi="宋体" w:eastAsia="宋体" w:cs="宋体"/>
          <w:color w:val="auto"/>
          <w:spacing w:val="-5"/>
          <w:u w:val="single"/>
          <w:lang w:eastAsia="zh-CN"/>
        </w:rPr>
        <w:t xml:space="preserve">     </w:t>
      </w:r>
      <w:r>
        <w:rPr>
          <w:rFonts w:ascii="宋体" w:hAnsi="宋体" w:eastAsia="宋体" w:cs="宋体"/>
          <w:color w:val="auto"/>
          <w:spacing w:val="-97"/>
          <w:lang w:eastAsia="zh-CN"/>
        </w:rPr>
        <w:t xml:space="preserve"> </w:t>
      </w:r>
      <w:r>
        <w:rPr>
          <w:rFonts w:ascii="宋体" w:hAnsi="宋体" w:eastAsia="宋体" w:cs="宋体"/>
          <w:color w:val="auto"/>
          <w:spacing w:val="-5"/>
          <w:lang w:eastAsia="zh-CN"/>
        </w:rPr>
        <w:t>种方式解决：</w:t>
      </w:r>
    </w:p>
    <w:p>
      <w:pPr>
        <w:spacing w:line="233" w:lineRule="auto"/>
        <w:ind w:left="42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w:t>
      </w:r>
      <w:r>
        <w:rPr>
          <w:rFonts w:ascii="宋体" w:hAnsi="宋体" w:eastAsia="宋体" w:cs="宋体"/>
          <w:color w:val="auto"/>
          <w:spacing w:val="1"/>
          <w:lang w:eastAsia="zh-CN"/>
        </w:rPr>
        <w:t>）向</w:t>
      </w:r>
      <w:r>
        <w:rPr>
          <w:rFonts w:ascii="宋体" w:hAnsi="宋体" w:eastAsia="宋体" w:cs="宋体"/>
          <w:color w:val="auto"/>
          <w:spacing w:val="-72"/>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1"/>
          <w:lang w:eastAsia="zh-CN"/>
        </w:rPr>
        <w:t>仲裁委员会申请仲裁；</w:t>
      </w:r>
    </w:p>
    <w:p>
      <w:pPr>
        <w:spacing w:before="132" w:line="221" w:lineRule="auto"/>
        <w:ind w:left="428"/>
        <w:rPr>
          <w:rFonts w:ascii="宋体" w:hAnsi="宋体" w:eastAsia="宋体" w:cs="宋体"/>
          <w:color w:val="auto"/>
          <w:lang w:eastAsia="zh-CN"/>
        </w:rPr>
      </w:pPr>
      <w:r>
        <w:rPr>
          <w:rFonts w:ascii="宋体" w:hAnsi="宋体" w:eastAsia="宋体" w:cs="宋体"/>
          <w:color w:val="auto"/>
          <w:spacing w:val="-4"/>
          <w:lang w:eastAsia="zh-CN"/>
        </w:rPr>
        <w:t>（</w:t>
      </w:r>
      <w:r>
        <w:rPr>
          <w:rFonts w:ascii="Times New Roman" w:hAnsi="Times New Roman" w:eastAsia="Times New Roman" w:cs="Times New Roman"/>
          <w:color w:val="auto"/>
          <w:spacing w:val="-4"/>
          <w:lang w:eastAsia="zh-CN"/>
        </w:rPr>
        <w:t>2</w:t>
      </w:r>
      <w:r>
        <w:rPr>
          <w:rFonts w:ascii="宋体" w:hAnsi="宋体" w:eastAsia="宋体" w:cs="宋体"/>
          <w:color w:val="auto"/>
          <w:spacing w:val="-4"/>
          <w:lang w:eastAsia="zh-CN"/>
        </w:rPr>
        <w:t>）向</w:t>
      </w:r>
      <w:r>
        <w:rPr>
          <w:rFonts w:ascii="宋体" w:hAnsi="宋体" w:eastAsia="宋体" w:cs="宋体"/>
          <w:color w:val="auto"/>
          <w:spacing w:val="-83"/>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4"/>
          <w:lang w:eastAsia="zh-CN"/>
        </w:rPr>
        <w:t>人民法院起诉。</w:t>
      </w:r>
    </w:p>
    <w:p>
      <w:pPr>
        <w:spacing w:line="221" w:lineRule="auto"/>
        <w:rPr>
          <w:rFonts w:ascii="宋体" w:hAnsi="宋体" w:eastAsia="宋体" w:cs="宋体"/>
          <w:color w:val="auto"/>
          <w:lang w:eastAsia="zh-CN"/>
        </w:rPr>
        <w:sectPr>
          <w:headerReference r:id="rId131" w:type="default"/>
          <w:footerReference r:id="rId132" w:type="default"/>
          <w:pgSz w:w="11907" w:h="16839"/>
          <w:pgMar w:top="400" w:right="1785" w:bottom="1004" w:left="1537" w:header="0" w:footer="829" w:gutter="0"/>
          <w:pgNumType w:fmt="decimal"/>
          <w:cols w:space="720" w:num="1"/>
        </w:sectPr>
      </w:pPr>
    </w:p>
    <w:p>
      <w:pPr>
        <w:pStyle w:val="2"/>
        <w:spacing w:line="249" w:lineRule="auto"/>
        <w:rPr>
          <w:color w:val="auto"/>
          <w:lang w:eastAsia="zh-CN"/>
        </w:rPr>
      </w:pPr>
    </w:p>
    <w:p>
      <w:pPr>
        <w:pStyle w:val="2"/>
        <w:spacing w:line="250" w:lineRule="auto"/>
        <w:rPr>
          <w:color w:val="auto"/>
          <w:lang w:eastAsia="zh-CN"/>
        </w:rPr>
      </w:pPr>
    </w:p>
    <w:p>
      <w:pPr>
        <w:pStyle w:val="2"/>
        <w:spacing w:line="250" w:lineRule="auto"/>
        <w:rPr>
          <w:color w:val="auto"/>
          <w:lang w:eastAsia="zh-CN"/>
        </w:rPr>
      </w:pPr>
    </w:p>
    <w:p>
      <w:pPr>
        <w:pStyle w:val="2"/>
        <w:spacing w:line="250" w:lineRule="auto"/>
        <w:rPr>
          <w:color w:val="auto"/>
          <w:lang w:eastAsia="zh-CN"/>
        </w:rPr>
      </w:pPr>
    </w:p>
    <w:p>
      <w:pPr>
        <w:spacing w:before="91" w:line="222" w:lineRule="auto"/>
        <w:rPr>
          <w:rFonts w:ascii="黑体" w:hAnsi="黑体" w:eastAsia="黑体" w:cs="黑体"/>
          <w:color w:val="auto"/>
          <w:sz w:val="28"/>
          <w:szCs w:val="28"/>
          <w:lang w:eastAsia="zh-CN"/>
        </w:rPr>
      </w:pPr>
      <w:r>
        <w:rPr>
          <w:rFonts w:ascii="黑体" w:hAnsi="黑体" w:eastAsia="黑体" w:cs="黑体"/>
          <w:color w:val="auto"/>
          <w:spacing w:val="-7"/>
          <w:sz w:val="28"/>
          <w:szCs w:val="28"/>
          <w:lang w:eastAsia="zh-CN"/>
          <w14:textOutline w14:w="5092" w14:cap="flat" w14:cmpd="sng" w14:algn="ctr">
            <w14:solidFill>
              <w14:srgbClr w14:val="000000"/>
            </w14:solidFill>
            <w14:prstDash w14:val="solid"/>
            <w14:miter w14:val="0"/>
          </w14:textOutline>
        </w:rPr>
        <w:t>附件</w:t>
      </w:r>
    </w:p>
    <w:p>
      <w:pPr>
        <w:spacing w:before="123" w:line="220" w:lineRule="auto"/>
        <w:ind w:left="402"/>
        <w:rPr>
          <w:rFonts w:ascii="宋体" w:hAnsi="宋体" w:eastAsia="宋体" w:cs="宋体"/>
          <w:color w:val="auto"/>
          <w:lang w:eastAsia="zh-CN"/>
        </w:rPr>
      </w:pPr>
      <w:r>
        <w:rPr>
          <w:rFonts w:ascii="宋体" w:hAnsi="宋体" w:eastAsia="宋体" w:cs="宋体"/>
          <w:color w:val="auto"/>
          <w:spacing w:val="-1"/>
          <w:lang w:eastAsia="zh-CN"/>
        </w:rPr>
        <w:t>协议书附件：</w:t>
      </w:r>
    </w:p>
    <w:p>
      <w:pPr>
        <w:spacing w:before="150" w:line="220" w:lineRule="auto"/>
        <w:ind w:left="418"/>
        <w:rPr>
          <w:rFonts w:ascii="宋体" w:hAnsi="宋体" w:eastAsia="宋体" w:cs="宋体"/>
          <w:color w:val="auto"/>
          <w:lang w:eastAsia="zh-CN"/>
        </w:rPr>
      </w:pPr>
      <w:r>
        <w:rPr>
          <w:rFonts w:ascii="宋体" w:hAnsi="宋体" w:eastAsia="宋体" w:cs="宋体"/>
          <w:color w:val="auto"/>
          <w:spacing w:val="-3"/>
          <w:lang w:eastAsia="zh-CN"/>
        </w:rPr>
        <w:t>附件</w:t>
      </w:r>
      <w:r>
        <w:rPr>
          <w:rFonts w:ascii="宋体" w:hAnsi="宋体" w:eastAsia="宋体" w:cs="宋体"/>
          <w:color w:val="auto"/>
          <w:spacing w:val="-26"/>
          <w:lang w:eastAsia="zh-CN"/>
        </w:rPr>
        <w:t xml:space="preserve"> </w:t>
      </w:r>
      <w:r>
        <w:rPr>
          <w:rFonts w:ascii="Times New Roman" w:hAnsi="Times New Roman" w:eastAsia="Times New Roman" w:cs="Times New Roman"/>
          <w:color w:val="auto"/>
          <w:spacing w:val="-3"/>
          <w:lang w:eastAsia="zh-CN"/>
        </w:rPr>
        <w:t>1</w:t>
      </w:r>
      <w:r>
        <w:rPr>
          <w:rFonts w:ascii="宋体" w:hAnsi="宋体" w:eastAsia="宋体" w:cs="宋体"/>
          <w:color w:val="auto"/>
          <w:spacing w:val="-3"/>
          <w:lang w:eastAsia="zh-CN"/>
        </w:rPr>
        <w:t>：承包人承揽工程项目一览表</w:t>
      </w:r>
    </w:p>
    <w:p>
      <w:pPr>
        <w:pStyle w:val="2"/>
        <w:spacing w:line="477" w:lineRule="auto"/>
        <w:rPr>
          <w:color w:val="auto"/>
          <w:lang w:eastAsia="zh-CN"/>
        </w:rPr>
      </w:pPr>
    </w:p>
    <w:p>
      <w:pPr>
        <w:spacing w:before="69" w:line="220" w:lineRule="auto"/>
        <w:ind w:left="402"/>
        <w:rPr>
          <w:rFonts w:ascii="宋体" w:hAnsi="宋体" w:eastAsia="宋体" w:cs="宋体"/>
          <w:color w:val="auto"/>
          <w:lang w:eastAsia="zh-CN"/>
        </w:rPr>
      </w:pPr>
      <w:r>
        <w:rPr>
          <w:rFonts w:ascii="宋体" w:hAnsi="宋体" w:eastAsia="宋体" w:cs="宋体"/>
          <w:color w:val="auto"/>
          <w:spacing w:val="-4"/>
          <w:lang w:eastAsia="zh-CN"/>
        </w:rPr>
        <w:t>专用合同条款附件：</w:t>
      </w:r>
    </w:p>
    <w:p>
      <w:pPr>
        <w:spacing w:before="150" w:line="399" w:lineRule="exact"/>
        <w:ind w:left="418"/>
        <w:rPr>
          <w:rFonts w:ascii="宋体" w:hAnsi="宋体" w:eastAsia="宋体" w:cs="宋体"/>
          <w:color w:val="auto"/>
          <w:lang w:eastAsia="zh-CN"/>
        </w:rPr>
      </w:pPr>
      <w:r>
        <w:rPr>
          <w:rFonts w:ascii="宋体" w:hAnsi="宋体" w:eastAsia="宋体" w:cs="宋体"/>
          <w:color w:val="auto"/>
          <w:spacing w:val="-2"/>
          <w:position w:val="14"/>
          <w:lang w:eastAsia="zh-CN"/>
        </w:rPr>
        <w:t>附件</w:t>
      </w:r>
      <w:r>
        <w:rPr>
          <w:rFonts w:ascii="宋体" w:hAnsi="宋体" w:eastAsia="宋体" w:cs="宋体"/>
          <w:color w:val="auto"/>
          <w:spacing w:val="-42"/>
          <w:position w:val="14"/>
          <w:lang w:eastAsia="zh-CN"/>
        </w:rPr>
        <w:t xml:space="preserve"> </w:t>
      </w:r>
      <w:r>
        <w:rPr>
          <w:rFonts w:ascii="Times New Roman" w:hAnsi="Times New Roman" w:eastAsia="Times New Roman" w:cs="Times New Roman"/>
          <w:color w:val="auto"/>
          <w:spacing w:val="-2"/>
          <w:position w:val="14"/>
          <w:lang w:eastAsia="zh-CN"/>
        </w:rPr>
        <w:t>2</w:t>
      </w:r>
      <w:r>
        <w:rPr>
          <w:rFonts w:ascii="宋体" w:hAnsi="宋体" w:eastAsia="宋体" w:cs="宋体"/>
          <w:color w:val="auto"/>
          <w:spacing w:val="-2"/>
          <w:position w:val="14"/>
          <w:lang w:eastAsia="zh-CN"/>
        </w:rPr>
        <w:t>：发包人供应材料设备一览表</w:t>
      </w:r>
    </w:p>
    <w:p>
      <w:pPr>
        <w:spacing w:before="1" w:line="219" w:lineRule="auto"/>
        <w:ind w:left="418"/>
        <w:rPr>
          <w:rFonts w:ascii="宋体" w:hAnsi="宋体" w:eastAsia="宋体" w:cs="宋体"/>
          <w:color w:val="auto"/>
          <w:lang w:eastAsia="zh-CN"/>
        </w:rPr>
      </w:pPr>
      <w:r>
        <w:rPr>
          <w:rFonts w:ascii="宋体" w:hAnsi="宋体" w:eastAsia="宋体" w:cs="宋体"/>
          <w:color w:val="auto"/>
          <w:spacing w:val="-4"/>
          <w:lang w:eastAsia="zh-CN"/>
        </w:rPr>
        <w:t>附件</w:t>
      </w:r>
      <w:r>
        <w:rPr>
          <w:rFonts w:ascii="宋体" w:hAnsi="宋体" w:eastAsia="宋体" w:cs="宋体"/>
          <w:color w:val="auto"/>
          <w:spacing w:val="-38"/>
          <w:lang w:eastAsia="zh-CN"/>
        </w:rPr>
        <w:t xml:space="preserve"> </w:t>
      </w:r>
      <w:r>
        <w:rPr>
          <w:rFonts w:ascii="Times New Roman" w:hAnsi="Times New Roman" w:eastAsia="Times New Roman" w:cs="Times New Roman"/>
          <w:color w:val="auto"/>
          <w:spacing w:val="-4"/>
          <w:lang w:eastAsia="zh-CN"/>
        </w:rPr>
        <w:t>3</w:t>
      </w:r>
      <w:r>
        <w:rPr>
          <w:rFonts w:ascii="宋体" w:hAnsi="宋体" w:eastAsia="宋体" w:cs="宋体"/>
          <w:color w:val="auto"/>
          <w:spacing w:val="-4"/>
          <w:lang w:eastAsia="zh-CN"/>
        </w:rPr>
        <w:t>：工程质量保修书</w:t>
      </w:r>
    </w:p>
    <w:p>
      <w:pPr>
        <w:spacing w:before="150" w:line="220" w:lineRule="auto"/>
        <w:ind w:left="418"/>
        <w:rPr>
          <w:rFonts w:ascii="宋体" w:hAnsi="宋体" w:eastAsia="宋体" w:cs="宋体"/>
          <w:color w:val="auto"/>
          <w:lang w:eastAsia="zh-CN"/>
        </w:rPr>
      </w:pPr>
      <w:r>
        <w:rPr>
          <w:rFonts w:ascii="宋体" w:hAnsi="宋体" w:eastAsia="宋体" w:cs="宋体"/>
          <w:color w:val="auto"/>
          <w:spacing w:val="-3"/>
          <w:lang w:eastAsia="zh-CN"/>
        </w:rPr>
        <w:t>附件</w:t>
      </w:r>
      <w:r>
        <w:rPr>
          <w:rFonts w:ascii="宋体" w:hAnsi="宋体" w:eastAsia="宋体" w:cs="宋体"/>
          <w:color w:val="auto"/>
          <w:spacing w:val="-39"/>
          <w:lang w:eastAsia="zh-CN"/>
        </w:rPr>
        <w:t xml:space="preserve"> </w:t>
      </w:r>
      <w:r>
        <w:rPr>
          <w:rFonts w:ascii="Times New Roman" w:hAnsi="Times New Roman" w:eastAsia="Times New Roman" w:cs="Times New Roman"/>
          <w:color w:val="auto"/>
          <w:spacing w:val="-3"/>
          <w:lang w:eastAsia="zh-CN"/>
        </w:rPr>
        <w:t>4</w:t>
      </w:r>
      <w:r>
        <w:rPr>
          <w:rFonts w:ascii="宋体" w:hAnsi="宋体" w:eastAsia="宋体" w:cs="宋体"/>
          <w:color w:val="auto"/>
          <w:spacing w:val="-3"/>
          <w:lang w:eastAsia="zh-CN"/>
        </w:rPr>
        <w:t>：主要建设工程文件目录</w:t>
      </w:r>
    </w:p>
    <w:p>
      <w:pPr>
        <w:spacing w:before="151" w:line="399" w:lineRule="exact"/>
        <w:ind w:left="418"/>
        <w:rPr>
          <w:rFonts w:ascii="宋体" w:hAnsi="宋体" w:eastAsia="宋体" w:cs="宋体"/>
          <w:color w:val="auto"/>
          <w:lang w:eastAsia="zh-CN"/>
        </w:rPr>
      </w:pPr>
      <w:r>
        <w:rPr>
          <w:rFonts w:ascii="宋体" w:hAnsi="宋体" w:eastAsia="宋体" w:cs="宋体"/>
          <w:color w:val="auto"/>
          <w:spacing w:val="-2"/>
          <w:position w:val="14"/>
          <w:lang w:eastAsia="zh-CN"/>
        </w:rPr>
        <w:t>附件</w:t>
      </w:r>
      <w:r>
        <w:rPr>
          <w:rFonts w:ascii="宋体" w:hAnsi="宋体" w:eastAsia="宋体" w:cs="宋体"/>
          <w:color w:val="auto"/>
          <w:spacing w:val="-39"/>
          <w:position w:val="14"/>
          <w:lang w:eastAsia="zh-CN"/>
        </w:rPr>
        <w:t xml:space="preserve"> </w:t>
      </w:r>
      <w:r>
        <w:rPr>
          <w:rFonts w:ascii="Times New Roman" w:hAnsi="Times New Roman" w:eastAsia="Times New Roman" w:cs="Times New Roman"/>
          <w:color w:val="auto"/>
          <w:spacing w:val="-2"/>
          <w:position w:val="14"/>
          <w:lang w:eastAsia="zh-CN"/>
        </w:rPr>
        <w:t>5</w:t>
      </w:r>
      <w:r>
        <w:rPr>
          <w:rFonts w:ascii="宋体" w:hAnsi="宋体" w:eastAsia="宋体" w:cs="宋体"/>
          <w:color w:val="auto"/>
          <w:spacing w:val="-2"/>
          <w:position w:val="14"/>
          <w:lang w:eastAsia="zh-CN"/>
        </w:rPr>
        <w:t>：承包人用于本工程施工的机械设备表</w:t>
      </w:r>
    </w:p>
    <w:p>
      <w:pPr>
        <w:spacing w:before="1" w:line="219" w:lineRule="auto"/>
        <w:ind w:left="418"/>
        <w:rPr>
          <w:rFonts w:ascii="宋体" w:hAnsi="宋体" w:eastAsia="宋体" w:cs="宋体"/>
          <w:color w:val="auto"/>
          <w:lang w:eastAsia="zh-CN"/>
        </w:rPr>
      </w:pPr>
      <w:r>
        <w:rPr>
          <w:rFonts w:ascii="宋体" w:hAnsi="宋体" w:eastAsia="宋体" w:cs="宋体"/>
          <w:color w:val="auto"/>
          <w:spacing w:val="-3"/>
          <w:lang w:eastAsia="zh-CN"/>
        </w:rPr>
        <w:t>附件</w:t>
      </w:r>
      <w:r>
        <w:rPr>
          <w:rFonts w:ascii="宋体" w:hAnsi="宋体" w:eastAsia="宋体" w:cs="宋体"/>
          <w:color w:val="auto"/>
          <w:spacing w:val="-31"/>
          <w:lang w:eastAsia="zh-CN"/>
        </w:rPr>
        <w:t xml:space="preserve"> </w:t>
      </w:r>
      <w:r>
        <w:rPr>
          <w:rFonts w:ascii="Times New Roman" w:hAnsi="Times New Roman" w:eastAsia="Times New Roman" w:cs="Times New Roman"/>
          <w:color w:val="auto"/>
          <w:spacing w:val="-3"/>
          <w:lang w:eastAsia="zh-CN"/>
        </w:rPr>
        <w:t>6</w:t>
      </w:r>
      <w:r>
        <w:rPr>
          <w:rFonts w:ascii="宋体" w:hAnsi="宋体" w:eastAsia="宋体" w:cs="宋体"/>
          <w:color w:val="auto"/>
          <w:spacing w:val="-3"/>
          <w:lang w:eastAsia="zh-CN"/>
        </w:rPr>
        <w:t>：承包人主要施工管理人员表</w:t>
      </w:r>
    </w:p>
    <w:p>
      <w:pPr>
        <w:spacing w:before="150" w:line="220" w:lineRule="auto"/>
        <w:ind w:left="418"/>
        <w:rPr>
          <w:rFonts w:ascii="宋体" w:hAnsi="宋体" w:eastAsia="宋体" w:cs="宋体"/>
          <w:color w:val="auto"/>
          <w:lang w:eastAsia="zh-CN"/>
        </w:rPr>
      </w:pPr>
      <w:r>
        <w:rPr>
          <w:rFonts w:ascii="宋体" w:hAnsi="宋体" w:eastAsia="宋体" w:cs="宋体"/>
          <w:color w:val="auto"/>
          <w:spacing w:val="-3"/>
          <w:lang w:eastAsia="zh-CN"/>
        </w:rPr>
        <w:t>附件</w:t>
      </w:r>
      <w:r>
        <w:rPr>
          <w:rFonts w:ascii="宋体" w:hAnsi="宋体" w:eastAsia="宋体" w:cs="宋体"/>
          <w:color w:val="auto"/>
          <w:spacing w:val="-31"/>
          <w:lang w:eastAsia="zh-CN"/>
        </w:rPr>
        <w:t xml:space="preserve"> </w:t>
      </w:r>
      <w:r>
        <w:rPr>
          <w:rFonts w:ascii="Times New Roman" w:hAnsi="Times New Roman" w:eastAsia="Times New Roman" w:cs="Times New Roman"/>
          <w:color w:val="auto"/>
          <w:spacing w:val="-3"/>
          <w:lang w:eastAsia="zh-CN"/>
        </w:rPr>
        <w:t>7</w:t>
      </w:r>
      <w:r>
        <w:rPr>
          <w:rFonts w:ascii="宋体" w:hAnsi="宋体" w:eastAsia="宋体" w:cs="宋体"/>
          <w:color w:val="auto"/>
          <w:spacing w:val="-3"/>
          <w:lang w:eastAsia="zh-CN"/>
        </w:rPr>
        <w:t>：分包人主要施工管理人员表</w:t>
      </w:r>
    </w:p>
    <w:p>
      <w:pPr>
        <w:spacing w:before="151" w:line="220" w:lineRule="auto"/>
        <w:ind w:left="418"/>
        <w:rPr>
          <w:rFonts w:ascii="宋体" w:hAnsi="宋体" w:eastAsia="宋体" w:cs="宋体"/>
          <w:color w:val="auto"/>
          <w:lang w:eastAsia="zh-CN"/>
        </w:rPr>
      </w:pPr>
      <w:r>
        <w:rPr>
          <w:rFonts w:ascii="宋体" w:hAnsi="宋体" w:eastAsia="宋体" w:cs="宋体"/>
          <w:color w:val="auto"/>
          <w:spacing w:val="-4"/>
          <w:lang w:eastAsia="zh-CN"/>
        </w:rPr>
        <w:t>附件</w:t>
      </w:r>
      <w:r>
        <w:rPr>
          <w:rFonts w:ascii="宋体" w:hAnsi="宋体" w:eastAsia="宋体" w:cs="宋体"/>
          <w:color w:val="auto"/>
          <w:spacing w:val="-35"/>
          <w:lang w:eastAsia="zh-CN"/>
        </w:rPr>
        <w:t xml:space="preserve"> </w:t>
      </w:r>
      <w:r>
        <w:rPr>
          <w:rFonts w:ascii="Times New Roman" w:hAnsi="Times New Roman" w:eastAsia="Times New Roman" w:cs="Times New Roman"/>
          <w:color w:val="auto"/>
          <w:spacing w:val="-4"/>
          <w:lang w:eastAsia="zh-CN"/>
        </w:rPr>
        <w:t>8</w:t>
      </w:r>
      <w:r>
        <w:rPr>
          <w:rFonts w:ascii="宋体" w:hAnsi="宋体" w:eastAsia="宋体" w:cs="宋体"/>
          <w:color w:val="auto"/>
          <w:spacing w:val="-4"/>
          <w:lang w:eastAsia="zh-CN"/>
        </w:rPr>
        <w:t>：履约担保格式</w:t>
      </w:r>
    </w:p>
    <w:p>
      <w:pPr>
        <w:spacing w:before="148" w:line="401" w:lineRule="exact"/>
        <w:ind w:left="418"/>
        <w:rPr>
          <w:rFonts w:ascii="宋体" w:hAnsi="宋体" w:eastAsia="宋体" w:cs="宋体"/>
          <w:color w:val="auto"/>
          <w:lang w:eastAsia="zh-CN"/>
        </w:rPr>
      </w:pPr>
      <w:r>
        <w:rPr>
          <w:rFonts w:ascii="宋体" w:hAnsi="宋体" w:eastAsia="宋体" w:cs="宋体"/>
          <w:color w:val="auto"/>
          <w:spacing w:val="-4"/>
          <w:position w:val="14"/>
          <w:lang w:eastAsia="zh-CN"/>
        </w:rPr>
        <w:t>附件</w:t>
      </w:r>
      <w:r>
        <w:rPr>
          <w:rFonts w:ascii="宋体" w:hAnsi="宋体" w:eastAsia="宋体" w:cs="宋体"/>
          <w:color w:val="auto"/>
          <w:spacing w:val="-35"/>
          <w:position w:val="14"/>
          <w:lang w:eastAsia="zh-CN"/>
        </w:rPr>
        <w:t xml:space="preserve"> </w:t>
      </w:r>
      <w:r>
        <w:rPr>
          <w:rFonts w:ascii="Times New Roman" w:hAnsi="Times New Roman" w:eastAsia="Times New Roman" w:cs="Times New Roman"/>
          <w:color w:val="auto"/>
          <w:spacing w:val="-4"/>
          <w:position w:val="14"/>
          <w:lang w:eastAsia="zh-CN"/>
        </w:rPr>
        <w:t>9</w:t>
      </w:r>
      <w:r>
        <w:rPr>
          <w:rFonts w:ascii="宋体" w:hAnsi="宋体" w:eastAsia="宋体" w:cs="宋体"/>
          <w:color w:val="auto"/>
          <w:spacing w:val="-4"/>
          <w:position w:val="14"/>
          <w:lang w:eastAsia="zh-CN"/>
        </w:rPr>
        <w:t>：预付款担保格式</w:t>
      </w:r>
    </w:p>
    <w:p>
      <w:pPr>
        <w:spacing w:before="1" w:line="219" w:lineRule="auto"/>
        <w:ind w:left="418"/>
        <w:rPr>
          <w:rFonts w:ascii="宋体" w:hAnsi="宋体" w:eastAsia="宋体" w:cs="宋体"/>
          <w:color w:val="auto"/>
          <w:lang w:eastAsia="zh-CN"/>
        </w:rPr>
      </w:pPr>
      <w:r>
        <w:rPr>
          <w:rFonts w:ascii="宋体" w:hAnsi="宋体" w:eastAsia="宋体" w:cs="宋体"/>
          <w:color w:val="auto"/>
          <w:spacing w:val="-5"/>
          <w:lang w:eastAsia="zh-CN"/>
        </w:rPr>
        <w:t>附件</w:t>
      </w:r>
      <w:r>
        <w:rPr>
          <w:rFonts w:ascii="宋体" w:hAnsi="宋体" w:eastAsia="宋体" w:cs="宋体"/>
          <w:color w:val="auto"/>
          <w:spacing w:val="-25"/>
          <w:lang w:eastAsia="zh-CN"/>
        </w:rPr>
        <w:t xml:space="preserve"> </w:t>
      </w:r>
      <w:r>
        <w:rPr>
          <w:rFonts w:ascii="Times New Roman" w:hAnsi="Times New Roman" w:eastAsia="Times New Roman" w:cs="Times New Roman"/>
          <w:color w:val="auto"/>
          <w:spacing w:val="-5"/>
          <w:lang w:eastAsia="zh-CN"/>
        </w:rPr>
        <w:t>10</w:t>
      </w:r>
      <w:r>
        <w:rPr>
          <w:rFonts w:ascii="宋体" w:hAnsi="宋体" w:eastAsia="宋体" w:cs="宋体"/>
          <w:color w:val="auto"/>
          <w:spacing w:val="-5"/>
          <w:lang w:eastAsia="zh-CN"/>
        </w:rPr>
        <w:t>：支付担保格式</w:t>
      </w:r>
    </w:p>
    <w:p>
      <w:pPr>
        <w:spacing w:before="151" w:line="219" w:lineRule="auto"/>
        <w:ind w:left="418"/>
        <w:rPr>
          <w:rFonts w:ascii="宋体" w:hAnsi="宋体" w:eastAsia="宋体" w:cs="宋体"/>
          <w:color w:val="auto"/>
          <w:lang w:eastAsia="zh-CN"/>
        </w:rPr>
      </w:pPr>
      <w:r>
        <w:rPr>
          <w:rFonts w:ascii="宋体" w:hAnsi="宋体" w:eastAsia="宋体" w:cs="宋体"/>
          <w:color w:val="auto"/>
          <w:spacing w:val="-5"/>
          <w:lang w:eastAsia="zh-CN"/>
        </w:rPr>
        <w:t>附件</w:t>
      </w:r>
      <w:r>
        <w:rPr>
          <w:rFonts w:ascii="宋体" w:hAnsi="宋体" w:eastAsia="宋体" w:cs="宋体"/>
          <w:color w:val="auto"/>
          <w:spacing w:val="-28"/>
          <w:lang w:eastAsia="zh-CN"/>
        </w:rPr>
        <w:t xml:space="preserve"> </w:t>
      </w:r>
      <w:r>
        <w:rPr>
          <w:rFonts w:ascii="Times New Roman" w:hAnsi="Times New Roman" w:eastAsia="Times New Roman" w:cs="Times New Roman"/>
          <w:color w:val="auto"/>
          <w:spacing w:val="-5"/>
          <w:lang w:eastAsia="zh-CN"/>
        </w:rPr>
        <w:t>11</w:t>
      </w:r>
      <w:r>
        <w:rPr>
          <w:rFonts w:ascii="宋体" w:hAnsi="宋体" w:eastAsia="宋体" w:cs="宋体"/>
          <w:color w:val="auto"/>
          <w:spacing w:val="-5"/>
          <w:lang w:eastAsia="zh-CN"/>
        </w:rPr>
        <w:t>：暂估价一览表</w:t>
      </w:r>
    </w:p>
    <w:p>
      <w:pPr>
        <w:spacing w:line="219" w:lineRule="auto"/>
        <w:rPr>
          <w:rFonts w:ascii="宋体" w:hAnsi="宋体" w:eastAsia="宋体" w:cs="宋体"/>
          <w:color w:val="auto"/>
          <w:lang w:eastAsia="zh-CN"/>
        </w:rPr>
        <w:sectPr>
          <w:footerReference r:id="rId133" w:type="default"/>
          <w:pgSz w:w="11907" w:h="16839"/>
          <w:pgMar w:top="400" w:right="1785" w:bottom="1004" w:left="1558" w:header="0" w:footer="829" w:gutter="0"/>
          <w:pgNumType w:fmt="decimal"/>
          <w:cols w:space="720" w:num="1"/>
        </w:sectPr>
      </w:pPr>
    </w:p>
    <w:p>
      <w:pPr>
        <w:pStyle w:val="2"/>
        <w:spacing w:line="273" w:lineRule="auto"/>
        <w:rPr>
          <w:color w:val="auto"/>
          <w:lang w:eastAsia="zh-CN"/>
        </w:rPr>
      </w:pPr>
    </w:p>
    <w:p>
      <w:pPr>
        <w:pStyle w:val="2"/>
        <w:spacing w:line="274" w:lineRule="auto"/>
        <w:rPr>
          <w:color w:val="auto"/>
          <w:lang w:eastAsia="zh-CN"/>
        </w:rPr>
      </w:pPr>
    </w:p>
    <w:p>
      <w:pPr>
        <w:pStyle w:val="2"/>
        <w:spacing w:line="274" w:lineRule="auto"/>
        <w:rPr>
          <w:color w:val="auto"/>
          <w:lang w:eastAsia="zh-CN"/>
        </w:rPr>
      </w:pPr>
    </w:p>
    <w:p>
      <w:pPr>
        <w:pStyle w:val="2"/>
        <w:spacing w:line="274" w:lineRule="auto"/>
        <w:rPr>
          <w:color w:val="auto"/>
          <w:lang w:eastAsia="zh-CN"/>
        </w:rPr>
      </w:pPr>
    </w:p>
    <w:p>
      <w:pPr>
        <w:pStyle w:val="2"/>
        <w:spacing w:line="274" w:lineRule="auto"/>
        <w:rPr>
          <w:color w:val="auto"/>
          <w:lang w:eastAsia="zh-CN"/>
        </w:rPr>
      </w:pPr>
    </w:p>
    <w:p>
      <w:pPr>
        <w:spacing w:before="78" w:line="219" w:lineRule="auto"/>
        <w:ind w:left="426"/>
        <w:rPr>
          <w:rFonts w:ascii="宋体" w:hAnsi="宋体" w:eastAsia="宋体" w:cs="宋体"/>
          <w:color w:val="auto"/>
          <w:sz w:val="24"/>
          <w:szCs w:val="24"/>
          <w:lang w:eastAsia="zh-CN"/>
        </w:rPr>
      </w:pPr>
      <w:r>
        <w:rPr>
          <w:rFonts w:ascii="宋体" w:hAnsi="宋体" w:eastAsia="宋体" w:cs="宋体"/>
          <w:color w:val="auto"/>
          <w:spacing w:val="-14"/>
          <w:sz w:val="24"/>
          <w:szCs w:val="24"/>
          <w:lang w:eastAsia="zh-CN"/>
        </w:rPr>
        <w:t>附件</w:t>
      </w:r>
      <w:r>
        <w:rPr>
          <w:rFonts w:ascii="宋体" w:hAnsi="宋体" w:eastAsia="宋体" w:cs="宋体"/>
          <w:color w:val="auto"/>
          <w:spacing w:val="-33"/>
          <w:sz w:val="24"/>
          <w:szCs w:val="24"/>
          <w:lang w:eastAsia="zh-CN"/>
        </w:rPr>
        <w:t xml:space="preserve"> </w:t>
      </w:r>
      <w:r>
        <w:rPr>
          <w:rFonts w:ascii="宋体" w:hAnsi="宋体" w:eastAsia="宋体" w:cs="宋体"/>
          <w:color w:val="auto"/>
          <w:spacing w:val="-14"/>
          <w:sz w:val="24"/>
          <w:szCs w:val="24"/>
          <w:lang w:eastAsia="zh-CN"/>
        </w:rPr>
        <w:t>1：</w:t>
      </w:r>
    </w:p>
    <w:p>
      <w:pPr>
        <w:spacing w:before="278" w:line="219" w:lineRule="auto"/>
        <w:ind w:left="5730"/>
        <w:rPr>
          <w:rFonts w:ascii="黑体" w:hAnsi="黑体" w:eastAsia="黑体" w:cs="黑体"/>
          <w:color w:val="auto"/>
          <w:sz w:val="28"/>
          <w:szCs w:val="28"/>
          <w:lang w:eastAsia="zh-CN"/>
        </w:rPr>
      </w:pPr>
      <w:bookmarkStart w:id="484" w:name="bookmark369"/>
      <w:bookmarkEnd w:id="484"/>
      <w:r>
        <w:rPr>
          <w:rFonts w:ascii="黑体" w:hAnsi="黑体" w:eastAsia="黑体" w:cs="黑体"/>
          <w:color w:val="auto"/>
          <w:spacing w:val="-1"/>
          <w:sz w:val="28"/>
          <w:szCs w:val="28"/>
          <w:lang w:eastAsia="zh-CN"/>
        </w:rPr>
        <w:t>承包人承揽工程项目一览表</w:t>
      </w:r>
    </w:p>
    <w:p>
      <w:pPr>
        <w:spacing w:line="150" w:lineRule="exact"/>
        <w:rPr>
          <w:color w:val="auto"/>
          <w:lang w:eastAsia="zh-CN"/>
        </w:rPr>
      </w:pPr>
    </w:p>
    <w:tbl>
      <w:tblPr>
        <w:tblStyle w:val="10"/>
        <w:tblW w:w="1460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2"/>
        <w:gridCol w:w="1838"/>
        <w:gridCol w:w="1417"/>
        <w:gridCol w:w="2405"/>
        <w:gridCol w:w="848"/>
        <w:gridCol w:w="1557"/>
        <w:gridCol w:w="1982"/>
        <w:gridCol w:w="1416"/>
        <w:gridCol w:w="990"/>
        <w:gridCol w:w="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1292" w:type="dxa"/>
            <w:tcBorders>
              <w:top w:val="single" w:color="000000" w:sz="10" w:space="0"/>
              <w:left w:val="single" w:color="000000" w:sz="10" w:space="0"/>
            </w:tcBorders>
          </w:tcPr>
          <w:p>
            <w:pPr>
              <w:pStyle w:val="11"/>
              <w:spacing w:before="177" w:line="440" w:lineRule="exact"/>
              <w:ind w:left="217"/>
              <w:rPr>
                <w:color w:val="auto"/>
              </w:rPr>
            </w:pPr>
            <w:r>
              <w:rPr>
                <w:color w:val="auto"/>
                <w:spacing w:val="-2"/>
                <w:position w:val="17"/>
              </w:rPr>
              <w:t>单位工程</w:t>
            </w:r>
          </w:p>
          <w:p>
            <w:pPr>
              <w:pStyle w:val="11"/>
              <w:spacing w:line="222" w:lineRule="auto"/>
              <w:ind w:left="429"/>
              <w:rPr>
                <w:color w:val="auto"/>
              </w:rPr>
            </w:pPr>
            <w:r>
              <w:rPr>
                <w:color w:val="auto"/>
                <w:spacing w:val="-3"/>
              </w:rPr>
              <w:t>名称</w:t>
            </w:r>
          </w:p>
        </w:tc>
        <w:tc>
          <w:tcPr>
            <w:tcW w:w="1838" w:type="dxa"/>
            <w:tcBorders>
              <w:top w:val="single" w:color="000000" w:sz="10" w:space="0"/>
            </w:tcBorders>
          </w:tcPr>
          <w:p>
            <w:pPr>
              <w:spacing w:line="325" w:lineRule="auto"/>
              <w:rPr>
                <w:color w:val="auto"/>
              </w:rPr>
            </w:pPr>
          </w:p>
          <w:p>
            <w:pPr>
              <w:pStyle w:val="11"/>
              <w:spacing w:before="68" w:line="221" w:lineRule="auto"/>
              <w:ind w:left="494"/>
              <w:rPr>
                <w:color w:val="auto"/>
              </w:rPr>
            </w:pPr>
            <w:r>
              <w:rPr>
                <w:color w:val="auto"/>
                <w:spacing w:val="-2"/>
              </w:rPr>
              <w:t>建设规模</w:t>
            </w:r>
          </w:p>
        </w:tc>
        <w:tc>
          <w:tcPr>
            <w:tcW w:w="1417" w:type="dxa"/>
            <w:tcBorders>
              <w:top w:val="single" w:color="000000" w:sz="10" w:space="0"/>
            </w:tcBorders>
          </w:tcPr>
          <w:p>
            <w:pPr>
              <w:pStyle w:val="11"/>
              <w:spacing w:before="177" w:line="440" w:lineRule="exact"/>
              <w:ind w:left="286"/>
              <w:rPr>
                <w:color w:val="auto"/>
              </w:rPr>
            </w:pPr>
            <w:r>
              <w:rPr>
                <w:color w:val="auto"/>
                <w:spacing w:val="-2"/>
                <w:position w:val="17"/>
              </w:rPr>
              <w:t>建筑面积</w:t>
            </w:r>
          </w:p>
          <w:p>
            <w:pPr>
              <w:pStyle w:val="11"/>
              <w:spacing w:line="220" w:lineRule="auto"/>
              <w:ind w:left="184"/>
              <w:rPr>
                <w:color w:val="auto"/>
              </w:rPr>
            </w:pPr>
            <w:r>
              <w:rPr>
                <w:color w:val="auto"/>
                <w:spacing w:val="-3"/>
              </w:rPr>
              <w:t>（平方米）</w:t>
            </w:r>
          </w:p>
        </w:tc>
        <w:tc>
          <w:tcPr>
            <w:tcW w:w="2405" w:type="dxa"/>
            <w:tcBorders>
              <w:top w:val="single" w:color="000000" w:sz="10" w:space="0"/>
            </w:tcBorders>
          </w:tcPr>
          <w:p>
            <w:pPr>
              <w:spacing w:line="326" w:lineRule="auto"/>
              <w:rPr>
                <w:color w:val="auto"/>
              </w:rPr>
            </w:pPr>
          </w:p>
          <w:p>
            <w:pPr>
              <w:pStyle w:val="11"/>
              <w:spacing w:before="68" w:line="221" w:lineRule="auto"/>
              <w:ind w:left="785"/>
              <w:rPr>
                <w:color w:val="auto"/>
              </w:rPr>
            </w:pPr>
            <w:r>
              <w:rPr>
                <w:color w:val="auto"/>
                <w:spacing w:val="-3"/>
              </w:rPr>
              <w:t>结构形式</w:t>
            </w:r>
          </w:p>
        </w:tc>
        <w:tc>
          <w:tcPr>
            <w:tcW w:w="848" w:type="dxa"/>
            <w:tcBorders>
              <w:top w:val="single" w:color="000000" w:sz="10" w:space="0"/>
            </w:tcBorders>
          </w:tcPr>
          <w:p>
            <w:pPr>
              <w:spacing w:line="325" w:lineRule="auto"/>
              <w:rPr>
                <w:color w:val="auto"/>
              </w:rPr>
            </w:pPr>
          </w:p>
          <w:p>
            <w:pPr>
              <w:pStyle w:val="11"/>
              <w:spacing w:before="68" w:line="221" w:lineRule="auto"/>
              <w:ind w:left="218"/>
              <w:rPr>
                <w:color w:val="auto"/>
              </w:rPr>
            </w:pPr>
            <w:r>
              <w:rPr>
                <w:color w:val="auto"/>
                <w:spacing w:val="-2"/>
              </w:rPr>
              <w:t>层数</w:t>
            </w:r>
          </w:p>
        </w:tc>
        <w:tc>
          <w:tcPr>
            <w:tcW w:w="1557" w:type="dxa"/>
            <w:tcBorders>
              <w:top w:val="single" w:color="000000" w:sz="10" w:space="0"/>
            </w:tcBorders>
          </w:tcPr>
          <w:p>
            <w:pPr>
              <w:spacing w:line="325" w:lineRule="auto"/>
              <w:rPr>
                <w:color w:val="auto"/>
              </w:rPr>
            </w:pPr>
          </w:p>
          <w:p>
            <w:pPr>
              <w:pStyle w:val="11"/>
              <w:spacing w:before="68" w:line="221" w:lineRule="auto"/>
              <w:ind w:left="365"/>
              <w:rPr>
                <w:color w:val="auto"/>
              </w:rPr>
            </w:pPr>
            <w:r>
              <w:rPr>
                <w:color w:val="auto"/>
                <w:spacing w:val="-2"/>
              </w:rPr>
              <w:t>生产能力</w:t>
            </w:r>
          </w:p>
        </w:tc>
        <w:tc>
          <w:tcPr>
            <w:tcW w:w="1982" w:type="dxa"/>
            <w:tcBorders>
              <w:top w:val="single" w:color="000000" w:sz="10" w:space="0"/>
            </w:tcBorders>
          </w:tcPr>
          <w:p>
            <w:pPr>
              <w:spacing w:line="325" w:lineRule="auto"/>
              <w:rPr>
                <w:color w:val="auto"/>
              </w:rPr>
            </w:pPr>
          </w:p>
          <w:p>
            <w:pPr>
              <w:pStyle w:val="11"/>
              <w:spacing w:before="68" w:line="221" w:lineRule="auto"/>
              <w:ind w:left="372"/>
              <w:rPr>
                <w:color w:val="auto"/>
              </w:rPr>
            </w:pPr>
            <w:r>
              <w:rPr>
                <w:color w:val="auto"/>
                <w:spacing w:val="-2"/>
              </w:rPr>
              <w:t>设备安装内容</w:t>
            </w:r>
          </w:p>
        </w:tc>
        <w:tc>
          <w:tcPr>
            <w:tcW w:w="1416" w:type="dxa"/>
            <w:tcBorders>
              <w:top w:val="single" w:color="000000" w:sz="10" w:space="0"/>
            </w:tcBorders>
          </w:tcPr>
          <w:p>
            <w:pPr>
              <w:pStyle w:val="11"/>
              <w:spacing w:before="177" w:line="440" w:lineRule="exact"/>
              <w:ind w:left="296"/>
              <w:rPr>
                <w:color w:val="auto"/>
              </w:rPr>
            </w:pPr>
            <w:r>
              <w:rPr>
                <w:color w:val="auto"/>
                <w:spacing w:val="-2"/>
                <w:position w:val="17"/>
              </w:rPr>
              <w:t>合同价格</w:t>
            </w:r>
          </w:p>
          <w:p>
            <w:pPr>
              <w:pStyle w:val="11"/>
              <w:spacing w:line="221" w:lineRule="auto"/>
              <w:ind w:left="408"/>
              <w:rPr>
                <w:color w:val="auto"/>
              </w:rPr>
            </w:pPr>
            <w:r>
              <w:rPr>
                <w:color w:val="auto"/>
                <w:spacing w:val="-6"/>
              </w:rPr>
              <w:t>（元）</w:t>
            </w:r>
          </w:p>
        </w:tc>
        <w:tc>
          <w:tcPr>
            <w:tcW w:w="990" w:type="dxa"/>
            <w:tcBorders>
              <w:top w:val="single" w:color="000000" w:sz="10" w:space="0"/>
            </w:tcBorders>
          </w:tcPr>
          <w:p>
            <w:pPr>
              <w:pStyle w:val="11"/>
              <w:spacing w:before="177" w:line="440" w:lineRule="exact"/>
              <w:ind w:left="296"/>
              <w:rPr>
                <w:color w:val="auto"/>
              </w:rPr>
            </w:pPr>
            <w:r>
              <w:rPr>
                <w:color w:val="auto"/>
                <w:spacing w:val="-2"/>
                <w:position w:val="17"/>
              </w:rPr>
              <w:t>开工</w:t>
            </w:r>
          </w:p>
          <w:p>
            <w:pPr>
              <w:pStyle w:val="11"/>
              <w:spacing w:line="221" w:lineRule="auto"/>
              <w:ind w:left="332"/>
              <w:rPr>
                <w:color w:val="auto"/>
              </w:rPr>
            </w:pPr>
            <w:r>
              <w:rPr>
                <w:color w:val="auto"/>
                <w:spacing w:val="-11"/>
              </w:rPr>
              <w:t>日期</w:t>
            </w:r>
          </w:p>
        </w:tc>
        <w:tc>
          <w:tcPr>
            <w:tcW w:w="862" w:type="dxa"/>
            <w:tcBorders>
              <w:top w:val="single" w:color="000000" w:sz="10" w:space="0"/>
              <w:right w:val="single" w:color="000000" w:sz="10" w:space="0"/>
            </w:tcBorders>
          </w:tcPr>
          <w:p>
            <w:pPr>
              <w:pStyle w:val="11"/>
              <w:spacing w:before="177" w:line="440" w:lineRule="exact"/>
              <w:ind w:left="228"/>
              <w:rPr>
                <w:color w:val="auto"/>
              </w:rPr>
            </w:pPr>
            <w:r>
              <w:rPr>
                <w:color w:val="auto"/>
                <w:spacing w:val="-2"/>
                <w:position w:val="17"/>
              </w:rPr>
              <w:t>竣工</w:t>
            </w:r>
          </w:p>
          <w:p>
            <w:pPr>
              <w:pStyle w:val="11"/>
              <w:spacing w:line="221" w:lineRule="auto"/>
              <w:ind w:left="264"/>
              <w:rPr>
                <w:color w:val="auto"/>
              </w:rPr>
            </w:pPr>
            <w:r>
              <w:rPr>
                <w:color w:val="auto"/>
                <w:spacing w:val="-11"/>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92" w:type="dxa"/>
            <w:tcBorders>
              <w:left w:val="single" w:color="000000" w:sz="10" w:space="0"/>
            </w:tcBorders>
          </w:tcPr>
          <w:p>
            <w:pPr>
              <w:rPr>
                <w:color w:val="auto"/>
              </w:rPr>
            </w:pPr>
          </w:p>
        </w:tc>
        <w:tc>
          <w:tcPr>
            <w:tcW w:w="1838" w:type="dxa"/>
          </w:tcPr>
          <w:p>
            <w:pPr>
              <w:rPr>
                <w:color w:val="auto"/>
              </w:rPr>
            </w:pPr>
          </w:p>
        </w:tc>
        <w:tc>
          <w:tcPr>
            <w:tcW w:w="1417" w:type="dxa"/>
          </w:tcPr>
          <w:p>
            <w:pPr>
              <w:rPr>
                <w:color w:val="auto"/>
              </w:rPr>
            </w:pPr>
          </w:p>
        </w:tc>
        <w:tc>
          <w:tcPr>
            <w:tcW w:w="2405" w:type="dxa"/>
          </w:tcPr>
          <w:p>
            <w:pPr>
              <w:rPr>
                <w:color w:val="auto"/>
              </w:rPr>
            </w:pPr>
          </w:p>
        </w:tc>
        <w:tc>
          <w:tcPr>
            <w:tcW w:w="848" w:type="dxa"/>
          </w:tcPr>
          <w:p>
            <w:pPr>
              <w:rPr>
                <w:color w:val="auto"/>
              </w:rPr>
            </w:pPr>
          </w:p>
        </w:tc>
        <w:tc>
          <w:tcPr>
            <w:tcW w:w="1557" w:type="dxa"/>
          </w:tcPr>
          <w:p>
            <w:pPr>
              <w:rPr>
                <w:color w:val="auto"/>
              </w:rPr>
            </w:pPr>
          </w:p>
        </w:tc>
        <w:tc>
          <w:tcPr>
            <w:tcW w:w="1982" w:type="dxa"/>
          </w:tcPr>
          <w:p>
            <w:pPr>
              <w:rPr>
                <w:color w:val="auto"/>
              </w:rPr>
            </w:pPr>
          </w:p>
        </w:tc>
        <w:tc>
          <w:tcPr>
            <w:tcW w:w="1416" w:type="dxa"/>
          </w:tcPr>
          <w:p>
            <w:pPr>
              <w:rPr>
                <w:color w:val="auto"/>
              </w:rPr>
            </w:pPr>
          </w:p>
        </w:tc>
        <w:tc>
          <w:tcPr>
            <w:tcW w:w="990" w:type="dxa"/>
          </w:tcPr>
          <w:p>
            <w:pPr>
              <w:rPr>
                <w:color w:val="auto"/>
              </w:rPr>
            </w:pPr>
          </w:p>
        </w:tc>
        <w:tc>
          <w:tcPr>
            <w:tcW w:w="86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292" w:type="dxa"/>
            <w:tcBorders>
              <w:left w:val="single" w:color="000000" w:sz="10" w:space="0"/>
              <w:bottom w:val="single" w:color="000000" w:sz="10" w:space="0"/>
            </w:tcBorders>
          </w:tcPr>
          <w:p>
            <w:pPr>
              <w:rPr>
                <w:color w:val="auto"/>
              </w:rPr>
            </w:pPr>
          </w:p>
        </w:tc>
        <w:tc>
          <w:tcPr>
            <w:tcW w:w="1838" w:type="dxa"/>
            <w:tcBorders>
              <w:bottom w:val="single" w:color="000000" w:sz="10" w:space="0"/>
            </w:tcBorders>
          </w:tcPr>
          <w:p>
            <w:pPr>
              <w:rPr>
                <w:color w:val="auto"/>
              </w:rPr>
            </w:pPr>
          </w:p>
        </w:tc>
        <w:tc>
          <w:tcPr>
            <w:tcW w:w="1417" w:type="dxa"/>
            <w:tcBorders>
              <w:bottom w:val="single" w:color="000000" w:sz="10" w:space="0"/>
            </w:tcBorders>
          </w:tcPr>
          <w:p>
            <w:pPr>
              <w:rPr>
                <w:color w:val="auto"/>
              </w:rPr>
            </w:pPr>
          </w:p>
        </w:tc>
        <w:tc>
          <w:tcPr>
            <w:tcW w:w="2405" w:type="dxa"/>
            <w:tcBorders>
              <w:bottom w:val="single" w:color="000000" w:sz="10" w:space="0"/>
            </w:tcBorders>
          </w:tcPr>
          <w:p>
            <w:pPr>
              <w:rPr>
                <w:color w:val="auto"/>
              </w:rPr>
            </w:pPr>
          </w:p>
        </w:tc>
        <w:tc>
          <w:tcPr>
            <w:tcW w:w="848" w:type="dxa"/>
            <w:tcBorders>
              <w:bottom w:val="single" w:color="000000" w:sz="10" w:space="0"/>
            </w:tcBorders>
          </w:tcPr>
          <w:p>
            <w:pPr>
              <w:rPr>
                <w:color w:val="auto"/>
              </w:rPr>
            </w:pPr>
          </w:p>
        </w:tc>
        <w:tc>
          <w:tcPr>
            <w:tcW w:w="1557" w:type="dxa"/>
            <w:tcBorders>
              <w:bottom w:val="single" w:color="000000" w:sz="10" w:space="0"/>
            </w:tcBorders>
          </w:tcPr>
          <w:p>
            <w:pPr>
              <w:rPr>
                <w:color w:val="auto"/>
              </w:rPr>
            </w:pPr>
          </w:p>
        </w:tc>
        <w:tc>
          <w:tcPr>
            <w:tcW w:w="1982" w:type="dxa"/>
            <w:tcBorders>
              <w:bottom w:val="single" w:color="000000" w:sz="10" w:space="0"/>
            </w:tcBorders>
          </w:tcPr>
          <w:p>
            <w:pPr>
              <w:rPr>
                <w:color w:val="auto"/>
              </w:rPr>
            </w:pPr>
          </w:p>
        </w:tc>
        <w:tc>
          <w:tcPr>
            <w:tcW w:w="1416" w:type="dxa"/>
            <w:tcBorders>
              <w:bottom w:val="single" w:color="000000" w:sz="10" w:space="0"/>
            </w:tcBorders>
          </w:tcPr>
          <w:p>
            <w:pPr>
              <w:rPr>
                <w:color w:val="auto"/>
              </w:rPr>
            </w:pPr>
          </w:p>
        </w:tc>
        <w:tc>
          <w:tcPr>
            <w:tcW w:w="990" w:type="dxa"/>
            <w:tcBorders>
              <w:bottom w:val="single" w:color="000000" w:sz="10" w:space="0"/>
            </w:tcBorders>
          </w:tcPr>
          <w:p>
            <w:pPr>
              <w:rPr>
                <w:color w:val="auto"/>
              </w:rPr>
            </w:pPr>
          </w:p>
        </w:tc>
        <w:tc>
          <w:tcPr>
            <w:tcW w:w="862" w:type="dxa"/>
            <w:tcBorders>
              <w:bottom w:val="single" w:color="000000" w:sz="10" w:space="0"/>
              <w:right w:val="single" w:color="000000" w:sz="10" w:space="0"/>
            </w:tcBorders>
          </w:tcPr>
          <w:p>
            <w:pPr>
              <w:rPr>
                <w:color w:val="auto"/>
              </w:rPr>
            </w:pPr>
          </w:p>
        </w:tc>
      </w:tr>
    </w:tbl>
    <w:p>
      <w:pPr>
        <w:pStyle w:val="2"/>
        <w:rPr>
          <w:color w:val="auto"/>
        </w:rPr>
      </w:pPr>
    </w:p>
    <w:p>
      <w:pPr>
        <w:rPr>
          <w:color w:val="auto"/>
        </w:rPr>
        <w:sectPr>
          <w:footerReference r:id="rId134" w:type="default"/>
          <w:pgSz w:w="16839" w:h="11907"/>
          <w:pgMar w:top="400" w:right="1185" w:bottom="400" w:left="1020" w:header="0" w:footer="0" w:gutter="0"/>
          <w:pgNumType w:fmt="decimal"/>
          <w:cols w:space="720" w:num="1"/>
        </w:sectPr>
      </w:pPr>
    </w:p>
    <w:p>
      <w:pPr>
        <w:pStyle w:val="2"/>
        <w:spacing w:line="246"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spacing w:before="78" w:line="219" w:lineRule="auto"/>
        <w:rPr>
          <w:rFonts w:ascii="宋体" w:hAnsi="宋体" w:eastAsia="宋体" w:cs="宋体"/>
          <w:color w:val="auto"/>
          <w:sz w:val="24"/>
          <w:szCs w:val="24"/>
        </w:rPr>
      </w:pPr>
      <w:r>
        <w:rPr>
          <w:rFonts w:ascii="宋体" w:hAnsi="宋体" w:eastAsia="宋体" w:cs="宋体"/>
          <w:color w:val="auto"/>
          <w:spacing w:val="-11"/>
          <w:sz w:val="24"/>
          <w:szCs w:val="24"/>
        </w:rPr>
        <w:t>附件</w:t>
      </w:r>
      <w:r>
        <w:rPr>
          <w:rFonts w:ascii="宋体" w:hAnsi="宋体" w:eastAsia="宋体" w:cs="宋体"/>
          <w:color w:val="auto"/>
          <w:spacing w:val="-46"/>
          <w:sz w:val="24"/>
          <w:szCs w:val="24"/>
        </w:rPr>
        <w:t xml:space="preserve"> </w:t>
      </w:r>
      <w:r>
        <w:rPr>
          <w:rFonts w:ascii="宋体" w:hAnsi="宋体" w:eastAsia="宋体" w:cs="宋体"/>
          <w:color w:val="auto"/>
          <w:spacing w:val="-11"/>
          <w:sz w:val="24"/>
          <w:szCs w:val="24"/>
        </w:rPr>
        <w:t>2：</w:t>
      </w:r>
    </w:p>
    <w:p>
      <w:pPr>
        <w:spacing w:before="239" w:line="219" w:lineRule="auto"/>
        <w:ind w:left="2755"/>
        <w:rPr>
          <w:rFonts w:ascii="黑体" w:hAnsi="黑体" w:eastAsia="黑体" w:cs="黑体"/>
          <w:color w:val="auto"/>
          <w:sz w:val="28"/>
          <w:szCs w:val="28"/>
          <w:lang w:eastAsia="zh-CN"/>
        </w:rPr>
      </w:pPr>
      <w:bookmarkStart w:id="485" w:name="bookmark371"/>
      <w:bookmarkEnd w:id="485"/>
      <w:bookmarkStart w:id="486" w:name="bookmark370"/>
      <w:bookmarkEnd w:id="486"/>
      <w:r>
        <w:rPr>
          <w:rFonts w:ascii="黑体" w:hAnsi="黑体" w:eastAsia="黑体" w:cs="黑体"/>
          <w:color w:val="auto"/>
          <w:spacing w:val="-1"/>
          <w:sz w:val="28"/>
          <w:szCs w:val="28"/>
          <w:lang w:eastAsia="zh-CN"/>
        </w:rPr>
        <w:t>发包人供应材料设备一览表</w:t>
      </w:r>
    </w:p>
    <w:p>
      <w:pPr>
        <w:spacing w:line="116" w:lineRule="exact"/>
        <w:rPr>
          <w:color w:val="auto"/>
          <w:lang w:eastAsia="zh-CN"/>
        </w:rPr>
      </w:pPr>
    </w:p>
    <w:tbl>
      <w:tblPr>
        <w:tblStyle w:val="10"/>
        <w:tblW w:w="8746" w:type="dxa"/>
        <w:tblInd w:w="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9"/>
        <w:gridCol w:w="1132"/>
        <w:gridCol w:w="848"/>
        <w:gridCol w:w="706"/>
        <w:gridCol w:w="708"/>
        <w:gridCol w:w="848"/>
        <w:gridCol w:w="847"/>
        <w:gridCol w:w="802"/>
        <w:gridCol w:w="1460"/>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579" w:type="dxa"/>
            <w:tcBorders>
              <w:top w:val="single" w:color="000000" w:sz="10" w:space="0"/>
              <w:left w:val="single" w:color="000000" w:sz="10" w:space="0"/>
            </w:tcBorders>
            <w:textDirection w:val="tbRlV"/>
          </w:tcPr>
          <w:p>
            <w:pPr>
              <w:pStyle w:val="11"/>
              <w:spacing w:before="183" w:line="211" w:lineRule="auto"/>
              <w:ind w:left="177"/>
              <w:rPr>
                <w:color w:val="auto"/>
              </w:rPr>
            </w:pPr>
            <w:r>
              <w:rPr>
                <w:color w:val="auto"/>
                <w:spacing w:val="1"/>
              </w:rPr>
              <w:t>序</w:t>
            </w:r>
            <w:r>
              <w:rPr>
                <w:color w:val="auto"/>
                <w:spacing w:val="9"/>
              </w:rPr>
              <w:t xml:space="preserve">  </w:t>
            </w:r>
            <w:r>
              <w:rPr>
                <w:color w:val="auto"/>
                <w:spacing w:val="1"/>
              </w:rPr>
              <w:t>号</w:t>
            </w:r>
          </w:p>
        </w:tc>
        <w:tc>
          <w:tcPr>
            <w:tcW w:w="1132" w:type="dxa"/>
            <w:tcBorders>
              <w:top w:val="single" w:color="000000" w:sz="10" w:space="0"/>
            </w:tcBorders>
          </w:tcPr>
          <w:p>
            <w:pPr>
              <w:pStyle w:val="11"/>
              <w:spacing w:before="177" w:line="439" w:lineRule="exact"/>
              <w:ind w:left="347"/>
              <w:rPr>
                <w:color w:val="auto"/>
              </w:rPr>
            </w:pPr>
            <w:r>
              <w:rPr>
                <w:color w:val="auto"/>
                <w:spacing w:val="-2"/>
                <w:position w:val="17"/>
              </w:rPr>
              <w:t>材料、</w:t>
            </w:r>
          </w:p>
          <w:p>
            <w:pPr>
              <w:pStyle w:val="11"/>
              <w:spacing w:line="221" w:lineRule="auto"/>
              <w:ind w:left="108"/>
              <w:rPr>
                <w:color w:val="auto"/>
              </w:rPr>
            </w:pPr>
            <w:r>
              <w:rPr>
                <w:color w:val="auto"/>
                <w:spacing w:val="-3"/>
              </w:rPr>
              <w:t>设备品种</w:t>
            </w:r>
          </w:p>
        </w:tc>
        <w:tc>
          <w:tcPr>
            <w:tcW w:w="848" w:type="dxa"/>
            <w:tcBorders>
              <w:top w:val="single" w:color="000000" w:sz="10" w:space="0"/>
            </w:tcBorders>
          </w:tcPr>
          <w:p>
            <w:pPr>
              <w:pStyle w:val="11"/>
              <w:spacing w:before="177" w:line="439" w:lineRule="exact"/>
              <w:ind w:left="210"/>
              <w:rPr>
                <w:color w:val="auto"/>
              </w:rPr>
            </w:pPr>
            <w:r>
              <w:rPr>
                <w:color w:val="auto"/>
                <w:spacing w:val="-2"/>
                <w:position w:val="17"/>
              </w:rPr>
              <w:t>规格</w:t>
            </w:r>
          </w:p>
          <w:p>
            <w:pPr>
              <w:pStyle w:val="11"/>
              <w:spacing w:line="222" w:lineRule="auto"/>
              <w:ind w:left="215"/>
              <w:rPr>
                <w:color w:val="auto"/>
              </w:rPr>
            </w:pPr>
            <w:r>
              <w:rPr>
                <w:color w:val="auto"/>
                <w:spacing w:val="-4"/>
              </w:rPr>
              <w:t>型号</w:t>
            </w:r>
          </w:p>
        </w:tc>
        <w:tc>
          <w:tcPr>
            <w:tcW w:w="706" w:type="dxa"/>
            <w:tcBorders>
              <w:top w:val="single" w:color="000000" w:sz="10" w:space="0"/>
            </w:tcBorders>
          </w:tcPr>
          <w:p>
            <w:pPr>
              <w:spacing w:line="328" w:lineRule="auto"/>
              <w:rPr>
                <w:color w:val="auto"/>
              </w:rPr>
            </w:pPr>
          </w:p>
          <w:p>
            <w:pPr>
              <w:pStyle w:val="11"/>
              <w:spacing w:before="68" w:line="221" w:lineRule="auto"/>
              <w:ind w:left="143"/>
              <w:rPr>
                <w:color w:val="auto"/>
              </w:rPr>
            </w:pPr>
            <w:r>
              <w:rPr>
                <w:color w:val="auto"/>
                <w:spacing w:val="-2"/>
              </w:rPr>
              <w:t>单位</w:t>
            </w:r>
          </w:p>
        </w:tc>
        <w:tc>
          <w:tcPr>
            <w:tcW w:w="708" w:type="dxa"/>
            <w:tcBorders>
              <w:top w:val="single" w:color="000000" w:sz="10" w:space="0"/>
            </w:tcBorders>
          </w:tcPr>
          <w:p>
            <w:pPr>
              <w:spacing w:line="327" w:lineRule="auto"/>
              <w:rPr>
                <w:color w:val="auto"/>
              </w:rPr>
            </w:pPr>
          </w:p>
          <w:p>
            <w:pPr>
              <w:pStyle w:val="11"/>
              <w:spacing w:before="68" w:line="221" w:lineRule="auto"/>
              <w:ind w:left="145"/>
              <w:rPr>
                <w:color w:val="auto"/>
              </w:rPr>
            </w:pPr>
            <w:r>
              <w:rPr>
                <w:color w:val="auto"/>
                <w:spacing w:val="-2"/>
              </w:rPr>
              <w:t>数量</w:t>
            </w:r>
          </w:p>
        </w:tc>
        <w:tc>
          <w:tcPr>
            <w:tcW w:w="848" w:type="dxa"/>
            <w:tcBorders>
              <w:top w:val="single" w:color="000000" w:sz="10" w:space="0"/>
            </w:tcBorders>
          </w:tcPr>
          <w:p>
            <w:pPr>
              <w:pStyle w:val="11"/>
              <w:spacing w:before="177" w:line="439" w:lineRule="exact"/>
              <w:ind w:left="217"/>
              <w:rPr>
                <w:color w:val="auto"/>
              </w:rPr>
            </w:pPr>
            <w:r>
              <w:rPr>
                <w:color w:val="auto"/>
                <w:spacing w:val="-2"/>
                <w:position w:val="17"/>
              </w:rPr>
              <w:t>单价</w:t>
            </w:r>
          </w:p>
          <w:p>
            <w:pPr>
              <w:pStyle w:val="11"/>
              <w:spacing w:line="221" w:lineRule="auto"/>
              <w:ind w:left="116"/>
              <w:rPr>
                <w:color w:val="auto"/>
              </w:rPr>
            </w:pPr>
            <w:r>
              <w:rPr>
                <w:color w:val="auto"/>
                <w:spacing w:val="-6"/>
              </w:rPr>
              <w:t>（元）</w:t>
            </w:r>
          </w:p>
        </w:tc>
        <w:tc>
          <w:tcPr>
            <w:tcW w:w="847" w:type="dxa"/>
            <w:tcBorders>
              <w:top w:val="single" w:color="000000" w:sz="10" w:space="0"/>
            </w:tcBorders>
          </w:tcPr>
          <w:p>
            <w:pPr>
              <w:pStyle w:val="11"/>
              <w:spacing w:before="177" w:line="439" w:lineRule="exact"/>
              <w:ind w:left="221"/>
              <w:rPr>
                <w:color w:val="auto"/>
              </w:rPr>
            </w:pPr>
            <w:r>
              <w:rPr>
                <w:color w:val="auto"/>
                <w:spacing w:val="-2"/>
                <w:position w:val="17"/>
              </w:rPr>
              <w:t>质量</w:t>
            </w:r>
          </w:p>
          <w:p>
            <w:pPr>
              <w:pStyle w:val="11"/>
              <w:spacing w:line="220" w:lineRule="auto"/>
              <w:ind w:left="221"/>
              <w:rPr>
                <w:color w:val="auto"/>
              </w:rPr>
            </w:pPr>
            <w:r>
              <w:rPr>
                <w:color w:val="auto"/>
                <w:spacing w:val="-2"/>
              </w:rPr>
              <w:t>等级</w:t>
            </w:r>
          </w:p>
        </w:tc>
        <w:tc>
          <w:tcPr>
            <w:tcW w:w="802" w:type="dxa"/>
            <w:tcBorders>
              <w:top w:val="single" w:color="000000" w:sz="10" w:space="0"/>
            </w:tcBorders>
          </w:tcPr>
          <w:p>
            <w:pPr>
              <w:pStyle w:val="11"/>
              <w:spacing w:before="177" w:line="439" w:lineRule="exact"/>
              <w:ind w:left="198"/>
              <w:rPr>
                <w:color w:val="auto"/>
              </w:rPr>
            </w:pPr>
            <w:r>
              <w:rPr>
                <w:color w:val="auto"/>
                <w:spacing w:val="-2"/>
                <w:position w:val="17"/>
              </w:rPr>
              <w:t>供应</w:t>
            </w:r>
          </w:p>
          <w:p>
            <w:pPr>
              <w:pStyle w:val="11"/>
              <w:spacing w:line="222" w:lineRule="auto"/>
              <w:ind w:left="208"/>
              <w:rPr>
                <w:color w:val="auto"/>
              </w:rPr>
            </w:pPr>
            <w:r>
              <w:rPr>
                <w:color w:val="auto"/>
                <w:spacing w:val="-4"/>
              </w:rPr>
              <w:t>时间</w:t>
            </w:r>
          </w:p>
        </w:tc>
        <w:tc>
          <w:tcPr>
            <w:tcW w:w="1460" w:type="dxa"/>
            <w:tcBorders>
              <w:top w:val="single" w:color="000000" w:sz="10" w:space="0"/>
            </w:tcBorders>
          </w:tcPr>
          <w:p>
            <w:pPr>
              <w:spacing w:line="327" w:lineRule="auto"/>
              <w:rPr>
                <w:color w:val="auto"/>
              </w:rPr>
            </w:pPr>
          </w:p>
          <w:p>
            <w:pPr>
              <w:pStyle w:val="11"/>
              <w:spacing w:before="69" w:line="225" w:lineRule="auto"/>
              <w:ind w:left="316"/>
              <w:rPr>
                <w:color w:val="auto"/>
              </w:rPr>
            </w:pPr>
            <w:r>
              <w:rPr>
                <w:color w:val="auto"/>
                <w:spacing w:val="-1"/>
              </w:rPr>
              <w:t>送达地点</w:t>
            </w:r>
          </w:p>
        </w:tc>
        <w:tc>
          <w:tcPr>
            <w:tcW w:w="816" w:type="dxa"/>
            <w:tcBorders>
              <w:top w:val="single" w:color="000000" w:sz="10" w:space="0"/>
              <w:right w:val="single" w:color="000000" w:sz="10" w:space="0"/>
            </w:tcBorders>
          </w:tcPr>
          <w:p>
            <w:pPr>
              <w:spacing w:line="328" w:lineRule="auto"/>
              <w:rPr>
                <w:color w:val="auto"/>
              </w:rPr>
            </w:pPr>
          </w:p>
          <w:p>
            <w:pPr>
              <w:pStyle w:val="11"/>
              <w:spacing w:before="68" w:line="222" w:lineRule="auto"/>
              <w:ind w:left="207"/>
              <w:rPr>
                <w:color w:val="auto"/>
              </w:rPr>
            </w:pPr>
            <w:r>
              <w:rPr>
                <w:color w:val="auto"/>
                <w:spacing w:val="-3"/>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79" w:type="dxa"/>
            <w:tcBorders>
              <w:left w:val="single" w:color="000000" w:sz="10" w:space="0"/>
            </w:tcBorders>
          </w:tcPr>
          <w:p>
            <w:pPr>
              <w:rPr>
                <w:color w:val="auto"/>
              </w:rPr>
            </w:pPr>
          </w:p>
        </w:tc>
        <w:tc>
          <w:tcPr>
            <w:tcW w:w="1132" w:type="dxa"/>
          </w:tcPr>
          <w:p>
            <w:pPr>
              <w:rPr>
                <w:color w:val="auto"/>
              </w:rPr>
            </w:pPr>
          </w:p>
        </w:tc>
        <w:tc>
          <w:tcPr>
            <w:tcW w:w="848" w:type="dxa"/>
          </w:tcPr>
          <w:p>
            <w:pPr>
              <w:rPr>
                <w:color w:val="auto"/>
              </w:rPr>
            </w:pPr>
          </w:p>
        </w:tc>
        <w:tc>
          <w:tcPr>
            <w:tcW w:w="706" w:type="dxa"/>
          </w:tcPr>
          <w:p>
            <w:pPr>
              <w:rPr>
                <w:color w:val="auto"/>
              </w:rPr>
            </w:pPr>
          </w:p>
        </w:tc>
        <w:tc>
          <w:tcPr>
            <w:tcW w:w="708" w:type="dxa"/>
          </w:tcPr>
          <w:p>
            <w:pPr>
              <w:rPr>
                <w:color w:val="auto"/>
              </w:rPr>
            </w:pPr>
          </w:p>
        </w:tc>
        <w:tc>
          <w:tcPr>
            <w:tcW w:w="848" w:type="dxa"/>
          </w:tcPr>
          <w:p>
            <w:pPr>
              <w:rPr>
                <w:color w:val="auto"/>
              </w:rPr>
            </w:pPr>
          </w:p>
        </w:tc>
        <w:tc>
          <w:tcPr>
            <w:tcW w:w="847" w:type="dxa"/>
          </w:tcPr>
          <w:p>
            <w:pPr>
              <w:rPr>
                <w:color w:val="auto"/>
              </w:rPr>
            </w:pPr>
          </w:p>
        </w:tc>
        <w:tc>
          <w:tcPr>
            <w:tcW w:w="802" w:type="dxa"/>
          </w:tcPr>
          <w:p>
            <w:pPr>
              <w:rPr>
                <w:color w:val="auto"/>
              </w:rPr>
            </w:pPr>
          </w:p>
        </w:tc>
        <w:tc>
          <w:tcPr>
            <w:tcW w:w="1460" w:type="dxa"/>
          </w:tcPr>
          <w:p>
            <w:pPr>
              <w:rPr>
                <w:color w:val="auto"/>
              </w:rPr>
            </w:pPr>
          </w:p>
        </w:tc>
        <w:tc>
          <w:tcPr>
            <w:tcW w:w="816"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579" w:type="dxa"/>
            <w:tcBorders>
              <w:left w:val="single" w:color="000000" w:sz="10" w:space="0"/>
              <w:bottom w:val="single" w:color="000000" w:sz="10" w:space="0"/>
            </w:tcBorders>
          </w:tcPr>
          <w:p>
            <w:pPr>
              <w:rPr>
                <w:color w:val="auto"/>
              </w:rPr>
            </w:pPr>
          </w:p>
        </w:tc>
        <w:tc>
          <w:tcPr>
            <w:tcW w:w="1132" w:type="dxa"/>
            <w:tcBorders>
              <w:bottom w:val="single" w:color="000000" w:sz="10" w:space="0"/>
            </w:tcBorders>
          </w:tcPr>
          <w:p>
            <w:pPr>
              <w:rPr>
                <w:color w:val="auto"/>
              </w:rPr>
            </w:pPr>
          </w:p>
        </w:tc>
        <w:tc>
          <w:tcPr>
            <w:tcW w:w="848" w:type="dxa"/>
            <w:tcBorders>
              <w:bottom w:val="single" w:color="000000" w:sz="10" w:space="0"/>
            </w:tcBorders>
          </w:tcPr>
          <w:p>
            <w:pPr>
              <w:rPr>
                <w:color w:val="auto"/>
              </w:rPr>
            </w:pPr>
          </w:p>
        </w:tc>
        <w:tc>
          <w:tcPr>
            <w:tcW w:w="706" w:type="dxa"/>
            <w:tcBorders>
              <w:bottom w:val="single" w:color="000000" w:sz="10" w:space="0"/>
            </w:tcBorders>
          </w:tcPr>
          <w:p>
            <w:pPr>
              <w:rPr>
                <w:color w:val="auto"/>
              </w:rPr>
            </w:pPr>
          </w:p>
        </w:tc>
        <w:tc>
          <w:tcPr>
            <w:tcW w:w="708" w:type="dxa"/>
            <w:tcBorders>
              <w:bottom w:val="single" w:color="000000" w:sz="10" w:space="0"/>
            </w:tcBorders>
          </w:tcPr>
          <w:p>
            <w:pPr>
              <w:rPr>
                <w:color w:val="auto"/>
              </w:rPr>
            </w:pPr>
          </w:p>
        </w:tc>
        <w:tc>
          <w:tcPr>
            <w:tcW w:w="848" w:type="dxa"/>
            <w:tcBorders>
              <w:bottom w:val="single" w:color="000000" w:sz="10" w:space="0"/>
            </w:tcBorders>
          </w:tcPr>
          <w:p>
            <w:pPr>
              <w:rPr>
                <w:color w:val="auto"/>
              </w:rPr>
            </w:pPr>
          </w:p>
        </w:tc>
        <w:tc>
          <w:tcPr>
            <w:tcW w:w="847" w:type="dxa"/>
            <w:tcBorders>
              <w:bottom w:val="single" w:color="000000" w:sz="10" w:space="0"/>
            </w:tcBorders>
          </w:tcPr>
          <w:p>
            <w:pPr>
              <w:rPr>
                <w:color w:val="auto"/>
              </w:rPr>
            </w:pPr>
          </w:p>
        </w:tc>
        <w:tc>
          <w:tcPr>
            <w:tcW w:w="802" w:type="dxa"/>
            <w:tcBorders>
              <w:bottom w:val="single" w:color="000000" w:sz="10" w:space="0"/>
            </w:tcBorders>
          </w:tcPr>
          <w:p>
            <w:pPr>
              <w:rPr>
                <w:color w:val="auto"/>
              </w:rPr>
            </w:pPr>
          </w:p>
        </w:tc>
        <w:tc>
          <w:tcPr>
            <w:tcW w:w="1460" w:type="dxa"/>
            <w:tcBorders>
              <w:bottom w:val="single" w:color="000000" w:sz="10" w:space="0"/>
            </w:tcBorders>
          </w:tcPr>
          <w:p>
            <w:pPr>
              <w:rPr>
                <w:color w:val="auto"/>
              </w:rPr>
            </w:pPr>
          </w:p>
        </w:tc>
        <w:tc>
          <w:tcPr>
            <w:tcW w:w="816" w:type="dxa"/>
            <w:tcBorders>
              <w:bottom w:val="single" w:color="000000" w:sz="10" w:space="0"/>
              <w:right w:val="single" w:color="000000" w:sz="10" w:space="0"/>
            </w:tcBorders>
          </w:tcPr>
          <w:p>
            <w:pPr>
              <w:rPr>
                <w:color w:val="auto"/>
              </w:rPr>
            </w:pPr>
          </w:p>
        </w:tc>
      </w:tr>
    </w:tbl>
    <w:p>
      <w:pPr>
        <w:pStyle w:val="2"/>
        <w:rPr>
          <w:color w:val="auto"/>
        </w:rPr>
      </w:pPr>
    </w:p>
    <w:p>
      <w:pPr>
        <w:rPr>
          <w:color w:val="auto"/>
        </w:rPr>
        <w:sectPr>
          <w:footerReference r:id="rId135" w:type="default"/>
          <w:pgSz w:w="11907" w:h="16841"/>
          <w:pgMar w:top="400" w:right="1594" w:bottom="1004" w:left="1502" w:header="0" w:footer="829" w:gutter="0"/>
          <w:pgNumType w:fmt="decimal"/>
          <w:cols w:space="720" w:num="1"/>
        </w:sect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3" w:lineRule="auto"/>
        <w:rPr>
          <w:color w:val="auto"/>
        </w:rPr>
      </w:pPr>
    </w:p>
    <w:p>
      <w:pPr>
        <w:spacing w:before="78" w:line="219" w:lineRule="auto"/>
        <w:ind w:left="28"/>
        <w:rPr>
          <w:rFonts w:ascii="宋体" w:hAnsi="宋体" w:eastAsia="宋体" w:cs="宋体"/>
          <w:color w:val="auto"/>
          <w:sz w:val="24"/>
          <w:szCs w:val="24"/>
        </w:rPr>
      </w:pPr>
      <w:r>
        <w:rPr>
          <w:rFonts w:ascii="宋体" w:hAnsi="宋体" w:eastAsia="宋体" w:cs="宋体"/>
          <w:color w:val="auto"/>
          <w:spacing w:val="-11"/>
          <w:sz w:val="24"/>
          <w:szCs w:val="24"/>
        </w:rPr>
        <w:t>附件</w:t>
      </w:r>
      <w:r>
        <w:rPr>
          <w:rFonts w:ascii="宋体" w:hAnsi="宋体" w:eastAsia="宋体" w:cs="宋体"/>
          <w:color w:val="auto"/>
          <w:spacing w:val="-46"/>
          <w:sz w:val="24"/>
          <w:szCs w:val="24"/>
        </w:rPr>
        <w:t xml:space="preserve"> </w:t>
      </w:r>
      <w:r>
        <w:rPr>
          <w:rFonts w:ascii="宋体" w:hAnsi="宋体" w:eastAsia="宋体" w:cs="宋体"/>
          <w:color w:val="auto"/>
          <w:spacing w:val="-11"/>
          <w:sz w:val="24"/>
          <w:szCs w:val="24"/>
        </w:rPr>
        <w:t>3：</w:t>
      </w:r>
    </w:p>
    <w:p>
      <w:pPr>
        <w:spacing w:before="240" w:line="219" w:lineRule="auto"/>
        <w:ind w:left="3482"/>
        <w:rPr>
          <w:rFonts w:ascii="黑体" w:hAnsi="黑体" w:eastAsia="黑体" w:cs="黑体"/>
          <w:color w:val="auto"/>
          <w:sz w:val="28"/>
          <w:szCs w:val="28"/>
        </w:rPr>
      </w:pPr>
      <w:bookmarkStart w:id="487" w:name="bookmark372"/>
      <w:bookmarkEnd w:id="487"/>
      <w:r>
        <w:rPr>
          <w:rFonts w:ascii="黑体" w:hAnsi="黑体" w:eastAsia="黑体" w:cs="黑体"/>
          <w:color w:val="auto"/>
          <w:spacing w:val="-2"/>
          <w:sz w:val="28"/>
          <w:szCs w:val="28"/>
        </w:rPr>
        <w:t>工程质量保修书</w:t>
      </w:r>
    </w:p>
    <w:p>
      <w:pPr>
        <w:spacing w:before="286" w:line="441" w:lineRule="exact"/>
        <w:ind w:left="431"/>
        <w:rPr>
          <w:rFonts w:ascii="宋体" w:hAnsi="宋体" w:eastAsia="宋体" w:cs="宋体"/>
          <w:color w:val="auto"/>
        </w:rPr>
      </w:pPr>
      <w:r>
        <w:rPr>
          <w:rFonts w:ascii="宋体" w:hAnsi="宋体" w:eastAsia="宋体" w:cs="宋体"/>
          <w:color w:val="auto"/>
          <w:spacing w:val="-13"/>
          <w:position w:val="17"/>
        </w:rPr>
        <w:t>发包人（全称</w:t>
      </w:r>
      <w:r>
        <w:rPr>
          <w:rFonts w:ascii="宋体" w:hAnsi="宋体" w:eastAsia="宋体" w:cs="宋体"/>
          <w:color w:val="auto"/>
          <w:spacing w:val="-26"/>
          <w:position w:val="17"/>
        </w:rPr>
        <w:t>）：</w:t>
      </w:r>
    </w:p>
    <w:p>
      <w:pPr>
        <w:spacing w:line="220" w:lineRule="auto"/>
        <w:ind w:left="430"/>
        <w:rPr>
          <w:rFonts w:ascii="宋体" w:hAnsi="宋体" w:eastAsia="宋体" w:cs="宋体"/>
          <w:color w:val="auto"/>
        </w:rPr>
      </w:pPr>
      <w:r>
        <w:rPr>
          <w:rFonts w:ascii="宋体" w:hAnsi="宋体" w:eastAsia="宋体" w:cs="宋体"/>
          <w:color w:val="auto"/>
          <w:spacing w:val="-12"/>
        </w:rPr>
        <w:t>承包人（全称</w:t>
      </w:r>
      <w:r>
        <w:rPr>
          <w:rFonts w:ascii="宋体" w:hAnsi="宋体" w:eastAsia="宋体" w:cs="宋体"/>
          <w:color w:val="auto"/>
          <w:spacing w:val="-28"/>
        </w:rPr>
        <w:t>）：</w:t>
      </w:r>
    </w:p>
    <w:p>
      <w:pPr>
        <w:pStyle w:val="2"/>
        <w:spacing w:line="415" w:lineRule="auto"/>
        <w:rPr>
          <w:color w:val="auto"/>
        </w:rPr>
      </w:pPr>
    </w:p>
    <w:p>
      <w:pPr>
        <w:spacing w:before="69" w:line="411" w:lineRule="exact"/>
        <w:ind w:right="15"/>
        <w:jc w:val="right"/>
        <w:rPr>
          <w:rFonts w:ascii="宋体" w:hAnsi="宋体" w:eastAsia="宋体" w:cs="宋体"/>
          <w:color w:val="auto"/>
          <w:lang w:eastAsia="zh-CN"/>
        </w:rPr>
      </w:pPr>
      <w:r>
        <w:rPr>
          <w:rFonts w:ascii="宋体" w:hAnsi="宋体" w:eastAsia="宋体" w:cs="宋体"/>
          <w:color w:val="auto"/>
          <w:spacing w:val="1"/>
          <w:position w:val="15"/>
          <w:lang w:eastAsia="zh-CN"/>
        </w:rPr>
        <w:t>发包人和承包人根据《中华人民共和国建筑法》和《建设工程质量管理条例》，经协商一致</w:t>
      </w:r>
    </w:p>
    <w:p>
      <w:pPr>
        <w:spacing w:before="1" w:line="219" w:lineRule="auto"/>
        <w:ind w:left="9"/>
        <w:rPr>
          <w:rFonts w:ascii="宋体" w:hAnsi="宋体" w:eastAsia="宋体" w:cs="宋体"/>
          <w:color w:val="auto"/>
          <w:lang w:eastAsia="zh-CN"/>
        </w:rPr>
      </w:pPr>
      <w:r>
        <w:rPr>
          <w:rFonts w:ascii="宋体" w:hAnsi="宋体" w:eastAsia="宋体" w:cs="宋体"/>
          <w:color w:val="auto"/>
          <w:spacing w:val="-3"/>
          <w:lang w:eastAsia="zh-CN"/>
        </w:rPr>
        <w:t>就</w:t>
      </w:r>
      <w:r>
        <w:rPr>
          <w:rFonts w:ascii="宋体" w:hAnsi="宋体" w:eastAsia="宋体" w:cs="宋体"/>
          <w:color w:val="auto"/>
          <w:spacing w:val="-3"/>
          <w:u w:val="single"/>
          <w:lang w:eastAsia="zh-CN"/>
        </w:rPr>
        <w:t xml:space="preserve">                </w:t>
      </w:r>
      <w:r>
        <w:rPr>
          <w:rFonts w:ascii="宋体" w:hAnsi="宋体" w:eastAsia="宋体" w:cs="宋体"/>
          <w:color w:val="auto"/>
          <w:spacing w:val="-32"/>
          <w:lang w:eastAsia="zh-CN"/>
        </w:rPr>
        <w:t xml:space="preserve"> </w:t>
      </w:r>
      <w:r>
        <w:rPr>
          <w:rFonts w:ascii="宋体" w:hAnsi="宋体" w:eastAsia="宋体" w:cs="宋体"/>
          <w:color w:val="auto"/>
          <w:spacing w:val="-3"/>
          <w:lang w:eastAsia="zh-CN"/>
        </w:rPr>
        <w:t>（工程全称）签订工程质量保修书。</w:t>
      </w:r>
    </w:p>
    <w:p>
      <w:pPr>
        <w:spacing w:before="157" w:line="220" w:lineRule="auto"/>
        <w:ind w:left="434"/>
        <w:rPr>
          <w:rFonts w:ascii="黑体" w:hAnsi="黑体" w:eastAsia="黑体" w:cs="黑体"/>
          <w:color w:val="auto"/>
          <w:lang w:eastAsia="zh-CN"/>
        </w:rPr>
      </w:pPr>
      <w:r>
        <w:rPr>
          <w:rFonts w:ascii="黑体" w:hAnsi="黑体" w:eastAsia="黑体" w:cs="黑体"/>
          <w:color w:val="auto"/>
          <w:spacing w:val="-1"/>
          <w:lang w:eastAsia="zh-CN"/>
        </w:rPr>
        <w:t>一、工程质量保修范围和内容</w:t>
      </w:r>
    </w:p>
    <w:p>
      <w:pPr>
        <w:spacing w:before="158" w:line="221" w:lineRule="auto"/>
        <w:ind w:left="430"/>
        <w:rPr>
          <w:rFonts w:ascii="宋体" w:hAnsi="宋体" w:eastAsia="宋体" w:cs="宋体"/>
          <w:color w:val="auto"/>
          <w:lang w:eastAsia="zh-CN"/>
        </w:rPr>
      </w:pPr>
      <w:r>
        <w:rPr>
          <w:rFonts w:ascii="宋体" w:hAnsi="宋体" w:eastAsia="宋体" w:cs="宋体"/>
          <w:color w:val="auto"/>
          <w:spacing w:val="-3"/>
          <w:lang w:eastAsia="zh-CN"/>
        </w:rPr>
        <w:t>承包人在质量保修期内，按照有关法律规定和合同约定，</w:t>
      </w:r>
      <w:r>
        <w:rPr>
          <w:rFonts w:ascii="宋体" w:hAnsi="宋体" w:eastAsia="宋体" w:cs="宋体"/>
          <w:color w:val="auto"/>
          <w:spacing w:val="-16"/>
          <w:lang w:eastAsia="zh-CN"/>
        </w:rPr>
        <w:t xml:space="preserve"> </w:t>
      </w:r>
      <w:r>
        <w:rPr>
          <w:rFonts w:ascii="宋体" w:hAnsi="宋体" w:eastAsia="宋体" w:cs="宋体"/>
          <w:color w:val="auto"/>
          <w:spacing w:val="-3"/>
          <w:lang w:eastAsia="zh-CN"/>
        </w:rPr>
        <w:t>承担工程质量保修责任。</w:t>
      </w:r>
    </w:p>
    <w:p>
      <w:pPr>
        <w:spacing w:before="156" w:line="360" w:lineRule="auto"/>
        <w:ind w:left="24" w:right="5" w:firstLine="409"/>
        <w:rPr>
          <w:rFonts w:ascii="宋体" w:hAnsi="宋体" w:eastAsia="宋体" w:cs="宋体"/>
          <w:color w:val="auto"/>
          <w:lang w:eastAsia="zh-CN"/>
        </w:rPr>
      </w:pPr>
      <w:r>
        <w:rPr>
          <w:rFonts w:ascii="宋体" w:hAnsi="宋体" w:eastAsia="宋体" w:cs="宋体"/>
          <w:color w:val="auto"/>
          <w:spacing w:val="1"/>
          <w:lang w:eastAsia="zh-CN"/>
        </w:rPr>
        <w:t>质量保修范围包括地基基础工程、主体结构工程，屋面防水工程、有防水要求的卫生间、房</w:t>
      </w:r>
      <w:r>
        <w:rPr>
          <w:rFonts w:ascii="宋体" w:hAnsi="宋体" w:eastAsia="宋体" w:cs="宋体"/>
          <w:color w:val="auto"/>
          <w:spacing w:val="12"/>
          <w:lang w:eastAsia="zh-CN"/>
        </w:rPr>
        <w:t xml:space="preserve"> </w:t>
      </w:r>
      <w:r>
        <w:rPr>
          <w:rFonts w:ascii="宋体" w:hAnsi="宋体" w:eastAsia="宋体" w:cs="宋体"/>
          <w:color w:val="auto"/>
          <w:spacing w:val="-4"/>
          <w:lang w:eastAsia="zh-CN"/>
        </w:rPr>
        <w:t>间和外墙面的防渗漏， 供热与供冷系统，</w:t>
      </w:r>
      <w:r>
        <w:rPr>
          <w:rFonts w:ascii="宋体" w:hAnsi="宋体" w:eastAsia="宋体" w:cs="宋体"/>
          <w:color w:val="auto"/>
          <w:spacing w:val="34"/>
          <w:lang w:eastAsia="zh-CN"/>
        </w:rPr>
        <w:t xml:space="preserve"> </w:t>
      </w:r>
      <w:r>
        <w:rPr>
          <w:rFonts w:ascii="宋体" w:hAnsi="宋体" w:eastAsia="宋体" w:cs="宋体"/>
          <w:color w:val="auto"/>
          <w:spacing w:val="-4"/>
          <w:lang w:eastAsia="zh-CN"/>
        </w:rPr>
        <w:t>电气管线、给排水</w:t>
      </w:r>
      <w:r>
        <w:rPr>
          <w:rFonts w:ascii="宋体" w:hAnsi="宋体" w:eastAsia="宋体" w:cs="宋体"/>
          <w:color w:val="auto"/>
          <w:spacing w:val="-5"/>
          <w:lang w:eastAsia="zh-CN"/>
        </w:rPr>
        <w:t>管道、设备安装和装修工程，以及双</w:t>
      </w:r>
    </w:p>
    <w:p>
      <w:pPr>
        <w:spacing w:before="1" w:line="220" w:lineRule="auto"/>
        <w:ind w:left="9"/>
        <w:rPr>
          <w:rFonts w:ascii="宋体" w:hAnsi="宋体" w:eastAsia="宋体" w:cs="宋体"/>
          <w:color w:val="auto"/>
          <w:lang w:eastAsia="zh-CN"/>
        </w:rPr>
      </w:pPr>
      <w:r>
        <w:rPr>
          <w:rFonts w:ascii="宋体" w:hAnsi="宋体" w:eastAsia="宋体" w:cs="宋体"/>
          <w:color w:val="auto"/>
          <w:spacing w:val="-2"/>
          <w:lang w:eastAsia="zh-CN"/>
        </w:rPr>
        <w:t>方约定的其他项目。具体保修的内容，双方约定如下：</w:t>
      </w:r>
    </w:p>
    <w:p>
      <w:pPr>
        <w:pStyle w:val="2"/>
        <w:spacing w:line="314" w:lineRule="auto"/>
        <w:rPr>
          <w:color w:val="auto"/>
          <w:lang w:eastAsia="zh-CN"/>
        </w:rPr>
      </w:pPr>
    </w:p>
    <w:p>
      <w:pPr>
        <w:pStyle w:val="2"/>
        <w:spacing w:line="315" w:lineRule="auto"/>
        <w:rPr>
          <w:color w:val="auto"/>
          <w:lang w:eastAsia="zh-CN"/>
        </w:rPr>
      </w:pPr>
    </w:p>
    <w:p>
      <w:pPr>
        <w:spacing w:before="68" w:line="46" w:lineRule="exact"/>
        <w:ind w:left="7799"/>
        <w:rPr>
          <w:rFonts w:ascii="宋体" w:hAnsi="宋体" w:eastAsia="宋体" w:cs="宋体"/>
          <w:color w:val="auto"/>
          <w:lang w:eastAsia="zh-CN"/>
        </w:rPr>
      </w:pPr>
      <w:r>
        <w:rPr>
          <w:color w:val="auto"/>
        </w:rPr>
        <w:pict>
          <v:shape id="_x0000_s2055" o:spid="_x0000_s2055" o:spt="202" type="#_x0000_t202" style="position:absolute;left:0pt;margin-left:-1pt;margin-top:-3.4pt;height:34pt;width:390.55pt;z-index:251665408;mso-width-relative:page;mso-height-relative:page;" filled="f" stroked="f" coordsize="21600,21600">
            <v:path/>
            <v:fill on="f" focussize="0,0"/>
            <v:stroke on="f" joinstyle="miter"/>
            <v:imagedata o:title=""/>
            <o:lock v:ext="edit"/>
            <v:textbox inset="0mm,0mm,0mm,0mm">
              <w:txbxContent>
                <w:p>
                  <w:pPr>
                    <w:pStyle w:val="2"/>
                    <w:tabs>
                      <w:tab w:val="left" w:pos="7790"/>
                    </w:tabs>
                    <w:spacing w:before="20" w:line="241" w:lineRule="exact"/>
                    <w:ind w:left="20"/>
                  </w:pPr>
                  <w:r>
                    <w:rPr>
                      <w:u w:val="single"/>
                    </w:rPr>
                    <w:tab/>
                  </w:r>
                </w:p>
                <w:p>
                  <w:pPr>
                    <w:spacing w:before="147" w:line="220" w:lineRule="auto"/>
                    <w:ind w:left="454"/>
                    <w:rPr>
                      <w:rFonts w:ascii="黑体" w:hAnsi="黑体" w:eastAsia="黑体" w:cs="黑体"/>
                    </w:rPr>
                  </w:pPr>
                  <w:r>
                    <w:rPr>
                      <w:rFonts w:ascii="黑体" w:hAnsi="黑体" w:eastAsia="黑体" w:cs="黑体"/>
                      <w:spacing w:val="-2"/>
                    </w:rPr>
                    <w:t>二、质量保修期</w:t>
                  </w:r>
                </w:p>
              </w:txbxContent>
            </v:textbox>
          </v:shape>
        </w:pict>
      </w:r>
      <w:r>
        <w:rPr>
          <w:rFonts w:ascii="宋体" w:hAnsi="宋体" w:eastAsia="宋体" w:cs="宋体"/>
          <w:color w:val="auto"/>
          <w:position w:val="-1"/>
          <w:lang w:eastAsia="zh-CN"/>
        </w:rPr>
        <w:t>。</w:t>
      </w:r>
    </w:p>
    <w:p>
      <w:pPr>
        <w:pStyle w:val="2"/>
        <w:spacing w:line="282" w:lineRule="auto"/>
        <w:rPr>
          <w:color w:val="auto"/>
          <w:lang w:eastAsia="zh-CN"/>
        </w:rPr>
      </w:pPr>
    </w:p>
    <w:p>
      <w:pPr>
        <w:pStyle w:val="2"/>
        <w:spacing w:line="283" w:lineRule="auto"/>
        <w:rPr>
          <w:color w:val="auto"/>
          <w:lang w:eastAsia="zh-CN"/>
        </w:rPr>
      </w:pPr>
    </w:p>
    <w:p>
      <w:pPr>
        <w:spacing w:before="68" w:line="408" w:lineRule="exact"/>
        <w:ind w:left="428"/>
        <w:rPr>
          <w:rFonts w:ascii="宋体" w:hAnsi="宋体" w:eastAsia="宋体" w:cs="宋体"/>
          <w:color w:val="auto"/>
          <w:lang w:eastAsia="zh-CN"/>
        </w:rPr>
      </w:pPr>
      <w:r>
        <w:rPr>
          <w:rFonts w:ascii="宋体" w:hAnsi="宋体" w:eastAsia="宋体" w:cs="宋体"/>
          <w:color w:val="auto"/>
          <w:spacing w:val="-4"/>
          <w:position w:val="14"/>
          <w:lang w:eastAsia="zh-CN"/>
        </w:rPr>
        <w:t>根据《建设工程质量管理条例》及有关规定，</w:t>
      </w:r>
      <w:r>
        <w:rPr>
          <w:rFonts w:ascii="宋体" w:hAnsi="宋体" w:eastAsia="宋体" w:cs="宋体"/>
          <w:color w:val="auto"/>
          <w:spacing w:val="-8"/>
          <w:position w:val="14"/>
          <w:lang w:eastAsia="zh-CN"/>
        </w:rPr>
        <w:t xml:space="preserve"> </w:t>
      </w:r>
      <w:r>
        <w:rPr>
          <w:rFonts w:ascii="宋体" w:hAnsi="宋体" w:eastAsia="宋体" w:cs="宋体"/>
          <w:color w:val="auto"/>
          <w:spacing w:val="-4"/>
          <w:position w:val="14"/>
          <w:lang w:eastAsia="zh-CN"/>
        </w:rPr>
        <w:t>工程的质量保修期如下：</w:t>
      </w:r>
    </w:p>
    <w:p>
      <w:pPr>
        <w:spacing w:before="1" w:line="220" w:lineRule="auto"/>
        <w:ind w:left="443"/>
        <w:rPr>
          <w:rFonts w:ascii="宋体" w:hAnsi="宋体" w:eastAsia="宋体" w:cs="宋体"/>
          <w:color w:val="auto"/>
          <w:lang w:eastAsia="zh-CN"/>
        </w:rPr>
      </w:pPr>
      <w:r>
        <w:rPr>
          <w:rFonts w:ascii="宋体" w:hAnsi="宋体" w:eastAsia="宋体" w:cs="宋体"/>
          <w:color w:val="auto"/>
          <w:spacing w:val="-2"/>
          <w:lang w:eastAsia="zh-CN"/>
        </w:rPr>
        <w:t>1.</w:t>
      </w:r>
      <w:r>
        <w:rPr>
          <w:rFonts w:ascii="宋体" w:hAnsi="宋体" w:eastAsia="宋体" w:cs="宋体"/>
          <w:color w:val="auto"/>
          <w:spacing w:val="29"/>
          <w:lang w:eastAsia="zh-CN"/>
        </w:rPr>
        <w:t xml:space="preserve"> </w:t>
      </w:r>
      <w:r>
        <w:rPr>
          <w:rFonts w:ascii="宋体" w:hAnsi="宋体" w:eastAsia="宋体" w:cs="宋体"/>
          <w:color w:val="auto"/>
          <w:spacing w:val="-2"/>
          <w:lang w:eastAsia="zh-CN"/>
        </w:rPr>
        <w:t>地基基础工程和主体结构工程为设计文件规定</w:t>
      </w:r>
      <w:r>
        <w:rPr>
          <w:rFonts w:ascii="宋体" w:hAnsi="宋体" w:eastAsia="宋体" w:cs="宋体"/>
          <w:color w:val="auto"/>
          <w:spacing w:val="-3"/>
          <w:lang w:eastAsia="zh-CN"/>
        </w:rPr>
        <w:t>的工程合理使用年限；</w:t>
      </w:r>
    </w:p>
    <w:p>
      <w:pPr>
        <w:spacing w:before="157" w:line="359" w:lineRule="auto"/>
        <w:ind w:left="430"/>
        <w:rPr>
          <w:rFonts w:ascii="宋体" w:hAnsi="宋体" w:eastAsia="宋体" w:cs="宋体"/>
          <w:color w:val="auto"/>
          <w:lang w:eastAsia="zh-CN"/>
        </w:rPr>
      </w:pPr>
      <w:r>
        <w:rPr>
          <w:rFonts w:ascii="宋体" w:hAnsi="宋体" w:eastAsia="宋体" w:cs="宋体"/>
          <w:color w:val="auto"/>
          <w:spacing w:val="-2"/>
          <w:lang w:eastAsia="zh-CN"/>
        </w:rPr>
        <w:t>2.</w:t>
      </w:r>
      <w:r>
        <w:rPr>
          <w:rFonts w:ascii="宋体" w:hAnsi="宋体" w:eastAsia="宋体" w:cs="宋体"/>
          <w:color w:val="auto"/>
          <w:spacing w:val="40"/>
          <w:lang w:eastAsia="zh-CN"/>
        </w:rPr>
        <w:t xml:space="preserve"> </w:t>
      </w:r>
      <w:r>
        <w:rPr>
          <w:rFonts w:ascii="宋体" w:hAnsi="宋体" w:eastAsia="宋体" w:cs="宋体"/>
          <w:color w:val="auto"/>
          <w:spacing w:val="-2"/>
          <w:lang w:eastAsia="zh-CN"/>
        </w:rPr>
        <w:t>屋面防水工程、有防水要求的卫生间、房间和外墙面的防渗为</w:t>
      </w:r>
      <w:r>
        <w:rPr>
          <w:rFonts w:ascii="宋体" w:hAnsi="宋体" w:eastAsia="宋体" w:cs="宋体"/>
          <w:color w:val="auto"/>
          <w:spacing w:val="-2"/>
          <w:u w:val="single"/>
          <w:lang w:eastAsia="zh-CN"/>
        </w:rPr>
        <w:t xml:space="preserve">        </w:t>
      </w:r>
      <w:r>
        <w:rPr>
          <w:rFonts w:ascii="宋体" w:hAnsi="宋体" w:eastAsia="宋体" w:cs="宋体"/>
          <w:color w:val="auto"/>
          <w:spacing w:val="-96"/>
          <w:lang w:eastAsia="zh-CN"/>
        </w:rPr>
        <w:t xml:space="preserve"> </w:t>
      </w:r>
      <w:r>
        <w:rPr>
          <w:rFonts w:ascii="宋体" w:hAnsi="宋体" w:eastAsia="宋体" w:cs="宋体"/>
          <w:color w:val="auto"/>
          <w:spacing w:val="-2"/>
          <w:lang w:eastAsia="zh-CN"/>
        </w:rPr>
        <w:t>年；</w:t>
      </w:r>
    </w:p>
    <w:p>
      <w:pPr>
        <w:spacing w:before="1" w:line="220" w:lineRule="auto"/>
        <w:ind w:left="432"/>
        <w:outlineLvl w:val="2"/>
        <w:rPr>
          <w:rFonts w:ascii="宋体" w:hAnsi="宋体" w:eastAsia="宋体" w:cs="宋体"/>
          <w:color w:val="auto"/>
          <w:lang w:eastAsia="zh-CN"/>
        </w:rPr>
      </w:pPr>
      <w:bookmarkStart w:id="488" w:name="_Toc2861"/>
      <w:r>
        <w:rPr>
          <w:rFonts w:ascii="宋体" w:hAnsi="宋体" w:eastAsia="宋体" w:cs="宋体"/>
          <w:color w:val="auto"/>
          <w:spacing w:val="-8"/>
          <w:lang w:eastAsia="zh-CN"/>
        </w:rPr>
        <w:t>3.</w:t>
      </w:r>
      <w:r>
        <w:rPr>
          <w:rFonts w:ascii="宋体" w:hAnsi="宋体" w:eastAsia="宋体" w:cs="宋体"/>
          <w:color w:val="auto"/>
          <w:spacing w:val="33"/>
          <w:lang w:eastAsia="zh-CN"/>
        </w:rPr>
        <w:t xml:space="preserve"> </w:t>
      </w:r>
      <w:r>
        <w:rPr>
          <w:rFonts w:ascii="宋体" w:hAnsi="宋体" w:eastAsia="宋体" w:cs="宋体"/>
          <w:color w:val="auto"/>
          <w:spacing w:val="-8"/>
          <w:lang w:eastAsia="zh-CN"/>
        </w:rPr>
        <w:t>装修工程为</w:t>
      </w:r>
      <w:r>
        <w:rPr>
          <w:rFonts w:ascii="宋体" w:hAnsi="宋体" w:eastAsia="宋体" w:cs="宋体"/>
          <w:color w:val="auto"/>
          <w:spacing w:val="12"/>
          <w:u w:val="single"/>
          <w:lang w:eastAsia="zh-CN"/>
        </w:rPr>
        <w:t xml:space="preserve">        </w:t>
      </w:r>
      <w:r>
        <w:rPr>
          <w:rFonts w:ascii="宋体" w:hAnsi="宋体" w:eastAsia="宋体" w:cs="宋体"/>
          <w:color w:val="auto"/>
          <w:spacing w:val="-89"/>
          <w:lang w:eastAsia="zh-CN"/>
        </w:rPr>
        <w:t xml:space="preserve"> </w:t>
      </w:r>
      <w:r>
        <w:rPr>
          <w:rFonts w:ascii="宋体" w:hAnsi="宋体" w:eastAsia="宋体" w:cs="宋体"/>
          <w:color w:val="auto"/>
          <w:spacing w:val="-8"/>
          <w:lang w:eastAsia="zh-CN"/>
        </w:rPr>
        <w:t>年；</w:t>
      </w:r>
      <w:bookmarkEnd w:id="488"/>
    </w:p>
    <w:p>
      <w:pPr>
        <w:spacing w:before="156" w:line="361" w:lineRule="auto"/>
        <w:ind w:left="427"/>
        <w:rPr>
          <w:rFonts w:ascii="宋体" w:hAnsi="宋体" w:eastAsia="宋体" w:cs="宋体"/>
          <w:color w:val="auto"/>
          <w:lang w:eastAsia="zh-CN"/>
        </w:rPr>
      </w:pPr>
      <w:r>
        <w:rPr>
          <w:rFonts w:ascii="宋体" w:hAnsi="宋体" w:eastAsia="宋体" w:cs="宋体"/>
          <w:color w:val="auto"/>
          <w:spacing w:val="-3"/>
          <w:lang w:eastAsia="zh-CN"/>
        </w:rPr>
        <w:t>4.</w:t>
      </w:r>
      <w:r>
        <w:rPr>
          <w:rFonts w:ascii="宋体" w:hAnsi="宋体" w:eastAsia="宋体" w:cs="宋体"/>
          <w:color w:val="auto"/>
          <w:spacing w:val="57"/>
          <w:lang w:eastAsia="zh-CN"/>
        </w:rPr>
        <w:t xml:space="preserve"> </w:t>
      </w:r>
      <w:r>
        <w:rPr>
          <w:rFonts w:ascii="宋体" w:hAnsi="宋体" w:eastAsia="宋体" w:cs="宋体"/>
          <w:color w:val="auto"/>
          <w:spacing w:val="-3"/>
          <w:lang w:eastAsia="zh-CN"/>
        </w:rPr>
        <w:t>电气管线、给排水管道、设备安装工程为</w:t>
      </w:r>
      <w:r>
        <w:rPr>
          <w:rFonts w:ascii="宋体" w:hAnsi="宋体" w:eastAsia="宋体" w:cs="宋体"/>
          <w:color w:val="auto"/>
          <w:spacing w:val="-3"/>
          <w:u w:val="single"/>
          <w:lang w:eastAsia="zh-CN"/>
        </w:rPr>
        <w:t xml:space="preserve">         </w:t>
      </w:r>
      <w:r>
        <w:rPr>
          <w:rFonts w:ascii="宋体" w:hAnsi="宋体" w:eastAsia="宋体" w:cs="宋体"/>
          <w:color w:val="auto"/>
          <w:spacing w:val="-96"/>
          <w:lang w:eastAsia="zh-CN"/>
        </w:rPr>
        <w:t xml:space="preserve"> </w:t>
      </w:r>
      <w:r>
        <w:rPr>
          <w:rFonts w:ascii="宋体" w:hAnsi="宋体" w:eastAsia="宋体" w:cs="宋体"/>
          <w:color w:val="auto"/>
          <w:spacing w:val="-3"/>
          <w:lang w:eastAsia="zh-CN"/>
        </w:rPr>
        <w:t>年；</w:t>
      </w:r>
    </w:p>
    <w:p>
      <w:pPr>
        <w:spacing w:before="1" w:line="219" w:lineRule="auto"/>
        <w:ind w:left="432"/>
        <w:outlineLvl w:val="2"/>
        <w:rPr>
          <w:rFonts w:ascii="宋体" w:hAnsi="宋体" w:eastAsia="宋体" w:cs="宋体"/>
          <w:color w:val="auto"/>
          <w:lang w:eastAsia="zh-CN"/>
        </w:rPr>
      </w:pPr>
      <w:bookmarkStart w:id="489" w:name="_Toc4418"/>
      <w:r>
        <w:rPr>
          <w:rFonts w:ascii="宋体" w:hAnsi="宋体" w:eastAsia="宋体" w:cs="宋体"/>
          <w:color w:val="auto"/>
          <w:spacing w:val="-3"/>
          <w:lang w:eastAsia="zh-CN"/>
        </w:rPr>
        <w:t>5.</w:t>
      </w:r>
      <w:r>
        <w:rPr>
          <w:rFonts w:ascii="宋体" w:hAnsi="宋体" w:eastAsia="宋体" w:cs="宋体"/>
          <w:color w:val="auto"/>
          <w:spacing w:val="39"/>
          <w:lang w:eastAsia="zh-CN"/>
        </w:rPr>
        <w:t xml:space="preserve"> </w:t>
      </w:r>
      <w:r>
        <w:rPr>
          <w:rFonts w:ascii="宋体" w:hAnsi="宋体" w:eastAsia="宋体" w:cs="宋体"/>
          <w:color w:val="auto"/>
          <w:spacing w:val="-3"/>
          <w:lang w:eastAsia="zh-CN"/>
        </w:rPr>
        <w:t>供热与供冷系统为</w:t>
      </w:r>
      <w:r>
        <w:rPr>
          <w:rFonts w:ascii="宋体" w:hAnsi="宋体" w:eastAsia="宋体" w:cs="宋体"/>
          <w:color w:val="auto"/>
          <w:spacing w:val="-104"/>
          <w:lang w:eastAsia="zh-CN"/>
        </w:rPr>
        <w:t xml:space="preserve"> </w:t>
      </w:r>
      <w:r>
        <w:rPr>
          <w:rFonts w:ascii="宋体" w:hAnsi="宋体" w:eastAsia="宋体" w:cs="宋体"/>
          <w:color w:val="auto"/>
          <w:spacing w:val="12"/>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spacing w:val="-3"/>
          <w:lang w:eastAsia="zh-CN"/>
        </w:rPr>
        <w:t>个采暖期、供冷期；</w:t>
      </w:r>
      <w:bookmarkEnd w:id="489"/>
    </w:p>
    <w:p>
      <w:pPr>
        <w:spacing w:before="158" w:line="359" w:lineRule="auto"/>
        <w:ind w:left="429"/>
        <w:rPr>
          <w:rFonts w:ascii="宋体" w:hAnsi="宋体" w:eastAsia="宋体" w:cs="宋体"/>
          <w:color w:val="auto"/>
          <w:lang w:eastAsia="zh-CN"/>
        </w:rPr>
      </w:pPr>
      <w:r>
        <w:rPr>
          <w:rFonts w:ascii="宋体" w:hAnsi="宋体" w:eastAsia="宋体" w:cs="宋体"/>
          <w:color w:val="auto"/>
          <w:spacing w:val="-3"/>
          <w:lang w:eastAsia="zh-CN"/>
        </w:rPr>
        <w:t>6.</w:t>
      </w:r>
      <w:r>
        <w:rPr>
          <w:rFonts w:ascii="宋体" w:hAnsi="宋体" w:eastAsia="宋体" w:cs="宋体"/>
          <w:color w:val="auto"/>
          <w:spacing w:val="35"/>
          <w:lang w:eastAsia="zh-CN"/>
        </w:rPr>
        <w:t xml:space="preserve"> </w:t>
      </w:r>
      <w:r>
        <w:rPr>
          <w:rFonts w:ascii="宋体" w:hAnsi="宋体" w:eastAsia="宋体" w:cs="宋体"/>
          <w:color w:val="auto"/>
          <w:spacing w:val="-3"/>
          <w:lang w:eastAsia="zh-CN"/>
        </w:rPr>
        <w:t>住宅小区内的给排水设施、道路等配套工程为</w:t>
      </w:r>
      <w:r>
        <w:rPr>
          <w:rFonts w:ascii="宋体" w:hAnsi="宋体" w:eastAsia="宋体" w:cs="宋体"/>
          <w:color w:val="auto"/>
          <w:spacing w:val="-105"/>
          <w:lang w:eastAsia="zh-CN"/>
        </w:rPr>
        <w:t xml:space="preserve"> </w:t>
      </w:r>
      <w:r>
        <w:rPr>
          <w:rFonts w:ascii="宋体" w:hAnsi="宋体" w:eastAsia="宋体" w:cs="宋体"/>
          <w:color w:val="auto"/>
          <w:spacing w:val="12"/>
          <w:u w:val="single"/>
          <w:lang w:eastAsia="zh-CN"/>
        </w:rPr>
        <w:t xml:space="preserve">        </w:t>
      </w:r>
      <w:r>
        <w:rPr>
          <w:rFonts w:ascii="宋体" w:hAnsi="宋体" w:eastAsia="宋体" w:cs="宋体"/>
          <w:color w:val="auto"/>
          <w:spacing w:val="-89"/>
          <w:lang w:eastAsia="zh-CN"/>
        </w:rPr>
        <w:t xml:space="preserve"> </w:t>
      </w:r>
      <w:r>
        <w:rPr>
          <w:rFonts w:ascii="宋体" w:hAnsi="宋体" w:eastAsia="宋体" w:cs="宋体"/>
          <w:color w:val="auto"/>
          <w:spacing w:val="-3"/>
          <w:lang w:eastAsia="zh-CN"/>
        </w:rPr>
        <w:t>年；</w:t>
      </w:r>
    </w:p>
    <w:p>
      <w:pPr>
        <w:spacing w:before="1" w:line="220" w:lineRule="auto"/>
        <w:ind w:left="433"/>
        <w:outlineLvl w:val="2"/>
        <w:rPr>
          <w:rFonts w:ascii="宋体" w:hAnsi="宋体" w:eastAsia="宋体" w:cs="宋体"/>
          <w:color w:val="auto"/>
          <w:lang w:eastAsia="zh-CN"/>
        </w:rPr>
      </w:pPr>
      <w:bookmarkStart w:id="490" w:name="_Toc2583"/>
      <w:r>
        <w:rPr>
          <w:rFonts w:ascii="宋体" w:hAnsi="宋体" w:eastAsia="宋体" w:cs="宋体"/>
          <w:color w:val="auto"/>
          <w:spacing w:val="-5"/>
          <w:lang w:eastAsia="zh-CN"/>
        </w:rPr>
        <w:t>7.</w:t>
      </w:r>
      <w:r>
        <w:rPr>
          <w:rFonts w:ascii="宋体" w:hAnsi="宋体" w:eastAsia="宋体" w:cs="宋体"/>
          <w:color w:val="auto"/>
          <w:spacing w:val="30"/>
          <w:lang w:eastAsia="zh-CN"/>
        </w:rPr>
        <w:t xml:space="preserve"> </w:t>
      </w:r>
      <w:r>
        <w:rPr>
          <w:rFonts w:ascii="宋体" w:hAnsi="宋体" w:eastAsia="宋体" w:cs="宋体"/>
          <w:color w:val="auto"/>
          <w:spacing w:val="-5"/>
          <w:lang w:eastAsia="zh-CN"/>
        </w:rPr>
        <w:t>其他项目保修期限约定如下：</w:t>
      </w:r>
      <w:bookmarkEnd w:id="490"/>
    </w:p>
    <w:p>
      <w:pPr>
        <w:pStyle w:val="2"/>
        <w:spacing w:line="314" w:lineRule="auto"/>
        <w:rPr>
          <w:color w:val="auto"/>
          <w:lang w:eastAsia="zh-CN"/>
        </w:rPr>
      </w:pPr>
    </w:p>
    <w:p>
      <w:pPr>
        <w:pStyle w:val="2"/>
        <w:spacing w:line="315" w:lineRule="auto"/>
        <w:rPr>
          <w:color w:val="auto"/>
          <w:lang w:eastAsia="zh-CN"/>
        </w:rPr>
      </w:pPr>
    </w:p>
    <w:p>
      <w:pPr>
        <w:spacing w:before="69" w:line="45" w:lineRule="exact"/>
        <w:ind w:left="7799"/>
        <w:rPr>
          <w:rFonts w:ascii="宋体" w:hAnsi="宋体" w:eastAsia="宋体" w:cs="宋体"/>
          <w:color w:val="auto"/>
          <w:lang w:eastAsia="zh-CN"/>
        </w:rPr>
      </w:pPr>
      <w:r>
        <w:rPr>
          <w:color w:val="auto"/>
        </w:rPr>
        <w:pict>
          <v:shape id="_x0000_s2056" o:spid="_x0000_s2056" o:spt="202" type="#_x0000_t202" style="position:absolute;left:0pt;margin-left:-1pt;margin-top:-3.4pt;height:14.1pt;width:390.55pt;z-index:251666432;mso-width-relative:page;mso-height-relative:page;" filled="f" stroked="f" coordsize="21600,21600">
            <v:path/>
            <v:fill on="f" focussize="0,0"/>
            <v:stroke on="f" joinstyle="miter"/>
            <v:imagedata o:title=""/>
            <o:lock v:ext="edit"/>
            <v:textbox inset="0mm,0mm,0mm,0mm">
              <w:txbxContent>
                <w:p>
                  <w:pPr>
                    <w:pStyle w:val="2"/>
                    <w:tabs>
                      <w:tab w:val="left" w:pos="7790"/>
                    </w:tabs>
                    <w:spacing w:before="20" w:line="241" w:lineRule="exact"/>
                    <w:ind w:left="20"/>
                  </w:pPr>
                  <w:r>
                    <w:rPr>
                      <w:u w:val="single"/>
                    </w:rPr>
                    <w:tab/>
                  </w:r>
                </w:p>
              </w:txbxContent>
            </v:textbox>
          </v:shape>
        </w:pict>
      </w:r>
      <w:r>
        <w:rPr>
          <w:rFonts w:ascii="宋体" w:hAnsi="宋体" w:eastAsia="宋体" w:cs="宋体"/>
          <w:color w:val="auto"/>
          <w:position w:val="-1"/>
          <w:lang w:eastAsia="zh-CN"/>
        </w:rPr>
        <w:t>。</w:t>
      </w:r>
    </w:p>
    <w:p>
      <w:pPr>
        <w:spacing w:before="229" w:line="408" w:lineRule="exact"/>
        <w:ind w:left="431"/>
        <w:rPr>
          <w:rFonts w:ascii="宋体" w:hAnsi="宋体" w:eastAsia="宋体" w:cs="宋体"/>
          <w:color w:val="auto"/>
          <w:lang w:eastAsia="zh-CN"/>
        </w:rPr>
      </w:pPr>
      <w:r>
        <w:rPr>
          <w:rFonts w:ascii="宋体" w:hAnsi="宋体" w:eastAsia="宋体" w:cs="宋体"/>
          <w:color w:val="auto"/>
          <w:spacing w:val="-2"/>
          <w:position w:val="14"/>
          <w:lang w:eastAsia="zh-CN"/>
        </w:rPr>
        <w:t>质量保修期自工程竣工验收合格之日起计算。</w:t>
      </w:r>
    </w:p>
    <w:p>
      <w:pPr>
        <w:spacing w:line="219" w:lineRule="auto"/>
        <w:ind w:left="432"/>
        <w:rPr>
          <w:rFonts w:ascii="黑体" w:hAnsi="黑体" w:eastAsia="黑体" w:cs="黑体"/>
          <w:color w:val="auto"/>
          <w:lang w:eastAsia="zh-CN"/>
        </w:rPr>
      </w:pPr>
      <w:r>
        <w:rPr>
          <w:rFonts w:ascii="黑体" w:hAnsi="黑体" w:eastAsia="黑体" w:cs="黑体"/>
          <w:color w:val="auto"/>
          <w:spacing w:val="-2"/>
          <w:lang w:eastAsia="zh-CN"/>
        </w:rPr>
        <w:t>三、缺陷责任期</w:t>
      </w:r>
    </w:p>
    <w:p>
      <w:pPr>
        <w:spacing w:before="158" w:line="359" w:lineRule="auto"/>
        <w:jc w:val="right"/>
        <w:rPr>
          <w:rFonts w:ascii="宋体" w:hAnsi="宋体" w:eastAsia="宋体" w:cs="宋体"/>
          <w:color w:val="auto"/>
          <w:lang w:eastAsia="zh-CN"/>
        </w:rPr>
      </w:pPr>
      <w:r>
        <w:rPr>
          <w:rFonts w:ascii="宋体" w:hAnsi="宋体" w:eastAsia="宋体" w:cs="宋体"/>
          <w:color w:val="auto"/>
          <w:spacing w:val="-3"/>
          <w:lang w:eastAsia="zh-CN"/>
        </w:rPr>
        <w:t>工程缺陷责任期为</w:t>
      </w:r>
      <w:r>
        <w:rPr>
          <w:rFonts w:ascii="宋体" w:hAnsi="宋体" w:eastAsia="宋体" w:cs="宋体"/>
          <w:color w:val="auto"/>
          <w:spacing w:val="9"/>
          <w:u w:val="single"/>
          <w:lang w:eastAsia="zh-CN"/>
        </w:rPr>
        <w:t xml:space="preserve">          </w:t>
      </w:r>
      <w:r>
        <w:rPr>
          <w:rFonts w:ascii="宋体" w:hAnsi="宋体" w:eastAsia="宋体" w:cs="宋体"/>
          <w:color w:val="auto"/>
          <w:spacing w:val="-97"/>
          <w:lang w:eastAsia="zh-CN"/>
        </w:rPr>
        <w:t xml:space="preserve"> </w:t>
      </w:r>
      <w:r>
        <w:rPr>
          <w:rFonts w:ascii="宋体" w:hAnsi="宋体" w:eastAsia="宋体" w:cs="宋体"/>
          <w:color w:val="auto"/>
          <w:spacing w:val="-3"/>
          <w:lang w:eastAsia="zh-CN"/>
        </w:rPr>
        <w:t>个月，</w:t>
      </w:r>
      <w:r>
        <w:rPr>
          <w:rFonts w:ascii="宋体" w:hAnsi="宋体" w:eastAsia="宋体" w:cs="宋体"/>
          <w:color w:val="auto"/>
          <w:spacing w:val="-23"/>
          <w:lang w:eastAsia="zh-CN"/>
        </w:rPr>
        <w:t xml:space="preserve"> </w:t>
      </w:r>
      <w:r>
        <w:rPr>
          <w:rFonts w:ascii="宋体" w:hAnsi="宋体" w:eastAsia="宋体" w:cs="宋体"/>
          <w:color w:val="auto"/>
          <w:spacing w:val="-3"/>
          <w:lang w:eastAsia="zh-CN"/>
        </w:rPr>
        <w:t>缺陷责任期自工程通过竣工验收之日起计算。单位工程</w:t>
      </w:r>
    </w:p>
    <w:p>
      <w:pPr>
        <w:spacing w:before="1" w:line="220" w:lineRule="auto"/>
        <w:ind w:left="12"/>
        <w:rPr>
          <w:rFonts w:ascii="宋体" w:hAnsi="宋体" w:eastAsia="宋体" w:cs="宋体"/>
          <w:color w:val="auto"/>
          <w:lang w:eastAsia="zh-CN"/>
        </w:rPr>
      </w:pPr>
      <w:r>
        <w:rPr>
          <w:rFonts w:ascii="宋体" w:hAnsi="宋体" w:eastAsia="宋体" w:cs="宋体"/>
          <w:color w:val="auto"/>
          <w:spacing w:val="-3"/>
          <w:lang w:eastAsia="zh-CN"/>
        </w:rPr>
        <w:t>先于全部工程进行验收，</w:t>
      </w:r>
      <w:r>
        <w:rPr>
          <w:rFonts w:ascii="宋体" w:hAnsi="宋体" w:eastAsia="宋体" w:cs="宋体"/>
          <w:color w:val="auto"/>
          <w:spacing w:val="-10"/>
          <w:lang w:eastAsia="zh-CN"/>
        </w:rPr>
        <w:t xml:space="preserve"> </w:t>
      </w:r>
      <w:r>
        <w:rPr>
          <w:rFonts w:ascii="宋体" w:hAnsi="宋体" w:eastAsia="宋体" w:cs="宋体"/>
          <w:color w:val="auto"/>
          <w:spacing w:val="-3"/>
          <w:lang w:eastAsia="zh-CN"/>
        </w:rPr>
        <w:t>单位工程缺陷责任期自单位工程验收合格之日起算。</w:t>
      </w:r>
    </w:p>
    <w:p>
      <w:pPr>
        <w:spacing w:before="160" w:line="408" w:lineRule="exact"/>
        <w:ind w:left="428"/>
        <w:rPr>
          <w:rFonts w:ascii="宋体" w:hAnsi="宋体" w:eastAsia="宋体" w:cs="宋体"/>
          <w:color w:val="auto"/>
          <w:lang w:eastAsia="zh-CN"/>
        </w:rPr>
      </w:pPr>
      <w:r>
        <w:rPr>
          <w:rFonts w:ascii="宋体" w:hAnsi="宋体" w:eastAsia="宋体" w:cs="宋体"/>
          <w:color w:val="auto"/>
          <w:spacing w:val="-5"/>
          <w:position w:val="14"/>
          <w:lang w:eastAsia="zh-CN"/>
        </w:rPr>
        <w:t>缺陷责任期终止后， 发包人应退还剩余的质量保证金。</w:t>
      </w:r>
    </w:p>
    <w:p>
      <w:pPr>
        <w:spacing w:line="219" w:lineRule="auto"/>
        <w:ind w:left="443"/>
        <w:rPr>
          <w:rFonts w:ascii="黑体" w:hAnsi="黑体" w:eastAsia="黑体" w:cs="黑体"/>
          <w:color w:val="auto"/>
          <w:lang w:eastAsia="zh-CN"/>
        </w:rPr>
      </w:pPr>
      <w:r>
        <w:rPr>
          <w:rFonts w:ascii="黑体" w:hAnsi="黑体" w:eastAsia="黑体" w:cs="黑体"/>
          <w:color w:val="auto"/>
          <w:spacing w:val="-3"/>
          <w:lang w:eastAsia="zh-CN"/>
        </w:rPr>
        <w:t>四、质量保修责任</w:t>
      </w:r>
    </w:p>
    <w:p>
      <w:pPr>
        <w:spacing w:before="158" w:line="221" w:lineRule="auto"/>
        <w:jc w:val="right"/>
        <w:rPr>
          <w:rFonts w:ascii="宋体" w:hAnsi="宋体" w:eastAsia="宋体" w:cs="宋体"/>
          <w:color w:val="auto"/>
          <w:lang w:eastAsia="zh-CN"/>
        </w:rPr>
      </w:pPr>
      <w:r>
        <w:rPr>
          <w:rFonts w:ascii="宋体" w:hAnsi="宋体" w:eastAsia="宋体" w:cs="宋体"/>
          <w:color w:val="auto"/>
          <w:spacing w:val="-4"/>
          <w:lang w:eastAsia="zh-CN"/>
        </w:rPr>
        <w:t>1.</w:t>
      </w:r>
      <w:r>
        <w:rPr>
          <w:rFonts w:ascii="宋体" w:hAnsi="宋体" w:eastAsia="宋体" w:cs="宋体"/>
          <w:color w:val="auto"/>
          <w:spacing w:val="31"/>
          <w:lang w:eastAsia="zh-CN"/>
        </w:rPr>
        <w:t xml:space="preserve"> </w:t>
      </w:r>
      <w:r>
        <w:rPr>
          <w:rFonts w:ascii="宋体" w:hAnsi="宋体" w:eastAsia="宋体" w:cs="宋体"/>
          <w:color w:val="auto"/>
          <w:spacing w:val="-4"/>
          <w:lang w:eastAsia="zh-CN"/>
        </w:rPr>
        <w:t>属于保修范围、内容的项目， 承包人应当在接到保修</w:t>
      </w:r>
      <w:r>
        <w:rPr>
          <w:rFonts w:ascii="宋体" w:hAnsi="宋体" w:eastAsia="宋体" w:cs="宋体"/>
          <w:color w:val="auto"/>
          <w:spacing w:val="-5"/>
          <w:lang w:eastAsia="zh-CN"/>
        </w:rPr>
        <w:t>通知之日起 7 天内派人保修。承包</w:t>
      </w:r>
    </w:p>
    <w:p>
      <w:pPr>
        <w:spacing w:line="221" w:lineRule="auto"/>
        <w:rPr>
          <w:rFonts w:ascii="宋体" w:hAnsi="宋体" w:eastAsia="宋体" w:cs="宋体"/>
          <w:color w:val="auto"/>
          <w:lang w:eastAsia="zh-CN"/>
        </w:rPr>
        <w:sectPr>
          <w:footerReference r:id="rId136" w:type="default"/>
          <w:pgSz w:w="11907" w:h="16841"/>
          <w:pgMar w:top="400" w:right="1524" w:bottom="1004" w:left="1474" w:header="0" w:footer="829" w:gutter="0"/>
          <w:pgNumType w:fmt="decimal"/>
          <w:cols w:space="720" w:num="1"/>
        </w:sect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spacing w:before="68" w:line="221" w:lineRule="auto"/>
        <w:ind w:left="115"/>
        <w:rPr>
          <w:rFonts w:ascii="宋体" w:hAnsi="宋体" w:eastAsia="宋体" w:cs="宋体"/>
          <w:color w:val="auto"/>
          <w:lang w:eastAsia="zh-CN"/>
        </w:rPr>
      </w:pPr>
      <w:bookmarkStart w:id="491" w:name="bookmark373"/>
      <w:bookmarkEnd w:id="491"/>
      <w:r>
        <w:rPr>
          <w:rFonts w:ascii="宋体" w:hAnsi="宋体" w:eastAsia="宋体" w:cs="宋体"/>
          <w:color w:val="auto"/>
          <w:spacing w:val="-4"/>
          <w:lang w:eastAsia="zh-CN"/>
        </w:rPr>
        <w:t>人不在约定期限内派人保修的， 发包人可以委托他人修</w:t>
      </w:r>
      <w:r>
        <w:rPr>
          <w:rFonts w:ascii="宋体" w:hAnsi="宋体" w:eastAsia="宋体" w:cs="宋体"/>
          <w:color w:val="auto"/>
          <w:spacing w:val="-5"/>
          <w:lang w:eastAsia="zh-CN"/>
        </w:rPr>
        <w:t>理。</w:t>
      </w:r>
    </w:p>
    <w:p>
      <w:pPr>
        <w:spacing w:before="156" w:line="221" w:lineRule="auto"/>
        <w:ind w:left="545"/>
        <w:rPr>
          <w:rFonts w:ascii="宋体" w:hAnsi="宋体" w:eastAsia="宋体" w:cs="宋体"/>
          <w:color w:val="auto"/>
          <w:lang w:eastAsia="zh-CN"/>
        </w:rPr>
      </w:pPr>
      <w:r>
        <w:rPr>
          <w:rFonts w:ascii="宋体" w:hAnsi="宋体" w:eastAsia="宋体" w:cs="宋体"/>
          <w:color w:val="auto"/>
          <w:spacing w:val="-1"/>
          <w:lang w:eastAsia="zh-CN"/>
        </w:rPr>
        <w:t>2.</w:t>
      </w:r>
      <w:r>
        <w:rPr>
          <w:rFonts w:ascii="宋体" w:hAnsi="宋体" w:eastAsia="宋体" w:cs="宋体"/>
          <w:color w:val="auto"/>
          <w:spacing w:val="32"/>
          <w:lang w:eastAsia="zh-CN"/>
        </w:rPr>
        <w:t xml:space="preserve"> </w:t>
      </w:r>
      <w:r>
        <w:rPr>
          <w:rFonts w:ascii="宋体" w:hAnsi="宋体" w:eastAsia="宋体" w:cs="宋体"/>
          <w:color w:val="auto"/>
          <w:spacing w:val="-1"/>
          <w:lang w:eastAsia="zh-CN"/>
        </w:rPr>
        <w:t>发生紧急事故需抢修的，承包人在接到事故通知后，应当立即到达事故现场抢修。</w:t>
      </w:r>
    </w:p>
    <w:p>
      <w:pPr>
        <w:spacing w:before="156" w:line="360" w:lineRule="auto"/>
        <w:ind w:left="113" w:firstLine="433"/>
        <w:rPr>
          <w:rFonts w:ascii="宋体" w:hAnsi="宋体" w:eastAsia="宋体" w:cs="宋体"/>
          <w:color w:val="auto"/>
          <w:lang w:eastAsia="zh-CN"/>
        </w:rPr>
      </w:pPr>
      <w:r>
        <w:rPr>
          <w:rFonts w:ascii="宋体" w:hAnsi="宋体" w:eastAsia="宋体" w:cs="宋体"/>
          <w:color w:val="auto"/>
          <w:spacing w:val="1"/>
          <w:lang w:eastAsia="zh-CN"/>
        </w:rPr>
        <w:t>3.</w:t>
      </w:r>
      <w:r>
        <w:rPr>
          <w:rFonts w:ascii="宋体" w:hAnsi="宋体" w:eastAsia="宋体" w:cs="宋体"/>
          <w:color w:val="auto"/>
          <w:spacing w:val="28"/>
          <w:lang w:eastAsia="zh-CN"/>
        </w:rPr>
        <w:t xml:space="preserve"> </w:t>
      </w:r>
      <w:r>
        <w:rPr>
          <w:rFonts w:ascii="宋体" w:hAnsi="宋体" w:eastAsia="宋体" w:cs="宋体"/>
          <w:color w:val="auto"/>
          <w:spacing w:val="1"/>
          <w:lang w:eastAsia="zh-CN"/>
        </w:rPr>
        <w:t>对于涉及结构安全的质量问题，应当按照《建设工程质量管理条例</w:t>
      </w:r>
      <w:r>
        <w:rPr>
          <w:rFonts w:ascii="宋体" w:hAnsi="宋体" w:eastAsia="宋体" w:cs="宋体"/>
          <w:color w:val="auto"/>
          <w:lang w:eastAsia="zh-CN"/>
        </w:rPr>
        <w:t xml:space="preserve">》的规定，立即向当 </w:t>
      </w:r>
      <w:r>
        <w:rPr>
          <w:rFonts w:ascii="宋体" w:hAnsi="宋体" w:eastAsia="宋体" w:cs="宋体"/>
          <w:color w:val="auto"/>
          <w:spacing w:val="4"/>
          <w:lang w:eastAsia="zh-CN"/>
        </w:rPr>
        <w:t>地建设行政主管部门和有关部门报告，采取安全防范措施，并由原设计人或者具有相应资质等</w:t>
      </w:r>
    </w:p>
    <w:p>
      <w:pPr>
        <w:spacing w:line="220" w:lineRule="auto"/>
        <w:ind w:left="117"/>
        <w:rPr>
          <w:rFonts w:ascii="宋体" w:hAnsi="宋体" w:eastAsia="宋体" w:cs="宋体"/>
          <w:color w:val="auto"/>
          <w:lang w:eastAsia="zh-CN"/>
        </w:rPr>
      </w:pPr>
      <w:r>
        <w:rPr>
          <w:rFonts w:ascii="宋体" w:hAnsi="宋体" w:eastAsia="宋体" w:cs="宋体"/>
          <w:color w:val="auto"/>
          <w:spacing w:val="-2"/>
          <w:lang w:eastAsia="zh-CN"/>
        </w:rPr>
        <w:t>级的设计人提出保修方案，承包人实施保修。</w:t>
      </w:r>
    </w:p>
    <w:p>
      <w:pPr>
        <w:spacing w:before="157" w:line="408" w:lineRule="exact"/>
        <w:ind w:left="532"/>
        <w:outlineLvl w:val="2"/>
        <w:rPr>
          <w:rFonts w:ascii="宋体" w:hAnsi="宋体" w:eastAsia="宋体" w:cs="宋体"/>
          <w:color w:val="auto"/>
          <w:lang w:eastAsia="zh-CN"/>
        </w:rPr>
      </w:pPr>
      <w:bookmarkStart w:id="492" w:name="_Toc19402"/>
      <w:r>
        <w:rPr>
          <w:rFonts w:ascii="宋体" w:hAnsi="宋体" w:eastAsia="宋体" w:cs="宋体"/>
          <w:color w:val="auto"/>
          <w:spacing w:val="-3"/>
          <w:position w:val="14"/>
          <w:lang w:eastAsia="zh-CN"/>
        </w:rPr>
        <w:t>4.</w:t>
      </w:r>
      <w:r>
        <w:rPr>
          <w:rFonts w:ascii="宋体" w:hAnsi="宋体" w:eastAsia="宋体" w:cs="宋体"/>
          <w:color w:val="auto"/>
          <w:spacing w:val="36"/>
          <w:position w:val="14"/>
          <w:lang w:eastAsia="zh-CN"/>
        </w:rPr>
        <w:t xml:space="preserve"> </w:t>
      </w:r>
      <w:r>
        <w:rPr>
          <w:rFonts w:ascii="宋体" w:hAnsi="宋体" w:eastAsia="宋体" w:cs="宋体"/>
          <w:color w:val="auto"/>
          <w:spacing w:val="-3"/>
          <w:position w:val="14"/>
          <w:lang w:eastAsia="zh-CN"/>
        </w:rPr>
        <w:t>质量保修完成后，由发包人组织验收。</w:t>
      </w:r>
      <w:bookmarkEnd w:id="492"/>
    </w:p>
    <w:p>
      <w:pPr>
        <w:spacing w:before="1" w:line="219" w:lineRule="auto"/>
        <w:ind w:left="436"/>
        <w:rPr>
          <w:rFonts w:ascii="黑体" w:hAnsi="黑体" w:eastAsia="黑体" w:cs="黑体"/>
          <w:color w:val="auto"/>
          <w:lang w:eastAsia="zh-CN"/>
        </w:rPr>
      </w:pPr>
      <w:r>
        <w:rPr>
          <w:rFonts w:ascii="黑体" w:hAnsi="黑体" w:eastAsia="黑体" w:cs="黑体"/>
          <w:color w:val="auto"/>
          <w:spacing w:val="-3"/>
          <w:lang w:eastAsia="zh-CN"/>
        </w:rPr>
        <w:t>五、保修费用</w:t>
      </w:r>
    </w:p>
    <w:p>
      <w:pPr>
        <w:spacing w:before="158" w:line="408" w:lineRule="exact"/>
        <w:ind w:left="431"/>
        <w:rPr>
          <w:rFonts w:ascii="宋体" w:hAnsi="宋体" w:eastAsia="宋体" w:cs="宋体"/>
          <w:color w:val="auto"/>
          <w:lang w:eastAsia="zh-CN"/>
        </w:rPr>
      </w:pPr>
      <w:r>
        <w:rPr>
          <w:rFonts w:ascii="宋体" w:hAnsi="宋体" w:eastAsia="宋体" w:cs="宋体"/>
          <w:color w:val="auto"/>
          <w:spacing w:val="-2"/>
          <w:position w:val="14"/>
          <w:lang w:eastAsia="zh-CN"/>
        </w:rPr>
        <w:t>保修费用由造成质量缺陷的责任方承担。</w:t>
      </w:r>
    </w:p>
    <w:p>
      <w:pPr>
        <w:spacing w:before="1" w:line="219" w:lineRule="auto"/>
        <w:ind w:left="434"/>
        <w:rPr>
          <w:rFonts w:ascii="黑体" w:hAnsi="黑体" w:eastAsia="黑体" w:cs="黑体"/>
          <w:color w:val="auto"/>
          <w:lang w:eastAsia="zh-CN"/>
        </w:rPr>
      </w:pPr>
      <w:r>
        <w:rPr>
          <w:rFonts w:ascii="黑体" w:hAnsi="黑体" w:eastAsia="黑体" w:cs="黑体"/>
          <w:color w:val="auto"/>
          <w:spacing w:val="-2"/>
          <w:lang w:eastAsia="zh-CN"/>
        </w:rPr>
        <w:t>六、双方约定的其他工程质量保修事项：</w:t>
      </w:r>
    </w:p>
    <w:p>
      <w:pPr>
        <w:pStyle w:val="2"/>
        <w:spacing w:line="300" w:lineRule="auto"/>
        <w:rPr>
          <w:color w:val="auto"/>
          <w:lang w:eastAsia="zh-CN"/>
        </w:rPr>
      </w:pPr>
    </w:p>
    <w:p>
      <w:pPr>
        <w:pStyle w:val="2"/>
        <w:spacing w:line="301" w:lineRule="auto"/>
        <w:rPr>
          <w:color w:val="auto"/>
          <w:lang w:eastAsia="zh-CN"/>
        </w:rPr>
      </w:pPr>
    </w:p>
    <w:p>
      <w:pPr>
        <w:spacing w:before="69" w:line="37" w:lineRule="exact"/>
        <w:ind w:left="7793"/>
        <w:rPr>
          <w:rFonts w:ascii="仿宋" w:hAnsi="仿宋" w:eastAsia="仿宋" w:cs="仿宋"/>
          <w:color w:val="auto"/>
          <w:lang w:eastAsia="zh-CN"/>
        </w:rPr>
      </w:pPr>
      <w:r>
        <w:rPr>
          <w:color w:val="auto"/>
        </w:rPr>
        <w:pict>
          <v:shape id="_x0000_s2057" o:spid="_x0000_s2057" o:spt="202" type="#_x0000_t202" style="position:absolute;left:0pt;margin-left:-1pt;margin-top:-4.35pt;height:14.1pt;width:390.55pt;z-index:251667456;mso-width-relative:page;mso-height-relative:page;" filled="f" stroked="f" coordsize="21600,21600">
            <v:path/>
            <v:fill on="f" focussize="0,0"/>
            <v:stroke on="f" joinstyle="miter"/>
            <v:imagedata o:title=""/>
            <o:lock v:ext="edit"/>
            <v:textbox inset="0mm,0mm,0mm,0mm">
              <w:txbxContent>
                <w:p>
                  <w:pPr>
                    <w:pStyle w:val="2"/>
                    <w:tabs>
                      <w:tab w:val="left" w:pos="7790"/>
                    </w:tabs>
                    <w:spacing w:before="20" w:line="241" w:lineRule="exact"/>
                    <w:ind w:left="20"/>
                  </w:pPr>
                  <w:r>
                    <w:rPr>
                      <w:u w:val="single"/>
                    </w:rPr>
                    <w:tab/>
                  </w:r>
                </w:p>
              </w:txbxContent>
            </v:textbox>
          </v:shape>
        </w:pict>
      </w:r>
      <w:r>
        <w:rPr>
          <w:rFonts w:ascii="仿宋" w:hAnsi="仿宋" w:eastAsia="仿宋" w:cs="仿宋"/>
          <w:color w:val="auto"/>
          <w:lang w:eastAsia="zh-CN"/>
        </w:rPr>
        <w:t>。</w:t>
      </w:r>
    </w:p>
    <w:p>
      <w:pPr>
        <w:spacing w:before="220" w:line="408" w:lineRule="exact"/>
        <w:ind w:right="3"/>
        <w:jc w:val="right"/>
        <w:rPr>
          <w:rFonts w:ascii="宋体" w:hAnsi="宋体" w:eastAsia="宋体" w:cs="宋体"/>
          <w:color w:val="auto"/>
          <w:lang w:eastAsia="zh-CN"/>
        </w:rPr>
      </w:pPr>
      <w:r>
        <w:rPr>
          <w:rFonts w:ascii="宋体" w:hAnsi="宋体" w:eastAsia="宋体" w:cs="宋体"/>
          <w:color w:val="auto"/>
          <w:position w:val="15"/>
          <w:lang w:eastAsia="zh-CN"/>
        </w:rPr>
        <w:t>工程质量保修书由发包人、承包人在工程竣工验收前共同</w:t>
      </w:r>
      <w:r>
        <w:rPr>
          <w:rFonts w:ascii="宋体" w:hAnsi="宋体" w:eastAsia="宋体" w:cs="宋体"/>
          <w:color w:val="auto"/>
          <w:spacing w:val="-1"/>
          <w:position w:val="15"/>
          <w:lang w:eastAsia="zh-CN"/>
        </w:rPr>
        <w:t>签署，作为施工合同附件， 其有效</w:t>
      </w:r>
    </w:p>
    <w:p>
      <w:pPr>
        <w:spacing w:before="1" w:line="220" w:lineRule="auto"/>
        <w:ind w:left="10"/>
        <w:rPr>
          <w:rFonts w:ascii="宋体" w:hAnsi="宋体" w:eastAsia="宋体" w:cs="宋体"/>
          <w:color w:val="auto"/>
          <w:lang w:eastAsia="zh-CN"/>
        </w:rPr>
      </w:pPr>
      <w:r>
        <w:rPr>
          <w:rFonts w:ascii="宋体" w:hAnsi="宋体" w:eastAsia="宋体" w:cs="宋体"/>
          <w:color w:val="auto"/>
          <w:spacing w:val="-1"/>
          <w:lang w:eastAsia="zh-CN"/>
        </w:rPr>
        <w:t>期限至保修期满。</w:t>
      </w:r>
    </w:p>
    <w:p>
      <w:pPr>
        <w:spacing w:before="27"/>
        <w:rPr>
          <w:color w:val="auto"/>
          <w:lang w:eastAsia="zh-CN"/>
        </w:rPr>
      </w:pPr>
    </w:p>
    <w:p>
      <w:pPr>
        <w:spacing w:before="27"/>
        <w:rPr>
          <w:color w:val="auto"/>
          <w:lang w:eastAsia="zh-CN"/>
        </w:rPr>
      </w:pPr>
    </w:p>
    <w:p>
      <w:pPr>
        <w:spacing w:before="27"/>
        <w:rPr>
          <w:color w:val="auto"/>
          <w:lang w:eastAsia="zh-CN"/>
        </w:rPr>
      </w:pPr>
    </w:p>
    <w:p>
      <w:pPr>
        <w:spacing w:before="27"/>
        <w:rPr>
          <w:color w:val="auto"/>
          <w:lang w:eastAsia="zh-CN"/>
        </w:rPr>
      </w:pPr>
    </w:p>
    <w:p>
      <w:pPr>
        <w:spacing w:before="26"/>
        <w:rPr>
          <w:color w:val="auto"/>
          <w:lang w:eastAsia="zh-CN"/>
        </w:rPr>
      </w:pPr>
    </w:p>
    <w:p>
      <w:pPr>
        <w:rPr>
          <w:color w:val="auto"/>
          <w:lang w:eastAsia="zh-CN"/>
        </w:rPr>
        <w:sectPr>
          <w:footerReference r:id="rId137" w:type="default"/>
          <w:pgSz w:w="11907" w:h="16841"/>
          <w:pgMar w:top="400" w:right="1529" w:bottom="1004" w:left="1474" w:header="0" w:footer="829" w:gutter="0"/>
          <w:pgNumType w:fmt="decimal"/>
          <w:cols w:equalWidth="0" w:num="1">
            <w:col w:w="8904"/>
          </w:cols>
        </w:sectPr>
      </w:pPr>
    </w:p>
    <w:p>
      <w:pPr>
        <w:spacing w:before="42" w:line="359" w:lineRule="auto"/>
        <w:ind w:left="642"/>
        <w:rPr>
          <w:rFonts w:ascii="宋体" w:hAnsi="宋体" w:eastAsia="宋体" w:cs="宋体"/>
          <w:color w:val="auto"/>
          <w:lang w:eastAsia="zh-CN"/>
        </w:rPr>
      </w:pPr>
      <w:r>
        <w:rPr>
          <w:rFonts w:ascii="宋体" w:hAnsi="宋体" w:eastAsia="宋体" w:cs="宋体"/>
          <w:color w:val="auto"/>
          <w:spacing w:val="-2"/>
          <w:lang w:eastAsia="zh-CN"/>
        </w:rPr>
        <w:t>发包人（公章</w:t>
      </w:r>
      <w:r>
        <w:rPr>
          <w:rFonts w:ascii="宋体" w:hAnsi="宋体" w:eastAsia="宋体" w:cs="宋体"/>
          <w:color w:val="auto"/>
          <w:spacing w:val="-52"/>
          <w:lang w:eastAsia="zh-CN"/>
        </w:rPr>
        <w:t>）：</w:t>
      </w:r>
      <w:r>
        <w:rPr>
          <w:rFonts w:ascii="宋体" w:hAnsi="宋体" w:eastAsia="宋体" w:cs="宋体"/>
          <w:color w:val="auto"/>
          <w:u w:val="single"/>
          <w:lang w:eastAsia="zh-CN"/>
        </w:rPr>
        <w:t xml:space="preserve">              </w:t>
      </w:r>
    </w:p>
    <w:p>
      <w:pPr>
        <w:spacing w:before="1" w:line="229" w:lineRule="auto"/>
        <w:ind w:left="639"/>
        <w:rPr>
          <w:rFonts w:ascii="宋体" w:hAnsi="宋体" w:eastAsia="宋体" w:cs="宋体"/>
          <w:color w:val="auto"/>
          <w:lang w:eastAsia="zh-CN"/>
        </w:rPr>
      </w:pPr>
      <w:r>
        <w:rPr>
          <w:rFonts w:ascii="宋体" w:hAnsi="宋体" w:eastAsia="宋体" w:cs="宋体"/>
          <w:color w:val="auto"/>
          <w:spacing w:val="-29"/>
          <w:w w:val="99"/>
          <w:lang w:eastAsia="zh-CN"/>
        </w:rPr>
        <w:t>地</w:t>
      </w:r>
      <w:r>
        <w:rPr>
          <w:rFonts w:ascii="宋体" w:hAnsi="宋体" w:eastAsia="宋体" w:cs="宋体"/>
          <w:color w:val="auto"/>
          <w:spacing w:val="6"/>
          <w:lang w:eastAsia="zh-CN"/>
        </w:rPr>
        <w:t xml:space="preserve">  </w:t>
      </w:r>
      <w:r>
        <w:rPr>
          <w:rFonts w:ascii="宋体" w:hAnsi="宋体" w:eastAsia="宋体" w:cs="宋体"/>
          <w:color w:val="auto"/>
          <w:spacing w:val="-29"/>
          <w:w w:val="99"/>
          <w:lang w:eastAsia="zh-CN"/>
        </w:rPr>
        <w:t>址：</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46" w:line="361" w:lineRule="auto"/>
        <w:ind w:left="640"/>
        <w:rPr>
          <w:rFonts w:ascii="宋体" w:hAnsi="宋体" w:eastAsia="宋体" w:cs="宋体"/>
          <w:color w:val="auto"/>
          <w:lang w:eastAsia="zh-CN"/>
        </w:rPr>
      </w:pPr>
      <w:r>
        <w:rPr>
          <w:rFonts w:ascii="宋体" w:hAnsi="宋体" w:eastAsia="宋体" w:cs="宋体"/>
          <w:color w:val="auto"/>
          <w:spacing w:val="-1"/>
          <w:lang w:eastAsia="zh-CN"/>
        </w:rPr>
        <w:t>法定代表人（签字</w:t>
      </w:r>
      <w:r>
        <w:rPr>
          <w:rFonts w:ascii="宋体" w:hAnsi="宋体" w:eastAsia="宋体" w:cs="宋体"/>
          <w:color w:val="auto"/>
          <w:spacing w:val="-53"/>
          <w:lang w:eastAsia="zh-CN"/>
        </w:rPr>
        <w:t>）：</w:t>
      </w:r>
      <w:r>
        <w:rPr>
          <w:rFonts w:ascii="宋体" w:hAnsi="宋体" w:eastAsia="宋体" w:cs="宋体"/>
          <w:color w:val="auto"/>
          <w:u w:val="single"/>
          <w:lang w:eastAsia="zh-CN"/>
        </w:rPr>
        <w:t xml:space="preserve">          </w:t>
      </w:r>
    </w:p>
    <w:p>
      <w:pPr>
        <w:spacing w:before="1" w:line="220" w:lineRule="auto"/>
        <w:ind w:left="638"/>
        <w:rPr>
          <w:rFonts w:ascii="宋体" w:hAnsi="宋体" w:eastAsia="宋体" w:cs="宋体"/>
          <w:color w:val="auto"/>
          <w:lang w:eastAsia="zh-CN"/>
        </w:rPr>
      </w:pPr>
      <w:r>
        <w:rPr>
          <w:rFonts w:ascii="宋体" w:hAnsi="宋体" w:eastAsia="宋体" w:cs="宋体"/>
          <w:color w:val="auto"/>
          <w:spacing w:val="-1"/>
          <w:lang w:eastAsia="zh-CN"/>
        </w:rPr>
        <w:t>委托代理人（签字</w:t>
      </w:r>
      <w:r>
        <w:rPr>
          <w:rFonts w:ascii="宋体" w:hAnsi="宋体" w:eastAsia="宋体" w:cs="宋体"/>
          <w:color w:val="auto"/>
          <w:spacing w:val="-52"/>
          <w:lang w:eastAsia="zh-CN"/>
        </w:rPr>
        <w:t>）：</w:t>
      </w:r>
      <w:r>
        <w:rPr>
          <w:rFonts w:ascii="宋体" w:hAnsi="宋体" w:eastAsia="宋体" w:cs="宋体"/>
          <w:color w:val="auto"/>
          <w:u w:val="single"/>
          <w:lang w:eastAsia="zh-CN"/>
        </w:rPr>
        <w:t xml:space="preserve">          </w:t>
      </w:r>
    </w:p>
    <w:p>
      <w:pPr>
        <w:spacing w:before="157" w:line="223" w:lineRule="auto"/>
        <w:ind w:left="664"/>
        <w:rPr>
          <w:rFonts w:ascii="宋体" w:hAnsi="宋体" w:eastAsia="宋体" w:cs="宋体"/>
          <w:color w:val="auto"/>
          <w:lang w:eastAsia="zh-CN"/>
        </w:rPr>
      </w:pPr>
      <w:r>
        <w:rPr>
          <w:rFonts w:ascii="宋体" w:hAnsi="宋体" w:eastAsia="宋体" w:cs="宋体"/>
          <w:color w:val="auto"/>
          <w:spacing w:val="-29"/>
          <w:w w:val="95"/>
          <w:lang w:eastAsia="zh-CN"/>
        </w:rPr>
        <w:t>电</w:t>
      </w:r>
      <w:r>
        <w:rPr>
          <w:rFonts w:ascii="宋体" w:hAnsi="宋体" w:eastAsia="宋体" w:cs="宋体"/>
          <w:color w:val="auto"/>
          <w:spacing w:val="6"/>
          <w:lang w:eastAsia="zh-CN"/>
        </w:rPr>
        <w:t xml:space="preserve">  </w:t>
      </w:r>
      <w:r>
        <w:rPr>
          <w:rFonts w:ascii="宋体" w:hAnsi="宋体" w:eastAsia="宋体" w:cs="宋体"/>
          <w:color w:val="auto"/>
          <w:spacing w:val="-29"/>
          <w:w w:val="95"/>
          <w:lang w:eastAsia="zh-CN"/>
        </w:rPr>
        <w:t>话：</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55" w:line="359" w:lineRule="auto"/>
        <w:ind w:left="637"/>
        <w:rPr>
          <w:rFonts w:ascii="宋体" w:hAnsi="宋体" w:eastAsia="宋体" w:cs="宋体"/>
          <w:color w:val="auto"/>
          <w:lang w:eastAsia="zh-CN"/>
        </w:rPr>
      </w:pPr>
      <w:r>
        <w:rPr>
          <w:rFonts w:ascii="宋体" w:hAnsi="宋体" w:eastAsia="宋体" w:cs="宋体"/>
          <w:color w:val="auto"/>
          <w:spacing w:val="-27"/>
          <w:w w:val="98"/>
          <w:lang w:eastAsia="zh-CN"/>
        </w:rPr>
        <w:t>传</w:t>
      </w:r>
      <w:r>
        <w:rPr>
          <w:rFonts w:ascii="宋体" w:hAnsi="宋体" w:eastAsia="宋体" w:cs="宋体"/>
          <w:color w:val="auto"/>
          <w:spacing w:val="8"/>
          <w:lang w:eastAsia="zh-CN"/>
        </w:rPr>
        <w:t xml:space="preserve">  </w:t>
      </w:r>
      <w:r>
        <w:rPr>
          <w:rFonts w:ascii="宋体" w:hAnsi="宋体" w:eastAsia="宋体" w:cs="宋体"/>
          <w:color w:val="auto"/>
          <w:spacing w:val="-27"/>
          <w:w w:val="98"/>
          <w:lang w:eastAsia="zh-CN"/>
        </w:rPr>
        <w:t>真：</w:t>
      </w:r>
      <w:r>
        <w:rPr>
          <w:rFonts w:ascii="宋体" w:hAnsi="宋体" w:eastAsia="宋体" w:cs="宋体"/>
          <w:color w:val="auto"/>
          <w:spacing w:val="-33"/>
          <w:lang w:eastAsia="zh-CN"/>
        </w:rPr>
        <w:t xml:space="preserve"> </w:t>
      </w:r>
      <w:r>
        <w:rPr>
          <w:rFonts w:ascii="宋体" w:hAnsi="宋体" w:eastAsia="宋体" w:cs="宋体"/>
          <w:color w:val="auto"/>
          <w:u w:val="single"/>
          <w:lang w:eastAsia="zh-CN"/>
        </w:rPr>
        <w:t xml:space="preserve">                    </w:t>
      </w:r>
    </w:p>
    <w:p>
      <w:pPr>
        <w:spacing w:line="221" w:lineRule="auto"/>
        <w:ind w:left="640"/>
        <w:rPr>
          <w:rFonts w:ascii="宋体" w:hAnsi="宋体" w:eastAsia="宋体" w:cs="宋体"/>
          <w:color w:val="auto"/>
          <w:lang w:eastAsia="zh-CN"/>
        </w:rPr>
      </w:pPr>
      <w:r>
        <w:rPr>
          <w:rFonts w:ascii="宋体" w:hAnsi="宋体" w:eastAsia="宋体" w:cs="宋体"/>
          <w:color w:val="auto"/>
          <w:spacing w:val="-17"/>
          <w:lang w:eastAsia="zh-CN"/>
        </w:rPr>
        <w:t>开户银行：</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p>
    <w:p>
      <w:pPr>
        <w:spacing w:before="156" w:line="222" w:lineRule="auto"/>
        <w:ind w:left="642"/>
        <w:rPr>
          <w:rFonts w:ascii="宋体" w:hAnsi="宋体" w:eastAsia="宋体" w:cs="宋体"/>
          <w:color w:val="auto"/>
          <w:lang w:eastAsia="zh-CN"/>
        </w:rPr>
      </w:pPr>
      <w:r>
        <w:rPr>
          <w:rFonts w:ascii="宋体" w:hAnsi="宋体" w:eastAsia="宋体" w:cs="宋体"/>
          <w:color w:val="auto"/>
          <w:spacing w:val="-32"/>
          <w:lang w:eastAsia="zh-CN"/>
        </w:rPr>
        <w:t>账</w:t>
      </w:r>
      <w:r>
        <w:rPr>
          <w:rFonts w:ascii="宋体" w:hAnsi="宋体" w:eastAsia="宋体" w:cs="宋体"/>
          <w:color w:val="auto"/>
          <w:spacing w:val="7"/>
          <w:lang w:eastAsia="zh-CN"/>
        </w:rPr>
        <w:t xml:space="preserve">  </w:t>
      </w:r>
      <w:r>
        <w:rPr>
          <w:rFonts w:ascii="宋体" w:hAnsi="宋体" w:eastAsia="宋体" w:cs="宋体"/>
          <w:color w:val="auto"/>
          <w:spacing w:val="-32"/>
          <w:lang w:eastAsia="zh-CN"/>
        </w:rPr>
        <w:t>号：</w:t>
      </w:r>
      <w:r>
        <w:rPr>
          <w:rFonts w:ascii="宋体" w:hAnsi="宋体" w:eastAsia="宋体" w:cs="宋体"/>
          <w:color w:val="auto"/>
          <w:spacing w:val="-34"/>
          <w:lang w:eastAsia="zh-CN"/>
        </w:rPr>
        <w:t xml:space="preserve"> </w:t>
      </w:r>
      <w:r>
        <w:rPr>
          <w:rFonts w:ascii="宋体" w:hAnsi="宋体" w:eastAsia="宋体" w:cs="宋体"/>
          <w:color w:val="auto"/>
          <w:u w:val="single"/>
          <w:lang w:eastAsia="zh-CN"/>
        </w:rPr>
        <w:t xml:space="preserve">                   </w:t>
      </w:r>
    </w:p>
    <w:p>
      <w:pPr>
        <w:spacing w:before="158" w:line="186" w:lineRule="auto"/>
        <w:ind w:left="654"/>
        <w:rPr>
          <w:rFonts w:ascii="宋体" w:hAnsi="宋体" w:eastAsia="宋体" w:cs="宋体"/>
          <w:color w:val="auto"/>
          <w:lang w:eastAsia="zh-CN"/>
        </w:rPr>
      </w:pPr>
      <w:r>
        <w:rPr>
          <w:rFonts w:ascii="宋体" w:hAnsi="宋体" w:eastAsia="宋体" w:cs="宋体"/>
          <w:color w:val="auto"/>
          <w:spacing w:val="-20"/>
          <w:lang w:eastAsia="zh-CN"/>
        </w:rPr>
        <w:t>邮政编码：</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p>
    <w:p>
      <w:pPr>
        <w:pStyle w:val="2"/>
        <w:spacing w:line="14" w:lineRule="auto"/>
        <w:rPr>
          <w:color w:val="auto"/>
          <w:sz w:val="2"/>
          <w:lang w:eastAsia="zh-CN"/>
        </w:rPr>
      </w:pPr>
      <w:r>
        <w:rPr>
          <w:color w:val="auto"/>
          <w:sz w:val="2"/>
          <w:szCs w:val="2"/>
          <w:lang w:eastAsia="zh-CN"/>
        </w:rPr>
        <w:br w:type="column"/>
      </w:r>
    </w:p>
    <w:p>
      <w:pPr>
        <w:spacing w:before="41" w:line="359" w:lineRule="auto"/>
        <w:ind w:left="105"/>
        <w:rPr>
          <w:rFonts w:ascii="宋体" w:hAnsi="宋体" w:eastAsia="宋体" w:cs="宋体"/>
          <w:color w:val="auto"/>
          <w:lang w:eastAsia="zh-CN"/>
        </w:rPr>
      </w:pPr>
      <w:r>
        <w:rPr>
          <w:rFonts w:ascii="宋体" w:hAnsi="宋体" w:eastAsia="宋体" w:cs="宋体"/>
          <w:color w:val="auto"/>
          <w:spacing w:val="-1"/>
          <w:lang w:eastAsia="zh-CN"/>
        </w:rPr>
        <w:t>承包人（公章</w:t>
      </w:r>
      <w:r>
        <w:rPr>
          <w:rFonts w:ascii="宋体" w:hAnsi="宋体" w:eastAsia="宋体" w:cs="宋体"/>
          <w:color w:val="auto"/>
          <w:spacing w:val="-54"/>
          <w:lang w:eastAsia="zh-CN"/>
        </w:rPr>
        <w:t>）：</w:t>
      </w:r>
      <w:r>
        <w:rPr>
          <w:rFonts w:ascii="宋体" w:hAnsi="宋体" w:eastAsia="宋体" w:cs="宋体"/>
          <w:color w:val="auto"/>
          <w:u w:val="single"/>
          <w:lang w:eastAsia="zh-CN"/>
        </w:rPr>
        <w:t xml:space="preserve">              </w:t>
      </w:r>
    </w:p>
    <w:p>
      <w:pPr>
        <w:spacing w:before="1" w:line="229" w:lineRule="auto"/>
        <w:ind w:left="1"/>
        <w:rPr>
          <w:rFonts w:ascii="宋体" w:hAnsi="宋体" w:eastAsia="宋体" w:cs="宋体"/>
          <w:color w:val="auto"/>
          <w:lang w:eastAsia="zh-CN"/>
        </w:rPr>
      </w:pPr>
      <w:r>
        <w:rPr>
          <w:rFonts w:ascii="宋体" w:hAnsi="宋体" w:eastAsia="宋体" w:cs="宋体"/>
          <w:color w:val="auto"/>
          <w:spacing w:val="-29"/>
          <w:w w:val="99"/>
          <w:lang w:eastAsia="zh-CN"/>
        </w:rPr>
        <w:t>地</w:t>
      </w:r>
      <w:r>
        <w:rPr>
          <w:rFonts w:ascii="宋体" w:hAnsi="宋体" w:eastAsia="宋体" w:cs="宋体"/>
          <w:color w:val="auto"/>
          <w:spacing w:val="5"/>
          <w:lang w:eastAsia="zh-CN"/>
        </w:rPr>
        <w:t xml:space="preserve">  </w:t>
      </w:r>
      <w:r>
        <w:rPr>
          <w:rFonts w:ascii="宋体" w:hAnsi="宋体" w:eastAsia="宋体" w:cs="宋体"/>
          <w:color w:val="auto"/>
          <w:spacing w:val="-29"/>
          <w:w w:val="99"/>
          <w:lang w:eastAsia="zh-CN"/>
        </w:rPr>
        <w:t>址：</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46" w:line="221" w:lineRule="auto"/>
        <w:ind w:left="106"/>
        <w:rPr>
          <w:rFonts w:ascii="宋体" w:hAnsi="宋体" w:eastAsia="宋体" w:cs="宋体"/>
          <w:color w:val="auto"/>
          <w:lang w:eastAsia="zh-CN"/>
        </w:rPr>
      </w:pPr>
      <w:r>
        <w:rPr>
          <w:rFonts w:ascii="宋体" w:hAnsi="宋体" w:eastAsia="宋体" w:cs="宋体"/>
          <w:color w:val="auto"/>
          <w:spacing w:val="-1"/>
          <w:lang w:eastAsia="zh-CN"/>
        </w:rPr>
        <w:t>法定代表人（签字</w:t>
      </w:r>
      <w:r>
        <w:rPr>
          <w:rFonts w:ascii="宋体" w:hAnsi="宋体" w:eastAsia="宋体" w:cs="宋体"/>
          <w:color w:val="auto"/>
          <w:spacing w:val="-54"/>
          <w:lang w:eastAsia="zh-CN"/>
        </w:rPr>
        <w:t>）：</w:t>
      </w:r>
      <w:r>
        <w:rPr>
          <w:rFonts w:ascii="宋体" w:hAnsi="宋体" w:eastAsia="宋体" w:cs="宋体"/>
          <w:color w:val="auto"/>
          <w:u w:val="single"/>
          <w:lang w:eastAsia="zh-CN"/>
        </w:rPr>
        <w:t xml:space="preserve">     </w:t>
      </w:r>
    </w:p>
    <w:p>
      <w:pPr>
        <w:spacing w:before="159" w:line="221" w:lineRule="auto"/>
        <w:ind w:left="104"/>
        <w:rPr>
          <w:rFonts w:ascii="宋体" w:hAnsi="宋体" w:eastAsia="宋体" w:cs="宋体"/>
          <w:color w:val="auto"/>
          <w:lang w:eastAsia="zh-CN"/>
        </w:rPr>
      </w:pPr>
      <w:r>
        <w:rPr>
          <w:rFonts w:ascii="宋体" w:hAnsi="宋体" w:eastAsia="宋体" w:cs="宋体"/>
          <w:color w:val="auto"/>
          <w:spacing w:val="-1"/>
          <w:lang w:eastAsia="zh-CN"/>
        </w:rPr>
        <w:t>委托代理人（签字</w:t>
      </w:r>
      <w:r>
        <w:rPr>
          <w:rFonts w:ascii="宋体" w:hAnsi="宋体" w:eastAsia="宋体" w:cs="宋体"/>
          <w:color w:val="auto"/>
          <w:spacing w:val="-53"/>
          <w:lang w:eastAsia="zh-CN"/>
        </w:rPr>
        <w:t>）：</w:t>
      </w:r>
      <w:r>
        <w:rPr>
          <w:rFonts w:ascii="宋体" w:hAnsi="宋体" w:eastAsia="宋体" w:cs="宋体"/>
          <w:color w:val="auto"/>
          <w:u w:val="single"/>
          <w:lang w:eastAsia="zh-CN"/>
        </w:rPr>
        <w:t xml:space="preserve">     </w:t>
      </w:r>
    </w:p>
    <w:p>
      <w:pPr>
        <w:spacing w:before="157" w:line="223" w:lineRule="auto"/>
        <w:ind w:left="26"/>
        <w:rPr>
          <w:rFonts w:ascii="宋体" w:hAnsi="宋体" w:eastAsia="宋体" w:cs="宋体"/>
          <w:color w:val="auto"/>
          <w:lang w:eastAsia="zh-CN"/>
        </w:rPr>
      </w:pPr>
      <w:r>
        <w:rPr>
          <w:rFonts w:ascii="宋体" w:hAnsi="宋体" w:eastAsia="宋体" w:cs="宋体"/>
          <w:color w:val="auto"/>
          <w:spacing w:val="-29"/>
          <w:w w:val="95"/>
          <w:lang w:eastAsia="zh-CN"/>
        </w:rPr>
        <w:t>电</w:t>
      </w:r>
      <w:r>
        <w:rPr>
          <w:rFonts w:ascii="宋体" w:hAnsi="宋体" w:eastAsia="宋体" w:cs="宋体"/>
          <w:color w:val="auto"/>
          <w:spacing w:val="5"/>
          <w:lang w:eastAsia="zh-CN"/>
        </w:rPr>
        <w:t xml:space="preserve">  </w:t>
      </w:r>
      <w:r>
        <w:rPr>
          <w:rFonts w:ascii="宋体" w:hAnsi="宋体" w:eastAsia="宋体" w:cs="宋体"/>
          <w:color w:val="auto"/>
          <w:spacing w:val="-29"/>
          <w:w w:val="95"/>
          <w:lang w:eastAsia="zh-CN"/>
        </w:rPr>
        <w:t>话：</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55" w:line="359" w:lineRule="auto"/>
        <w:rPr>
          <w:rFonts w:ascii="宋体" w:hAnsi="宋体" w:eastAsia="宋体" w:cs="宋体"/>
          <w:color w:val="auto"/>
          <w:lang w:eastAsia="zh-CN"/>
        </w:rPr>
      </w:pPr>
      <w:r>
        <w:rPr>
          <w:rFonts w:ascii="宋体" w:hAnsi="宋体" w:eastAsia="宋体" w:cs="宋体"/>
          <w:color w:val="auto"/>
          <w:spacing w:val="-27"/>
          <w:w w:val="98"/>
          <w:lang w:eastAsia="zh-CN"/>
        </w:rPr>
        <w:t>传</w:t>
      </w:r>
      <w:r>
        <w:rPr>
          <w:rFonts w:ascii="宋体" w:hAnsi="宋体" w:eastAsia="宋体" w:cs="宋体"/>
          <w:color w:val="auto"/>
          <w:spacing w:val="7"/>
          <w:lang w:eastAsia="zh-CN"/>
        </w:rPr>
        <w:t xml:space="preserve">  </w:t>
      </w:r>
      <w:r>
        <w:rPr>
          <w:rFonts w:ascii="宋体" w:hAnsi="宋体" w:eastAsia="宋体" w:cs="宋体"/>
          <w:color w:val="auto"/>
          <w:spacing w:val="-27"/>
          <w:w w:val="98"/>
          <w:lang w:eastAsia="zh-CN"/>
        </w:rPr>
        <w:t>真：</w:t>
      </w:r>
      <w:r>
        <w:rPr>
          <w:rFonts w:ascii="宋体" w:hAnsi="宋体" w:eastAsia="宋体" w:cs="宋体"/>
          <w:color w:val="auto"/>
          <w:spacing w:val="-33"/>
          <w:lang w:eastAsia="zh-CN"/>
        </w:rPr>
        <w:t xml:space="preserve"> </w:t>
      </w:r>
      <w:r>
        <w:rPr>
          <w:rFonts w:ascii="宋体" w:hAnsi="宋体" w:eastAsia="宋体" w:cs="宋体"/>
          <w:color w:val="auto"/>
          <w:u w:val="single"/>
          <w:lang w:eastAsia="zh-CN"/>
        </w:rPr>
        <w:t xml:space="preserve">                   </w:t>
      </w:r>
    </w:p>
    <w:p>
      <w:pPr>
        <w:spacing w:line="221" w:lineRule="auto"/>
        <w:ind w:left="2"/>
        <w:rPr>
          <w:rFonts w:ascii="宋体" w:hAnsi="宋体" w:eastAsia="宋体" w:cs="宋体"/>
          <w:color w:val="auto"/>
          <w:lang w:eastAsia="zh-CN"/>
        </w:rPr>
      </w:pPr>
      <w:r>
        <w:rPr>
          <w:rFonts w:ascii="宋体" w:hAnsi="宋体" w:eastAsia="宋体" w:cs="宋体"/>
          <w:color w:val="auto"/>
          <w:spacing w:val="-17"/>
          <w:lang w:eastAsia="zh-CN"/>
        </w:rPr>
        <w:t>开户银行：</w:t>
      </w:r>
      <w:r>
        <w:rPr>
          <w:rFonts w:ascii="宋体" w:hAnsi="宋体" w:eastAsia="宋体" w:cs="宋体"/>
          <w:color w:val="auto"/>
          <w:spacing w:val="-28"/>
          <w:lang w:eastAsia="zh-CN"/>
        </w:rPr>
        <w:t xml:space="preserve"> </w:t>
      </w:r>
      <w:r>
        <w:rPr>
          <w:rFonts w:ascii="宋体" w:hAnsi="宋体" w:eastAsia="宋体" w:cs="宋体"/>
          <w:color w:val="auto"/>
          <w:u w:val="single"/>
          <w:lang w:eastAsia="zh-CN"/>
        </w:rPr>
        <w:t xml:space="preserve">                 </w:t>
      </w:r>
    </w:p>
    <w:p>
      <w:pPr>
        <w:spacing w:before="156" w:line="222" w:lineRule="auto"/>
        <w:ind w:left="5"/>
        <w:rPr>
          <w:rFonts w:ascii="宋体" w:hAnsi="宋体" w:eastAsia="宋体" w:cs="宋体"/>
          <w:color w:val="auto"/>
          <w:lang w:eastAsia="zh-CN"/>
        </w:rPr>
      </w:pPr>
      <w:r>
        <w:rPr>
          <w:rFonts w:ascii="宋体" w:hAnsi="宋体" w:eastAsia="宋体" w:cs="宋体"/>
          <w:color w:val="auto"/>
          <w:spacing w:val="-32"/>
          <w:lang w:eastAsia="zh-CN"/>
        </w:rPr>
        <w:t>账</w:t>
      </w:r>
      <w:r>
        <w:rPr>
          <w:rFonts w:ascii="宋体" w:hAnsi="宋体" w:eastAsia="宋体" w:cs="宋体"/>
          <w:color w:val="auto"/>
          <w:spacing w:val="6"/>
          <w:lang w:eastAsia="zh-CN"/>
        </w:rPr>
        <w:t xml:space="preserve">  </w:t>
      </w:r>
      <w:r>
        <w:rPr>
          <w:rFonts w:ascii="宋体" w:hAnsi="宋体" w:eastAsia="宋体" w:cs="宋体"/>
          <w:color w:val="auto"/>
          <w:spacing w:val="-32"/>
          <w:lang w:eastAsia="zh-CN"/>
        </w:rPr>
        <w:t>号：</w:t>
      </w:r>
      <w:r>
        <w:rPr>
          <w:rFonts w:ascii="宋体" w:hAnsi="宋体" w:eastAsia="宋体" w:cs="宋体"/>
          <w:color w:val="auto"/>
          <w:spacing w:val="-34"/>
          <w:lang w:eastAsia="zh-CN"/>
        </w:rPr>
        <w:t xml:space="preserve"> </w:t>
      </w:r>
      <w:r>
        <w:rPr>
          <w:rFonts w:ascii="宋体" w:hAnsi="宋体" w:eastAsia="宋体" w:cs="宋体"/>
          <w:color w:val="auto"/>
          <w:u w:val="single"/>
          <w:lang w:eastAsia="zh-CN"/>
        </w:rPr>
        <w:t xml:space="preserve">                </w:t>
      </w:r>
    </w:p>
    <w:p>
      <w:pPr>
        <w:spacing w:before="158" w:line="186" w:lineRule="auto"/>
        <w:ind w:left="17"/>
        <w:rPr>
          <w:rFonts w:ascii="宋体" w:hAnsi="宋体" w:eastAsia="宋体" w:cs="宋体"/>
          <w:color w:val="auto"/>
          <w:lang w:eastAsia="zh-CN"/>
        </w:rPr>
      </w:pPr>
      <w:r>
        <w:rPr>
          <w:rFonts w:ascii="宋体" w:hAnsi="宋体" w:eastAsia="宋体" w:cs="宋体"/>
          <w:color w:val="auto"/>
          <w:spacing w:val="-20"/>
          <w:lang w:eastAsia="zh-CN"/>
        </w:rPr>
        <w:t>邮政编码：</w:t>
      </w:r>
      <w:r>
        <w:rPr>
          <w:rFonts w:ascii="宋体" w:hAnsi="宋体" w:eastAsia="宋体" w:cs="宋体"/>
          <w:color w:val="auto"/>
          <w:spacing w:val="-28"/>
          <w:lang w:eastAsia="zh-CN"/>
        </w:rPr>
        <w:t xml:space="preserve"> </w:t>
      </w:r>
      <w:r>
        <w:rPr>
          <w:rFonts w:ascii="宋体" w:hAnsi="宋体" w:eastAsia="宋体" w:cs="宋体"/>
          <w:color w:val="auto"/>
          <w:u w:val="single"/>
          <w:lang w:eastAsia="zh-CN"/>
        </w:rPr>
        <w:t xml:space="preserve">                 </w:t>
      </w:r>
    </w:p>
    <w:p>
      <w:pPr>
        <w:spacing w:line="186" w:lineRule="auto"/>
        <w:rPr>
          <w:rFonts w:ascii="宋体" w:hAnsi="宋体" w:eastAsia="宋体" w:cs="宋体"/>
          <w:color w:val="auto"/>
          <w:lang w:eastAsia="zh-CN"/>
        </w:rPr>
        <w:sectPr>
          <w:type w:val="continuous"/>
          <w:pgSz w:w="11907" w:h="16841"/>
          <w:pgMar w:top="400" w:right="1529" w:bottom="1004" w:left="1474" w:header="0" w:footer="829" w:gutter="0"/>
          <w:pgNumType w:fmt="decimal"/>
          <w:cols w:equalWidth="0" w:num="2">
            <w:col w:w="4636" w:space="100"/>
            <w:col w:w="4169"/>
          </w:cols>
        </w:sectPr>
      </w:pPr>
    </w:p>
    <w:p>
      <w:pPr>
        <w:pStyle w:val="2"/>
        <w:spacing w:line="272"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pStyle w:val="2"/>
        <w:spacing w:line="273" w:lineRule="auto"/>
        <w:rPr>
          <w:color w:val="auto"/>
          <w:lang w:eastAsia="zh-CN"/>
        </w:rPr>
      </w:pPr>
    </w:p>
    <w:p>
      <w:pPr>
        <w:spacing w:before="78" w:line="219" w:lineRule="auto"/>
        <w:ind w:left="112"/>
        <w:rPr>
          <w:rFonts w:ascii="宋体" w:hAnsi="宋体" w:eastAsia="宋体" w:cs="宋体"/>
          <w:color w:val="auto"/>
          <w:sz w:val="24"/>
          <w:szCs w:val="24"/>
          <w:lang w:eastAsia="zh-CN"/>
        </w:rPr>
      </w:pPr>
      <w:r>
        <w:rPr>
          <w:rFonts w:ascii="宋体" w:hAnsi="宋体" w:eastAsia="宋体" w:cs="宋体"/>
          <w:color w:val="auto"/>
          <w:spacing w:val="-10"/>
          <w:sz w:val="24"/>
          <w:szCs w:val="24"/>
          <w:lang w:eastAsia="zh-CN"/>
        </w:rPr>
        <w:t>附件</w:t>
      </w:r>
      <w:r>
        <w:rPr>
          <w:rFonts w:ascii="宋体" w:hAnsi="宋体" w:eastAsia="宋体" w:cs="宋体"/>
          <w:color w:val="auto"/>
          <w:spacing w:val="-50"/>
          <w:sz w:val="24"/>
          <w:szCs w:val="24"/>
          <w:lang w:eastAsia="zh-CN"/>
        </w:rPr>
        <w:t xml:space="preserve"> </w:t>
      </w:r>
      <w:r>
        <w:rPr>
          <w:rFonts w:ascii="宋体" w:hAnsi="宋体" w:eastAsia="宋体" w:cs="宋体"/>
          <w:color w:val="auto"/>
          <w:spacing w:val="-10"/>
          <w:sz w:val="24"/>
          <w:szCs w:val="24"/>
          <w:lang w:eastAsia="zh-CN"/>
        </w:rPr>
        <w:t>4：</w:t>
      </w:r>
    </w:p>
    <w:p>
      <w:pPr>
        <w:spacing w:before="240" w:line="219" w:lineRule="auto"/>
        <w:ind w:left="3150"/>
        <w:rPr>
          <w:rFonts w:ascii="黑体" w:hAnsi="黑体" w:eastAsia="黑体" w:cs="黑体"/>
          <w:color w:val="auto"/>
          <w:sz w:val="28"/>
          <w:szCs w:val="28"/>
        </w:rPr>
      </w:pPr>
      <w:bookmarkStart w:id="493" w:name="bookmark374"/>
      <w:bookmarkEnd w:id="493"/>
      <w:r>
        <w:rPr>
          <w:rFonts w:ascii="黑体" w:hAnsi="黑体" w:eastAsia="黑体" w:cs="黑体"/>
          <w:color w:val="auto"/>
          <w:spacing w:val="-2"/>
          <w:sz w:val="28"/>
          <w:szCs w:val="28"/>
        </w:rPr>
        <w:t>主要建设工程文件目录</w:t>
      </w:r>
    </w:p>
    <w:p>
      <w:pPr>
        <w:spacing w:line="114" w:lineRule="exact"/>
        <w:rPr>
          <w:color w:val="auto"/>
        </w:rPr>
      </w:pPr>
    </w:p>
    <w:tbl>
      <w:tblPr>
        <w:tblStyle w:val="10"/>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2"/>
        <w:gridCol w:w="1274"/>
        <w:gridCol w:w="1446"/>
        <w:gridCol w:w="1240"/>
        <w:gridCol w:w="1446"/>
        <w:gridCol w:w="1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2" w:type="dxa"/>
            <w:tcBorders>
              <w:top w:val="single" w:color="000000" w:sz="10" w:space="0"/>
              <w:left w:val="single" w:color="000000" w:sz="10" w:space="0"/>
            </w:tcBorders>
          </w:tcPr>
          <w:p>
            <w:pPr>
              <w:pStyle w:val="11"/>
              <w:spacing w:before="177" w:line="221" w:lineRule="auto"/>
              <w:ind w:left="90"/>
              <w:rPr>
                <w:color w:val="auto"/>
              </w:rPr>
            </w:pPr>
            <w:r>
              <w:rPr>
                <w:color w:val="auto"/>
                <w:spacing w:val="-2"/>
              </w:rPr>
              <w:t>文件名称</w:t>
            </w:r>
          </w:p>
        </w:tc>
        <w:tc>
          <w:tcPr>
            <w:tcW w:w="1274" w:type="dxa"/>
            <w:tcBorders>
              <w:top w:val="single" w:color="000000" w:sz="10" w:space="0"/>
            </w:tcBorders>
          </w:tcPr>
          <w:p>
            <w:pPr>
              <w:pStyle w:val="11"/>
              <w:spacing w:before="177" w:line="221" w:lineRule="auto"/>
              <w:ind w:left="88"/>
              <w:rPr>
                <w:color w:val="auto"/>
              </w:rPr>
            </w:pPr>
            <w:r>
              <w:rPr>
                <w:color w:val="auto"/>
                <w:spacing w:val="-2"/>
              </w:rPr>
              <w:t>套数</w:t>
            </w:r>
          </w:p>
        </w:tc>
        <w:tc>
          <w:tcPr>
            <w:tcW w:w="1446" w:type="dxa"/>
            <w:tcBorders>
              <w:top w:val="single" w:color="000000" w:sz="10" w:space="0"/>
            </w:tcBorders>
          </w:tcPr>
          <w:p>
            <w:pPr>
              <w:pStyle w:val="11"/>
              <w:spacing w:before="177" w:line="221" w:lineRule="auto"/>
              <w:ind w:left="102"/>
              <w:rPr>
                <w:color w:val="auto"/>
              </w:rPr>
            </w:pPr>
            <w:r>
              <w:rPr>
                <w:color w:val="auto"/>
                <w:spacing w:val="-7"/>
              </w:rPr>
              <w:t>费用（元）</w:t>
            </w:r>
          </w:p>
        </w:tc>
        <w:tc>
          <w:tcPr>
            <w:tcW w:w="1240" w:type="dxa"/>
            <w:tcBorders>
              <w:top w:val="single" w:color="000000" w:sz="10" w:space="0"/>
            </w:tcBorders>
          </w:tcPr>
          <w:p>
            <w:pPr>
              <w:pStyle w:val="11"/>
              <w:spacing w:before="177" w:line="221" w:lineRule="auto"/>
              <w:ind w:left="95"/>
              <w:rPr>
                <w:color w:val="auto"/>
              </w:rPr>
            </w:pPr>
            <w:r>
              <w:rPr>
                <w:color w:val="auto"/>
                <w:spacing w:val="-2"/>
              </w:rPr>
              <w:t>质量</w:t>
            </w:r>
          </w:p>
        </w:tc>
        <w:tc>
          <w:tcPr>
            <w:tcW w:w="1446" w:type="dxa"/>
            <w:tcBorders>
              <w:top w:val="single" w:color="000000" w:sz="10" w:space="0"/>
            </w:tcBorders>
          </w:tcPr>
          <w:p>
            <w:pPr>
              <w:pStyle w:val="11"/>
              <w:spacing w:before="177" w:line="222" w:lineRule="auto"/>
              <w:ind w:left="312"/>
              <w:rPr>
                <w:color w:val="auto"/>
              </w:rPr>
            </w:pPr>
            <w:r>
              <w:rPr>
                <w:color w:val="auto"/>
                <w:spacing w:val="-2"/>
              </w:rPr>
              <w:t>移交时间</w:t>
            </w:r>
          </w:p>
        </w:tc>
        <w:tc>
          <w:tcPr>
            <w:tcW w:w="1678" w:type="dxa"/>
            <w:tcBorders>
              <w:top w:val="single" w:color="000000" w:sz="10" w:space="0"/>
              <w:right w:val="single" w:color="000000" w:sz="10" w:space="0"/>
            </w:tcBorders>
          </w:tcPr>
          <w:p>
            <w:pPr>
              <w:pStyle w:val="11"/>
              <w:spacing w:before="177" w:line="221" w:lineRule="auto"/>
              <w:ind w:left="537"/>
              <w:rPr>
                <w:color w:val="auto"/>
              </w:rPr>
            </w:pPr>
            <w:r>
              <w:rPr>
                <w:color w:val="auto"/>
                <w:spacing w:val="-3"/>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2" w:type="dxa"/>
            <w:tcBorders>
              <w:left w:val="single" w:color="000000" w:sz="10" w:space="0"/>
            </w:tcBorders>
          </w:tcPr>
          <w:p>
            <w:pPr>
              <w:rPr>
                <w:color w:val="auto"/>
              </w:rPr>
            </w:pPr>
          </w:p>
        </w:tc>
        <w:tc>
          <w:tcPr>
            <w:tcW w:w="1274" w:type="dxa"/>
          </w:tcPr>
          <w:p>
            <w:pPr>
              <w:rPr>
                <w:color w:val="auto"/>
              </w:rPr>
            </w:pPr>
          </w:p>
        </w:tc>
        <w:tc>
          <w:tcPr>
            <w:tcW w:w="1446" w:type="dxa"/>
          </w:tcPr>
          <w:p>
            <w:pPr>
              <w:rPr>
                <w:color w:val="auto"/>
              </w:rPr>
            </w:pPr>
          </w:p>
        </w:tc>
        <w:tc>
          <w:tcPr>
            <w:tcW w:w="1240" w:type="dxa"/>
          </w:tcPr>
          <w:p>
            <w:pPr>
              <w:rPr>
                <w:color w:val="auto"/>
              </w:rPr>
            </w:pPr>
          </w:p>
        </w:tc>
        <w:tc>
          <w:tcPr>
            <w:tcW w:w="1446" w:type="dxa"/>
          </w:tcPr>
          <w:p>
            <w:pPr>
              <w:rPr>
                <w:color w:val="auto"/>
              </w:rPr>
            </w:pPr>
          </w:p>
        </w:tc>
        <w:tc>
          <w:tcPr>
            <w:tcW w:w="1678"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962" w:type="dxa"/>
            <w:tcBorders>
              <w:left w:val="single" w:color="000000" w:sz="10" w:space="0"/>
              <w:bottom w:val="single" w:color="000000" w:sz="10" w:space="0"/>
            </w:tcBorders>
          </w:tcPr>
          <w:p>
            <w:pPr>
              <w:rPr>
                <w:color w:val="auto"/>
              </w:rPr>
            </w:pPr>
          </w:p>
        </w:tc>
        <w:tc>
          <w:tcPr>
            <w:tcW w:w="1274" w:type="dxa"/>
            <w:tcBorders>
              <w:bottom w:val="single" w:color="000000" w:sz="10" w:space="0"/>
            </w:tcBorders>
          </w:tcPr>
          <w:p>
            <w:pPr>
              <w:rPr>
                <w:color w:val="auto"/>
              </w:rPr>
            </w:pPr>
          </w:p>
        </w:tc>
        <w:tc>
          <w:tcPr>
            <w:tcW w:w="1446" w:type="dxa"/>
            <w:tcBorders>
              <w:bottom w:val="single" w:color="000000" w:sz="10" w:space="0"/>
            </w:tcBorders>
          </w:tcPr>
          <w:p>
            <w:pPr>
              <w:rPr>
                <w:color w:val="auto"/>
              </w:rPr>
            </w:pPr>
          </w:p>
        </w:tc>
        <w:tc>
          <w:tcPr>
            <w:tcW w:w="1240" w:type="dxa"/>
            <w:tcBorders>
              <w:bottom w:val="single" w:color="000000" w:sz="10" w:space="0"/>
            </w:tcBorders>
          </w:tcPr>
          <w:p>
            <w:pPr>
              <w:rPr>
                <w:color w:val="auto"/>
              </w:rPr>
            </w:pPr>
          </w:p>
        </w:tc>
        <w:tc>
          <w:tcPr>
            <w:tcW w:w="1446" w:type="dxa"/>
            <w:tcBorders>
              <w:bottom w:val="single" w:color="000000" w:sz="10" w:space="0"/>
            </w:tcBorders>
          </w:tcPr>
          <w:p>
            <w:pPr>
              <w:rPr>
                <w:color w:val="auto"/>
              </w:rPr>
            </w:pPr>
          </w:p>
        </w:tc>
        <w:tc>
          <w:tcPr>
            <w:tcW w:w="1678" w:type="dxa"/>
            <w:tcBorders>
              <w:bottom w:val="single" w:color="000000" w:sz="10" w:space="0"/>
              <w:right w:val="single" w:color="000000" w:sz="10" w:space="0"/>
            </w:tcBorders>
          </w:tcPr>
          <w:p>
            <w:pPr>
              <w:rPr>
                <w:color w:val="auto"/>
              </w:rPr>
            </w:pPr>
          </w:p>
        </w:tc>
      </w:tr>
    </w:tbl>
    <w:p>
      <w:pPr>
        <w:pStyle w:val="2"/>
        <w:rPr>
          <w:color w:val="auto"/>
        </w:rPr>
      </w:pPr>
    </w:p>
    <w:p>
      <w:pPr>
        <w:rPr>
          <w:color w:val="auto"/>
        </w:rPr>
        <w:sectPr>
          <w:footerReference r:id="rId138" w:type="default"/>
          <w:pgSz w:w="11907" w:h="16841"/>
          <w:pgMar w:top="400" w:right="1445" w:bottom="1004" w:left="1390" w:header="0" w:footer="829" w:gutter="0"/>
          <w:pgNumType w:fmt="decimal"/>
          <w:cols w:space="720" w:num="1"/>
        </w:sect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3" w:lineRule="auto"/>
        <w:rPr>
          <w:color w:val="auto"/>
        </w:rPr>
      </w:pPr>
    </w:p>
    <w:p>
      <w:pPr>
        <w:spacing w:before="78" w:line="219" w:lineRule="auto"/>
        <w:ind w:left="71"/>
        <w:rPr>
          <w:rFonts w:ascii="宋体" w:hAnsi="宋体" w:eastAsia="宋体" w:cs="宋体"/>
          <w:color w:val="auto"/>
          <w:sz w:val="24"/>
          <w:szCs w:val="24"/>
        </w:rPr>
      </w:pPr>
      <w:r>
        <w:rPr>
          <w:rFonts w:ascii="宋体" w:hAnsi="宋体" w:eastAsia="宋体" w:cs="宋体"/>
          <w:color w:val="auto"/>
          <w:spacing w:val="-11"/>
          <w:sz w:val="24"/>
          <w:szCs w:val="24"/>
        </w:rPr>
        <w:t>附件</w:t>
      </w:r>
      <w:r>
        <w:rPr>
          <w:rFonts w:ascii="宋体" w:hAnsi="宋体" w:eastAsia="宋体" w:cs="宋体"/>
          <w:color w:val="auto"/>
          <w:spacing w:val="-46"/>
          <w:sz w:val="24"/>
          <w:szCs w:val="24"/>
        </w:rPr>
        <w:t xml:space="preserve"> </w:t>
      </w:r>
      <w:r>
        <w:rPr>
          <w:rFonts w:ascii="宋体" w:hAnsi="宋体" w:eastAsia="宋体" w:cs="宋体"/>
          <w:color w:val="auto"/>
          <w:spacing w:val="-11"/>
          <w:sz w:val="24"/>
          <w:szCs w:val="24"/>
        </w:rPr>
        <w:t>5：</w:t>
      </w:r>
    </w:p>
    <w:p>
      <w:pPr>
        <w:spacing w:before="240" w:line="219" w:lineRule="auto"/>
        <w:ind w:left="2263"/>
        <w:rPr>
          <w:rFonts w:ascii="黑体" w:hAnsi="黑体" w:eastAsia="黑体" w:cs="黑体"/>
          <w:color w:val="auto"/>
          <w:sz w:val="28"/>
          <w:szCs w:val="28"/>
          <w:lang w:eastAsia="zh-CN"/>
        </w:rPr>
      </w:pPr>
      <w:bookmarkStart w:id="494" w:name="bookmark375"/>
      <w:bookmarkEnd w:id="494"/>
      <w:r>
        <w:rPr>
          <w:rFonts w:ascii="黑体" w:hAnsi="黑体" w:eastAsia="黑体" w:cs="黑体"/>
          <w:color w:val="auto"/>
          <w:spacing w:val="-1"/>
          <w:sz w:val="28"/>
          <w:szCs w:val="28"/>
          <w:lang w:eastAsia="zh-CN"/>
        </w:rPr>
        <w:t>承包人用于本工程施工的机械设备表</w:t>
      </w:r>
    </w:p>
    <w:p>
      <w:pPr>
        <w:spacing w:line="114" w:lineRule="exact"/>
        <w:rPr>
          <w:color w:val="auto"/>
          <w:lang w:eastAsia="zh-CN"/>
        </w:rPr>
      </w:pPr>
    </w:p>
    <w:tbl>
      <w:tblPr>
        <w:tblStyle w:val="10"/>
        <w:tblW w:w="896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1412"/>
        <w:gridCol w:w="850"/>
        <w:gridCol w:w="706"/>
        <w:gridCol w:w="847"/>
        <w:gridCol w:w="850"/>
        <w:gridCol w:w="1273"/>
        <w:gridCol w:w="1272"/>
        <w:gridCol w:w="1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751" w:type="dxa"/>
            <w:tcBorders>
              <w:top w:val="single" w:color="000000" w:sz="10" w:space="0"/>
              <w:left w:val="single" w:color="000000" w:sz="10" w:space="0"/>
            </w:tcBorders>
          </w:tcPr>
          <w:p>
            <w:pPr>
              <w:spacing w:line="328" w:lineRule="auto"/>
              <w:rPr>
                <w:color w:val="auto"/>
                <w:lang w:eastAsia="zh-CN"/>
              </w:rPr>
            </w:pPr>
          </w:p>
          <w:p>
            <w:pPr>
              <w:pStyle w:val="11"/>
              <w:spacing w:before="68" w:line="222" w:lineRule="auto"/>
              <w:ind w:left="155"/>
              <w:rPr>
                <w:color w:val="auto"/>
              </w:rPr>
            </w:pPr>
            <w:r>
              <w:rPr>
                <w:color w:val="auto"/>
                <w:spacing w:val="-2"/>
              </w:rPr>
              <w:t>序号</w:t>
            </w:r>
          </w:p>
        </w:tc>
        <w:tc>
          <w:tcPr>
            <w:tcW w:w="1412" w:type="dxa"/>
            <w:tcBorders>
              <w:top w:val="single" w:color="000000" w:sz="10" w:space="0"/>
            </w:tcBorders>
          </w:tcPr>
          <w:p>
            <w:pPr>
              <w:pStyle w:val="11"/>
              <w:spacing w:before="177" w:line="439" w:lineRule="exact"/>
              <w:ind w:left="172"/>
              <w:rPr>
                <w:color w:val="auto"/>
              </w:rPr>
            </w:pPr>
            <w:r>
              <w:rPr>
                <w:color w:val="auto"/>
                <w:spacing w:val="-1"/>
                <w:position w:val="17"/>
              </w:rPr>
              <w:t>机械或设备</w:t>
            </w:r>
          </w:p>
          <w:p>
            <w:pPr>
              <w:pStyle w:val="11"/>
              <w:spacing w:line="222" w:lineRule="auto"/>
              <w:ind w:left="492"/>
              <w:rPr>
                <w:color w:val="auto"/>
              </w:rPr>
            </w:pPr>
            <w:r>
              <w:rPr>
                <w:color w:val="auto"/>
                <w:spacing w:val="-3"/>
              </w:rPr>
              <w:t>名称</w:t>
            </w:r>
          </w:p>
        </w:tc>
        <w:tc>
          <w:tcPr>
            <w:tcW w:w="850" w:type="dxa"/>
            <w:tcBorders>
              <w:top w:val="single" w:color="000000" w:sz="10" w:space="0"/>
            </w:tcBorders>
          </w:tcPr>
          <w:p>
            <w:pPr>
              <w:pStyle w:val="11"/>
              <w:spacing w:before="177" w:line="439" w:lineRule="exact"/>
              <w:ind w:left="214"/>
              <w:rPr>
                <w:color w:val="auto"/>
              </w:rPr>
            </w:pPr>
            <w:r>
              <w:rPr>
                <w:color w:val="auto"/>
                <w:spacing w:val="-2"/>
                <w:position w:val="17"/>
              </w:rPr>
              <w:t>规格</w:t>
            </w:r>
          </w:p>
          <w:p>
            <w:pPr>
              <w:pStyle w:val="11"/>
              <w:spacing w:line="222" w:lineRule="auto"/>
              <w:ind w:left="220"/>
              <w:rPr>
                <w:color w:val="auto"/>
              </w:rPr>
            </w:pPr>
            <w:r>
              <w:rPr>
                <w:color w:val="auto"/>
                <w:spacing w:val="-4"/>
              </w:rPr>
              <w:t>型号</w:t>
            </w:r>
          </w:p>
        </w:tc>
        <w:tc>
          <w:tcPr>
            <w:tcW w:w="706" w:type="dxa"/>
            <w:tcBorders>
              <w:top w:val="single" w:color="000000" w:sz="10" w:space="0"/>
            </w:tcBorders>
          </w:tcPr>
          <w:p>
            <w:pPr>
              <w:spacing w:line="327" w:lineRule="auto"/>
              <w:rPr>
                <w:color w:val="auto"/>
              </w:rPr>
            </w:pPr>
          </w:p>
          <w:p>
            <w:pPr>
              <w:pStyle w:val="11"/>
              <w:spacing w:before="68" w:line="221" w:lineRule="auto"/>
              <w:ind w:left="143"/>
              <w:rPr>
                <w:color w:val="auto"/>
              </w:rPr>
            </w:pPr>
            <w:r>
              <w:rPr>
                <w:color w:val="auto"/>
                <w:spacing w:val="-2"/>
              </w:rPr>
              <w:t>数量</w:t>
            </w:r>
          </w:p>
        </w:tc>
        <w:tc>
          <w:tcPr>
            <w:tcW w:w="847" w:type="dxa"/>
            <w:tcBorders>
              <w:top w:val="single" w:color="000000" w:sz="10" w:space="0"/>
            </w:tcBorders>
          </w:tcPr>
          <w:p>
            <w:pPr>
              <w:spacing w:line="327" w:lineRule="auto"/>
              <w:rPr>
                <w:color w:val="auto"/>
              </w:rPr>
            </w:pPr>
          </w:p>
          <w:p>
            <w:pPr>
              <w:pStyle w:val="11"/>
              <w:spacing w:before="68" w:line="221" w:lineRule="auto"/>
              <w:ind w:left="217"/>
              <w:rPr>
                <w:color w:val="auto"/>
              </w:rPr>
            </w:pPr>
            <w:r>
              <w:rPr>
                <w:color w:val="auto"/>
                <w:spacing w:val="-2"/>
              </w:rPr>
              <w:t>产地</w:t>
            </w:r>
          </w:p>
        </w:tc>
        <w:tc>
          <w:tcPr>
            <w:tcW w:w="850" w:type="dxa"/>
            <w:tcBorders>
              <w:top w:val="single" w:color="000000" w:sz="10" w:space="0"/>
            </w:tcBorders>
          </w:tcPr>
          <w:p>
            <w:pPr>
              <w:pStyle w:val="11"/>
              <w:spacing w:before="177" w:line="439" w:lineRule="exact"/>
              <w:ind w:left="221"/>
              <w:rPr>
                <w:color w:val="auto"/>
              </w:rPr>
            </w:pPr>
            <w:r>
              <w:rPr>
                <w:color w:val="auto"/>
                <w:spacing w:val="-2"/>
                <w:position w:val="17"/>
              </w:rPr>
              <w:t>制造</w:t>
            </w:r>
          </w:p>
          <w:p>
            <w:pPr>
              <w:pStyle w:val="11"/>
              <w:spacing w:line="220" w:lineRule="auto"/>
              <w:ind w:left="221"/>
              <w:rPr>
                <w:color w:val="auto"/>
              </w:rPr>
            </w:pPr>
            <w:r>
              <w:rPr>
                <w:color w:val="auto"/>
                <w:spacing w:val="-2"/>
              </w:rPr>
              <w:t>年份</w:t>
            </w:r>
          </w:p>
        </w:tc>
        <w:tc>
          <w:tcPr>
            <w:tcW w:w="1273" w:type="dxa"/>
            <w:tcBorders>
              <w:top w:val="single" w:color="000000" w:sz="10" w:space="0"/>
            </w:tcBorders>
          </w:tcPr>
          <w:p>
            <w:pPr>
              <w:pStyle w:val="11"/>
              <w:spacing w:before="177" w:line="439" w:lineRule="exact"/>
              <w:ind w:left="225"/>
              <w:rPr>
                <w:color w:val="auto"/>
              </w:rPr>
            </w:pPr>
            <w:r>
              <w:rPr>
                <w:color w:val="auto"/>
                <w:spacing w:val="-2"/>
                <w:position w:val="17"/>
              </w:rPr>
              <w:t>额定功率</w:t>
            </w:r>
          </w:p>
          <w:p>
            <w:pPr>
              <w:pStyle w:val="11"/>
              <w:spacing w:line="232" w:lineRule="auto"/>
              <w:ind w:left="334"/>
              <w:rPr>
                <w:color w:val="auto"/>
              </w:rPr>
            </w:pPr>
            <w:r>
              <w:rPr>
                <w:color w:val="auto"/>
                <w:spacing w:val="-4"/>
              </w:rPr>
              <w:t>（kw）</w:t>
            </w:r>
          </w:p>
        </w:tc>
        <w:tc>
          <w:tcPr>
            <w:tcW w:w="1272" w:type="dxa"/>
            <w:tcBorders>
              <w:top w:val="single" w:color="000000" w:sz="10" w:space="0"/>
            </w:tcBorders>
          </w:tcPr>
          <w:p>
            <w:pPr>
              <w:spacing w:line="327" w:lineRule="auto"/>
              <w:rPr>
                <w:color w:val="auto"/>
              </w:rPr>
            </w:pPr>
          </w:p>
          <w:p>
            <w:pPr>
              <w:pStyle w:val="11"/>
              <w:spacing w:before="68" w:line="221" w:lineRule="auto"/>
              <w:ind w:left="228"/>
              <w:rPr>
                <w:color w:val="auto"/>
              </w:rPr>
            </w:pPr>
            <w:r>
              <w:rPr>
                <w:color w:val="auto"/>
                <w:spacing w:val="-2"/>
              </w:rPr>
              <w:t>生产能力</w:t>
            </w:r>
          </w:p>
        </w:tc>
        <w:tc>
          <w:tcPr>
            <w:tcW w:w="1003" w:type="dxa"/>
            <w:tcBorders>
              <w:top w:val="single" w:color="000000" w:sz="10" w:space="0"/>
              <w:right w:val="single" w:color="000000" w:sz="10" w:space="0"/>
            </w:tcBorders>
          </w:tcPr>
          <w:p>
            <w:pPr>
              <w:spacing w:line="328" w:lineRule="auto"/>
              <w:rPr>
                <w:color w:val="auto"/>
              </w:rPr>
            </w:pPr>
          </w:p>
          <w:p>
            <w:pPr>
              <w:pStyle w:val="11"/>
              <w:spacing w:before="68" w:line="222" w:lineRule="auto"/>
              <w:ind w:left="301"/>
              <w:rPr>
                <w:color w:val="auto"/>
              </w:rPr>
            </w:pPr>
            <w:r>
              <w:rPr>
                <w:color w:val="auto"/>
                <w:spacing w:val="-3"/>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51" w:type="dxa"/>
            <w:tcBorders>
              <w:left w:val="single" w:color="000000" w:sz="10" w:space="0"/>
            </w:tcBorders>
          </w:tcPr>
          <w:p>
            <w:pPr>
              <w:rPr>
                <w:color w:val="auto"/>
              </w:rPr>
            </w:pPr>
          </w:p>
        </w:tc>
        <w:tc>
          <w:tcPr>
            <w:tcW w:w="1412" w:type="dxa"/>
          </w:tcPr>
          <w:p>
            <w:pPr>
              <w:rPr>
                <w:color w:val="auto"/>
              </w:rPr>
            </w:pPr>
          </w:p>
        </w:tc>
        <w:tc>
          <w:tcPr>
            <w:tcW w:w="850" w:type="dxa"/>
          </w:tcPr>
          <w:p>
            <w:pPr>
              <w:rPr>
                <w:color w:val="auto"/>
              </w:rPr>
            </w:pPr>
          </w:p>
        </w:tc>
        <w:tc>
          <w:tcPr>
            <w:tcW w:w="706" w:type="dxa"/>
          </w:tcPr>
          <w:p>
            <w:pPr>
              <w:rPr>
                <w:color w:val="auto"/>
              </w:rPr>
            </w:pPr>
          </w:p>
        </w:tc>
        <w:tc>
          <w:tcPr>
            <w:tcW w:w="847" w:type="dxa"/>
          </w:tcPr>
          <w:p>
            <w:pPr>
              <w:rPr>
                <w:color w:val="auto"/>
              </w:rPr>
            </w:pPr>
          </w:p>
        </w:tc>
        <w:tc>
          <w:tcPr>
            <w:tcW w:w="850" w:type="dxa"/>
          </w:tcPr>
          <w:p>
            <w:pPr>
              <w:rPr>
                <w:color w:val="auto"/>
              </w:rPr>
            </w:pPr>
          </w:p>
        </w:tc>
        <w:tc>
          <w:tcPr>
            <w:tcW w:w="1273" w:type="dxa"/>
          </w:tcPr>
          <w:p>
            <w:pPr>
              <w:rPr>
                <w:color w:val="auto"/>
              </w:rPr>
            </w:pPr>
          </w:p>
        </w:tc>
        <w:tc>
          <w:tcPr>
            <w:tcW w:w="1272" w:type="dxa"/>
          </w:tcPr>
          <w:p>
            <w:pPr>
              <w:rPr>
                <w:color w:val="auto"/>
              </w:rPr>
            </w:pPr>
          </w:p>
        </w:tc>
        <w:tc>
          <w:tcPr>
            <w:tcW w:w="1003"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51" w:type="dxa"/>
            <w:tcBorders>
              <w:left w:val="single" w:color="000000" w:sz="10" w:space="0"/>
              <w:bottom w:val="single" w:color="000000" w:sz="10" w:space="0"/>
            </w:tcBorders>
          </w:tcPr>
          <w:p>
            <w:pPr>
              <w:rPr>
                <w:color w:val="auto"/>
              </w:rPr>
            </w:pPr>
          </w:p>
        </w:tc>
        <w:tc>
          <w:tcPr>
            <w:tcW w:w="1412" w:type="dxa"/>
            <w:tcBorders>
              <w:bottom w:val="single" w:color="000000" w:sz="10" w:space="0"/>
            </w:tcBorders>
          </w:tcPr>
          <w:p>
            <w:pPr>
              <w:rPr>
                <w:color w:val="auto"/>
              </w:rPr>
            </w:pPr>
          </w:p>
        </w:tc>
        <w:tc>
          <w:tcPr>
            <w:tcW w:w="850" w:type="dxa"/>
            <w:tcBorders>
              <w:bottom w:val="single" w:color="000000" w:sz="10" w:space="0"/>
            </w:tcBorders>
          </w:tcPr>
          <w:p>
            <w:pPr>
              <w:rPr>
                <w:color w:val="auto"/>
              </w:rPr>
            </w:pPr>
          </w:p>
        </w:tc>
        <w:tc>
          <w:tcPr>
            <w:tcW w:w="706" w:type="dxa"/>
            <w:tcBorders>
              <w:bottom w:val="single" w:color="000000" w:sz="10" w:space="0"/>
            </w:tcBorders>
          </w:tcPr>
          <w:p>
            <w:pPr>
              <w:rPr>
                <w:color w:val="auto"/>
              </w:rPr>
            </w:pPr>
          </w:p>
        </w:tc>
        <w:tc>
          <w:tcPr>
            <w:tcW w:w="847" w:type="dxa"/>
            <w:tcBorders>
              <w:bottom w:val="single" w:color="000000" w:sz="10" w:space="0"/>
            </w:tcBorders>
          </w:tcPr>
          <w:p>
            <w:pPr>
              <w:rPr>
                <w:color w:val="auto"/>
              </w:rPr>
            </w:pPr>
          </w:p>
        </w:tc>
        <w:tc>
          <w:tcPr>
            <w:tcW w:w="850" w:type="dxa"/>
            <w:tcBorders>
              <w:bottom w:val="single" w:color="000000" w:sz="10" w:space="0"/>
            </w:tcBorders>
          </w:tcPr>
          <w:p>
            <w:pPr>
              <w:rPr>
                <w:color w:val="auto"/>
              </w:rPr>
            </w:pPr>
          </w:p>
        </w:tc>
        <w:tc>
          <w:tcPr>
            <w:tcW w:w="1273" w:type="dxa"/>
            <w:tcBorders>
              <w:bottom w:val="single" w:color="000000" w:sz="10" w:space="0"/>
            </w:tcBorders>
          </w:tcPr>
          <w:p>
            <w:pPr>
              <w:rPr>
                <w:color w:val="auto"/>
              </w:rPr>
            </w:pPr>
          </w:p>
        </w:tc>
        <w:tc>
          <w:tcPr>
            <w:tcW w:w="1272" w:type="dxa"/>
            <w:tcBorders>
              <w:bottom w:val="single" w:color="000000" w:sz="10" w:space="0"/>
            </w:tcBorders>
          </w:tcPr>
          <w:p>
            <w:pPr>
              <w:rPr>
                <w:color w:val="auto"/>
              </w:rPr>
            </w:pPr>
          </w:p>
        </w:tc>
        <w:tc>
          <w:tcPr>
            <w:tcW w:w="1003" w:type="dxa"/>
            <w:tcBorders>
              <w:bottom w:val="single" w:color="000000" w:sz="10" w:space="0"/>
              <w:right w:val="single" w:color="000000" w:sz="10" w:space="0"/>
            </w:tcBorders>
          </w:tcPr>
          <w:p>
            <w:pPr>
              <w:rPr>
                <w:color w:val="auto"/>
              </w:rPr>
            </w:pPr>
          </w:p>
        </w:tc>
      </w:tr>
    </w:tbl>
    <w:p>
      <w:pPr>
        <w:pStyle w:val="2"/>
        <w:rPr>
          <w:color w:val="auto"/>
        </w:rPr>
      </w:pPr>
    </w:p>
    <w:p>
      <w:pPr>
        <w:rPr>
          <w:color w:val="auto"/>
        </w:rPr>
        <w:sectPr>
          <w:footerReference r:id="rId139" w:type="default"/>
          <w:pgSz w:w="11907" w:h="16841"/>
          <w:pgMar w:top="400" w:right="1485" w:bottom="1004" w:left="1430" w:header="0" w:footer="829" w:gutter="0"/>
          <w:pgNumType w:fmt="decimal"/>
          <w:cols w:space="720" w:num="1"/>
        </w:sect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3" w:lineRule="auto"/>
        <w:rPr>
          <w:color w:val="auto"/>
        </w:rPr>
      </w:pPr>
    </w:p>
    <w:p>
      <w:pPr>
        <w:spacing w:before="78" w:line="219" w:lineRule="auto"/>
        <w:ind w:left="496"/>
        <w:rPr>
          <w:rFonts w:ascii="宋体" w:hAnsi="宋体" w:eastAsia="宋体" w:cs="宋体"/>
          <w:color w:val="auto"/>
          <w:sz w:val="24"/>
          <w:szCs w:val="24"/>
        </w:rPr>
      </w:pPr>
      <w:r>
        <w:rPr>
          <w:rFonts w:ascii="宋体" w:hAnsi="宋体" w:eastAsia="宋体" w:cs="宋体"/>
          <w:color w:val="auto"/>
          <w:spacing w:val="-10"/>
          <w:sz w:val="24"/>
          <w:szCs w:val="24"/>
        </w:rPr>
        <w:t>附件</w:t>
      </w:r>
      <w:r>
        <w:rPr>
          <w:rFonts w:ascii="宋体" w:hAnsi="宋体" w:eastAsia="宋体" w:cs="宋体"/>
          <w:color w:val="auto"/>
          <w:spacing w:val="-49"/>
          <w:sz w:val="24"/>
          <w:szCs w:val="24"/>
        </w:rPr>
        <w:t xml:space="preserve"> </w:t>
      </w:r>
      <w:r>
        <w:rPr>
          <w:rFonts w:ascii="宋体" w:hAnsi="宋体" w:eastAsia="宋体" w:cs="宋体"/>
          <w:color w:val="auto"/>
          <w:spacing w:val="-10"/>
          <w:sz w:val="24"/>
          <w:szCs w:val="24"/>
        </w:rPr>
        <w:t>6：</w:t>
      </w:r>
    </w:p>
    <w:p>
      <w:pPr>
        <w:spacing w:before="239" w:line="219" w:lineRule="auto"/>
        <w:ind w:left="3248"/>
        <w:rPr>
          <w:rFonts w:ascii="黑体" w:hAnsi="黑体" w:eastAsia="黑体" w:cs="黑体"/>
          <w:color w:val="auto"/>
          <w:sz w:val="28"/>
          <w:szCs w:val="28"/>
          <w:lang w:eastAsia="zh-CN"/>
        </w:rPr>
      </w:pPr>
      <w:bookmarkStart w:id="495" w:name="bookmark376"/>
      <w:bookmarkEnd w:id="495"/>
      <w:r>
        <w:rPr>
          <w:rFonts w:ascii="黑体" w:hAnsi="黑体" w:eastAsia="黑体" w:cs="黑体"/>
          <w:color w:val="auto"/>
          <w:spacing w:val="-1"/>
          <w:sz w:val="28"/>
          <w:szCs w:val="28"/>
          <w:lang w:eastAsia="zh-CN"/>
        </w:rPr>
        <w:t>承包人主要施工管理人员表</w:t>
      </w:r>
    </w:p>
    <w:p>
      <w:pPr>
        <w:spacing w:line="116" w:lineRule="exact"/>
        <w:rPr>
          <w:color w:val="auto"/>
          <w:lang w:eastAsia="zh-CN"/>
        </w:rPr>
      </w:pPr>
    </w:p>
    <w:tbl>
      <w:tblPr>
        <w:tblStyle w:val="10"/>
        <w:tblW w:w="981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2"/>
        <w:gridCol w:w="1415"/>
        <w:gridCol w:w="1130"/>
        <w:gridCol w:w="1133"/>
        <w:gridCol w:w="4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882" w:type="dxa"/>
            <w:tcBorders>
              <w:top w:val="single" w:color="000000" w:sz="10" w:space="0"/>
              <w:left w:val="single" w:color="000000" w:sz="10" w:space="0"/>
            </w:tcBorders>
          </w:tcPr>
          <w:p>
            <w:pPr>
              <w:pStyle w:val="11"/>
              <w:spacing w:before="177" w:line="223" w:lineRule="auto"/>
              <w:ind w:left="516"/>
              <w:rPr>
                <w:color w:val="auto"/>
              </w:rPr>
            </w:pPr>
            <w:r>
              <w:rPr>
                <w:color w:val="auto"/>
                <w:spacing w:val="-5"/>
              </w:rPr>
              <w:t>名</w:t>
            </w:r>
            <w:r>
              <w:rPr>
                <w:color w:val="auto"/>
                <w:spacing w:val="1"/>
              </w:rPr>
              <w:t xml:space="preserve">    </w:t>
            </w:r>
            <w:r>
              <w:rPr>
                <w:color w:val="auto"/>
                <w:spacing w:val="-5"/>
              </w:rPr>
              <w:t>称</w:t>
            </w:r>
          </w:p>
        </w:tc>
        <w:tc>
          <w:tcPr>
            <w:tcW w:w="1415" w:type="dxa"/>
            <w:tcBorders>
              <w:top w:val="single" w:color="000000" w:sz="10" w:space="0"/>
            </w:tcBorders>
          </w:tcPr>
          <w:p>
            <w:pPr>
              <w:pStyle w:val="11"/>
              <w:spacing w:before="177" w:line="221" w:lineRule="auto"/>
              <w:ind w:left="492"/>
              <w:rPr>
                <w:color w:val="auto"/>
              </w:rPr>
            </w:pPr>
            <w:r>
              <w:rPr>
                <w:color w:val="auto"/>
                <w:spacing w:val="-2"/>
              </w:rPr>
              <w:t>姓名</w:t>
            </w:r>
          </w:p>
        </w:tc>
        <w:tc>
          <w:tcPr>
            <w:tcW w:w="1130" w:type="dxa"/>
            <w:tcBorders>
              <w:top w:val="single" w:color="000000" w:sz="10" w:space="0"/>
            </w:tcBorders>
          </w:tcPr>
          <w:p>
            <w:pPr>
              <w:pStyle w:val="11"/>
              <w:spacing w:before="177" w:line="221" w:lineRule="auto"/>
              <w:ind w:left="355"/>
              <w:rPr>
                <w:color w:val="auto"/>
              </w:rPr>
            </w:pPr>
            <w:r>
              <w:rPr>
                <w:color w:val="auto"/>
                <w:spacing w:val="-2"/>
              </w:rPr>
              <w:t>职务</w:t>
            </w:r>
          </w:p>
        </w:tc>
        <w:tc>
          <w:tcPr>
            <w:tcW w:w="1133" w:type="dxa"/>
            <w:tcBorders>
              <w:top w:val="single" w:color="000000" w:sz="10" w:space="0"/>
            </w:tcBorders>
          </w:tcPr>
          <w:p>
            <w:pPr>
              <w:pStyle w:val="11"/>
              <w:spacing w:before="177" w:line="223" w:lineRule="auto"/>
              <w:ind w:left="360"/>
              <w:rPr>
                <w:color w:val="auto"/>
              </w:rPr>
            </w:pPr>
            <w:r>
              <w:rPr>
                <w:color w:val="auto"/>
                <w:spacing w:val="-2"/>
              </w:rPr>
              <w:t>职称</w:t>
            </w:r>
          </w:p>
        </w:tc>
        <w:tc>
          <w:tcPr>
            <w:tcW w:w="4254" w:type="dxa"/>
            <w:tcBorders>
              <w:top w:val="single" w:color="000000" w:sz="10" w:space="0"/>
              <w:right w:val="single" w:color="000000" w:sz="10" w:space="0"/>
            </w:tcBorders>
          </w:tcPr>
          <w:p>
            <w:pPr>
              <w:pStyle w:val="11"/>
              <w:spacing w:before="177" w:line="221" w:lineRule="auto"/>
              <w:ind w:left="659"/>
              <w:rPr>
                <w:color w:val="auto"/>
                <w:lang w:eastAsia="zh-CN"/>
              </w:rPr>
            </w:pPr>
            <w:r>
              <w:rPr>
                <w:color w:val="auto"/>
                <w:spacing w:val="-1"/>
                <w:lang w:eastAsia="zh-CN"/>
              </w:rPr>
              <w:t>主要资历、经验及承担过的项目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814" w:type="dxa"/>
            <w:gridSpan w:val="5"/>
            <w:tcBorders>
              <w:left w:val="single" w:color="000000" w:sz="10" w:space="0"/>
              <w:right w:val="single" w:color="000000" w:sz="10" w:space="0"/>
            </w:tcBorders>
          </w:tcPr>
          <w:p>
            <w:pPr>
              <w:pStyle w:val="11"/>
              <w:spacing w:before="200" w:line="221" w:lineRule="auto"/>
              <w:ind w:left="4276"/>
              <w:rPr>
                <w:color w:val="auto"/>
              </w:rPr>
            </w:pPr>
            <w:r>
              <w:rPr>
                <w:color w:val="auto"/>
                <w:spacing w:val="-2"/>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72" w:line="221" w:lineRule="auto"/>
              <w:ind w:left="517"/>
              <w:rPr>
                <w:color w:val="auto"/>
              </w:rPr>
            </w:pPr>
            <w:r>
              <w:rPr>
                <w:color w:val="auto"/>
                <w:spacing w:val="-3"/>
              </w:rPr>
              <w:t>项目主管</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restart"/>
            <w:tcBorders>
              <w:left w:val="single" w:color="000000" w:sz="10" w:space="0"/>
              <w:bottom w:val="nil"/>
            </w:tcBorders>
          </w:tcPr>
          <w:p>
            <w:pPr>
              <w:spacing w:line="278" w:lineRule="auto"/>
              <w:rPr>
                <w:color w:val="auto"/>
              </w:rPr>
            </w:pPr>
          </w:p>
          <w:p>
            <w:pPr>
              <w:spacing w:line="279" w:lineRule="auto"/>
              <w:rPr>
                <w:color w:val="auto"/>
              </w:rPr>
            </w:pPr>
          </w:p>
          <w:p>
            <w:pPr>
              <w:pStyle w:val="11"/>
              <w:spacing w:before="68" w:line="221" w:lineRule="auto"/>
              <w:ind w:left="514"/>
              <w:rPr>
                <w:color w:val="auto"/>
              </w:rPr>
            </w:pPr>
            <w:r>
              <w:rPr>
                <w:color w:val="auto"/>
                <w:spacing w:val="-2"/>
              </w:rPr>
              <w:t>其他人员</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814" w:type="dxa"/>
            <w:gridSpan w:val="5"/>
            <w:tcBorders>
              <w:left w:val="single" w:color="000000" w:sz="10" w:space="0"/>
              <w:right w:val="single" w:color="000000" w:sz="10" w:space="0"/>
            </w:tcBorders>
          </w:tcPr>
          <w:p>
            <w:pPr>
              <w:pStyle w:val="11"/>
              <w:spacing w:before="176" w:line="221" w:lineRule="auto"/>
              <w:ind w:left="4276"/>
              <w:rPr>
                <w:color w:val="auto"/>
              </w:rPr>
            </w:pPr>
            <w:r>
              <w:rPr>
                <w:color w:val="auto"/>
                <w:spacing w:val="-2"/>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79" w:line="221" w:lineRule="auto"/>
              <w:ind w:left="517"/>
              <w:rPr>
                <w:color w:val="auto"/>
              </w:rPr>
            </w:pPr>
            <w:r>
              <w:rPr>
                <w:color w:val="auto"/>
                <w:spacing w:val="-3"/>
              </w:rPr>
              <w:t>项目经理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tcBorders>
              <w:left w:val="single" w:color="000000" w:sz="10" w:space="0"/>
            </w:tcBorders>
          </w:tcPr>
          <w:p>
            <w:pPr>
              <w:pStyle w:val="11"/>
              <w:spacing w:before="177" w:line="221" w:lineRule="auto"/>
              <w:ind w:left="411"/>
              <w:rPr>
                <w:color w:val="auto"/>
              </w:rPr>
            </w:pPr>
            <w:r>
              <w:rPr>
                <w:color w:val="auto"/>
                <w:spacing w:val="-2"/>
              </w:rPr>
              <w:t>项目副经理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81" w:line="221" w:lineRule="auto"/>
              <w:ind w:left="409"/>
              <w:rPr>
                <w:color w:val="auto"/>
              </w:rPr>
            </w:pPr>
            <w:r>
              <w:rPr>
                <w:color w:val="auto"/>
                <w:spacing w:val="-2"/>
              </w:rPr>
              <w:t>技术负责人</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80" w:line="219" w:lineRule="auto"/>
              <w:ind w:left="513"/>
              <w:rPr>
                <w:color w:val="auto"/>
              </w:rPr>
            </w:pPr>
            <w:r>
              <w:rPr>
                <w:color w:val="auto"/>
                <w:spacing w:val="-1"/>
              </w:rPr>
              <w:t>造价管理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tcBorders>
              <w:left w:val="single" w:color="000000" w:sz="10" w:space="0"/>
            </w:tcBorders>
          </w:tcPr>
          <w:p>
            <w:pPr>
              <w:pStyle w:val="11"/>
              <w:spacing w:before="181" w:line="220" w:lineRule="auto"/>
              <w:ind w:left="514"/>
              <w:rPr>
                <w:color w:val="auto"/>
              </w:rPr>
            </w:pPr>
            <w:r>
              <w:rPr>
                <w:color w:val="auto"/>
                <w:spacing w:val="-2"/>
              </w:rPr>
              <w:t>质量管理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83" w:line="220" w:lineRule="auto"/>
              <w:ind w:left="514"/>
              <w:rPr>
                <w:color w:val="auto"/>
              </w:rPr>
            </w:pPr>
            <w:r>
              <w:rPr>
                <w:color w:val="auto"/>
                <w:spacing w:val="-2"/>
              </w:rPr>
              <w:t>材料管理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2" w:type="dxa"/>
            <w:tcBorders>
              <w:left w:val="single" w:color="000000" w:sz="10" w:space="0"/>
            </w:tcBorders>
          </w:tcPr>
          <w:p>
            <w:pPr>
              <w:pStyle w:val="11"/>
              <w:spacing w:before="183" w:line="219" w:lineRule="auto"/>
              <w:ind w:left="514"/>
              <w:rPr>
                <w:color w:val="auto"/>
              </w:rPr>
            </w:pPr>
            <w:r>
              <w:rPr>
                <w:color w:val="auto"/>
                <w:spacing w:val="-2"/>
              </w:rPr>
              <w:t>计划管理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87" w:line="218" w:lineRule="auto"/>
              <w:ind w:left="518"/>
              <w:rPr>
                <w:color w:val="auto"/>
              </w:rPr>
            </w:pPr>
            <w:r>
              <w:rPr>
                <w:color w:val="auto"/>
                <w:spacing w:val="-3"/>
              </w:rPr>
              <w:t>安全管理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restart"/>
            <w:tcBorders>
              <w:left w:val="single" w:color="000000" w:sz="10" w:space="0"/>
              <w:bottom w:val="nil"/>
            </w:tcBorders>
          </w:tcPr>
          <w:p>
            <w:pPr>
              <w:spacing w:line="249" w:lineRule="auto"/>
              <w:rPr>
                <w:color w:val="auto"/>
              </w:rPr>
            </w:pPr>
          </w:p>
          <w:p>
            <w:pPr>
              <w:spacing w:line="249" w:lineRule="auto"/>
              <w:rPr>
                <w:color w:val="auto"/>
              </w:rPr>
            </w:pPr>
          </w:p>
          <w:p>
            <w:pPr>
              <w:spacing w:line="250" w:lineRule="auto"/>
              <w:rPr>
                <w:color w:val="auto"/>
              </w:rPr>
            </w:pPr>
          </w:p>
          <w:p>
            <w:pPr>
              <w:spacing w:line="250" w:lineRule="auto"/>
              <w:rPr>
                <w:color w:val="auto"/>
              </w:rPr>
            </w:pPr>
          </w:p>
          <w:p>
            <w:pPr>
              <w:spacing w:line="250" w:lineRule="auto"/>
              <w:rPr>
                <w:color w:val="auto"/>
              </w:rPr>
            </w:pPr>
          </w:p>
          <w:p>
            <w:pPr>
              <w:pStyle w:val="11"/>
              <w:spacing w:before="68" w:line="221" w:lineRule="auto"/>
              <w:ind w:left="514"/>
              <w:rPr>
                <w:color w:val="auto"/>
              </w:rPr>
            </w:pPr>
            <w:r>
              <w:rPr>
                <w:color w:val="auto"/>
                <w:spacing w:val="-2"/>
              </w:rPr>
              <w:t>其他人员</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2" w:type="dxa"/>
            <w:vMerge w:val="continue"/>
            <w:tcBorders>
              <w:top w:val="nil"/>
              <w:left w:val="single" w:color="000000" w:sz="10" w:space="0"/>
              <w:bottom w:val="single" w:color="000000" w:sz="10" w:space="0"/>
            </w:tcBorders>
          </w:tcPr>
          <w:p>
            <w:pPr>
              <w:rPr>
                <w:color w:val="auto"/>
              </w:rPr>
            </w:pPr>
          </w:p>
        </w:tc>
        <w:tc>
          <w:tcPr>
            <w:tcW w:w="1415" w:type="dxa"/>
            <w:tcBorders>
              <w:bottom w:val="single" w:color="000000" w:sz="10" w:space="0"/>
            </w:tcBorders>
          </w:tcPr>
          <w:p>
            <w:pPr>
              <w:rPr>
                <w:color w:val="auto"/>
              </w:rPr>
            </w:pPr>
          </w:p>
        </w:tc>
        <w:tc>
          <w:tcPr>
            <w:tcW w:w="1130" w:type="dxa"/>
            <w:tcBorders>
              <w:bottom w:val="single" w:color="000000" w:sz="10" w:space="0"/>
            </w:tcBorders>
          </w:tcPr>
          <w:p>
            <w:pPr>
              <w:rPr>
                <w:color w:val="auto"/>
              </w:rPr>
            </w:pPr>
          </w:p>
        </w:tc>
        <w:tc>
          <w:tcPr>
            <w:tcW w:w="1133" w:type="dxa"/>
            <w:tcBorders>
              <w:bottom w:val="single" w:color="000000" w:sz="10" w:space="0"/>
            </w:tcBorders>
          </w:tcPr>
          <w:p>
            <w:pPr>
              <w:rPr>
                <w:color w:val="auto"/>
              </w:rPr>
            </w:pPr>
          </w:p>
        </w:tc>
        <w:tc>
          <w:tcPr>
            <w:tcW w:w="4254" w:type="dxa"/>
            <w:tcBorders>
              <w:bottom w:val="single" w:color="000000" w:sz="10" w:space="0"/>
              <w:right w:val="single" w:color="000000" w:sz="10" w:space="0"/>
            </w:tcBorders>
          </w:tcPr>
          <w:p>
            <w:pPr>
              <w:rPr>
                <w:color w:val="auto"/>
              </w:rPr>
            </w:pPr>
          </w:p>
        </w:tc>
      </w:tr>
    </w:tbl>
    <w:p>
      <w:pPr>
        <w:pStyle w:val="2"/>
        <w:rPr>
          <w:color w:val="auto"/>
        </w:rPr>
      </w:pPr>
    </w:p>
    <w:p>
      <w:pPr>
        <w:rPr>
          <w:color w:val="auto"/>
        </w:rPr>
        <w:sectPr>
          <w:footerReference r:id="rId140" w:type="default"/>
          <w:pgSz w:w="11907" w:h="16841"/>
          <w:pgMar w:top="400" w:right="1061" w:bottom="1004" w:left="1005" w:header="0" w:footer="829" w:gutter="0"/>
          <w:pgNumType w:fmt="decimal"/>
          <w:cols w:space="720" w:num="1"/>
        </w:sect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3" w:lineRule="auto"/>
        <w:rPr>
          <w:color w:val="auto"/>
        </w:rPr>
      </w:pPr>
    </w:p>
    <w:p>
      <w:pPr>
        <w:spacing w:before="78" w:line="219" w:lineRule="auto"/>
        <w:ind w:left="496"/>
        <w:rPr>
          <w:rFonts w:ascii="宋体" w:hAnsi="宋体" w:eastAsia="宋体" w:cs="宋体"/>
          <w:color w:val="auto"/>
          <w:sz w:val="24"/>
          <w:szCs w:val="24"/>
        </w:rPr>
      </w:pPr>
      <w:r>
        <w:rPr>
          <w:rFonts w:ascii="宋体" w:hAnsi="宋体" w:eastAsia="宋体" w:cs="宋体"/>
          <w:color w:val="auto"/>
          <w:spacing w:val="-11"/>
          <w:sz w:val="24"/>
          <w:szCs w:val="24"/>
        </w:rPr>
        <w:t>附件</w:t>
      </w:r>
      <w:r>
        <w:rPr>
          <w:rFonts w:ascii="宋体" w:hAnsi="宋体" w:eastAsia="宋体" w:cs="宋体"/>
          <w:color w:val="auto"/>
          <w:spacing w:val="-45"/>
          <w:sz w:val="24"/>
          <w:szCs w:val="24"/>
        </w:rPr>
        <w:t xml:space="preserve"> </w:t>
      </w:r>
      <w:r>
        <w:rPr>
          <w:rFonts w:ascii="宋体" w:hAnsi="宋体" w:eastAsia="宋体" w:cs="宋体"/>
          <w:color w:val="auto"/>
          <w:spacing w:val="-11"/>
          <w:sz w:val="24"/>
          <w:szCs w:val="24"/>
        </w:rPr>
        <w:t>7：</w:t>
      </w:r>
    </w:p>
    <w:p>
      <w:pPr>
        <w:spacing w:before="239" w:line="219" w:lineRule="auto"/>
        <w:ind w:left="3256"/>
        <w:rPr>
          <w:rFonts w:ascii="黑体" w:hAnsi="黑体" w:eastAsia="黑体" w:cs="黑体"/>
          <w:color w:val="auto"/>
          <w:sz w:val="28"/>
          <w:szCs w:val="28"/>
          <w:lang w:eastAsia="zh-CN"/>
        </w:rPr>
      </w:pPr>
      <w:bookmarkStart w:id="496" w:name="bookmark377"/>
      <w:bookmarkEnd w:id="496"/>
      <w:r>
        <w:rPr>
          <w:rFonts w:ascii="黑体" w:hAnsi="黑体" w:eastAsia="黑体" w:cs="黑体"/>
          <w:color w:val="auto"/>
          <w:spacing w:val="-2"/>
          <w:sz w:val="28"/>
          <w:szCs w:val="28"/>
          <w:lang w:eastAsia="zh-CN"/>
        </w:rPr>
        <w:t>分包人主要施工管理人员表</w:t>
      </w:r>
    </w:p>
    <w:p>
      <w:pPr>
        <w:spacing w:line="116" w:lineRule="exact"/>
        <w:rPr>
          <w:color w:val="auto"/>
          <w:lang w:eastAsia="zh-CN"/>
        </w:rPr>
      </w:pPr>
    </w:p>
    <w:tbl>
      <w:tblPr>
        <w:tblStyle w:val="10"/>
        <w:tblW w:w="981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2"/>
        <w:gridCol w:w="1415"/>
        <w:gridCol w:w="1130"/>
        <w:gridCol w:w="1133"/>
        <w:gridCol w:w="4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882" w:type="dxa"/>
            <w:tcBorders>
              <w:top w:val="single" w:color="000000" w:sz="10" w:space="0"/>
              <w:left w:val="single" w:color="000000" w:sz="10" w:space="0"/>
            </w:tcBorders>
          </w:tcPr>
          <w:p>
            <w:pPr>
              <w:pStyle w:val="11"/>
              <w:spacing w:before="177" w:line="223" w:lineRule="auto"/>
              <w:ind w:left="516"/>
              <w:rPr>
                <w:color w:val="auto"/>
              </w:rPr>
            </w:pPr>
            <w:r>
              <w:rPr>
                <w:color w:val="auto"/>
                <w:spacing w:val="-5"/>
              </w:rPr>
              <w:t>名</w:t>
            </w:r>
            <w:r>
              <w:rPr>
                <w:color w:val="auto"/>
                <w:spacing w:val="1"/>
              </w:rPr>
              <w:t xml:space="preserve">    </w:t>
            </w:r>
            <w:r>
              <w:rPr>
                <w:color w:val="auto"/>
                <w:spacing w:val="-5"/>
              </w:rPr>
              <w:t>称</w:t>
            </w:r>
          </w:p>
        </w:tc>
        <w:tc>
          <w:tcPr>
            <w:tcW w:w="1415" w:type="dxa"/>
            <w:tcBorders>
              <w:top w:val="single" w:color="000000" w:sz="10" w:space="0"/>
            </w:tcBorders>
          </w:tcPr>
          <w:p>
            <w:pPr>
              <w:pStyle w:val="11"/>
              <w:spacing w:before="177" w:line="221" w:lineRule="auto"/>
              <w:ind w:left="492"/>
              <w:rPr>
                <w:color w:val="auto"/>
              </w:rPr>
            </w:pPr>
            <w:r>
              <w:rPr>
                <w:color w:val="auto"/>
                <w:spacing w:val="-2"/>
              </w:rPr>
              <w:t>姓名</w:t>
            </w:r>
          </w:p>
        </w:tc>
        <w:tc>
          <w:tcPr>
            <w:tcW w:w="1130" w:type="dxa"/>
            <w:tcBorders>
              <w:top w:val="single" w:color="000000" w:sz="10" w:space="0"/>
            </w:tcBorders>
          </w:tcPr>
          <w:p>
            <w:pPr>
              <w:pStyle w:val="11"/>
              <w:spacing w:before="177" w:line="221" w:lineRule="auto"/>
              <w:ind w:left="355"/>
              <w:rPr>
                <w:color w:val="auto"/>
              </w:rPr>
            </w:pPr>
            <w:r>
              <w:rPr>
                <w:color w:val="auto"/>
                <w:spacing w:val="-2"/>
              </w:rPr>
              <w:t>职务</w:t>
            </w:r>
          </w:p>
        </w:tc>
        <w:tc>
          <w:tcPr>
            <w:tcW w:w="1133" w:type="dxa"/>
            <w:tcBorders>
              <w:top w:val="single" w:color="000000" w:sz="10" w:space="0"/>
            </w:tcBorders>
          </w:tcPr>
          <w:p>
            <w:pPr>
              <w:pStyle w:val="11"/>
              <w:spacing w:before="177" w:line="223" w:lineRule="auto"/>
              <w:ind w:left="360"/>
              <w:rPr>
                <w:color w:val="auto"/>
              </w:rPr>
            </w:pPr>
            <w:r>
              <w:rPr>
                <w:color w:val="auto"/>
                <w:spacing w:val="-2"/>
              </w:rPr>
              <w:t>职称</w:t>
            </w:r>
          </w:p>
        </w:tc>
        <w:tc>
          <w:tcPr>
            <w:tcW w:w="4254" w:type="dxa"/>
            <w:tcBorders>
              <w:top w:val="single" w:color="000000" w:sz="10" w:space="0"/>
              <w:right w:val="single" w:color="000000" w:sz="10" w:space="0"/>
            </w:tcBorders>
          </w:tcPr>
          <w:p>
            <w:pPr>
              <w:pStyle w:val="11"/>
              <w:spacing w:before="177" w:line="221" w:lineRule="auto"/>
              <w:ind w:left="659"/>
              <w:rPr>
                <w:color w:val="auto"/>
                <w:lang w:eastAsia="zh-CN"/>
              </w:rPr>
            </w:pPr>
            <w:r>
              <w:rPr>
                <w:color w:val="auto"/>
                <w:spacing w:val="-1"/>
                <w:lang w:eastAsia="zh-CN"/>
              </w:rPr>
              <w:t>主要资历、经验及承担过的项目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814" w:type="dxa"/>
            <w:gridSpan w:val="5"/>
            <w:tcBorders>
              <w:left w:val="single" w:color="000000" w:sz="10" w:space="0"/>
              <w:right w:val="single" w:color="000000" w:sz="10" w:space="0"/>
            </w:tcBorders>
          </w:tcPr>
          <w:p>
            <w:pPr>
              <w:pStyle w:val="11"/>
              <w:spacing w:before="200" w:line="221" w:lineRule="auto"/>
              <w:ind w:left="4276"/>
              <w:rPr>
                <w:color w:val="auto"/>
              </w:rPr>
            </w:pPr>
            <w:r>
              <w:rPr>
                <w:color w:val="auto"/>
                <w:spacing w:val="-2"/>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72" w:line="221" w:lineRule="auto"/>
              <w:ind w:left="517"/>
              <w:rPr>
                <w:color w:val="auto"/>
              </w:rPr>
            </w:pPr>
            <w:r>
              <w:rPr>
                <w:color w:val="auto"/>
                <w:spacing w:val="-3"/>
              </w:rPr>
              <w:t>项目主管</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restart"/>
            <w:tcBorders>
              <w:left w:val="single" w:color="000000" w:sz="10" w:space="0"/>
              <w:bottom w:val="nil"/>
            </w:tcBorders>
          </w:tcPr>
          <w:p>
            <w:pPr>
              <w:spacing w:line="278" w:lineRule="auto"/>
              <w:rPr>
                <w:color w:val="auto"/>
              </w:rPr>
            </w:pPr>
          </w:p>
          <w:p>
            <w:pPr>
              <w:spacing w:line="279" w:lineRule="auto"/>
              <w:rPr>
                <w:color w:val="auto"/>
              </w:rPr>
            </w:pPr>
          </w:p>
          <w:p>
            <w:pPr>
              <w:pStyle w:val="11"/>
              <w:spacing w:before="68" w:line="221" w:lineRule="auto"/>
              <w:ind w:left="514"/>
              <w:rPr>
                <w:color w:val="auto"/>
              </w:rPr>
            </w:pPr>
            <w:r>
              <w:rPr>
                <w:color w:val="auto"/>
                <w:spacing w:val="-2"/>
              </w:rPr>
              <w:t>其他人员</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814" w:type="dxa"/>
            <w:gridSpan w:val="5"/>
            <w:tcBorders>
              <w:left w:val="single" w:color="000000" w:sz="10" w:space="0"/>
              <w:right w:val="single" w:color="000000" w:sz="10" w:space="0"/>
            </w:tcBorders>
          </w:tcPr>
          <w:p>
            <w:pPr>
              <w:pStyle w:val="11"/>
              <w:spacing w:before="176" w:line="221" w:lineRule="auto"/>
              <w:ind w:left="4276"/>
              <w:rPr>
                <w:color w:val="auto"/>
              </w:rPr>
            </w:pPr>
            <w:r>
              <w:rPr>
                <w:color w:val="auto"/>
                <w:spacing w:val="-2"/>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79" w:line="221" w:lineRule="auto"/>
              <w:ind w:left="517"/>
              <w:rPr>
                <w:color w:val="auto"/>
              </w:rPr>
            </w:pPr>
            <w:r>
              <w:rPr>
                <w:color w:val="auto"/>
                <w:spacing w:val="-3"/>
              </w:rPr>
              <w:t>项目经理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tcBorders>
              <w:left w:val="single" w:color="000000" w:sz="10" w:space="0"/>
            </w:tcBorders>
          </w:tcPr>
          <w:p>
            <w:pPr>
              <w:pStyle w:val="11"/>
              <w:spacing w:before="177" w:line="221" w:lineRule="auto"/>
              <w:ind w:left="411"/>
              <w:rPr>
                <w:color w:val="auto"/>
              </w:rPr>
            </w:pPr>
            <w:r>
              <w:rPr>
                <w:color w:val="auto"/>
                <w:spacing w:val="-2"/>
              </w:rPr>
              <w:t>项目副经理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81" w:line="221" w:lineRule="auto"/>
              <w:ind w:left="409"/>
              <w:rPr>
                <w:color w:val="auto"/>
              </w:rPr>
            </w:pPr>
            <w:r>
              <w:rPr>
                <w:color w:val="auto"/>
                <w:spacing w:val="-2"/>
              </w:rPr>
              <w:t>技术负责人</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80" w:line="219" w:lineRule="auto"/>
              <w:ind w:left="513"/>
              <w:rPr>
                <w:color w:val="auto"/>
              </w:rPr>
            </w:pPr>
            <w:r>
              <w:rPr>
                <w:color w:val="auto"/>
                <w:spacing w:val="-1"/>
              </w:rPr>
              <w:t>造价管理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tcBorders>
              <w:left w:val="single" w:color="000000" w:sz="10" w:space="0"/>
            </w:tcBorders>
          </w:tcPr>
          <w:p>
            <w:pPr>
              <w:pStyle w:val="11"/>
              <w:spacing w:before="181" w:line="220" w:lineRule="auto"/>
              <w:ind w:left="514"/>
              <w:rPr>
                <w:color w:val="auto"/>
              </w:rPr>
            </w:pPr>
            <w:r>
              <w:rPr>
                <w:color w:val="auto"/>
                <w:spacing w:val="-2"/>
              </w:rPr>
              <w:t>质量管理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83" w:line="220" w:lineRule="auto"/>
              <w:ind w:left="514"/>
              <w:rPr>
                <w:color w:val="auto"/>
              </w:rPr>
            </w:pPr>
            <w:r>
              <w:rPr>
                <w:color w:val="auto"/>
                <w:spacing w:val="-2"/>
              </w:rPr>
              <w:t>材料管理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882" w:type="dxa"/>
            <w:tcBorders>
              <w:left w:val="single" w:color="000000" w:sz="10" w:space="0"/>
            </w:tcBorders>
          </w:tcPr>
          <w:p>
            <w:pPr>
              <w:pStyle w:val="11"/>
              <w:spacing w:before="183" w:line="219" w:lineRule="auto"/>
              <w:ind w:left="514"/>
              <w:rPr>
                <w:color w:val="auto"/>
              </w:rPr>
            </w:pPr>
            <w:r>
              <w:rPr>
                <w:color w:val="auto"/>
                <w:spacing w:val="-2"/>
              </w:rPr>
              <w:t>计划管理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10" w:space="0"/>
            </w:tcBorders>
          </w:tcPr>
          <w:p>
            <w:pPr>
              <w:pStyle w:val="11"/>
              <w:spacing w:before="187" w:line="218" w:lineRule="auto"/>
              <w:ind w:left="518"/>
              <w:rPr>
                <w:color w:val="auto"/>
              </w:rPr>
            </w:pPr>
            <w:r>
              <w:rPr>
                <w:color w:val="auto"/>
                <w:spacing w:val="-3"/>
              </w:rPr>
              <w:t>安全管理</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restart"/>
            <w:tcBorders>
              <w:left w:val="single" w:color="000000" w:sz="10" w:space="0"/>
              <w:bottom w:val="nil"/>
            </w:tcBorders>
          </w:tcPr>
          <w:p>
            <w:pPr>
              <w:spacing w:line="249" w:lineRule="auto"/>
              <w:rPr>
                <w:color w:val="auto"/>
              </w:rPr>
            </w:pPr>
          </w:p>
          <w:p>
            <w:pPr>
              <w:spacing w:line="249" w:lineRule="auto"/>
              <w:rPr>
                <w:color w:val="auto"/>
              </w:rPr>
            </w:pPr>
          </w:p>
          <w:p>
            <w:pPr>
              <w:spacing w:line="250" w:lineRule="auto"/>
              <w:rPr>
                <w:color w:val="auto"/>
              </w:rPr>
            </w:pPr>
          </w:p>
          <w:p>
            <w:pPr>
              <w:spacing w:line="250" w:lineRule="auto"/>
              <w:rPr>
                <w:color w:val="auto"/>
              </w:rPr>
            </w:pPr>
          </w:p>
          <w:p>
            <w:pPr>
              <w:spacing w:line="250" w:lineRule="auto"/>
              <w:rPr>
                <w:color w:val="auto"/>
              </w:rPr>
            </w:pPr>
          </w:p>
          <w:p>
            <w:pPr>
              <w:pStyle w:val="11"/>
              <w:spacing w:before="68" w:line="221" w:lineRule="auto"/>
              <w:ind w:left="514"/>
              <w:rPr>
                <w:color w:val="auto"/>
              </w:rPr>
            </w:pPr>
            <w:r>
              <w:rPr>
                <w:color w:val="auto"/>
                <w:spacing w:val="-2"/>
              </w:rPr>
              <w:t>其他人员</w:t>
            </w: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vMerge w:val="continue"/>
            <w:tcBorders>
              <w:top w:val="nil"/>
              <w:left w:val="single" w:color="000000" w:sz="10" w:space="0"/>
              <w:bottom w:val="nil"/>
            </w:tcBorders>
          </w:tcPr>
          <w:p>
            <w:pPr>
              <w:rPr>
                <w:color w:val="auto"/>
              </w:rPr>
            </w:pPr>
          </w:p>
        </w:tc>
        <w:tc>
          <w:tcPr>
            <w:tcW w:w="1415" w:type="dxa"/>
          </w:tcPr>
          <w:p>
            <w:pPr>
              <w:rPr>
                <w:color w:val="auto"/>
              </w:rPr>
            </w:pPr>
          </w:p>
        </w:tc>
        <w:tc>
          <w:tcPr>
            <w:tcW w:w="1130" w:type="dxa"/>
          </w:tcPr>
          <w:p>
            <w:pPr>
              <w:rPr>
                <w:color w:val="auto"/>
              </w:rPr>
            </w:pPr>
          </w:p>
        </w:tc>
        <w:tc>
          <w:tcPr>
            <w:tcW w:w="1133" w:type="dxa"/>
          </w:tcPr>
          <w:p>
            <w:pPr>
              <w:rPr>
                <w:color w:val="auto"/>
              </w:rPr>
            </w:pPr>
          </w:p>
        </w:tc>
        <w:tc>
          <w:tcPr>
            <w:tcW w:w="4254"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882" w:type="dxa"/>
            <w:vMerge w:val="continue"/>
            <w:tcBorders>
              <w:top w:val="nil"/>
              <w:left w:val="single" w:color="000000" w:sz="10" w:space="0"/>
              <w:bottom w:val="single" w:color="000000" w:sz="10" w:space="0"/>
            </w:tcBorders>
          </w:tcPr>
          <w:p>
            <w:pPr>
              <w:rPr>
                <w:color w:val="auto"/>
              </w:rPr>
            </w:pPr>
          </w:p>
        </w:tc>
        <w:tc>
          <w:tcPr>
            <w:tcW w:w="1415" w:type="dxa"/>
            <w:tcBorders>
              <w:bottom w:val="single" w:color="000000" w:sz="10" w:space="0"/>
            </w:tcBorders>
          </w:tcPr>
          <w:p>
            <w:pPr>
              <w:rPr>
                <w:color w:val="auto"/>
              </w:rPr>
            </w:pPr>
          </w:p>
        </w:tc>
        <w:tc>
          <w:tcPr>
            <w:tcW w:w="1130" w:type="dxa"/>
            <w:tcBorders>
              <w:bottom w:val="single" w:color="000000" w:sz="10" w:space="0"/>
            </w:tcBorders>
          </w:tcPr>
          <w:p>
            <w:pPr>
              <w:rPr>
                <w:color w:val="auto"/>
              </w:rPr>
            </w:pPr>
          </w:p>
        </w:tc>
        <w:tc>
          <w:tcPr>
            <w:tcW w:w="1133" w:type="dxa"/>
            <w:tcBorders>
              <w:bottom w:val="single" w:color="000000" w:sz="10" w:space="0"/>
            </w:tcBorders>
          </w:tcPr>
          <w:p>
            <w:pPr>
              <w:rPr>
                <w:color w:val="auto"/>
              </w:rPr>
            </w:pPr>
          </w:p>
        </w:tc>
        <w:tc>
          <w:tcPr>
            <w:tcW w:w="4254" w:type="dxa"/>
            <w:tcBorders>
              <w:bottom w:val="single" w:color="000000" w:sz="10" w:space="0"/>
              <w:right w:val="single" w:color="000000" w:sz="10" w:space="0"/>
            </w:tcBorders>
          </w:tcPr>
          <w:p>
            <w:pPr>
              <w:rPr>
                <w:color w:val="auto"/>
              </w:rPr>
            </w:pPr>
          </w:p>
        </w:tc>
      </w:tr>
    </w:tbl>
    <w:p>
      <w:pPr>
        <w:pStyle w:val="2"/>
        <w:rPr>
          <w:color w:val="auto"/>
        </w:rPr>
      </w:pPr>
    </w:p>
    <w:p>
      <w:pPr>
        <w:rPr>
          <w:color w:val="auto"/>
        </w:rPr>
        <w:sectPr>
          <w:footerReference r:id="rId141" w:type="default"/>
          <w:pgSz w:w="11907" w:h="16841"/>
          <w:pgMar w:top="400" w:right="1061" w:bottom="1004" w:left="1005" w:header="0" w:footer="829" w:gutter="0"/>
          <w:pgNumType w:fmt="decimal"/>
          <w:cols w:space="720" w:num="1"/>
        </w:sect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2" w:lineRule="auto"/>
        <w:rPr>
          <w:color w:val="auto"/>
        </w:rPr>
      </w:pPr>
    </w:p>
    <w:p>
      <w:pPr>
        <w:pStyle w:val="2"/>
        <w:spacing w:line="273" w:lineRule="auto"/>
        <w:rPr>
          <w:color w:val="auto"/>
        </w:rPr>
      </w:pPr>
    </w:p>
    <w:p>
      <w:pPr>
        <w:spacing w:before="78" w:line="219" w:lineRule="auto"/>
        <w:ind w:left="28"/>
        <w:rPr>
          <w:rFonts w:ascii="宋体" w:hAnsi="宋体" w:eastAsia="宋体" w:cs="宋体"/>
          <w:color w:val="auto"/>
          <w:sz w:val="24"/>
          <w:szCs w:val="24"/>
        </w:rPr>
      </w:pPr>
      <w:r>
        <w:rPr>
          <w:rFonts w:ascii="宋体" w:hAnsi="宋体" w:eastAsia="宋体" w:cs="宋体"/>
          <w:color w:val="auto"/>
          <w:spacing w:val="-10"/>
          <w:sz w:val="24"/>
          <w:szCs w:val="24"/>
        </w:rPr>
        <w:t>附件</w:t>
      </w:r>
      <w:r>
        <w:rPr>
          <w:rFonts w:ascii="宋体" w:hAnsi="宋体" w:eastAsia="宋体" w:cs="宋体"/>
          <w:color w:val="auto"/>
          <w:spacing w:val="-50"/>
          <w:sz w:val="24"/>
          <w:szCs w:val="24"/>
        </w:rPr>
        <w:t xml:space="preserve"> </w:t>
      </w:r>
      <w:r>
        <w:rPr>
          <w:rFonts w:ascii="宋体" w:hAnsi="宋体" w:eastAsia="宋体" w:cs="宋体"/>
          <w:color w:val="auto"/>
          <w:spacing w:val="-10"/>
          <w:sz w:val="24"/>
          <w:szCs w:val="24"/>
        </w:rPr>
        <w:t>8：</w:t>
      </w:r>
    </w:p>
    <w:p>
      <w:pPr>
        <w:spacing w:before="240" w:line="219" w:lineRule="auto"/>
        <w:ind w:left="3900"/>
        <w:rPr>
          <w:rFonts w:ascii="黑体" w:hAnsi="黑体" w:eastAsia="黑体" w:cs="黑体"/>
          <w:color w:val="auto"/>
          <w:sz w:val="28"/>
          <w:szCs w:val="28"/>
        </w:rPr>
      </w:pPr>
      <w:bookmarkStart w:id="497" w:name="bookmark378"/>
      <w:bookmarkEnd w:id="497"/>
      <w:r>
        <w:rPr>
          <w:rFonts w:ascii="黑体" w:hAnsi="黑体" w:eastAsia="黑体" w:cs="黑体"/>
          <w:color w:val="auto"/>
          <w:spacing w:val="-2"/>
          <w:sz w:val="28"/>
          <w:szCs w:val="28"/>
        </w:rPr>
        <w:t>履约担保</w:t>
      </w:r>
    </w:p>
    <w:p>
      <w:pPr>
        <w:pStyle w:val="2"/>
        <w:spacing w:line="327" w:lineRule="auto"/>
        <w:rPr>
          <w:color w:val="auto"/>
        </w:rPr>
      </w:pPr>
    </w:p>
    <w:p>
      <w:pPr>
        <w:pStyle w:val="2"/>
        <w:spacing w:line="328" w:lineRule="auto"/>
        <w:rPr>
          <w:color w:val="auto"/>
        </w:rPr>
      </w:pPr>
    </w:p>
    <w:p>
      <w:pPr>
        <w:tabs>
          <w:tab w:val="left" w:pos="1680"/>
        </w:tabs>
        <w:spacing w:before="69" w:line="221" w:lineRule="auto"/>
        <w:rPr>
          <w:rFonts w:ascii="宋体" w:hAnsi="宋体" w:eastAsia="宋体" w:cs="宋体"/>
          <w:color w:val="auto"/>
        </w:rPr>
      </w:pPr>
      <w:r>
        <w:rPr>
          <w:rFonts w:ascii="宋体" w:hAnsi="宋体" w:eastAsia="宋体" w:cs="宋体"/>
          <w:color w:val="auto"/>
          <w:u w:val="single"/>
        </w:rPr>
        <w:tab/>
      </w:r>
      <w:r>
        <w:rPr>
          <w:rFonts w:ascii="宋体" w:hAnsi="宋体" w:eastAsia="宋体" w:cs="宋体"/>
          <w:color w:val="auto"/>
          <w:spacing w:val="-26"/>
        </w:rPr>
        <w:t xml:space="preserve"> </w:t>
      </w:r>
      <w:r>
        <w:rPr>
          <w:rFonts w:ascii="宋体" w:hAnsi="宋体" w:eastAsia="宋体" w:cs="宋体"/>
          <w:color w:val="auto"/>
          <w:spacing w:val="-23"/>
        </w:rPr>
        <w:t>（发包人名称</w:t>
      </w:r>
      <w:r>
        <w:rPr>
          <w:rFonts w:ascii="宋体" w:hAnsi="宋体" w:eastAsia="宋体" w:cs="宋体"/>
          <w:color w:val="auto"/>
          <w:spacing w:val="-29"/>
        </w:rPr>
        <w:t>）：</w:t>
      </w:r>
    </w:p>
    <w:p>
      <w:pPr>
        <w:pStyle w:val="2"/>
        <w:spacing w:line="412" w:lineRule="auto"/>
        <w:rPr>
          <w:color w:val="auto"/>
        </w:rPr>
      </w:pPr>
    </w:p>
    <w:p>
      <w:pPr>
        <w:spacing w:before="69" w:line="360" w:lineRule="auto"/>
        <w:ind w:left="9" w:right="12" w:firstLine="420"/>
        <w:rPr>
          <w:rFonts w:ascii="宋体" w:hAnsi="宋体" w:eastAsia="宋体" w:cs="宋体"/>
          <w:color w:val="auto"/>
          <w:lang w:eastAsia="zh-CN"/>
        </w:rPr>
      </w:pPr>
      <w:r>
        <w:rPr>
          <w:rFonts w:ascii="宋体" w:hAnsi="宋体" w:eastAsia="宋体" w:cs="宋体"/>
          <w:color w:val="auto"/>
          <w:spacing w:val="-9"/>
          <w:lang w:eastAsia="zh-CN"/>
        </w:rPr>
        <w:t>鉴于</w:t>
      </w:r>
      <w:r>
        <w:rPr>
          <w:rFonts w:ascii="宋体" w:hAnsi="宋体" w:eastAsia="宋体" w:cs="宋体"/>
          <w:color w:val="auto"/>
          <w:spacing w:val="5"/>
          <w:u w:val="single"/>
          <w:lang w:eastAsia="zh-CN"/>
        </w:rPr>
        <w:t xml:space="preserve">                </w:t>
      </w:r>
      <w:r>
        <w:rPr>
          <w:rFonts w:ascii="宋体" w:hAnsi="宋体" w:eastAsia="宋体" w:cs="宋体"/>
          <w:color w:val="auto"/>
          <w:spacing w:val="-9"/>
          <w:lang w:eastAsia="zh-CN"/>
        </w:rPr>
        <w:t xml:space="preserve"> （发包人名称，以下简称“发包人”）与</w:t>
      </w:r>
      <w:r>
        <w:rPr>
          <w:rFonts w:ascii="宋体" w:hAnsi="宋体" w:eastAsia="宋体" w:cs="宋体"/>
          <w:color w:val="auto"/>
          <w:spacing w:val="-76"/>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20"/>
          <w:lang w:eastAsia="zh-CN"/>
        </w:rPr>
        <w:t xml:space="preserve"> </w:t>
      </w:r>
      <w:r>
        <w:rPr>
          <w:rFonts w:ascii="宋体" w:hAnsi="宋体" w:eastAsia="宋体" w:cs="宋体"/>
          <w:color w:val="auto"/>
          <w:spacing w:val="-9"/>
          <w:lang w:eastAsia="zh-CN"/>
        </w:rPr>
        <w:t>（承包</w:t>
      </w:r>
      <w:r>
        <w:rPr>
          <w:rFonts w:ascii="宋体" w:hAnsi="宋体" w:eastAsia="宋体" w:cs="宋体"/>
          <w:color w:val="auto"/>
          <w:lang w:eastAsia="zh-CN"/>
        </w:rPr>
        <w:t xml:space="preserve"> </w:t>
      </w:r>
      <w:r>
        <w:rPr>
          <w:rFonts w:ascii="宋体" w:hAnsi="宋体" w:eastAsia="宋体" w:cs="宋体"/>
          <w:color w:val="auto"/>
          <w:spacing w:val="-6"/>
          <w:lang w:eastAsia="zh-CN"/>
        </w:rPr>
        <w:t>人名称</w:t>
      </w:r>
      <w:r>
        <w:rPr>
          <w:rFonts w:ascii="宋体" w:hAnsi="宋体" w:eastAsia="宋体" w:cs="宋体"/>
          <w:color w:val="auto"/>
          <w:spacing w:val="-59"/>
          <w:w w:val="99"/>
          <w:lang w:eastAsia="zh-CN"/>
        </w:rPr>
        <w:t>）（</w:t>
      </w:r>
      <w:r>
        <w:rPr>
          <w:rFonts w:ascii="宋体" w:hAnsi="宋体" w:eastAsia="宋体" w:cs="宋体"/>
          <w:color w:val="auto"/>
          <w:spacing w:val="-6"/>
          <w:lang w:eastAsia="zh-CN"/>
        </w:rPr>
        <w:t>以下称“承包人</w:t>
      </w:r>
      <w:r>
        <w:rPr>
          <w:rFonts w:ascii="宋体" w:hAnsi="宋体" w:eastAsia="宋体" w:cs="宋体"/>
          <w:color w:val="auto"/>
          <w:spacing w:val="-79"/>
          <w:lang w:eastAsia="zh-CN"/>
        </w:rPr>
        <w:t xml:space="preserve"> </w:t>
      </w:r>
      <w:r>
        <w:rPr>
          <w:rFonts w:ascii="宋体" w:hAnsi="宋体" w:eastAsia="宋体" w:cs="宋体"/>
          <w:color w:val="auto"/>
          <w:spacing w:val="-6"/>
          <w:lang w:eastAsia="zh-CN"/>
        </w:rPr>
        <w:t>”）于</w:t>
      </w:r>
      <w:r>
        <w:rPr>
          <w:rFonts w:ascii="宋体" w:hAnsi="宋体" w:eastAsia="宋体" w:cs="宋体"/>
          <w:color w:val="auto"/>
          <w:spacing w:val="-93"/>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6"/>
          <w:lang w:eastAsia="zh-CN"/>
        </w:rPr>
        <w:t>年</w:t>
      </w:r>
      <w:r>
        <w:rPr>
          <w:rFonts w:ascii="宋体" w:hAnsi="宋体" w:eastAsia="宋体" w:cs="宋体"/>
          <w:color w:val="auto"/>
          <w:spacing w:val="-105"/>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spacing w:val="-6"/>
          <w:lang w:eastAsia="zh-CN"/>
        </w:rPr>
        <w:t>月</w:t>
      </w:r>
      <w:r>
        <w:rPr>
          <w:rFonts w:ascii="宋体" w:hAnsi="宋体" w:eastAsia="宋体" w:cs="宋体"/>
          <w:color w:val="auto"/>
          <w:spacing w:val="-6"/>
          <w:u w:val="single"/>
          <w:lang w:eastAsia="zh-CN"/>
        </w:rPr>
        <w:t xml:space="preserve">   </w:t>
      </w:r>
      <w:r>
        <w:rPr>
          <w:rFonts w:ascii="宋体" w:hAnsi="宋体" w:eastAsia="宋体" w:cs="宋体"/>
          <w:color w:val="auto"/>
          <w:spacing w:val="-61"/>
          <w:lang w:eastAsia="zh-CN"/>
        </w:rPr>
        <w:t xml:space="preserve"> </w:t>
      </w:r>
      <w:r>
        <w:rPr>
          <w:rFonts w:ascii="宋体" w:hAnsi="宋体" w:eastAsia="宋体" w:cs="宋体"/>
          <w:color w:val="auto"/>
          <w:spacing w:val="-6"/>
          <w:lang w:eastAsia="zh-CN"/>
        </w:rPr>
        <w:t>日就</w:t>
      </w:r>
      <w:r>
        <w:rPr>
          <w:rFonts w:ascii="宋体" w:hAnsi="宋体" w:eastAsia="宋体" w:cs="宋体"/>
          <w:color w:val="auto"/>
          <w:spacing w:val="-105"/>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5"/>
          <w:lang w:eastAsia="zh-CN"/>
        </w:rPr>
        <w:t xml:space="preserve"> </w:t>
      </w:r>
      <w:r>
        <w:rPr>
          <w:rFonts w:ascii="宋体" w:hAnsi="宋体" w:eastAsia="宋体" w:cs="宋体"/>
          <w:color w:val="auto"/>
          <w:spacing w:val="-6"/>
          <w:lang w:eastAsia="zh-CN"/>
        </w:rPr>
        <w:t>（工程名称）施</w:t>
      </w:r>
      <w:r>
        <w:rPr>
          <w:rFonts w:ascii="宋体" w:hAnsi="宋体" w:eastAsia="宋体" w:cs="宋体"/>
          <w:color w:val="auto"/>
          <w:lang w:eastAsia="zh-CN"/>
        </w:rPr>
        <w:t xml:space="preserve"> </w:t>
      </w:r>
      <w:r>
        <w:rPr>
          <w:rFonts w:ascii="宋体" w:hAnsi="宋体" w:eastAsia="宋体" w:cs="宋体"/>
          <w:color w:val="auto"/>
          <w:spacing w:val="2"/>
          <w:lang w:eastAsia="zh-CN"/>
        </w:rPr>
        <w:t>工及有关事项协商一致共同签订《建设工程施工</w:t>
      </w:r>
      <w:r>
        <w:rPr>
          <w:rFonts w:ascii="宋体" w:hAnsi="宋体" w:eastAsia="宋体" w:cs="宋体"/>
          <w:color w:val="auto"/>
          <w:spacing w:val="1"/>
          <w:lang w:eastAsia="zh-CN"/>
        </w:rPr>
        <w:t>合同》。我方愿意无条件地、不可撤销地就承包</w:t>
      </w:r>
    </w:p>
    <w:p>
      <w:pPr>
        <w:spacing w:line="219" w:lineRule="auto"/>
        <w:ind w:left="9"/>
        <w:rPr>
          <w:rFonts w:ascii="宋体" w:hAnsi="宋体" w:eastAsia="宋体" w:cs="宋体"/>
          <w:color w:val="auto"/>
          <w:lang w:eastAsia="zh-CN"/>
        </w:rPr>
      </w:pPr>
      <w:r>
        <w:rPr>
          <w:rFonts w:ascii="宋体" w:hAnsi="宋体" w:eastAsia="宋体" w:cs="宋体"/>
          <w:color w:val="auto"/>
          <w:spacing w:val="-1"/>
          <w:lang w:eastAsia="zh-CN"/>
        </w:rPr>
        <w:t>人履行与你方签订的合同，向你方提供连带责任担保。</w:t>
      </w:r>
    </w:p>
    <w:p>
      <w:pPr>
        <w:spacing w:before="158" w:line="220" w:lineRule="auto"/>
        <w:ind w:left="443"/>
        <w:rPr>
          <w:rFonts w:ascii="宋体" w:hAnsi="宋体" w:eastAsia="宋体" w:cs="宋体"/>
          <w:color w:val="auto"/>
          <w:lang w:eastAsia="zh-CN"/>
        </w:rPr>
      </w:pPr>
      <w:r>
        <w:rPr>
          <w:rFonts w:ascii="宋体" w:hAnsi="宋体" w:eastAsia="宋体" w:cs="宋体"/>
          <w:color w:val="auto"/>
          <w:spacing w:val="-5"/>
          <w:lang w:eastAsia="zh-CN"/>
        </w:rPr>
        <w:t>1. 担保金额人民币（大写）</w:t>
      </w:r>
      <w:r>
        <w:rPr>
          <w:rFonts w:ascii="宋体" w:hAnsi="宋体" w:eastAsia="宋体" w:cs="宋体"/>
          <w:color w:val="auto"/>
          <w:u w:val="single"/>
          <w:lang w:eastAsia="zh-CN"/>
        </w:rPr>
        <w:t xml:space="preserve">                 </w:t>
      </w:r>
      <w:r>
        <w:rPr>
          <w:rFonts w:ascii="宋体" w:hAnsi="宋体" w:eastAsia="宋体" w:cs="宋体"/>
          <w:color w:val="auto"/>
          <w:spacing w:val="-87"/>
          <w:lang w:eastAsia="zh-CN"/>
        </w:rPr>
        <w:t xml:space="preserve"> </w:t>
      </w:r>
      <w:r>
        <w:rPr>
          <w:rFonts w:ascii="宋体" w:hAnsi="宋体" w:eastAsia="宋体" w:cs="宋体"/>
          <w:color w:val="auto"/>
          <w:spacing w:val="-5"/>
          <w:lang w:eastAsia="zh-CN"/>
        </w:rPr>
        <w:t>元（$</w:t>
      </w:r>
      <w:r>
        <w:rPr>
          <w:rFonts w:ascii="宋体" w:hAnsi="宋体" w:eastAsia="宋体" w:cs="宋体"/>
          <w:color w:val="auto"/>
          <w:u w:val="single"/>
          <w:lang w:eastAsia="zh-CN"/>
        </w:rPr>
        <w:t xml:space="preserve">             </w:t>
      </w:r>
      <w:r>
        <w:rPr>
          <w:rFonts w:ascii="宋体" w:hAnsi="宋体" w:eastAsia="宋体" w:cs="宋体"/>
          <w:color w:val="auto"/>
          <w:spacing w:val="-5"/>
          <w:lang w:eastAsia="zh-CN"/>
        </w:rPr>
        <w:t>）。</w:t>
      </w:r>
    </w:p>
    <w:p>
      <w:pPr>
        <w:spacing w:before="158" w:line="410" w:lineRule="exact"/>
        <w:ind w:right="4"/>
        <w:jc w:val="right"/>
        <w:rPr>
          <w:rFonts w:ascii="宋体" w:hAnsi="宋体" w:eastAsia="宋体" w:cs="宋体"/>
          <w:color w:val="auto"/>
          <w:lang w:eastAsia="zh-CN"/>
        </w:rPr>
      </w:pPr>
      <w:r>
        <w:rPr>
          <w:rFonts w:ascii="宋体" w:hAnsi="宋体" w:eastAsia="宋体" w:cs="宋体"/>
          <w:color w:val="auto"/>
          <w:spacing w:val="3"/>
          <w:position w:val="15"/>
          <w:lang w:eastAsia="zh-CN"/>
        </w:rPr>
        <w:t>2.</w:t>
      </w:r>
      <w:r>
        <w:rPr>
          <w:rFonts w:ascii="宋体" w:hAnsi="宋体" w:eastAsia="宋体" w:cs="宋体"/>
          <w:color w:val="auto"/>
          <w:spacing w:val="60"/>
          <w:position w:val="15"/>
          <w:lang w:eastAsia="zh-CN"/>
        </w:rPr>
        <w:t xml:space="preserve"> </w:t>
      </w:r>
      <w:r>
        <w:rPr>
          <w:rFonts w:ascii="宋体" w:hAnsi="宋体" w:eastAsia="宋体" w:cs="宋体"/>
          <w:color w:val="auto"/>
          <w:spacing w:val="3"/>
          <w:position w:val="15"/>
          <w:lang w:eastAsia="zh-CN"/>
        </w:rPr>
        <w:t>担保有效期自你方与承包人签订的合同生效之日起至你方签发或应签发工程接</w:t>
      </w:r>
      <w:r>
        <w:rPr>
          <w:rFonts w:ascii="宋体" w:hAnsi="宋体" w:eastAsia="宋体" w:cs="宋体"/>
          <w:color w:val="auto"/>
          <w:spacing w:val="2"/>
          <w:position w:val="15"/>
          <w:lang w:eastAsia="zh-CN"/>
        </w:rPr>
        <w:t>收证书之</w:t>
      </w:r>
    </w:p>
    <w:p>
      <w:pPr>
        <w:spacing w:before="1" w:line="225" w:lineRule="auto"/>
        <w:ind w:left="44"/>
        <w:rPr>
          <w:rFonts w:ascii="宋体" w:hAnsi="宋体" w:eastAsia="宋体" w:cs="宋体"/>
          <w:color w:val="auto"/>
          <w:lang w:eastAsia="zh-CN"/>
        </w:rPr>
      </w:pPr>
      <w:r>
        <w:rPr>
          <w:rFonts w:ascii="宋体" w:hAnsi="宋体" w:eastAsia="宋体" w:cs="宋体"/>
          <w:color w:val="auto"/>
          <w:spacing w:val="-17"/>
          <w:lang w:eastAsia="zh-CN"/>
        </w:rPr>
        <w:t>日止。</w:t>
      </w:r>
    </w:p>
    <w:p>
      <w:pPr>
        <w:spacing w:before="151" w:line="408" w:lineRule="exact"/>
        <w:ind w:right="4"/>
        <w:jc w:val="right"/>
        <w:rPr>
          <w:rFonts w:ascii="宋体" w:hAnsi="宋体" w:eastAsia="宋体" w:cs="宋体"/>
          <w:color w:val="auto"/>
          <w:lang w:eastAsia="zh-CN"/>
        </w:rPr>
      </w:pPr>
      <w:r>
        <w:rPr>
          <w:rFonts w:ascii="宋体" w:hAnsi="宋体" w:eastAsia="宋体" w:cs="宋体"/>
          <w:color w:val="auto"/>
          <w:spacing w:val="3"/>
          <w:position w:val="15"/>
          <w:lang w:eastAsia="zh-CN"/>
        </w:rPr>
        <w:t>3.</w:t>
      </w:r>
      <w:r>
        <w:rPr>
          <w:rFonts w:ascii="宋体" w:hAnsi="宋体" w:eastAsia="宋体" w:cs="宋体"/>
          <w:color w:val="auto"/>
          <w:spacing w:val="59"/>
          <w:position w:val="15"/>
          <w:lang w:eastAsia="zh-CN"/>
        </w:rPr>
        <w:t xml:space="preserve"> </w:t>
      </w:r>
      <w:r>
        <w:rPr>
          <w:rFonts w:ascii="宋体" w:hAnsi="宋体" w:eastAsia="宋体" w:cs="宋体"/>
          <w:color w:val="auto"/>
          <w:spacing w:val="3"/>
          <w:position w:val="15"/>
          <w:lang w:eastAsia="zh-CN"/>
        </w:rPr>
        <w:t>在本担保有效期内，因承包人违反合同约定的义务给你方造成经济损失时，我</w:t>
      </w:r>
      <w:r>
        <w:rPr>
          <w:rFonts w:ascii="宋体" w:hAnsi="宋体" w:eastAsia="宋体" w:cs="宋体"/>
          <w:color w:val="auto"/>
          <w:spacing w:val="2"/>
          <w:position w:val="15"/>
          <w:lang w:eastAsia="zh-CN"/>
        </w:rPr>
        <w:t>方在收到</w:t>
      </w:r>
    </w:p>
    <w:p>
      <w:pPr>
        <w:spacing w:before="1" w:line="219" w:lineRule="auto"/>
        <w:ind w:left="9"/>
        <w:rPr>
          <w:rFonts w:ascii="宋体" w:hAnsi="宋体" w:eastAsia="宋体" w:cs="宋体"/>
          <w:color w:val="auto"/>
          <w:lang w:eastAsia="zh-CN"/>
        </w:rPr>
      </w:pPr>
      <w:r>
        <w:rPr>
          <w:rFonts w:ascii="宋体" w:hAnsi="宋体" w:eastAsia="宋体" w:cs="宋体"/>
          <w:color w:val="auto"/>
          <w:spacing w:val="-2"/>
          <w:lang w:eastAsia="zh-CN"/>
        </w:rPr>
        <w:t>你方以书面形式提出的在担保金额内的赔偿要求后，在</w:t>
      </w:r>
      <w:r>
        <w:rPr>
          <w:rFonts w:ascii="宋体" w:hAnsi="宋体" w:eastAsia="宋体" w:cs="宋体"/>
          <w:color w:val="auto"/>
          <w:spacing w:val="-16"/>
          <w:lang w:eastAsia="zh-CN"/>
        </w:rPr>
        <w:t xml:space="preserve"> </w:t>
      </w:r>
      <w:r>
        <w:rPr>
          <w:rFonts w:ascii="宋体" w:hAnsi="宋体" w:eastAsia="宋体" w:cs="宋体"/>
          <w:color w:val="auto"/>
          <w:spacing w:val="-2"/>
          <w:lang w:eastAsia="zh-CN"/>
        </w:rPr>
        <w:t>7</w:t>
      </w:r>
      <w:r>
        <w:rPr>
          <w:rFonts w:ascii="宋体" w:hAnsi="宋体" w:eastAsia="宋体" w:cs="宋体"/>
          <w:color w:val="auto"/>
          <w:spacing w:val="-42"/>
          <w:lang w:eastAsia="zh-CN"/>
        </w:rPr>
        <w:t xml:space="preserve"> </w:t>
      </w:r>
      <w:r>
        <w:rPr>
          <w:rFonts w:ascii="宋体" w:hAnsi="宋体" w:eastAsia="宋体" w:cs="宋体"/>
          <w:color w:val="auto"/>
          <w:spacing w:val="-2"/>
          <w:lang w:eastAsia="zh-CN"/>
        </w:rPr>
        <w:t>天内无条件支付。</w:t>
      </w:r>
    </w:p>
    <w:p>
      <w:pPr>
        <w:spacing w:before="158" w:line="220" w:lineRule="auto"/>
        <w:ind w:left="427"/>
        <w:rPr>
          <w:rFonts w:ascii="宋体" w:hAnsi="宋体" w:eastAsia="宋体" w:cs="宋体"/>
          <w:color w:val="auto"/>
          <w:lang w:eastAsia="zh-CN"/>
        </w:rPr>
      </w:pPr>
      <w:r>
        <w:rPr>
          <w:rFonts w:ascii="宋体" w:hAnsi="宋体" w:eastAsia="宋体" w:cs="宋体"/>
          <w:color w:val="auto"/>
          <w:spacing w:val="-3"/>
          <w:lang w:eastAsia="zh-CN"/>
        </w:rPr>
        <w:t>4. 你方和承包人按合同约定变更合同时，</w:t>
      </w:r>
      <w:r>
        <w:rPr>
          <w:rFonts w:ascii="宋体" w:hAnsi="宋体" w:eastAsia="宋体" w:cs="宋体"/>
          <w:color w:val="auto"/>
          <w:spacing w:val="-19"/>
          <w:lang w:eastAsia="zh-CN"/>
        </w:rPr>
        <w:t xml:space="preserve"> </w:t>
      </w:r>
      <w:r>
        <w:rPr>
          <w:rFonts w:ascii="宋体" w:hAnsi="宋体" w:eastAsia="宋体" w:cs="宋体"/>
          <w:color w:val="auto"/>
          <w:spacing w:val="-3"/>
          <w:lang w:eastAsia="zh-CN"/>
        </w:rPr>
        <w:t>我方承担本担保规定的义务不变。</w:t>
      </w:r>
    </w:p>
    <w:p>
      <w:pPr>
        <w:spacing w:before="160" w:line="359" w:lineRule="auto"/>
        <w:jc w:val="right"/>
        <w:rPr>
          <w:rFonts w:ascii="宋体" w:hAnsi="宋体" w:eastAsia="宋体" w:cs="宋体"/>
          <w:color w:val="auto"/>
          <w:lang w:eastAsia="zh-CN"/>
        </w:rPr>
      </w:pPr>
      <w:r>
        <w:rPr>
          <w:rFonts w:ascii="宋体" w:hAnsi="宋体" w:eastAsia="宋体" w:cs="宋体"/>
          <w:color w:val="auto"/>
          <w:spacing w:val="-6"/>
          <w:lang w:eastAsia="zh-CN"/>
        </w:rPr>
        <w:t>5.</w:t>
      </w:r>
      <w:r>
        <w:rPr>
          <w:rFonts w:ascii="宋体" w:hAnsi="宋体" w:eastAsia="宋体" w:cs="宋体"/>
          <w:color w:val="auto"/>
          <w:spacing w:val="54"/>
          <w:lang w:eastAsia="zh-CN"/>
        </w:rPr>
        <w:t xml:space="preserve"> </w:t>
      </w:r>
      <w:r>
        <w:rPr>
          <w:rFonts w:ascii="宋体" w:hAnsi="宋体" w:eastAsia="宋体" w:cs="宋体"/>
          <w:color w:val="auto"/>
          <w:spacing w:val="-6"/>
          <w:lang w:eastAsia="zh-CN"/>
        </w:rPr>
        <w:t>因本保函发生的纠纷，</w:t>
      </w:r>
      <w:r>
        <w:rPr>
          <w:rFonts w:ascii="宋体" w:hAnsi="宋体" w:eastAsia="宋体" w:cs="宋体"/>
          <w:color w:val="auto"/>
          <w:spacing w:val="-21"/>
          <w:lang w:eastAsia="zh-CN"/>
        </w:rPr>
        <w:t xml:space="preserve"> </w:t>
      </w:r>
      <w:r>
        <w:rPr>
          <w:rFonts w:ascii="宋体" w:hAnsi="宋体" w:eastAsia="宋体" w:cs="宋体"/>
          <w:color w:val="auto"/>
          <w:spacing w:val="-6"/>
          <w:lang w:eastAsia="zh-CN"/>
        </w:rPr>
        <w:t>可由双方协商解决，</w:t>
      </w:r>
      <w:r>
        <w:rPr>
          <w:rFonts w:ascii="宋体" w:hAnsi="宋体" w:eastAsia="宋体" w:cs="宋体"/>
          <w:color w:val="auto"/>
          <w:spacing w:val="-21"/>
          <w:lang w:eastAsia="zh-CN"/>
        </w:rPr>
        <w:t xml:space="preserve"> </w:t>
      </w:r>
      <w:r>
        <w:rPr>
          <w:rFonts w:ascii="宋体" w:hAnsi="宋体" w:eastAsia="宋体" w:cs="宋体"/>
          <w:color w:val="auto"/>
          <w:spacing w:val="-6"/>
          <w:lang w:eastAsia="zh-CN"/>
        </w:rPr>
        <w:t>协商不成的，任何一方均可提请</w:t>
      </w:r>
      <w:r>
        <w:rPr>
          <w:rFonts w:ascii="宋体" w:hAnsi="宋体" w:eastAsia="宋体" w:cs="宋体"/>
          <w:color w:val="auto"/>
          <w:spacing w:val="-105"/>
          <w:lang w:eastAsia="zh-CN"/>
        </w:rPr>
        <w:t xml:space="preserve"> </w:t>
      </w:r>
      <w:r>
        <w:rPr>
          <w:rFonts w:ascii="宋体" w:hAnsi="宋体" w:eastAsia="宋体" w:cs="宋体"/>
          <w:color w:val="auto"/>
          <w:spacing w:val="6"/>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6"/>
          <w:lang w:eastAsia="zh-CN"/>
        </w:rPr>
        <w:t>仲</w:t>
      </w:r>
    </w:p>
    <w:p>
      <w:pPr>
        <w:spacing w:before="1" w:line="219" w:lineRule="auto"/>
        <w:ind w:left="9"/>
        <w:rPr>
          <w:rFonts w:ascii="宋体" w:hAnsi="宋体" w:eastAsia="宋体" w:cs="宋体"/>
          <w:color w:val="auto"/>
          <w:lang w:eastAsia="zh-CN"/>
        </w:rPr>
      </w:pPr>
      <w:r>
        <w:rPr>
          <w:rFonts w:ascii="宋体" w:hAnsi="宋体" w:eastAsia="宋体" w:cs="宋体"/>
          <w:color w:val="auto"/>
          <w:spacing w:val="-3"/>
          <w:lang w:eastAsia="zh-CN"/>
        </w:rPr>
        <w:t>裁委员会仲裁。</w:t>
      </w:r>
    </w:p>
    <w:p>
      <w:pPr>
        <w:spacing w:before="158" w:line="220" w:lineRule="auto"/>
        <w:ind w:left="429"/>
        <w:rPr>
          <w:rFonts w:ascii="宋体" w:hAnsi="宋体" w:eastAsia="宋体" w:cs="宋体"/>
          <w:color w:val="auto"/>
          <w:lang w:eastAsia="zh-CN"/>
        </w:rPr>
      </w:pPr>
      <w:r>
        <w:rPr>
          <w:rFonts w:ascii="宋体" w:hAnsi="宋体" w:eastAsia="宋体" w:cs="宋体"/>
          <w:color w:val="auto"/>
          <w:lang w:eastAsia="zh-CN"/>
        </w:rPr>
        <w:t>6. 本保函自我方法定代表人（或其授权代理人）签字并加盖公章</w:t>
      </w:r>
      <w:r>
        <w:rPr>
          <w:rFonts w:ascii="宋体" w:hAnsi="宋体" w:eastAsia="宋体" w:cs="宋体"/>
          <w:color w:val="auto"/>
          <w:spacing w:val="-1"/>
          <w:lang w:eastAsia="zh-CN"/>
        </w:rPr>
        <w:t>之日起生效。</w:t>
      </w:r>
    </w:p>
    <w:p>
      <w:pPr>
        <w:pStyle w:val="2"/>
        <w:spacing w:line="261" w:lineRule="auto"/>
        <w:rPr>
          <w:color w:val="auto"/>
          <w:lang w:eastAsia="zh-CN"/>
        </w:rPr>
      </w:pPr>
    </w:p>
    <w:p>
      <w:pPr>
        <w:pStyle w:val="2"/>
        <w:spacing w:line="261" w:lineRule="auto"/>
        <w:rPr>
          <w:color w:val="auto"/>
          <w:lang w:eastAsia="zh-CN"/>
        </w:rPr>
      </w:pPr>
    </w:p>
    <w:p>
      <w:pPr>
        <w:pStyle w:val="2"/>
        <w:spacing w:line="261" w:lineRule="auto"/>
        <w:rPr>
          <w:color w:val="auto"/>
          <w:lang w:eastAsia="zh-CN"/>
        </w:rPr>
      </w:pPr>
    </w:p>
    <w:p>
      <w:pPr>
        <w:pStyle w:val="2"/>
        <w:spacing w:line="262" w:lineRule="auto"/>
        <w:rPr>
          <w:color w:val="auto"/>
          <w:lang w:eastAsia="zh-CN"/>
        </w:rPr>
      </w:pPr>
    </w:p>
    <w:p>
      <w:pPr>
        <w:pStyle w:val="2"/>
        <w:spacing w:line="262" w:lineRule="auto"/>
        <w:rPr>
          <w:color w:val="auto"/>
          <w:lang w:eastAsia="zh-CN"/>
        </w:rPr>
      </w:pPr>
    </w:p>
    <w:p>
      <w:pPr>
        <w:spacing w:before="69" w:line="359" w:lineRule="auto"/>
        <w:ind w:left="2844" w:right="938"/>
        <w:jc w:val="both"/>
        <w:rPr>
          <w:rFonts w:ascii="宋体" w:hAnsi="宋体" w:eastAsia="宋体" w:cs="宋体"/>
          <w:color w:val="auto"/>
          <w:lang w:eastAsia="zh-CN"/>
        </w:rPr>
      </w:pPr>
      <w:r>
        <w:rPr>
          <w:rFonts w:ascii="宋体" w:hAnsi="宋体" w:eastAsia="宋体" w:cs="宋体"/>
          <w:color w:val="auto"/>
          <w:spacing w:val="-21"/>
          <w:lang w:eastAsia="zh-CN"/>
        </w:rPr>
        <w:t>担</w:t>
      </w:r>
      <w:r>
        <w:rPr>
          <w:rFonts w:ascii="宋体" w:hAnsi="宋体" w:eastAsia="宋体" w:cs="宋体"/>
          <w:color w:val="auto"/>
          <w:spacing w:val="10"/>
          <w:lang w:eastAsia="zh-CN"/>
        </w:rPr>
        <w:t xml:space="preserve"> </w:t>
      </w:r>
      <w:r>
        <w:rPr>
          <w:rFonts w:ascii="宋体" w:hAnsi="宋体" w:eastAsia="宋体" w:cs="宋体"/>
          <w:color w:val="auto"/>
          <w:spacing w:val="-21"/>
          <w:lang w:eastAsia="zh-CN"/>
        </w:rPr>
        <w:t>保</w:t>
      </w:r>
      <w:r>
        <w:rPr>
          <w:rFonts w:ascii="宋体" w:hAnsi="宋体" w:eastAsia="宋体" w:cs="宋体"/>
          <w:color w:val="auto"/>
          <w:spacing w:val="8"/>
          <w:lang w:eastAsia="zh-CN"/>
        </w:rPr>
        <w:t xml:space="preserve"> </w:t>
      </w:r>
      <w:r>
        <w:rPr>
          <w:rFonts w:ascii="宋体" w:hAnsi="宋体" w:eastAsia="宋体" w:cs="宋体"/>
          <w:color w:val="auto"/>
          <w:spacing w:val="-21"/>
          <w:lang w:eastAsia="zh-CN"/>
        </w:rPr>
        <w:t>人</w:t>
      </w:r>
      <w:r>
        <w:rPr>
          <w:rFonts w:ascii="宋体" w:hAnsi="宋体" w:eastAsia="宋体" w:cs="宋体"/>
          <w:color w:val="auto"/>
          <w:spacing w:val="1"/>
          <w:lang w:eastAsia="zh-CN"/>
        </w:rPr>
        <w:t>：</w:t>
      </w:r>
      <w:r>
        <w:rPr>
          <w:rFonts w:ascii="宋体" w:hAnsi="宋体" w:eastAsia="宋体" w:cs="宋体"/>
          <w:color w:val="auto"/>
          <w:spacing w:val="-34"/>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49"/>
          <w:lang w:eastAsia="zh-CN"/>
        </w:rPr>
        <w:t xml:space="preserve"> </w:t>
      </w:r>
      <w:r>
        <w:rPr>
          <w:rFonts w:ascii="宋体" w:hAnsi="宋体" w:eastAsia="宋体" w:cs="宋体"/>
          <w:color w:val="auto"/>
          <w:spacing w:val="1"/>
          <w:lang w:eastAsia="zh-CN"/>
        </w:rPr>
        <w:t>（</w:t>
      </w:r>
      <w:r>
        <w:rPr>
          <w:rFonts w:ascii="宋体" w:hAnsi="宋体" w:eastAsia="宋体" w:cs="宋体"/>
          <w:color w:val="auto"/>
          <w:spacing w:val="-21"/>
          <w:lang w:eastAsia="zh-CN"/>
        </w:rPr>
        <w:t>盖单位章）</w:t>
      </w:r>
      <w:r>
        <w:rPr>
          <w:rFonts w:ascii="宋体" w:hAnsi="宋体" w:eastAsia="宋体" w:cs="宋体"/>
          <w:color w:val="auto"/>
          <w:lang w:eastAsia="zh-CN"/>
        </w:rPr>
        <w:t xml:space="preserve"> </w:t>
      </w:r>
      <w:r>
        <w:rPr>
          <w:rFonts w:ascii="宋体" w:hAnsi="宋体" w:eastAsia="宋体" w:cs="宋体"/>
          <w:color w:val="auto"/>
          <w:spacing w:val="-5"/>
          <w:lang w:eastAsia="zh-CN"/>
        </w:rPr>
        <w:t>法定代表人或其委托代理人</w:t>
      </w:r>
      <w:r>
        <w:rPr>
          <w:rFonts w:ascii="宋体" w:hAnsi="宋体" w:eastAsia="宋体" w:cs="宋体"/>
          <w:color w:val="auto"/>
          <w:spacing w:val="-12"/>
          <w:lang w:eastAsia="zh-CN"/>
        </w:rPr>
        <w:t>：</w:t>
      </w:r>
      <w:r>
        <w:rPr>
          <w:rFonts w:ascii="宋体" w:hAnsi="宋体" w:eastAsia="宋体" w:cs="宋体"/>
          <w:color w:val="auto"/>
          <w:spacing w:val="-27"/>
          <w:lang w:eastAsia="zh-CN"/>
        </w:rPr>
        <w:t xml:space="preserve"> </w:t>
      </w:r>
      <w:r>
        <w:rPr>
          <w:rFonts w:ascii="宋体" w:hAnsi="宋体" w:eastAsia="宋体" w:cs="宋体"/>
          <w:color w:val="auto"/>
          <w:spacing w:val="7"/>
          <w:u w:val="single"/>
          <w:lang w:eastAsia="zh-CN"/>
        </w:rPr>
        <w:t xml:space="preserve">              </w:t>
      </w:r>
      <w:r>
        <w:rPr>
          <w:rFonts w:ascii="宋体" w:hAnsi="宋体" w:eastAsia="宋体" w:cs="宋体"/>
          <w:color w:val="auto"/>
          <w:spacing w:val="-12"/>
          <w:lang w:eastAsia="zh-CN"/>
        </w:rPr>
        <w:t>（</w:t>
      </w:r>
      <w:r>
        <w:rPr>
          <w:rFonts w:ascii="宋体" w:hAnsi="宋体" w:eastAsia="宋体" w:cs="宋体"/>
          <w:color w:val="auto"/>
          <w:spacing w:val="-5"/>
          <w:lang w:eastAsia="zh-CN"/>
        </w:rPr>
        <w:t>签字）</w:t>
      </w:r>
    </w:p>
    <w:p>
      <w:pPr>
        <w:spacing w:before="1" w:line="229" w:lineRule="auto"/>
        <w:ind w:left="2843"/>
        <w:rPr>
          <w:rFonts w:ascii="宋体" w:hAnsi="宋体" w:eastAsia="宋体" w:cs="宋体"/>
          <w:color w:val="auto"/>
          <w:lang w:eastAsia="zh-CN"/>
        </w:rPr>
      </w:pPr>
      <w:r>
        <w:rPr>
          <w:rFonts w:ascii="宋体" w:hAnsi="宋体" w:eastAsia="宋体" w:cs="宋体"/>
          <w:color w:val="auto"/>
          <w:spacing w:val="-12"/>
          <w:lang w:eastAsia="zh-CN"/>
        </w:rPr>
        <w:t>地</w:t>
      </w:r>
      <w:r>
        <w:rPr>
          <w:rFonts w:ascii="宋体" w:hAnsi="宋体" w:eastAsia="宋体" w:cs="宋体"/>
          <w:color w:val="auto"/>
          <w:spacing w:val="2"/>
          <w:lang w:eastAsia="zh-CN"/>
        </w:rPr>
        <w:t xml:space="preserve">    </w:t>
      </w:r>
      <w:r>
        <w:rPr>
          <w:rFonts w:ascii="宋体" w:hAnsi="宋体" w:eastAsia="宋体" w:cs="宋体"/>
          <w:color w:val="auto"/>
          <w:spacing w:val="-12"/>
          <w:lang w:eastAsia="zh-CN"/>
        </w:rPr>
        <w:t>址：</w:t>
      </w:r>
    </w:p>
    <w:p>
      <w:pPr>
        <w:spacing w:before="147" w:line="410" w:lineRule="exact"/>
        <w:ind w:left="2858"/>
        <w:rPr>
          <w:rFonts w:ascii="宋体" w:hAnsi="宋体" w:eastAsia="宋体" w:cs="宋体"/>
          <w:color w:val="auto"/>
          <w:lang w:eastAsia="zh-CN"/>
        </w:rPr>
      </w:pPr>
      <w:r>
        <w:rPr>
          <w:rFonts w:ascii="宋体" w:hAnsi="宋体" w:eastAsia="宋体" w:cs="宋体"/>
          <w:color w:val="auto"/>
          <w:spacing w:val="-9"/>
          <w:position w:val="15"/>
          <w:lang w:eastAsia="zh-CN"/>
        </w:rPr>
        <w:t>邮政编码：</w:t>
      </w:r>
    </w:p>
    <w:p>
      <w:pPr>
        <w:spacing w:before="1" w:line="222" w:lineRule="auto"/>
        <w:ind w:left="2867"/>
        <w:rPr>
          <w:rFonts w:ascii="宋体" w:hAnsi="宋体" w:eastAsia="宋体" w:cs="宋体"/>
          <w:color w:val="auto"/>
          <w:lang w:eastAsia="zh-CN"/>
        </w:rPr>
      </w:pPr>
      <w:r>
        <w:rPr>
          <w:rFonts w:ascii="宋体" w:hAnsi="宋体" w:eastAsia="宋体" w:cs="宋体"/>
          <w:color w:val="auto"/>
          <w:spacing w:val="-20"/>
          <w:lang w:eastAsia="zh-CN"/>
        </w:rPr>
        <w:t>电</w:t>
      </w:r>
      <w:r>
        <w:rPr>
          <w:rFonts w:ascii="宋体" w:hAnsi="宋体" w:eastAsia="宋体" w:cs="宋体"/>
          <w:color w:val="auto"/>
          <w:spacing w:val="2"/>
          <w:lang w:eastAsia="zh-CN"/>
        </w:rPr>
        <w:t xml:space="preserve">    </w:t>
      </w:r>
      <w:r>
        <w:rPr>
          <w:rFonts w:ascii="宋体" w:hAnsi="宋体" w:eastAsia="宋体" w:cs="宋体"/>
          <w:color w:val="auto"/>
          <w:spacing w:val="-20"/>
          <w:lang w:eastAsia="zh-CN"/>
        </w:rPr>
        <w:t>话：</w:t>
      </w:r>
    </w:p>
    <w:p>
      <w:pPr>
        <w:spacing w:before="154" w:line="220" w:lineRule="auto"/>
        <w:ind w:left="2841"/>
        <w:rPr>
          <w:rFonts w:ascii="宋体" w:hAnsi="宋体" w:eastAsia="宋体" w:cs="宋体"/>
          <w:color w:val="auto"/>
          <w:lang w:eastAsia="zh-CN"/>
        </w:rPr>
      </w:pPr>
      <w:r>
        <w:rPr>
          <w:rFonts w:ascii="宋体" w:hAnsi="宋体" w:eastAsia="宋体" w:cs="宋体"/>
          <w:color w:val="auto"/>
          <w:spacing w:val="-12"/>
          <w:lang w:eastAsia="zh-CN"/>
        </w:rPr>
        <w:t>传</w:t>
      </w:r>
      <w:r>
        <w:rPr>
          <w:rFonts w:ascii="宋体" w:hAnsi="宋体" w:eastAsia="宋体" w:cs="宋体"/>
          <w:color w:val="auto"/>
          <w:spacing w:val="2"/>
          <w:lang w:eastAsia="zh-CN"/>
        </w:rPr>
        <w:t xml:space="preserve">    </w:t>
      </w:r>
      <w:r>
        <w:rPr>
          <w:rFonts w:ascii="宋体" w:hAnsi="宋体" w:eastAsia="宋体" w:cs="宋体"/>
          <w:color w:val="auto"/>
          <w:spacing w:val="-12"/>
          <w:lang w:eastAsia="zh-CN"/>
        </w:rPr>
        <w:t>真：</w:t>
      </w:r>
    </w:p>
    <w:p>
      <w:pPr>
        <w:pStyle w:val="2"/>
        <w:spacing w:line="247" w:lineRule="auto"/>
        <w:rPr>
          <w:color w:val="auto"/>
          <w:lang w:eastAsia="zh-CN"/>
        </w:rPr>
      </w:pPr>
    </w:p>
    <w:p>
      <w:pPr>
        <w:pStyle w:val="2"/>
        <w:spacing w:line="247" w:lineRule="auto"/>
        <w:rPr>
          <w:color w:val="auto"/>
          <w:lang w:eastAsia="zh-CN"/>
        </w:rPr>
      </w:pPr>
    </w:p>
    <w:p>
      <w:pPr>
        <w:tabs>
          <w:tab w:val="left" w:pos="5355"/>
        </w:tabs>
        <w:spacing w:before="69" w:line="221" w:lineRule="auto"/>
        <w:ind w:left="4202"/>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u w:val="single"/>
          <w:lang w:eastAsia="zh-CN"/>
        </w:rPr>
        <w:t xml:space="preserve">        </w:t>
      </w:r>
      <w:r>
        <w:rPr>
          <w:rFonts w:ascii="宋体" w:hAnsi="宋体" w:eastAsia="宋体" w:cs="宋体"/>
          <w:color w:val="auto"/>
          <w:spacing w:val="-92"/>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14"/>
          <w:u w:val="single"/>
          <w:lang w:eastAsia="zh-CN"/>
        </w:rPr>
        <w:t xml:space="preserve">       </w:t>
      </w:r>
      <w:r>
        <w:rPr>
          <w:rFonts w:ascii="宋体" w:hAnsi="宋体" w:eastAsia="宋体" w:cs="宋体"/>
          <w:color w:val="auto"/>
          <w:spacing w:val="-55"/>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142" w:type="default"/>
          <w:pgSz w:w="11907" w:h="16841"/>
          <w:pgMar w:top="400" w:right="1524" w:bottom="1004" w:left="1474" w:header="0" w:footer="829" w:gutter="0"/>
          <w:pgNumType w:fmt="decimal"/>
          <w:cols w:space="720" w:num="1"/>
        </w:sectPr>
      </w:pPr>
    </w:p>
    <w:p>
      <w:pPr>
        <w:pStyle w:val="2"/>
        <w:spacing w:line="272"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pStyle w:val="2"/>
        <w:spacing w:line="273" w:lineRule="auto"/>
        <w:rPr>
          <w:color w:val="auto"/>
          <w:lang w:eastAsia="zh-CN"/>
        </w:rPr>
      </w:pPr>
    </w:p>
    <w:p>
      <w:pPr>
        <w:spacing w:before="78" w:line="219" w:lineRule="auto"/>
        <w:ind w:left="28"/>
        <w:rPr>
          <w:rFonts w:ascii="宋体" w:hAnsi="宋体" w:eastAsia="宋体" w:cs="宋体"/>
          <w:color w:val="auto"/>
          <w:sz w:val="24"/>
          <w:szCs w:val="24"/>
          <w:lang w:eastAsia="zh-CN"/>
        </w:rPr>
      </w:pPr>
      <w:r>
        <w:rPr>
          <w:rFonts w:ascii="宋体" w:hAnsi="宋体" w:eastAsia="宋体" w:cs="宋体"/>
          <w:color w:val="auto"/>
          <w:spacing w:val="-8"/>
          <w:sz w:val="24"/>
          <w:szCs w:val="24"/>
          <w:lang w:eastAsia="zh-CN"/>
        </w:rPr>
        <w:t>附件</w:t>
      </w:r>
      <w:r>
        <w:rPr>
          <w:rFonts w:ascii="宋体" w:hAnsi="宋体" w:eastAsia="宋体" w:cs="宋体"/>
          <w:color w:val="auto"/>
          <w:spacing w:val="-50"/>
          <w:sz w:val="24"/>
          <w:szCs w:val="24"/>
          <w:lang w:eastAsia="zh-CN"/>
        </w:rPr>
        <w:t xml:space="preserve"> </w:t>
      </w:r>
      <w:r>
        <w:rPr>
          <w:rFonts w:ascii="宋体" w:hAnsi="宋体" w:eastAsia="宋体" w:cs="宋体"/>
          <w:color w:val="auto"/>
          <w:spacing w:val="-8"/>
          <w:sz w:val="24"/>
          <w:szCs w:val="24"/>
          <w:lang w:eastAsia="zh-CN"/>
        </w:rPr>
        <w:t>9 ：</w:t>
      </w:r>
    </w:p>
    <w:p>
      <w:pPr>
        <w:spacing w:before="240" w:line="219" w:lineRule="auto"/>
        <w:ind w:left="3767"/>
        <w:rPr>
          <w:rFonts w:ascii="黑体" w:hAnsi="黑体" w:eastAsia="黑体" w:cs="黑体"/>
          <w:color w:val="auto"/>
          <w:sz w:val="28"/>
          <w:szCs w:val="28"/>
          <w:lang w:eastAsia="zh-CN"/>
        </w:rPr>
      </w:pPr>
      <w:bookmarkStart w:id="498" w:name="bookmark379"/>
      <w:bookmarkEnd w:id="498"/>
      <w:r>
        <w:rPr>
          <w:rFonts w:ascii="黑体" w:hAnsi="黑体" w:eastAsia="黑体" w:cs="黑体"/>
          <w:color w:val="auto"/>
          <w:spacing w:val="-3"/>
          <w:sz w:val="28"/>
          <w:szCs w:val="28"/>
          <w:lang w:eastAsia="zh-CN"/>
        </w:rPr>
        <w:t>预付款担保</w:t>
      </w:r>
    </w:p>
    <w:p>
      <w:pPr>
        <w:pStyle w:val="2"/>
        <w:spacing w:line="242" w:lineRule="auto"/>
        <w:rPr>
          <w:color w:val="auto"/>
          <w:lang w:eastAsia="zh-CN"/>
        </w:rPr>
      </w:pPr>
    </w:p>
    <w:p>
      <w:pPr>
        <w:pStyle w:val="2"/>
        <w:spacing w:line="242" w:lineRule="auto"/>
        <w:rPr>
          <w:color w:val="auto"/>
          <w:lang w:eastAsia="zh-CN"/>
        </w:rPr>
      </w:pPr>
    </w:p>
    <w:p>
      <w:pPr>
        <w:tabs>
          <w:tab w:val="left" w:pos="2205"/>
        </w:tabs>
        <w:spacing w:before="68" w:line="221" w:lineRule="auto"/>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61"/>
          <w:lang w:eastAsia="zh-CN"/>
        </w:rPr>
        <w:t xml:space="preserve"> </w:t>
      </w:r>
      <w:r>
        <w:rPr>
          <w:rFonts w:ascii="宋体" w:hAnsi="宋体" w:eastAsia="宋体" w:cs="宋体"/>
          <w:color w:val="auto"/>
          <w:spacing w:val="-9"/>
          <w:lang w:eastAsia="zh-CN"/>
        </w:rPr>
        <w:t>（发包人名称</w:t>
      </w:r>
      <w:r>
        <w:rPr>
          <w:rFonts w:ascii="宋体" w:hAnsi="宋体" w:eastAsia="宋体" w:cs="宋体"/>
          <w:color w:val="auto"/>
          <w:spacing w:val="-54"/>
          <w:w w:val="96"/>
          <w:lang w:eastAsia="zh-CN"/>
        </w:rPr>
        <w:t>）：</w:t>
      </w:r>
    </w:p>
    <w:p>
      <w:pPr>
        <w:pStyle w:val="2"/>
        <w:spacing w:line="245" w:lineRule="auto"/>
        <w:rPr>
          <w:color w:val="auto"/>
          <w:lang w:eastAsia="zh-CN"/>
        </w:rPr>
      </w:pPr>
    </w:p>
    <w:p>
      <w:pPr>
        <w:pStyle w:val="2"/>
        <w:spacing w:line="246" w:lineRule="auto"/>
        <w:rPr>
          <w:color w:val="auto"/>
          <w:lang w:eastAsia="zh-CN"/>
        </w:rPr>
      </w:pPr>
    </w:p>
    <w:p>
      <w:pPr>
        <w:spacing w:before="68" w:line="360" w:lineRule="auto"/>
        <w:ind w:left="7" w:firstLine="420"/>
        <w:rPr>
          <w:rFonts w:ascii="宋体" w:hAnsi="宋体" w:eastAsia="宋体" w:cs="宋体"/>
          <w:color w:val="auto"/>
          <w:lang w:eastAsia="zh-CN"/>
        </w:rPr>
      </w:pPr>
      <w:r>
        <w:rPr>
          <w:rFonts w:ascii="宋体" w:hAnsi="宋体" w:eastAsia="宋体" w:cs="宋体"/>
          <w:color w:val="auto"/>
          <w:spacing w:val="-3"/>
          <w:lang w:eastAsia="zh-CN"/>
        </w:rPr>
        <w:t>根</w:t>
      </w:r>
      <w:r>
        <w:rPr>
          <w:rFonts w:ascii="宋体" w:hAnsi="宋体" w:eastAsia="宋体" w:cs="宋体"/>
          <w:color w:val="auto"/>
          <w:spacing w:val="-47"/>
          <w:lang w:eastAsia="zh-CN"/>
        </w:rPr>
        <w:t xml:space="preserve"> </w:t>
      </w:r>
      <w:r>
        <w:rPr>
          <w:rFonts w:ascii="宋体" w:hAnsi="宋体" w:eastAsia="宋体" w:cs="宋体"/>
          <w:color w:val="auto"/>
          <w:spacing w:val="-3"/>
          <w:lang w:eastAsia="zh-CN"/>
        </w:rPr>
        <w:t>据</w:t>
      </w:r>
      <w:r>
        <w:rPr>
          <w:rFonts w:ascii="宋体" w:hAnsi="宋体" w:eastAsia="宋体" w:cs="宋体"/>
          <w:color w:val="auto"/>
          <w:spacing w:val="-53"/>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3"/>
          <w:lang w:eastAsia="zh-CN"/>
        </w:rPr>
        <w:t>（承</w:t>
      </w:r>
      <w:r>
        <w:rPr>
          <w:rFonts w:ascii="宋体" w:hAnsi="宋体" w:eastAsia="宋体" w:cs="宋体"/>
          <w:color w:val="auto"/>
          <w:spacing w:val="-40"/>
          <w:lang w:eastAsia="zh-CN"/>
        </w:rPr>
        <w:t xml:space="preserve"> </w:t>
      </w:r>
      <w:r>
        <w:rPr>
          <w:rFonts w:ascii="宋体" w:hAnsi="宋体" w:eastAsia="宋体" w:cs="宋体"/>
          <w:color w:val="auto"/>
          <w:spacing w:val="-3"/>
          <w:lang w:eastAsia="zh-CN"/>
        </w:rPr>
        <w:t>包</w:t>
      </w:r>
      <w:r>
        <w:rPr>
          <w:rFonts w:ascii="宋体" w:hAnsi="宋体" w:eastAsia="宋体" w:cs="宋体"/>
          <w:color w:val="auto"/>
          <w:spacing w:val="-45"/>
          <w:lang w:eastAsia="zh-CN"/>
        </w:rPr>
        <w:t xml:space="preserve"> </w:t>
      </w:r>
      <w:r>
        <w:rPr>
          <w:rFonts w:ascii="宋体" w:hAnsi="宋体" w:eastAsia="宋体" w:cs="宋体"/>
          <w:color w:val="auto"/>
          <w:spacing w:val="-3"/>
          <w:lang w:eastAsia="zh-CN"/>
        </w:rPr>
        <w:t>人</w:t>
      </w:r>
      <w:r>
        <w:rPr>
          <w:rFonts w:ascii="宋体" w:hAnsi="宋体" w:eastAsia="宋体" w:cs="宋体"/>
          <w:color w:val="auto"/>
          <w:spacing w:val="-44"/>
          <w:lang w:eastAsia="zh-CN"/>
        </w:rPr>
        <w:t xml:space="preserve"> </w:t>
      </w:r>
      <w:r>
        <w:rPr>
          <w:rFonts w:ascii="宋体" w:hAnsi="宋体" w:eastAsia="宋体" w:cs="宋体"/>
          <w:color w:val="auto"/>
          <w:spacing w:val="-3"/>
          <w:lang w:eastAsia="zh-CN"/>
        </w:rPr>
        <w:t>名</w:t>
      </w:r>
      <w:r>
        <w:rPr>
          <w:rFonts w:ascii="宋体" w:hAnsi="宋体" w:eastAsia="宋体" w:cs="宋体"/>
          <w:color w:val="auto"/>
          <w:spacing w:val="-47"/>
          <w:lang w:eastAsia="zh-CN"/>
        </w:rPr>
        <w:t xml:space="preserve"> </w:t>
      </w:r>
      <w:r>
        <w:rPr>
          <w:rFonts w:ascii="宋体" w:hAnsi="宋体" w:eastAsia="宋体" w:cs="宋体"/>
          <w:color w:val="auto"/>
          <w:spacing w:val="-3"/>
          <w:lang w:eastAsia="zh-CN"/>
        </w:rPr>
        <w:t>称</w:t>
      </w:r>
      <w:r>
        <w:rPr>
          <w:rFonts w:ascii="宋体" w:hAnsi="宋体" w:eastAsia="宋体" w:cs="宋体"/>
          <w:color w:val="auto"/>
          <w:spacing w:val="-22"/>
          <w:lang w:eastAsia="zh-CN"/>
        </w:rPr>
        <w:t xml:space="preserve"> </w:t>
      </w:r>
      <w:r>
        <w:rPr>
          <w:rFonts w:ascii="宋体" w:hAnsi="宋体" w:eastAsia="宋体" w:cs="宋体"/>
          <w:color w:val="auto"/>
          <w:spacing w:val="-52"/>
          <w:lang w:eastAsia="zh-CN"/>
        </w:rPr>
        <w:t>）（</w:t>
      </w:r>
      <w:r>
        <w:rPr>
          <w:rFonts w:ascii="宋体" w:hAnsi="宋体" w:eastAsia="宋体" w:cs="宋体"/>
          <w:color w:val="auto"/>
          <w:spacing w:val="-3"/>
          <w:lang w:eastAsia="zh-CN"/>
        </w:rPr>
        <w:t>以</w:t>
      </w:r>
      <w:r>
        <w:rPr>
          <w:rFonts w:ascii="宋体" w:hAnsi="宋体" w:eastAsia="宋体" w:cs="宋体"/>
          <w:color w:val="auto"/>
          <w:spacing w:val="-40"/>
          <w:lang w:eastAsia="zh-CN"/>
        </w:rPr>
        <w:t xml:space="preserve"> </w:t>
      </w:r>
      <w:r>
        <w:rPr>
          <w:rFonts w:ascii="宋体" w:hAnsi="宋体" w:eastAsia="宋体" w:cs="宋体"/>
          <w:color w:val="auto"/>
          <w:spacing w:val="-3"/>
          <w:lang w:eastAsia="zh-CN"/>
        </w:rPr>
        <w:t>下</w:t>
      </w:r>
      <w:r>
        <w:rPr>
          <w:rFonts w:ascii="宋体" w:hAnsi="宋体" w:eastAsia="宋体" w:cs="宋体"/>
          <w:color w:val="auto"/>
          <w:spacing w:val="-47"/>
          <w:lang w:eastAsia="zh-CN"/>
        </w:rPr>
        <w:t xml:space="preserve"> </w:t>
      </w:r>
      <w:r>
        <w:rPr>
          <w:rFonts w:ascii="宋体" w:hAnsi="宋体" w:eastAsia="宋体" w:cs="宋体"/>
          <w:color w:val="auto"/>
          <w:spacing w:val="-3"/>
          <w:lang w:eastAsia="zh-CN"/>
        </w:rPr>
        <w:t>称</w:t>
      </w:r>
      <w:r>
        <w:rPr>
          <w:rFonts w:ascii="宋体" w:hAnsi="宋体" w:eastAsia="宋体" w:cs="宋体"/>
          <w:color w:val="auto"/>
          <w:spacing w:val="-49"/>
          <w:lang w:eastAsia="zh-CN"/>
        </w:rPr>
        <w:t xml:space="preserve"> </w:t>
      </w:r>
      <w:r>
        <w:rPr>
          <w:rFonts w:ascii="宋体" w:hAnsi="宋体" w:eastAsia="宋体" w:cs="宋体"/>
          <w:color w:val="auto"/>
          <w:spacing w:val="-3"/>
          <w:lang w:eastAsia="zh-CN"/>
        </w:rPr>
        <w:t>“</w:t>
      </w:r>
      <w:r>
        <w:rPr>
          <w:rFonts w:ascii="宋体" w:hAnsi="宋体" w:eastAsia="宋体" w:cs="宋体"/>
          <w:color w:val="auto"/>
          <w:spacing w:val="-46"/>
          <w:lang w:eastAsia="zh-CN"/>
        </w:rPr>
        <w:t xml:space="preserve"> </w:t>
      </w:r>
      <w:r>
        <w:rPr>
          <w:rFonts w:ascii="宋体" w:hAnsi="宋体" w:eastAsia="宋体" w:cs="宋体"/>
          <w:color w:val="auto"/>
          <w:spacing w:val="-3"/>
          <w:lang w:eastAsia="zh-CN"/>
        </w:rPr>
        <w:t>承</w:t>
      </w:r>
      <w:r>
        <w:rPr>
          <w:rFonts w:ascii="宋体" w:hAnsi="宋体" w:eastAsia="宋体" w:cs="宋体"/>
          <w:color w:val="auto"/>
          <w:spacing w:val="-46"/>
          <w:lang w:eastAsia="zh-CN"/>
        </w:rPr>
        <w:t xml:space="preserve"> </w:t>
      </w:r>
      <w:r>
        <w:rPr>
          <w:rFonts w:ascii="宋体" w:hAnsi="宋体" w:eastAsia="宋体" w:cs="宋体"/>
          <w:color w:val="auto"/>
          <w:spacing w:val="-3"/>
          <w:lang w:eastAsia="zh-CN"/>
        </w:rPr>
        <w:t>包</w:t>
      </w:r>
      <w:r>
        <w:rPr>
          <w:rFonts w:ascii="宋体" w:hAnsi="宋体" w:eastAsia="宋体" w:cs="宋体"/>
          <w:color w:val="auto"/>
          <w:spacing w:val="-45"/>
          <w:lang w:eastAsia="zh-CN"/>
        </w:rPr>
        <w:t xml:space="preserve"> </w:t>
      </w:r>
      <w:r>
        <w:rPr>
          <w:rFonts w:ascii="宋体" w:hAnsi="宋体" w:eastAsia="宋体" w:cs="宋体"/>
          <w:color w:val="auto"/>
          <w:spacing w:val="-3"/>
          <w:lang w:eastAsia="zh-CN"/>
        </w:rPr>
        <w:t>人</w:t>
      </w:r>
      <w:r>
        <w:rPr>
          <w:rFonts w:ascii="宋体" w:hAnsi="宋体" w:eastAsia="宋体" w:cs="宋体"/>
          <w:color w:val="auto"/>
          <w:spacing w:val="-24"/>
          <w:lang w:eastAsia="zh-CN"/>
        </w:rPr>
        <w:t xml:space="preserve"> </w:t>
      </w:r>
      <w:r>
        <w:rPr>
          <w:rFonts w:ascii="宋体" w:hAnsi="宋体" w:eastAsia="宋体" w:cs="宋体"/>
          <w:color w:val="auto"/>
          <w:spacing w:val="-3"/>
          <w:lang w:eastAsia="zh-CN"/>
        </w:rPr>
        <w:t>”）</w:t>
      </w:r>
      <w:r>
        <w:rPr>
          <w:rFonts w:ascii="宋体" w:hAnsi="宋体" w:eastAsia="宋体" w:cs="宋体"/>
          <w:color w:val="auto"/>
          <w:spacing w:val="-42"/>
          <w:lang w:eastAsia="zh-CN"/>
        </w:rPr>
        <w:t xml:space="preserve"> </w:t>
      </w:r>
      <w:r>
        <w:rPr>
          <w:rFonts w:ascii="宋体" w:hAnsi="宋体" w:eastAsia="宋体" w:cs="宋体"/>
          <w:color w:val="auto"/>
          <w:spacing w:val="-3"/>
          <w:lang w:eastAsia="zh-CN"/>
        </w:rPr>
        <w:t>与</w:t>
      </w:r>
      <w:r>
        <w:rPr>
          <w:rFonts w:ascii="宋体" w:hAnsi="宋体" w:eastAsia="宋体" w:cs="宋体"/>
          <w:color w:val="auto"/>
          <w:lang w:eastAsia="zh-CN"/>
        </w:rPr>
        <w:t xml:space="preserve"> </w:t>
      </w:r>
      <w:r>
        <w:rPr>
          <w:rFonts w:ascii="宋体" w:hAnsi="宋体" w:eastAsia="宋体" w:cs="宋体"/>
          <w:color w:val="auto"/>
          <w:spacing w:val="-9"/>
          <w:lang w:eastAsia="zh-CN"/>
        </w:rPr>
        <w:t>（发包人名称</w:t>
      </w:r>
      <w:r>
        <w:rPr>
          <w:rFonts w:ascii="宋体" w:hAnsi="宋体" w:eastAsia="宋体" w:cs="宋体"/>
          <w:color w:val="auto"/>
          <w:spacing w:val="-31"/>
          <w:lang w:eastAsia="zh-CN"/>
        </w:rPr>
        <w:t>）（</w:t>
      </w:r>
      <w:r>
        <w:rPr>
          <w:rFonts w:ascii="宋体" w:hAnsi="宋体" w:eastAsia="宋体" w:cs="宋体"/>
          <w:color w:val="auto"/>
          <w:spacing w:val="-9"/>
          <w:lang w:eastAsia="zh-CN"/>
        </w:rPr>
        <w:t>以下简称“发包人</w:t>
      </w:r>
      <w:r>
        <w:rPr>
          <w:rFonts w:ascii="宋体" w:hAnsi="宋体" w:eastAsia="宋体" w:cs="宋体"/>
          <w:color w:val="auto"/>
          <w:spacing w:val="-77"/>
          <w:lang w:eastAsia="zh-CN"/>
        </w:rPr>
        <w:t xml:space="preserve"> </w:t>
      </w:r>
      <w:r>
        <w:rPr>
          <w:rFonts w:ascii="宋体" w:hAnsi="宋体" w:eastAsia="宋体" w:cs="宋体"/>
          <w:color w:val="auto"/>
          <w:spacing w:val="-9"/>
          <w:lang w:eastAsia="zh-CN"/>
        </w:rPr>
        <w:t>”）于</w:t>
      </w:r>
      <w:r>
        <w:rPr>
          <w:rFonts w:ascii="宋体" w:hAnsi="宋体" w:eastAsia="宋体" w:cs="宋体"/>
          <w:color w:val="auto"/>
          <w:spacing w:val="-93"/>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96"/>
          <w:lang w:eastAsia="zh-CN"/>
        </w:rPr>
        <w:t xml:space="preserve"> </w:t>
      </w:r>
      <w:r>
        <w:rPr>
          <w:rFonts w:ascii="宋体" w:hAnsi="宋体" w:eastAsia="宋体" w:cs="宋体"/>
          <w:color w:val="auto"/>
          <w:spacing w:val="-9"/>
          <w:lang w:eastAsia="zh-CN"/>
        </w:rPr>
        <w:t>年</w:t>
      </w:r>
      <w:r>
        <w:rPr>
          <w:rFonts w:ascii="宋体" w:hAnsi="宋体" w:eastAsia="宋体" w:cs="宋体"/>
          <w:color w:val="auto"/>
          <w:spacing w:val="-9"/>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9"/>
          <w:lang w:eastAsia="zh-CN"/>
        </w:rPr>
        <w:t>月</w:t>
      </w:r>
      <w:r>
        <w:rPr>
          <w:rFonts w:ascii="宋体" w:hAnsi="宋体" w:eastAsia="宋体" w:cs="宋体"/>
          <w:color w:val="auto"/>
          <w:spacing w:val="2"/>
          <w:u w:val="single"/>
          <w:lang w:eastAsia="zh-CN"/>
        </w:rPr>
        <w:t xml:space="preserve">    </w:t>
      </w:r>
      <w:r>
        <w:rPr>
          <w:rFonts w:ascii="宋体" w:hAnsi="宋体" w:eastAsia="宋体" w:cs="宋体"/>
          <w:color w:val="auto"/>
          <w:spacing w:val="-59"/>
          <w:lang w:eastAsia="zh-CN"/>
        </w:rPr>
        <w:t xml:space="preserve"> </w:t>
      </w:r>
      <w:r>
        <w:rPr>
          <w:rFonts w:ascii="宋体" w:hAnsi="宋体" w:eastAsia="宋体" w:cs="宋体"/>
          <w:color w:val="auto"/>
          <w:spacing w:val="-9"/>
          <w:lang w:eastAsia="zh-CN"/>
        </w:rPr>
        <w:t>日签订</w:t>
      </w:r>
      <w:r>
        <w:rPr>
          <w:rFonts w:ascii="宋体" w:hAnsi="宋体" w:eastAsia="宋体" w:cs="宋体"/>
          <w:color w:val="auto"/>
          <w:spacing w:val="-10"/>
          <w:lang w:eastAsia="zh-CN"/>
        </w:rPr>
        <w:t>的</w:t>
      </w:r>
      <w:r>
        <w:rPr>
          <w:rFonts w:ascii="宋体" w:hAnsi="宋体" w:eastAsia="宋体" w:cs="宋体"/>
          <w:color w:val="auto"/>
          <w:spacing w:val="-10"/>
          <w:u w:val="single"/>
          <w:lang w:eastAsia="zh-CN"/>
        </w:rPr>
        <w:t xml:space="preserve">                     </w:t>
      </w:r>
      <w:r>
        <w:rPr>
          <w:rFonts w:ascii="宋体" w:hAnsi="宋体" w:eastAsia="宋体" w:cs="宋体"/>
          <w:color w:val="auto"/>
          <w:spacing w:val="-51"/>
          <w:lang w:eastAsia="zh-CN"/>
        </w:rPr>
        <w:t xml:space="preserve"> </w:t>
      </w:r>
      <w:r>
        <w:rPr>
          <w:rFonts w:ascii="宋体" w:hAnsi="宋体" w:eastAsia="宋体" w:cs="宋体"/>
          <w:color w:val="auto"/>
          <w:spacing w:val="-10"/>
          <w:lang w:eastAsia="zh-CN"/>
        </w:rPr>
        <w:t>（工</w:t>
      </w:r>
      <w:r>
        <w:rPr>
          <w:rFonts w:ascii="宋体" w:hAnsi="宋体" w:eastAsia="宋体" w:cs="宋体"/>
          <w:color w:val="auto"/>
          <w:lang w:eastAsia="zh-CN"/>
        </w:rPr>
        <w:t xml:space="preserve"> </w:t>
      </w:r>
      <w:r>
        <w:rPr>
          <w:rFonts w:ascii="宋体" w:hAnsi="宋体" w:eastAsia="宋体" w:cs="宋体"/>
          <w:color w:val="auto"/>
          <w:spacing w:val="-3"/>
          <w:lang w:eastAsia="zh-CN"/>
        </w:rPr>
        <w:t>程名称）《建设工程施工合同》，承包人按约定的金额向你方提交一份预付款担保，即有权得</w:t>
      </w:r>
      <w:r>
        <w:rPr>
          <w:rFonts w:ascii="宋体" w:hAnsi="宋体" w:eastAsia="宋体" w:cs="宋体"/>
          <w:color w:val="auto"/>
          <w:spacing w:val="-4"/>
          <w:lang w:eastAsia="zh-CN"/>
        </w:rPr>
        <w:t>到你</w:t>
      </w:r>
    </w:p>
    <w:p>
      <w:pPr>
        <w:spacing w:before="1" w:line="219" w:lineRule="auto"/>
        <w:ind w:left="9"/>
        <w:rPr>
          <w:rFonts w:ascii="宋体" w:hAnsi="宋体" w:eastAsia="宋体" w:cs="宋体"/>
          <w:color w:val="auto"/>
          <w:lang w:eastAsia="zh-CN"/>
        </w:rPr>
      </w:pPr>
      <w:r>
        <w:rPr>
          <w:rFonts w:ascii="宋体" w:hAnsi="宋体" w:eastAsia="宋体" w:cs="宋体"/>
          <w:color w:val="auto"/>
          <w:lang w:eastAsia="zh-CN"/>
        </w:rPr>
        <w:t>方支付相等金额的预付款。我方愿意就你方提供给承包</w:t>
      </w:r>
      <w:r>
        <w:rPr>
          <w:rFonts w:ascii="宋体" w:hAnsi="宋体" w:eastAsia="宋体" w:cs="宋体"/>
          <w:color w:val="auto"/>
          <w:spacing w:val="-1"/>
          <w:lang w:eastAsia="zh-CN"/>
        </w:rPr>
        <w:t>人的预付款为承包人提供连带责任担保。</w:t>
      </w:r>
    </w:p>
    <w:p>
      <w:pPr>
        <w:spacing w:before="158" w:line="220" w:lineRule="auto"/>
        <w:ind w:left="443"/>
        <w:rPr>
          <w:rFonts w:ascii="宋体" w:hAnsi="宋体" w:eastAsia="宋体" w:cs="宋体"/>
          <w:color w:val="auto"/>
          <w:lang w:eastAsia="zh-CN"/>
        </w:rPr>
      </w:pPr>
      <w:r>
        <w:rPr>
          <w:rFonts w:ascii="宋体" w:hAnsi="宋体" w:eastAsia="宋体" w:cs="宋体"/>
          <w:color w:val="auto"/>
          <w:spacing w:val="-8"/>
          <w:lang w:eastAsia="zh-CN"/>
        </w:rPr>
        <w:t>1. 担保金额人民币（大写）</w:t>
      </w:r>
      <w:r>
        <w:rPr>
          <w:rFonts w:ascii="宋体" w:hAnsi="宋体" w:eastAsia="宋体" w:cs="宋体"/>
          <w:color w:val="auto"/>
          <w:spacing w:val="-8"/>
          <w:u w:val="single"/>
          <w:lang w:eastAsia="zh-CN"/>
        </w:rPr>
        <w:t xml:space="preserve">              </w:t>
      </w:r>
      <w:r>
        <w:rPr>
          <w:rFonts w:ascii="宋体" w:hAnsi="宋体" w:eastAsia="宋体" w:cs="宋体"/>
          <w:color w:val="auto"/>
          <w:spacing w:val="-9"/>
          <w:u w:val="single"/>
          <w:lang w:eastAsia="zh-CN"/>
        </w:rPr>
        <w:t xml:space="preserve">   </w:t>
      </w:r>
      <w:r>
        <w:rPr>
          <w:rFonts w:ascii="宋体" w:hAnsi="宋体" w:eastAsia="宋体" w:cs="宋体"/>
          <w:color w:val="auto"/>
          <w:spacing w:val="-95"/>
          <w:lang w:eastAsia="zh-CN"/>
        </w:rPr>
        <w:t xml:space="preserve"> </w:t>
      </w:r>
      <w:r>
        <w:rPr>
          <w:rFonts w:ascii="宋体" w:hAnsi="宋体" w:eastAsia="宋体" w:cs="宋体"/>
          <w:color w:val="auto"/>
          <w:spacing w:val="-9"/>
          <w:lang w:eastAsia="zh-CN"/>
        </w:rPr>
        <w:t>元（呈</w:t>
      </w:r>
      <w:r>
        <w:rPr>
          <w:rFonts w:ascii="宋体" w:hAnsi="宋体" w:eastAsia="宋体" w:cs="宋体"/>
          <w:color w:val="auto"/>
          <w:u w:val="single"/>
          <w:lang w:eastAsia="zh-CN"/>
        </w:rPr>
        <w:t xml:space="preserve">             </w:t>
      </w:r>
      <w:r>
        <w:rPr>
          <w:rFonts w:ascii="宋体" w:hAnsi="宋体" w:eastAsia="宋体" w:cs="宋体"/>
          <w:color w:val="auto"/>
          <w:spacing w:val="-9"/>
          <w:lang w:eastAsia="zh-CN"/>
        </w:rPr>
        <w:t>）。</w:t>
      </w:r>
    </w:p>
    <w:p>
      <w:pPr>
        <w:spacing w:before="158" w:line="408" w:lineRule="exact"/>
        <w:ind w:right="3"/>
        <w:jc w:val="right"/>
        <w:rPr>
          <w:rFonts w:ascii="宋体" w:hAnsi="宋体" w:eastAsia="宋体" w:cs="宋体"/>
          <w:color w:val="auto"/>
          <w:lang w:eastAsia="zh-CN"/>
        </w:rPr>
      </w:pPr>
      <w:r>
        <w:rPr>
          <w:rFonts w:ascii="宋体" w:hAnsi="宋体" w:eastAsia="宋体" w:cs="宋体"/>
          <w:color w:val="auto"/>
          <w:spacing w:val="3"/>
          <w:position w:val="15"/>
          <w:lang w:eastAsia="zh-CN"/>
        </w:rPr>
        <w:t>2.</w:t>
      </w:r>
      <w:r>
        <w:rPr>
          <w:rFonts w:ascii="宋体" w:hAnsi="宋体" w:eastAsia="宋体" w:cs="宋体"/>
          <w:color w:val="auto"/>
          <w:spacing w:val="60"/>
          <w:position w:val="15"/>
          <w:lang w:eastAsia="zh-CN"/>
        </w:rPr>
        <w:t xml:space="preserve"> </w:t>
      </w:r>
      <w:r>
        <w:rPr>
          <w:rFonts w:ascii="宋体" w:hAnsi="宋体" w:eastAsia="宋体" w:cs="宋体"/>
          <w:color w:val="auto"/>
          <w:spacing w:val="3"/>
          <w:position w:val="15"/>
          <w:lang w:eastAsia="zh-CN"/>
        </w:rPr>
        <w:t>担保有效期自预付款支付给承包人起生效，至你方签发的进度款支付证书说明已</w:t>
      </w:r>
      <w:r>
        <w:rPr>
          <w:rFonts w:ascii="宋体" w:hAnsi="宋体" w:eastAsia="宋体" w:cs="宋体"/>
          <w:color w:val="auto"/>
          <w:spacing w:val="2"/>
          <w:position w:val="15"/>
          <w:lang w:eastAsia="zh-CN"/>
        </w:rPr>
        <w:t>完全扣</w:t>
      </w:r>
    </w:p>
    <w:p>
      <w:pPr>
        <w:spacing w:line="221" w:lineRule="auto"/>
        <w:ind w:left="8"/>
        <w:rPr>
          <w:rFonts w:ascii="宋体" w:hAnsi="宋体" w:eastAsia="宋体" w:cs="宋体"/>
          <w:color w:val="auto"/>
          <w:lang w:eastAsia="zh-CN"/>
        </w:rPr>
      </w:pPr>
      <w:r>
        <w:rPr>
          <w:rFonts w:ascii="宋体" w:hAnsi="宋体" w:eastAsia="宋体" w:cs="宋体"/>
          <w:color w:val="auto"/>
          <w:spacing w:val="-8"/>
          <w:lang w:eastAsia="zh-CN"/>
        </w:rPr>
        <w:t>清止。</w:t>
      </w:r>
    </w:p>
    <w:p>
      <w:pPr>
        <w:spacing w:before="158" w:line="359" w:lineRule="auto"/>
        <w:ind w:left="9" w:right="3" w:firstLine="423"/>
        <w:rPr>
          <w:rFonts w:ascii="宋体" w:hAnsi="宋体" w:eastAsia="宋体" w:cs="宋体"/>
          <w:color w:val="auto"/>
          <w:lang w:eastAsia="zh-CN"/>
        </w:rPr>
      </w:pPr>
      <w:r>
        <w:rPr>
          <w:rFonts w:ascii="宋体" w:hAnsi="宋体" w:eastAsia="宋体" w:cs="宋体"/>
          <w:color w:val="auto"/>
          <w:spacing w:val="3"/>
          <w:lang w:eastAsia="zh-CN"/>
        </w:rPr>
        <w:t>3.</w:t>
      </w:r>
      <w:r>
        <w:rPr>
          <w:rFonts w:ascii="宋体" w:hAnsi="宋体" w:eastAsia="宋体" w:cs="宋体"/>
          <w:color w:val="auto"/>
          <w:spacing w:val="59"/>
          <w:lang w:eastAsia="zh-CN"/>
        </w:rPr>
        <w:t xml:space="preserve"> </w:t>
      </w:r>
      <w:r>
        <w:rPr>
          <w:rFonts w:ascii="宋体" w:hAnsi="宋体" w:eastAsia="宋体" w:cs="宋体"/>
          <w:color w:val="auto"/>
          <w:spacing w:val="3"/>
          <w:lang w:eastAsia="zh-CN"/>
        </w:rPr>
        <w:t>在本保函有效期内，因承包人违反合同约定的义务而要求收回预付款时，我方在</w:t>
      </w:r>
      <w:r>
        <w:rPr>
          <w:rFonts w:ascii="宋体" w:hAnsi="宋体" w:eastAsia="宋体" w:cs="宋体"/>
          <w:color w:val="auto"/>
          <w:spacing w:val="2"/>
          <w:lang w:eastAsia="zh-CN"/>
        </w:rPr>
        <w:t>收到你</w:t>
      </w:r>
      <w:r>
        <w:rPr>
          <w:rFonts w:ascii="宋体" w:hAnsi="宋体" w:eastAsia="宋体" w:cs="宋体"/>
          <w:color w:val="auto"/>
          <w:lang w:eastAsia="zh-CN"/>
        </w:rPr>
        <w:t xml:space="preserve"> </w:t>
      </w:r>
      <w:r>
        <w:rPr>
          <w:rFonts w:ascii="宋体" w:hAnsi="宋体" w:eastAsia="宋体" w:cs="宋体"/>
          <w:color w:val="auto"/>
          <w:spacing w:val="4"/>
          <w:lang w:eastAsia="zh-CN"/>
        </w:rPr>
        <w:t>方的书面通知后，在7天内无条件支付。但本保函的担保金额，在任何时候不应超过预付款金额</w:t>
      </w:r>
    </w:p>
    <w:p>
      <w:pPr>
        <w:spacing w:before="1" w:line="219" w:lineRule="auto"/>
        <w:ind w:left="8"/>
        <w:rPr>
          <w:rFonts w:ascii="宋体" w:hAnsi="宋体" w:eastAsia="宋体" w:cs="宋体"/>
          <w:color w:val="auto"/>
          <w:lang w:eastAsia="zh-CN"/>
        </w:rPr>
      </w:pPr>
      <w:r>
        <w:rPr>
          <w:rFonts w:ascii="宋体" w:hAnsi="宋体" w:eastAsia="宋体" w:cs="宋体"/>
          <w:color w:val="auto"/>
          <w:spacing w:val="-1"/>
          <w:lang w:eastAsia="zh-CN"/>
        </w:rPr>
        <w:t>减去你方按合同约定在向承包人签发的进度款支付证书中扣除的金额。</w:t>
      </w:r>
    </w:p>
    <w:p>
      <w:pPr>
        <w:spacing w:before="158" w:line="220" w:lineRule="auto"/>
        <w:ind w:left="427"/>
        <w:rPr>
          <w:rFonts w:ascii="宋体" w:hAnsi="宋体" w:eastAsia="宋体" w:cs="宋体"/>
          <w:color w:val="auto"/>
          <w:lang w:eastAsia="zh-CN"/>
        </w:rPr>
      </w:pPr>
      <w:r>
        <w:rPr>
          <w:rFonts w:ascii="宋体" w:hAnsi="宋体" w:eastAsia="宋体" w:cs="宋体"/>
          <w:color w:val="auto"/>
          <w:spacing w:val="-3"/>
          <w:lang w:eastAsia="zh-CN"/>
        </w:rPr>
        <w:t>4. 你方和承包人按合同约定变更合同时，</w:t>
      </w:r>
      <w:r>
        <w:rPr>
          <w:rFonts w:ascii="宋体" w:hAnsi="宋体" w:eastAsia="宋体" w:cs="宋体"/>
          <w:color w:val="auto"/>
          <w:spacing w:val="-19"/>
          <w:lang w:eastAsia="zh-CN"/>
        </w:rPr>
        <w:t xml:space="preserve"> </w:t>
      </w:r>
      <w:r>
        <w:rPr>
          <w:rFonts w:ascii="宋体" w:hAnsi="宋体" w:eastAsia="宋体" w:cs="宋体"/>
          <w:color w:val="auto"/>
          <w:spacing w:val="-3"/>
          <w:lang w:eastAsia="zh-CN"/>
        </w:rPr>
        <w:t>我方承担本保函规定的义务不变。</w:t>
      </w:r>
    </w:p>
    <w:p>
      <w:pPr>
        <w:spacing w:before="158" w:line="361" w:lineRule="auto"/>
        <w:ind w:left="432"/>
        <w:rPr>
          <w:rFonts w:ascii="宋体" w:hAnsi="宋体" w:eastAsia="宋体" w:cs="宋体"/>
          <w:color w:val="auto"/>
          <w:lang w:eastAsia="zh-CN"/>
        </w:rPr>
      </w:pPr>
      <w:r>
        <w:rPr>
          <w:rFonts w:ascii="宋体" w:hAnsi="宋体" w:eastAsia="宋体" w:cs="宋体"/>
          <w:color w:val="auto"/>
          <w:spacing w:val="-3"/>
          <w:lang w:eastAsia="zh-CN"/>
        </w:rPr>
        <w:t>5.</w:t>
      </w:r>
      <w:r>
        <w:rPr>
          <w:rFonts w:ascii="宋体" w:hAnsi="宋体" w:eastAsia="宋体" w:cs="宋体"/>
          <w:color w:val="auto"/>
          <w:spacing w:val="25"/>
          <w:lang w:eastAsia="zh-CN"/>
        </w:rPr>
        <w:t xml:space="preserve"> </w:t>
      </w:r>
      <w:r>
        <w:rPr>
          <w:rFonts w:ascii="宋体" w:hAnsi="宋体" w:eastAsia="宋体" w:cs="宋体"/>
          <w:color w:val="auto"/>
          <w:spacing w:val="-3"/>
          <w:lang w:eastAsia="zh-CN"/>
        </w:rPr>
        <w:t>因本保函发生的纠纷，可由双方协商解决，</w:t>
      </w:r>
      <w:r>
        <w:rPr>
          <w:rFonts w:ascii="宋体" w:hAnsi="宋体" w:eastAsia="宋体" w:cs="宋体"/>
          <w:color w:val="auto"/>
          <w:spacing w:val="-22"/>
          <w:lang w:eastAsia="zh-CN"/>
        </w:rPr>
        <w:t xml:space="preserve"> </w:t>
      </w:r>
      <w:r>
        <w:rPr>
          <w:rFonts w:ascii="宋体" w:hAnsi="宋体" w:eastAsia="宋体" w:cs="宋体"/>
          <w:color w:val="auto"/>
          <w:spacing w:val="-3"/>
          <w:lang w:eastAsia="zh-CN"/>
        </w:rPr>
        <w:t>协商不成的</w:t>
      </w:r>
      <w:r>
        <w:rPr>
          <w:rFonts w:ascii="宋体" w:hAnsi="宋体" w:eastAsia="宋体" w:cs="宋体"/>
          <w:color w:val="auto"/>
          <w:spacing w:val="-4"/>
          <w:lang w:eastAsia="zh-CN"/>
        </w:rPr>
        <w:t>，任何一方均可提请</w:t>
      </w:r>
      <w:r>
        <w:rPr>
          <w:rFonts w:ascii="宋体" w:hAnsi="宋体" w:eastAsia="宋体" w:cs="宋体"/>
          <w:color w:val="auto"/>
          <w:spacing w:val="-104"/>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8"/>
          <w:lang w:eastAsia="zh-CN"/>
        </w:rPr>
        <w:t xml:space="preserve"> </w:t>
      </w:r>
      <w:r>
        <w:rPr>
          <w:rFonts w:ascii="宋体" w:hAnsi="宋体" w:eastAsia="宋体" w:cs="宋体"/>
          <w:color w:val="auto"/>
          <w:spacing w:val="-4"/>
          <w:lang w:eastAsia="zh-CN"/>
        </w:rPr>
        <w:t>仲</w:t>
      </w:r>
    </w:p>
    <w:p>
      <w:pPr>
        <w:spacing w:before="1" w:line="219" w:lineRule="auto"/>
        <w:ind w:left="9"/>
        <w:rPr>
          <w:rFonts w:ascii="宋体" w:hAnsi="宋体" w:eastAsia="宋体" w:cs="宋体"/>
          <w:color w:val="auto"/>
          <w:lang w:eastAsia="zh-CN"/>
        </w:rPr>
      </w:pPr>
      <w:r>
        <w:rPr>
          <w:rFonts w:ascii="宋体" w:hAnsi="宋体" w:eastAsia="宋体" w:cs="宋体"/>
          <w:color w:val="auto"/>
          <w:spacing w:val="-3"/>
          <w:lang w:eastAsia="zh-CN"/>
        </w:rPr>
        <w:t>裁委员会仲裁。</w:t>
      </w:r>
    </w:p>
    <w:p>
      <w:pPr>
        <w:spacing w:before="157" w:line="220" w:lineRule="auto"/>
        <w:ind w:left="429"/>
        <w:rPr>
          <w:rFonts w:ascii="宋体" w:hAnsi="宋体" w:eastAsia="宋体" w:cs="宋体"/>
          <w:color w:val="auto"/>
          <w:lang w:eastAsia="zh-CN"/>
        </w:rPr>
      </w:pPr>
      <w:r>
        <w:rPr>
          <w:rFonts w:ascii="宋体" w:hAnsi="宋体" w:eastAsia="宋体" w:cs="宋体"/>
          <w:color w:val="auto"/>
          <w:lang w:eastAsia="zh-CN"/>
        </w:rPr>
        <w:t>6. 本保函自我方法定代表人（或其授权代理人）签字并加盖公章</w:t>
      </w:r>
      <w:r>
        <w:rPr>
          <w:rFonts w:ascii="宋体" w:hAnsi="宋体" w:eastAsia="宋体" w:cs="宋体"/>
          <w:color w:val="auto"/>
          <w:spacing w:val="-1"/>
          <w:lang w:eastAsia="zh-CN"/>
        </w:rPr>
        <w:t>之日起生效。</w:t>
      </w:r>
    </w:p>
    <w:p>
      <w:pPr>
        <w:pStyle w:val="2"/>
        <w:spacing w:line="300" w:lineRule="auto"/>
        <w:rPr>
          <w:color w:val="auto"/>
          <w:lang w:eastAsia="zh-CN"/>
        </w:rPr>
      </w:pPr>
    </w:p>
    <w:p>
      <w:pPr>
        <w:pStyle w:val="2"/>
        <w:spacing w:line="300" w:lineRule="auto"/>
        <w:rPr>
          <w:color w:val="auto"/>
          <w:lang w:eastAsia="zh-CN"/>
        </w:rPr>
      </w:pPr>
    </w:p>
    <w:p>
      <w:pPr>
        <w:pStyle w:val="2"/>
        <w:spacing w:line="300" w:lineRule="auto"/>
        <w:rPr>
          <w:color w:val="auto"/>
          <w:lang w:eastAsia="zh-CN"/>
        </w:rPr>
      </w:pPr>
    </w:p>
    <w:p>
      <w:pPr>
        <w:spacing w:before="69" w:line="220" w:lineRule="auto"/>
        <w:ind w:left="3055"/>
        <w:rPr>
          <w:rFonts w:ascii="宋体" w:hAnsi="宋体" w:eastAsia="宋体" w:cs="宋体"/>
          <w:color w:val="auto"/>
          <w:lang w:eastAsia="zh-CN"/>
        </w:rPr>
      </w:pPr>
      <w:r>
        <w:rPr>
          <w:rFonts w:ascii="宋体" w:hAnsi="宋体" w:eastAsia="宋体" w:cs="宋体"/>
          <w:color w:val="auto"/>
          <w:spacing w:val="3"/>
          <w:lang w:eastAsia="zh-CN"/>
        </w:rPr>
        <w:t>担保人</w:t>
      </w:r>
      <w:r>
        <w:rPr>
          <w:rFonts w:ascii="宋体" w:hAnsi="宋体" w:eastAsia="宋体" w:cs="宋体"/>
          <w:color w:val="auto"/>
          <w:spacing w:val="-16"/>
          <w:lang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16"/>
          <w:lang w:eastAsia="zh-CN"/>
        </w:rPr>
        <w:t>（</w:t>
      </w:r>
      <w:r>
        <w:rPr>
          <w:rFonts w:ascii="宋体" w:hAnsi="宋体" w:eastAsia="宋体" w:cs="宋体"/>
          <w:color w:val="auto"/>
          <w:spacing w:val="3"/>
          <w:lang w:eastAsia="zh-CN"/>
        </w:rPr>
        <w:t>盖单位章）</w:t>
      </w:r>
    </w:p>
    <w:p>
      <w:pPr>
        <w:spacing w:before="160" w:line="221" w:lineRule="auto"/>
        <w:ind w:left="3055"/>
        <w:rPr>
          <w:rFonts w:ascii="宋体" w:hAnsi="宋体" w:eastAsia="宋体" w:cs="宋体"/>
          <w:color w:val="auto"/>
          <w:lang w:eastAsia="zh-CN"/>
        </w:rPr>
      </w:pPr>
      <w:r>
        <w:rPr>
          <w:rFonts w:ascii="宋体" w:hAnsi="宋体" w:eastAsia="宋体" w:cs="宋体"/>
          <w:color w:val="auto"/>
          <w:spacing w:val="-4"/>
          <w:lang w:eastAsia="zh-CN"/>
        </w:rPr>
        <w:t>法定代表人或其委托代理人</w:t>
      </w:r>
      <w:r>
        <w:rPr>
          <w:rFonts w:ascii="宋体" w:hAnsi="宋体" w:eastAsia="宋体" w:cs="宋体"/>
          <w:color w:val="auto"/>
          <w:spacing w:val="-11"/>
          <w:lang w:eastAsia="zh-CN"/>
        </w:rPr>
        <w:t>：</w:t>
      </w:r>
      <w:r>
        <w:rPr>
          <w:rFonts w:ascii="宋体" w:hAnsi="宋体" w:eastAsia="宋体" w:cs="宋体"/>
          <w:color w:val="auto"/>
          <w:spacing w:val="-28"/>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1"/>
          <w:lang w:eastAsia="zh-CN"/>
        </w:rPr>
        <w:t>（</w:t>
      </w:r>
      <w:r>
        <w:rPr>
          <w:rFonts w:ascii="宋体" w:hAnsi="宋体" w:eastAsia="宋体" w:cs="宋体"/>
          <w:color w:val="auto"/>
          <w:spacing w:val="-4"/>
          <w:lang w:eastAsia="zh-CN"/>
        </w:rPr>
        <w:t>签字）</w:t>
      </w:r>
    </w:p>
    <w:p>
      <w:pPr>
        <w:spacing w:before="157" w:line="230" w:lineRule="auto"/>
        <w:ind w:left="3054"/>
        <w:rPr>
          <w:rFonts w:ascii="宋体" w:hAnsi="宋体" w:eastAsia="宋体" w:cs="宋体"/>
          <w:color w:val="auto"/>
          <w:lang w:eastAsia="zh-CN"/>
        </w:rPr>
      </w:pPr>
      <w:r>
        <w:rPr>
          <w:rFonts w:ascii="宋体" w:hAnsi="宋体" w:eastAsia="宋体" w:cs="宋体"/>
          <w:color w:val="auto"/>
          <w:spacing w:val="-29"/>
          <w:w w:val="99"/>
          <w:lang w:eastAsia="zh-CN"/>
        </w:rPr>
        <w:t>地</w:t>
      </w:r>
      <w:r>
        <w:rPr>
          <w:rFonts w:ascii="宋体" w:hAnsi="宋体" w:eastAsia="宋体" w:cs="宋体"/>
          <w:color w:val="auto"/>
          <w:spacing w:val="3"/>
          <w:lang w:eastAsia="zh-CN"/>
        </w:rPr>
        <w:t xml:space="preserve">    </w:t>
      </w:r>
      <w:r>
        <w:rPr>
          <w:rFonts w:ascii="宋体" w:hAnsi="宋体" w:eastAsia="宋体" w:cs="宋体"/>
          <w:color w:val="auto"/>
          <w:spacing w:val="-29"/>
          <w:w w:val="99"/>
          <w:lang w:eastAsia="zh-CN"/>
        </w:rPr>
        <w:t>址：</w:t>
      </w:r>
      <w:r>
        <w:rPr>
          <w:rFonts w:ascii="宋体" w:hAnsi="宋体" w:eastAsia="宋体" w:cs="宋体"/>
          <w:color w:val="auto"/>
          <w:spacing w:val="-32"/>
          <w:lang w:eastAsia="zh-CN"/>
        </w:rPr>
        <w:t xml:space="preserve"> </w:t>
      </w:r>
      <w:r>
        <w:rPr>
          <w:rFonts w:ascii="宋体" w:hAnsi="宋体" w:eastAsia="宋体" w:cs="宋体"/>
          <w:color w:val="auto"/>
          <w:u w:val="single"/>
          <w:lang w:eastAsia="zh-CN"/>
        </w:rPr>
        <w:t xml:space="preserve">                                         </w:t>
      </w:r>
    </w:p>
    <w:p>
      <w:pPr>
        <w:spacing w:before="146" w:line="221" w:lineRule="auto"/>
        <w:ind w:left="3069"/>
        <w:rPr>
          <w:rFonts w:ascii="宋体" w:hAnsi="宋体" w:eastAsia="宋体" w:cs="宋体"/>
          <w:color w:val="auto"/>
          <w:lang w:eastAsia="zh-CN"/>
        </w:rPr>
      </w:pPr>
      <w:r>
        <w:rPr>
          <w:rFonts w:ascii="宋体" w:hAnsi="宋体" w:eastAsia="宋体" w:cs="宋体"/>
          <w:color w:val="auto"/>
          <w:spacing w:val="-20"/>
          <w:lang w:eastAsia="zh-CN"/>
        </w:rPr>
        <w:t>邮政编码：</w:t>
      </w:r>
      <w:r>
        <w:rPr>
          <w:rFonts w:ascii="宋体" w:hAnsi="宋体" w:eastAsia="宋体" w:cs="宋体"/>
          <w:color w:val="auto"/>
          <w:spacing w:val="-29"/>
          <w:lang w:eastAsia="zh-CN"/>
        </w:rPr>
        <w:t xml:space="preserve"> </w:t>
      </w:r>
      <w:r>
        <w:rPr>
          <w:rFonts w:ascii="宋体" w:hAnsi="宋体" w:eastAsia="宋体" w:cs="宋体"/>
          <w:color w:val="auto"/>
          <w:u w:val="single"/>
          <w:lang w:eastAsia="zh-CN"/>
        </w:rPr>
        <w:t xml:space="preserve">                                         </w:t>
      </w:r>
    </w:p>
    <w:p>
      <w:pPr>
        <w:spacing w:before="157" w:line="223" w:lineRule="auto"/>
        <w:ind w:left="3079"/>
        <w:rPr>
          <w:rFonts w:ascii="宋体" w:hAnsi="宋体" w:eastAsia="宋体" w:cs="宋体"/>
          <w:color w:val="auto"/>
          <w:lang w:eastAsia="zh-CN"/>
        </w:rPr>
      </w:pPr>
      <w:r>
        <w:rPr>
          <w:rFonts w:ascii="宋体" w:hAnsi="宋体" w:eastAsia="宋体" w:cs="宋体"/>
          <w:color w:val="auto"/>
          <w:spacing w:val="-30"/>
          <w:w w:val="96"/>
          <w:lang w:eastAsia="zh-CN"/>
        </w:rPr>
        <w:t>电</w:t>
      </w:r>
      <w:r>
        <w:rPr>
          <w:rFonts w:ascii="宋体" w:hAnsi="宋体" w:eastAsia="宋体" w:cs="宋体"/>
          <w:color w:val="auto"/>
          <w:spacing w:val="2"/>
          <w:lang w:eastAsia="zh-CN"/>
        </w:rPr>
        <w:t xml:space="preserve">    </w:t>
      </w:r>
      <w:r>
        <w:rPr>
          <w:rFonts w:ascii="宋体" w:hAnsi="宋体" w:eastAsia="宋体" w:cs="宋体"/>
          <w:color w:val="auto"/>
          <w:spacing w:val="-30"/>
          <w:w w:val="96"/>
          <w:lang w:eastAsia="zh-CN"/>
        </w:rPr>
        <w:t>话：</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p>
    <w:p>
      <w:pPr>
        <w:spacing w:before="157" w:line="220" w:lineRule="auto"/>
        <w:ind w:left="3052"/>
        <w:rPr>
          <w:rFonts w:ascii="宋体" w:hAnsi="宋体" w:eastAsia="宋体" w:cs="宋体"/>
          <w:color w:val="auto"/>
          <w:lang w:eastAsia="zh-CN"/>
        </w:rPr>
      </w:pPr>
      <w:r>
        <w:rPr>
          <w:rFonts w:ascii="宋体" w:hAnsi="宋体" w:eastAsia="宋体" w:cs="宋体"/>
          <w:color w:val="auto"/>
          <w:spacing w:val="-28"/>
          <w:w w:val="99"/>
          <w:lang w:eastAsia="zh-CN"/>
        </w:rPr>
        <w:t>传</w:t>
      </w:r>
      <w:r>
        <w:rPr>
          <w:rFonts w:ascii="宋体" w:hAnsi="宋体" w:eastAsia="宋体" w:cs="宋体"/>
          <w:color w:val="auto"/>
          <w:spacing w:val="3"/>
          <w:lang w:eastAsia="zh-CN"/>
        </w:rPr>
        <w:t xml:space="preserve">    </w:t>
      </w:r>
      <w:r>
        <w:rPr>
          <w:rFonts w:ascii="宋体" w:hAnsi="宋体" w:eastAsia="宋体" w:cs="宋体"/>
          <w:color w:val="auto"/>
          <w:spacing w:val="-28"/>
          <w:w w:val="99"/>
          <w:lang w:eastAsia="zh-CN"/>
        </w:rPr>
        <w:t>真：</w:t>
      </w:r>
      <w:r>
        <w:rPr>
          <w:rFonts w:ascii="宋体" w:hAnsi="宋体" w:eastAsia="宋体" w:cs="宋体"/>
          <w:color w:val="auto"/>
          <w:spacing w:val="-34"/>
          <w:lang w:eastAsia="zh-CN"/>
        </w:rPr>
        <w:t xml:space="preserve"> </w:t>
      </w:r>
      <w:r>
        <w:rPr>
          <w:rFonts w:ascii="宋体" w:hAnsi="宋体" w:eastAsia="宋体" w:cs="宋体"/>
          <w:color w:val="auto"/>
          <w:u w:val="single"/>
          <w:lang w:eastAsia="zh-CN"/>
        </w:rPr>
        <w:t xml:space="preserve">                                         </w:t>
      </w:r>
    </w:p>
    <w:p>
      <w:pPr>
        <w:pStyle w:val="2"/>
        <w:spacing w:line="300" w:lineRule="auto"/>
        <w:rPr>
          <w:color w:val="auto"/>
          <w:lang w:eastAsia="zh-CN"/>
        </w:rPr>
      </w:pPr>
    </w:p>
    <w:p>
      <w:pPr>
        <w:pStyle w:val="2"/>
        <w:spacing w:line="300" w:lineRule="auto"/>
        <w:rPr>
          <w:color w:val="auto"/>
          <w:lang w:eastAsia="zh-CN"/>
        </w:rPr>
      </w:pPr>
    </w:p>
    <w:p>
      <w:pPr>
        <w:pStyle w:val="2"/>
        <w:spacing w:line="300" w:lineRule="auto"/>
        <w:rPr>
          <w:color w:val="auto"/>
          <w:lang w:eastAsia="zh-CN"/>
        </w:rPr>
      </w:pPr>
    </w:p>
    <w:p>
      <w:pPr>
        <w:tabs>
          <w:tab w:val="left" w:pos="5985"/>
        </w:tabs>
        <w:spacing w:before="68" w:line="221" w:lineRule="auto"/>
        <w:ind w:left="4411"/>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spacing w:val="20"/>
          <w:u w:val="single"/>
          <w:lang w:eastAsia="zh-CN"/>
        </w:rPr>
        <w:t xml:space="preserve">     </w:t>
      </w:r>
      <w:r>
        <w:rPr>
          <w:rFonts w:ascii="宋体" w:hAnsi="宋体" w:eastAsia="宋体" w:cs="宋体"/>
          <w:color w:val="auto"/>
          <w:spacing w:val="-88"/>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21"/>
          <w:u w:val="single"/>
          <w:lang w:eastAsia="zh-CN"/>
        </w:rPr>
        <w:t xml:space="preserve">     </w:t>
      </w:r>
      <w:r>
        <w:rPr>
          <w:rFonts w:ascii="宋体" w:hAnsi="宋体" w:eastAsia="宋体" w:cs="宋体"/>
          <w:color w:val="auto"/>
          <w:spacing w:val="-61"/>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143" w:type="default"/>
          <w:pgSz w:w="11907" w:h="16841"/>
          <w:pgMar w:top="400" w:right="1524" w:bottom="1004" w:left="1474" w:header="0" w:footer="829" w:gutter="0"/>
          <w:pgNumType w:fmt="decimal"/>
          <w:cols w:space="720" w:num="1"/>
        </w:sectPr>
      </w:pPr>
    </w:p>
    <w:p>
      <w:pPr>
        <w:pStyle w:val="2"/>
        <w:spacing w:line="272"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pStyle w:val="2"/>
        <w:spacing w:line="273" w:lineRule="auto"/>
        <w:rPr>
          <w:color w:val="auto"/>
          <w:lang w:eastAsia="zh-CN"/>
        </w:rPr>
      </w:pPr>
    </w:p>
    <w:p>
      <w:pPr>
        <w:spacing w:before="78" w:line="219" w:lineRule="auto"/>
        <w:ind w:left="28"/>
        <w:rPr>
          <w:rFonts w:ascii="宋体" w:hAnsi="宋体" w:eastAsia="宋体" w:cs="宋体"/>
          <w:color w:val="auto"/>
          <w:sz w:val="24"/>
          <w:szCs w:val="24"/>
          <w:lang w:eastAsia="zh-CN"/>
        </w:rPr>
      </w:pPr>
      <w:r>
        <w:rPr>
          <w:rFonts w:ascii="宋体" w:hAnsi="宋体" w:eastAsia="宋体" w:cs="宋体"/>
          <w:color w:val="auto"/>
          <w:spacing w:val="-10"/>
          <w:sz w:val="24"/>
          <w:szCs w:val="24"/>
          <w:lang w:eastAsia="zh-CN"/>
        </w:rPr>
        <w:t>附件</w:t>
      </w:r>
      <w:r>
        <w:rPr>
          <w:rFonts w:ascii="宋体" w:hAnsi="宋体" w:eastAsia="宋体" w:cs="宋体"/>
          <w:color w:val="auto"/>
          <w:spacing w:val="-31"/>
          <w:sz w:val="24"/>
          <w:szCs w:val="24"/>
          <w:lang w:eastAsia="zh-CN"/>
        </w:rPr>
        <w:t xml:space="preserve"> </w:t>
      </w:r>
      <w:r>
        <w:rPr>
          <w:rFonts w:ascii="宋体" w:hAnsi="宋体" w:eastAsia="宋体" w:cs="宋体"/>
          <w:color w:val="auto"/>
          <w:spacing w:val="-10"/>
          <w:sz w:val="24"/>
          <w:szCs w:val="24"/>
          <w:lang w:eastAsia="zh-CN"/>
        </w:rPr>
        <w:t>10:</w:t>
      </w:r>
    </w:p>
    <w:p>
      <w:pPr>
        <w:spacing w:before="240" w:line="221" w:lineRule="auto"/>
        <w:ind w:left="3910"/>
        <w:rPr>
          <w:rFonts w:ascii="黑体" w:hAnsi="黑体" w:eastAsia="黑体" w:cs="黑体"/>
          <w:color w:val="auto"/>
          <w:sz w:val="28"/>
          <w:szCs w:val="28"/>
          <w:lang w:eastAsia="zh-CN"/>
        </w:rPr>
      </w:pPr>
      <w:bookmarkStart w:id="499" w:name="bookmark380"/>
      <w:bookmarkEnd w:id="499"/>
      <w:r>
        <w:rPr>
          <w:rFonts w:ascii="黑体" w:hAnsi="黑体" w:eastAsia="黑体" w:cs="黑体"/>
          <w:color w:val="auto"/>
          <w:spacing w:val="-4"/>
          <w:sz w:val="28"/>
          <w:szCs w:val="28"/>
          <w:lang w:eastAsia="zh-CN"/>
        </w:rPr>
        <w:t>支付担保</w:t>
      </w:r>
    </w:p>
    <w:p>
      <w:pPr>
        <w:tabs>
          <w:tab w:val="left" w:pos="1365"/>
        </w:tabs>
        <w:spacing w:before="282" w:line="221" w:lineRule="auto"/>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48"/>
          <w:lang w:eastAsia="zh-CN"/>
        </w:rPr>
        <w:t xml:space="preserve"> </w:t>
      </w:r>
      <w:r>
        <w:rPr>
          <w:rFonts w:ascii="宋体" w:hAnsi="宋体" w:eastAsia="宋体" w:cs="宋体"/>
          <w:color w:val="auto"/>
          <w:spacing w:val="-27"/>
          <w:w w:val="96"/>
          <w:lang w:eastAsia="zh-CN"/>
        </w:rPr>
        <w:t>（承包人</w:t>
      </w:r>
      <w:r>
        <w:rPr>
          <w:rFonts w:ascii="宋体" w:hAnsi="宋体" w:eastAsia="宋体" w:cs="宋体"/>
          <w:color w:val="auto"/>
          <w:spacing w:val="-16"/>
          <w:lang w:eastAsia="zh-CN"/>
        </w:rPr>
        <w:t>）：</w:t>
      </w:r>
    </w:p>
    <w:p>
      <w:pPr>
        <w:pStyle w:val="2"/>
        <w:spacing w:line="417" w:lineRule="auto"/>
        <w:rPr>
          <w:color w:val="auto"/>
          <w:lang w:eastAsia="zh-CN"/>
        </w:rPr>
      </w:pPr>
    </w:p>
    <w:p>
      <w:pPr>
        <w:spacing w:before="68" w:line="360" w:lineRule="auto"/>
        <w:ind w:left="44" w:right="139" w:firstLine="386"/>
        <w:rPr>
          <w:rFonts w:ascii="宋体" w:hAnsi="宋体" w:eastAsia="宋体" w:cs="宋体"/>
          <w:color w:val="auto"/>
          <w:lang w:eastAsia="zh-CN"/>
        </w:rPr>
      </w:pPr>
      <w:r>
        <w:rPr>
          <w:rFonts w:ascii="宋体" w:hAnsi="宋体" w:eastAsia="宋体" w:cs="宋体"/>
          <w:color w:val="auto"/>
          <w:spacing w:val="-5"/>
          <w:lang w:eastAsia="zh-CN"/>
        </w:rPr>
        <w:t>鉴于你方作为承包人已经与</w:t>
      </w:r>
      <w:r>
        <w:rPr>
          <w:rFonts w:ascii="宋体" w:hAnsi="宋体" w:eastAsia="宋体" w:cs="宋体"/>
          <w:color w:val="auto"/>
          <w:spacing w:val="-104"/>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5"/>
          <w:lang w:eastAsia="zh-CN"/>
        </w:rPr>
        <w:t>（发包人名称</w:t>
      </w:r>
      <w:r>
        <w:rPr>
          <w:rFonts w:ascii="宋体" w:hAnsi="宋体" w:eastAsia="宋体" w:cs="宋体"/>
          <w:color w:val="auto"/>
          <w:spacing w:val="-36"/>
          <w:lang w:eastAsia="zh-CN"/>
        </w:rPr>
        <w:t>）（</w:t>
      </w:r>
      <w:r>
        <w:rPr>
          <w:rFonts w:ascii="宋体" w:hAnsi="宋体" w:eastAsia="宋体" w:cs="宋体"/>
          <w:color w:val="auto"/>
          <w:spacing w:val="-5"/>
          <w:lang w:eastAsia="zh-CN"/>
        </w:rPr>
        <w:t>以下称“发包人</w:t>
      </w:r>
      <w:r>
        <w:rPr>
          <w:rFonts w:ascii="宋体" w:hAnsi="宋体" w:eastAsia="宋体" w:cs="宋体"/>
          <w:color w:val="auto"/>
          <w:spacing w:val="-77"/>
          <w:lang w:eastAsia="zh-CN"/>
        </w:rPr>
        <w:t xml:space="preserve"> </w:t>
      </w:r>
      <w:r>
        <w:rPr>
          <w:rFonts w:ascii="宋体" w:hAnsi="宋体" w:eastAsia="宋体" w:cs="宋体"/>
          <w:color w:val="auto"/>
          <w:spacing w:val="-5"/>
          <w:lang w:eastAsia="zh-CN"/>
        </w:rPr>
        <w:t>”）于</w:t>
      </w:r>
      <w:r>
        <w:rPr>
          <w:rFonts w:ascii="宋体" w:hAnsi="宋体" w:eastAsia="宋体" w:cs="宋体"/>
          <w:color w:val="auto"/>
          <w:spacing w:val="-92"/>
          <w:lang w:eastAsia="zh-CN"/>
        </w:rPr>
        <w:t xml:space="preserve"> </w:t>
      </w:r>
      <w:r>
        <w:rPr>
          <w:rFonts w:ascii="宋体" w:hAnsi="宋体" w:eastAsia="宋体" w:cs="宋体"/>
          <w:color w:val="auto"/>
          <w:spacing w:val="52"/>
          <w:u w:val="single"/>
          <w:lang w:eastAsia="zh-CN"/>
        </w:rPr>
        <w:t xml:space="preserve">  </w:t>
      </w:r>
      <w:r>
        <w:rPr>
          <w:rFonts w:ascii="宋体" w:hAnsi="宋体" w:eastAsia="宋体" w:cs="宋体"/>
          <w:color w:val="auto"/>
          <w:spacing w:val="-96"/>
          <w:lang w:eastAsia="zh-CN"/>
        </w:rPr>
        <w:t xml:space="preserve"> </w:t>
      </w:r>
      <w:r>
        <w:rPr>
          <w:rFonts w:ascii="宋体" w:hAnsi="宋体" w:eastAsia="宋体" w:cs="宋体"/>
          <w:color w:val="auto"/>
          <w:spacing w:val="-5"/>
          <w:lang w:eastAsia="zh-CN"/>
        </w:rPr>
        <w:t>年</w:t>
      </w:r>
      <w:r>
        <w:rPr>
          <w:rFonts w:ascii="宋体" w:hAnsi="宋体" w:eastAsia="宋体" w:cs="宋体"/>
          <w:color w:val="auto"/>
          <w:spacing w:val="-5"/>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5"/>
          <w:lang w:eastAsia="zh-CN"/>
        </w:rPr>
        <w:t xml:space="preserve">月 </w:t>
      </w:r>
      <w:r>
        <w:rPr>
          <w:rFonts w:ascii="宋体" w:hAnsi="宋体" w:eastAsia="宋体" w:cs="宋体"/>
          <w:color w:val="auto"/>
          <w:spacing w:val="-6"/>
          <w:lang w:eastAsia="zh-CN"/>
        </w:rPr>
        <w:t>日签订了</w:t>
      </w:r>
      <w:r>
        <w:rPr>
          <w:rFonts w:ascii="宋体" w:hAnsi="宋体" w:eastAsia="宋体" w:cs="宋体"/>
          <w:color w:val="auto"/>
          <w:spacing w:val="-6"/>
          <w:u w:val="single"/>
          <w:lang w:eastAsia="zh-CN"/>
        </w:rPr>
        <w:t xml:space="preserve">             </w:t>
      </w:r>
      <w:r>
        <w:rPr>
          <w:rFonts w:ascii="宋体" w:hAnsi="宋体" w:eastAsia="宋体" w:cs="宋体"/>
          <w:color w:val="auto"/>
          <w:spacing w:val="-6"/>
          <w:lang w:eastAsia="zh-CN"/>
        </w:rPr>
        <w:t>（工程名称）《建设工程施</w:t>
      </w:r>
      <w:r>
        <w:rPr>
          <w:rFonts w:ascii="宋体" w:hAnsi="宋体" w:eastAsia="宋体" w:cs="宋体"/>
          <w:color w:val="auto"/>
          <w:spacing w:val="-7"/>
          <w:lang w:eastAsia="zh-CN"/>
        </w:rPr>
        <w:t>工合同》（以下称“主合同</w:t>
      </w:r>
      <w:r>
        <w:rPr>
          <w:rFonts w:ascii="宋体" w:hAnsi="宋体" w:eastAsia="宋体" w:cs="宋体"/>
          <w:color w:val="auto"/>
          <w:spacing w:val="-75"/>
          <w:lang w:eastAsia="zh-CN"/>
        </w:rPr>
        <w:t xml:space="preserve"> </w:t>
      </w:r>
      <w:r>
        <w:rPr>
          <w:rFonts w:ascii="宋体" w:hAnsi="宋体" w:eastAsia="宋体" w:cs="宋体"/>
          <w:color w:val="auto"/>
          <w:spacing w:val="-7"/>
          <w:lang w:eastAsia="zh-CN"/>
        </w:rPr>
        <w:t>”</w:t>
      </w:r>
      <w:r>
        <w:rPr>
          <w:rFonts w:ascii="宋体" w:hAnsi="宋体" w:eastAsia="宋体" w:cs="宋体"/>
          <w:color w:val="auto"/>
          <w:spacing w:val="-36"/>
          <w:w w:val="66"/>
          <w:lang w:eastAsia="zh-CN"/>
        </w:rPr>
        <w:t>），</w:t>
      </w:r>
      <w:r>
        <w:rPr>
          <w:rFonts w:ascii="宋体" w:hAnsi="宋体" w:eastAsia="宋体" w:cs="宋体"/>
          <w:color w:val="auto"/>
          <w:spacing w:val="-7"/>
          <w:lang w:eastAsia="zh-CN"/>
        </w:rPr>
        <w:t>应发包人的申</w:t>
      </w:r>
    </w:p>
    <w:p>
      <w:pPr>
        <w:spacing w:before="1" w:line="219" w:lineRule="auto"/>
        <w:ind w:left="6"/>
        <w:rPr>
          <w:rFonts w:ascii="宋体" w:hAnsi="宋体" w:eastAsia="宋体" w:cs="宋体"/>
          <w:color w:val="auto"/>
          <w:lang w:eastAsia="zh-CN"/>
        </w:rPr>
      </w:pPr>
      <w:r>
        <w:rPr>
          <w:rFonts w:ascii="宋体" w:hAnsi="宋体" w:eastAsia="宋体" w:cs="宋体"/>
          <w:color w:val="auto"/>
          <w:spacing w:val="-1"/>
          <w:lang w:eastAsia="zh-CN"/>
        </w:rPr>
        <w:t>请，我方愿就发包人履行主合同约定的工程款支付义务以保证的方式向你方提供如下担保：</w:t>
      </w:r>
    </w:p>
    <w:p>
      <w:pPr>
        <w:spacing w:before="158" w:line="220" w:lineRule="auto"/>
        <w:ind w:left="431"/>
        <w:rPr>
          <w:rFonts w:ascii="黑体" w:hAnsi="黑体" w:eastAsia="黑体" w:cs="黑体"/>
          <w:color w:val="auto"/>
          <w:lang w:eastAsia="zh-CN"/>
        </w:rPr>
      </w:pPr>
      <w:r>
        <w:rPr>
          <w:rFonts w:ascii="黑体" w:hAnsi="黑体" w:eastAsia="黑体" w:cs="黑体"/>
          <w:color w:val="auto"/>
          <w:spacing w:val="-1"/>
          <w:lang w:eastAsia="zh-CN"/>
        </w:rPr>
        <w:t>一、保证的范围及保证金额</w:t>
      </w:r>
    </w:p>
    <w:p>
      <w:pPr>
        <w:spacing w:before="158" w:line="221" w:lineRule="auto"/>
        <w:ind w:left="443"/>
        <w:outlineLvl w:val="2"/>
        <w:rPr>
          <w:rFonts w:ascii="宋体" w:hAnsi="宋体" w:eastAsia="宋体" w:cs="宋体"/>
          <w:color w:val="auto"/>
          <w:lang w:eastAsia="zh-CN"/>
        </w:rPr>
      </w:pPr>
      <w:bookmarkStart w:id="500" w:name="_Toc22987"/>
      <w:r>
        <w:rPr>
          <w:rFonts w:ascii="宋体" w:hAnsi="宋体" w:eastAsia="宋体" w:cs="宋体"/>
          <w:color w:val="auto"/>
          <w:spacing w:val="-1"/>
          <w:lang w:eastAsia="zh-CN"/>
        </w:rPr>
        <w:t>1. 我方的保证范围是主合同约定的工程款。</w:t>
      </w:r>
      <w:bookmarkEnd w:id="500"/>
    </w:p>
    <w:p>
      <w:pPr>
        <w:spacing w:before="157" w:line="219" w:lineRule="auto"/>
        <w:ind w:left="430"/>
        <w:rPr>
          <w:rFonts w:ascii="宋体" w:hAnsi="宋体" w:eastAsia="宋体" w:cs="宋体"/>
          <w:color w:val="auto"/>
          <w:lang w:eastAsia="zh-CN"/>
        </w:rPr>
      </w:pPr>
      <w:r>
        <w:rPr>
          <w:rFonts w:ascii="宋体" w:hAnsi="宋体" w:eastAsia="宋体" w:cs="宋体"/>
          <w:color w:val="auto"/>
          <w:lang w:eastAsia="zh-CN"/>
        </w:rPr>
        <w:t>2. 本保函所称主合同约定的工程款是指主合同约定的除工程质量保证金以外</w:t>
      </w:r>
      <w:r>
        <w:rPr>
          <w:rFonts w:ascii="宋体" w:hAnsi="宋体" w:eastAsia="宋体" w:cs="宋体"/>
          <w:color w:val="auto"/>
          <w:spacing w:val="-1"/>
          <w:lang w:eastAsia="zh-CN"/>
        </w:rPr>
        <w:t>的合同价款。</w:t>
      </w:r>
    </w:p>
    <w:p>
      <w:pPr>
        <w:spacing w:before="158" w:line="361" w:lineRule="auto"/>
        <w:ind w:left="432"/>
        <w:rPr>
          <w:rFonts w:ascii="宋体" w:hAnsi="宋体" w:eastAsia="宋体" w:cs="宋体"/>
          <w:color w:val="auto"/>
          <w:lang w:eastAsia="zh-CN"/>
        </w:rPr>
      </w:pPr>
      <w:r>
        <w:rPr>
          <w:rFonts w:ascii="宋体" w:hAnsi="宋体" w:eastAsia="宋体" w:cs="宋体"/>
          <w:color w:val="auto"/>
          <w:lang w:eastAsia="zh-CN"/>
        </w:rPr>
        <w:t>3. 我方保证的金额是主合同约定的工程款的</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%，数额最高不超过人民币元（大</w:t>
      </w:r>
    </w:p>
    <w:p>
      <w:pPr>
        <w:spacing w:before="1" w:line="222" w:lineRule="auto"/>
        <w:ind w:left="13"/>
        <w:rPr>
          <w:rFonts w:ascii="宋体" w:hAnsi="宋体" w:eastAsia="宋体" w:cs="宋体"/>
          <w:color w:val="auto"/>
          <w:lang w:eastAsia="zh-CN"/>
        </w:rPr>
      </w:pPr>
      <w:r>
        <w:rPr>
          <w:rFonts w:ascii="宋体" w:hAnsi="宋体" w:eastAsia="宋体" w:cs="宋体"/>
          <w:color w:val="auto"/>
          <w:spacing w:val="-42"/>
          <w:lang w:eastAsia="zh-CN"/>
        </w:rPr>
        <w:t>写</w:t>
      </w:r>
      <w:r>
        <w:rPr>
          <w:rFonts w:ascii="宋体" w:hAnsi="宋体" w:eastAsia="宋体" w:cs="宋体"/>
          <w:color w:val="auto"/>
          <w:spacing w:val="-27"/>
          <w:lang w:eastAsia="zh-CN"/>
        </w:rPr>
        <w:t>：</w:t>
      </w:r>
      <w:r>
        <w:rPr>
          <w:rFonts w:ascii="宋体" w:hAnsi="宋体" w:eastAsia="宋体" w:cs="宋体"/>
          <w:color w:val="auto"/>
          <w:spacing w:val="-33"/>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27"/>
          <w:lang w:eastAsia="zh-CN"/>
        </w:rPr>
        <w:t>）</w:t>
      </w:r>
      <w:r>
        <w:rPr>
          <w:rFonts w:ascii="宋体" w:hAnsi="宋体" w:eastAsia="宋体" w:cs="宋体"/>
          <w:color w:val="auto"/>
          <w:spacing w:val="-42"/>
          <w:lang w:eastAsia="zh-CN"/>
        </w:rPr>
        <w:t>。</w:t>
      </w:r>
    </w:p>
    <w:p>
      <w:pPr>
        <w:spacing w:before="155" w:line="219" w:lineRule="auto"/>
        <w:ind w:left="431"/>
        <w:rPr>
          <w:rFonts w:ascii="黑体" w:hAnsi="黑体" w:eastAsia="黑体" w:cs="黑体"/>
          <w:color w:val="auto"/>
          <w:lang w:eastAsia="zh-CN"/>
        </w:rPr>
      </w:pPr>
      <w:r>
        <w:rPr>
          <w:rFonts w:ascii="黑体" w:hAnsi="黑体" w:eastAsia="黑体" w:cs="黑体"/>
          <w:color w:val="auto"/>
          <w:spacing w:val="-1"/>
          <w:lang w:eastAsia="zh-CN"/>
        </w:rPr>
        <w:t>二、保证的方式及保证期间</w:t>
      </w:r>
    </w:p>
    <w:p>
      <w:pPr>
        <w:spacing w:before="158" w:line="221" w:lineRule="auto"/>
        <w:ind w:left="443"/>
        <w:outlineLvl w:val="2"/>
        <w:rPr>
          <w:rFonts w:ascii="宋体" w:hAnsi="宋体" w:eastAsia="宋体" w:cs="宋体"/>
          <w:color w:val="auto"/>
          <w:lang w:eastAsia="zh-CN"/>
        </w:rPr>
      </w:pPr>
      <w:bookmarkStart w:id="501" w:name="_Toc28522"/>
      <w:r>
        <w:rPr>
          <w:rFonts w:ascii="宋体" w:hAnsi="宋体" w:eastAsia="宋体" w:cs="宋体"/>
          <w:color w:val="auto"/>
          <w:spacing w:val="-6"/>
          <w:lang w:eastAsia="zh-CN"/>
        </w:rPr>
        <w:t>1. 我方保证的方式为：</w:t>
      </w:r>
      <w:r>
        <w:rPr>
          <w:rFonts w:ascii="宋体" w:hAnsi="宋体" w:eastAsia="宋体" w:cs="宋体"/>
          <w:color w:val="auto"/>
          <w:spacing w:val="-13"/>
          <w:lang w:eastAsia="zh-CN"/>
        </w:rPr>
        <w:t xml:space="preserve"> </w:t>
      </w:r>
      <w:r>
        <w:rPr>
          <w:rFonts w:ascii="宋体" w:hAnsi="宋体" w:eastAsia="宋体" w:cs="宋体"/>
          <w:color w:val="auto"/>
          <w:spacing w:val="-6"/>
          <w:lang w:eastAsia="zh-CN"/>
        </w:rPr>
        <w:t>连带责任保证。</w:t>
      </w:r>
      <w:bookmarkEnd w:id="501"/>
    </w:p>
    <w:p>
      <w:pPr>
        <w:spacing w:before="157" w:line="359" w:lineRule="auto"/>
        <w:ind w:left="430"/>
        <w:rPr>
          <w:rFonts w:ascii="宋体" w:hAnsi="宋体" w:eastAsia="宋体" w:cs="宋体"/>
          <w:color w:val="auto"/>
          <w:lang w:eastAsia="zh-CN"/>
        </w:rPr>
      </w:pPr>
      <w:r>
        <w:rPr>
          <w:rFonts w:ascii="宋体" w:hAnsi="宋体" w:eastAsia="宋体" w:cs="宋体"/>
          <w:color w:val="auto"/>
          <w:spacing w:val="-2"/>
          <w:lang w:eastAsia="zh-CN"/>
        </w:rPr>
        <w:t>2. 我方保证的期间为： 自本合同生效</w:t>
      </w:r>
      <w:r>
        <w:rPr>
          <w:rFonts w:ascii="宋体" w:hAnsi="宋体" w:eastAsia="宋体" w:cs="宋体"/>
          <w:color w:val="auto"/>
          <w:spacing w:val="-3"/>
          <w:lang w:eastAsia="zh-CN"/>
        </w:rPr>
        <w:t>之日起至主合同约定的工程款支付完毕之日后</w:t>
      </w:r>
      <w:r>
        <w:rPr>
          <w:rFonts w:ascii="宋体" w:hAnsi="宋体" w:eastAsia="宋体" w:cs="宋体"/>
          <w:color w:val="auto"/>
          <w:spacing w:val="-3"/>
          <w:u w:val="single"/>
          <w:lang w:eastAsia="zh-CN"/>
        </w:rPr>
        <w:t xml:space="preserve">    </w:t>
      </w:r>
      <w:r>
        <w:rPr>
          <w:rFonts w:ascii="宋体" w:hAnsi="宋体" w:eastAsia="宋体" w:cs="宋体"/>
          <w:color w:val="auto"/>
          <w:spacing w:val="-60"/>
          <w:lang w:eastAsia="zh-CN"/>
        </w:rPr>
        <w:t xml:space="preserve"> </w:t>
      </w:r>
      <w:r>
        <w:rPr>
          <w:rFonts w:ascii="宋体" w:hAnsi="宋体" w:eastAsia="宋体" w:cs="宋体"/>
          <w:color w:val="auto"/>
          <w:spacing w:val="-3"/>
          <w:lang w:eastAsia="zh-CN"/>
        </w:rPr>
        <w:t>日</w:t>
      </w:r>
    </w:p>
    <w:p>
      <w:pPr>
        <w:spacing w:before="1" w:line="220" w:lineRule="auto"/>
        <w:ind w:left="33"/>
        <w:rPr>
          <w:rFonts w:ascii="宋体" w:hAnsi="宋体" w:eastAsia="宋体" w:cs="宋体"/>
          <w:color w:val="auto"/>
          <w:lang w:eastAsia="zh-CN"/>
        </w:rPr>
      </w:pPr>
      <w:r>
        <w:rPr>
          <w:rFonts w:ascii="宋体" w:hAnsi="宋体" w:eastAsia="宋体" w:cs="宋体"/>
          <w:color w:val="auto"/>
          <w:spacing w:val="-16"/>
          <w:lang w:eastAsia="zh-CN"/>
        </w:rPr>
        <w:t>内。</w:t>
      </w:r>
    </w:p>
    <w:p>
      <w:pPr>
        <w:spacing w:before="159" w:line="408" w:lineRule="exact"/>
        <w:ind w:left="432"/>
        <w:rPr>
          <w:rFonts w:ascii="宋体" w:hAnsi="宋体" w:eastAsia="宋体" w:cs="宋体"/>
          <w:color w:val="auto"/>
          <w:lang w:eastAsia="zh-CN"/>
        </w:rPr>
      </w:pPr>
      <w:r>
        <w:rPr>
          <w:rFonts w:ascii="宋体" w:hAnsi="宋体" w:eastAsia="宋体" w:cs="宋体"/>
          <w:color w:val="auto"/>
          <w:spacing w:val="-4"/>
          <w:position w:val="15"/>
          <w:lang w:eastAsia="zh-CN"/>
        </w:rPr>
        <w:t>3. 你方与发包人协议变更工程款支付日期的，</w:t>
      </w:r>
      <w:r>
        <w:rPr>
          <w:rFonts w:ascii="宋体" w:hAnsi="宋体" w:eastAsia="宋体" w:cs="宋体"/>
          <w:color w:val="auto"/>
          <w:spacing w:val="-21"/>
          <w:position w:val="15"/>
          <w:lang w:eastAsia="zh-CN"/>
        </w:rPr>
        <w:t xml:space="preserve"> </w:t>
      </w:r>
      <w:r>
        <w:rPr>
          <w:rFonts w:ascii="宋体" w:hAnsi="宋体" w:eastAsia="宋体" w:cs="宋体"/>
          <w:color w:val="auto"/>
          <w:spacing w:val="-4"/>
          <w:position w:val="15"/>
          <w:lang w:eastAsia="zh-CN"/>
        </w:rPr>
        <w:t>经我方书面同意后，</w:t>
      </w:r>
      <w:r>
        <w:rPr>
          <w:rFonts w:ascii="宋体" w:hAnsi="宋体" w:eastAsia="宋体" w:cs="宋体"/>
          <w:color w:val="auto"/>
          <w:spacing w:val="-22"/>
          <w:position w:val="15"/>
          <w:lang w:eastAsia="zh-CN"/>
        </w:rPr>
        <w:t xml:space="preserve"> </w:t>
      </w:r>
      <w:r>
        <w:rPr>
          <w:rFonts w:ascii="宋体" w:hAnsi="宋体" w:eastAsia="宋体" w:cs="宋体"/>
          <w:color w:val="auto"/>
          <w:spacing w:val="-5"/>
          <w:position w:val="15"/>
          <w:lang w:eastAsia="zh-CN"/>
        </w:rPr>
        <w:t>保证期间按照变更后的</w:t>
      </w:r>
    </w:p>
    <w:p>
      <w:pPr>
        <w:spacing w:before="1" w:line="220" w:lineRule="auto"/>
        <w:ind w:left="9"/>
        <w:rPr>
          <w:rFonts w:ascii="宋体" w:hAnsi="宋体" w:eastAsia="宋体" w:cs="宋体"/>
          <w:color w:val="auto"/>
          <w:lang w:eastAsia="zh-CN"/>
        </w:rPr>
      </w:pPr>
      <w:r>
        <w:rPr>
          <w:rFonts w:ascii="宋体" w:hAnsi="宋体" w:eastAsia="宋体" w:cs="宋体"/>
          <w:color w:val="auto"/>
          <w:spacing w:val="-1"/>
          <w:lang w:eastAsia="zh-CN"/>
        </w:rPr>
        <w:t>支付日期做相应调整。</w:t>
      </w:r>
    </w:p>
    <w:p>
      <w:pPr>
        <w:spacing w:before="157" w:line="219" w:lineRule="auto"/>
        <w:ind w:left="432"/>
        <w:rPr>
          <w:rFonts w:ascii="黑体" w:hAnsi="黑体" w:eastAsia="黑体" w:cs="黑体"/>
          <w:color w:val="auto"/>
          <w:lang w:eastAsia="zh-CN"/>
        </w:rPr>
      </w:pPr>
      <w:r>
        <w:rPr>
          <w:rFonts w:ascii="黑体" w:hAnsi="黑体" w:eastAsia="黑体" w:cs="黑体"/>
          <w:color w:val="auto"/>
          <w:spacing w:val="-1"/>
          <w:lang w:eastAsia="zh-CN"/>
        </w:rPr>
        <w:t>三、承担保证责任的形式</w:t>
      </w:r>
    </w:p>
    <w:p>
      <w:pPr>
        <w:spacing w:before="159" w:line="410" w:lineRule="exact"/>
        <w:jc w:val="right"/>
        <w:rPr>
          <w:rFonts w:ascii="宋体" w:hAnsi="宋体" w:eastAsia="宋体" w:cs="宋体"/>
          <w:color w:val="auto"/>
          <w:lang w:eastAsia="zh-CN"/>
        </w:rPr>
      </w:pPr>
      <w:r>
        <w:rPr>
          <w:rFonts w:ascii="宋体" w:hAnsi="宋体" w:eastAsia="宋体" w:cs="宋体"/>
          <w:color w:val="auto"/>
          <w:position w:val="15"/>
          <w:lang w:eastAsia="zh-CN"/>
        </w:rPr>
        <w:t>我方承担保证责任的形式是代为支付。发包人未按主合同约定向你方支付工程款的，</w:t>
      </w:r>
      <w:r>
        <w:rPr>
          <w:rFonts w:ascii="宋体" w:hAnsi="宋体" w:eastAsia="宋体" w:cs="宋体"/>
          <w:color w:val="auto"/>
          <w:spacing w:val="-1"/>
          <w:position w:val="15"/>
          <w:lang w:eastAsia="zh-CN"/>
        </w:rPr>
        <w:t>由我方</w:t>
      </w:r>
    </w:p>
    <w:p>
      <w:pPr>
        <w:spacing w:before="1" w:line="220" w:lineRule="auto"/>
        <w:ind w:left="7"/>
        <w:rPr>
          <w:rFonts w:ascii="宋体" w:hAnsi="宋体" w:eastAsia="宋体" w:cs="宋体"/>
          <w:color w:val="auto"/>
          <w:lang w:eastAsia="zh-CN"/>
        </w:rPr>
      </w:pPr>
      <w:r>
        <w:rPr>
          <w:rFonts w:ascii="宋体" w:hAnsi="宋体" w:eastAsia="宋体" w:cs="宋体"/>
          <w:color w:val="auto"/>
          <w:spacing w:val="-2"/>
          <w:lang w:eastAsia="zh-CN"/>
        </w:rPr>
        <w:t>在保证金额内代为支付。</w:t>
      </w:r>
    </w:p>
    <w:p>
      <w:pPr>
        <w:spacing w:before="157" w:line="221" w:lineRule="auto"/>
        <w:ind w:left="440"/>
        <w:rPr>
          <w:rFonts w:ascii="黑体" w:hAnsi="黑体" w:eastAsia="黑体" w:cs="黑体"/>
          <w:color w:val="auto"/>
          <w:lang w:eastAsia="zh-CN"/>
        </w:rPr>
      </w:pPr>
      <w:r>
        <w:rPr>
          <w:rFonts w:ascii="黑体" w:hAnsi="黑体" w:eastAsia="黑体" w:cs="黑体"/>
          <w:color w:val="auto"/>
          <w:spacing w:val="-3"/>
          <w:lang w:eastAsia="zh-CN"/>
        </w:rPr>
        <w:t>四、代偿的安排</w:t>
      </w:r>
    </w:p>
    <w:p>
      <w:pPr>
        <w:spacing w:before="157" w:line="408" w:lineRule="exact"/>
        <w:ind w:left="443"/>
        <w:rPr>
          <w:rFonts w:ascii="宋体" w:hAnsi="宋体" w:eastAsia="宋体" w:cs="宋体"/>
          <w:color w:val="auto"/>
          <w:lang w:eastAsia="zh-CN"/>
        </w:rPr>
      </w:pPr>
      <w:r>
        <w:rPr>
          <w:rFonts w:ascii="宋体" w:hAnsi="宋体" w:eastAsia="宋体" w:cs="宋体"/>
          <w:color w:val="auto"/>
          <w:position w:val="15"/>
          <w:lang w:eastAsia="zh-CN"/>
        </w:rPr>
        <w:t>1. 你方要求我方承担保证责任的，应向我方发</w:t>
      </w:r>
      <w:r>
        <w:rPr>
          <w:rFonts w:ascii="宋体" w:hAnsi="宋体" w:eastAsia="宋体" w:cs="宋体"/>
          <w:color w:val="auto"/>
          <w:spacing w:val="-1"/>
          <w:position w:val="15"/>
          <w:lang w:eastAsia="zh-CN"/>
        </w:rPr>
        <w:t>出书面索赔通知及发包人未支付主合同约定</w:t>
      </w:r>
    </w:p>
    <w:p>
      <w:pPr>
        <w:spacing w:before="1" w:line="219" w:lineRule="auto"/>
        <w:ind w:left="10"/>
        <w:rPr>
          <w:rFonts w:ascii="宋体" w:hAnsi="宋体" w:eastAsia="宋体" w:cs="宋体"/>
          <w:color w:val="auto"/>
          <w:lang w:eastAsia="zh-CN"/>
        </w:rPr>
      </w:pPr>
      <w:r>
        <w:rPr>
          <w:rFonts w:ascii="宋体" w:hAnsi="宋体" w:eastAsia="宋体" w:cs="宋体"/>
          <w:color w:val="auto"/>
          <w:spacing w:val="-1"/>
          <w:lang w:eastAsia="zh-CN"/>
        </w:rPr>
        <w:t>工程款的证明材料。索赔通知应写明要求索赔的金额，支付款项应到达的账号。</w:t>
      </w:r>
    </w:p>
    <w:p>
      <w:pPr>
        <w:spacing w:before="158" w:line="360" w:lineRule="auto"/>
        <w:ind w:left="9" w:firstLine="421"/>
        <w:rPr>
          <w:rFonts w:ascii="宋体" w:hAnsi="宋体" w:eastAsia="宋体" w:cs="宋体"/>
          <w:color w:val="auto"/>
          <w:lang w:eastAsia="zh-CN"/>
        </w:rPr>
      </w:pPr>
      <w:r>
        <w:rPr>
          <w:rFonts w:ascii="宋体" w:hAnsi="宋体" w:eastAsia="宋体" w:cs="宋体"/>
          <w:color w:val="auto"/>
          <w:spacing w:val="-5"/>
          <w:lang w:eastAsia="zh-CN"/>
        </w:rPr>
        <w:t>2. 在出现你方与发包人因工程质量发生争议， 发包人拒绝向你方支付工程款的情形时，</w:t>
      </w:r>
      <w:r>
        <w:rPr>
          <w:rFonts w:ascii="宋体" w:hAnsi="宋体" w:eastAsia="宋体" w:cs="宋体"/>
          <w:color w:val="auto"/>
          <w:spacing w:val="-7"/>
          <w:lang w:eastAsia="zh-CN"/>
        </w:rPr>
        <w:t xml:space="preserve"> </w:t>
      </w:r>
      <w:r>
        <w:rPr>
          <w:rFonts w:ascii="宋体" w:hAnsi="宋体" w:eastAsia="宋体" w:cs="宋体"/>
          <w:color w:val="auto"/>
          <w:spacing w:val="-5"/>
          <w:lang w:eastAsia="zh-CN"/>
        </w:rPr>
        <w:t>你</w:t>
      </w:r>
      <w:r>
        <w:rPr>
          <w:rFonts w:ascii="宋体" w:hAnsi="宋体" w:eastAsia="宋体" w:cs="宋体"/>
          <w:color w:val="auto"/>
          <w:lang w:eastAsia="zh-CN"/>
        </w:rPr>
        <w:t xml:space="preserve">  方要求我方履行保证责任代为支付的，需提供符合相应条件要求的工程质量检测机构出具的</w:t>
      </w:r>
      <w:r>
        <w:rPr>
          <w:rFonts w:ascii="宋体" w:hAnsi="宋体" w:eastAsia="宋体" w:cs="宋体"/>
          <w:color w:val="auto"/>
          <w:spacing w:val="-1"/>
          <w:lang w:eastAsia="zh-CN"/>
        </w:rPr>
        <w:t>质量</w:t>
      </w:r>
    </w:p>
    <w:p>
      <w:pPr>
        <w:spacing w:before="1" w:line="219" w:lineRule="auto"/>
        <w:ind w:left="10"/>
        <w:rPr>
          <w:rFonts w:ascii="宋体" w:hAnsi="宋体" w:eastAsia="宋体" w:cs="宋体"/>
          <w:color w:val="auto"/>
          <w:lang w:eastAsia="zh-CN"/>
        </w:rPr>
      </w:pPr>
      <w:r>
        <w:rPr>
          <w:rFonts w:ascii="宋体" w:hAnsi="宋体" w:eastAsia="宋体" w:cs="宋体"/>
          <w:color w:val="auto"/>
          <w:spacing w:val="-5"/>
          <w:lang w:eastAsia="zh-CN"/>
        </w:rPr>
        <w:t>说明材料。</w:t>
      </w:r>
    </w:p>
    <w:p>
      <w:pPr>
        <w:spacing w:before="157" w:line="220" w:lineRule="auto"/>
        <w:ind w:left="432"/>
        <w:rPr>
          <w:rFonts w:ascii="宋体" w:hAnsi="宋体" w:eastAsia="宋体" w:cs="宋体"/>
          <w:color w:val="auto"/>
          <w:lang w:eastAsia="zh-CN"/>
        </w:rPr>
      </w:pPr>
      <w:r>
        <w:rPr>
          <w:rFonts w:ascii="宋体" w:hAnsi="宋体" w:eastAsia="宋体" w:cs="宋体"/>
          <w:color w:val="auto"/>
          <w:spacing w:val="3"/>
          <w:lang w:eastAsia="zh-CN"/>
        </w:rPr>
        <w:t>3. 我方收到你方的书面索赔通知及相应的证明材料后7天内</w:t>
      </w:r>
      <w:r>
        <w:rPr>
          <w:rFonts w:ascii="宋体" w:hAnsi="宋体" w:eastAsia="宋体" w:cs="宋体"/>
          <w:color w:val="auto"/>
          <w:spacing w:val="2"/>
          <w:lang w:eastAsia="zh-CN"/>
        </w:rPr>
        <w:t>无条件支付。</w:t>
      </w:r>
    </w:p>
    <w:p>
      <w:pPr>
        <w:spacing w:before="158" w:line="219" w:lineRule="auto"/>
        <w:ind w:left="433"/>
        <w:rPr>
          <w:rFonts w:ascii="黑体" w:hAnsi="黑体" w:eastAsia="黑体" w:cs="黑体"/>
          <w:color w:val="auto"/>
          <w:lang w:eastAsia="zh-CN"/>
        </w:rPr>
      </w:pPr>
      <w:r>
        <w:rPr>
          <w:rFonts w:ascii="黑体" w:hAnsi="黑体" w:eastAsia="黑体" w:cs="黑体"/>
          <w:color w:val="auto"/>
          <w:spacing w:val="-2"/>
          <w:lang w:eastAsia="zh-CN"/>
        </w:rPr>
        <w:t>五、保证责任的解除</w:t>
      </w:r>
    </w:p>
    <w:p>
      <w:pPr>
        <w:spacing w:before="160" w:line="410" w:lineRule="exact"/>
        <w:ind w:left="443"/>
        <w:rPr>
          <w:rFonts w:ascii="宋体" w:hAnsi="宋体" w:eastAsia="宋体" w:cs="宋体"/>
          <w:color w:val="auto"/>
          <w:lang w:eastAsia="zh-CN"/>
        </w:rPr>
      </w:pPr>
      <w:r>
        <w:rPr>
          <w:rFonts w:ascii="宋体" w:hAnsi="宋体" w:eastAsia="宋体" w:cs="宋体"/>
          <w:color w:val="auto"/>
          <w:spacing w:val="-3"/>
          <w:position w:val="15"/>
          <w:lang w:eastAsia="zh-CN"/>
        </w:rPr>
        <w:t>1. 在本保函承诺的保证期间内， 你方未书面向我方主张保证责任的，自保证期间届满次日</w:t>
      </w:r>
    </w:p>
    <w:p>
      <w:pPr>
        <w:spacing w:before="1" w:line="220" w:lineRule="auto"/>
        <w:ind w:left="9"/>
        <w:rPr>
          <w:rFonts w:ascii="宋体" w:hAnsi="宋体" w:eastAsia="宋体" w:cs="宋体"/>
          <w:color w:val="auto"/>
          <w:lang w:eastAsia="zh-CN"/>
        </w:rPr>
      </w:pPr>
      <w:r>
        <w:rPr>
          <w:rFonts w:ascii="宋体" w:hAnsi="宋体" w:eastAsia="宋体" w:cs="宋体"/>
          <w:color w:val="auto"/>
          <w:spacing w:val="-2"/>
          <w:lang w:eastAsia="zh-CN"/>
        </w:rPr>
        <w:t>起，我方保证责任解除。</w:t>
      </w:r>
    </w:p>
    <w:p>
      <w:pPr>
        <w:spacing w:before="157" w:line="220" w:lineRule="auto"/>
        <w:ind w:left="430"/>
        <w:rPr>
          <w:rFonts w:ascii="宋体" w:hAnsi="宋体" w:eastAsia="宋体" w:cs="宋体"/>
          <w:color w:val="auto"/>
          <w:lang w:eastAsia="zh-CN"/>
        </w:rPr>
      </w:pPr>
      <w:r>
        <w:rPr>
          <w:rFonts w:ascii="宋体" w:hAnsi="宋体" w:eastAsia="宋体" w:cs="宋体"/>
          <w:color w:val="auto"/>
          <w:spacing w:val="-4"/>
          <w:lang w:eastAsia="zh-CN"/>
        </w:rPr>
        <w:t>2. 发包人按主合同约定履行了工程款的全部支付义务的，</w:t>
      </w:r>
      <w:r>
        <w:rPr>
          <w:rFonts w:ascii="宋体" w:hAnsi="宋体" w:eastAsia="宋体" w:cs="宋体"/>
          <w:color w:val="auto"/>
          <w:spacing w:val="53"/>
          <w:lang w:eastAsia="zh-CN"/>
        </w:rPr>
        <w:t xml:space="preserve"> </w:t>
      </w:r>
      <w:r>
        <w:rPr>
          <w:rFonts w:ascii="宋体" w:hAnsi="宋体" w:eastAsia="宋体" w:cs="宋体"/>
          <w:color w:val="auto"/>
          <w:spacing w:val="-4"/>
          <w:lang w:eastAsia="zh-CN"/>
        </w:rPr>
        <w:t>自本保函承诺的保证期间届满次</w:t>
      </w:r>
    </w:p>
    <w:p>
      <w:pPr>
        <w:spacing w:line="220" w:lineRule="auto"/>
        <w:rPr>
          <w:rFonts w:ascii="宋体" w:hAnsi="宋体" w:eastAsia="宋体" w:cs="宋体"/>
          <w:color w:val="auto"/>
          <w:lang w:eastAsia="zh-CN"/>
        </w:rPr>
        <w:sectPr>
          <w:footerReference r:id="rId144" w:type="default"/>
          <w:pgSz w:w="11907" w:h="16841"/>
          <w:pgMar w:top="400" w:right="1603" w:bottom="1004" w:left="1474" w:header="0" w:footer="829" w:gutter="0"/>
          <w:pgNumType w:fmt="decimal"/>
          <w:cols w:space="720" w:num="1"/>
        </w:sect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spacing w:before="68" w:line="218" w:lineRule="auto"/>
        <w:ind w:left="36"/>
        <w:rPr>
          <w:rFonts w:ascii="宋体" w:hAnsi="宋体" w:eastAsia="宋体" w:cs="宋体"/>
          <w:color w:val="auto"/>
          <w:lang w:eastAsia="zh-CN"/>
        </w:rPr>
      </w:pPr>
      <w:bookmarkStart w:id="502" w:name="bookmark381"/>
      <w:bookmarkEnd w:id="502"/>
      <w:r>
        <w:rPr>
          <w:rFonts w:ascii="宋体" w:hAnsi="宋体" w:eastAsia="宋体" w:cs="宋体"/>
          <w:color w:val="auto"/>
          <w:spacing w:val="-6"/>
          <w:lang w:eastAsia="zh-CN"/>
        </w:rPr>
        <w:t>日起,</w:t>
      </w:r>
      <w:r>
        <w:rPr>
          <w:rFonts w:ascii="宋体" w:hAnsi="宋体" w:eastAsia="宋体" w:cs="宋体"/>
          <w:color w:val="auto"/>
          <w:spacing w:val="30"/>
          <w:lang w:eastAsia="zh-CN"/>
        </w:rPr>
        <w:t xml:space="preserve"> </w:t>
      </w:r>
      <w:r>
        <w:rPr>
          <w:rFonts w:ascii="宋体" w:hAnsi="宋体" w:eastAsia="宋体" w:cs="宋体"/>
          <w:color w:val="auto"/>
          <w:spacing w:val="-6"/>
          <w:lang w:eastAsia="zh-CN"/>
        </w:rPr>
        <w:t>我方保证责任解除。</w:t>
      </w:r>
    </w:p>
    <w:p>
      <w:pPr>
        <w:spacing w:before="160" w:line="408" w:lineRule="exact"/>
        <w:ind w:left="424"/>
        <w:rPr>
          <w:rFonts w:ascii="宋体" w:hAnsi="宋体" w:eastAsia="宋体" w:cs="宋体"/>
          <w:color w:val="auto"/>
          <w:lang w:eastAsia="zh-CN"/>
        </w:rPr>
      </w:pPr>
      <w:r>
        <w:rPr>
          <w:rFonts w:ascii="宋体" w:hAnsi="宋体" w:eastAsia="宋体" w:cs="宋体"/>
          <w:color w:val="auto"/>
          <w:spacing w:val="-2"/>
          <w:position w:val="15"/>
          <w:lang w:eastAsia="zh-CN"/>
        </w:rPr>
        <w:t>3. 我方按照本保函向你方履行保证责任所支付金额达到本保函保证金额时,</w:t>
      </w:r>
      <w:r>
        <w:rPr>
          <w:rFonts w:ascii="宋体" w:hAnsi="宋体" w:eastAsia="宋体" w:cs="宋体"/>
          <w:color w:val="auto"/>
          <w:spacing w:val="75"/>
          <w:position w:val="15"/>
          <w:lang w:eastAsia="zh-CN"/>
        </w:rPr>
        <w:t xml:space="preserve"> </w:t>
      </w:r>
      <w:r>
        <w:rPr>
          <w:rFonts w:ascii="宋体" w:hAnsi="宋体" w:eastAsia="宋体" w:cs="宋体"/>
          <w:color w:val="auto"/>
          <w:spacing w:val="-2"/>
          <w:position w:val="15"/>
          <w:lang w:eastAsia="zh-CN"/>
        </w:rPr>
        <w:t>自我方向你方</w:t>
      </w:r>
    </w:p>
    <w:p>
      <w:pPr>
        <w:spacing w:line="217" w:lineRule="auto"/>
        <w:rPr>
          <w:rFonts w:ascii="宋体" w:hAnsi="宋体" w:eastAsia="宋体" w:cs="宋体"/>
          <w:color w:val="auto"/>
          <w:lang w:eastAsia="zh-CN"/>
        </w:rPr>
      </w:pPr>
      <w:r>
        <w:rPr>
          <w:rFonts w:ascii="宋体" w:hAnsi="宋体" w:eastAsia="宋体" w:cs="宋体"/>
          <w:color w:val="auto"/>
          <w:spacing w:val="3"/>
          <w:lang w:eastAsia="zh-CN"/>
        </w:rPr>
        <w:t>支付（支付款项从我方账户划出）之日起,保证责任即解除。</w:t>
      </w:r>
    </w:p>
    <w:p>
      <w:pPr>
        <w:spacing w:before="160" w:line="410" w:lineRule="exact"/>
        <w:ind w:left="419"/>
        <w:rPr>
          <w:rFonts w:ascii="宋体" w:hAnsi="宋体" w:eastAsia="宋体" w:cs="宋体"/>
          <w:color w:val="auto"/>
          <w:lang w:eastAsia="zh-CN"/>
        </w:rPr>
      </w:pPr>
      <w:r>
        <w:rPr>
          <w:rFonts w:ascii="宋体" w:hAnsi="宋体" w:eastAsia="宋体" w:cs="宋体"/>
          <w:color w:val="auto"/>
          <w:spacing w:val="-1"/>
          <w:position w:val="15"/>
          <w:lang w:eastAsia="zh-CN"/>
        </w:rPr>
        <w:t>4. 按照法律法规的规定或出现应解除我方保证责任的其他情形的,</w:t>
      </w:r>
      <w:r>
        <w:rPr>
          <w:rFonts w:ascii="宋体" w:hAnsi="宋体" w:eastAsia="宋体" w:cs="宋体"/>
          <w:color w:val="auto"/>
          <w:spacing w:val="39"/>
          <w:position w:val="15"/>
          <w:lang w:eastAsia="zh-CN"/>
        </w:rPr>
        <w:t xml:space="preserve"> </w:t>
      </w:r>
      <w:r>
        <w:rPr>
          <w:rFonts w:ascii="宋体" w:hAnsi="宋体" w:eastAsia="宋体" w:cs="宋体"/>
          <w:color w:val="auto"/>
          <w:spacing w:val="-1"/>
          <w:position w:val="15"/>
          <w:lang w:eastAsia="zh-CN"/>
        </w:rPr>
        <w:t>我方在本保函项下的保</w:t>
      </w:r>
    </w:p>
    <w:p>
      <w:pPr>
        <w:spacing w:before="1" w:line="220" w:lineRule="auto"/>
        <w:rPr>
          <w:rFonts w:ascii="宋体" w:hAnsi="宋体" w:eastAsia="宋体" w:cs="宋体"/>
          <w:color w:val="auto"/>
          <w:lang w:eastAsia="zh-CN"/>
        </w:rPr>
      </w:pPr>
      <w:r>
        <w:rPr>
          <w:rFonts w:ascii="宋体" w:hAnsi="宋体" w:eastAsia="宋体" w:cs="宋体"/>
          <w:color w:val="auto"/>
          <w:spacing w:val="-3"/>
          <w:lang w:eastAsia="zh-CN"/>
        </w:rPr>
        <w:t>证责任亦解除。</w:t>
      </w:r>
    </w:p>
    <w:p>
      <w:pPr>
        <w:pStyle w:val="2"/>
        <w:spacing w:line="247" w:lineRule="auto"/>
        <w:rPr>
          <w:color w:val="auto"/>
          <w:lang w:eastAsia="zh-CN"/>
        </w:rPr>
      </w:pPr>
    </w:p>
    <w:p>
      <w:pPr>
        <w:pStyle w:val="2"/>
        <w:spacing w:line="247" w:lineRule="auto"/>
        <w:rPr>
          <w:color w:val="auto"/>
          <w:lang w:eastAsia="zh-CN"/>
        </w:rPr>
      </w:pPr>
    </w:p>
    <w:p>
      <w:pPr>
        <w:spacing w:before="68" w:line="359" w:lineRule="auto"/>
        <w:ind w:left="424"/>
        <w:rPr>
          <w:rFonts w:ascii="宋体" w:hAnsi="宋体" w:eastAsia="宋体" w:cs="宋体"/>
          <w:color w:val="auto"/>
          <w:lang w:eastAsia="zh-CN"/>
        </w:rPr>
      </w:pPr>
      <w:r>
        <w:rPr>
          <w:rFonts w:ascii="宋体" w:hAnsi="宋体" w:eastAsia="宋体" w:cs="宋体"/>
          <w:color w:val="auto"/>
          <w:spacing w:val="-2"/>
          <w:lang w:eastAsia="zh-CN"/>
        </w:rPr>
        <w:t>5. 我方解除保证责任后,</w:t>
      </w:r>
      <w:r>
        <w:rPr>
          <w:rFonts w:ascii="宋体" w:hAnsi="宋体" w:eastAsia="宋体" w:cs="宋体"/>
          <w:color w:val="auto"/>
          <w:spacing w:val="39"/>
          <w:lang w:eastAsia="zh-CN"/>
        </w:rPr>
        <w:t xml:space="preserve"> </w:t>
      </w:r>
      <w:r>
        <w:rPr>
          <w:rFonts w:ascii="宋体" w:hAnsi="宋体" w:eastAsia="宋体" w:cs="宋体"/>
          <w:color w:val="auto"/>
          <w:spacing w:val="-2"/>
          <w:lang w:eastAsia="zh-CN"/>
        </w:rPr>
        <w:t>你方应自我方保证责任解除之日起</w:t>
      </w:r>
      <w:r>
        <w:rPr>
          <w:rFonts w:ascii="宋体" w:hAnsi="宋体" w:eastAsia="宋体" w:cs="宋体"/>
          <w:color w:val="auto"/>
          <w:spacing w:val="-105"/>
          <w:lang w:eastAsia="zh-CN"/>
        </w:rPr>
        <w:t xml:space="preserve"> </w:t>
      </w:r>
      <w:r>
        <w:rPr>
          <w:rFonts w:ascii="宋体" w:hAnsi="宋体" w:eastAsia="宋体" w:cs="宋体"/>
          <w:color w:val="auto"/>
          <w:spacing w:val="104"/>
          <w:u w:val="single"/>
          <w:lang w:eastAsia="zh-CN"/>
        </w:rPr>
        <w:t xml:space="preserve"> </w:t>
      </w:r>
      <w:r>
        <w:rPr>
          <w:rFonts w:ascii="宋体" w:hAnsi="宋体" w:eastAsia="宋体" w:cs="宋体"/>
          <w:color w:val="auto"/>
          <w:spacing w:val="-97"/>
          <w:lang w:eastAsia="zh-CN"/>
        </w:rPr>
        <w:t xml:space="preserve"> </w:t>
      </w:r>
      <w:r>
        <w:rPr>
          <w:rFonts w:ascii="宋体" w:hAnsi="宋体" w:eastAsia="宋体" w:cs="宋体"/>
          <w:color w:val="auto"/>
          <w:spacing w:val="-2"/>
          <w:lang w:eastAsia="zh-CN"/>
        </w:rPr>
        <w:t>个工作日内,</w:t>
      </w:r>
      <w:r>
        <w:rPr>
          <w:rFonts w:ascii="宋体" w:hAnsi="宋体" w:eastAsia="宋体" w:cs="宋体"/>
          <w:color w:val="auto"/>
          <w:spacing w:val="27"/>
          <w:lang w:eastAsia="zh-CN"/>
        </w:rPr>
        <w:t xml:space="preserve"> </w:t>
      </w:r>
      <w:r>
        <w:rPr>
          <w:rFonts w:ascii="宋体" w:hAnsi="宋体" w:eastAsia="宋体" w:cs="宋体"/>
          <w:color w:val="auto"/>
          <w:spacing w:val="-2"/>
          <w:lang w:eastAsia="zh-CN"/>
        </w:rPr>
        <w:t>将本保函原件</w:t>
      </w:r>
    </w:p>
    <w:p>
      <w:pPr>
        <w:spacing w:line="222" w:lineRule="auto"/>
        <w:rPr>
          <w:rFonts w:ascii="宋体" w:hAnsi="宋体" w:eastAsia="宋体" w:cs="宋体"/>
          <w:color w:val="auto"/>
          <w:lang w:eastAsia="zh-CN"/>
        </w:rPr>
      </w:pPr>
      <w:r>
        <w:rPr>
          <w:rFonts w:ascii="宋体" w:hAnsi="宋体" w:eastAsia="宋体" w:cs="宋体"/>
          <w:color w:val="auto"/>
          <w:spacing w:val="-5"/>
          <w:lang w:eastAsia="zh-CN"/>
        </w:rPr>
        <w:t>返还我方。</w:t>
      </w:r>
    </w:p>
    <w:p>
      <w:pPr>
        <w:spacing w:before="156" w:line="219" w:lineRule="auto"/>
        <w:ind w:left="426"/>
        <w:rPr>
          <w:rFonts w:ascii="黑体" w:hAnsi="黑体" w:eastAsia="黑体" w:cs="黑体"/>
          <w:color w:val="auto"/>
          <w:lang w:eastAsia="zh-CN"/>
        </w:rPr>
      </w:pPr>
      <w:r>
        <w:rPr>
          <w:rFonts w:ascii="黑体" w:hAnsi="黑体" w:eastAsia="黑体" w:cs="黑体"/>
          <w:color w:val="auto"/>
          <w:spacing w:val="-2"/>
          <w:lang w:eastAsia="zh-CN"/>
        </w:rPr>
        <w:t>六、免责条款</w:t>
      </w:r>
    </w:p>
    <w:p>
      <w:pPr>
        <w:spacing w:before="160" w:line="218" w:lineRule="auto"/>
        <w:ind w:left="435"/>
        <w:rPr>
          <w:rFonts w:ascii="宋体" w:hAnsi="宋体" w:eastAsia="宋体" w:cs="宋体"/>
          <w:color w:val="auto"/>
          <w:lang w:eastAsia="zh-CN"/>
        </w:rPr>
      </w:pPr>
      <w:r>
        <w:rPr>
          <w:rFonts w:ascii="宋体" w:hAnsi="宋体" w:eastAsia="宋体" w:cs="宋体"/>
          <w:color w:val="auto"/>
          <w:spacing w:val="2"/>
          <w:lang w:eastAsia="zh-CN"/>
        </w:rPr>
        <w:t>1. 因你方违约致使发包人不能履行义务的,我方不承担保证责任。</w:t>
      </w:r>
    </w:p>
    <w:p>
      <w:pPr>
        <w:spacing w:before="161" w:line="408" w:lineRule="exact"/>
        <w:ind w:left="422"/>
        <w:rPr>
          <w:rFonts w:ascii="宋体" w:hAnsi="宋体" w:eastAsia="宋体" w:cs="宋体"/>
          <w:color w:val="auto"/>
          <w:lang w:eastAsia="zh-CN"/>
        </w:rPr>
      </w:pPr>
      <w:r>
        <w:rPr>
          <w:rFonts w:ascii="宋体" w:hAnsi="宋体" w:eastAsia="宋体" w:cs="宋体"/>
          <w:color w:val="auto"/>
          <w:spacing w:val="5"/>
          <w:position w:val="15"/>
          <w:lang w:eastAsia="zh-CN"/>
        </w:rPr>
        <w:t>2. 依照法律法规的规定或你方与发包人的另行约定,免除发包人部分或全部义务的,我方</w:t>
      </w:r>
    </w:p>
    <w:p>
      <w:pPr>
        <w:spacing w:before="1" w:line="220" w:lineRule="auto"/>
        <w:ind w:left="5"/>
        <w:rPr>
          <w:rFonts w:ascii="宋体" w:hAnsi="宋体" w:eastAsia="宋体" w:cs="宋体"/>
          <w:color w:val="auto"/>
          <w:lang w:eastAsia="zh-CN"/>
        </w:rPr>
      </w:pPr>
      <w:r>
        <w:rPr>
          <w:rFonts w:ascii="宋体" w:hAnsi="宋体" w:eastAsia="宋体" w:cs="宋体"/>
          <w:color w:val="auto"/>
          <w:spacing w:val="-1"/>
          <w:lang w:eastAsia="zh-CN"/>
        </w:rPr>
        <w:t>亦免除其相应的保证责任。</w:t>
      </w:r>
    </w:p>
    <w:p>
      <w:pPr>
        <w:spacing w:before="156" w:line="360" w:lineRule="auto"/>
        <w:ind w:left="1" w:right="177" w:firstLine="422"/>
        <w:rPr>
          <w:rFonts w:ascii="宋体" w:hAnsi="宋体" w:eastAsia="宋体" w:cs="宋体"/>
          <w:color w:val="auto"/>
          <w:lang w:eastAsia="zh-CN"/>
        </w:rPr>
      </w:pPr>
      <w:r>
        <w:rPr>
          <w:rFonts w:ascii="宋体" w:hAnsi="宋体" w:eastAsia="宋体" w:cs="宋体"/>
          <w:color w:val="auto"/>
          <w:spacing w:val="-2"/>
          <w:lang w:eastAsia="zh-CN"/>
        </w:rPr>
        <w:t>3. 你方与发包人协议变更主合同的,</w:t>
      </w:r>
      <w:r>
        <w:rPr>
          <w:rFonts w:ascii="宋体" w:hAnsi="宋体" w:eastAsia="宋体" w:cs="宋体"/>
          <w:color w:val="auto"/>
          <w:spacing w:val="34"/>
          <w:lang w:eastAsia="zh-CN"/>
        </w:rPr>
        <w:t xml:space="preserve"> </w:t>
      </w:r>
      <w:r>
        <w:rPr>
          <w:rFonts w:ascii="宋体" w:hAnsi="宋体" w:eastAsia="宋体" w:cs="宋体"/>
          <w:color w:val="auto"/>
          <w:spacing w:val="-2"/>
          <w:lang w:eastAsia="zh-CN"/>
        </w:rPr>
        <w:t>如加重发包人责任致使我方保证责任加重的,</w:t>
      </w:r>
      <w:r>
        <w:rPr>
          <w:rFonts w:ascii="宋体" w:hAnsi="宋体" w:eastAsia="宋体" w:cs="宋体"/>
          <w:color w:val="auto"/>
          <w:spacing w:val="40"/>
          <w:lang w:eastAsia="zh-CN"/>
        </w:rPr>
        <w:t xml:space="preserve"> </w:t>
      </w:r>
      <w:r>
        <w:rPr>
          <w:rFonts w:ascii="宋体" w:hAnsi="宋体" w:eastAsia="宋体" w:cs="宋体"/>
          <w:color w:val="auto"/>
          <w:spacing w:val="-2"/>
          <w:lang w:eastAsia="zh-CN"/>
        </w:rPr>
        <w:t>需征得</w:t>
      </w:r>
      <w:r>
        <w:rPr>
          <w:rFonts w:ascii="宋体" w:hAnsi="宋体" w:eastAsia="宋体" w:cs="宋体"/>
          <w:color w:val="auto"/>
          <w:lang w:eastAsia="zh-CN"/>
        </w:rPr>
        <w:t xml:space="preserve"> </w:t>
      </w:r>
      <w:r>
        <w:rPr>
          <w:rFonts w:ascii="宋体" w:hAnsi="宋体" w:eastAsia="宋体" w:cs="宋体"/>
          <w:color w:val="auto"/>
          <w:spacing w:val="1"/>
          <w:lang w:eastAsia="zh-CN"/>
        </w:rPr>
        <w:t>我方书面同意,</w:t>
      </w:r>
      <w:r>
        <w:rPr>
          <w:rFonts w:ascii="宋体" w:hAnsi="宋体" w:eastAsia="宋体" w:cs="宋体"/>
          <w:color w:val="auto"/>
          <w:spacing w:val="35"/>
          <w:lang w:eastAsia="zh-CN"/>
        </w:rPr>
        <w:t xml:space="preserve"> </w:t>
      </w:r>
      <w:r>
        <w:rPr>
          <w:rFonts w:ascii="宋体" w:hAnsi="宋体" w:eastAsia="宋体" w:cs="宋体"/>
          <w:color w:val="auto"/>
          <w:spacing w:val="1"/>
          <w:lang w:eastAsia="zh-CN"/>
        </w:rPr>
        <w:t>否则我方不再承担因此而加重部分的保证责任,但主合同第</w:t>
      </w:r>
      <w:r>
        <w:rPr>
          <w:rFonts w:ascii="宋体" w:hAnsi="宋体" w:eastAsia="宋体" w:cs="宋体"/>
          <w:color w:val="auto"/>
          <w:spacing w:val="-31"/>
          <w:lang w:eastAsia="zh-CN"/>
        </w:rPr>
        <w:t xml:space="preserve"> </w:t>
      </w:r>
      <w:r>
        <w:rPr>
          <w:rFonts w:ascii="宋体" w:hAnsi="宋体" w:eastAsia="宋体" w:cs="宋体"/>
          <w:color w:val="auto"/>
          <w:lang w:eastAsia="zh-CN"/>
        </w:rPr>
        <w:t>10</w:t>
      </w:r>
      <w:r>
        <w:rPr>
          <w:rFonts w:ascii="宋体" w:hAnsi="宋体" w:eastAsia="宋体" w:cs="宋体"/>
          <w:color w:val="auto"/>
          <w:spacing w:val="-43"/>
          <w:lang w:eastAsia="zh-CN"/>
        </w:rPr>
        <w:t xml:space="preserve"> </w:t>
      </w:r>
      <w:r>
        <w:rPr>
          <w:rFonts w:ascii="宋体" w:hAnsi="宋体" w:eastAsia="宋体" w:cs="宋体"/>
          <w:color w:val="auto"/>
          <w:lang w:eastAsia="zh-CN"/>
        </w:rPr>
        <w:t>条〔变更〕约定</w:t>
      </w:r>
    </w:p>
    <w:p>
      <w:pPr>
        <w:spacing w:before="1" w:line="219" w:lineRule="auto"/>
        <w:ind w:left="17"/>
        <w:rPr>
          <w:rFonts w:ascii="宋体" w:hAnsi="宋体" w:eastAsia="宋体" w:cs="宋体"/>
          <w:color w:val="auto"/>
          <w:lang w:eastAsia="zh-CN"/>
        </w:rPr>
      </w:pPr>
      <w:r>
        <w:rPr>
          <w:rFonts w:ascii="宋体" w:hAnsi="宋体" w:eastAsia="宋体" w:cs="宋体"/>
          <w:color w:val="auto"/>
          <w:spacing w:val="-3"/>
          <w:lang w:eastAsia="zh-CN"/>
        </w:rPr>
        <w:t>的变更不受本款限制。</w:t>
      </w:r>
    </w:p>
    <w:p>
      <w:pPr>
        <w:spacing w:before="158" w:line="408" w:lineRule="exact"/>
        <w:ind w:left="419"/>
        <w:rPr>
          <w:rFonts w:ascii="宋体" w:hAnsi="宋体" w:eastAsia="宋体" w:cs="宋体"/>
          <w:color w:val="auto"/>
          <w:lang w:eastAsia="zh-CN"/>
        </w:rPr>
      </w:pPr>
      <w:r>
        <w:rPr>
          <w:rFonts w:ascii="宋体" w:hAnsi="宋体" w:eastAsia="宋体" w:cs="宋体"/>
          <w:color w:val="auto"/>
          <w:spacing w:val="3"/>
          <w:position w:val="15"/>
          <w:lang w:eastAsia="zh-CN"/>
        </w:rPr>
        <w:t>4. 因不可抗力造成发包人不能履行义务的,我方不</w:t>
      </w:r>
      <w:r>
        <w:rPr>
          <w:rFonts w:ascii="宋体" w:hAnsi="宋体" w:eastAsia="宋体" w:cs="宋体"/>
          <w:color w:val="auto"/>
          <w:spacing w:val="2"/>
          <w:position w:val="15"/>
          <w:lang w:eastAsia="zh-CN"/>
        </w:rPr>
        <w:t>承担保证责任。</w:t>
      </w:r>
    </w:p>
    <w:p>
      <w:pPr>
        <w:spacing w:before="1" w:line="219" w:lineRule="auto"/>
        <w:ind w:left="419"/>
        <w:rPr>
          <w:rFonts w:ascii="黑体" w:hAnsi="黑体" w:eastAsia="黑体" w:cs="黑体"/>
          <w:color w:val="auto"/>
          <w:lang w:eastAsia="zh-CN"/>
        </w:rPr>
      </w:pPr>
      <w:r>
        <w:rPr>
          <w:rFonts w:ascii="黑体" w:hAnsi="黑体" w:eastAsia="黑体" w:cs="黑体"/>
          <w:color w:val="auto"/>
          <w:spacing w:val="-1"/>
          <w:lang w:eastAsia="zh-CN"/>
        </w:rPr>
        <w:t>七、争议解决</w:t>
      </w:r>
    </w:p>
    <w:p>
      <w:pPr>
        <w:spacing w:before="158" w:line="411" w:lineRule="exact"/>
        <w:jc w:val="right"/>
        <w:rPr>
          <w:rFonts w:ascii="宋体" w:hAnsi="宋体" w:eastAsia="宋体" w:cs="宋体"/>
          <w:color w:val="auto"/>
          <w:lang w:eastAsia="zh-CN"/>
        </w:rPr>
      </w:pPr>
      <w:r>
        <w:rPr>
          <w:rFonts w:ascii="宋体" w:hAnsi="宋体" w:eastAsia="宋体" w:cs="宋体"/>
          <w:color w:val="auto"/>
          <w:spacing w:val="14"/>
          <w:position w:val="15"/>
          <w:lang w:eastAsia="zh-CN"/>
        </w:rPr>
        <w:t>因本保函或本保函相关事项发生的纠纷,</w:t>
      </w:r>
      <w:r>
        <w:rPr>
          <w:rFonts w:ascii="宋体" w:hAnsi="宋体" w:eastAsia="宋体" w:cs="宋体"/>
          <w:color w:val="auto"/>
          <w:spacing w:val="63"/>
          <w:position w:val="15"/>
          <w:lang w:eastAsia="zh-CN"/>
        </w:rPr>
        <w:t xml:space="preserve"> </w:t>
      </w:r>
      <w:r>
        <w:rPr>
          <w:rFonts w:ascii="宋体" w:hAnsi="宋体" w:eastAsia="宋体" w:cs="宋体"/>
          <w:color w:val="auto"/>
          <w:spacing w:val="14"/>
          <w:position w:val="15"/>
          <w:lang w:eastAsia="zh-CN"/>
        </w:rPr>
        <w:t>可由双方协商解决,</w:t>
      </w:r>
      <w:r>
        <w:rPr>
          <w:rFonts w:ascii="宋体" w:hAnsi="宋体" w:eastAsia="宋体" w:cs="宋体"/>
          <w:color w:val="auto"/>
          <w:spacing w:val="50"/>
          <w:position w:val="15"/>
          <w:lang w:eastAsia="zh-CN"/>
        </w:rPr>
        <w:t xml:space="preserve"> </w:t>
      </w:r>
      <w:r>
        <w:rPr>
          <w:rFonts w:ascii="宋体" w:hAnsi="宋体" w:eastAsia="宋体" w:cs="宋体"/>
          <w:color w:val="auto"/>
          <w:spacing w:val="14"/>
          <w:position w:val="15"/>
          <w:lang w:eastAsia="zh-CN"/>
        </w:rPr>
        <w:t>协商不成的,</w:t>
      </w:r>
      <w:r>
        <w:rPr>
          <w:rFonts w:ascii="宋体" w:hAnsi="宋体" w:eastAsia="宋体" w:cs="宋体"/>
          <w:color w:val="auto"/>
          <w:spacing w:val="51"/>
          <w:position w:val="15"/>
          <w:lang w:eastAsia="zh-CN"/>
        </w:rPr>
        <w:t xml:space="preserve"> </w:t>
      </w:r>
      <w:r>
        <w:rPr>
          <w:rFonts w:ascii="宋体" w:hAnsi="宋体" w:eastAsia="宋体" w:cs="宋体"/>
          <w:color w:val="auto"/>
          <w:spacing w:val="14"/>
          <w:position w:val="15"/>
          <w:lang w:eastAsia="zh-CN"/>
        </w:rPr>
        <w:t>按下列第</w:t>
      </w:r>
    </w:p>
    <w:p>
      <w:pPr>
        <w:spacing w:line="220" w:lineRule="auto"/>
        <w:rPr>
          <w:rFonts w:ascii="宋体" w:hAnsi="宋体" w:eastAsia="宋体" w:cs="宋体"/>
          <w:color w:val="auto"/>
          <w:lang w:eastAsia="zh-CN"/>
        </w:rPr>
      </w:pPr>
      <w:r>
        <w:rPr>
          <w:rFonts w:ascii="宋体" w:hAnsi="宋体" w:eastAsia="宋体" w:cs="宋体"/>
          <w:color w:val="auto"/>
          <w:spacing w:val="-6"/>
          <w:lang w:eastAsia="zh-CN"/>
        </w:rPr>
        <w:t>种方式解决：</w:t>
      </w:r>
    </w:p>
    <w:p>
      <w:pPr>
        <w:spacing w:before="277" w:line="359" w:lineRule="auto"/>
        <w:ind w:left="426"/>
        <w:rPr>
          <w:rFonts w:ascii="宋体" w:hAnsi="宋体" w:eastAsia="宋体" w:cs="宋体"/>
          <w:color w:val="auto"/>
          <w:lang w:eastAsia="zh-CN"/>
        </w:rPr>
      </w:pPr>
      <w:r>
        <w:rPr>
          <w:rFonts w:ascii="宋体" w:hAnsi="宋体" w:eastAsia="宋体" w:cs="宋体"/>
          <w:color w:val="auto"/>
          <w:spacing w:val="-3"/>
          <w:lang w:eastAsia="zh-CN"/>
        </w:rPr>
        <w:t>（1）向</w:t>
      </w:r>
      <w:r>
        <w:rPr>
          <w:rFonts w:ascii="宋体" w:hAnsi="宋体" w:eastAsia="宋体" w:cs="宋体"/>
          <w:color w:val="auto"/>
          <w:spacing w:val="-83"/>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3"/>
          <w:lang w:eastAsia="zh-CN"/>
        </w:rPr>
        <w:t>仲裁委员会申请仲裁；</w:t>
      </w:r>
    </w:p>
    <w:p>
      <w:pPr>
        <w:spacing w:line="221" w:lineRule="auto"/>
        <w:ind w:left="426"/>
        <w:rPr>
          <w:rFonts w:ascii="宋体" w:hAnsi="宋体" w:eastAsia="宋体" w:cs="宋体"/>
          <w:color w:val="auto"/>
          <w:lang w:eastAsia="zh-CN"/>
        </w:rPr>
      </w:pPr>
      <w:r>
        <w:rPr>
          <w:rFonts w:ascii="宋体" w:hAnsi="宋体" w:eastAsia="宋体" w:cs="宋体"/>
          <w:color w:val="auto"/>
          <w:spacing w:val="-4"/>
          <w:lang w:eastAsia="zh-CN"/>
        </w:rPr>
        <w:t>（2）向</w:t>
      </w:r>
      <w:r>
        <w:rPr>
          <w:rFonts w:ascii="宋体" w:hAnsi="宋体" w:eastAsia="宋体" w:cs="宋体"/>
          <w:color w:val="auto"/>
          <w:spacing w:val="-83"/>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4"/>
          <w:lang w:eastAsia="zh-CN"/>
        </w:rPr>
        <w:t>人民法院起诉。</w:t>
      </w:r>
    </w:p>
    <w:p>
      <w:pPr>
        <w:spacing w:before="157" w:line="219" w:lineRule="auto"/>
        <w:ind w:left="420"/>
        <w:rPr>
          <w:rFonts w:ascii="黑体" w:hAnsi="黑体" w:eastAsia="黑体" w:cs="黑体"/>
          <w:color w:val="auto"/>
          <w:lang w:eastAsia="zh-CN"/>
        </w:rPr>
      </w:pPr>
      <w:r>
        <w:rPr>
          <w:rFonts w:ascii="黑体" w:hAnsi="黑体" w:eastAsia="黑体" w:cs="黑体"/>
          <w:color w:val="auto"/>
          <w:spacing w:val="-1"/>
          <w:lang w:eastAsia="zh-CN"/>
        </w:rPr>
        <w:t>八、保函的生效</w:t>
      </w:r>
    </w:p>
    <w:p>
      <w:pPr>
        <w:spacing w:before="159" w:line="220" w:lineRule="auto"/>
        <w:ind w:left="420"/>
        <w:rPr>
          <w:rFonts w:ascii="宋体" w:hAnsi="宋体" w:eastAsia="宋体" w:cs="宋体"/>
          <w:color w:val="auto"/>
          <w:lang w:eastAsia="zh-CN"/>
        </w:rPr>
      </w:pPr>
      <w:r>
        <w:rPr>
          <w:rFonts w:ascii="宋体" w:hAnsi="宋体" w:eastAsia="宋体" w:cs="宋体"/>
          <w:color w:val="auto"/>
          <w:spacing w:val="-3"/>
          <w:lang w:eastAsia="zh-CN"/>
        </w:rPr>
        <w:t>本保函自我方法定代表人（或其授权代理人）</w:t>
      </w:r>
      <w:r>
        <w:rPr>
          <w:rFonts w:ascii="宋体" w:hAnsi="宋体" w:eastAsia="宋体" w:cs="宋体"/>
          <w:color w:val="auto"/>
          <w:spacing w:val="-25"/>
          <w:lang w:eastAsia="zh-CN"/>
        </w:rPr>
        <w:t xml:space="preserve"> </w:t>
      </w:r>
      <w:r>
        <w:rPr>
          <w:rFonts w:ascii="宋体" w:hAnsi="宋体" w:eastAsia="宋体" w:cs="宋体"/>
          <w:color w:val="auto"/>
          <w:spacing w:val="-3"/>
          <w:lang w:eastAsia="zh-CN"/>
        </w:rPr>
        <w:t>签字并加盖公章之日起生效。</w:t>
      </w:r>
    </w:p>
    <w:p>
      <w:pPr>
        <w:pStyle w:val="2"/>
        <w:spacing w:line="300" w:lineRule="auto"/>
        <w:rPr>
          <w:color w:val="auto"/>
          <w:lang w:eastAsia="zh-CN"/>
        </w:rPr>
      </w:pPr>
    </w:p>
    <w:p>
      <w:pPr>
        <w:pStyle w:val="2"/>
        <w:spacing w:line="301" w:lineRule="auto"/>
        <w:rPr>
          <w:color w:val="auto"/>
          <w:lang w:eastAsia="zh-CN"/>
        </w:rPr>
      </w:pPr>
    </w:p>
    <w:p>
      <w:pPr>
        <w:pStyle w:val="2"/>
        <w:spacing w:line="301" w:lineRule="auto"/>
        <w:rPr>
          <w:color w:val="auto"/>
          <w:lang w:eastAsia="zh-CN"/>
        </w:rPr>
      </w:pPr>
    </w:p>
    <w:p>
      <w:pPr>
        <w:spacing w:before="68" w:line="220" w:lineRule="auto"/>
        <w:ind w:left="2626"/>
        <w:rPr>
          <w:rFonts w:ascii="宋体" w:hAnsi="宋体" w:eastAsia="宋体" w:cs="宋体"/>
          <w:color w:val="auto"/>
          <w:lang w:eastAsia="zh-CN"/>
        </w:rPr>
      </w:pPr>
      <w:r>
        <w:rPr>
          <w:rFonts w:ascii="宋体" w:hAnsi="宋体" w:eastAsia="宋体" w:cs="宋体"/>
          <w:color w:val="auto"/>
          <w:spacing w:val="1"/>
          <w:lang w:eastAsia="zh-CN"/>
        </w:rPr>
        <w:t>担保人</w:t>
      </w:r>
      <w:r>
        <w:rPr>
          <w:rFonts w:ascii="宋体" w:hAnsi="宋体" w:eastAsia="宋体" w:cs="宋体"/>
          <w:color w:val="auto"/>
          <w:spacing w:val="-13"/>
          <w:lang w:eastAsia="zh-CN"/>
        </w:rPr>
        <w:t>：</w:t>
      </w:r>
      <w:r>
        <w:rPr>
          <w:rFonts w:ascii="宋体" w:hAnsi="宋体" w:eastAsia="宋体" w:cs="宋体"/>
          <w:color w:val="auto"/>
          <w:spacing w:val="3"/>
          <w:u w:val="single"/>
          <w:lang w:eastAsia="zh-CN"/>
        </w:rPr>
        <w:t xml:space="preserve">                                  </w:t>
      </w:r>
      <w:r>
        <w:rPr>
          <w:rFonts w:ascii="宋体" w:hAnsi="宋体" w:eastAsia="宋体" w:cs="宋体"/>
          <w:color w:val="auto"/>
          <w:spacing w:val="-13"/>
          <w:lang w:eastAsia="zh-CN"/>
        </w:rPr>
        <w:t>（</w:t>
      </w:r>
      <w:r>
        <w:rPr>
          <w:rFonts w:ascii="宋体" w:hAnsi="宋体" w:eastAsia="宋体" w:cs="宋体"/>
          <w:color w:val="auto"/>
          <w:spacing w:val="1"/>
          <w:lang w:eastAsia="zh-CN"/>
        </w:rPr>
        <w:t>盖章）</w:t>
      </w:r>
    </w:p>
    <w:p>
      <w:pPr>
        <w:spacing w:before="158" w:line="361" w:lineRule="auto"/>
        <w:ind w:left="2626"/>
        <w:rPr>
          <w:rFonts w:ascii="宋体" w:hAnsi="宋体" w:eastAsia="宋体" w:cs="宋体"/>
          <w:color w:val="auto"/>
          <w:lang w:eastAsia="zh-CN"/>
        </w:rPr>
      </w:pPr>
      <w:r>
        <w:rPr>
          <w:rFonts w:ascii="宋体" w:hAnsi="宋体" w:eastAsia="宋体" w:cs="宋体"/>
          <w:color w:val="auto"/>
          <w:spacing w:val="-1"/>
          <w:lang w:eastAsia="zh-CN"/>
        </w:rPr>
        <w:t>法定代表人或委托代理人</w:t>
      </w:r>
      <w:r>
        <w:rPr>
          <w:rFonts w:ascii="宋体" w:hAnsi="宋体" w:eastAsia="宋体" w:cs="宋体"/>
          <w:color w:val="auto"/>
          <w:spacing w:val="2"/>
          <w:lang w:eastAsia="zh-CN"/>
        </w:rPr>
        <w:t>：</w:t>
      </w:r>
      <w:r>
        <w:rPr>
          <w:rFonts w:ascii="宋体" w:hAnsi="宋体" w:eastAsia="宋体" w:cs="宋体"/>
          <w:color w:val="auto"/>
          <w:spacing w:val="1"/>
          <w:u w:val="single"/>
          <w:lang w:eastAsia="zh-CN"/>
        </w:rPr>
        <w:t xml:space="preserve">                    </w:t>
      </w:r>
      <w:r>
        <w:rPr>
          <w:rFonts w:ascii="宋体" w:hAnsi="宋体" w:eastAsia="宋体" w:cs="宋体"/>
          <w:color w:val="auto"/>
          <w:spacing w:val="-32"/>
          <w:lang w:eastAsia="zh-CN"/>
        </w:rPr>
        <w:t xml:space="preserve"> </w:t>
      </w:r>
      <w:r>
        <w:rPr>
          <w:rFonts w:ascii="宋体" w:hAnsi="宋体" w:eastAsia="宋体" w:cs="宋体"/>
          <w:color w:val="auto"/>
          <w:spacing w:val="2"/>
          <w:lang w:eastAsia="zh-CN"/>
        </w:rPr>
        <w:t>（</w:t>
      </w:r>
      <w:r>
        <w:rPr>
          <w:rFonts w:ascii="宋体" w:hAnsi="宋体" w:eastAsia="宋体" w:cs="宋体"/>
          <w:color w:val="auto"/>
          <w:spacing w:val="-1"/>
          <w:lang w:eastAsia="zh-CN"/>
        </w:rPr>
        <w:t>签</w:t>
      </w:r>
    </w:p>
    <w:p>
      <w:pPr>
        <w:spacing w:before="1" w:line="220" w:lineRule="auto"/>
        <w:rPr>
          <w:rFonts w:ascii="宋体" w:hAnsi="宋体" w:eastAsia="宋体" w:cs="宋体"/>
          <w:color w:val="auto"/>
          <w:lang w:eastAsia="zh-CN"/>
        </w:rPr>
      </w:pPr>
      <w:r>
        <w:rPr>
          <w:rFonts w:ascii="宋体" w:hAnsi="宋体" w:eastAsia="宋体" w:cs="宋体"/>
          <w:color w:val="auto"/>
          <w:spacing w:val="-6"/>
          <w:lang w:eastAsia="zh-CN"/>
        </w:rPr>
        <w:t>字）</w:t>
      </w:r>
    </w:p>
    <w:p>
      <w:pPr>
        <w:spacing w:before="157" w:line="408" w:lineRule="exact"/>
        <w:ind w:left="2626"/>
        <w:rPr>
          <w:rFonts w:ascii="宋体" w:hAnsi="宋体" w:eastAsia="宋体" w:cs="宋体"/>
          <w:color w:val="auto"/>
          <w:lang w:eastAsia="zh-CN"/>
        </w:rPr>
      </w:pPr>
      <w:r>
        <w:rPr>
          <w:rFonts w:ascii="宋体" w:hAnsi="宋体" w:eastAsia="宋体" w:cs="宋体"/>
          <w:color w:val="auto"/>
          <w:spacing w:val="-12"/>
          <w:position w:val="14"/>
          <w:lang w:eastAsia="zh-CN"/>
        </w:rPr>
        <w:t>地</w:t>
      </w:r>
      <w:r>
        <w:rPr>
          <w:rFonts w:ascii="宋体" w:hAnsi="宋体" w:eastAsia="宋体" w:cs="宋体"/>
          <w:color w:val="auto"/>
          <w:spacing w:val="2"/>
          <w:position w:val="14"/>
          <w:lang w:eastAsia="zh-CN"/>
        </w:rPr>
        <w:t xml:space="preserve">    </w:t>
      </w:r>
      <w:r>
        <w:rPr>
          <w:rFonts w:ascii="宋体" w:hAnsi="宋体" w:eastAsia="宋体" w:cs="宋体"/>
          <w:color w:val="auto"/>
          <w:spacing w:val="-12"/>
          <w:position w:val="14"/>
          <w:lang w:eastAsia="zh-CN"/>
        </w:rPr>
        <w:t>址：</w:t>
      </w:r>
    </w:p>
    <w:p>
      <w:pPr>
        <w:spacing w:before="1" w:line="220" w:lineRule="auto"/>
        <w:ind w:left="2641"/>
        <w:rPr>
          <w:rFonts w:ascii="宋体" w:hAnsi="宋体" w:eastAsia="宋体" w:cs="宋体"/>
          <w:color w:val="auto"/>
          <w:lang w:eastAsia="zh-CN"/>
        </w:rPr>
      </w:pPr>
      <w:r>
        <w:rPr>
          <w:rFonts w:ascii="宋体" w:hAnsi="宋体" w:eastAsia="宋体" w:cs="宋体"/>
          <w:color w:val="auto"/>
          <w:spacing w:val="-9"/>
          <w:lang w:eastAsia="zh-CN"/>
        </w:rPr>
        <w:t>邮政编码：</w:t>
      </w:r>
    </w:p>
    <w:p>
      <w:pPr>
        <w:spacing w:before="157" w:line="220" w:lineRule="auto"/>
        <w:ind w:left="2624"/>
        <w:rPr>
          <w:rFonts w:ascii="宋体" w:hAnsi="宋体" w:eastAsia="宋体" w:cs="宋体"/>
          <w:color w:val="auto"/>
          <w:lang w:eastAsia="zh-CN"/>
        </w:rPr>
      </w:pPr>
      <w:r>
        <w:rPr>
          <w:rFonts w:ascii="宋体" w:hAnsi="宋体" w:eastAsia="宋体" w:cs="宋体"/>
          <w:color w:val="auto"/>
          <w:spacing w:val="-12"/>
          <w:lang w:eastAsia="zh-CN"/>
        </w:rPr>
        <w:t>传</w:t>
      </w:r>
      <w:r>
        <w:rPr>
          <w:rFonts w:ascii="宋体" w:hAnsi="宋体" w:eastAsia="宋体" w:cs="宋体"/>
          <w:color w:val="auto"/>
          <w:spacing w:val="2"/>
          <w:lang w:eastAsia="zh-CN"/>
        </w:rPr>
        <w:t xml:space="preserve">    </w:t>
      </w:r>
      <w:r>
        <w:rPr>
          <w:rFonts w:ascii="宋体" w:hAnsi="宋体" w:eastAsia="宋体" w:cs="宋体"/>
          <w:color w:val="auto"/>
          <w:spacing w:val="-12"/>
          <w:lang w:eastAsia="zh-CN"/>
        </w:rPr>
        <w:t>真：</w:t>
      </w:r>
    </w:p>
    <w:p>
      <w:pPr>
        <w:pStyle w:val="2"/>
        <w:spacing w:line="248" w:lineRule="auto"/>
        <w:rPr>
          <w:color w:val="auto"/>
          <w:lang w:eastAsia="zh-CN"/>
        </w:rPr>
      </w:pPr>
    </w:p>
    <w:p>
      <w:pPr>
        <w:pStyle w:val="2"/>
        <w:spacing w:line="248" w:lineRule="auto"/>
        <w:rPr>
          <w:color w:val="auto"/>
          <w:lang w:eastAsia="zh-CN"/>
        </w:rPr>
      </w:pPr>
    </w:p>
    <w:p>
      <w:pPr>
        <w:tabs>
          <w:tab w:val="left" w:pos="5557"/>
        </w:tabs>
        <w:spacing w:before="69" w:line="221" w:lineRule="auto"/>
        <w:ind w:left="3983"/>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spacing w:val="20"/>
          <w:u w:val="single"/>
          <w:lang w:eastAsia="zh-CN"/>
        </w:rPr>
        <w:t xml:space="preserve">     </w:t>
      </w:r>
      <w:r>
        <w:rPr>
          <w:rFonts w:ascii="宋体" w:hAnsi="宋体" w:eastAsia="宋体" w:cs="宋体"/>
          <w:color w:val="auto"/>
          <w:spacing w:val="-88"/>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20"/>
          <w:u w:val="single"/>
          <w:lang w:eastAsia="zh-CN"/>
        </w:rPr>
        <w:t xml:space="preserve">     </w:t>
      </w:r>
      <w:r>
        <w:rPr>
          <w:rFonts w:ascii="宋体" w:hAnsi="宋体" w:eastAsia="宋体" w:cs="宋体"/>
          <w:color w:val="auto"/>
          <w:spacing w:val="-57"/>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145" w:type="default"/>
          <w:pgSz w:w="11907" w:h="16841"/>
          <w:pgMar w:top="400" w:right="1534" w:bottom="1004" w:left="1482" w:header="0" w:footer="829" w:gutter="0"/>
          <w:pgNumType w:fmt="decimal"/>
          <w:cols w:space="720" w:num="1"/>
        </w:sectPr>
      </w:pPr>
    </w:p>
    <w:p>
      <w:pPr>
        <w:pStyle w:val="2"/>
        <w:spacing w:line="272"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pStyle w:val="2"/>
        <w:spacing w:line="272" w:lineRule="auto"/>
        <w:rPr>
          <w:color w:val="auto"/>
          <w:lang w:eastAsia="zh-CN"/>
        </w:rPr>
      </w:pPr>
    </w:p>
    <w:p>
      <w:pPr>
        <w:pStyle w:val="2"/>
        <w:spacing w:line="273" w:lineRule="auto"/>
        <w:rPr>
          <w:color w:val="auto"/>
          <w:lang w:eastAsia="zh-CN"/>
        </w:rPr>
      </w:pPr>
    </w:p>
    <w:p>
      <w:pPr>
        <w:spacing w:before="78" w:line="219" w:lineRule="auto"/>
        <w:ind w:left="140"/>
        <w:rPr>
          <w:rFonts w:ascii="宋体" w:hAnsi="宋体" w:eastAsia="宋体" w:cs="宋体"/>
          <w:color w:val="auto"/>
          <w:sz w:val="24"/>
          <w:szCs w:val="24"/>
          <w:lang w:eastAsia="zh-CN"/>
        </w:rPr>
      </w:pPr>
      <w:r>
        <w:rPr>
          <w:rFonts w:ascii="宋体" w:hAnsi="宋体" w:eastAsia="宋体" w:cs="宋体"/>
          <w:color w:val="auto"/>
          <w:spacing w:val="-12"/>
          <w:sz w:val="24"/>
          <w:szCs w:val="24"/>
          <w:lang w:eastAsia="zh-CN"/>
        </w:rPr>
        <w:t>附件</w:t>
      </w:r>
      <w:r>
        <w:rPr>
          <w:rFonts w:ascii="宋体" w:hAnsi="宋体" w:eastAsia="宋体" w:cs="宋体"/>
          <w:color w:val="auto"/>
          <w:spacing w:val="-30"/>
          <w:sz w:val="24"/>
          <w:szCs w:val="24"/>
          <w:lang w:eastAsia="zh-CN"/>
        </w:rPr>
        <w:t xml:space="preserve"> </w:t>
      </w:r>
      <w:r>
        <w:rPr>
          <w:rFonts w:ascii="宋体" w:hAnsi="宋体" w:eastAsia="宋体" w:cs="宋体"/>
          <w:color w:val="auto"/>
          <w:spacing w:val="-12"/>
          <w:sz w:val="24"/>
          <w:szCs w:val="24"/>
          <w:lang w:eastAsia="zh-CN"/>
        </w:rPr>
        <w:t>11：</w:t>
      </w:r>
    </w:p>
    <w:p>
      <w:pPr>
        <w:spacing w:before="240" w:line="219" w:lineRule="auto"/>
        <w:ind w:left="3364"/>
        <w:rPr>
          <w:rFonts w:ascii="黑体" w:hAnsi="黑体" w:eastAsia="黑体" w:cs="黑体"/>
          <w:color w:val="auto"/>
          <w:sz w:val="28"/>
          <w:szCs w:val="28"/>
          <w:lang w:eastAsia="zh-CN"/>
        </w:rPr>
      </w:pPr>
      <w:bookmarkStart w:id="503" w:name="bookmark382"/>
      <w:bookmarkEnd w:id="503"/>
      <w:r>
        <w:rPr>
          <w:rFonts w:ascii="Times New Roman" w:hAnsi="Times New Roman" w:eastAsia="Times New Roman" w:cs="Times New Roman"/>
          <w:color w:val="auto"/>
          <w:spacing w:val="-7"/>
          <w:sz w:val="28"/>
          <w:szCs w:val="28"/>
          <w:lang w:eastAsia="zh-CN"/>
        </w:rPr>
        <w:t>11-</w:t>
      </w:r>
      <w:r>
        <w:rPr>
          <w:rFonts w:ascii="Times New Roman" w:hAnsi="Times New Roman" w:eastAsia="Times New Roman" w:cs="Times New Roman"/>
          <w:color w:val="auto"/>
          <w:spacing w:val="-34"/>
          <w:sz w:val="28"/>
          <w:szCs w:val="28"/>
          <w:lang w:eastAsia="zh-CN"/>
        </w:rPr>
        <w:t xml:space="preserve"> </w:t>
      </w:r>
      <w:r>
        <w:rPr>
          <w:rFonts w:ascii="Times New Roman" w:hAnsi="Times New Roman" w:eastAsia="Times New Roman" w:cs="Times New Roman"/>
          <w:color w:val="auto"/>
          <w:spacing w:val="-7"/>
          <w:sz w:val="28"/>
          <w:szCs w:val="28"/>
          <w:lang w:eastAsia="zh-CN"/>
        </w:rPr>
        <w:t>1</w:t>
      </w:r>
      <w:r>
        <w:rPr>
          <w:rFonts w:ascii="黑体" w:hAnsi="黑体" w:eastAsia="黑体" w:cs="黑体"/>
          <w:color w:val="auto"/>
          <w:spacing w:val="-7"/>
          <w:sz w:val="28"/>
          <w:szCs w:val="28"/>
          <w:lang w:eastAsia="zh-CN"/>
        </w:rPr>
        <w:t>：材料暂估价表</w:t>
      </w:r>
    </w:p>
    <w:p>
      <w:pPr>
        <w:spacing w:line="114" w:lineRule="exact"/>
        <w:rPr>
          <w:color w:val="auto"/>
          <w:lang w:eastAsia="zh-CN"/>
        </w:rPr>
      </w:pPr>
    </w:p>
    <w:tbl>
      <w:tblPr>
        <w:tblStyle w:val="10"/>
        <w:tblW w:w="907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5"/>
        <w:gridCol w:w="1977"/>
        <w:gridCol w:w="850"/>
        <w:gridCol w:w="771"/>
        <w:gridCol w:w="1350"/>
        <w:gridCol w:w="1412"/>
        <w:gridCol w:w="1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005" w:type="dxa"/>
            <w:tcBorders>
              <w:top w:val="single" w:color="000000" w:sz="10" w:space="0"/>
              <w:left w:val="single" w:color="000000" w:sz="10" w:space="0"/>
            </w:tcBorders>
          </w:tcPr>
          <w:p>
            <w:pPr>
              <w:pStyle w:val="11"/>
              <w:spacing w:before="177" w:line="222" w:lineRule="auto"/>
              <w:ind w:left="282"/>
              <w:rPr>
                <w:color w:val="auto"/>
              </w:rPr>
            </w:pPr>
            <w:r>
              <w:rPr>
                <w:color w:val="auto"/>
                <w:spacing w:val="-2"/>
              </w:rPr>
              <w:t>序号</w:t>
            </w:r>
          </w:p>
        </w:tc>
        <w:tc>
          <w:tcPr>
            <w:tcW w:w="1977" w:type="dxa"/>
            <w:tcBorders>
              <w:top w:val="single" w:color="000000" w:sz="10" w:space="0"/>
            </w:tcBorders>
          </w:tcPr>
          <w:p>
            <w:pPr>
              <w:pStyle w:val="11"/>
              <w:spacing w:before="177" w:line="223" w:lineRule="auto"/>
              <w:ind w:left="776"/>
              <w:rPr>
                <w:color w:val="auto"/>
              </w:rPr>
            </w:pPr>
            <w:r>
              <w:rPr>
                <w:color w:val="auto"/>
                <w:spacing w:val="-3"/>
              </w:rPr>
              <w:t>名称</w:t>
            </w:r>
          </w:p>
        </w:tc>
        <w:tc>
          <w:tcPr>
            <w:tcW w:w="850" w:type="dxa"/>
            <w:tcBorders>
              <w:top w:val="single" w:color="000000" w:sz="10" w:space="0"/>
            </w:tcBorders>
          </w:tcPr>
          <w:p>
            <w:pPr>
              <w:pStyle w:val="11"/>
              <w:spacing w:before="177" w:line="221" w:lineRule="auto"/>
              <w:ind w:left="217"/>
              <w:rPr>
                <w:color w:val="auto"/>
              </w:rPr>
            </w:pPr>
            <w:r>
              <w:rPr>
                <w:color w:val="auto"/>
                <w:spacing w:val="-2"/>
              </w:rPr>
              <w:t>单位</w:t>
            </w:r>
          </w:p>
        </w:tc>
        <w:tc>
          <w:tcPr>
            <w:tcW w:w="771" w:type="dxa"/>
            <w:tcBorders>
              <w:top w:val="single" w:color="000000" w:sz="10" w:space="0"/>
            </w:tcBorders>
          </w:tcPr>
          <w:p>
            <w:pPr>
              <w:pStyle w:val="11"/>
              <w:spacing w:before="177" w:line="221" w:lineRule="auto"/>
              <w:ind w:left="180"/>
              <w:rPr>
                <w:color w:val="auto"/>
              </w:rPr>
            </w:pPr>
            <w:r>
              <w:rPr>
                <w:color w:val="auto"/>
                <w:spacing w:val="-2"/>
              </w:rPr>
              <w:t>数量</w:t>
            </w:r>
          </w:p>
        </w:tc>
        <w:tc>
          <w:tcPr>
            <w:tcW w:w="1350" w:type="dxa"/>
            <w:tcBorders>
              <w:top w:val="single" w:color="000000" w:sz="10" w:space="0"/>
            </w:tcBorders>
          </w:tcPr>
          <w:p>
            <w:pPr>
              <w:pStyle w:val="11"/>
              <w:spacing w:before="177" w:line="219" w:lineRule="auto"/>
              <w:ind w:left="156"/>
              <w:rPr>
                <w:color w:val="auto"/>
              </w:rPr>
            </w:pPr>
            <w:r>
              <w:rPr>
                <w:color w:val="auto"/>
                <w:spacing w:val="-5"/>
              </w:rPr>
              <w:t>单价（元）</w:t>
            </w:r>
          </w:p>
        </w:tc>
        <w:tc>
          <w:tcPr>
            <w:tcW w:w="1412" w:type="dxa"/>
            <w:tcBorders>
              <w:top w:val="single" w:color="000000" w:sz="10" w:space="0"/>
            </w:tcBorders>
          </w:tcPr>
          <w:p>
            <w:pPr>
              <w:pStyle w:val="11"/>
              <w:spacing w:before="177" w:line="219" w:lineRule="auto"/>
              <w:ind w:left="188"/>
              <w:rPr>
                <w:color w:val="auto"/>
              </w:rPr>
            </w:pPr>
            <w:r>
              <w:rPr>
                <w:color w:val="auto"/>
                <w:spacing w:val="-4"/>
              </w:rPr>
              <w:t>合价（元）</w:t>
            </w:r>
          </w:p>
        </w:tc>
        <w:tc>
          <w:tcPr>
            <w:tcW w:w="1712" w:type="dxa"/>
            <w:tcBorders>
              <w:top w:val="single" w:color="000000" w:sz="10" w:space="0"/>
              <w:right w:val="single" w:color="000000" w:sz="10" w:space="0"/>
            </w:tcBorders>
          </w:tcPr>
          <w:p>
            <w:pPr>
              <w:pStyle w:val="11"/>
              <w:spacing w:before="177" w:line="222" w:lineRule="auto"/>
              <w:ind w:left="655"/>
              <w:rPr>
                <w:color w:val="auto"/>
              </w:rPr>
            </w:pPr>
            <w:r>
              <w:rPr>
                <w:color w:val="auto"/>
                <w:spacing w:val="-3"/>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005" w:type="dxa"/>
            <w:tcBorders>
              <w:left w:val="single" w:color="000000" w:sz="10" w:space="0"/>
              <w:bottom w:val="single" w:color="000000" w:sz="10" w:space="0"/>
            </w:tcBorders>
          </w:tcPr>
          <w:p>
            <w:pPr>
              <w:rPr>
                <w:color w:val="auto"/>
              </w:rPr>
            </w:pPr>
          </w:p>
        </w:tc>
        <w:tc>
          <w:tcPr>
            <w:tcW w:w="1977" w:type="dxa"/>
            <w:tcBorders>
              <w:bottom w:val="single" w:color="000000" w:sz="10" w:space="0"/>
            </w:tcBorders>
          </w:tcPr>
          <w:p>
            <w:pPr>
              <w:rPr>
                <w:color w:val="auto"/>
              </w:rPr>
            </w:pPr>
          </w:p>
        </w:tc>
        <w:tc>
          <w:tcPr>
            <w:tcW w:w="850" w:type="dxa"/>
            <w:tcBorders>
              <w:bottom w:val="single" w:color="000000" w:sz="10" w:space="0"/>
            </w:tcBorders>
          </w:tcPr>
          <w:p>
            <w:pPr>
              <w:rPr>
                <w:color w:val="auto"/>
              </w:rPr>
            </w:pPr>
          </w:p>
        </w:tc>
        <w:tc>
          <w:tcPr>
            <w:tcW w:w="771" w:type="dxa"/>
            <w:tcBorders>
              <w:bottom w:val="single" w:color="000000" w:sz="10" w:space="0"/>
            </w:tcBorders>
          </w:tcPr>
          <w:p>
            <w:pPr>
              <w:rPr>
                <w:color w:val="auto"/>
              </w:rPr>
            </w:pPr>
          </w:p>
        </w:tc>
        <w:tc>
          <w:tcPr>
            <w:tcW w:w="1350" w:type="dxa"/>
            <w:tcBorders>
              <w:bottom w:val="single" w:color="000000" w:sz="10" w:space="0"/>
            </w:tcBorders>
          </w:tcPr>
          <w:p>
            <w:pPr>
              <w:rPr>
                <w:color w:val="auto"/>
              </w:rPr>
            </w:pPr>
          </w:p>
        </w:tc>
        <w:tc>
          <w:tcPr>
            <w:tcW w:w="1412" w:type="dxa"/>
            <w:tcBorders>
              <w:bottom w:val="single" w:color="000000" w:sz="10" w:space="0"/>
            </w:tcBorders>
          </w:tcPr>
          <w:p>
            <w:pPr>
              <w:rPr>
                <w:color w:val="auto"/>
              </w:rPr>
            </w:pPr>
          </w:p>
        </w:tc>
        <w:tc>
          <w:tcPr>
            <w:tcW w:w="1712" w:type="dxa"/>
            <w:tcBorders>
              <w:bottom w:val="single" w:color="000000" w:sz="10" w:space="0"/>
              <w:right w:val="single" w:color="000000" w:sz="10" w:space="0"/>
            </w:tcBorders>
          </w:tcPr>
          <w:p>
            <w:pPr>
              <w:rPr>
                <w:color w:val="auto"/>
              </w:rPr>
            </w:pPr>
          </w:p>
        </w:tc>
      </w:tr>
    </w:tbl>
    <w:p>
      <w:pPr>
        <w:pStyle w:val="2"/>
        <w:rPr>
          <w:color w:val="auto"/>
        </w:rPr>
      </w:pPr>
    </w:p>
    <w:p>
      <w:pPr>
        <w:rPr>
          <w:color w:val="auto"/>
        </w:rPr>
        <w:sectPr>
          <w:footerReference r:id="rId146" w:type="default"/>
          <w:pgSz w:w="11907" w:h="16841"/>
          <w:pgMar w:top="400" w:right="1442" w:bottom="1004" w:left="1361" w:header="0" w:footer="829" w:gutter="0"/>
          <w:pgNumType w:fmt="decimal"/>
          <w:cols w:space="720" w:num="1"/>
        </w:sectPr>
      </w:pPr>
    </w:p>
    <w:p>
      <w:pPr>
        <w:pStyle w:val="2"/>
        <w:spacing w:line="262" w:lineRule="auto"/>
        <w:rPr>
          <w:color w:val="auto"/>
        </w:rPr>
      </w:pPr>
    </w:p>
    <w:p>
      <w:pPr>
        <w:pStyle w:val="2"/>
        <w:spacing w:line="263" w:lineRule="auto"/>
        <w:rPr>
          <w:color w:val="auto"/>
        </w:rPr>
      </w:pPr>
    </w:p>
    <w:p>
      <w:pPr>
        <w:pStyle w:val="2"/>
        <w:spacing w:line="263" w:lineRule="auto"/>
        <w:rPr>
          <w:color w:val="auto"/>
        </w:rPr>
      </w:pPr>
    </w:p>
    <w:p>
      <w:pPr>
        <w:pStyle w:val="2"/>
        <w:spacing w:line="263" w:lineRule="auto"/>
        <w:rPr>
          <w:color w:val="auto"/>
        </w:rPr>
      </w:pPr>
    </w:p>
    <w:p>
      <w:pPr>
        <w:pStyle w:val="2"/>
        <w:spacing w:line="263" w:lineRule="auto"/>
        <w:rPr>
          <w:color w:val="auto"/>
        </w:rPr>
      </w:pPr>
    </w:p>
    <w:p>
      <w:pPr>
        <w:spacing w:before="91" w:line="219" w:lineRule="auto"/>
        <w:ind w:left="3083"/>
        <w:rPr>
          <w:rFonts w:ascii="黑体" w:hAnsi="黑体" w:eastAsia="黑体" w:cs="黑体"/>
          <w:color w:val="auto"/>
          <w:sz w:val="28"/>
          <w:szCs w:val="28"/>
        </w:rPr>
      </w:pPr>
      <w:bookmarkStart w:id="504" w:name="bookmark383"/>
      <w:bookmarkEnd w:id="504"/>
      <w:r>
        <w:rPr>
          <w:rFonts w:ascii="Times New Roman" w:hAnsi="Times New Roman" w:eastAsia="Times New Roman" w:cs="Times New Roman"/>
          <w:color w:val="auto"/>
          <w:spacing w:val="-4"/>
          <w:sz w:val="28"/>
          <w:szCs w:val="28"/>
        </w:rPr>
        <w:t>11-2</w:t>
      </w:r>
      <w:r>
        <w:rPr>
          <w:rFonts w:ascii="黑体" w:hAnsi="黑体" w:eastAsia="黑体" w:cs="黑体"/>
          <w:color w:val="auto"/>
          <w:spacing w:val="-4"/>
          <w:sz w:val="28"/>
          <w:szCs w:val="28"/>
        </w:rPr>
        <w:t>：工程设备暂估价表</w:t>
      </w:r>
    </w:p>
    <w:p>
      <w:pPr>
        <w:spacing w:line="114" w:lineRule="exact"/>
        <w:rPr>
          <w:color w:val="auto"/>
        </w:rPr>
      </w:pPr>
    </w:p>
    <w:tbl>
      <w:tblPr>
        <w:tblStyle w:val="10"/>
        <w:tblW w:w="907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5"/>
        <w:gridCol w:w="1977"/>
        <w:gridCol w:w="850"/>
        <w:gridCol w:w="771"/>
        <w:gridCol w:w="1350"/>
        <w:gridCol w:w="1412"/>
        <w:gridCol w:w="1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005" w:type="dxa"/>
            <w:tcBorders>
              <w:top w:val="single" w:color="000000" w:sz="10" w:space="0"/>
              <w:left w:val="single" w:color="000000" w:sz="10" w:space="0"/>
            </w:tcBorders>
          </w:tcPr>
          <w:p>
            <w:pPr>
              <w:pStyle w:val="11"/>
              <w:spacing w:before="177" w:line="222" w:lineRule="auto"/>
              <w:ind w:left="282"/>
              <w:rPr>
                <w:color w:val="auto"/>
              </w:rPr>
            </w:pPr>
            <w:r>
              <w:rPr>
                <w:color w:val="auto"/>
                <w:spacing w:val="-2"/>
              </w:rPr>
              <w:t>序号</w:t>
            </w:r>
          </w:p>
        </w:tc>
        <w:tc>
          <w:tcPr>
            <w:tcW w:w="1977" w:type="dxa"/>
            <w:tcBorders>
              <w:top w:val="single" w:color="000000" w:sz="10" w:space="0"/>
            </w:tcBorders>
          </w:tcPr>
          <w:p>
            <w:pPr>
              <w:pStyle w:val="11"/>
              <w:spacing w:before="177" w:line="223" w:lineRule="auto"/>
              <w:ind w:left="776"/>
              <w:rPr>
                <w:color w:val="auto"/>
              </w:rPr>
            </w:pPr>
            <w:r>
              <w:rPr>
                <w:color w:val="auto"/>
                <w:spacing w:val="-3"/>
              </w:rPr>
              <w:t>名称</w:t>
            </w:r>
          </w:p>
        </w:tc>
        <w:tc>
          <w:tcPr>
            <w:tcW w:w="850" w:type="dxa"/>
            <w:tcBorders>
              <w:top w:val="single" w:color="000000" w:sz="10" w:space="0"/>
            </w:tcBorders>
          </w:tcPr>
          <w:p>
            <w:pPr>
              <w:pStyle w:val="11"/>
              <w:spacing w:before="177" w:line="221" w:lineRule="auto"/>
              <w:ind w:left="217"/>
              <w:rPr>
                <w:color w:val="auto"/>
              </w:rPr>
            </w:pPr>
            <w:r>
              <w:rPr>
                <w:color w:val="auto"/>
                <w:spacing w:val="-2"/>
              </w:rPr>
              <w:t>单位</w:t>
            </w:r>
          </w:p>
        </w:tc>
        <w:tc>
          <w:tcPr>
            <w:tcW w:w="771" w:type="dxa"/>
            <w:tcBorders>
              <w:top w:val="single" w:color="000000" w:sz="10" w:space="0"/>
            </w:tcBorders>
          </w:tcPr>
          <w:p>
            <w:pPr>
              <w:pStyle w:val="11"/>
              <w:spacing w:before="177" w:line="221" w:lineRule="auto"/>
              <w:ind w:left="180"/>
              <w:rPr>
                <w:color w:val="auto"/>
              </w:rPr>
            </w:pPr>
            <w:r>
              <w:rPr>
                <w:color w:val="auto"/>
                <w:spacing w:val="-2"/>
              </w:rPr>
              <w:t>数量</w:t>
            </w:r>
          </w:p>
        </w:tc>
        <w:tc>
          <w:tcPr>
            <w:tcW w:w="1350" w:type="dxa"/>
            <w:tcBorders>
              <w:top w:val="single" w:color="000000" w:sz="10" w:space="0"/>
            </w:tcBorders>
          </w:tcPr>
          <w:p>
            <w:pPr>
              <w:pStyle w:val="11"/>
              <w:spacing w:before="177" w:line="219" w:lineRule="auto"/>
              <w:ind w:left="156"/>
              <w:rPr>
                <w:color w:val="auto"/>
              </w:rPr>
            </w:pPr>
            <w:r>
              <w:rPr>
                <w:color w:val="auto"/>
                <w:spacing w:val="-5"/>
              </w:rPr>
              <w:t>单价（元）</w:t>
            </w:r>
          </w:p>
        </w:tc>
        <w:tc>
          <w:tcPr>
            <w:tcW w:w="1412" w:type="dxa"/>
            <w:tcBorders>
              <w:top w:val="single" w:color="000000" w:sz="10" w:space="0"/>
            </w:tcBorders>
          </w:tcPr>
          <w:p>
            <w:pPr>
              <w:pStyle w:val="11"/>
              <w:spacing w:before="177" w:line="219" w:lineRule="auto"/>
              <w:ind w:left="188"/>
              <w:rPr>
                <w:color w:val="auto"/>
              </w:rPr>
            </w:pPr>
            <w:r>
              <w:rPr>
                <w:color w:val="auto"/>
                <w:spacing w:val="-4"/>
              </w:rPr>
              <w:t>合价（元）</w:t>
            </w:r>
          </w:p>
        </w:tc>
        <w:tc>
          <w:tcPr>
            <w:tcW w:w="1712" w:type="dxa"/>
            <w:tcBorders>
              <w:top w:val="single" w:color="000000" w:sz="10" w:space="0"/>
              <w:right w:val="single" w:color="000000" w:sz="10" w:space="0"/>
            </w:tcBorders>
          </w:tcPr>
          <w:p>
            <w:pPr>
              <w:pStyle w:val="11"/>
              <w:spacing w:before="177" w:line="222" w:lineRule="auto"/>
              <w:ind w:left="655"/>
              <w:rPr>
                <w:color w:val="auto"/>
              </w:rPr>
            </w:pPr>
            <w:r>
              <w:rPr>
                <w:color w:val="auto"/>
                <w:spacing w:val="-3"/>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05" w:type="dxa"/>
            <w:tcBorders>
              <w:left w:val="single" w:color="000000" w:sz="10" w:space="0"/>
            </w:tcBorders>
          </w:tcPr>
          <w:p>
            <w:pPr>
              <w:rPr>
                <w:color w:val="auto"/>
              </w:rPr>
            </w:pPr>
          </w:p>
        </w:tc>
        <w:tc>
          <w:tcPr>
            <w:tcW w:w="1977" w:type="dxa"/>
          </w:tcPr>
          <w:p>
            <w:pPr>
              <w:rPr>
                <w:color w:val="auto"/>
              </w:rPr>
            </w:pPr>
          </w:p>
        </w:tc>
        <w:tc>
          <w:tcPr>
            <w:tcW w:w="850" w:type="dxa"/>
          </w:tcPr>
          <w:p>
            <w:pPr>
              <w:rPr>
                <w:color w:val="auto"/>
              </w:rPr>
            </w:pPr>
          </w:p>
        </w:tc>
        <w:tc>
          <w:tcPr>
            <w:tcW w:w="771" w:type="dxa"/>
          </w:tcPr>
          <w:p>
            <w:pPr>
              <w:rPr>
                <w:color w:val="auto"/>
              </w:rPr>
            </w:pPr>
          </w:p>
        </w:tc>
        <w:tc>
          <w:tcPr>
            <w:tcW w:w="1350" w:type="dxa"/>
          </w:tcPr>
          <w:p>
            <w:pPr>
              <w:rPr>
                <w:color w:val="auto"/>
              </w:rPr>
            </w:pPr>
          </w:p>
        </w:tc>
        <w:tc>
          <w:tcPr>
            <w:tcW w:w="1412" w:type="dxa"/>
          </w:tcPr>
          <w:p>
            <w:pPr>
              <w:rPr>
                <w:color w:val="auto"/>
              </w:rPr>
            </w:pPr>
          </w:p>
        </w:tc>
        <w:tc>
          <w:tcPr>
            <w:tcW w:w="1712"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5" w:type="dxa"/>
            <w:tcBorders>
              <w:left w:val="single" w:color="000000" w:sz="10" w:space="0"/>
              <w:bottom w:val="single" w:color="000000" w:sz="10" w:space="0"/>
            </w:tcBorders>
          </w:tcPr>
          <w:p>
            <w:pPr>
              <w:rPr>
                <w:color w:val="auto"/>
              </w:rPr>
            </w:pPr>
          </w:p>
        </w:tc>
        <w:tc>
          <w:tcPr>
            <w:tcW w:w="1977" w:type="dxa"/>
            <w:tcBorders>
              <w:bottom w:val="single" w:color="000000" w:sz="10" w:space="0"/>
            </w:tcBorders>
          </w:tcPr>
          <w:p>
            <w:pPr>
              <w:rPr>
                <w:color w:val="auto"/>
              </w:rPr>
            </w:pPr>
          </w:p>
        </w:tc>
        <w:tc>
          <w:tcPr>
            <w:tcW w:w="850" w:type="dxa"/>
            <w:tcBorders>
              <w:bottom w:val="single" w:color="000000" w:sz="10" w:space="0"/>
            </w:tcBorders>
          </w:tcPr>
          <w:p>
            <w:pPr>
              <w:rPr>
                <w:color w:val="auto"/>
              </w:rPr>
            </w:pPr>
          </w:p>
        </w:tc>
        <w:tc>
          <w:tcPr>
            <w:tcW w:w="771" w:type="dxa"/>
            <w:tcBorders>
              <w:bottom w:val="single" w:color="000000" w:sz="10" w:space="0"/>
            </w:tcBorders>
          </w:tcPr>
          <w:p>
            <w:pPr>
              <w:rPr>
                <w:color w:val="auto"/>
              </w:rPr>
            </w:pPr>
          </w:p>
        </w:tc>
        <w:tc>
          <w:tcPr>
            <w:tcW w:w="1350" w:type="dxa"/>
            <w:tcBorders>
              <w:bottom w:val="single" w:color="000000" w:sz="10" w:space="0"/>
            </w:tcBorders>
          </w:tcPr>
          <w:p>
            <w:pPr>
              <w:rPr>
                <w:color w:val="auto"/>
              </w:rPr>
            </w:pPr>
          </w:p>
        </w:tc>
        <w:tc>
          <w:tcPr>
            <w:tcW w:w="1412" w:type="dxa"/>
            <w:tcBorders>
              <w:bottom w:val="single" w:color="000000" w:sz="10" w:space="0"/>
            </w:tcBorders>
          </w:tcPr>
          <w:p>
            <w:pPr>
              <w:rPr>
                <w:color w:val="auto"/>
              </w:rPr>
            </w:pPr>
          </w:p>
        </w:tc>
        <w:tc>
          <w:tcPr>
            <w:tcW w:w="1712" w:type="dxa"/>
            <w:tcBorders>
              <w:bottom w:val="single" w:color="000000" w:sz="10" w:space="0"/>
              <w:right w:val="single" w:color="000000" w:sz="10" w:space="0"/>
            </w:tcBorders>
          </w:tcPr>
          <w:p>
            <w:pPr>
              <w:rPr>
                <w:color w:val="auto"/>
              </w:rPr>
            </w:pPr>
          </w:p>
        </w:tc>
      </w:tr>
    </w:tbl>
    <w:p>
      <w:pPr>
        <w:pStyle w:val="2"/>
        <w:rPr>
          <w:color w:val="auto"/>
        </w:rPr>
      </w:pPr>
    </w:p>
    <w:p>
      <w:pPr>
        <w:rPr>
          <w:color w:val="auto"/>
        </w:rPr>
        <w:sectPr>
          <w:footerReference r:id="rId147" w:type="default"/>
          <w:pgSz w:w="11907" w:h="16841"/>
          <w:pgMar w:top="400" w:right="1442" w:bottom="1004" w:left="1361" w:header="0" w:footer="829" w:gutter="0"/>
          <w:pgNumType w:fmt="decimal"/>
          <w:cols w:space="720" w:num="1"/>
        </w:sectPr>
      </w:pPr>
    </w:p>
    <w:p>
      <w:pPr>
        <w:pStyle w:val="2"/>
        <w:spacing w:line="262" w:lineRule="auto"/>
        <w:rPr>
          <w:color w:val="auto"/>
        </w:rPr>
      </w:pPr>
    </w:p>
    <w:p>
      <w:pPr>
        <w:pStyle w:val="2"/>
        <w:spacing w:line="263" w:lineRule="auto"/>
        <w:rPr>
          <w:color w:val="auto"/>
        </w:rPr>
      </w:pPr>
    </w:p>
    <w:p>
      <w:pPr>
        <w:pStyle w:val="2"/>
        <w:spacing w:line="263" w:lineRule="auto"/>
        <w:rPr>
          <w:color w:val="auto"/>
        </w:rPr>
      </w:pPr>
    </w:p>
    <w:p>
      <w:pPr>
        <w:pStyle w:val="2"/>
        <w:spacing w:line="263" w:lineRule="auto"/>
        <w:rPr>
          <w:color w:val="auto"/>
        </w:rPr>
      </w:pPr>
    </w:p>
    <w:p>
      <w:pPr>
        <w:pStyle w:val="2"/>
        <w:spacing w:line="263" w:lineRule="auto"/>
        <w:rPr>
          <w:color w:val="auto"/>
        </w:rPr>
      </w:pPr>
    </w:p>
    <w:p>
      <w:pPr>
        <w:spacing w:before="91" w:line="219" w:lineRule="auto"/>
        <w:ind w:left="2970"/>
        <w:rPr>
          <w:rFonts w:ascii="黑体" w:hAnsi="黑体" w:eastAsia="黑体" w:cs="黑体"/>
          <w:color w:val="auto"/>
          <w:sz w:val="28"/>
          <w:szCs w:val="28"/>
        </w:rPr>
      </w:pPr>
      <w:bookmarkStart w:id="505" w:name="bookmark384"/>
      <w:bookmarkEnd w:id="505"/>
      <w:r>
        <w:rPr>
          <w:rFonts w:ascii="Times New Roman" w:hAnsi="Times New Roman" w:eastAsia="Times New Roman" w:cs="Times New Roman"/>
          <w:color w:val="auto"/>
          <w:spacing w:val="-4"/>
          <w:sz w:val="28"/>
          <w:szCs w:val="28"/>
        </w:rPr>
        <w:t>11-3</w:t>
      </w:r>
      <w:r>
        <w:rPr>
          <w:rFonts w:ascii="黑体" w:hAnsi="黑体" w:eastAsia="黑体" w:cs="黑体"/>
          <w:color w:val="auto"/>
          <w:spacing w:val="-4"/>
          <w:sz w:val="28"/>
          <w:szCs w:val="28"/>
        </w:rPr>
        <w:t>：专业工程暂估价表</w:t>
      </w:r>
    </w:p>
    <w:p>
      <w:pPr>
        <w:spacing w:line="114" w:lineRule="exact"/>
        <w:rPr>
          <w:color w:val="auto"/>
        </w:rPr>
      </w:pPr>
    </w:p>
    <w:tbl>
      <w:tblPr>
        <w:tblStyle w:val="10"/>
        <w:tblW w:w="882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3"/>
        <w:gridCol w:w="1977"/>
        <w:gridCol w:w="4665"/>
        <w:gridCol w:w="12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893" w:type="dxa"/>
            <w:tcBorders>
              <w:top w:val="single" w:color="000000" w:sz="10" w:space="0"/>
              <w:left w:val="single" w:color="000000" w:sz="10" w:space="0"/>
            </w:tcBorders>
          </w:tcPr>
          <w:p>
            <w:pPr>
              <w:pStyle w:val="11"/>
              <w:spacing w:before="177" w:line="222" w:lineRule="auto"/>
              <w:ind w:left="227"/>
              <w:rPr>
                <w:color w:val="auto"/>
              </w:rPr>
            </w:pPr>
            <w:r>
              <w:rPr>
                <w:color w:val="auto"/>
                <w:spacing w:val="-2"/>
              </w:rPr>
              <w:t>序号</w:t>
            </w:r>
          </w:p>
        </w:tc>
        <w:tc>
          <w:tcPr>
            <w:tcW w:w="1977" w:type="dxa"/>
            <w:tcBorders>
              <w:top w:val="single" w:color="000000" w:sz="10" w:space="0"/>
            </w:tcBorders>
          </w:tcPr>
          <w:p>
            <w:pPr>
              <w:pStyle w:val="11"/>
              <w:spacing w:before="177" w:line="221" w:lineRule="auto"/>
              <w:ind w:left="353"/>
              <w:rPr>
                <w:color w:val="auto"/>
              </w:rPr>
            </w:pPr>
            <w:r>
              <w:rPr>
                <w:color w:val="auto"/>
                <w:spacing w:val="-1"/>
              </w:rPr>
              <w:t>专业工程名称</w:t>
            </w:r>
          </w:p>
        </w:tc>
        <w:tc>
          <w:tcPr>
            <w:tcW w:w="4665" w:type="dxa"/>
            <w:tcBorders>
              <w:top w:val="single" w:color="000000" w:sz="10" w:space="0"/>
            </w:tcBorders>
          </w:tcPr>
          <w:p>
            <w:pPr>
              <w:pStyle w:val="11"/>
              <w:spacing w:before="177" w:line="221" w:lineRule="auto"/>
              <w:ind w:left="1921"/>
              <w:rPr>
                <w:color w:val="auto"/>
              </w:rPr>
            </w:pPr>
            <w:r>
              <w:rPr>
                <w:color w:val="auto"/>
                <w:spacing w:val="-2"/>
              </w:rPr>
              <w:t>工程内容</w:t>
            </w:r>
          </w:p>
        </w:tc>
        <w:tc>
          <w:tcPr>
            <w:tcW w:w="1287" w:type="dxa"/>
            <w:tcBorders>
              <w:top w:val="single" w:color="000000" w:sz="10" w:space="0"/>
              <w:right w:val="single" w:color="000000" w:sz="10" w:space="0"/>
            </w:tcBorders>
          </w:tcPr>
          <w:p>
            <w:pPr>
              <w:pStyle w:val="11"/>
              <w:spacing w:before="177" w:line="221" w:lineRule="auto"/>
              <w:ind w:left="441"/>
              <w:rPr>
                <w:color w:val="auto"/>
              </w:rPr>
            </w:pPr>
            <w:r>
              <w:rPr>
                <w:color w:val="auto"/>
                <w:spacing w:val="-2"/>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893" w:type="dxa"/>
            <w:tcBorders>
              <w:left w:val="single" w:color="000000" w:sz="10" w:space="0"/>
            </w:tcBorders>
          </w:tcPr>
          <w:p>
            <w:pPr>
              <w:rPr>
                <w:color w:val="auto"/>
              </w:rPr>
            </w:pPr>
          </w:p>
        </w:tc>
        <w:tc>
          <w:tcPr>
            <w:tcW w:w="1977" w:type="dxa"/>
          </w:tcPr>
          <w:p>
            <w:pPr>
              <w:rPr>
                <w:color w:val="auto"/>
              </w:rPr>
            </w:pPr>
          </w:p>
        </w:tc>
        <w:tc>
          <w:tcPr>
            <w:tcW w:w="4665" w:type="dxa"/>
          </w:tcPr>
          <w:p>
            <w:pPr>
              <w:rPr>
                <w:color w:val="auto"/>
              </w:rPr>
            </w:pPr>
          </w:p>
        </w:tc>
        <w:tc>
          <w:tcPr>
            <w:tcW w:w="1287" w:type="dxa"/>
            <w:tcBorders>
              <w:right w:val="single" w:color="000000" w:sz="10" w:space="0"/>
            </w:tcBorders>
          </w:tcPr>
          <w:p>
            <w:pP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822" w:type="dxa"/>
            <w:gridSpan w:val="4"/>
            <w:tcBorders>
              <w:left w:val="single" w:color="000000" w:sz="10" w:space="0"/>
              <w:bottom w:val="single" w:color="000000" w:sz="10" w:space="0"/>
              <w:right w:val="single" w:color="000000" w:sz="10" w:space="0"/>
            </w:tcBorders>
          </w:tcPr>
          <w:p>
            <w:pPr>
              <w:spacing w:before="135" w:line="213" w:lineRule="auto"/>
              <w:ind w:left="93"/>
              <w:rPr>
                <w:rFonts w:ascii="仿宋" w:hAnsi="仿宋" w:eastAsia="仿宋" w:cs="仿宋"/>
                <w:color w:val="auto"/>
                <w:sz w:val="28"/>
                <w:szCs w:val="28"/>
              </w:rPr>
            </w:pPr>
            <w:r>
              <w:rPr>
                <w:rFonts w:ascii="仿宋" w:hAnsi="仿宋" w:eastAsia="仿宋" w:cs="仿宋"/>
                <w:color w:val="auto"/>
                <w:spacing w:val="-20"/>
                <w:sz w:val="28"/>
                <w:szCs w:val="28"/>
              </w:rPr>
              <w:t>小计：</w:t>
            </w:r>
          </w:p>
        </w:tc>
      </w:tr>
    </w:tbl>
    <w:p>
      <w:pPr>
        <w:pStyle w:val="2"/>
        <w:rPr>
          <w:color w:val="auto"/>
        </w:rPr>
      </w:pPr>
    </w:p>
    <w:p>
      <w:pPr>
        <w:rPr>
          <w:color w:val="auto"/>
        </w:rPr>
        <w:sectPr>
          <w:footerReference r:id="rId148" w:type="default"/>
          <w:pgSz w:w="11907" w:h="16841"/>
          <w:pgMar w:top="400" w:right="1584" w:bottom="1004" w:left="1474" w:header="0" w:footer="829" w:gutter="0"/>
          <w:pgNumType w:fmt="decimal"/>
          <w:cols w:space="720" w:num="1"/>
        </w:sect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spacing w:before="101" w:line="224" w:lineRule="auto"/>
        <w:ind w:left="2710"/>
        <w:rPr>
          <w:rFonts w:ascii="黑体" w:hAnsi="黑体" w:eastAsia="黑体" w:cs="黑体"/>
          <w:color w:val="auto"/>
          <w:sz w:val="31"/>
          <w:szCs w:val="31"/>
        </w:rPr>
      </w:pPr>
      <w:bookmarkStart w:id="506" w:name="bookmark385"/>
      <w:bookmarkEnd w:id="506"/>
      <w:r>
        <w:rPr>
          <w:rFonts w:ascii="黑体" w:hAnsi="黑体" w:eastAsia="黑体" w:cs="黑体"/>
          <w:color w:val="auto"/>
          <w:spacing w:val="7"/>
          <w:sz w:val="31"/>
          <w:szCs w:val="31"/>
        </w:rPr>
        <w:t>第五章  工程量清单</w:t>
      </w:r>
    </w:p>
    <w:p>
      <w:pPr>
        <w:spacing w:line="224" w:lineRule="auto"/>
        <w:rPr>
          <w:rFonts w:ascii="黑体" w:hAnsi="黑体" w:eastAsia="黑体" w:cs="黑体"/>
          <w:color w:val="auto"/>
          <w:sz w:val="31"/>
          <w:szCs w:val="31"/>
        </w:rPr>
        <w:sectPr>
          <w:footerReference r:id="rId149" w:type="default"/>
          <w:pgSz w:w="11907" w:h="16841"/>
          <w:pgMar w:top="400" w:right="1785" w:bottom="1004" w:left="1785" w:header="0" w:footer="829" w:gutter="0"/>
          <w:pgNumType w:fmt="decimal"/>
          <w:cols w:space="720" w:num="1"/>
        </w:sectPr>
      </w:pPr>
    </w:p>
    <w:p>
      <w:pPr>
        <w:pStyle w:val="2"/>
        <w:spacing w:line="253" w:lineRule="auto"/>
        <w:rPr>
          <w:color w:val="auto"/>
        </w:rPr>
      </w:pPr>
    </w:p>
    <w:p>
      <w:pPr>
        <w:pStyle w:val="2"/>
        <w:spacing w:line="253" w:lineRule="auto"/>
        <w:rPr>
          <w:color w:val="auto"/>
        </w:rPr>
      </w:pPr>
    </w:p>
    <w:p>
      <w:pPr>
        <w:pStyle w:val="2"/>
        <w:spacing w:line="253" w:lineRule="auto"/>
        <w:rPr>
          <w:color w:val="auto"/>
        </w:rPr>
      </w:pPr>
    </w:p>
    <w:p>
      <w:pPr>
        <w:pStyle w:val="2"/>
        <w:spacing w:line="254" w:lineRule="auto"/>
        <w:rPr>
          <w:color w:val="auto"/>
        </w:rPr>
      </w:pPr>
    </w:p>
    <w:p>
      <w:pPr>
        <w:pStyle w:val="2"/>
        <w:spacing w:line="254" w:lineRule="auto"/>
        <w:rPr>
          <w:color w:val="auto"/>
        </w:rPr>
      </w:pPr>
    </w:p>
    <w:p>
      <w:pPr>
        <w:spacing w:before="91" w:line="219" w:lineRule="auto"/>
        <w:ind w:left="3476"/>
        <w:rPr>
          <w:rFonts w:ascii="黑体" w:hAnsi="黑体" w:eastAsia="黑体" w:cs="黑体"/>
          <w:color w:val="auto"/>
          <w:sz w:val="28"/>
          <w:szCs w:val="28"/>
        </w:rPr>
      </w:pPr>
      <w:bookmarkStart w:id="507" w:name="bookmark386"/>
      <w:bookmarkEnd w:id="507"/>
      <w:r>
        <w:rPr>
          <w:rFonts w:ascii="黑体" w:hAnsi="黑体" w:eastAsia="黑体" w:cs="黑体"/>
          <w:color w:val="auto"/>
          <w:spacing w:val="-1"/>
          <w:sz w:val="28"/>
          <w:szCs w:val="28"/>
        </w:rPr>
        <w:t>第五章  工程量清单</w:t>
      </w:r>
    </w:p>
    <w:p>
      <w:pPr>
        <w:pStyle w:val="2"/>
        <w:spacing w:line="377" w:lineRule="auto"/>
        <w:rPr>
          <w:color w:val="auto"/>
        </w:rPr>
      </w:pPr>
    </w:p>
    <w:p>
      <w:pPr>
        <w:spacing w:before="78" w:line="232" w:lineRule="auto"/>
        <w:ind w:left="23"/>
        <w:rPr>
          <w:rFonts w:ascii="黑体" w:hAnsi="黑体" w:eastAsia="黑体" w:cs="黑体"/>
          <w:color w:val="auto"/>
          <w:sz w:val="24"/>
          <w:szCs w:val="24"/>
          <w:lang w:eastAsia="zh-CN"/>
        </w:rPr>
      </w:pPr>
      <w:r>
        <w:rPr>
          <w:rFonts w:hint="eastAsia" w:ascii="黑体" w:hAnsi="黑体" w:eastAsia="黑体" w:cs="黑体"/>
          <w:color w:val="auto"/>
          <w:spacing w:val="2"/>
          <w:sz w:val="24"/>
          <w:szCs w:val="24"/>
          <w:lang w:val="en-US" w:eastAsia="zh-CN"/>
        </w:rPr>
        <w:t>1</w:t>
      </w:r>
      <w:r>
        <w:rPr>
          <w:rFonts w:ascii="黑体" w:hAnsi="黑体" w:eastAsia="黑体" w:cs="黑体"/>
          <w:color w:val="auto"/>
          <w:spacing w:val="2"/>
          <w:sz w:val="24"/>
          <w:szCs w:val="24"/>
          <w:lang w:eastAsia="zh-CN"/>
        </w:rPr>
        <w:t>、招标工程量清单说明</w:t>
      </w:r>
    </w:p>
    <w:p>
      <w:pPr>
        <w:spacing w:before="145" w:line="430" w:lineRule="exact"/>
        <w:ind w:right="6"/>
        <w:jc w:val="right"/>
        <w:rPr>
          <w:rFonts w:ascii="宋体" w:hAnsi="宋体" w:eastAsia="宋体" w:cs="宋体"/>
          <w:color w:val="auto"/>
          <w:lang w:eastAsia="zh-CN"/>
        </w:rPr>
      </w:pPr>
      <w:r>
        <w:rPr>
          <w:rFonts w:ascii="黑体" w:hAnsi="黑体" w:eastAsia="黑体" w:cs="黑体"/>
          <w:color w:val="auto"/>
          <w:spacing w:val="2"/>
          <w:position w:val="16"/>
          <w:lang w:eastAsia="zh-CN"/>
        </w:rPr>
        <w:t xml:space="preserve">1.1 </w:t>
      </w:r>
      <w:r>
        <w:rPr>
          <w:rFonts w:ascii="宋体" w:hAnsi="宋体" w:eastAsia="宋体" w:cs="宋体"/>
          <w:color w:val="auto"/>
          <w:spacing w:val="2"/>
          <w:position w:val="16"/>
          <w:lang w:eastAsia="zh-CN"/>
        </w:rPr>
        <w:t>本招标工程量清单应与招标文件中</w:t>
      </w:r>
      <w:r>
        <w:rPr>
          <w:rFonts w:ascii="宋体" w:hAnsi="宋体" w:eastAsia="宋体" w:cs="宋体"/>
          <w:color w:val="auto"/>
          <w:spacing w:val="1"/>
          <w:position w:val="16"/>
          <w:lang w:eastAsia="zh-CN"/>
        </w:rPr>
        <w:t>的投标人须知、通用合同条款、专用合同条款、技术</w:t>
      </w:r>
    </w:p>
    <w:p>
      <w:pPr>
        <w:spacing w:line="219" w:lineRule="auto"/>
        <w:ind w:left="4"/>
        <w:rPr>
          <w:rFonts w:ascii="宋体" w:hAnsi="宋体" w:eastAsia="宋体" w:cs="宋体"/>
          <w:color w:val="auto"/>
          <w:lang w:eastAsia="zh-CN"/>
        </w:rPr>
      </w:pPr>
      <w:r>
        <w:rPr>
          <w:rFonts w:ascii="宋体" w:hAnsi="宋体" w:eastAsia="宋体" w:cs="宋体"/>
          <w:color w:val="auto"/>
          <w:spacing w:val="-1"/>
          <w:lang w:eastAsia="zh-CN"/>
        </w:rPr>
        <w:t>标准和要求及图纸等章节内容一起阅读和理解。</w:t>
      </w:r>
    </w:p>
    <w:p>
      <w:pPr>
        <w:spacing w:before="179" w:line="234" w:lineRule="auto"/>
        <w:ind w:left="439"/>
        <w:rPr>
          <w:rFonts w:ascii="宋体" w:hAnsi="宋体" w:eastAsia="宋体" w:cs="宋体"/>
          <w:color w:val="auto"/>
          <w:lang w:eastAsia="zh-CN"/>
        </w:rPr>
      </w:pPr>
      <w:r>
        <w:rPr>
          <w:rFonts w:hint="eastAsia" w:ascii="Times New Roman" w:hAnsi="Times New Roman" w:eastAsia="Times New Roman" w:cs="Times New Roman"/>
          <w:color w:val="auto"/>
          <w:spacing w:val="-1"/>
          <w:lang w:val="en-US" w:eastAsia="zh-CN"/>
        </w:rPr>
        <w:t>1</w:t>
      </w:r>
      <w:r>
        <w:rPr>
          <w:rFonts w:ascii="黑体" w:hAnsi="黑体" w:eastAsia="黑体" w:cs="黑体"/>
          <w:color w:val="auto"/>
          <w:spacing w:val="-1"/>
          <w:lang w:eastAsia="zh-CN"/>
        </w:rPr>
        <w:t>.2</w:t>
      </w:r>
      <w:r>
        <w:rPr>
          <w:rFonts w:ascii="黑体" w:hAnsi="黑体" w:eastAsia="黑体" w:cs="黑体"/>
          <w:color w:val="auto"/>
          <w:spacing w:val="-43"/>
          <w:lang w:eastAsia="zh-CN"/>
        </w:rPr>
        <w:t xml:space="preserve"> </w:t>
      </w:r>
      <w:r>
        <w:rPr>
          <w:rFonts w:ascii="宋体" w:hAnsi="宋体" w:eastAsia="宋体" w:cs="宋体"/>
          <w:color w:val="auto"/>
          <w:spacing w:val="-1"/>
          <w:lang w:eastAsia="zh-CN"/>
        </w:rPr>
        <w:t>本招标工程量清单作为招标文件的组</w:t>
      </w:r>
      <w:r>
        <w:rPr>
          <w:rFonts w:ascii="宋体" w:hAnsi="宋体" w:eastAsia="宋体" w:cs="宋体"/>
          <w:color w:val="auto"/>
          <w:spacing w:val="-2"/>
          <w:lang w:eastAsia="zh-CN"/>
        </w:rPr>
        <w:t>成部分，</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其准确性和完整性应由招标人负责。</w:t>
      </w:r>
    </w:p>
    <w:p>
      <w:pPr>
        <w:spacing w:before="164" w:line="430" w:lineRule="exact"/>
        <w:ind w:right="6"/>
        <w:jc w:val="right"/>
        <w:rPr>
          <w:rFonts w:ascii="宋体" w:hAnsi="宋体" w:eastAsia="宋体" w:cs="宋体"/>
          <w:color w:val="auto"/>
          <w:lang w:eastAsia="zh-CN"/>
        </w:rPr>
      </w:pPr>
      <w:r>
        <w:rPr>
          <w:rFonts w:ascii="黑体" w:hAnsi="黑体" w:eastAsia="黑体" w:cs="黑体"/>
          <w:color w:val="auto"/>
          <w:spacing w:val="2"/>
          <w:position w:val="16"/>
          <w:lang w:eastAsia="zh-CN"/>
        </w:rPr>
        <w:t xml:space="preserve">1.3 </w:t>
      </w:r>
      <w:r>
        <w:rPr>
          <w:rFonts w:ascii="宋体" w:hAnsi="宋体" w:eastAsia="宋体" w:cs="宋体"/>
          <w:color w:val="auto"/>
          <w:spacing w:val="2"/>
          <w:position w:val="16"/>
          <w:lang w:eastAsia="zh-CN"/>
        </w:rPr>
        <w:t>分类分项工程和单价措施项目清单</w:t>
      </w:r>
      <w:r>
        <w:rPr>
          <w:rFonts w:ascii="宋体" w:hAnsi="宋体" w:eastAsia="宋体" w:cs="宋体"/>
          <w:color w:val="auto"/>
          <w:spacing w:val="1"/>
          <w:position w:val="16"/>
          <w:lang w:eastAsia="zh-CN"/>
        </w:rPr>
        <w:t>必须载明项目编码、项目名称、项目特征、计量单位</w:t>
      </w:r>
    </w:p>
    <w:p>
      <w:pPr>
        <w:spacing w:line="221" w:lineRule="auto"/>
        <w:ind w:left="4"/>
        <w:rPr>
          <w:rFonts w:ascii="宋体" w:hAnsi="宋体" w:eastAsia="宋体" w:cs="宋体"/>
          <w:color w:val="auto"/>
          <w:lang w:eastAsia="zh-CN"/>
        </w:rPr>
      </w:pPr>
      <w:r>
        <w:rPr>
          <w:rFonts w:ascii="宋体" w:hAnsi="宋体" w:eastAsia="宋体" w:cs="宋体"/>
          <w:color w:val="auto"/>
          <w:spacing w:val="-5"/>
          <w:lang w:eastAsia="zh-CN"/>
        </w:rPr>
        <w:t>和工程量。</w:t>
      </w:r>
    </w:p>
    <w:p>
      <w:pPr>
        <w:spacing w:before="181" w:line="219" w:lineRule="auto"/>
        <w:ind w:left="433"/>
        <w:rPr>
          <w:rFonts w:ascii="宋体" w:hAnsi="宋体" w:eastAsia="宋体" w:cs="宋体"/>
          <w:color w:val="auto"/>
          <w:lang w:eastAsia="zh-CN"/>
        </w:rPr>
      </w:pPr>
      <w:r>
        <w:rPr>
          <w:rFonts w:ascii="黑体" w:hAnsi="黑体" w:eastAsia="黑体" w:cs="黑体"/>
          <w:color w:val="auto"/>
          <w:spacing w:val="-2"/>
          <w:lang w:eastAsia="zh-CN"/>
        </w:rPr>
        <w:t>1.4</w:t>
      </w:r>
      <w:r>
        <w:rPr>
          <w:rFonts w:ascii="黑体" w:hAnsi="黑体" w:eastAsia="黑体" w:cs="黑体"/>
          <w:color w:val="auto"/>
          <w:spacing w:val="-36"/>
          <w:lang w:eastAsia="zh-CN"/>
        </w:rPr>
        <w:t xml:space="preserve"> </w:t>
      </w:r>
      <w:r>
        <w:rPr>
          <w:rFonts w:ascii="宋体" w:hAnsi="宋体" w:eastAsia="宋体" w:cs="宋体"/>
          <w:color w:val="auto"/>
          <w:spacing w:val="-2"/>
          <w:lang w:eastAsia="zh-CN"/>
        </w:rPr>
        <w:t>税金项目清单应按照现行国家计价规范的规定编制。</w:t>
      </w:r>
    </w:p>
    <w:p>
      <w:pPr>
        <w:spacing w:before="179" w:line="378" w:lineRule="auto"/>
        <w:ind w:left="3" w:firstLine="430"/>
        <w:jc w:val="both"/>
        <w:rPr>
          <w:rFonts w:ascii="宋体" w:hAnsi="宋体" w:eastAsia="宋体" w:cs="宋体"/>
          <w:color w:val="auto"/>
          <w:lang w:eastAsia="zh-CN"/>
        </w:rPr>
      </w:pPr>
      <w:r>
        <w:rPr>
          <w:rFonts w:ascii="黑体" w:hAnsi="黑体" w:eastAsia="黑体" w:cs="黑体"/>
          <w:color w:val="auto"/>
          <w:spacing w:val="2"/>
          <w:lang w:eastAsia="zh-CN"/>
        </w:rPr>
        <w:t xml:space="preserve">1.5 </w:t>
      </w:r>
      <w:r>
        <w:rPr>
          <w:rFonts w:ascii="宋体" w:hAnsi="宋体" w:eastAsia="宋体" w:cs="宋体"/>
          <w:color w:val="auto"/>
          <w:spacing w:val="2"/>
          <w:lang w:eastAsia="zh-CN"/>
        </w:rPr>
        <w:t>本招标工程量清单仅是投标报价的</w:t>
      </w:r>
      <w:r>
        <w:rPr>
          <w:rFonts w:ascii="宋体" w:hAnsi="宋体" w:eastAsia="宋体" w:cs="宋体"/>
          <w:color w:val="auto"/>
          <w:spacing w:val="1"/>
          <w:lang w:eastAsia="zh-CN"/>
        </w:rPr>
        <w:t>共同基础，采用工程量清单方式招标形成的无论是单</w:t>
      </w:r>
      <w:r>
        <w:rPr>
          <w:rFonts w:ascii="宋体" w:hAnsi="宋体" w:eastAsia="宋体" w:cs="宋体"/>
          <w:color w:val="auto"/>
          <w:lang w:eastAsia="zh-CN"/>
        </w:rPr>
        <w:t xml:space="preserve"> </w:t>
      </w:r>
      <w:r>
        <w:rPr>
          <w:rFonts w:ascii="宋体" w:hAnsi="宋体" w:eastAsia="宋体" w:cs="宋体"/>
          <w:color w:val="auto"/>
          <w:spacing w:val="-3"/>
          <w:lang w:eastAsia="zh-CN"/>
        </w:rPr>
        <w:t>价合同还是总价合同， 其工程量必须以承包人完成合同工程应予计量的工程量确定。 合同价格的</w:t>
      </w:r>
      <w:r>
        <w:rPr>
          <w:rFonts w:ascii="宋体" w:hAnsi="宋体" w:eastAsia="宋体" w:cs="宋体"/>
          <w:color w:val="auto"/>
          <w:lang w:eastAsia="zh-CN"/>
        </w:rPr>
        <w:t xml:space="preserve"> </w:t>
      </w:r>
      <w:r>
        <w:rPr>
          <w:rFonts w:ascii="宋体" w:hAnsi="宋体" w:eastAsia="宋体" w:cs="宋体"/>
          <w:color w:val="auto"/>
          <w:spacing w:val="2"/>
          <w:lang w:eastAsia="zh-CN"/>
        </w:rPr>
        <w:t>确定以及价款支付应遵循合同条款（包括通用合同条款和专用合同条款</w:t>
      </w:r>
      <w:r>
        <w:rPr>
          <w:rFonts w:ascii="宋体" w:hAnsi="宋体" w:eastAsia="宋体" w:cs="宋体"/>
          <w:color w:val="auto"/>
          <w:spacing w:val="1"/>
          <w:lang w:eastAsia="zh-CN"/>
        </w:rPr>
        <w:t>）、技术标准和要求以及</w:t>
      </w:r>
    </w:p>
    <w:p>
      <w:pPr>
        <w:spacing w:before="1" w:line="219" w:lineRule="auto"/>
        <w:ind w:left="4"/>
        <w:rPr>
          <w:rFonts w:ascii="宋体" w:hAnsi="宋体" w:eastAsia="宋体" w:cs="宋体"/>
          <w:color w:val="auto"/>
          <w:lang w:eastAsia="zh-CN"/>
        </w:rPr>
      </w:pPr>
      <w:r>
        <w:rPr>
          <w:rFonts w:ascii="宋体" w:hAnsi="宋体" w:eastAsia="宋体" w:cs="宋体"/>
          <w:color w:val="auto"/>
          <w:spacing w:val="-1"/>
          <w:lang w:eastAsia="zh-CN"/>
        </w:rPr>
        <w:t>本章的有关约定。</w:t>
      </w:r>
    </w:p>
    <w:p>
      <w:pPr>
        <w:spacing w:before="232" w:line="218" w:lineRule="auto"/>
        <w:outlineLvl w:val="2"/>
        <w:rPr>
          <w:rFonts w:ascii="黑体" w:hAnsi="黑体" w:eastAsia="黑体" w:cs="黑体"/>
          <w:color w:val="auto"/>
          <w:sz w:val="24"/>
          <w:szCs w:val="24"/>
          <w:lang w:eastAsia="zh-CN"/>
        </w:rPr>
      </w:pPr>
      <w:bookmarkStart w:id="508" w:name="_Toc1235"/>
      <w:r>
        <w:rPr>
          <w:rFonts w:ascii="Times New Roman" w:hAnsi="Times New Roman" w:eastAsia="Times New Roman" w:cs="Times New Roman"/>
          <w:color w:val="auto"/>
          <w:spacing w:val="-4"/>
          <w:sz w:val="24"/>
          <w:szCs w:val="24"/>
          <w:lang w:eastAsia="zh-CN"/>
        </w:rPr>
        <w:t>2</w:t>
      </w:r>
      <w:r>
        <w:rPr>
          <w:rFonts w:ascii="黑体" w:hAnsi="黑体" w:eastAsia="黑体" w:cs="黑体"/>
          <w:color w:val="auto"/>
          <w:spacing w:val="-4"/>
          <w:sz w:val="24"/>
          <w:szCs w:val="24"/>
          <w:lang w:eastAsia="zh-CN"/>
        </w:rPr>
        <w:t>、投标报价说明</w:t>
      </w:r>
      <w:bookmarkEnd w:id="508"/>
    </w:p>
    <w:p>
      <w:pPr>
        <w:spacing w:before="166" w:line="430" w:lineRule="exact"/>
        <w:ind w:left="421"/>
        <w:rPr>
          <w:rFonts w:ascii="宋体" w:hAnsi="宋体" w:eastAsia="宋体" w:cs="宋体"/>
          <w:color w:val="auto"/>
          <w:lang w:eastAsia="zh-CN"/>
        </w:rPr>
      </w:pPr>
      <w:r>
        <w:rPr>
          <w:rFonts w:ascii="黑体" w:hAnsi="黑体" w:eastAsia="黑体" w:cs="黑体"/>
          <w:color w:val="auto"/>
          <w:spacing w:val="-3"/>
          <w:position w:val="16"/>
          <w:lang w:eastAsia="zh-CN"/>
        </w:rPr>
        <w:t>2.1</w:t>
      </w:r>
      <w:r>
        <w:rPr>
          <w:rFonts w:ascii="黑体" w:hAnsi="黑体" w:eastAsia="黑体" w:cs="黑体"/>
          <w:color w:val="auto"/>
          <w:spacing w:val="-42"/>
          <w:position w:val="16"/>
          <w:lang w:eastAsia="zh-CN"/>
        </w:rPr>
        <w:t xml:space="preserve"> </w:t>
      </w:r>
      <w:r>
        <w:rPr>
          <w:rFonts w:ascii="宋体" w:hAnsi="宋体" w:eastAsia="宋体" w:cs="宋体"/>
          <w:color w:val="auto"/>
          <w:spacing w:val="-3"/>
          <w:position w:val="16"/>
          <w:lang w:eastAsia="zh-CN"/>
        </w:rPr>
        <w:t>投标报价应根据招标文件中的有关计价要求， 并按照</w:t>
      </w:r>
      <w:r>
        <w:rPr>
          <w:rFonts w:ascii="宋体" w:hAnsi="宋体" w:eastAsia="宋体" w:cs="宋体"/>
          <w:color w:val="auto"/>
          <w:spacing w:val="-4"/>
          <w:position w:val="16"/>
          <w:lang w:eastAsia="zh-CN"/>
        </w:rPr>
        <w:t>下列依据自主报价。</w:t>
      </w:r>
    </w:p>
    <w:p>
      <w:pPr>
        <w:spacing w:line="219" w:lineRule="auto"/>
        <w:ind w:left="437"/>
        <w:rPr>
          <w:rFonts w:ascii="宋体" w:hAnsi="宋体" w:eastAsia="宋体" w:cs="宋体"/>
          <w:color w:val="auto"/>
          <w:lang w:eastAsia="zh-CN"/>
        </w:rPr>
      </w:pPr>
      <w:r>
        <w:rPr>
          <w:rFonts w:ascii="黑体" w:hAnsi="黑体" w:eastAsia="黑体" w:cs="黑体"/>
          <w:color w:val="auto"/>
          <w:spacing w:val="-2"/>
          <w:lang w:eastAsia="zh-CN"/>
        </w:rPr>
        <w:t>（1）</w:t>
      </w:r>
      <w:r>
        <w:rPr>
          <w:rFonts w:ascii="宋体" w:hAnsi="宋体" w:eastAsia="宋体" w:cs="宋体"/>
          <w:color w:val="auto"/>
          <w:spacing w:val="-2"/>
          <w:lang w:eastAsia="zh-CN"/>
        </w:rPr>
        <w:t>国家或省级、行业建设主管部门颁发的计价办法；</w:t>
      </w:r>
    </w:p>
    <w:p>
      <w:pPr>
        <w:spacing w:before="180" w:line="430" w:lineRule="exact"/>
        <w:ind w:left="437"/>
        <w:rPr>
          <w:rFonts w:ascii="宋体" w:hAnsi="宋体" w:eastAsia="宋体" w:cs="宋体"/>
          <w:color w:val="auto"/>
          <w:lang w:eastAsia="zh-CN"/>
        </w:rPr>
      </w:pPr>
      <w:r>
        <w:rPr>
          <w:rFonts w:ascii="黑体" w:hAnsi="黑体" w:eastAsia="黑体" w:cs="黑体"/>
          <w:color w:val="auto"/>
          <w:spacing w:val="-1"/>
          <w:position w:val="16"/>
          <w:lang w:eastAsia="zh-CN"/>
        </w:rPr>
        <w:t>（2）</w:t>
      </w:r>
      <w:r>
        <w:rPr>
          <w:rFonts w:ascii="宋体" w:hAnsi="宋体" w:eastAsia="宋体" w:cs="宋体"/>
          <w:color w:val="auto"/>
          <w:spacing w:val="-1"/>
          <w:position w:val="16"/>
          <w:lang w:eastAsia="zh-CN"/>
        </w:rPr>
        <w:t>企业定额，国家或省级、行业建设主管部门颁发的计价定额和计价办法；</w:t>
      </w:r>
    </w:p>
    <w:p>
      <w:pPr>
        <w:spacing w:before="1" w:line="220" w:lineRule="auto"/>
        <w:ind w:left="437"/>
        <w:rPr>
          <w:rFonts w:ascii="宋体" w:hAnsi="宋体" w:eastAsia="宋体" w:cs="宋体"/>
          <w:color w:val="auto"/>
          <w:lang w:eastAsia="zh-CN"/>
        </w:rPr>
      </w:pPr>
      <w:r>
        <w:rPr>
          <w:rFonts w:ascii="黑体" w:hAnsi="黑体" w:eastAsia="黑体" w:cs="黑体"/>
          <w:color w:val="auto"/>
          <w:spacing w:val="-2"/>
          <w:lang w:eastAsia="zh-CN"/>
        </w:rPr>
        <w:t>（3）</w:t>
      </w:r>
      <w:r>
        <w:rPr>
          <w:rFonts w:ascii="宋体" w:hAnsi="宋体" w:eastAsia="宋体" w:cs="宋体"/>
          <w:color w:val="auto"/>
          <w:spacing w:val="-2"/>
          <w:lang w:eastAsia="zh-CN"/>
        </w:rPr>
        <w:t>招标文件（包括招标工程量清单）及其澄清、修改文件；</w:t>
      </w:r>
    </w:p>
    <w:p>
      <w:pPr>
        <w:spacing w:before="178" w:line="221" w:lineRule="auto"/>
        <w:ind w:left="437"/>
        <w:rPr>
          <w:rFonts w:ascii="宋体" w:hAnsi="宋体" w:eastAsia="宋体" w:cs="宋体"/>
          <w:color w:val="auto"/>
          <w:lang w:eastAsia="zh-CN"/>
        </w:rPr>
      </w:pPr>
      <w:r>
        <w:rPr>
          <w:rFonts w:ascii="黑体" w:hAnsi="黑体" w:eastAsia="黑体" w:cs="黑体"/>
          <w:color w:val="auto"/>
          <w:spacing w:val="-3"/>
          <w:lang w:eastAsia="zh-CN"/>
        </w:rPr>
        <w:t>（4）</w:t>
      </w:r>
      <w:r>
        <w:rPr>
          <w:rFonts w:ascii="宋体" w:hAnsi="宋体" w:eastAsia="宋体" w:cs="宋体"/>
          <w:color w:val="auto"/>
          <w:spacing w:val="-3"/>
          <w:lang w:eastAsia="zh-CN"/>
        </w:rPr>
        <w:t>建设工程设计文件及相关资料；</w:t>
      </w:r>
    </w:p>
    <w:p>
      <w:pPr>
        <w:spacing w:before="181" w:line="422" w:lineRule="exact"/>
        <w:ind w:left="437"/>
        <w:rPr>
          <w:rFonts w:ascii="宋体" w:hAnsi="宋体" w:eastAsia="宋体" w:cs="宋体"/>
          <w:color w:val="auto"/>
          <w:lang w:eastAsia="zh-CN"/>
        </w:rPr>
      </w:pPr>
      <w:r>
        <w:rPr>
          <w:rFonts w:ascii="黑体" w:hAnsi="黑体" w:eastAsia="黑体" w:cs="黑体"/>
          <w:color w:val="auto"/>
          <w:spacing w:val="-1"/>
          <w:position w:val="16"/>
          <w:lang w:eastAsia="zh-CN"/>
        </w:rPr>
        <w:t>（5）</w:t>
      </w:r>
      <w:r>
        <w:rPr>
          <w:rFonts w:ascii="宋体" w:hAnsi="宋体" w:eastAsia="宋体" w:cs="宋体"/>
          <w:color w:val="auto"/>
          <w:spacing w:val="-1"/>
          <w:position w:val="16"/>
          <w:lang w:eastAsia="zh-CN"/>
        </w:rPr>
        <w:t>施工现场情况、工程特点及投标时拟定的施工组织设计或施工方案；</w:t>
      </w:r>
    </w:p>
    <w:p>
      <w:pPr>
        <w:spacing w:before="1" w:line="220" w:lineRule="auto"/>
        <w:ind w:left="437"/>
        <w:rPr>
          <w:rFonts w:ascii="宋体" w:hAnsi="宋体" w:eastAsia="宋体" w:cs="宋体"/>
          <w:color w:val="auto"/>
          <w:lang w:eastAsia="zh-CN"/>
        </w:rPr>
      </w:pPr>
      <w:r>
        <w:rPr>
          <w:rFonts w:ascii="黑体" w:hAnsi="黑体" w:eastAsia="黑体" w:cs="黑体"/>
          <w:color w:val="auto"/>
          <w:spacing w:val="-1"/>
          <w:lang w:eastAsia="zh-CN"/>
        </w:rPr>
        <w:t>（6）</w:t>
      </w:r>
      <w:r>
        <w:rPr>
          <w:rFonts w:ascii="宋体" w:hAnsi="宋体" w:eastAsia="宋体" w:cs="宋体"/>
          <w:color w:val="auto"/>
          <w:spacing w:val="-1"/>
          <w:lang w:eastAsia="zh-CN"/>
        </w:rPr>
        <w:t>与建设项目相关的标准、规范等技术资料；</w:t>
      </w:r>
    </w:p>
    <w:p>
      <w:pPr>
        <w:spacing w:before="170" w:line="420" w:lineRule="exact"/>
        <w:ind w:left="437"/>
        <w:rPr>
          <w:rFonts w:ascii="宋体" w:hAnsi="宋体" w:eastAsia="宋体" w:cs="宋体"/>
          <w:color w:val="auto"/>
          <w:lang w:eastAsia="zh-CN"/>
        </w:rPr>
      </w:pPr>
      <w:r>
        <w:rPr>
          <w:rFonts w:ascii="黑体" w:hAnsi="黑体" w:eastAsia="黑体" w:cs="黑体"/>
          <w:color w:val="auto"/>
          <w:spacing w:val="-1"/>
          <w:position w:val="16"/>
          <w:lang w:eastAsia="zh-CN"/>
        </w:rPr>
        <w:t>（7）</w:t>
      </w:r>
      <w:r>
        <w:rPr>
          <w:rFonts w:ascii="宋体" w:hAnsi="宋体" w:eastAsia="宋体" w:cs="宋体"/>
          <w:color w:val="auto"/>
          <w:spacing w:val="-1"/>
          <w:position w:val="16"/>
          <w:lang w:eastAsia="zh-CN"/>
        </w:rPr>
        <w:t>市场价格信息或官方机构发布的工程造价信息；</w:t>
      </w:r>
    </w:p>
    <w:p>
      <w:pPr>
        <w:spacing w:line="221" w:lineRule="auto"/>
        <w:ind w:left="437"/>
        <w:rPr>
          <w:rFonts w:ascii="宋体" w:hAnsi="宋体" w:eastAsia="宋体" w:cs="宋体"/>
          <w:color w:val="auto"/>
          <w:lang w:eastAsia="zh-CN"/>
        </w:rPr>
      </w:pPr>
      <w:r>
        <w:rPr>
          <w:rFonts w:ascii="黑体" w:hAnsi="黑体" w:eastAsia="黑体" w:cs="黑体"/>
          <w:color w:val="auto"/>
          <w:spacing w:val="-4"/>
          <w:lang w:eastAsia="zh-CN"/>
        </w:rPr>
        <w:t>（8）</w:t>
      </w:r>
      <w:r>
        <w:rPr>
          <w:rFonts w:ascii="宋体" w:hAnsi="宋体" w:eastAsia="宋体" w:cs="宋体"/>
          <w:color w:val="auto"/>
          <w:spacing w:val="-4"/>
          <w:lang w:eastAsia="zh-CN"/>
        </w:rPr>
        <w:t>其他的相关资料。</w:t>
      </w:r>
    </w:p>
    <w:p>
      <w:pPr>
        <w:spacing w:before="168" w:line="420" w:lineRule="exact"/>
        <w:ind w:right="6"/>
        <w:jc w:val="right"/>
        <w:rPr>
          <w:rFonts w:ascii="宋体" w:hAnsi="宋体" w:eastAsia="宋体" w:cs="宋体"/>
          <w:color w:val="auto"/>
          <w:lang w:eastAsia="zh-CN"/>
        </w:rPr>
      </w:pPr>
      <w:r>
        <w:rPr>
          <w:rFonts w:ascii="黑体" w:hAnsi="黑体" w:eastAsia="黑体" w:cs="黑体"/>
          <w:color w:val="auto"/>
          <w:spacing w:val="2"/>
          <w:position w:val="16"/>
          <w:lang w:eastAsia="zh-CN"/>
        </w:rPr>
        <w:t xml:space="preserve">2.2 </w:t>
      </w:r>
      <w:r>
        <w:rPr>
          <w:rFonts w:ascii="宋体" w:hAnsi="宋体" w:eastAsia="宋体" w:cs="宋体"/>
          <w:color w:val="auto"/>
          <w:spacing w:val="2"/>
          <w:position w:val="16"/>
          <w:lang w:eastAsia="zh-CN"/>
        </w:rPr>
        <w:t>投标人必须按招标工程量清单填报价格。项目编码、项目名称</w:t>
      </w:r>
      <w:r>
        <w:rPr>
          <w:rFonts w:ascii="宋体" w:hAnsi="宋体" w:eastAsia="宋体" w:cs="宋体"/>
          <w:color w:val="auto"/>
          <w:spacing w:val="1"/>
          <w:position w:val="16"/>
          <w:lang w:eastAsia="zh-CN"/>
        </w:rPr>
        <w:t>、项目特征、计量单位必</w:t>
      </w:r>
    </w:p>
    <w:p>
      <w:pPr>
        <w:spacing w:before="1" w:line="221" w:lineRule="auto"/>
        <w:ind w:left="6"/>
        <w:rPr>
          <w:rFonts w:ascii="宋体" w:hAnsi="宋体" w:eastAsia="宋体" w:cs="宋体"/>
          <w:color w:val="auto"/>
          <w:lang w:eastAsia="zh-CN"/>
        </w:rPr>
      </w:pPr>
      <w:r>
        <w:rPr>
          <w:rFonts w:ascii="宋体" w:hAnsi="宋体" w:eastAsia="宋体" w:cs="宋体"/>
          <w:color w:val="auto"/>
          <w:spacing w:val="-1"/>
          <w:lang w:eastAsia="zh-CN"/>
        </w:rPr>
        <w:t>须与招标工程量清单一致。</w:t>
      </w:r>
    </w:p>
    <w:p>
      <w:pPr>
        <w:spacing w:before="168" w:line="420" w:lineRule="exact"/>
        <w:ind w:right="6"/>
        <w:jc w:val="right"/>
        <w:rPr>
          <w:rFonts w:ascii="宋体" w:hAnsi="宋体" w:eastAsia="宋体" w:cs="宋体"/>
          <w:color w:val="auto"/>
          <w:lang w:eastAsia="zh-CN"/>
        </w:rPr>
      </w:pPr>
      <w:r>
        <w:rPr>
          <w:rFonts w:ascii="黑体" w:hAnsi="黑体" w:eastAsia="黑体" w:cs="黑体"/>
          <w:color w:val="auto"/>
          <w:spacing w:val="2"/>
          <w:position w:val="16"/>
          <w:lang w:eastAsia="zh-CN"/>
        </w:rPr>
        <w:t xml:space="preserve">2.3 </w:t>
      </w:r>
      <w:r>
        <w:rPr>
          <w:rFonts w:ascii="宋体" w:hAnsi="宋体" w:eastAsia="宋体" w:cs="宋体"/>
          <w:color w:val="auto"/>
          <w:spacing w:val="2"/>
          <w:position w:val="16"/>
          <w:lang w:eastAsia="zh-CN"/>
        </w:rPr>
        <w:t>工程量清单应采用综合单价计价。综合单价中应包括招标文件</w:t>
      </w:r>
      <w:r>
        <w:rPr>
          <w:rFonts w:ascii="宋体" w:hAnsi="宋体" w:eastAsia="宋体" w:cs="宋体"/>
          <w:color w:val="auto"/>
          <w:spacing w:val="1"/>
          <w:position w:val="16"/>
          <w:lang w:eastAsia="zh-CN"/>
        </w:rPr>
        <w:t>中划分的应由投标人承担</w:t>
      </w:r>
    </w:p>
    <w:p>
      <w:pPr>
        <w:spacing w:line="220" w:lineRule="auto"/>
        <w:ind w:left="20"/>
        <w:rPr>
          <w:rFonts w:ascii="宋体" w:hAnsi="宋体" w:eastAsia="宋体" w:cs="宋体"/>
          <w:color w:val="auto"/>
          <w:lang w:eastAsia="zh-CN"/>
        </w:rPr>
      </w:pPr>
      <w:r>
        <w:rPr>
          <w:rFonts w:ascii="宋体" w:hAnsi="宋体" w:eastAsia="宋体" w:cs="宋体"/>
          <w:color w:val="auto"/>
          <w:spacing w:val="-1"/>
          <w:lang w:eastAsia="zh-CN"/>
        </w:rPr>
        <w:t>的风险范围及其费用，招标文件中没有明确的，应提请招标人明确。</w:t>
      </w:r>
    </w:p>
    <w:p>
      <w:pPr>
        <w:spacing w:before="170" w:line="369" w:lineRule="auto"/>
        <w:ind w:left="6" w:right="5" w:firstLine="414"/>
        <w:rPr>
          <w:rFonts w:ascii="宋体" w:hAnsi="宋体" w:eastAsia="宋体" w:cs="宋体"/>
          <w:color w:val="auto"/>
          <w:lang w:eastAsia="zh-CN"/>
        </w:rPr>
      </w:pPr>
      <w:r>
        <w:rPr>
          <w:rFonts w:ascii="黑体" w:hAnsi="黑体" w:eastAsia="黑体" w:cs="黑体"/>
          <w:color w:val="auto"/>
          <w:spacing w:val="-1"/>
          <w:lang w:eastAsia="zh-CN"/>
        </w:rPr>
        <w:t xml:space="preserve">2.4 </w:t>
      </w:r>
      <w:r>
        <w:rPr>
          <w:rFonts w:ascii="宋体" w:hAnsi="宋体" w:eastAsia="宋体" w:cs="宋体"/>
          <w:color w:val="auto"/>
          <w:spacing w:val="-1"/>
          <w:lang w:eastAsia="zh-CN"/>
        </w:rPr>
        <w:t>招标工程量清单与计价表中列明的所有需要</w:t>
      </w:r>
      <w:r>
        <w:rPr>
          <w:rFonts w:ascii="宋体" w:hAnsi="宋体" w:eastAsia="宋体" w:cs="宋体"/>
          <w:color w:val="auto"/>
          <w:spacing w:val="-2"/>
          <w:lang w:eastAsia="zh-CN"/>
        </w:rPr>
        <w:t>填写单价和合价的项目， 投标人均应填写。</w:t>
      </w:r>
      <w:r>
        <w:rPr>
          <w:rFonts w:ascii="宋体" w:hAnsi="宋体" w:eastAsia="宋体" w:cs="宋体"/>
          <w:color w:val="auto"/>
          <w:lang w:eastAsia="zh-CN"/>
        </w:rPr>
        <w:t xml:space="preserve"> </w:t>
      </w:r>
      <w:r>
        <w:rPr>
          <w:rFonts w:ascii="宋体" w:hAnsi="宋体" w:eastAsia="宋体" w:cs="宋体"/>
          <w:color w:val="auto"/>
          <w:spacing w:val="-1"/>
          <w:lang w:eastAsia="zh-CN"/>
        </w:rPr>
        <w:t>未填写单价和合价的项目， 可视为此项费用已经包含在已标价工程量清单中其他项目的单价或合</w:t>
      </w:r>
    </w:p>
    <w:p>
      <w:pPr>
        <w:spacing w:before="1" w:line="219" w:lineRule="auto"/>
        <w:ind w:left="4"/>
        <w:rPr>
          <w:rFonts w:ascii="宋体" w:hAnsi="宋体" w:eastAsia="宋体" w:cs="宋体"/>
          <w:color w:val="auto"/>
          <w:lang w:eastAsia="zh-CN"/>
        </w:rPr>
      </w:pPr>
      <w:r>
        <w:rPr>
          <w:rFonts w:ascii="宋体" w:hAnsi="宋体" w:eastAsia="宋体" w:cs="宋体"/>
          <w:color w:val="auto"/>
          <w:spacing w:val="-5"/>
          <w:lang w:eastAsia="zh-CN"/>
        </w:rPr>
        <w:t>价之中。当竣工结算时， 此项目不得重新组价予以调整。</w:t>
      </w:r>
    </w:p>
    <w:p>
      <w:pPr>
        <w:spacing w:before="171" w:line="219" w:lineRule="auto"/>
        <w:ind w:left="421"/>
        <w:rPr>
          <w:rFonts w:ascii="宋体" w:hAnsi="宋体" w:eastAsia="宋体" w:cs="宋体"/>
          <w:color w:val="auto"/>
          <w:lang w:eastAsia="zh-CN"/>
        </w:rPr>
      </w:pPr>
      <w:r>
        <w:rPr>
          <w:rFonts w:ascii="黑体" w:hAnsi="黑体" w:eastAsia="黑体" w:cs="黑体"/>
          <w:color w:val="auto"/>
          <w:lang w:eastAsia="zh-CN"/>
        </w:rPr>
        <w:t xml:space="preserve">2.5 </w:t>
      </w:r>
      <w:r>
        <w:rPr>
          <w:rFonts w:ascii="宋体" w:hAnsi="宋体" w:eastAsia="宋体" w:cs="宋体"/>
          <w:color w:val="auto"/>
          <w:lang w:eastAsia="zh-CN"/>
        </w:rPr>
        <w:t>分类分项工程和单价措施项目按下列要求报</w:t>
      </w:r>
      <w:r>
        <w:rPr>
          <w:rFonts w:ascii="宋体" w:hAnsi="宋体" w:eastAsia="宋体" w:cs="宋体"/>
          <w:color w:val="auto"/>
          <w:spacing w:val="-1"/>
          <w:lang w:eastAsia="zh-CN"/>
        </w:rPr>
        <w:t>价：</w:t>
      </w:r>
    </w:p>
    <w:p>
      <w:pPr>
        <w:spacing w:line="219" w:lineRule="auto"/>
        <w:rPr>
          <w:rFonts w:ascii="宋体" w:hAnsi="宋体" w:eastAsia="宋体" w:cs="宋体"/>
          <w:color w:val="auto"/>
          <w:lang w:eastAsia="zh-CN"/>
        </w:rPr>
        <w:sectPr>
          <w:footerReference r:id="rId150" w:type="default"/>
          <w:pgSz w:w="11907" w:h="16841"/>
          <w:pgMar w:top="400" w:right="1524" w:bottom="1004" w:left="1479" w:header="0" w:footer="829" w:gutter="0"/>
          <w:pgNumType w:fmt="decimal"/>
          <w:cols w:space="720" w:num="1"/>
        </w:sectPr>
      </w:pPr>
    </w:p>
    <w:p>
      <w:pPr>
        <w:pStyle w:val="2"/>
        <w:spacing w:line="275"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spacing w:before="69" w:line="420" w:lineRule="exact"/>
        <w:ind w:right="12"/>
        <w:jc w:val="right"/>
        <w:rPr>
          <w:rFonts w:ascii="宋体" w:hAnsi="宋体" w:eastAsia="宋体" w:cs="宋体"/>
          <w:color w:val="auto"/>
          <w:lang w:eastAsia="zh-CN"/>
        </w:rPr>
      </w:pPr>
      <w:bookmarkStart w:id="509" w:name="bookmark387"/>
      <w:bookmarkEnd w:id="509"/>
      <w:r>
        <w:rPr>
          <w:rFonts w:ascii="黑体" w:hAnsi="黑体" w:eastAsia="黑体" w:cs="黑体"/>
          <w:color w:val="auto"/>
          <w:spacing w:val="2"/>
          <w:position w:val="16"/>
          <w:lang w:eastAsia="zh-CN"/>
        </w:rPr>
        <w:t xml:space="preserve">2.5.1 </w:t>
      </w:r>
      <w:r>
        <w:rPr>
          <w:rFonts w:ascii="宋体" w:hAnsi="宋体" w:eastAsia="宋体" w:cs="宋体"/>
          <w:color w:val="auto"/>
          <w:spacing w:val="2"/>
          <w:position w:val="16"/>
          <w:lang w:eastAsia="zh-CN"/>
        </w:rPr>
        <w:t>分类分项工程和单价措施项目，应根据招</w:t>
      </w:r>
      <w:r>
        <w:rPr>
          <w:rFonts w:ascii="宋体" w:hAnsi="宋体" w:eastAsia="宋体" w:cs="宋体"/>
          <w:color w:val="auto"/>
          <w:spacing w:val="1"/>
          <w:position w:val="16"/>
          <w:lang w:eastAsia="zh-CN"/>
        </w:rPr>
        <w:t>标文件和招标工程量清单中的项目特征描述</w:t>
      </w:r>
    </w:p>
    <w:p>
      <w:pPr>
        <w:spacing w:line="219" w:lineRule="auto"/>
        <w:rPr>
          <w:rFonts w:ascii="宋体" w:hAnsi="宋体" w:eastAsia="宋体" w:cs="宋体"/>
          <w:color w:val="auto"/>
          <w:lang w:eastAsia="zh-CN"/>
        </w:rPr>
      </w:pPr>
      <w:r>
        <w:rPr>
          <w:rFonts w:ascii="宋体" w:hAnsi="宋体" w:eastAsia="宋体" w:cs="宋体"/>
          <w:color w:val="auto"/>
          <w:spacing w:val="-3"/>
          <w:lang w:eastAsia="zh-CN"/>
        </w:rPr>
        <w:t>确定综合单价。</w:t>
      </w:r>
    </w:p>
    <w:p>
      <w:pPr>
        <w:spacing w:before="171" w:line="369" w:lineRule="auto"/>
        <w:ind w:left="41" w:right="5" w:firstLine="377"/>
        <w:rPr>
          <w:rFonts w:ascii="宋体" w:hAnsi="宋体" w:eastAsia="宋体" w:cs="宋体"/>
          <w:color w:val="auto"/>
          <w:lang w:eastAsia="zh-CN"/>
        </w:rPr>
      </w:pPr>
      <w:r>
        <w:rPr>
          <w:rFonts w:ascii="黑体" w:hAnsi="黑体" w:eastAsia="黑体" w:cs="黑体"/>
          <w:color w:val="auto"/>
          <w:spacing w:val="-2"/>
          <w:lang w:eastAsia="zh-CN"/>
        </w:rPr>
        <w:t>2.5.2</w:t>
      </w:r>
      <w:r>
        <w:rPr>
          <w:rFonts w:ascii="黑体" w:hAnsi="黑体" w:eastAsia="黑体" w:cs="黑体"/>
          <w:color w:val="auto"/>
          <w:spacing w:val="55"/>
          <w:lang w:eastAsia="zh-CN"/>
        </w:rPr>
        <w:t xml:space="preserve"> </w:t>
      </w:r>
      <w:r>
        <w:rPr>
          <w:rFonts w:ascii="宋体" w:hAnsi="宋体" w:eastAsia="宋体" w:cs="宋体"/>
          <w:color w:val="auto"/>
          <w:spacing w:val="-2"/>
          <w:lang w:eastAsia="zh-CN"/>
        </w:rPr>
        <w:t>“分类分项工程和单价措施项目清单与计价表”所列各项目的综合单价组成中， 各项</w:t>
      </w:r>
      <w:r>
        <w:rPr>
          <w:rFonts w:ascii="宋体" w:hAnsi="宋体" w:eastAsia="宋体" w:cs="宋体"/>
          <w:color w:val="auto"/>
          <w:lang w:eastAsia="zh-CN"/>
        </w:rPr>
        <w:t xml:space="preserve"> </w:t>
      </w:r>
      <w:r>
        <w:rPr>
          <w:rFonts w:ascii="宋体" w:hAnsi="宋体" w:eastAsia="宋体" w:cs="宋体"/>
          <w:color w:val="auto"/>
          <w:spacing w:val="1"/>
          <w:lang w:eastAsia="zh-CN"/>
        </w:rPr>
        <w:t>目的人工、材料和机械台班消耗量由投标人按照其自身情况做充分的竞争</w:t>
      </w:r>
      <w:r>
        <w:rPr>
          <w:rFonts w:ascii="宋体" w:hAnsi="宋体" w:eastAsia="宋体" w:cs="宋体"/>
          <w:color w:val="auto"/>
          <w:lang w:eastAsia="zh-CN"/>
        </w:rPr>
        <w:t>性考虑。材料消耗量包</w:t>
      </w:r>
    </w:p>
    <w:p>
      <w:pPr>
        <w:spacing w:line="220" w:lineRule="auto"/>
        <w:rPr>
          <w:rFonts w:ascii="宋体" w:hAnsi="宋体" w:eastAsia="宋体" w:cs="宋体"/>
          <w:color w:val="auto"/>
          <w:lang w:eastAsia="zh-CN"/>
        </w:rPr>
      </w:pPr>
      <w:r>
        <w:rPr>
          <w:rFonts w:ascii="宋体" w:hAnsi="宋体" w:eastAsia="宋体" w:cs="宋体"/>
          <w:color w:val="auto"/>
          <w:spacing w:val="-5"/>
          <w:lang w:eastAsia="zh-CN"/>
        </w:rPr>
        <w:t>括损耗量。</w:t>
      </w:r>
    </w:p>
    <w:p>
      <w:pPr>
        <w:spacing w:before="169" w:line="219" w:lineRule="auto"/>
        <w:ind w:left="419"/>
        <w:rPr>
          <w:rFonts w:ascii="宋体" w:hAnsi="宋体" w:eastAsia="宋体" w:cs="宋体"/>
          <w:color w:val="auto"/>
          <w:lang w:eastAsia="zh-CN"/>
        </w:rPr>
      </w:pPr>
      <w:r>
        <w:rPr>
          <w:rFonts w:ascii="黑体" w:hAnsi="黑体" w:eastAsia="黑体" w:cs="黑体"/>
          <w:color w:val="auto"/>
          <w:lang w:eastAsia="zh-CN"/>
        </w:rPr>
        <w:t xml:space="preserve">2.5.3 </w:t>
      </w:r>
      <w:r>
        <w:rPr>
          <w:rFonts w:ascii="宋体" w:hAnsi="宋体" w:eastAsia="宋体" w:cs="宋体"/>
          <w:color w:val="auto"/>
          <w:lang w:eastAsia="zh-CN"/>
        </w:rPr>
        <w:t>计日工应按招标工程量清单“计日</w:t>
      </w:r>
      <w:r>
        <w:rPr>
          <w:rFonts w:ascii="宋体" w:hAnsi="宋体" w:eastAsia="宋体" w:cs="宋体"/>
          <w:color w:val="auto"/>
          <w:spacing w:val="-1"/>
          <w:lang w:eastAsia="zh-CN"/>
        </w:rPr>
        <w:t>工表”中列出的项目，自主确定单价。</w:t>
      </w:r>
    </w:p>
    <w:p>
      <w:pPr>
        <w:spacing w:before="171" w:line="219" w:lineRule="auto"/>
        <w:ind w:left="419"/>
        <w:rPr>
          <w:rFonts w:ascii="宋体" w:hAnsi="宋体" w:eastAsia="宋体" w:cs="宋体"/>
          <w:color w:val="auto"/>
          <w:lang w:eastAsia="zh-CN"/>
        </w:rPr>
      </w:pPr>
      <w:r>
        <w:rPr>
          <w:rFonts w:ascii="黑体" w:hAnsi="黑体" w:eastAsia="黑体" w:cs="黑体"/>
          <w:color w:val="auto"/>
          <w:spacing w:val="-2"/>
          <w:lang w:eastAsia="zh-CN"/>
        </w:rPr>
        <w:t xml:space="preserve">2.6 </w:t>
      </w:r>
      <w:r>
        <w:rPr>
          <w:rFonts w:ascii="宋体" w:hAnsi="宋体" w:eastAsia="宋体" w:cs="宋体"/>
          <w:color w:val="auto"/>
          <w:spacing w:val="-2"/>
          <w:lang w:eastAsia="zh-CN"/>
        </w:rPr>
        <w:t>税金项目按下列要求报价： 税金必须</w:t>
      </w:r>
      <w:r>
        <w:rPr>
          <w:rFonts w:ascii="宋体" w:hAnsi="宋体" w:eastAsia="宋体" w:cs="宋体"/>
          <w:color w:val="auto"/>
          <w:spacing w:val="-3"/>
          <w:lang w:eastAsia="zh-CN"/>
        </w:rPr>
        <w:t>按国家或省级、行业建设主管部门的规定计算。</w:t>
      </w:r>
    </w:p>
    <w:p>
      <w:pPr>
        <w:spacing w:before="170" w:line="420" w:lineRule="exact"/>
        <w:jc w:val="right"/>
        <w:rPr>
          <w:rFonts w:ascii="宋体" w:hAnsi="宋体" w:eastAsia="宋体" w:cs="宋体"/>
          <w:color w:val="auto"/>
          <w:lang w:eastAsia="zh-CN"/>
        </w:rPr>
      </w:pPr>
      <w:r>
        <w:rPr>
          <w:rFonts w:ascii="黑体" w:hAnsi="黑体" w:eastAsia="黑体" w:cs="黑体"/>
          <w:color w:val="auto"/>
          <w:spacing w:val="2"/>
          <w:position w:val="16"/>
          <w:lang w:eastAsia="zh-CN"/>
        </w:rPr>
        <w:t xml:space="preserve">2.7 </w:t>
      </w:r>
      <w:r>
        <w:rPr>
          <w:rFonts w:ascii="宋体" w:hAnsi="宋体" w:eastAsia="宋体" w:cs="宋体"/>
          <w:color w:val="auto"/>
          <w:spacing w:val="2"/>
          <w:position w:val="16"/>
          <w:lang w:eastAsia="zh-CN"/>
        </w:rPr>
        <w:t>除招标文件有强制性规定以及不可竞争部分以外，投标报价由投标人自主确定</w:t>
      </w:r>
      <w:r>
        <w:rPr>
          <w:rFonts w:ascii="宋体" w:hAnsi="宋体" w:eastAsia="宋体" w:cs="宋体"/>
          <w:color w:val="auto"/>
          <w:spacing w:val="1"/>
          <w:position w:val="16"/>
          <w:lang w:eastAsia="zh-CN"/>
        </w:rPr>
        <w:t>，但不得</w:t>
      </w:r>
    </w:p>
    <w:p>
      <w:pPr>
        <w:spacing w:before="1" w:line="219" w:lineRule="auto"/>
        <w:rPr>
          <w:rFonts w:ascii="宋体" w:hAnsi="宋体" w:eastAsia="宋体" w:cs="宋体"/>
          <w:color w:val="auto"/>
          <w:lang w:eastAsia="zh-CN"/>
        </w:rPr>
      </w:pPr>
      <w:r>
        <w:rPr>
          <w:rFonts w:ascii="宋体" w:hAnsi="宋体" w:eastAsia="宋体" w:cs="宋体"/>
          <w:color w:val="auto"/>
          <w:spacing w:val="-1"/>
          <w:lang w:eastAsia="zh-CN"/>
        </w:rPr>
        <w:t>低于其工程成本。</w:t>
      </w:r>
    </w:p>
    <w:p>
      <w:pPr>
        <w:spacing w:before="170" w:line="219" w:lineRule="auto"/>
        <w:ind w:left="419"/>
        <w:rPr>
          <w:rFonts w:ascii="宋体" w:hAnsi="宋体" w:eastAsia="宋体" w:cs="宋体"/>
          <w:color w:val="auto"/>
          <w:lang w:eastAsia="zh-CN"/>
        </w:rPr>
      </w:pPr>
      <w:r>
        <w:rPr>
          <w:rFonts w:ascii="黑体" w:hAnsi="黑体" w:eastAsia="黑体" w:cs="黑体"/>
          <w:color w:val="auto"/>
          <w:spacing w:val="-1"/>
          <w:lang w:eastAsia="zh-CN"/>
        </w:rPr>
        <w:t xml:space="preserve">2.8 </w:t>
      </w:r>
      <w:r>
        <w:rPr>
          <w:rFonts w:ascii="宋体" w:hAnsi="宋体" w:eastAsia="宋体" w:cs="宋体"/>
          <w:color w:val="auto"/>
          <w:spacing w:val="-1"/>
          <w:lang w:eastAsia="zh-CN"/>
        </w:rPr>
        <w:t>利润由投标人根据自身情况和综合实力合理报价。</w:t>
      </w:r>
    </w:p>
    <w:p>
      <w:pPr>
        <w:spacing w:before="140" w:line="219" w:lineRule="auto"/>
        <w:ind w:left="419"/>
        <w:rPr>
          <w:rFonts w:ascii="宋体" w:hAnsi="宋体" w:eastAsia="宋体" w:cs="宋体"/>
          <w:color w:val="auto"/>
          <w:lang w:eastAsia="zh-CN"/>
        </w:rPr>
      </w:pPr>
      <w:r>
        <w:rPr>
          <w:rFonts w:ascii="黑体" w:hAnsi="黑体" w:eastAsia="黑体" w:cs="黑体"/>
          <w:color w:val="auto"/>
          <w:lang w:eastAsia="zh-CN"/>
        </w:rPr>
        <w:t xml:space="preserve">2.9 </w:t>
      </w:r>
      <w:r>
        <w:rPr>
          <w:rFonts w:ascii="宋体" w:hAnsi="宋体" w:eastAsia="宋体" w:cs="宋体"/>
          <w:color w:val="auto"/>
          <w:lang w:eastAsia="zh-CN"/>
        </w:rPr>
        <w:t>投标报价中应考虑招标文件中要求投</w:t>
      </w:r>
      <w:r>
        <w:rPr>
          <w:rFonts w:ascii="宋体" w:hAnsi="宋体" w:eastAsia="宋体" w:cs="宋体"/>
          <w:color w:val="auto"/>
          <w:spacing w:val="-1"/>
          <w:lang w:eastAsia="zh-CN"/>
        </w:rPr>
        <w:t>标人承担的风险范围以及相关的费用。</w:t>
      </w:r>
    </w:p>
    <w:p>
      <w:pPr>
        <w:pStyle w:val="2"/>
        <w:spacing w:line="470" w:lineRule="auto"/>
        <w:rPr>
          <w:color w:val="auto"/>
          <w:lang w:eastAsia="zh-CN"/>
        </w:rPr>
      </w:pPr>
    </w:p>
    <w:p>
      <w:pPr>
        <w:spacing w:before="91" w:line="222" w:lineRule="auto"/>
        <w:ind w:left="4"/>
        <w:rPr>
          <w:rFonts w:ascii="黑体" w:hAnsi="黑体" w:eastAsia="黑体" w:cs="黑体"/>
          <w:color w:val="auto"/>
          <w:sz w:val="28"/>
          <w:szCs w:val="28"/>
          <w:lang w:eastAsia="zh-CN"/>
        </w:rPr>
      </w:pPr>
      <w:r>
        <w:rPr>
          <w:rFonts w:ascii="黑体" w:hAnsi="黑体" w:eastAsia="黑体" w:cs="黑体"/>
          <w:color w:val="auto"/>
          <w:spacing w:val="4"/>
          <w:sz w:val="28"/>
          <w:szCs w:val="28"/>
          <w:lang w:eastAsia="zh-CN"/>
        </w:rPr>
        <w:t>工程量清单与计价表</w:t>
      </w: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tbl>
      <w:tblPr>
        <w:tblStyle w:val="6"/>
        <w:tblW w:w="887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28"/>
        <w:gridCol w:w="5045"/>
        <w:gridCol w:w="2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871" w:type="dxa"/>
            <w:gridSpan w:val="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黑体" w:hAnsi="宋体" w:eastAsia="黑体" w:cs="黑体"/>
                <w:i w:val="0"/>
                <w:iCs w:val="0"/>
                <w:color w:val="auto"/>
                <w:sz w:val="40"/>
                <w:szCs w:val="40"/>
                <w:u w:val="none"/>
              </w:rPr>
            </w:pPr>
            <w:r>
              <w:rPr>
                <w:rFonts w:hint="eastAsia" w:ascii="黑体" w:hAnsi="宋体" w:eastAsia="黑体" w:cs="黑体"/>
                <w:i w:val="0"/>
                <w:iCs w:val="0"/>
                <w:snapToGrid w:val="0"/>
                <w:color w:val="auto"/>
                <w:kern w:val="0"/>
                <w:sz w:val="40"/>
                <w:szCs w:val="40"/>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8871" w:type="dxa"/>
            <w:gridSpan w:val="3"/>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snapToGrid w:val="0"/>
                <w:color w:val="auto"/>
                <w:kern w:val="0"/>
                <w:sz w:val="20"/>
                <w:szCs w:val="20"/>
                <w:u w:val="none"/>
                <w:lang w:val="en-US" w:eastAsia="zh-CN" w:bidi="ar"/>
              </w:rPr>
              <w:t>工程名称:营口市高标准农田建设结余资金项目（大石桥市2021-2022年高标准农田建设结余资金项目）                                                                       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名称</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价格(元)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一</w:t>
            </w: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lang w:val="en-US" w:eastAsia="zh-CN"/>
              </w:rPr>
              <w:t>2021年结余资金高标准农田建设项目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二</w:t>
            </w: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sz w:val="22"/>
                <w:szCs w:val="22"/>
                <w:u w:val="none"/>
                <w:lang w:val="en-US" w:eastAsia="zh-CN"/>
              </w:rPr>
              <w:t>2022年结余资金高标准农田建设项目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auto"/>
                <w:sz w:val="20"/>
                <w:szCs w:val="20"/>
                <w:u w:val="none"/>
              </w:rPr>
            </w:pPr>
          </w:p>
        </w:tc>
      </w:tr>
    </w:tbl>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tbl>
      <w:tblPr>
        <w:tblStyle w:val="6"/>
        <w:tblW w:w="831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3990"/>
        <w:gridCol w:w="3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8325" w:type="dxa"/>
            <w:gridSpan w:val="3"/>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ascii="黑体" w:hAnsi="宋体" w:eastAsia="黑体" w:cs="黑体"/>
                <w:i w:val="0"/>
                <w:iCs w:val="0"/>
                <w:color w:val="auto"/>
                <w:sz w:val="32"/>
                <w:szCs w:val="32"/>
                <w:u w:val="double"/>
              </w:rPr>
            </w:pPr>
            <w:r>
              <w:rPr>
                <w:rFonts w:hint="eastAsia" w:ascii="黑体" w:hAnsi="宋体" w:eastAsia="黑体" w:cs="黑体"/>
                <w:i w:val="0"/>
                <w:iCs w:val="0"/>
                <w:snapToGrid w:val="0"/>
                <w:color w:val="auto"/>
                <w:kern w:val="0"/>
                <w:sz w:val="32"/>
                <w:szCs w:val="32"/>
                <w:u w:val="double"/>
                <w:lang w:val="en-US" w:eastAsia="zh-CN" w:bidi="ar"/>
              </w:rPr>
              <w:t>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gridSpan w:val="3"/>
            <w:tcBorders>
              <w:top w:val="nil"/>
              <w:left w:val="nil"/>
              <w:bottom w:val="nil"/>
              <w:right w:val="nil"/>
            </w:tcBorders>
            <w:shd w:val="clear" w:color="auto" w:fill="auto"/>
            <w:noWrap/>
            <w:vAlign w:val="bottom"/>
          </w:tcPr>
          <w:p>
            <w:pPr>
              <w:jc w:val="left"/>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2"/>
                <w:szCs w:val="22"/>
                <w:u w:val="none"/>
                <w:lang w:val="en-US" w:eastAsia="zh-CN"/>
              </w:rPr>
              <w:t>2021年结余资金高标准农田建设项目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55" w:type="dxa"/>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编号</w:t>
            </w:r>
          </w:p>
        </w:tc>
        <w:tc>
          <w:tcPr>
            <w:tcW w:w="399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项目名称</w:t>
            </w:r>
          </w:p>
        </w:tc>
        <w:tc>
          <w:tcPr>
            <w:tcW w:w="3480" w:type="dxa"/>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造价（元）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输配水工程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斗渠衬砌工程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农渠衬砌工程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二</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渠系建筑物工程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进水闸工程（48座）</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过路涵工程（25座）</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三</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金属结构设备及安装工程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0" w:type="auto"/>
            <w:tcBorders>
              <w:top w:val="single" w:color="000000" w:sz="4" w:space="0"/>
              <w:left w:val="single" w:color="000000" w:sz="4" w:space="0"/>
              <w:bottom w:val="single" w:color="000000" w:sz="8" w:space="0"/>
              <w:right w:val="single" w:color="000000" w:sz="4" w:space="0"/>
            </w:tcBorders>
            <w:shd w:val="clear" w:color="auto" w:fill="auto"/>
            <w:noWrap/>
            <w:vAlign w:val="bottom"/>
          </w:tcPr>
          <w:p>
            <w:pPr>
              <w:rPr>
                <w:rFonts w:hint="eastAsia" w:ascii="宋体" w:hAnsi="宋体" w:eastAsia="宋体" w:cs="宋体"/>
                <w:i w:val="0"/>
                <w:iCs w:val="0"/>
                <w:color w:val="auto"/>
                <w:sz w:val="24"/>
                <w:szCs w:val="24"/>
                <w:u w:val="none"/>
              </w:rPr>
            </w:pPr>
          </w:p>
        </w:tc>
        <w:tc>
          <w:tcPr>
            <w:tcW w:w="0" w:type="auto"/>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auto"/>
                <w:kern w:val="0"/>
                <w:sz w:val="24"/>
                <w:szCs w:val="24"/>
                <w:u w:val="none"/>
                <w:lang w:val="en-US" w:eastAsia="zh-CN" w:bidi="ar"/>
              </w:rPr>
              <w:t>总造价</w:t>
            </w:r>
          </w:p>
        </w:tc>
        <w:tc>
          <w:tcPr>
            <w:tcW w:w="0" w:type="auto"/>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r>
    </w:tbl>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tbl>
      <w:tblPr>
        <w:tblStyle w:val="6"/>
        <w:tblW w:w="97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6"/>
        <w:gridCol w:w="4478"/>
        <w:gridCol w:w="593"/>
        <w:gridCol w:w="1408"/>
        <w:gridCol w:w="1025"/>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00" w:type="dxa"/>
            <w:gridSpan w:val="6"/>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ascii="黑体" w:hAnsi="宋体" w:eastAsia="黑体" w:cs="黑体"/>
                <w:b/>
                <w:bCs/>
                <w:i w:val="0"/>
                <w:iCs w:val="0"/>
                <w:color w:val="auto"/>
                <w:sz w:val="32"/>
                <w:szCs w:val="32"/>
                <w:u w:val="double"/>
              </w:rPr>
            </w:pPr>
            <w:r>
              <w:rPr>
                <w:rFonts w:hint="eastAsia" w:ascii="黑体" w:hAnsi="宋体" w:eastAsia="黑体" w:cs="黑体"/>
                <w:b/>
                <w:bCs/>
                <w:i w:val="0"/>
                <w:iCs w:val="0"/>
                <w:snapToGrid w:val="0"/>
                <w:color w:val="auto"/>
                <w:kern w:val="0"/>
                <w:sz w:val="32"/>
                <w:szCs w:val="32"/>
                <w:u w:val="double"/>
                <w:lang w:val="en-US" w:eastAsia="zh-CN" w:bidi="ar"/>
              </w:rPr>
              <w:t>建筑工程工程量清单表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6"/>
            <w:tcBorders>
              <w:top w:val="nil"/>
              <w:left w:val="nil"/>
              <w:bottom w:val="nil"/>
              <w:right w:val="nil"/>
            </w:tcBorders>
            <w:shd w:val="clear" w:color="auto" w:fill="auto"/>
            <w:noWrap/>
            <w:vAlign w:val="bottom"/>
          </w:tcPr>
          <w:p>
            <w:pPr>
              <w:jc w:val="left"/>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2"/>
                <w:szCs w:val="22"/>
                <w:u w:val="none"/>
                <w:lang w:val="en-US" w:eastAsia="zh-CN"/>
              </w:rPr>
              <w:t>2021年结余资金高标准农田建设项目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771" w:type="dxa"/>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序 号</w:t>
            </w:r>
          </w:p>
        </w:tc>
        <w:tc>
          <w:tcPr>
            <w:tcW w:w="4547"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名称及规格</w:t>
            </w:r>
          </w:p>
        </w:tc>
        <w:tc>
          <w:tcPr>
            <w:tcW w:w="593"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 位</w:t>
            </w:r>
          </w:p>
        </w:tc>
        <w:tc>
          <w:tcPr>
            <w:tcW w:w="1408"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数  量</w:t>
            </w:r>
          </w:p>
        </w:tc>
        <w:tc>
          <w:tcPr>
            <w:tcW w:w="1025"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  价(元)</w:t>
            </w:r>
          </w:p>
        </w:tc>
        <w:tc>
          <w:tcPr>
            <w:tcW w:w="1356" w:type="dxa"/>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   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合计</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元</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输配水工程</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斗渠衬砌工程</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5支1斗渠（鲤鱼）钢筋混凝土板衬砌工程（1115m）</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3736.44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366.62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渠道整形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10099.41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粗砂细砾综合找平层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421.57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土工布铺设</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2272.60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土工膜铺设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8003.02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C30帽梁商品砼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65.58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C30商品砼渠道衬砌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1273.66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944.12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40.437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1842.77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群力1#斗渠钢筋混凝土板衬砌工程（600m）</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847.51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81.61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渠道整形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3541.39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粗砂细砾综合找平层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137.18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土工布铺设</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612.31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土工膜铺设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3107.93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C30帽梁商品砼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34.27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C30商品砼渠道衬砌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468.31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494.33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13.719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799.03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群力2#斗渠钢筋混凝土板衬砌工程（420m）</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469.04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136.32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渠道整形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2094.52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粗砂细砾综合找平层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71.72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土工布铺设</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442.39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土工膜铺设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1780.17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C30帽梁商品砼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24.86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C30商品砼渠道衬砌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293.85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346.25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10.935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439.59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群力2#斗渠1200预制钢筋混凝土衬砌工程（378m不含分水口）</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669.37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453.23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124.15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预制钢筋混凝土矩形槽外购</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373.95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预制钢筋混凝土矩形槽运输（运距自行考虑）</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244.31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预制钢筋混凝土构件安装</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244.31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群力2#斗渠</w:t>
            </w:r>
            <w:r>
              <w:rPr>
                <w:rStyle w:val="16"/>
                <w:snapToGrid w:val="0"/>
                <w:color w:val="auto"/>
                <w:lang w:val="en-US" w:eastAsia="zh-CN" w:bidi="ar"/>
              </w:rPr>
              <w:t>1200矩形槽分水闸口工程8座（以下工程量为8座的量）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w:t>
            </w:r>
            <w:r>
              <w:rPr>
                <w:rStyle w:val="17"/>
                <w:rFonts w:eastAsia="宋体"/>
                <w:snapToGrid w:val="0"/>
                <w:color w:val="auto"/>
                <w:lang w:val="en-US" w:eastAsia="zh-CN" w:bidi="ar"/>
              </w:rPr>
              <w:t>1</w:t>
            </w:r>
            <w:r>
              <w:rPr>
                <w:rStyle w:val="16"/>
                <w:snapToGrid w:val="0"/>
                <w:color w:val="auto"/>
                <w:lang w:val="en-US" w:eastAsia="zh-CN" w:bidi="ar"/>
              </w:rPr>
              <w:t>）</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snapToGrid w:val="0"/>
                <w:color w:val="auto"/>
                <w:kern w:val="0"/>
                <w:sz w:val="24"/>
                <w:szCs w:val="24"/>
                <w:u w:val="none"/>
                <w:lang w:val="en-US" w:eastAsia="zh-CN" w:bidi="ar"/>
              </w:rPr>
              <w:t>m</w:t>
            </w:r>
            <w:r>
              <w:rPr>
                <w:rStyle w:val="18"/>
                <w:rFonts w:eastAsia="宋体"/>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28.24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w:t>
            </w:r>
            <w:r>
              <w:rPr>
                <w:rStyle w:val="17"/>
                <w:rFonts w:eastAsia="宋体"/>
                <w:snapToGrid w:val="0"/>
                <w:color w:val="auto"/>
                <w:lang w:val="en-US" w:eastAsia="zh-CN" w:bidi="ar"/>
              </w:rPr>
              <w:t>2</w:t>
            </w:r>
            <w:r>
              <w:rPr>
                <w:rStyle w:val="16"/>
                <w:snapToGrid w:val="0"/>
                <w:color w:val="auto"/>
                <w:lang w:val="en-US" w:eastAsia="zh-CN" w:bidi="ar"/>
              </w:rPr>
              <w:t>）</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snapToGrid w:val="0"/>
                <w:color w:val="auto"/>
                <w:kern w:val="0"/>
                <w:sz w:val="24"/>
                <w:szCs w:val="24"/>
                <w:u w:val="none"/>
                <w:lang w:val="en-US" w:eastAsia="zh-CN" w:bidi="ar"/>
              </w:rPr>
              <w:t>m</w:t>
            </w:r>
            <w:r>
              <w:rPr>
                <w:rStyle w:val="18"/>
                <w:rFonts w:eastAsia="宋体"/>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19.60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w:t>
            </w:r>
            <w:r>
              <w:rPr>
                <w:rStyle w:val="17"/>
                <w:rFonts w:eastAsia="宋体"/>
                <w:snapToGrid w:val="0"/>
                <w:color w:val="auto"/>
                <w:lang w:val="en-US" w:eastAsia="zh-CN" w:bidi="ar"/>
              </w:rPr>
              <w:t>3</w:t>
            </w:r>
            <w:r>
              <w:rPr>
                <w:rStyle w:val="16"/>
                <w:snapToGrid w:val="0"/>
                <w:color w:val="auto"/>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粗砂垫层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snapToGrid w:val="0"/>
                <w:color w:val="auto"/>
                <w:kern w:val="0"/>
                <w:sz w:val="24"/>
                <w:szCs w:val="24"/>
                <w:u w:val="none"/>
                <w:lang w:val="en-US" w:eastAsia="zh-CN" w:bidi="ar"/>
              </w:rPr>
              <w:t>m</w:t>
            </w:r>
            <w:r>
              <w:rPr>
                <w:rStyle w:val="18"/>
                <w:rFonts w:eastAsia="宋体"/>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w:t>
            </w:r>
            <w:r>
              <w:rPr>
                <w:rStyle w:val="17"/>
                <w:rFonts w:eastAsia="宋体"/>
                <w:snapToGrid w:val="0"/>
                <w:color w:val="auto"/>
                <w:lang w:val="en-US" w:eastAsia="zh-CN" w:bidi="ar"/>
              </w:rPr>
              <w:t>4</w:t>
            </w:r>
            <w:r>
              <w:rPr>
                <w:rStyle w:val="16"/>
                <w:snapToGrid w:val="0"/>
                <w:color w:val="auto"/>
                <w:lang w:val="en-US" w:eastAsia="zh-CN" w:bidi="ar"/>
              </w:rPr>
              <w:t>）</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预制钢筋混凝土矩形槽分水闸口外购</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snapToGrid w:val="0"/>
                <w:color w:val="auto"/>
                <w:kern w:val="0"/>
                <w:sz w:val="24"/>
                <w:szCs w:val="24"/>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w:t>
            </w:r>
            <w:r>
              <w:rPr>
                <w:rStyle w:val="17"/>
                <w:rFonts w:eastAsia="宋体"/>
                <w:snapToGrid w:val="0"/>
                <w:color w:val="auto"/>
                <w:lang w:val="en-US" w:eastAsia="zh-CN" w:bidi="ar"/>
              </w:rPr>
              <w:t>5</w:t>
            </w:r>
            <w:r>
              <w:rPr>
                <w:rStyle w:val="16"/>
                <w:snapToGrid w:val="0"/>
                <w:color w:val="auto"/>
                <w:lang w:val="en-US" w:eastAsia="zh-CN" w:bidi="ar"/>
              </w:rPr>
              <w:t>）</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预制钢筋混凝土矩形槽分水闸口运输（运距自行考虑）</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snapToGrid w:val="0"/>
                <w:color w:val="auto"/>
                <w:kern w:val="0"/>
                <w:sz w:val="24"/>
                <w:szCs w:val="24"/>
                <w:u w:val="none"/>
                <w:lang w:val="en-US" w:eastAsia="zh-CN" w:bidi="ar"/>
              </w:rPr>
              <w:t>m</w:t>
            </w:r>
            <w:r>
              <w:rPr>
                <w:rStyle w:val="18"/>
                <w:rFonts w:eastAsia="宋体"/>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7.76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w:t>
            </w:r>
            <w:r>
              <w:rPr>
                <w:rStyle w:val="17"/>
                <w:rFonts w:eastAsia="宋体"/>
                <w:snapToGrid w:val="0"/>
                <w:color w:val="auto"/>
                <w:lang w:val="en-US" w:eastAsia="zh-CN" w:bidi="ar"/>
              </w:rPr>
              <w:t>6</w:t>
            </w:r>
            <w:r>
              <w:rPr>
                <w:rStyle w:val="16"/>
                <w:snapToGrid w:val="0"/>
                <w:color w:val="auto"/>
                <w:lang w:val="en-US" w:eastAsia="zh-CN" w:bidi="ar"/>
              </w:rPr>
              <w:t>）</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预制钢筋混凝土构件安装</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snapToGrid w:val="0"/>
                <w:color w:val="auto"/>
                <w:kern w:val="0"/>
                <w:sz w:val="24"/>
                <w:szCs w:val="24"/>
                <w:u w:val="none"/>
                <w:lang w:val="en-US" w:eastAsia="zh-CN" w:bidi="ar"/>
              </w:rPr>
              <w:t>m</w:t>
            </w:r>
            <w:r>
              <w:rPr>
                <w:rStyle w:val="18"/>
                <w:rFonts w:eastAsia="宋体"/>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7.76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w:t>
            </w:r>
            <w:r>
              <w:rPr>
                <w:rStyle w:val="17"/>
                <w:rFonts w:eastAsia="宋体"/>
                <w:snapToGrid w:val="0"/>
                <w:color w:val="auto"/>
                <w:lang w:val="en-US" w:eastAsia="zh-CN" w:bidi="ar"/>
              </w:rPr>
              <w:t>7</w:t>
            </w:r>
            <w:r>
              <w:rPr>
                <w:rStyle w:val="16"/>
                <w:snapToGrid w:val="0"/>
                <w:color w:val="auto"/>
                <w:lang w:val="en-US" w:eastAsia="zh-CN" w:bidi="ar"/>
              </w:rPr>
              <w:t>）</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成品</w:t>
            </w:r>
            <w:r>
              <w:rPr>
                <w:rStyle w:val="17"/>
                <w:rFonts w:eastAsia="宋体"/>
                <w:snapToGrid w:val="0"/>
                <w:color w:val="auto"/>
                <w:lang w:val="en-US" w:eastAsia="zh-CN" w:bidi="ar"/>
              </w:rPr>
              <w:t>PVC</w:t>
            </w:r>
            <w:r>
              <w:rPr>
                <w:rStyle w:val="16"/>
                <w:snapToGrid w:val="0"/>
                <w:color w:val="auto"/>
                <w:lang w:val="en-US" w:eastAsia="zh-CN" w:bidi="ar"/>
              </w:rPr>
              <w:t>复合手提闸门制安</w:t>
            </w:r>
            <w:r>
              <w:rPr>
                <w:rStyle w:val="17"/>
                <w:rFonts w:eastAsia="宋体"/>
                <w:snapToGrid w:val="0"/>
                <w:color w:val="auto"/>
                <w:lang w:val="en-US" w:eastAsia="zh-CN" w:bidi="ar"/>
              </w:rPr>
              <w:t>(</w:t>
            </w:r>
            <w:r>
              <w:rPr>
                <w:rStyle w:val="16"/>
                <w:snapToGrid w:val="0"/>
                <w:color w:val="auto"/>
                <w:lang w:val="en-US" w:eastAsia="zh-CN" w:bidi="ar"/>
              </w:rPr>
              <w:t>波纹管处）</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个</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16.00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w:t>
            </w:r>
            <w:r>
              <w:rPr>
                <w:rStyle w:val="17"/>
                <w:rFonts w:eastAsia="宋体"/>
                <w:snapToGrid w:val="0"/>
                <w:color w:val="auto"/>
                <w:lang w:val="en-US" w:eastAsia="zh-CN" w:bidi="ar"/>
              </w:rPr>
              <w:t>8</w:t>
            </w:r>
            <w:r>
              <w:rPr>
                <w:rStyle w:val="16"/>
                <w:snapToGrid w:val="0"/>
                <w:color w:val="auto"/>
                <w:lang w:val="en-US" w:eastAsia="zh-CN" w:bidi="ar"/>
              </w:rPr>
              <w:t>）</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田间进水管（</w:t>
            </w:r>
            <w:r>
              <w:rPr>
                <w:rStyle w:val="17"/>
                <w:rFonts w:eastAsia="宋体"/>
                <w:snapToGrid w:val="0"/>
                <w:color w:val="auto"/>
                <w:lang w:val="en-US" w:eastAsia="zh-CN" w:bidi="ar"/>
              </w:rPr>
              <w:t>DN200HDPE</w:t>
            </w:r>
            <w:r>
              <w:rPr>
                <w:rStyle w:val="16"/>
                <w:snapToGrid w:val="0"/>
                <w:color w:val="auto"/>
                <w:lang w:val="en-US" w:eastAsia="zh-CN" w:bidi="ar"/>
              </w:rPr>
              <w:t>双壁波纹管</w:t>
            </w:r>
            <w:r>
              <w:rPr>
                <w:rStyle w:val="17"/>
                <w:rFonts w:eastAsia="宋体"/>
                <w:snapToGrid w:val="0"/>
                <w:color w:val="auto"/>
                <w:lang w:val="en-US" w:eastAsia="zh-CN" w:bidi="ar"/>
              </w:rPr>
              <w:t>5mm</w:t>
            </w:r>
            <w:r>
              <w:rPr>
                <w:rStyle w:val="16"/>
                <w:snapToGrid w:val="0"/>
                <w:color w:val="auto"/>
                <w:lang w:val="en-US" w:eastAsia="zh-CN" w:bidi="ar"/>
              </w:rPr>
              <w:t>厚）</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48.00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群力3#斗渠钢筋混凝土板衬砌工程（380m）</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358.13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181.56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渠道整形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1875.75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粗砂细砾综合找平层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64.26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土工布铺设</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395.77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土工膜铺设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1596.05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C30帽梁商品砼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22.20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C30商品砼渠道衬砌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263.34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309.98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9.773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392.75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群力4#斗渠钢筋混凝土板衬砌工程（100m）</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71.70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64.29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渠道整形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379.24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粗砂细砾综合找平层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12.99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土工布铺设</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85.28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土工膜铺设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322.69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C30帽梁商品砼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4.49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C30商品砼渠道衬砌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53.21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59.64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81.17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4支1斗渠（邢家）钢筋混凝土板衬砌工程（960m）</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1314.00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718.58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渠道整形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6630.71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粗砂细砾综合找平层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256.12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土工布铺设</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1488.33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土工膜铺设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5433.58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C30帽梁商品砼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56.92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C30商品砼渠道衬砌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885.16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795.65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29.609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1417.01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（二）</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农渠衬砌工程</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农渠1000装配式钢筋混凝土矩形槽衬砌工程(6422m不含分水口)</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8026.40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5422.56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1693.76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预制钢筋混凝土矩形槽外购</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6320.00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预制钢筋混凝土矩形槽运输（运距自行考虑）</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2738.67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预制钢筋混凝土构件安装</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2738.67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农渠800装配式钢筋混凝土矩形槽衬砌工程(1110.5m不含分水口)</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941.45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650.85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239.44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预制钢筋混凝土矩形槽外购</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1088.38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预制钢筋混凝土矩形槽运输（运距自行考虑）</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312.00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预制钢筋混凝土构件安装</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312.00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农渠1000矩形槽分水闸口工程</w:t>
            </w:r>
            <w:r>
              <w:rPr>
                <w:rStyle w:val="16"/>
                <w:snapToGrid w:val="0"/>
                <w:color w:val="auto"/>
                <w:lang w:val="en-US" w:eastAsia="zh-CN" w:bidi="ar"/>
              </w:rPr>
              <w:t>142座（以下工程量为142座的量）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333.70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234.30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89.46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预制钢筋混凝土矩形槽分水闸口外购</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213.00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预制钢筋混凝土矩形槽分水闸口运输（运距自行考虑）</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92.30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预制钢筋混凝土构件安装</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92.30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PVC手提闸门制安(波纹管处）</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个</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284.00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田间进水管（DN200HDPE双壁波纹管5mm厚）</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568.00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农渠800矩形槽分水闸口工程</w:t>
            </w:r>
            <w:r>
              <w:rPr>
                <w:rStyle w:val="16"/>
                <w:snapToGrid w:val="0"/>
                <w:color w:val="auto"/>
                <w:lang w:val="en-US" w:eastAsia="zh-CN" w:bidi="ar"/>
              </w:rPr>
              <w:t>23座（以下工程量为23座的量）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62.33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22.31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7.59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预制钢筋混凝土矩形槽分水闸口外购</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34.50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预制钢筋混凝土矩形槽分水闸口运输（运距自行考虑）</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14.95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预制钢筋混凝土构件安装</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14.95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PVC手提闸门制安(波纹管处）</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个</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46.00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田间进水管（DN200HDPE双壁波纹管5mm厚）</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55.20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二</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渠系建筑物工程</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进水闸工程（4</w:t>
            </w:r>
            <w:r>
              <w:rPr>
                <w:rStyle w:val="16"/>
                <w:snapToGrid w:val="0"/>
                <w:color w:val="auto"/>
                <w:lang w:val="en-US" w:eastAsia="zh-CN" w:bidi="ar"/>
              </w:rPr>
              <w:t>8座总量）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5支1斗渠（鲤鱼）农渠进水闸工程(∮400砼管)</w:t>
            </w:r>
            <w:r>
              <w:rPr>
                <w:rStyle w:val="16"/>
                <w:snapToGrid w:val="0"/>
                <w:color w:val="auto"/>
                <w:lang w:val="en-US" w:eastAsia="zh-CN" w:bidi="ar"/>
              </w:rPr>
              <w:t>13座（以下工程量为13座的量）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403.00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260.00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4.03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4.68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7.41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19.24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24.31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3.77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330.85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9.75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33.80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3.38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涵管及安装(∮400)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52.00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群力1#斗渠进水闸工程（1.0m×1.0m×1孔）</w:t>
            </w:r>
            <w:r>
              <w:rPr>
                <w:rStyle w:val="16"/>
                <w:snapToGrid w:val="0"/>
                <w:color w:val="auto"/>
                <w:lang w:val="en-US" w:eastAsia="zh-CN" w:bidi="ar"/>
              </w:rPr>
              <w:t>1座</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186.00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7.28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6.69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10.33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0.72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112.00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2.166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12.62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4.84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群力1#斗渠进水闸工程(∮800砼管)</w:t>
            </w:r>
            <w:r>
              <w:rPr>
                <w:rStyle w:val="16"/>
                <w:snapToGrid w:val="0"/>
                <w:color w:val="auto"/>
                <w:lang w:val="en-US" w:eastAsia="zh-CN" w:bidi="ar"/>
              </w:rPr>
              <w:t>1座</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79.00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47.00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5.09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4.44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0.56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49.19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w:t>
            </w:r>
            <w:r>
              <w:rPr>
                <w:rStyle w:val="16"/>
                <w:snapToGrid w:val="0"/>
                <w:color w:val="auto"/>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2.70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w:t>
            </w:r>
            <w:r>
              <w:rPr>
                <w:rStyle w:val="16"/>
                <w:snapToGrid w:val="0"/>
                <w:color w:val="auto"/>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0.496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涵管及安装(∮800)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群力1#斗渠农渠进水闸工程(∮400砼管)</w:t>
            </w:r>
            <w:r>
              <w:rPr>
                <w:rStyle w:val="16"/>
                <w:snapToGrid w:val="0"/>
                <w:color w:val="auto"/>
                <w:lang w:val="en-US" w:eastAsia="zh-CN" w:bidi="ar"/>
              </w:rPr>
              <w:t>5座（以下工程量为5座的量）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2.85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7.40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9.35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127.25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3.75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涵管及安装(∮400)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群力2#斗渠进水闸工程(∮800砼管)</w:t>
            </w:r>
            <w:r>
              <w:rPr>
                <w:rStyle w:val="16"/>
                <w:snapToGrid w:val="0"/>
                <w:color w:val="auto"/>
                <w:lang w:val="en-US" w:eastAsia="zh-CN" w:bidi="ar"/>
              </w:rPr>
              <w:t>1座</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79.00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47.00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5.09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4.44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0.56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49.19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2.70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0.496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涵管及安装(∮800)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群力3#斗渠进水闸工程(∮800砼管)</w:t>
            </w:r>
            <w:r>
              <w:rPr>
                <w:rStyle w:val="16"/>
                <w:snapToGrid w:val="0"/>
                <w:color w:val="auto"/>
                <w:lang w:val="en-US" w:eastAsia="zh-CN" w:bidi="ar"/>
              </w:rPr>
              <w:t>1座</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79.00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47.00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3.81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4.44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0.56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44.23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2.70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0.496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涵管及安装(∮800)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群力3#斗渠农渠进水闸工程(∮400砼管)</w:t>
            </w:r>
            <w:r>
              <w:rPr>
                <w:rStyle w:val="16"/>
                <w:snapToGrid w:val="0"/>
                <w:color w:val="auto"/>
                <w:lang w:val="en-US" w:eastAsia="zh-CN" w:bidi="ar"/>
              </w:rPr>
              <w:t>5座（以下工程量为5座的量）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2.85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6.75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9.35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123.30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3.75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涵管及安装(∮400)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群力4#斗渠农渠进水闸工程(∮400砼管)</w:t>
            </w:r>
            <w:r>
              <w:rPr>
                <w:rStyle w:val="16"/>
                <w:snapToGrid w:val="0"/>
                <w:color w:val="auto"/>
                <w:lang w:val="en-US" w:eastAsia="zh-CN" w:bidi="ar"/>
              </w:rPr>
              <w:t>3座（以下工程量为3座的量）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0.93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1.71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4.05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5.61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0.87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73.98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7.80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2.25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0.78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涵管及安装(∮400)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4支1斗渠（邢家）进水闸工程(∮600砼管)</w:t>
            </w:r>
            <w:r>
              <w:rPr>
                <w:rStyle w:val="16"/>
                <w:snapToGrid w:val="0"/>
                <w:color w:val="auto"/>
                <w:lang w:val="en-US" w:eastAsia="zh-CN" w:bidi="ar"/>
              </w:rPr>
              <w:t>1座</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79.00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0.32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5.41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4.44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0.56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50.49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2.70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0.496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涵管及安装(∮600)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4支1斗渠（邢家）农渠进水闸工程(∮400砼管)</w:t>
            </w:r>
            <w:r>
              <w:rPr>
                <w:rStyle w:val="16"/>
                <w:snapToGrid w:val="0"/>
                <w:color w:val="auto"/>
                <w:lang w:val="en-US" w:eastAsia="zh-CN" w:bidi="ar"/>
              </w:rPr>
              <w:t>6座（以下工程量为6座的量）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186.00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2.16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3.42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10.80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11.22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1.74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162.36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15.60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4.50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涵管及安装(∮400)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4支1斗渠（邢家）0+960排水闸工程(∮400砼管)</w:t>
            </w:r>
            <w:r>
              <w:rPr>
                <w:rStyle w:val="16"/>
                <w:snapToGrid w:val="0"/>
                <w:color w:val="auto"/>
                <w:lang w:val="en-US" w:eastAsia="zh-CN" w:bidi="ar"/>
              </w:rPr>
              <w:t>1座</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0.31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0.36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0.57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1.96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C30商品砼方涵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C30商品砼启闭框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0.29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27.46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橡胶止水带</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2.60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沥青木板 </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0.75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0.26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处</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r>
              <w:rPr>
                <w:rStyle w:val="16"/>
                <w:snapToGrid w:val="0"/>
                <w:color w:val="auto"/>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涵管及安装(∮400)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农渠进水闸工程(∮400砼管)3座（以下工程量为3座的量）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0.93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u w:val="none"/>
              </w:rPr>
            </w:pPr>
            <w:r>
              <w:rPr>
                <w:rStyle w:val="16"/>
                <w:snapToGrid w:val="0"/>
                <w:color w:val="auto"/>
                <w:lang w:val="en-US" w:eastAsia="zh-CN" w:bidi="ar"/>
              </w:rPr>
              <w:t>预制钢筋混凝土构件安装</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载重汽车运输预制混凝土构件（运距自行考虑）</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预制砼构件（含模板，不含钢筋）</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0.21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C30商品砼底板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0.18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19.86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0.087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涵管及安装(∮400)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农渠尾排闸工程(∮300砼管)7座（以下工程量为7座的量）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2.52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0.98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7.77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48.58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涵管及安装(∮300)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（二）</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过路涵工程 （25座总量）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5支1斗渠（鲤鱼）涵管∮1000过路涵工程 3座（以下工程量为3座的量）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5.31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4.56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96.48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391.32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涵管及安装∮1000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群力1#斗渠涵管∮1000过路涵工程</w:t>
            </w:r>
            <w:r>
              <w:rPr>
                <w:rStyle w:val="16"/>
                <w:snapToGrid w:val="0"/>
                <w:color w:val="auto"/>
                <w:lang w:val="en-US" w:eastAsia="zh-CN" w:bidi="ar"/>
              </w:rPr>
              <w:t xml:space="preserve"> 2座（以下工程量为2座的量）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20.64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110.62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涵管及安装∮1000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群力2#斗渠涵管∮800过路涵工程</w:t>
            </w:r>
            <w:r>
              <w:rPr>
                <w:rStyle w:val="16"/>
                <w:snapToGrid w:val="0"/>
                <w:color w:val="auto"/>
                <w:lang w:val="en-US" w:eastAsia="zh-CN" w:bidi="ar"/>
              </w:rPr>
              <w:t xml:space="preserve"> 1座</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38.00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0.76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0.39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5.49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31.69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涵管及安装∮800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群力3#斗渠涵管∮800过路涵工程</w:t>
            </w:r>
            <w:r>
              <w:rPr>
                <w:rStyle w:val="16"/>
                <w:snapToGrid w:val="0"/>
                <w:color w:val="auto"/>
                <w:lang w:val="en-US" w:eastAsia="zh-CN" w:bidi="ar"/>
              </w:rPr>
              <w:t xml:space="preserve"> 1座</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41.00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0.76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0.60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8.76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46.32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涵管及安装∮800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群力4#斗渠涵管∮800过路涵工程</w:t>
            </w:r>
            <w:r>
              <w:rPr>
                <w:rStyle w:val="16"/>
                <w:snapToGrid w:val="0"/>
                <w:color w:val="auto"/>
                <w:lang w:val="en-US" w:eastAsia="zh-CN" w:bidi="ar"/>
              </w:rPr>
              <w:t xml:space="preserve"> 4座（以下工程量为4座的量）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164.00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96.00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35.04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185.28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涵管及安装∮800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群力农渠涵管∮800过路涵工程</w:t>
            </w:r>
            <w:r>
              <w:rPr>
                <w:rStyle w:val="16"/>
                <w:snapToGrid w:val="0"/>
                <w:color w:val="auto"/>
                <w:lang w:val="en-US" w:eastAsia="zh-CN" w:bidi="ar"/>
              </w:rPr>
              <w:t xml:space="preserve"> 4座（以下工程量为4座的量）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68.00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0.64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5.92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52.12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涵管及安装∮800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邢家1斗渠涵管∮1000过路涵工程</w:t>
            </w:r>
            <w:r>
              <w:rPr>
                <w:rStyle w:val="16"/>
                <w:snapToGrid w:val="0"/>
                <w:color w:val="auto"/>
                <w:lang w:val="en-US" w:eastAsia="zh-CN" w:bidi="ar"/>
              </w:rPr>
              <w:t xml:space="preserve"> 1座</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42.00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0.91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0.83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14.97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77.19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涵管及安装∮1000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赏军农渠涵管∮800过路涵工程</w:t>
            </w:r>
            <w:r>
              <w:rPr>
                <w:rStyle w:val="16"/>
                <w:snapToGrid w:val="0"/>
                <w:color w:val="auto"/>
                <w:lang w:val="en-US" w:eastAsia="zh-CN" w:bidi="ar"/>
              </w:rPr>
              <w:t xml:space="preserve"> 7座（以下工程量为7座的量）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119.00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5.32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1.12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10.36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91.21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涵管及安装∮800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35.00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马家农渠涵管∮600过路涵工程</w:t>
            </w:r>
            <w:r>
              <w:rPr>
                <w:rStyle w:val="16"/>
                <w:snapToGrid w:val="0"/>
                <w:color w:val="auto"/>
                <w:lang w:val="en-US" w:eastAsia="zh-CN" w:bidi="ar"/>
              </w:rPr>
              <w:t xml:space="preserve"> 2座（以下工程量为2座的量）</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填土方</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24.00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1.10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C20商品砼垫层</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0.26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C30商品砼立墙 W6 F200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2.38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45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标准平面木模板制安、拆除</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5"/>
                <w:snapToGrid w:val="0"/>
                <w:color w:val="auto"/>
                <w:lang w:val="en-US" w:eastAsia="zh-CN" w:bidi="ar"/>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20.54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771"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4547"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涵管及安装∮600</w:t>
            </w:r>
          </w:p>
        </w:tc>
        <w:tc>
          <w:tcPr>
            <w:tcW w:w="593"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40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10.00 </w:t>
            </w:r>
          </w:p>
        </w:tc>
        <w:tc>
          <w:tcPr>
            <w:tcW w:w="1025"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lang w:val="en-US" w:eastAsia="zh-CN"/>
              </w:rPr>
            </w:pPr>
          </w:p>
        </w:tc>
        <w:tc>
          <w:tcPr>
            <w:tcW w:w="1356"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bl>
    <w:p>
      <w:pPr>
        <w:pStyle w:val="2"/>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tbl>
      <w:tblPr>
        <w:tblStyle w:val="6"/>
        <w:tblW w:w="813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3060"/>
        <w:gridCol w:w="795"/>
        <w:gridCol w:w="960"/>
        <w:gridCol w:w="1140"/>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8145"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黑体" w:hAnsi="宋体" w:eastAsia="黑体" w:cs="黑体"/>
                <w:b/>
                <w:bCs/>
                <w:i w:val="0"/>
                <w:iCs w:val="0"/>
                <w:color w:val="auto"/>
                <w:sz w:val="32"/>
                <w:szCs w:val="32"/>
                <w:u w:val="double"/>
              </w:rPr>
            </w:pPr>
            <w:r>
              <w:rPr>
                <w:rFonts w:hint="eastAsia" w:ascii="黑体" w:hAnsi="宋体" w:eastAsia="黑体" w:cs="黑体"/>
                <w:b/>
                <w:bCs/>
                <w:i w:val="0"/>
                <w:iCs w:val="0"/>
                <w:snapToGrid w:val="0"/>
                <w:color w:val="auto"/>
                <w:kern w:val="0"/>
                <w:sz w:val="32"/>
                <w:szCs w:val="32"/>
                <w:u w:val="double"/>
                <w:lang w:val="en-US" w:eastAsia="zh-CN" w:bidi="ar"/>
              </w:rPr>
              <w:t>金属设备及安装工程工程量清单表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0" w:type="auto"/>
            <w:gridSpan w:val="5"/>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2"/>
                <w:szCs w:val="22"/>
                <w:u w:val="none"/>
                <w:lang w:val="en-US" w:eastAsia="zh-CN"/>
              </w:rPr>
              <w:t>2021年结余资金高标准农田建设项目</w:t>
            </w:r>
          </w:p>
        </w:tc>
        <w:tc>
          <w:tcPr>
            <w:tcW w:w="0" w:type="auto"/>
            <w:tcBorders>
              <w:top w:val="nil"/>
              <w:left w:val="nil"/>
              <w:bottom w:val="nil"/>
              <w:right w:val="nil"/>
            </w:tcBorders>
            <w:shd w:val="clear" w:color="auto" w:fill="auto"/>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序号</w:t>
            </w:r>
          </w:p>
        </w:tc>
        <w:tc>
          <w:tcPr>
            <w:tcW w:w="306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名称及规格</w:t>
            </w:r>
          </w:p>
        </w:tc>
        <w:tc>
          <w:tcPr>
            <w:tcW w:w="79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单位</w:t>
            </w:r>
          </w:p>
        </w:tc>
        <w:tc>
          <w:tcPr>
            <w:tcW w:w="96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数  量</w:t>
            </w:r>
          </w:p>
        </w:tc>
        <w:tc>
          <w:tcPr>
            <w:tcW w:w="1140" w:type="dxa"/>
            <w:vMerge w:val="restart"/>
            <w:tcBorders>
              <w:top w:val="single" w:color="000000" w:sz="8"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   价(元)</w:t>
            </w:r>
          </w:p>
        </w:tc>
        <w:tc>
          <w:tcPr>
            <w:tcW w:w="1260"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9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96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40" w:type="dxa"/>
            <w:vMerge w:val="continue"/>
            <w:tcBorders>
              <w:top w:val="single" w:color="000000" w:sz="8"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支、斗渠进水涵闸工程</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铸铁闸门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1.0m×1.0m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0.8m×0.8m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0.6m×0.6m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0.4m×0.4m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成品PVC复合手提闸门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0.4m×0.4m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0.3m×0.3m</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螺杆式启闭机（手动）</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1t</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30" w:type="dxa"/>
            <w:tcBorders>
              <w:top w:val="single" w:color="000000" w:sz="4" w:space="0"/>
              <w:left w:val="single" w:color="000000" w:sz="8"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6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snapToGrid w:val="0"/>
                <w:color w:val="auto"/>
                <w:kern w:val="0"/>
                <w:sz w:val="24"/>
                <w:szCs w:val="24"/>
                <w:u w:val="none"/>
                <w:lang w:val="en-US" w:eastAsia="zh-CN" w:bidi="ar"/>
              </w:rPr>
              <w:t>0.5t</w:t>
            </w:r>
          </w:p>
        </w:tc>
        <w:tc>
          <w:tcPr>
            <w:tcW w:w="795"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台</w:t>
            </w:r>
          </w:p>
        </w:tc>
        <w:tc>
          <w:tcPr>
            <w:tcW w:w="96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33</w:t>
            </w:r>
          </w:p>
        </w:tc>
        <w:tc>
          <w:tcPr>
            <w:tcW w:w="114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260"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bl>
    <w:p>
      <w:pPr>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tbl>
      <w:tblPr>
        <w:tblStyle w:val="6"/>
        <w:tblW w:w="831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3990"/>
        <w:gridCol w:w="3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8325" w:type="dxa"/>
            <w:gridSpan w:val="3"/>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ascii="黑体" w:hAnsi="宋体" w:eastAsia="黑体" w:cs="黑体"/>
                <w:i w:val="0"/>
                <w:iCs w:val="0"/>
                <w:color w:val="auto"/>
                <w:sz w:val="32"/>
                <w:szCs w:val="32"/>
                <w:u w:val="double"/>
              </w:rPr>
            </w:pPr>
            <w:r>
              <w:rPr>
                <w:rFonts w:hint="eastAsia" w:ascii="黑体" w:hAnsi="宋体" w:eastAsia="黑体" w:cs="黑体"/>
                <w:i w:val="0"/>
                <w:iCs w:val="0"/>
                <w:snapToGrid w:val="0"/>
                <w:color w:val="auto"/>
                <w:kern w:val="0"/>
                <w:sz w:val="32"/>
                <w:szCs w:val="32"/>
                <w:u w:val="double"/>
                <w:lang w:val="en-US" w:eastAsia="zh-CN" w:bidi="ar"/>
              </w:rPr>
              <w:t>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0" w:type="auto"/>
            <w:gridSpan w:val="3"/>
            <w:tcBorders>
              <w:top w:val="nil"/>
              <w:left w:val="nil"/>
              <w:bottom w:val="nil"/>
              <w:right w:val="nil"/>
            </w:tcBorders>
            <w:shd w:val="clear" w:color="auto" w:fill="auto"/>
            <w:noWrap/>
            <w:vAlign w:val="bottom"/>
          </w:tcPr>
          <w:p>
            <w:pPr>
              <w:jc w:val="left"/>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2"/>
                <w:szCs w:val="22"/>
                <w:u w:val="none"/>
                <w:lang w:val="en-US" w:eastAsia="zh-CN"/>
              </w:rPr>
              <w:t>2022年结余资金高标准农田建设项目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55" w:type="dxa"/>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编号</w:t>
            </w:r>
          </w:p>
        </w:tc>
        <w:tc>
          <w:tcPr>
            <w:tcW w:w="3990"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项目名称</w:t>
            </w:r>
          </w:p>
        </w:tc>
        <w:tc>
          <w:tcPr>
            <w:tcW w:w="3480" w:type="dxa"/>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造价（元）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输配水工程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支、斗渠衬砌工程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二</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渠系建筑物工程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进水闸工程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过路涵工程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三</w:t>
            </w:r>
          </w:p>
        </w:tc>
        <w:tc>
          <w:tcPr>
            <w:tcW w:w="3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金属结构设备及安装工程</w:t>
            </w:r>
          </w:p>
        </w:tc>
        <w:tc>
          <w:tcPr>
            <w:tcW w:w="3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855"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四</w:t>
            </w:r>
          </w:p>
        </w:tc>
        <w:tc>
          <w:tcPr>
            <w:tcW w:w="39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田间道路工程</w:t>
            </w:r>
          </w:p>
        </w:tc>
        <w:tc>
          <w:tcPr>
            <w:tcW w:w="3480" w:type="dxa"/>
            <w:tcBorders>
              <w:top w:val="single" w:color="000000" w:sz="4" w:space="0"/>
              <w:left w:val="single" w:color="000000" w:sz="4" w:space="0"/>
              <w:bottom w:val="nil"/>
              <w:right w:val="single" w:color="000000" w:sz="8" w:space="0"/>
            </w:tcBorders>
            <w:shd w:val="clear" w:color="auto" w:fill="auto"/>
            <w:vAlign w:val="center"/>
          </w:tcPr>
          <w:p>
            <w:pPr>
              <w:jc w:val="cente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0" w:type="auto"/>
            <w:tcBorders>
              <w:top w:val="single" w:color="000000" w:sz="4" w:space="0"/>
              <w:left w:val="single" w:color="000000" w:sz="4" w:space="0"/>
              <w:bottom w:val="single" w:color="000000" w:sz="8" w:space="0"/>
              <w:right w:val="single" w:color="000000" w:sz="4" w:space="0"/>
            </w:tcBorders>
            <w:shd w:val="clear" w:color="auto" w:fill="auto"/>
            <w:noWrap/>
            <w:vAlign w:val="bottom"/>
          </w:tcPr>
          <w:p>
            <w:pPr>
              <w:rPr>
                <w:rFonts w:hint="eastAsia" w:ascii="宋体" w:hAnsi="宋体" w:eastAsia="宋体" w:cs="宋体"/>
                <w:i w:val="0"/>
                <w:iCs w:val="0"/>
                <w:color w:val="auto"/>
                <w:sz w:val="24"/>
                <w:szCs w:val="24"/>
                <w:u w:val="none"/>
              </w:rPr>
            </w:pPr>
          </w:p>
        </w:tc>
        <w:tc>
          <w:tcPr>
            <w:tcW w:w="0" w:type="auto"/>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auto"/>
                <w:kern w:val="0"/>
                <w:sz w:val="24"/>
                <w:szCs w:val="24"/>
                <w:u w:val="none"/>
                <w:lang w:val="en-US" w:eastAsia="zh-CN" w:bidi="ar"/>
              </w:rPr>
              <w:t>总造价</w:t>
            </w:r>
          </w:p>
        </w:tc>
        <w:tc>
          <w:tcPr>
            <w:tcW w:w="0" w:type="auto"/>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r>
    </w:tbl>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tbl>
      <w:tblPr>
        <w:tblStyle w:val="6"/>
        <w:tblW w:w="90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4"/>
        <w:gridCol w:w="5038"/>
        <w:gridCol w:w="461"/>
        <w:gridCol w:w="1056"/>
        <w:gridCol w:w="705"/>
        <w:gridCol w:w="7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9" w:hRule="atLeast"/>
        </w:trPr>
        <w:tc>
          <w:tcPr>
            <w:tcW w:w="9080" w:type="dxa"/>
            <w:gridSpan w:val="6"/>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ascii="黑体" w:hAnsi="宋体" w:eastAsia="黑体" w:cs="黑体"/>
                <w:b/>
                <w:bCs/>
                <w:i w:val="0"/>
                <w:iCs w:val="0"/>
                <w:color w:val="auto"/>
                <w:sz w:val="36"/>
                <w:szCs w:val="36"/>
                <w:u w:val="double"/>
              </w:rPr>
            </w:pPr>
            <w:r>
              <w:rPr>
                <w:rFonts w:hint="eastAsia" w:ascii="黑体" w:hAnsi="宋体" w:eastAsia="黑体" w:cs="黑体"/>
                <w:b/>
                <w:bCs/>
                <w:i w:val="0"/>
                <w:iCs w:val="0"/>
                <w:snapToGrid w:val="0"/>
                <w:color w:val="auto"/>
                <w:kern w:val="0"/>
                <w:sz w:val="36"/>
                <w:szCs w:val="36"/>
                <w:u w:val="double"/>
                <w:lang w:val="en-US" w:eastAsia="zh-CN" w:bidi="ar"/>
              </w:rPr>
              <w:t>建筑工程工程量清单表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9080" w:type="dxa"/>
            <w:gridSpan w:val="6"/>
            <w:tcBorders>
              <w:top w:val="nil"/>
              <w:left w:val="nil"/>
              <w:bottom w:val="nil"/>
              <w:right w:val="nil"/>
            </w:tcBorders>
            <w:shd w:val="clear" w:color="auto" w:fill="auto"/>
            <w:noWrap/>
            <w:vAlign w:val="bottom"/>
          </w:tcPr>
          <w:p>
            <w:pPr>
              <w:jc w:val="left"/>
              <w:rPr>
                <w:rFonts w:hint="eastAsia" w:ascii="黑体" w:hAnsi="宋体" w:eastAsia="黑体" w:cs="黑体"/>
                <w:b/>
                <w:bCs/>
                <w:i w:val="0"/>
                <w:iCs w:val="0"/>
                <w:color w:val="auto"/>
                <w:sz w:val="32"/>
                <w:szCs w:val="32"/>
                <w:u w:val="double"/>
              </w:rPr>
            </w:pPr>
            <w:r>
              <w:rPr>
                <w:rFonts w:hint="eastAsia" w:ascii="宋体" w:hAnsi="宋体" w:eastAsia="宋体" w:cs="宋体"/>
                <w:i w:val="0"/>
                <w:iCs w:val="0"/>
                <w:color w:val="auto"/>
                <w:sz w:val="22"/>
                <w:szCs w:val="22"/>
                <w:u w:val="none"/>
                <w:lang w:val="en-US" w:eastAsia="zh-CN"/>
              </w:rPr>
              <w:t>2022年结余资金高标准农田建设项目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序号</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名称及规格</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 位</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数量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单价(元)</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5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合计</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元</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输配水工程</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支、斗渠衬砌工程</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东昌北支渠钢筋混凝土板衬砌工程（490m）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997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490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渠道整形</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3649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粗砂细砾综合找平层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400g/m2土工布铺设</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818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600g/m2土工膜铺设 </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2831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C30F200W6混凝土板渠道衬砌压光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300.42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C30F200W6混凝土帽梁</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29.40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392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12.33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20mm沥青木板伸缩缝</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734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东昌1斗渠1.2*1.2m装配式钢筋混凝土矩形槽衬砌工程（652.5m）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2340.81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791.12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208.8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1.2*1.2m装配式钢筋混凝土矩形槽外购</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652.5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汽车运预制混凝土构件矩形槽（运距自行考虑）</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418.4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矩形槽件安装，节与节之间采用承插接口，接口处采用胶泥抹缝</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418.35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7"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东昌1斗渠1.2*1.2m装配式钢筋混凝土矩形槽分水闸口工程15座（以下工程量为15座的量）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49.50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7.20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1.2*1.2m装配式钢筋混凝土矩形槽分水闸口外购</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22.50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汽车运预制混凝土构件矩形槽（运距自行考虑）</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14.55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矩形槽分水闸口安装，节与节之间采用承插接口，接口处采用胶泥抹缝</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14.55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成品PVC手提闸门制安31.5*28cm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座</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田间进水管（DN200HDPE双壁波纹管5mm厚）</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东青①斗渠钢筋混凝土板衬砌工程（335m）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721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600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渠道整形</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3283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粗砂细砾综合找平层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129.51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400g/m2土工布铺设</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1206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600g/m2土工膜铺设 </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2077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C30F200W6混凝土板渠道衬砌压光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418.75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C30F200W6混凝土帽梁</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20.10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C30F200W6混凝土地梁</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80.4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27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268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16.37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20mm沥青木板伸缩缝</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618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北岗①斗渠钢筋混凝土板衬砌工程（260m）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312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渠道整形</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1482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粗砂细砾综合找平层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400g/m2土工布铺设</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286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600g/m2土工膜铺设 </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1196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C30F200W6混凝土板渠道衬砌压光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C30F200W6混凝土帽梁</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5.80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20mm沥青木板伸缩缝</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278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二</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渠系建筑物工程</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进水闸工程</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东昌北支渠进水闸工程(∮800混凝土管)3座（以下工程量为3座的量）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237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插石灌浆，灌M10水泥砂浆</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C30F200W6混凝土底板</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C30F200W6混凝土立墙</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C30F200W6混凝土方涵</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8.85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C30F200W6混凝土启闭框架</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1.89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111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项</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涵管(∮800)</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东昌北支渠进水闸工程(∮400混凝土管)5座（以下工程量为5座的量）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插石灌浆，灌M10水泥砂浆</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1.75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C30F200W6混凝土底板</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C30F200W6混凝土立墙</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0.75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C30F200W6混凝土方涵</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9.25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C30F200W6混凝土启闭框架</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75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1.65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项</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涵管(∮400)</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东青1斗渠进水闸工程(∮600混凝土管)2座（以下工程量为2座的量）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插石灌浆，灌M10水泥砂浆</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C30F200W6混凝土底板</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C30F200W6混凝土立墙</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C30F200W6混凝土方涵</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4.26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C30F200W6混凝土启闭框架</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0.62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C30F200W6混凝土板梁柱</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0.24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0.82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项</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涵管(∮600)</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东青1斗渠进水闸工程(∮400混凝土管)1座（以下工程量为1座的量）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插石灌浆，灌M10水泥砂浆</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0.35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C30F200W6混凝土底板</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C30F200W6混凝土立墙</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0.15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C30F200W6混凝土方涵</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1.85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C30F200W6混凝土启闭框架</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0.26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0.33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项</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涵管(∮400)</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东昌1斗渠进水闸工程(∮600混凝土管)1座（以下工程量为1座的量）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插石灌浆，灌M10水泥砂浆</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0.24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C30F200W6混凝土底板</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C30F200W6混凝土立墙</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0.58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C30F200W6混凝土方涵</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0.07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0.14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项</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涵管(∮600)</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手提复合PE塑料闸门制安，闸门净孔0.6m*0.6m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东昌1斗渠进水闸工程(∮400混凝土管)3座（以下工程量为3座的量）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插石灌浆，灌M10水泥砂浆</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0.72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C30F200W6混凝土底板</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C30F200W6混凝土立墙</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1.74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C30F200W6混凝土方涵</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0.21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钢筋制安</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t</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0.42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原涵管拆除外运</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项</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涵管(∮400)</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9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手提复合PE塑料闸门制安，闸门净孔0.4m*0.4m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农渠尾排闸工程(∮300混凝土管)1座（以下工程量为1座的量）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插石灌浆，灌M10水泥砂浆</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C30F200W6混凝土挡墙</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3.63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涵管(∮300)</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成品PVC手提闸门制安41.5*39.2cm</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（二）</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过路涵工程</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东昌北支涵管∮1000过路涵工程4座（以下工程量为4座的量）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168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插石灌浆，灌M10水泥砂浆</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3.6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C30F200W6混凝土挡墙</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42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涵管∮1000</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东昌1斗渠涵管∮800过路涵工程1座（以下工程量为1座的量）</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挖土方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14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回填夯实土方</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10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插石灌浆，灌M10水泥砂浆</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（4）</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C20混凝土垫层</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0.3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C30F200W6混凝土挡墙</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2.8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普通平面木模板制安、拆除</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Fonts w:hint="eastAsia" w:ascii="宋体" w:hAnsi="宋体" w:eastAsia="宋体" w:cs="宋体"/>
                <w:i w:val="0"/>
                <w:iCs w:val="0"/>
                <w:snapToGrid w:val="0"/>
                <w:color w:val="auto"/>
                <w:kern w:val="0"/>
                <w:sz w:val="24"/>
                <w:szCs w:val="24"/>
                <w:u w:val="none"/>
                <w:vertAlign w:val="superscript"/>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（7）</w:t>
            </w:r>
          </w:p>
        </w:tc>
        <w:tc>
          <w:tcPr>
            <w:tcW w:w="5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snapToGrid w:val="0"/>
                <w:color w:val="auto"/>
                <w:kern w:val="0"/>
                <w:sz w:val="24"/>
                <w:szCs w:val="24"/>
                <w:u w:val="none"/>
                <w:lang w:val="en-US" w:eastAsia="zh-CN" w:bidi="ar"/>
              </w:rPr>
              <w:t>涵管∮800</w:t>
            </w:r>
          </w:p>
        </w:tc>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5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auto"/>
                <w:sz w:val="24"/>
                <w:szCs w:val="24"/>
                <w:u w:val="none"/>
              </w:rPr>
            </w:pPr>
          </w:p>
        </w:tc>
      </w:tr>
    </w:tbl>
    <w:p>
      <w:pPr>
        <w:pStyle w:val="2"/>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tbl>
      <w:tblPr>
        <w:tblStyle w:val="6"/>
        <w:tblW w:w="85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7"/>
        <w:gridCol w:w="3022"/>
        <w:gridCol w:w="861"/>
        <w:gridCol w:w="1040"/>
        <w:gridCol w:w="1170"/>
        <w:gridCol w:w="1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8580"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黑体" w:hAnsi="宋体" w:eastAsia="黑体" w:cs="黑体"/>
                <w:b/>
                <w:bCs/>
                <w:i w:val="0"/>
                <w:iCs w:val="0"/>
                <w:color w:val="auto"/>
                <w:sz w:val="32"/>
                <w:szCs w:val="32"/>
                <w:u w:val="double"/>
              </w:rPr>
            </w:pPr>
            <w:r>
              <w:rPr>
                <w:rFonts w:hint="eastAsia" w:ascii="黑体" w:hAnsi="宋体" w:eastAsia="黑体" w:cs="黑体"/>
                <w:b/>
                <w:bCs/>
                <w:i w:val="0"/>
                <w:iCs w:val="0"/>
                <w:snapToGrid w:val="0"/>
                <w:color w:val="auto"/>
                <w:kern w:val="0"/>
                <w:sz w:val="32"/>
                <w:szCs w:val="32"/>
                <w:u w:val="double"/>
                <w:lang w:val="en-US" w:eastAsia="zh-CN" w:bidi="ar"/>
              </w:rPr>
              <w:t>金属设备及安装工程工程量清单表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580" w:type="dxa"/>
            <w:gridSpan w:val="6"/>
            <w:tcBorders>
              <w:top w:val="nil"/>
              <w:left w:val="nil"/>
              <w:bottom w:val="nil"/>
              <w:right w:val="nil"/>
            </w:tcBorders>
            <w:shd w:val="clear" w:color="auto" w:fill="auto"/>
            <w:noWrap/>
            <w:vAlign w:val="center"/>
          </w:tcPr>
          <w:p>
            <w:pPr>
              <w:jc w:val="both"/>
              <w:rPr>
                <w:rFonts w:hint="eastAsia" w:ascii="宋体" w:hAnsi="宋体" w:eastAsia="宋体" w:cs="宋体"/>
                <w:b/>
                <w:bCs/>
                <w:i w:val="0"/>
                <w:iCs w:val="0"/>
                <w:color w:val="auto"/>
                <w:sz w:val="32"/>
                <w:szCs w:val="32"/>
                <w:u w:val="none"/>
              </w:rPr>
            </w:pPr>
            <w:r>
              <w:rPr>
                <w:rFonts w:hint="eastAsia" w:ascii="宋体" w:hAnsi="宋体" w:eastAsia="宋体" w:cs="宋体"/>
                <w:i w:val="0"/>
                <w:iCs w:val="0"/>
                <w:color w:val="auto"/>
                <w:sz w:val="22"/>
                <w:szCs w:val="22"/>
                <w:u w:val="none"/>
                <w:lang w:val="en-US" w:eastAsia="zh-CN"/>
              </w:rPr>
              <w:t>2022年结余资金高标准农田建设项目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07"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序号</w:t>
            </w:r>
          </w:p>
        </w:tc>
        <w:tc>
          <w:tcPr>
            <w:tcW w:w="302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名称及规格</w:t>
            </w:r>
          </w:p>
        </w:tc>
        <w:tc>
          <w:tcPr>
            <w:tcW w:w="86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单位</w:t>
            </w:r>
          </w:p>
        </w:tc>
        <w:tc>
          <w:tcPr>
            <w:tcW w:w="104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数量</w:t>
            </w:r>
          </w:p>
        </w:tc>
        <w:tc>
          <w:tcPr>
            <w:tcW w:w="1170" w:type="dxa"/>
            <w:vMerge w:val="restart"/>
            <w:tcBorders>
              <w:top w:val="single" w:color="000000" w:sz="8"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   价(元)</w:t>
            </w:r>
          </w:p>
        </w:tc>
        <w:tc>
          <w:tcPr>
            <w:tcW w:w="1480"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00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2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86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4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70" w:type="dxa"/>
            <w:vMerge w:val="continue"/>
            <w:tcBorders>
              <w:top w:val="single" w:color="000000" w:sz="8"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1007"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合计</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10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3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支、斗渠进水涵闸工程</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10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3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铸铁闸门</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1007"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0.8m×0.8m</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1007"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0.6m×0.6m</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1007"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0.4m×0.4m</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扇</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10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3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螺杆式启闭机（手动）</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1007"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1t</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台</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trPr>
        <w:tc>
          <w:tcPr>
            <w:tcW w:w="1007" w:type="dxa"/>
            <w:tcBorders>
              <w:top w:val="single" w:color="000000" w:sz="4" w:space="0"/>
              <w:left w:val="single" w:color="000000" w:sz="8"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3022"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0.5t</w:t>
            </w:r>
          </w:p>
        </w:tc>
        <w:tc>
          <w:tcPr>
            <w:tcW w:w="861"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台</w:t>
            </w:r>
          </w:p>
        </w:tc>
        <w:tc>
          <w:tcPr>
            <w:tcW w:w="104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w:t>
            </w:r>
          </w:p>
        </w:tc>
        <w:tc>
          <w:tcPr>
            <w:tcW w:w="117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480"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bl>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tbl>
      <w:tblPr>
        <w:tblStyle w:val="6"/>
        <w:tblW w:w="94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0"/>
        <w:gridCol w:w="3873"/>
        <w:gridCol w:w="835"/>
        <w:gridCol w:w="1056"/>
        <w:gridCol w:w="1378"/>
        <w:gridCol w:w="15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1" w:hRule="atLeast"/>
        </w:trPr>
        <w:tc>
          <w:tcPr>
            <w:tcW w:w="9400"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snapToGrid w:val="0"/>
                <w:color w:val="auto"/>
                <w:kern w:val="0"/>
                <w:sz w:val="32"/>
                <w:szCs w:val="32"/>
                <w:u w:val="none"/>
                <w:lang w:val="en-US" w:eastAsia="zh-CN" w:bidi="ar"/>
              </w:rPr>
              <w:t>田间道路工程工程量清单表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9400"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snapToGrid w:val="0"/>
                <w:color w:val="auto"/>
                <w:kern w:val="0"/>
                <w:sz w:val="32"/>
                <w:szCs w:val="32"/>
                <w:u w:val="none"/>
                <w:lang w:val="en-US" w:eastAsia="zh-CN" w:bidi="ar"/>
              </w:rPr>
            </w:pPr>
            <w:r>
              <w:rPr>
                <w:rFonts w:hint="eastAsia" w:ascii="宋体" w:hAnsi="宋体" w:eastAsia="宋体" w:cs="宋体"/>
                <w:i w:val="0"/>
                <w:iCs w:val="0"/>
                <w:color w:val="auto"/>
                <w:sz w:val="22"/>
                <w:szCs w:val="22"/>
                <w:u w:val="none"/>
                <w:lang w:val="en-US" w:eastAsia="zh-CN"/>
              </w:rPr>
              <w:t>2022年结余资金高标准农田建设项目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710" w:type="dxa"/>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序 号</w:t>
            </w:r>
          </w:p>
        </w:tc>
        <w:tc>
          <w:tcPr>
            <w:tcW w:w="3873"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名称及规格</w:t>
            </w:r>
          </w:p>
        </w:tc>
        <w:tc>
          <w:tcPr>
            <w:tcW w:w="835"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单位</w:t>
            </w:r>
          </w:p>
        </w:tc>
        <w:tc>
          <w:tcPr>
            <w:tcW w:w="1056"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数量</w:t>
            </w:r>
          </w:p>
        </w:tc>
        <w:tc>
          <w:tcPr>
            <w:tcW w:w="1378"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单价(元)</w:t>
            </w:r>
          </w:p>
        </w:tc>
        <w:tc>
          <w:tcPr>
            <w:tcW w:w="1548" w:type="dxa"/>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trPr>
        <w:tc>
          <w:tcPr>
            <w:tcW w:w="710" w:type="dxa"/>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合计</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548"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trPr>
        <w:tc>
          <w:tcPr>
            <w:tcW w:w="71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一</w:t>
            </w:r>
          </w:p>
        </w:tc>
        <w:tc>
          <w:tcPr>
            <w:tcW w:w="3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砂石机耕道路工程(2225m)</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548"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71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1</w:t>
            </w:r>
          </w:p>
        </w:tc>
        <w:tc>
          <w:tcPr>
            <w:tcW w:w="3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路床整平、夯实 </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9"/>
                <w:snapToGrid w:val="0"/>
                <w:color w:val="auto"/>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9078</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548"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trPr>
        <w:tc>
          <w:tcPr>
            <w:tcW w:w="71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2</w:t>
            </w:r>
          </w:p>
        </w:tc>
        <w:tc>
          <w:tcPr>
            <w:tcW w:w="3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 xml:space="preserve">山皮石路基(30cm厚)  </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9"/>
                <w:snapToGrid w:val="0"/>
                <w:color w:val="auto"/>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8076.75</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548"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8" w:hRule="atLeast"/>
        </w:trPr>
        <w:tc>
          <w:tcPr>
            <w:tcW w:w="710"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3</w:t>
            </w:r>
          </w:p>
        </w:tc>
        <w:tc>
          <w:tcPr>
            <w:tcW w:w="3873"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点石路面(6cm厚)</w:t>
            </w:r>
          </w:p>
        </w:tc>
        <w:tc>
          <w:tcPr>
            <w:tcW w:w="835"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m</w:t>
            </w:r>
            <w:r>
              <w:rPr>
                <w:rStyle w:val="19"/>
                <w:snapToGrid w:val="0"/>
                <w:color w:val="auto"/>
                <w:lang w:val="en-US" w:eastAsia="zh-CN" w:bidi="ar"/>
              </w:rPr>
              <w:t>2</w:t>
            </w:r>
          </w:p>
        </w:tc>
        <w:tc>
          <w:tcPr>
            <w:tcW w:w="0" w:type="auto"/>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snapToGrid w:val="0"/>
                <w:color w:val="auto"/>
                <w:kern w:val="0"/>
                <w:sz w:val="24"/>
                <w:szCs w:val="24"/>
                <w:u w:val="none"/>
                <w:lang w:val="en-US" w:eastAsia="zh-CN" w:bidi="ar"/>
              </w:rPr>
              <w:t>6875.25</w:t>
            </w:r>
          </w:p>
        </w:tc>
        <w:tc>
          <w:tcPr>
            <w:tcW w:w="137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u w:val="none"/>
              </w:rPr>
            </w:pPr>
          </w:p>
        </w:tc>
        <w:tc>
          <w:tcPr>
            <w:tcW w:w="1548"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right"/>
              <w:rPr>
                <w:rFonts w:hint="eastAsia" w:ascii="宋体" w:hAnsi="宋体" w:eastAsia="宋体" w:cs="宋体"/>
                <w:i w:val="0"/>
                <w:iCs w:val="0"/>
                <w:color w:val="auto"/>
                <w:sz w:val="24"/>
                <w:szCs w:val="24"/>
                <w:u w:val="none"/>
              </w:rPr>
            </w:pPr>
          </w:p>
        </w:tc>
      </w:tr>
    </w:tbl>
    <w:p>
      <w:pPr>
        <w:pStyle w:val="2"/>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rPr>
          <w:color w:val="auto"/>
          <w:lang w:eastAsia="zh-CN"/>
        </w:rPr>
      </w:pPr>
    </w:p>
    <w:p>
      <w:pPr>
        <w:pStyle w:val="2"/>
        <w:rPr>
          <w:color w:val="auto"/>
          <w:lang w:eastAsia="zh-CN"/>
        </w:rPr>
      </w:pPr>
    </w:p>
    <w:p>
      <w:pPr>
        <w:pStyle w:val="2"/>
        <w:spacing w:line="244" w:lineRule="auto"/>
        <w:rPr>
          <w:color w:val="auto"/>
          <w:lang w:eastAsia="zh-CN"/>
        </w:rPr>
      </w:pPr>
    </w:p>
    <w:p>
      <w:pPr>
        <w:spacing w:before="78" w:line="218" w:lineRule="auto"/>
        <w:ind w:left="14"/>
        <w:rPr>
          <w:rFonts w:ascii="黑体" w:hAnsi="黑体" w:eastAsia="黑体" w:cs="黑体"/>
          <w:color w:val="auto"/>
          <w:sz w:val="24"/>
          <w:szCs w:val="24"/>
          <w:lang w:eastAsia="zh-CN"/>
        </w:rPr>
      </w:pPr>
      <w:r>
        <w:rPr>
          <w:rFonts w:ascii="Times New Roman" w:hAnsi="Times New Roman" w:eastAsia="Times New Roman" w:cs="Times New Roman"/>
          <w:color w:val="auto"/>
          <w:spacing w:val="-4"/>
          <w:sz w:val="24"/>
          <w:szCs w:val="24"/>
          <w:lang w:eastAsia="zh-CN"/>
        </w:rPr>
        <w:t>3.2</w:t>
      </w:r>
      <w:r>
        <w:rPr>
          <w:rFonts w:ascii="Times New Roman" w:hAnsi="Times New Roman" w:eastAsia="Times New Roman" w:cs="Times New Roman"/>
          <w:color w:val="auto"/>
          <w:spacing w:val="17"/>
          <w:w w:val="101"/>
          <w:sz w:val="24"/>
          <w:szCs w:val="24"/>
          <w:lang w:eastAsia="zh-CN"/>
        </w:rPr>
        <w:t xml:space="preserve"> </w:t>
      </w:r>
      <w:r>
        <w:rPr>
          <w:rFonts w:ascii="黑体" w:hAnsi="黑体" w:eastAsia="黑体" w:cs="黑体"/>
          <w:color w:val="auto"/>
          <w:spacing w:val="-4"/>
          <w:sz w:val="24"/>
          <w:szCs w:val="24"/>
          <w:lang w:eastAsia="zh-CN"/>
        </w:rPr>
        <w:t>总说明</w:t>
      </w:r>
    </w:p>
    <w:p>
      <w:pPr>
        <w:spacing w:before="334" w:line="220" w:lineRule="auto"/>
        <w:ind w:left="3432"/>
        <w:rPr>
          <w:rFonts w:ascii="宋体" w:hAnsi="宋体" w:eastAsia="宋体" w:cs="宋体"/>
          <w:color w:val="auto"/>
          <w:sz w:val="40"/>
          <w:szCs w:val="40"/>
          <w:lang w:eastAsia="zh-CN"/>
        </w:rPr>
      </w:pPr>
      <w:bookmarkStart w:id="510" w:name="bookmark389"/>
      <w:bookmarkEnd w:id="510"/>
      <w:r>
        <w:rPr>
          <w:rFonts w:ascii="宋体" w:hAnsi="宋体" w:eastAsia="宋体" w:cs="宋体"/>
          <w:color w:val="auto"/>
          <w:spacing w:val="-16"/>
          <w:sz w:val="40"/>
          <w:szCs w:val="40"/>
          <w:lang w:eastAsia="zh-CN"/>
          <w14:textOutline w14:w="7277" w14:cap="flat" w14:cmpd="sng" w14:algn="ctr">
            <w14:solidFill>
              <w14:srgbClr w14:val="000000"/>
            </w14:solidFill>
            <w14:prstDash w14:val="solid"/>
            <w14:miter w14:val="0"/>
          </w14:textOutline>
        </w:rPr>
        <w:t>总</w:t>
      </w:r>
      <w:r>
        <w:rPr>
          <w:rFonts w:ascii="宋体" w:hAnsi="宋体" w:eastAsia="宋体" w:cs="宋体"/>
          <w:color w:val="auto"/>
          <w:spacing w:val="12"/>
          <w:sz w:val="40"/>
          <w:szCs w:val="40"/>
          <w:lang w:eastAsia="zh-CN"/>
        </w:rPr>
        <w:t xml:space="preserve">  </w:t>
      </w:r>
      <w:r>
        <w:rPr>
          <w:rFonts w:ascii="宋体" w:hAnsi="宋体" w:eastAsia="宋体" w:cs="宋体"/>
          <w:color w:val="auto"/>
          <w:spacing w:val="-16"/>
          <w:sz w:val="40"/>
          <w:szCs w:val="40"/>
          <w:lang w:eastAsia="zh-CN"/>
          <w14:textOutline w14:w="7277" w14:cap="flat" w14:cmpd="sng" w14:algn="ctr">
            <w14:solidFill>
              <w14:srgbClr w14:val="000000"/>
            </w14:solidFill>
            <w14:prstDash w14:val="solid"/>
            <w14:miter w14:val="0"/>
          </w14:textOutline>
        </w:rPr>
        <w:t>说</w:t>
      </w:r>
      <w:r>
        <w:rPr>
          <w:rFonts w:ascii="宋体" w:hAnsi="宋体" w:eastAsia="宋体" w:cs="宋体"/>
          <w:color w:val="auto"/>
          <w:spacing w:val="29"/>
          <w:sz w:val="40"/>
          <w:szCs w:val="40"/>
          <w:lang w:eastAsia="zh-CN"/>
        </w:rPr>
        <w:t xml:space="preserve">  </w:t>
      </w:r>
      <w:r>
        <w:rPr>
          <w:rFonts w:ascii="宋体" w:hAnsi="宋体" w:eastAsia="宋体" w:cs="宋体"/>
          <w:color w:val="auto"/>
          <w:spacing w:val="-16"/>
          <w:sz w:val="40"/>
          <w:szCs w:val="40"/>
          <w:lang w:eastAsia="zh-CN"/>
          <w14:textOutline w14:w="7277" w14:cap="flat" w14:cmpd="sng" w14:algn="ctr">
            <w14:solidFill>
              <w14:srgbClr w14:val="000000"/>
            </w14:solidFill>
            <w14:prstDash w14:val="solid"/>
            <w14:miter w14:val="0"/>
          </w14:textOutline>
        </w:rPr>
        <w:t>明</w:t>
      </w:r>
    </w:p>
    <w:p>
      <w:pPr>
        <w:spacing w:before="289" w:line="220" w:lineRule="auto"/>
        <w:ind w:left="123"/>
        <w:rPr>
          <w:rFonts w:ascii="宋体" w:hAnsi="宋体" w:eastAsia="宋体" w:cs="宋体"/>
          <w:color w:val="auto"/>
          <w:sz w:val="24"/>
          <w:szCs w:val="24"/>
          <w:lang w:eastAsia="zh-CN"/>
        </w:rPr>
      </w:pPr>
      <w:r>
        <w:rPr>
          <w:rFonts w:ascii="宋体" w:hAnsi="宋体" w:eastAsia="宋体" w:cs="宋体"/>
          <w:color w:val="auto"/>
          <w:spacing w:val="-11"/>
          <w:sz w:val="24"/>
          <w:szCs w:val="24"/>
          <w:lang w:eastAsia="zh-CN"/>
        </w:rPr>
        <w:t>合同编号：</w:t>
      </w:r>
    </w:p>
    <w:p>
      <w:pPr>
        <w:spacing w:before="270" w:line="220" w:lineRule="auto"/>
        <w:jc w:val="right"/>
        <w:rPr>
          <w:color w:val="auto"/>
        </w:rPr>
      </w:pPr>
      <w:r>
        <w:rPr>
          <w:rFonts w:ascii="宋体" w:hAnsi="宋体" w:eastAsia="宋体" w:cs="宋体"/>
          <w:color w:val="auto"/>
          <w:spacing w:val="-21"/>
          <w:sz w:val="24"/>
          <w:szCs w:val="24"/>
        </w:rPr>
        <w:t>工程名称：</w:t>
      </w:r>
      <w:r>
        <w:rPr>
          <w:rFonts w:ascii="宋体" w:hAnsi="宋体" w:eastAsia="宋体" w:cs="宋体"/>
          <w:color w:val="auto"/>
          <w:spacing w:val="2"/>
          <w:sz w:val="24"/>
          <w:szCs w:val="24"/>
        </w:rPr>
        <w:t xml:space="preserve">                        </w:t>
      </w:r>
      <w:r>
        <w:rPr>
          <w:rFonts w:ascii="宋体" w:hAnsi="宋体" w:eastAsia="宋体" w:cs="宋体"/>
          <w:color w:val="auto"/>
          <w:spacing w:val="1"/>
          <w:sz w:val="24"/>
          <w:szCs w:val="24"/>
        </w:rPr>
        <w:t xml:space="preserve">                   </w:t>
      </w:r>
      <w:r>
        <w:rPr>
          <w:rFonts w:ascii="宋体" w:hAnsi="宋体" w:eastAsia="宋体" w:cs="宋体"/>
          <w:color w:val="auto"/>
          <w:spacing w:val="-21"/>
          <w:sz w:val="24"/>
          <w:szCs w:val="24"/>
        </w:rPr>
        <w:t>第</w:t>
      </w:r>
      <w:r>
        <w:rPr>
          <w:rFonts w:ascii="宋体" w:hAnsi="宋体" w:eastAsia="宋体" w:cs="宋体"/>
          <w:color w:val="auto"/>
          <w:spacing w:val="14"/>
          <w:sz w:val="24"/>
          <w:szCs w:val="24"/>
        </w:rPr>
        <w:t xml:space="preserve">  </w:t>
      </w:r>
      <w:r>
        <w:rPr>
          <w:rFonts w:ascii="宋体" w:hAnsi="宋体" w:eastAsia="宋体" w:cs="宋体"/>
          <w:color w:val="auto"/>
          <w:spacing w:val="-21"/>
          <w:sz w:val="24"/>
          <w:szCs w:val="24"/>
        </w:rPr>
        <w:t>1</w:t>
      </w:r>
      <w:r>
        <w:rPr>
          <w:rFonts w:ascii="宋体" w:hAnsi="宋体" w:eastAsia="宋体" w:cs="宋体"/>
          <w:color w:val="auto"/>
          <w:spacing w:val="8"/>
          <w:sz w:val="24"/>
          <w:szCs w:val="24"/>
        </w:rPr>
        <w:t xml:space="preserve">  </w:t>
      </w:r>
      <w:r>
        <w:rPr>
          <w:rFonts w:ascii="宋体" w:hAnsi="宋体" w:eastAsia="宋体" w:cs="宋体"/>
          <w:color w:val="auto"/>
          <w:spacing w:val="-21"/>
          <w:sz w:val="24"/>
          <w:szCs w:val="24"/>
        </w:rPr>
        <w:t>页、共</w:t>
      </w:r>
      <w:r>
        <w:rPr>
          <w:rFonts w:ascii="宋体" w:hAnsi="宋体" w:eastAsia="宋体" w:cs="宋体"/>
          <w:color w:val="auto"/>
          <w:spacing w:val="13"/>
          <w:sz w:val="24"/>
          <w:szCs w:val="24"/>
        </w:rPr>
        <w:t xml:space="preserve">  </w:t>
      </w:r>
      <w:r>
        <w:rPr>
          <w:rFonts w:ascii="宋体" w:hAnsi="宋体" w:eastAsia="宋体" w:cs="宋体"/>
          <w:color w:val="auto"/>
          <w:spacing w:val="-21"/>
          <w:sz w:val="24"/>
          <w:szCs w:val="24"/>
        </w:rPr>
        <w:t>1</w:t>
      </w:r>
      <w:r>
        <w:rPr>
          <w:rFonts w:ascii="宋体" w:hAnsi="宋体" w:eastAsia="宋体" w:cs="宋体"/>
          <w:color w:val="auto"/>
          <w:spacing w:val="8"/>
          <w:sz w:val="24"/>
          <w:szCs w:val="24"/>
        </w:rPr>
        <w:t xml:space="preserve">  </w:t>
      </w:r>
      <w:r>
        <w:rPr>
          <w:rFonts w:ascii="宋体" w:hAnsi="宋体" w:eastAsia="宋体" w:cs="宋体"/>
          <w:color w:val="auto"/>
          <w:spacing w:val="-21"/>
          <w:sz w:val="24"/>
          <w:szCs w:val="24"/>
        </w:rPr>
        <w:t>页</w:t>
      </w:r>
    </w:p>
    <w:tbl>
      <w:tblPr>
        <w:tblStyle w:val="6"/>
        <w:tblW w:w="997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7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892" w:hRule="atLeast"/>
        </w:trPr>
        <w:tc>
          <w:tcPr>
            <w:tcW w:w="9979" w:type="dxa"/>
            <w:tcBorders>
              <w:top w:val="nil"/>
              <w:left w:val="nil"/>
              <w:bottom w:val="single" w:color="000000" w:sz="2" w:space="0"/>
              <w:right w:val="nil"/>
            </w:tcBorders>
            <w:noWrap/>
          </w:tcPr>
          <w:p>
            <w:pPr>
              <w:pStyle w:val="11"/>
              <w:spacing w:before="78" w:line="360" w:lineRule="auto"/>
              <w:ind w:left="602"/>
              <w:rPr>
                <w:color w:val="auto"/>
                <w:spacing w:val="-3"/>
                <w:sz w:val="24"/>
                <w:szCs w:val="24"/>
                <w:lang w:eastAsia="zh-CN"/>
              </w:rPr>
            </w:pPr>
            <w:r>
              <w:rPr>
                <w:color w:val="auto"/>
                <w:spacing w:val="-3"/>
                <w:sz w:val="24"/>
                <w:szCs w:val="24"/>
                <w:lang w:eastAsia="zh-CN"/>
              </w:rPr>
              <w:t>一、项目概况</w:t>
            </w:r>
          </w:p>
          <w:p>
            <w:pPr>
              <w:pStyle w:val="11"/>
              <w:spacing w:before="213" w:line="360" w:lineRule="auto"/>
              <w:ind w:left="615"/>
              <w:rPr>
                <w:color w:val="auto"/>
                <w:spacing w:val="-3"/>
                <w:sz w:val="24"/>
                <w:szCs w:val="24"/>
                <w:lang w:eastAsia="zh-CN"/>
              </w:rPr>
            </w:pPr>
            <w:r>
              <w:rPr>
                <w:color w:val="auto"/>
                <w:spacing w:val="-3"/>
                <w:sz w:val="24"/>
                <w:szCs w:val="24"/>
                <w:lang w:eastAsia="zh-CN"/>
              </w:rPr>
              <w:t>1、项目规模：</w:t>
            </w:r>
          </w:p>
          <w:p>
            <w:pPr>
              <w:pStyle w:val="11"/>
              <w:spacing w:before="212" w:line="360" w:lineRule="auto"/>
              <w:ind w:left="598" w:leftChars="285" w:firstLine="468" w:firstLineChars="200"/>
              <w:rPr>
                <w:color w:val="auto"/>
                <w:spacing w:val="-3"/>
                <w:sz w:val="24"/>
                <w:szCs w:val="24"/>
                <w:lang w:eastAsia="zh-CN"/>
              </w:rPr>
            </w:pPr>
            <w:r>
              <w:rPr>
                <w:rFonts w:hint="eastAsia"/>
                <w:color w:val="auto"/>
                <w:spacing w:val="-3"/>
                <w:sz w:val="24"/>
                <w:szCs w:val="24"/>
                <w:lang w:eastAsia="zh-CN"/>
              </w:rPr>
              <w:t>营口市高标准农田建设结余资金项目（大石桥市2021-2022年高标准农田建设结余资金项目）。（具体详见工程量清单）</w:t>
            </w:r>
          </w:p>
          <w:p>
            <w:pPr>
              <w:pStyle w:val="11"/>
              <w:spacing w:before="212" w:line="360" w:lineRule="auto"/>
              <w:ind w:left="602"/>
              <w:rPr>
                <w:color w:val="auto"/>
                <w:spacing w:val="-3"/>
                <w:sz w:val="24"/>
                <w:szCs w:val="24"/>
                <w:lang w:eastAsia="zh-CN"/>
              </w:rPr>
            </w:pPr>
            <w:r>
              <w:rPr>
                <w:color w:val="auto"/>
                <w:spacing w:val="-3"/>
                <w:sz w:val="24"/>
                <w:szCs w:val="24"/>
                <w:lang w:eastAsia="zh-CN"/>
              </w:rPr>
              <w:t>二、招标范围：</w:t>
            </w:r>
          </w:p>
          <w:p>
            <w:pPr>
              <w:pStyle w:val="11"/>
              <w:spacing w:before="212" w:line="360" w:lineRule="auto"/>
              <w:ind w:left="598" w:leftChars="285" w:firstLine="468" w:firstLineChars="200"/>
              <w:rPr>
                <w:rFonts w:hint="eastAsia"/>
                <w:color w:val="auto"/>
                <w:spacing w:val="-3"/>
                <w:sz w:val="24"/>
                <w:szCs w:val="24"/>
                <w:lang w:val="en-US" w:eastAsia="zh-CN"/>
              </w:rPr>
            </w:pPr>
            <w:r>
              <w:rPr>
                <w:color w:val="auto"/>
                <w:spacing w:val="-3"/>
                <w:sz w:val="24"/>
                <w:szCs w:val="24"/>
                <w:lang w:eastAsia="zh-CN"/>
              </w:rPr>
              <w:t xml:space="preserve"> </w:t>
            </w:r>
            <w:r>
              <w:rPr>
                <w:rFonts w:hint="eastAsia"/>
                <w:color w:val="auto"/>
                <w:spacing w:val="-3"/>
                <w:sz w:val="24"/>
                <w:szCs w:val="24"/>
                <w:lang w:val="en-US" w:eastAsia="zh-CN"/>
              </w:rPr>
              <w:t>1）、2021年结余资金高标准农田建设项目：灌溉和排水工程：斗、农渠钢筋混凝土板及矩形槽衬砌11.4855km（不含分水闸口长度），渠系配套建筑物73座。</w:t>
            </w:r>
          </w:p>
          <w:p>
            <w:pPr>
              <w:pStyle w:val="11"/>
              <w:spacing w:before="212" w:line="360" w:lineRule="auto"/>
              <w:ind w:left="598" w:leftChars="285" w:firstLine="468" w:firstLineChars="200"/>
              <w:rPr>
                <w:color w:val="auto"/>
                <w:spacing w:val="-3"/>
                <w:sz w:val="24"/>
                <w:szCs w:val="24"/>
                <w:lang w:eastAsia="zh-CN"/>
              </w:rPr>
            </w:pPr>
            <w:r>
              <w:rPr>
                <w:rFonts w:hint="eastAsia"/>
                <w:color w:val="auto"/>
                <w:spacing w:val="-3"/>
                <w:sz w:val="24"/>
                <w:szCs w:val="24"/>
                <w:lang w:val="en-US" w:eastAsia="zh-CN"/>
              </w:rPr>
              <w:t>2）、2022年结余资金高标准农田建设项目：灌溉和排水工程：支、斗渠钢筋混凝土板及矩形槽衬砌1.7625km （不含分水闸口长度），渠系配套建筑物21座。田间道路工程：整修田间道路2.225km.</w:t>
            </w:r>
          </w:p>
          <w:p>
            <w:pPr>
              <w:pStyle w:val="11"/>
              <w:spacing w:before="200" w:line="360" w:lineRule="auto"/>
              <w:ind w:left="538"/>
              <w:rPr>
                <w:color w:val="auto"/>
                <w:spacing w:val="-3"/>
                <w:sz w:val="24"/>
                <w:szCs w:val="24"/>
                <w:lang w:eastAsia="zh-CN"/>
              </w:rPr>
            </w:pPr>
          </w:p>
          <w:p>
            <w:pPr>
              <w:pStyle w:val="11"/>
              <w:spacing w:before="200" w:line="360" w:lineRule="auto"/>
              <w:ind w:left="538"/>
              <w:rPr>
                <w:color w:val="auto"/>
                <w:spacing w:val="-3"/>
                <w:sz w:val="24"/>
                <w:szCs w:val="24"/>
                <w:lang w:eastAsia="zh-CN"/>
              </w:rPr>
            </w:pPr>
            <w:r>
              <w:rPr>
                <w:color w:val="auto"/>
                <w:spacing w:val="-3"/>
                <w:sz w:val="24"/>
                <w:szCs w:val="24"/>
                <w:lang w:eastAsia="zh-CN"/>
              </w:rPr>
              <w:t>三、工程量清单</w:t>
            </w:r>
            <w:r>
              <w:rPr>
                <w:rFonts w:hint="eastAsia"/>
                <w:color w:val="auto"/>
                <w:spacing w:val="-3"/>
                <w:sz w:val="24"/>
                <w:szCs w:val="24"/>
                <w:lang w:eastAsia="zh-CN"/>
              </w:rPr>
              <w:t>说明</w:t>
            </w:r>
            <w:r>
              <w:rPr>
                <w:color w:val="auto"/>
                <w:spacing w:val="-3"/>
                <w:sz w:val="24"/>
                <w:szCs w:val="24"/>
                <w:lang w:eastAsia="zh-CN"/>
              </w:rPr>
              <w:t>：</w:t>
            </w:r>
          </w:p>
          <w:p>
            <w:pPr>
              <w:pStyle w:val="11"/>
              <w:spacing w:before="214" w:line="360" w:lineRule="auto"/>
              <w:ind w:left="615"/>
              <w:rPr>
                <w:color w:val="auto"/>
                <w:spacing w:val="-3"/>
                <w:sz w:val="24"/>
                <w:szCs w:val="24"/>
                <w:lang w:eastAsia="zh-CN"/>
              </w:rPr>
            </w:pPr>
            <w:r>
              <w:rPr>
                <w:color w:val="auto"/>
                <w:spacing w:val="-3"/>
                <w:sz w:val="24"/>
                <w:szCs w:val="24"/>
                <w:lang w:eastAsia="zh-CN"/>
              </w:rPr>
              <w:t xml:space="preserve">1. </w:t>
            </w:r>
            <w:r>
              <w:rPr>
                <w:rFonts w:hint="eastAsia"/>
                <w:color w:val="auto"/>
                <w:spacing w:val="-3"/>
                <w:sz w:val="24"/>
                <w:szCs w:val="24"/>
                <w:lang w:eastAsia="zh-CN"/>
              </w:rPr>
              <w:t>《高标准农田建设指南 第2部分:项目概算编制》(DB21/3722.2-2023);《高标准农田建设指南 第3部分:项目预算定额》(DB21/3722.3-2023)</w:t>
            </w:r>
            <w:r>
              <w:rPr>
                <w:color w:val="auto"/>
                <w:spacing w:val="-3"/>
                <w:sz w:val="24"/>
                <w:szCs w:val="24"/>
                <w:lang w:eastAsia="zh-CN"/>
              </w:rPr>
              <w:t>；</w:t>
            </w:r>
          </w:p>
          <w:p>
            <w:pPr>
              <w:pStyle w:val="11"/>
              <w:spacing w:before="214" w:line="360" w:lineRule="auto"/>
              <w:ind w:left="615"/>
              <w:rPr>
                <w:color w:val="auto"/>
                <w:spacing w:val="-3"/>
                <w:sz w:val="24"/>
                <w:szCs w:val="24"/>
                <w:lang w:eastAsia="zh-CN"/>
              </w:rPr>
            </w:pPr>
            <w:r>
              <w:rPr>
                <w:rFonts w:hint="eastAsia"/>
                <w:color w:val="auto"/>
                <w:spacing w:val="-3"/>
                <w:sz w:val="24"/>
                <w:szCs w:val="24"/>
                <w:lang w:eastAsia="zh-CN"/>
              </w:rPr>
              <w:t>2.《水利水电工程设计工程量计算规定》(SL328-2005)</w:t>
            </w:r>
            <w:r>
              <w:rPr>
                <w:color w:val="auto"/>
                <w:spacing w:val="-3"/>
                <w:sz w:val="24"/>
                <w:szCs w:val="24"/>
                <w:lang w:eastAsia="zh-CN"/>
              </w:rPr>
              <w:t>；</w:t>
            </w:r>
          </w:p>
          <w:p>
            <w:pPr>
              <w:pStyle w:val="11"/>
              <w:spacing w:before="1" w:line="360" w:lineRule="auto"/>
              <w:ind w:left="128" w:leftChars="61" w:firstLine="458" w:firstLineChars="196"/>
              <w:rPr>
                <w:color w:val="auto"/>
                <w:spacing w:val="-3"/>
                <w:sz w:val="24"/>
                <w:szCs w:val="24"/>
                <w:lang w:eastAsia="zh-CN"/>
              </w:rPr>
            </w:pPr>
            <w:r>
              <w:rPr>
                <w:rFonts w:hint="eastAsia"/>
                <w:color w:val="auto"/>
                <w:spacing w:val="-3"/>
                <w:sz w:val="24"/>
                <w:szCs w:val="24"/>
                <w:lang w:eastAsia="zh-CN"/>
              </w:rPr>
              <w:t>3</w:t>
            </w:r>
            <w:r>
              <w:rPr>
                <w:color w:val="auto"/>
                <w:spacing w:val="-3"/>
                <w:sz w:val="24"/>
                <w:szCs w:val="24"/>
                <w:lang w:eastAsia="zh-CN"/>
              </w:rPr>
              <w:t xml:space="preserve">. </w:t>
            </w:r>
            <w:r>
              <w:rPr>
                <w:rFonts w:hint="eastAsia"/>
                <w:color w:val="auto"/>
                <w:spacing w:val="-3"/>
                <w:sz w:val="24"/>
                <w:szCs w:val="24"/>
                <w:lang w:eastAsia="zh-CN"/>
              </w:rPr>
              <w:t>工程量按图纸计取。</w:t>
            </w:r>
          </w:p>
          <w:p>
            <w:pPr>
              <w:pStyle w:val="11"/>
              <w:spacing w:before="1" w:line="360" w:lineRule="auto"/>
              <w:ind w:left="128" w:leftChars="61" w:firstLine="458" w:firstLineChars="196"/>
              <w:rPr>
                <w:color w:val="auto"/>
                <w:spacing w:val="-3"/>
                <w:sz w:val="24"/>
                <w:szCs w:val="24"/>
                <w:lang w:eastAsia="zh-CN"/>
              </w:rPr>
            </w:pPr>
          </w:p>
        </w:tc>
      </w:tr>
    </w:tbl>
    <w:p>
      <w:pPr>
        <w:rPr>
          <w:rFonts w:hint="eastAsia" w:eastAsia="宋体"/>
          <w:color w:val="auto"/>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rPr>
          <w:rFonts w:hint="eastAsia" w:eastAsia="宋体"/>
          <w:b/>
          <w:bCs/>
          <w:color w:val="auto"/>
          <w:sz w:val="28"/>
          <w:szCs w:val="28"/>
          <w:lang w:val="en-US" w:eastAsia="zh-CN"/>
        </w:rPr>
      </w:pPr>
    </w:p>
    <w:p>
      <w:pPr>
        <w:pStyle w:val="2"/>
        <w:spacing w:line="265" w:lineRule="auto"/>
        <w:jc w:val="left"/>
        <w:rPr>
          <w:rFonts w:hint="default" w:eastAsia="宋体"/>
          <w:color w:val="auto"/>
          <w:lang w:val="en-US" w:eastAsia="zh-CN"/>
        </w:rPr>
      </w:pPr>
      <w:r>
        <w:rPr>
          <w:b/>
          <w:bCs/>
          <w:color w:val="auto"/>
          <w:sz w:val="28"/>
          <w:szCs w:val="28"/>
        </w:rPr>
        <w:pict>
          <v:shape id="_x0000_s2067" o:spid="_x0000_s2067" o:spt="202" type="#_x0000_t202" style="position:absolute;left:0pt;margin-left:75.95pt;margin-top:461.3pt;height:29.65pt;width:16.15pt;mso-position-horizontal-relative:page;mso-position-vertical-relative:page;z-index:251675648;mso-width-relative:page;mso-height-relative:page;" filled="f" stroked="f" coordsize="21600,21600" o:allowincell="f">
            <v:path/>
            <v:fill on="f" focussize="0,0"/>
            <v:stroke on="f" joinstyle="miter"/>
            <v:imagedata o:title=""/>
            <o:lock v:ext="edit"/>
            <v:textbox inset="0mm,0mm,0mm,0mm" style="layout-flow:vertical-ideographic;">
              <w:txbxContent>
                <w:p>
                  <w:pPr>
                    <w:spacing w:before="20" w:line="211" w:lineRule="auto"/>
                    <w:ind w:left="20"/>
                    <w:rPr>
                      <w:rFonts w:ascii="宋体" w:hAnsi="宋体" w:eastAsia="宋体" w:cs="宋体"/>
                      <w:sz w:val="24"/>
                      <w:szCs w:val="24"/>
                    </w:rPr>
                  </w:pPr>
                  <w:r>
                    <w:rPr>
                      <w:rFonts w:ascii="宋体" w:hAnsi="宋体" w:eastAsia="宋体" w:cs="宋体"/>
                      <w:sz w:val="24"/>
                      <w:szCs w:val="24"/>
                    </w:rPr>
                    <w:t>造</w:t>
                  </w:r>
                  <w:r>
                    <w:rPr>
                      <w:rFonts w:ascii="宋体" w:hAnsi="宋体" w:eastAsia="宋体" w:cs="宋体"/>
                      <w:spacing w:val="-48"/>
                      <w:sz w:val="24"/>
                      <w:szCs w:val="24"/>
                    </w:rPr>
                    <w:t xml:space="preserve"> </w:t>
                  </w:r>
                  <w:r>
                    <w:rPr>
                      <w:rFonts w:ascii="宋体" w:hAnsi="宋体" w:eastAsia="宋体" w:cs="宋体"/>
                      <w:sz w:val="24"/>
                      <w:szCs w:val="24"/>
                    </w:rPr>
                    <w:t>及</w:t>
                  </w:r>
                </w:p>
              </w:txbxContent>
            </v:textbox>
          </v:shape>
        </w:pict>
      </w:r>
      <w:r>
        <w:rPr>
          <w:b/>
          <w:bCs/>
          <w:color w:val="auto"/>
          <w:sz w:val="28"/>
          <w:szCs w:val="28"/>
        </w:rPr>
        <w:pict>
          <v:shape id="_x0000_s2068" o:spid="_x0000_s2068" o:spt="202" type="#_x0000_t202" style="position:absolute;left:0pt;margin-left:100.25pt;margin-top:461.3pt;height:29.65pt;width:15.85pt;mso-position-horizontal-relative:page;mso-position-vertical-relative:page;z-index:251676672;mso-width-relative:page;mso-height-relative:page;" filled="f" stroked="f" coordsize="21600,21600" o:allowincell="f">
            <v:path/>
            <v:fill on="f" focussize="0,0"/>
            <v:stroke on="f" joinstyle="miter"/>
            <v:imagedata o:title=""/>
            <o:lock v:ext="edit"/>
            <v:textbox inset="0mm,0mm,0mm,0mm" style="layout-flow:vertical-ideographic;">
              <w:txbxContent>
                <w:p>
                  <w:pPr>
                    <w:spacing w:before="20" w:line="206" w:lineRule="auto"/>
                    <w:ind w:left="20"/>
                    <w:rPr>
                      <w:rFonts w:ascii="宋体" w:hAnsi="宋体" w:eastAsia="宋体" w:cs="宋体"/>
                      <w:sz w:val="24"/>
                      <w:szCs w:val="24"/>
                    </w:rPr>
                  </w:pPr>
                  <w:r>
                    <w:rPr>
                      <w:rFonts w:ascii="宋体" w:hAnsi="宋体" w:eastAsia="宋体" w:cs="宋体"/>
                      <w:sz w:val="24"/>
                      <w:szCs w:val="24"/>
                    </w:rPr>
                    <w:t>价</w:t>
                  </w:r>
                  <w:r>
                    <w:rPr>
                      <w:rFonts w:ascii="宋体" w:hAnsi="宋体" w:eastAsia="宋体" w:cs="宋体"/>
                      <w:spacing w:val="-48"/>
                      <w:sz w:val="24"/>
                      <w:szCs w:val="24"/>
                    </w:rPr>
                    <w:t xml:space="preserve"> </w:t>
                  </w:r>
                  <w:r>
                    <w:rPr>
                      <w:rFonts w:ascii="宋体" w:hAnsi="宋体" w:eastAsia="宋体" w:cs="宋体"/>
                      <w:sz w:val="24"/>
                      <w:szCs w:val="24"/>
                    </w:rPr>
                    <w:t>注</w:t>
                  </w:r>
                </w:p>
              </w:txbxContent>
            </v:textbox>
          </v:shape>
        </w:pict>
      </w:r>
      <w:r>
        <w:rPr>
          <w:b/>
          <w:bCs/>
          <w:color w:val="auto"/>
          <w:sz w:val="28"/>
          <w:szCs w:val="28"/>
        </w:rPr>
        <w:pict>
          <v:shape id="_x0000_s2069" o:spid="_x0000_s2069" o:spt="202" type="#_x0000_t202" style="position:absolute;left:0pt;margin-left:124.1pt;margin-top:461.3pt;height:29.65pt;width:40pt;mso-position-horizontal-relative:page;mso-position-vertical-relative:page;z-index:251673600;mso-width-relative:page;mso-height-relative:page;" filled="f" stroked="f" coordsize="21600,21600" o:allowincell="f">
            <v:path/>
            <v:fill on="f" focussize="0,0"/>
            <v:stroke on="f" joinstyle="miter"/>
            <v:imagedata o:title=""/>
            <o:lock v:ext="edit"/>
            <v:textbox inset="0mm,0mm,0mm,0mm" style="layout-flow:vertical-ideographic;">
              <w:txbxContent>
                <w:p>
                  <w:pPr>
                    <w:spacing w:before="20" w:line="480" w:lineRule="exact"/>
                    <w:ind w:left="20"/>
                    <w:rPr>
                      <w:rFonts w:ascii="宋体" w:hAnsi="宋体" w:eastAsia="宋体" w:cs="宋体"/>
                      <w:sz w:val="24"/>
                      <w:szCs w:val="24"/>
                    </w:rPr>
                  </w:pPr>
                  <w:r>
                    <w:rPr>
                      <w:rFonts w:ascii="宋体" w:hAnsi="宋体" w:eastAsia="宋体" w:cs="宋体"/>
                      <w:position w:val="18"/>
                      <w:sz w:val="24"/>
                      <w:szCs w:val="24"/>
                    </w:rPr>
                    <w:t>程</w:t>
                  </w:r>
                  <w:r>
                    <w:rPr>
                      <w:rFonts w:ascii="宋体" w:hAnsi="宋体" w:eastAsia="宋体" w:cs="宋体"/>
                      <w:spacing w:val="-48"/>
                      <w:position w:val="18"/>
                      <w:sz w:val="24"/>
                      <w:szCs w:val="24"/>
                    </w:rPr>
                    <w:t xml:space="preserve"> </w:t>
                  </w:r>
                  <w:r>
                    <w:rPr>
                      <w:rFonts w:ascii="宋体" w:hAnsi="宋体" w:eastAsia="宋体" w:cs="宋体"/>
                      <w:position w:val="18"/>
                      <w:sz w:val="24"/>
                      <w:szCs w:val="24"/>
                    </w:rPr>
                    <w:t>证</w:t>
                  </w:r>
                </w:p>
                <w:p>
                  <w:pPr>
                    <w:spacing w:line="209" w:lineRule="auto"/>
                    <w:ind w:left="20"/>
                    <w:rPr>
                      <w:rFonts w:ascii="宋体" w:hAnsi="宋体" w:eastAsia="宋体" w:cs="宋体"/>
                      <w:sz w:val="24"/>
                      <w:szCs w:val="24"/>
                    </w:rPr>
                  </w:pPr>
                  <w:r>
                    <w:rPr>
                      <w:rFonts w:ascii="宋体" w:hAnsi="宋体" w:eastAsia="宋体" w:cs="宋体"/>
                      <w:sz w:val="24"/>
                      <w:szCs w:val="24"/>
                    </w:rPr>
                    <w:t>工</w:t>
                  </w:r>
                  <w:r>
                    <w:rPr>
                      <w:rFonts w:ascii="宋体" w:hAnsi="宋体" w:eastAsia="宋体" w:cs="宋体"/>
                      <w:spacing w:val="-48"/>
                      <w:sz w:val="24"/>
                      <w:szCs w:val="24"/>
                    </w:rPr>
                    <w:t xml:space="preserve"> </w:t>
                  </w:r>
                  <w:r>
                    <w:rPr>
                      <w:rFonts w:ascii="宋体" w:hAnsi="宋体" w:eastAsia="宋体" w:cs="宋体"/>
                      <w:sz w:val="24"/>
                      <w:szCs w:val="24"/>
                    </w:rPr>
                    <w:t>册</w:t>
                  </w:r>
                </w:p>
              </w:txbxContent>
            </v:textbox>
          </v:shape>
        </w:pict>
      </w:r>
      <w:r>
        <w:rPr>
          <w:b/>
          <w:bCs/>
          <w:color w:val="auto"/>
          <w:sz w:val="28"/>
          <w:szCs w:val="28"/>
        </w:rPr>
        <w:pict>
          <v:shape id="_x0000_s2070" o:spid="_x0000_s2070" o:spt="202" type="#_x0000_t202" style="position:absolute;left:0pt;margin-left:172.35pt;margin-top:461.3pt;height:35.65pt;width:19pt;mso-position-horizontal-relative:page;mso-position-vertical-relative:page;z-index:251674624;mso-width-relative:page;mso-height-relative:page;" filled="f" stroked="f" coordsize="21600,21600" o:allowincell="f">
            <v:path/>
            <v:fill on="f" focussize="0,0"/>
            <v:stroke on="f" joinstyle="miter"/>
            <v:imagedata o:title=""/>
            <o:lock v:ext="edit"/>
            <v:textbox inset="0mm,0mm,0mm,0mm" style="layout-flow:vertical-ideographic;">
              <w:txbxContent>
                <w:p>
                  <w:pPr>
                    <w:spacing w:before="20" w:line="339" w:lineRule="exact"/>
                    <w:jc w:val="right"/>
                    <w:rPr>
                      <w:rFonts w:ascii="宋体" w:hAnsi="宋体" w:eastAsia="宋体" w:cs="宋体"/>
                      <w:sz w:val="24"/>
                      <w:szCs w:val="24"/>
                    </w:rPr>
                  </w:pPr>
                  <w:r>
                    <w:rPr>
                      <w:rFonts w:ascii="宋体" w:hAnsi="宋体" w:eastAsia="宋体" w:cs="宋体"/>
                      <w:spacing w:val="-35"/>
                      <w:w w:val="97"/>
                      <w:position w:val="2"/>
                      <w:sz w:val="24"/>
                      <w:szCs w:val="24"/>
                    </w:rPr>
                    <w:t>师</w:t>
                  </w:r>
                  <w:r>
                    <w:rPr>
                      <w:rFonts w:ascii="宋体" w:hAnsi="宋体" w:eastAsia="宋体" w:cs="宋体"/>
                      <w:spacing w:val="-46"/>
                      <w:position w:val="2"/>
                      <w:sz w:val="24"/>
                      <w:szCs w:val="24"/>
                    </w:rPr>
                    <w:t xml:space="preserve"> </w:t>
                  </w:r>
                  <w:r>
                    <w:rPr>
                      <w:rFonts w:ascii="宋体" w:hAnsi="宋体" w:eastAsia="宋体" w:cs="宋体"/>
                      <w:spacing w:val="-35"/>
                      <w:w w:val="97"/>
                      <w:position w:val="2"/>
                      <w:sz w:val="24"/>
                      <w:szCs w:val="24"/>
                    </w:rPr>
                    <w:t>号</w:t>
                  </w:r>
                  <w:r>
                    <w:rPr>
                      <w:rFonts w:ascii="宋体" w:hAnsi="宋体" w:eastAsia="宋体" w:cs="宋体"/>
                      <w:spacing w:val="-32"/>
                      <w:w w:val="97"/>
                      <w:position w:val="2"/>
                      <w:sz w:val="24"/>
                      <w:szCs w:val="24"/>
                    </w:rPr>
                    <w:t>：</w:t>
                  </w:r>
                </w:p>
              </w:txbxContent>
            </v:textbox>
          </v:shape>
        </w:pict>
      </w:r>
      <w:r>
        <w:rPr>
          <w:b/>
          <w:bCs/>
          <w:color w:val="auto"/>
          <w:sz w:val="28"/>
          <w:szCs w:val="28"/>
        </w:rPr>
        <w:pict>
          <v:group id="_x0000_s2071" o:spid="_x0000_s2071" o:spt="203" style="position:absolute;left:0pt;margin-left:73.7pt;margin-top:491.7pt;height:0.5pt;width:451.9pt;mso-position-horizontal-relative:page;mso-position-vertical-relative:page;z-index:251677696;mso-width-relative:page;mso-height-relative:page;" coordsize="9037,10" o:allowincell="f">
            <o:lock v:ext="edit"/>
            <v:shape id="_x0000_s2072" o:spid="_x0000_s2072" style="position:absolute;left:0;top:0;height:10;width:2696;" stroked="f" coordsize="2696,10" path="m0,9l2695,9,2695,0,0,0,0,9xe">
              <v:path/>
              <v:fill focussize="0,0"/>
              <v:stroke on="f"/>
              <v:imagedata o:title=""/>
              <o:lock v:ext="edit"/>
            </v:shape>
            <v:shape id="_x0000_s2073" o:spid="_x0000_s2073" style="position:absolute;left:2695;top:0;height:10;width:3790;" fillcolor="#000000" filled="t" stroked="f" coordsize="3790,10" path="m0,9l3790,9,3790,0,0,0,0,9xe">
              <v:path/>
              <v:fill on="t" focussize="0,0"/>
              <v:stroke on="f"/>
              <v:imagedata o:title=""/>
              <o:lock v:ext="edit"/>
            </v:shape>
            <v:shape id="_x0000_s2074" o:spid="_x0000_s2074" style="position:absolute;left:6485;top:0;height:10;width:2551;" stroked="f" coordsize="2551,10" path="m0,9l2551,9,2551,0,0,0,0,9xe">
              <v:path/>
              <v:fill focussize="0,0"/>
              <v:stroke on="f"/>
              <v:imagedata o:title=""/>
              <o:lock v:ext="edit"/>
            </v:shape>
          </v:group>
        </w:pict>
      </w:r>
      <w:r>
        <w:rPr>
          <w:rFonts w:hint="eastAsia" w:eastAsia="宋体"/>
          <w:b/>
          <w:bCs/>
          <w:color w:val="auto"/>
          <w:sz w:val="28"/>
          <w:szCs w:val="28"/>
          <w:lang w:val="en-US" w:eastAsia="zh-CN"/>
        </w:rPr>
        <w:t>以下清单报价格式供参考</w:t>
      </w:r>
    </w:p>
    <w:p>
      <w:pPr>
        <w:pStyle w:val="2"/>
        <w:spacing w:line="266" w:lineRule="auto"/>
        <w:rPr>
          <w:color w:val="auto"/>
        </w:rPr>
      </w:pPr>
    </w:p>
    <w:p>
      <w:pPr>
        <w:pStyle w:val="2"/>
        <w:spacing w:line="266" w:lineRule="auto"/>
        <w:rPr>
          <w:color w:val="auto"/>
        </w:rPr>
      </w:pPr>
    </w:p>
    <w:p>
      <w:pPr>
        <w:pStyle w:val="2"/>
        <w:spacing w:line="266" w:lineRule="auto"/>
        <w:rPr>
          <w:color w:val="auto"/>
        </w:rPr>
      </w:pPr>
    </w:p>
    <w:p>
      <w:pPr>
        <w:spacing w:before="78" w:line="219" w:lineRule="auto"/>
        <w:ind w:left="9"/>
        <w:rPr>
          <w:rFonts w:ascii="黑体" w:hAnsi="黑体" w:eastAsia="黑体" w:cs="黑体"/>
          <w:color w:val="auto"/>
          <w:sz w:val="24"/>
          <w:szCs w:val="24"/>
        </w:rPr>
      </w:pPr>
      <w:r>
        <w:rPr>
          <w:rFonts w:ascii="Times New Roman" w:hAnsi="Times New Roman" w:eastAsia="Times New Roman" w:cs="Times New Roman"/>
          <w:color w:val="auto"/>
          <w:spacing w:val="-1"/>
          <w:sz w:val="24"/>
          <w:szCs w:val="24"/>
        </w:rPr>
        <w:t xml:space="preserve">3.3 </w:t>
      </w:r>
      <w:r>
        <w:rPr>
          <w:rFonts w:ascii="黑体" w:hAnsi="黑体" w:eastAsia="黑体" w:cs="黑体"/>
          <w:color w:val="auto"/>
          <w:spacing w:val="-1"/>
          <w:sz w:val="24"/>
          <w:szCs w:val="24"/>
        </w:rPr>
        <w:t>投标总价封面</w:t>
      </w:r>
    </w:p>
    <w:p>
      <w:pPr>
        <w:pStyle w:val="2"/>
        <w:spacing w:line="449" w:lineRule="auto"/>
        <w:rPr>
          <w:color w:val="auto"/>
        </w:rPr>
      </w:pPr>
    </w:p>
    <w:p>
      <w:pPr>
        <w:tabs>
          <w:tab w:val="left" w:pos="2695"/>
        </w:tabs>
        <w:spacing w:before="130" w:line="221" w:lineRule="auto"/>
        <w:rPr>
          <w:rFonts w:ascii="宋体" w:hAnsi="宋体" w:eastAsia="宋体" w:cs="宋体"/>
          <w:color w:val="auto"/>
          <w:sz w:val="40"/>
          <w:szCs w:val="40"/>
        </w:rPr>
      </w:pPr>
      <w:bookmarkStart w:id="511" w:name="bookmark390"/>
      <w:bookmarkEnd w:id="511"/>
      <w:r>
        <w:rPr>
          <w:rFonts w:ascii="宋体" w:hAnsi="宋体" w:eastAsia="宋体" w:cs="宋体"/>
          <w:color w:val="auto"/>
          <w:sz w:val="40"/>
          <w:szCs w:val="40"/>
        </w:rPr>
        <w:tab/>
      </w:r>
      <w:r>
        <w:rPr>
          <w:rFonts w:ascii="宋体" w:hAnsi="宋体" w:eastAsia="宋体" w:cs="宋体"/>
          <w:color w:val="auto"/>
          <w:spacing w:val="3"/>
          <w:sz w:val="40"/>
          <w:szCs w:val="40"/>
          <w:u w:val="single"/>
        </w:rPr>
        <w:t xml:space="preserve">                  </w:t>
      </w:r>
      <w:r>
        <w:rPr>
          <w:rFonts w:ascii="宋体" w:hAnsi="宋体" w:eastAsia="宋体" w:cs="宋体"/>
          <w:color w:val="auto"/>
          <w:spacing w:val="-60"/>
          <w:sz w:val="40"/>
          <w:szCs w:val="40"/>
        </w:rPr>
        <w:t xml:space="preserve"> </w:t>
      </w:r>
      <w:r>
        <w:rPr>
          <w:rFonts w:ascii="宋体" w:hAnsi="宋体" w:eastAsia="宋体" w:cs="宋体"/>
          <w:color w:val="auto"/>
          <w:spacing w:val="-10"/>
          <w:sz w:val="40"/>
          <w:szCs w:val="40"/>
        </w:rPr>
        <w:t>工程</w:t>
      </w:r>
      <w:r>
        <w:rPr>
          <w:rFonts w:ascii="宋体" w:hAnsi="宋体" w:eastAsia="宋体" w:cs="宋体"/>
          <w:color w:val="auto"/>
          <w:sz w:val="40"/>
          <w:szCs w:val="40"/>
        </w:rPr>
        <w:t xml:space="preserve">         </w:t>
      </w:r>
    </w:p>
    <w:p>
      <w:pPr>
        <w:spacing w:before="219" w:line="772" w:lineRule="exact"/>
        <w:ind w:left="3107"/>
        <w:rPr>
          <w:rFonts w:ascii="宋体" w:hAnsi="宋体" w:eastAsia="宋体" w:cs="宋体"/>
          <w:color w:val="auto"/>
          <w:sz w:val="36"/>
          <w:szCs w:val="36"/>
        </w:rPr>
      </w:pPr>
      <w:r>
        <w:rPr>
          <w:rFonts w:ascii="宋体" w:hAnsi="宋体" w:eastAsia="宋体" w:cs="宋体"/>
          <w:color w:val="auto"/>
          <w:spacing w:val="-3"/>
          <w:position w:val="31"/>
          <w:sz w:val="36"/>
          <w:szCs w:val="36"/>
        </w:rPr>
        <w:t>工程量清单报价表</w:t>
      </w:r>
    </w:p>
    <w:p>
      <w:pPr>
        <w:spacing w:before="1" w:line="224" w:lineRule="auto"/>
        <w:ind w:left="3412"/>
        <w:rPr>
          <w:rFonts w:ascii="宋体" w:hAnsi="宋体" w:eastAsia="宋体" w:cs="宋体"/>
          <w:color w:val="auto"/>
          <w:sz w:val="31"/>
          <w:szCs w:val="31"/>
        </w:rPr>
      </w:pPr>
      <w:r>
        <w:rPr>
          <w:rFonts w:ascii="宋体" w:hAnsi="宋体" w:eastAsia="宋体" w:cs="宋体"/>
          <w:color w:val="auto"/>
          <w:spacing w:val="26"/>
          <w:sz w:val="31"/>
          <w:szCs w:val="31"/>
        </w:rPr>
        <w:t>合同编号：()</w:t>
      </w:r>
    </w:p>
    <w:p>
      <w:pPr>
        <w:pStyle w:val="2"/>
        <w:spacing w:line="245" w:lineRule="auto"/>
        <w:rPr>
          <w:color w:val="auto"/>
        </w:rPr>
      </w:pPr>
    </w:p>
    <w:p>
      <w:pPr>
        <w:pStyle w:val="2"/>
        <w:spacing w:line="245" w:lineRule="auto"/>
        <w:rPr>
          <w:color w:val="auto"/>
        </w:rPr>
      </w:pPr>
    </w:p>
    <w:p>
      <w:pPr>
        <w:pStyle w:val="2"/>
        <w:spacing w:line="245" w:lineRule="auto"/>
        <w:rPr>
          <w:color w:val="auto"/>
        </w:rPr>
      </w:pPr>
    </w:p>
    <w:p>
      <w:pPr>
        <w:pStyle w:val="2"/>
        <w:spacing w:line="245" w:lineRule="auto"/>
        <w:rPr>
          <w:color w:val="auto"/>
        </w:rPr>
      </w:pPr>
    </w:p>
    <w:p>
      <w:pPr>
        <w:pStyle w:val="2"/>
        <w:spacing w:line="245" w:lineRule="auto"/>
        <w:rPr>
          <w:color w:val="auto"/>
        </w:rPr>
      </w:pPr>
    </w:p>
    <w:p>
      <w:pPr>
        <w:pStyle w:val="2"/>
        <w:spacing w:line="245" w:lineRule="auto"/>
        <w:rPr>
          <w:color w:val="auto"/>
        </w:rPr>
      </w:pPr>
    </w:p>
    <w:p>
      <w:pPr>
        <w:pStyle w:val="2"/>
        <w:spacing w:line="246" w:lineRule="auto"/>
        <w:rPr>
          <w:color w:val="auto"/>
        </w:rPr>
      </w:pPr>
    </w:p>
    <w:p>
      <w:pPr>
        <w:spacing w:before="78" w:line="219" w:lineRule="auto"/>
        <w:ind w:left="120"/>
        <w:rPr>
          <w:rFonts w:ascii="宋体" w:hAnsi="宋体" w:eastAsia="宋体" w:cs="宋体"/>
          <w:color w:val="auto"/>
          <w:sz w:val="24"/>
          <w:szCs w:val="24"/>
          <w:lang w:eastAsia="zh-CN"/>
        </w:rPr>
      </w:pPr>
      <w:r>
        <w:rPr>
          <w:rFonts w:ascii="宋体" w:hAnsi="宋体" w:eastAsia="宋体" w:cs="宋体"/>
          <w:color w:val="auto"/>
          <w:spacing w:val="-26"/>
          <w:w w:val="94"/>
          <w:sz w:val="24"/>
          <w:szCs w:val="24"/>
          <w:lang w:eastAsia="zh-CN"/>
        </w:rPr>
        <w:t>投标人</w:t>
      </w:r>
      <w:r>
        <w:rPr>
          <w:rFonts w:ascii="宋体" w:hAnsi="宋体" w:eastAsia="宋体" w:cs="宋体"/>
          <w:color w:val="auto"/>
          <w:sz w:val="24"/>
          <w:szCs w:val="24"/>
          <w:lang w:eastAsia="zh-CN"/>
        </w:rPr>
        <w:t>：</w:t>
      </w:r>
      <w:r>
        <w:rPr>
          <w:rFonts w:ascii="宋体" w:hAnsi="宋体" w:eastAsia="宋体" w:cs="宋体"/>
          <w:color w:val="auto"/>
          <w:spacing w:val="5"/>
          <w:sz w:val="24"/>
          <w:szCs w:val="24"/>
          <w:lang w:eastAsia="zh-CN"/>
        </w:rPr>
        <w:t xml:space="preserve">              </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pacing w:val="93"/>
          <w:sz w:val="24"/>
          <w:szCs w:val="24"/>
          <w:lang w:eastAsia="zh-CN"/>
        </w:rPr>
        <w:t xml:space="preserve"> </w:t>
      </w:r>
      <w:r>
        <w:rPr>
          <w:rFonts w:ascii="宋体" w:hAnsi="宋体" w:eastAsia="宋体" w:cs="宋体"/>
          <w:color w:val="auto"/>
          <w:sz w:val="24"/>
          <w:szCs w:val="24"/>
          <w:lang w:eastAsia="zh-CN"/>
        </w:rPr>
        <w:t>（</w:t>
      </w:r>
      <w:r>
        <w:rPr>
          <w:rFonts w:ascii="宋体" w:hAnsi="宋体" w:eastAsia="宋体" w:cs="宋体"/>
          <w:color w:val="auto"/>
          <w:spacing w:val="-26"/>
          <w:w w:val="94"/>
          <w:sz w:val="24"/>
          <w:szCs w:val="24"/>
          <w:lang w:eastAsia="zh-CN"/>
        </w:rPr>
        <w:t>单位盖章）</w:t>
      </w:r>
      <w:r>
        <w:rPr>
          <w:rFonts w:ascii="宋体" w:hAnsi="宋体" w:eastAsia="宋体" w:cs="宋体"/>
          <w:color w:val="auto"/>
          <w:sz w:val="24"/>
          <w:szCs w:val="24"/>
          <w:lang w:eastAsia="zh-CN"/>
        </w:rPr>
        <w:t xml:space="preserve">          </w:t>
      </w: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4" w:lineRule="auto"/>
        <w:rPr>
          <w:color w:val="auto"/>
          <w:lang w:eastAsia="zh-CN"/>
        </w:rPr>
      </w:pPr>
    </w:p>
    <w:p>
      <w:pPr>
        <w:tabs>
          <w:tab w:val="left" w:pos="118"/>
        </w:tabs>
        <w:spacing w:before="79" w:line="219" w:lineRule="auto"/>
        <w:rPr>
          <w:rFonts w:ascii="宋体" w:hAnsi="宋体" w:eastAsia="宋体" w:cs="宋体"/>
          <w:color w:val="auto"/>
          <w:sz w:val="24"/>
          <w:szCs w:val="24"/>
          <w:lang w:eastAsia="zh-CN"/>
        </w:rPr>
      </w:pPr>
      <w:r>
        <w:rPr>
          <w:rFonts w:ascii="宋体" w:hAnsi="宋体" w:eastAsia="宋体" w:cs="宋体"/>
          <w:color w:val="auto"/>
          <w:sz w:val="24"/>
          <w:szCs w:val="24"/>
          <w:lang w:eastAsia="zh-CN"/>
        </w:rPr>
        <w:tab/>
      </w:r>
      <w:r>
        <w:rPr>
          <w:rFonts w:ascii="宋体" w:hAnsi="宋体" w:eastAsia="宋体" w:cs="宋体"/>
          <w:color w:val="auto"/>
          <w:spacing w:val="-24"/>
          <w:w w:val="96"/>
          <w:sz w:val="24"/>
          <w:szCs w:val="24"/>
          <w:lang w:eastAsia="zh-CN"/>
        </w:rPr>
        <w:t>法定代表人</w:t>
      </w:r>
      <w:r>
        <w:rPr>
          <w:rFonts w:ascii="宋体" w:hAnsi="宋体" w:eastAsia="宋体" w:cs="宋体"/>
          <w:color w:val="auto"/>
          <w:spacing w:val="-16"/>
          <w:sz w:val="24"/>
          <w:szCs w:val="24"/>
          <w:lang w:eastAsia="zh-CN"/>
        </w:rPr>
        <w:t>：</w:t>
      </w:r>
      <w:r>
        <w:rPr>
          <w:rFonts w:ascii="宋体" w:hAnsi="宋体" w:eastAsia="宋体" w:cs="宋体"/>
          <w:color w:val="auto"/>
          <w:sz w:val="24"/>
          <w:szCs w:val="24"/>
          <w:lang w:eastAsia="zh-CN"/>
        </w:rPr>
        <w:t xml:space="preserve">           </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pacing w:val="90"/>
          <w:sz w:val="24"/>
          <w:szCs w:val="24"/>
          <w:lang w:eastAsia="zh-CN"/>
        </w:rPr>
        <w:t xml:space="preserve"> </w:t>
      </w:r>
      <w:r>
        <w:rPr>
          <w:rFonts w:ascii="宋体" w:hAnsi="宋体" w:eastAsia="宋体" w:cs="宋体"/>
          <w:color w:val="auto"/>
          <w:spacing w:val="-16"/>
          <w:sz w:val="24"/>
          <w:szCs w:val="24"/>
          <w:lang w:eastAsia="zh-CN"/>
        </w:rPr>
        <w:t>（</w:t>
      </w:r>
      <w:r>
        <w:rPr>
          <w:rFonts w:ascii="宋体" w:hAnsi="宋体" w:eastAsia="宋体" w:cs="宋体"/>
          <w:color w:val="auto"/>
          <w:spacing w:val="-24"/>
          <w:w w:val="96"/>
          <w:sz w:val="24"/>
          <w:szCs w:val="24"/>
          <w:lang w:eastAsia="zh-CN"/>
        </w:rPr>
        <w:t>签字盖章）</w:t>
      </w:r>
      <w:r>
        <w:rPr>
          <w:rFonts w:ascii="宋体" w:hAnsi="宋体" w:eastAsia="宋体" w:cs="宋体"/>
          <w:color w:val="auto"/>
          <w:sz w:val="24"/>
          <w:szCs w:val="24"/>
          <w:lang w:eastAsia="zh-CN"/>
        </w:rPr>
        <w:t xml:space="preserve">          </w:t>
      </w: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4" w:lineRule="auto"/>
        <w:rPr>
          <w:color w:val="auto"/>
          <w:lang w:eastAsia="zh-CN"/>
        </w:rPr>
      </w:pPr>
    </w:p>
    <w:p>
      <w:pPr>
        <w:spacing w:before="78" w:line="219" w:lineRule="auto"/>
        <w:ind w:left="6609"/>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（签字盖执业专用章）</w:t>
      </w: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spacing w:before="78" w:line="220" w:lineRule="auto"/>
        <w:ind w:left="119"/>
        <w:rPr>
          <w:rFonts w:ascii="宋体" w:hAnsi="宋体" w:eastAsia="宋体" w:cs="宋体"/>
          <w:color w:val="auto"/>
          <w:sz w:val="24"/>
          <w:szCs w:val="24"/>
          <w:lang w:eastAsia="zh-CN"/>
        </w:rPr>
      </w:pPr>
      <w:r>
        <w:rPr>
          <w:rFonts w:ascii="宋体" w:hAnsi="宋体" w:eastAsia="宋体" w:cs="宋体"/>
          <w:color w:val="auto"/>
          <w:spacing w:val="-29"/>
          <w:sz w:val="24"/>
          <w:szCs w:val="24"/>
          <w:lang w:eastAsia="zh-CN"/>
        </w:rPr>
        <w:t>编</w:t>
      </w:r>
      <w:r>
        <w:rPr>
          <w:rFonts w:ascii="宋体" w:hAnsi="宋体" w:eastAsia="宋体" w:cs="宋体"/>
          <w:color w:val="auto"/>
          <w:spacing w:val="5"/>
          <w:sz w:val="24"/>
          <w:szCs w:val="24"/>
          <w:lang w:eastAsia="zh-CN"/>
        </w:rPr>
        <w:t xml:space="preserve">  </w:t>
      </w:r>
      <w:r>
        <w:rPr>
          <w:rFonts w:ascii="宋体" w:hAnsi="宋体" w:eastAsia="宋体" w:cs="宋体"/>
          <w:color w:val="auto"/>
          <w:spacing w:val="-29"/>
          <w:sz w:val="24"/>
          <w:szCs w:val="24"/>
          <w:lang w:eastAsia="zh-CN"/>
        </w:rPr>
        <w:t>制</w:t>
      </w:r>
      <w:r>
        <w:rPr>
          <w:rFonts w:ascii="宋体" w:hAnsi="宋体" w:eastAsia="宋体" w:cs="宋体"/>
          <w:color w:val="auto"/>
          <w:spacing w:val="10"/>
          <w:sz w:val="24"/>
          <w:szCs w:val="24"/>
          <w:lang w:eastAsia="zh-CN"/>
        </w:rPr>
        <w:t xml:space="preserve">  </w:t>
      </w:r>
      <w:r>
        <w:rPr>
          <w:rFonts w:ascii="宋体" w:hAnsi="宋体" w:eastAsia="宋体" w:cs="宋体"/>
          <w:color w:val="auto"/>
          <w:spacing w:val="-29"/>
          <w:sz w:val="24"/>
          <w:szCs w:val="24"/>
          <w:lang w:eastAsia="zh-CN"/>
        </w:rPr>
        <w:t>时</w:t>
      </w:r>
      <w:r>
        <w:rPr>
          <w:rFonts w:ascii="宋体" w:hAnsi="宋体" w:eastAsia="宋体" w:cs="宋体"/>
          <w:color w:val="auto"/>
          <w:spacing w:val="14"/>
          <w:sz w:val="24"/>
          <w:szCs w:val="24"/>
          <w:lang w:eastAsia="zh-CN"/>
        </w:rPr>
        <w:t xml:space="preserve">  </w:t>
      </w:r>
      <w:r>
        <w:rPr>
          <w:rFonts w:ascii="宋体" w:hAnsi="宋体" w:eastAsia="宋体" w:cs="宋体"/>
          <w:color w:val="auto"/>
          <w:spacing w:val="-29"/>
          <w:sz w:val="24"/>
          <w:szCs w:val="24"/>
          <w:lang w:eastAsia="zh-CN"/>
        </w:rPr>
        <w:t>间：</w:t>
      </w:r>
      <w:r>
        <w:rPr>
          <w:rFonts w:ascii="宋体" w:hAnsi="宋体" w:eastAsia="宋体" w:cs="宋体"/>
          <w:color w:val="auto"/>
          <w:spacing w:val="1"/>
          <w:sz w:val="24"/>
          <w:szCs w:val="24"/>
          <w:lang w:eastAsia="zh-CN"/>
        </w:rPr>
        <w:t xml:space="preserve">      </w:t>
      </w:r>
      <w:r>
        <w:rPr>
          <w:rFonts w:ascii="宋体" w:hAnsi="宋体" w:eastAsia="宋体" w:cs="宋体"/>
          <w:color w:val="auto"/>
          <w:sz w:val="24"/>
          <w:szCs w:val="24"/>
          <w:u w:val="single"/>
          <w:lang w:eastAsia="zh-CN"/>
        </w:rPr>
        <w:t xml:space="preserve">                                </w:t>
      </w:r>
    </w:p>
    <w:p>
      <w:pPr>
        <w:spacing w:line="220" w:lineRule="auto"/>
        <w:rPr>
          <w:rFonts w:ascii="宋体" w:hAnsi="宋体" w:eastAsia="宋体" w:cs="宋体"/>
          <w:color w:val="auto"/>
          <w:sz w:val="24"/>
          <w:szCs w:val="24"/>
          <w:lang w:eastAsia="zh-CN"/>
        </w:rPr>
        <w:sectPr>
          <w:footerReference r:id="rId151" w:type="default"/>
          <w:pgSz w:w="11907" w:h="16841"/>
          <w:pgMar w:top="400" w:right="1395" w:bottom="1004" w:left="1474" w:header="0" w:footer="82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9" w:lineRule="auto"/>
        <w:ind w:left="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3.4 </w:t>
      </w:r>
      <w:r>
        <w:rPr>
          <w:rFonts w:ascii="黑体" w:hAnsi="黑体" w:eastAsia="黑体" w:cs="黑体"/>
          <w:color w:val="auto"/>
          <w:spacing w:val="-1"/>
          <w:sz w:val="24"/>
          <w:szCs w:val="24"/>
          <w:lang w:eastAsia="zh-CN"/>
        </w:rPr>
        <w:t>投标总价</w:t>
      </w:r>
    </w:p>
    <w:p>
      <w:pPr>
        <w:pStyle w:val="2"/>
        <w:spacing w:line="359" w:lineRule="auto"/>
        <w:rPr>
          <w:color w:val="auto"/>
          <w:lang w:eastAsia="zh-CN"/>
        </w:rPr>
      </w:pPr>
    </w:p>
    <w:p>
      <w:pPr>
        <w:pStyle w:val="2"/>
        <w:spacing w:line="359" w:lineRule="auto"/>
        <w:rPr>
          <w:color w:val="auto"/>
          <w:lang w:eastAsia="zh-CN"/>
        </w:rPr>
      </w:pPr>
    </w:p>
    <w:p>
      <w:pPr>
        <w:spacing w:before="130" w:line="218" w:lineRule="auto"/>
        <w:ind w:left="3556"/>
        <w:rPr>
          <w:rFonts w:ascii="宋体" w:hAnsi="宋体" w:eastAsia="宋体" w:cs="宋体"/>
          <w:color w:val="auto"/>
          <w:sz w:val="40"/>
          <w:szCs w:val="40"/>
          <w:lang w:eastAsia="zh-CN"/>
        </w:rPr>
      </w:pPr>
      <w:bookmarkStart w:id="512" w:name="bookmark391"/>
      <w:bookmarkEnd w:id="512"/>
      <w:r>
        <w:rPr>
          <w:rFonts w:ascii="宋体" w:hAnsi="宋体" w:eastAsia="宋体" w:cs="宋体"/>
          <w:color w:val="auto"/>
          <w:spacing w:val="-16"/>
          <w:sz w:val="40"/>
          <w:szCs w:val="40"/>
          <w:lang w:eastAsia="zh-CN"/>
          <w14:textOutline w14:w="7277" w14:cap="flat" w14:cmpd="sng" w14:algn="ctr">
            <w14:solidFill>
              <w14:srgbClr w14:val="000000"/>
            </w14:solidFill>
            <w14:prstDash w14:val="solid"/>
            <w14:miter w14:val="0"/>
          </w14:textOutline>
        </w:rPr>
        <w:t>投</w:t>
      </w:r>
      <w:r>
        <w:rPr>
          <w:rFonts w:ascii="宋体" w:hAnsi="宋体" w:eastAsia="宋体" w:cs="宋体"/>
          <w:color w:val="auto"/>
          <w:spacing w:val="10"/>
          <w:sz w:val="40"/>
          <w:szCs w:val="40"/>
          <w:lang w:eastAsia="zh-CN"/>
        </w:rPr>
        <w:t xml:space="preserve">  </w:t>
      </w:r>
      <w:r>
        <w:rPr>
          <w:rFonts w:ascii="宋体" w:hAnsi="宋体" w:eastAsia="宋体" w:cs="宋体"/>
          <w:color w:val="auto"/>
          <w:spacing w:val="-16"/>
          <w:sz w:val="40"/>
          <w:szCs w:val="40"/>
          <w:lang w:eastAsia="zh-CN"/>
          <w14:textOutline w14:w="7277" w14:cap="flat" w14:cmpd="sng" w14:algn="ctr">
            <w14:solidFill>
              <w14:srgbClr w14:val="000000"/>
            </w14:solidFill>
            <w14:prstDash w14:val="solid"/>
            <w14:miter w14:val="0"/>
          </w14:textOutline>
        </w:rPr>
        <w:t>标</w:t>
      </w:r>
      <w:r>
        <w:rPr>
          <w:rFonts w:ascii="宋体" w:hAnsi="宋体" w:eastAsia="宋体" w:cs="宋体"/>
          <w:color w:val="auto"/>
          <w:spacing w:val="15"/>
          <w:sz w:val="40"/>
          <w:szCs w:val="40"/>
          <w:lang w:eastAsia="zh-CN"/>
        </w:rPr>
        <w:t xml:space="preserve">  </w:t>
      </w:r>
      <w:r>
        <w:rPr>
          <w:rFonts w:ascii="宋体" w:hAnsi="宋体" w:eastAsia="宋体" w:cs="宋体"/>
          <w:color w:val="auto"/>
          <w:spacing w:val="-16"/>
          <w:sz w:val="40"/>
          <w:szCs w:val="40"/>
          <w:lang w:eastAsia="zh-CN"/>
          <w14:textOutline w14:w="7277" w14:cap="flat" w14:cmpd="sng" w14:algn="ctr">
            <w14:solidFill>
              <w14:srgbClr w14:val="000000"/>
            </w14:solidFill>
            <w14:prstDash w14:val="solid"/>
            <w14:miter w14:val="0"/>
          </w14:textOutline>
        </w:rPr>
        <w:t>总</w:t>
      </w:r>
      <w:r>
        <w:rPr>
          <w:rFonts w:ascii="宋体" w:hAnsi="宋体" w:eastAsia="宋体" w:cs="宋体"/>
          <w:color w:val="auto"/>
          <w:spacing w:val="9"/>
          <w:sz w:val="40"/>
          <w:szCs w:val="40"/>
          <w:lang w:eastAsia="zh-CN"/>
        </w:rPr>
        <w:t xml:space="preserve">  </w:t>
      </w:r>
      <w:r>
        <w:rPr>
          <w:rFonts w:ascii="宋体" w:hAnsi="宋体" w:eastAsia="宋体" w:cs="宋体"/>
          <w:color w:val="auto"/>
          <w:spacing w:val="-16"/>
          <w:sz w:val="40"/>
          <w:szCs w:val="40"/>
          <w:lang w:eastAsia="zh-CN"/>
          <w14:textOutline w14:w="7277" w14:cap="flat" w14:cmpd="sng" w14:algn="ctr">
            <w14:solidFill>
              <w14:srgbClr w14:val="000000"/>
            </w14:solidFill>
            <w14:prstDash w14:val="solid"/>
            <w14:miter w14:val="0"/>
          </w14:textOutline>
        </w:rPr>
        <w:t>价</w:t>
      </w: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tabs>
          <w:tab w:val="left" w:pos="121"/>
        </w:tabs>
        <w:spacing w:before="78" w:line="598" w:lineRule="auto"/>
        <w:rPr>
          <w:rFonts w:ascii="宋体" w:hAnsi="宋体" w:eastAsia="宋体" w:cs="宋体"/>
          <w:color w:val="auto"/>
          <w:sz w:val="24"/>
          <w:szCs w:val="24"/>
          <w:lang w:eastAsia="zh-CN"/>
        </w:rPr>
      </w:pPr>
      <w:r>
        <w:rPr>
          <w:rFonts w:ascii="宋体" w:hAnsi="宋体" w:eastAsia="宋体" w:cs="宋体"/>
          <w:color w:val="auto"/>
          <w:sz w:val="24"/>
          <w:szCs w:val="24"/>
          <w:lang w:eastAsia="zh-CN"/>
        </w:rPr>
        <w:tab/>
      </w:r>
      <w:r>
        <w:rPr>
          <w:rFonts w:ascii="宋体" w:hAnsi="宋体" w:eastAsia="宋体" w:cs="宋体"/>
          <w:color w:val="auto"/>
          <w:spacing w:val="-24"/>
          <w:sz w:val="24"/>
          <w:szCs w:val="24"/>
          <w:lang w:eastAsia="zh-CN"/>
        </w:rPr>
        <w:t>项</w:t>
      </w:r>
      <w:r>
        <w:rPr>
          <w:rFonts w:ascii="宋体" w:hAnsi="宋体" w:eastAsia="宋体" w:cs="宋体"/>
          <w:color w:val="auto"/>
          <w:spacing w:val="27"/>
          <w:sz w:val="24"/>
          <w:szCs w:val="24"/>
          <w:lang w:eastAsia="zh-CN"/>
        </w:rPr>
        <w:t xml:space="preserve">  </w:t>
      </w:r>
      <w:r>
        <w:rPr>
          <w:rFonts w:ascii="宋体" w:hAnsi="宋体" w:eastAsia="宋体" w:cs="宋体"/>
          <w:color w:val="auto"/>
          <w:spacing w:val="-24"/>
          <w:sz w:val="24"/>
          <w:szCs w:val="24"/>
          <w:lang w:eastAsia="zh-CN"/>
        </w:rPr>
        <w:t>目</w:t>
      </w:r>
      <w:r>
        <w:rPr>
          <w:rFonts w:ascii="宋体" w:hAnsi="宋体" w:eastAsia="宋体" w:cs="宋体"/>
          <w:color w:val="auto"/>
          <w:spacing w:val="6"/>
          <w:sz w:val="24"/>
          <w:szCs w:val="24"/>
          <w:lang w:eastAsia="zh-CN"/>
        </w:rPr>
        <w:t xml:space="preserve">  </w:t>
      </w:r>
      <w:r>
        <w:rPr>
          <w:rFonts w:ascii="宋体" w:hAnsi="宋体" w:eastAsia="宋体" w:cs="宋体"/>
          <w:color w:val="auto"/>
          <w:spacing w:val="-24"/>
          <w:sz w:val="24"/>
          <w:szCs w:val="24"/>
          <w:lang w:eastAsia="zh-CN"/>
        </w:rPr>
        <w:t>名</w:t>
      </w:r>
      <w:r>
        <w:rPr>
          <w:rFonts w:ascii="宋体" w:hAnsi="宋体" w:eastAsia="宋体" w:cs="宋体"/>
          <w:color w:val="auto"/>
          <w:spacing w:val="5"/>
          <w:sz w:val="24"/>
          <w:szCs w:val="24"/>
          <w:lang w:eastAsia="zh-CN"/>
        </w:rPr>
        <w:t xml:space="preserve">  </w:t>
      </w:r>
      <w:r>
        <w:rPr>
          <w:rFonts w:ascii="宋体" w:hAnsi="宋体" w:eastAsia="宋体" w:cs="宋体"/>
          <w:color w:val="auto"/>
          <w:spacing w:val="-24"/>
          <w:sz w:val="24"/>
          <w:szCs w:val="24"/>
          <w:lang w:eastAsia="zh-CN"/>
        </w:rPr>
        <w:t>称</w:t>
      </w:r>
      <w:r>
        <w:rPr>
          <w:rFonts w:ascii="宋体" w:hAnsi="宋体" w:eastAsia="宋体" w:cs="宋体"/>
          <w:color w:val="auto"/>
          <w:spacing w:val="15"/>
          <w:sz w:val="24"/>
          <w:szCs w:val="24"/>
          <w:lang w:eastAsia="zh-CN"/>
        </w:rPr>
        <w:t xml:space="preserve">  </w:t>
      </w:r>
      <w:r>
        <w:rPr>
          <w:rFonts w:ascii="宋体" w:hAnsi="宋体" w:eastAsia="宋体" w:cs="宋体"/>
          <w:color w:val="auto"/>
          <w:spacing w:val="-24"/>
          <w:sz w:val="24"/>
          <w:szCs w:val="24"/>
          <w:lang w:eastAsia="zh-CN"/>
        </w:rPr>
        <w:t>：</w:t>
      </w:r>
      <w:r>
        <w:rPr>
          <w:rFonts w:ascii="宋体" w:hAnsi="宋体" w:eastAsia="宋体" w:cs="宋体"/>
          <w:color w:val="auto"/>
          <w:spacing w:val="29"/>
          <w:sz w:val="24"/>
          <w:szCs w:val="24"/>
          <w:lang w:eastAsia="zh-CN"/>
        </w:rPr>
        <w:t xml:space="preserve">  </w:t>
      </w:r>
      <w:r>
        <w:rPr>
          <w:rFonts w:ascii="宋体" w:hAnsi="宋体" w:eastAsia="宋体" w:cs="宋体"/>
          <w:color w:val="auto"/>
          <w:spacing w:val="3"/>
          <w:sz w:val="24"/>
          <w:szCs w:val="24"/>
          <w:u w:val="single"/>
          <w:lang w:eastAsia="zh-CN"/>
        </w:rPr>
        <w:t xml:space="preserve">                        </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z w:val="24"/>
          <w:szCs w:val="24"/>
          <w:lang w:eastAsia="zh-CN"/>
        </w:rPr>
        <w:t xml:space="preserve">             </w:t>
      </w:r>
    </w:p>
    <w:p>
      <w:pPr>
        <w:tabs>
          <w:tab w:val="left" w:pos="118"/>
        </w:tabs>
        <w:spacing w:line="219" w:lineRule="auto"/>
        <w:rPr>
          <w:rFonts w:ascii="宋体" w:hAnsi="宋体" w:eastAsia="宋体" w:cs="宋体"/>
          <w:color w:val="auto"/>
          <w:sz w:val="24"/>
          <w:szCs w:val="24"/>
          <w:lang w:eastAsia="zh-CN"/>
        </w:rPr>
      </w:pPr>
      <w:r>
        <w:rPr>
          <w:rFonts w:ascii="宋体" w:hAnsi="宋体" w:eastAsia="宋体" w:cs="宋体"/>
          <w:color w:val="auto"/>
          <w:sz w:val="24"/>
          <w:szCs w:val="24"/>
          <w:lang w:eastAsia="zh-CN"/>
        </w:rPr>
        <w:tab/>
      </w:r>
      <w:r>
        <w:rPr>
          <w:rFonts w:ascii="宋体" w:hAnsi="宋体" w:eastAsia="宋体" w:cs="宋体"/>
          <w:color w:val="auto"/>
          <w:spacing w:val="-20"/>
          <w:sz w:val="24"/>
          <w:szCs w:val="24"/>
          <w:lang w:eastAsia="zh-CN"/>
        </w:rPr>
        <w:t>合</w:t>
      </w:r>
      <w:r>
        <w:rPr>
          <w:rFonts w:ascii="宋体" w:hAnsi="宋体" w:eastAsia="宋体" w:cs="宋体"/>
          <w:color w:val="auto"/>
          <w:spacing w:val="16"/>
          <w:sz w:val="24"/>
          <w:szCs w:val="24"/>
          <w:lang w:eastAsia="zh-CN"/>
        </w:rPr>
        <w:t xml:space="preserve">  </w:t>
      </w:r>
      <w:r>
        <w:rPr>
          <w:rFonts w:ascii="宋体" w:hAnsi="宋体" w:eastAsia="宋体" w:cs="宋体"/>
          <w:color w:val="auto"/>
          <w:spacing w:val="-20"/>
          <w:sz w:val="24"/>
          <w:szCs w:val="24"/>
          <w:lang w:eastAsia="zh-CN"/>
        </w:rPr>
        <w:t>同</w:t>
      </w:r>
      <w:r>
        <w:rPr>
          <w:rFonts w:ascii="宋体" w:hAnsi="宋体" w:eastAsia="宋体" w:cs="宋体"/>
          <w:color w:val="auto"/>
          <w:spacing w:val="5"/>
          <w:sz w:val="24"/>
          <w:szCs w:val="24"/>
          <w:lang w:eastAsia="zh-CN"/>
        </w:rPr>
        <w:t xml:space="preserve">  </w:t>
      </w:r>
      <w:r>
        <w:rPr>
          <w:rFonts w:ascii="宋体" w:hAnsi="宋体" w:eastAsia="宋体" w:cs="宋体"/>
          <w:color w:val="auto"/>
          <w:spacing w:val="-20"/>
          <w:sz w:val="24"/>
          <w:szCs w:val="24"/>
          <w:lang w:eastAsia="zh-CN"/>
        </w:rPr>
        <w:t>编</w:t>
      </w:r>
      <w:r>
        <w:rPr>
          <w:rFonts w:ascii="宋体" w:hAnsi="宋体" w:eastAsia="宋体" w:cs="宋体"/>
          <w:color w:val="auto"/>
          <w:spacing w:val="8"/>
          <w:sz w:val="24"/>
          <w:szCs w:val="24"/>
          <w:lang w:eastAsia="zh-CN"/>
        </w:rPr>
        <w:t xml:space="preserve">  </w:t>
      </w:r>
      <w:r>
        <w:rPr>
          <w:rFonts w:ascii="宋体" w:hAnsi="宋体" w:eastAsia="宋体" w:cs="宋体"/>
          <w:color w:val="auto"/>
          <w:spacing w:val="-20"/>
          <w:sz w:val="24"/>
          <w:szCs w:val="24"/>
          <w:lang w:eastAsia="zh-CN"/>
        </w:rPr>
        <w:t>号</w:t>
      </w:r>
      <w:r>
        <w:rPr>
          <w:rFonts w:ascii="宋体" w:hAnsi="宋体" w:eastAsia="宋体" w:cs="宋体"/>
          <w:color w:val="auto"/>
          <w:spacing w:val="15"/>
          <w:sz w:val="24"/>
          <w:szCs w:val="24"/>
          <w:lang w:eastAsia="zh-CN"/>
        </w:rPr>
        <w:t xml:space="preserve">  </w:t>
      </w:r>
      <w:r>
        <w:rPr>
          <w:rFonts w:ascii="宋体" w:hAnsi="宋体" w:eastAsia="宋体" w:cs="宋体"/>
          <w:color w:val="auto"/>
          <w:spacing w:val="-20"/>
          <w:sz w:val="24"/>
          <w:szCs w:val="24"/>
          <w:lang w:eastAsia="zh-CN"/>
        </w:rPr>
        <w:t>：</w:t>
      </w:r>
      <w:r>
        <w:rPr>
          <w:rFonts w:ascii="宋体" w:hAnsi="宋体" w:eastAsia="宋体" w:cs="宋体"/>
          <w:color w:val="auto"/>
          <w:spacing w:val="29"/>
          <w:sz w:val="24"/>
          <w:szCs w:val="24"/>
          <w:lang w:eastAsia="zh-CN"/>
        </w:rPr>
        <w:t xml:space="preserve">  </w:t>
      </w:r>
      <w:r>
        <w:rPr>
          <w:rFonts w:ascii="宋体" w:hAnsi="宋体" w:eastAsia="宋体" w:cs="宋体"/>
          <w:color w:val="auto"/>
          <w:spacing w:val="3"/>
          <w:sz w:val="24"/>
          <w:szCs w:val="24"/>
          <w:u w:val="single"/>
          <w:lang w:eastAsia="zh-CN"/>
        </w:rPr>
        <w:t xml:space="preserve">                         </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z w:val="24"/>
          <w:szCs w:val="24"/>
          <w:lang w:eastAsia="zh-CN"/>
        </w:rPr>
        <w:t xml:space="preserve">             </w:t>
      </w:r>
    </w:p>
    <w:p>
      <w:pPr>
        <w:pStyle w:val="2"/>
        <w:spacing w:line="271" w:lineRule="auto"/>
        <w:rPr>
          <w:color w:val="auto"/>
          <w:lang w:eastAsia="zh-CN"/>
        </w:rPr>
      </w:pPr>
    </w:p>
    <w:p>
      <w:pPr>
        <w:pStyle w:val="2"/>
        <w:spacing w:line="271" w:lineRule="auto"/>
        <w:rPr>
          <w:color w:val="auto"/>
          <w:lang w:eastAsia="zh-CN"/>
        </w:rPr>
      </w:pPr>
    </w:p>
    <w:p>
      <w:pPr>
        <w:tabs>
          <w:tab w:val="left" w:pos="120"/>
        </w:tabs>
        <w:spacing w:before="79" w:line="218" w:lineRule="auto"/>
        <w:rPr>
          <w:rFonts w:ascii="宋体" w:hAnsi="宋体" w:eastAsia="宋体" w:cs="宋体"/>
          <w:color w:val="auto"/>
          <w:sz w:val="24"/>
          <w:szCs w:val="24"/>
          <w:lang w:eastAsia="zh-CN"/>
        </w:rPr>
      </w:pPr>
      <w:r>
        <w:rPr>
          <w:rFonts w:ascii="宋体" w:hAnsi="宋体" w:eastAsia="宋体" w:cs="宋体"/>
          <w:color w:val="auto"/>
          <w:sz w:val="24"/>
          <w:szCs w:val="24"/>
          <w:lang w:eastAsia="zh-CN"/>
        </w:rPr>
        <w:tab/>
      </w:r>
      <w:r>
        <w:rPr>
          <w:rFonts w:ascii="宋体" w:hAnsi="宋体" w:eastAsia="宋体" w:cs="宋体"/>
          <w:color w:val="auto"/>
          <w:spacing w:val="-21"/>
          <w:sz w:val="24"/>
          <w:szCs w:val="24"/>
          <w:lang w:eastAsia="zh-CN"/>
        </w:rPr>
        <w:t>投标总价（小写）：</w:t>
      </w:r>
      <w:r>
        <w:rPr>
          <w:rFonts w:ascii="宋体" w:hAnsi="宋体" w:eastAsia="宋体" w:cs="宋体"/>
          <w:color w:val="auto"/>
          <w:spacing w:val="38"/>
          <w:sz w:val="24"/>
          <w:szCs w:val="24"/>
          <w:lang w:eastAsia="zh-CN"/>
        </w:rPr>
        <w:t xml:space="preserve">   </w:t>
      </w:r>
      <w:r>
        <w:rPr>
          <w:rFonts w:ascii="宋体" w:hAnsi="宋体" w:eastAsia="宋体" w:cs="宋体"/>
          <w:color w:val="auto"/>
          <w:spacing w:val="3"/>
          <w:sz w:val="24"/>
          <w:szCs w:val="24"/>
          <w:u w:val="single"/>
          <w:lang w:eastAsia="zh-CN"/>
        </w:rPr>
        <w:t xml:space="preserve">                        </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z w:val="24"/>
          <w:szCs w:val="24"/>
          <w:lang w:eastAsia="zh-CN"/>
        </w:rPr>
        <w:t xml:space="preserve">             </w:t>
      </w:r>
    </w:p>
    <w:p>
      <w:pPr>
        <w:pStyle w:val="2"/>
        <w:spacing w:line="249" w:lineRule="auto"/>
        <w:rPr>
          <w:color w:val="auto"/>
          <w:lang w:eastAsia="zh-CN"/>
        </w:rPr>
      </w:pPr>
    </w:p>
    <w:p>
      <w:pPr>
        <w:pStyle w:val="2"/>
        <w:spacing w:line="249" w:lineRule="auto"/>
        <w:rPr>
          <w:color w:val="auto"/>
          <w:lang w:eastAsia="zh-CN"/>
        </w:rPr>
      </w:pPr>
    </w:p>
    <w:p>
      <w:pPr>
        <w:pStyle w:val="2"/>
        <w:spacing w:line="249" w:lineRule="auto"/>
        <w:rPr>
          <w:color w:val="auto"/>
          <w:lang w:eastAsia="zh-CN"/>
        </w:rPr>
      </w:pPr>
    </w:p>
    <w:p>
      <w:pPr>
        <w:tabs>
          <w:tab w:val="left" w:pos="1203"/>
        </w:tabs>
        <w:spacing w:before="79" w:line="220" w:lineRule="auto"/>
        <w:rPr>
          <w:rFonts w:ascii="宋体" w:hAnsi="宋体" w:eastAsia="宋体" w:cs="宋体"/>
          <w:color w:val="auto"/>
          <w:sz w:val="24"/>
          <w:szCs w:val="24"/>
          <w:lang w:eastAsia="zh-CN"/>
        </w:rPr>
      </w:pPr>
      <w:r>
        <w:rPr>
          <w:rFonts w:ascii="宋体" w:hAnsi="宋体" w:eastAsia="宋体" w:cs="宋体"/>
          <w:color w:val="auto"/>
          <w:sz w:val="24"/>
          <w:szCs w:val="24"/>
          <w:lang w:eastAsia="zh-CN"/>
        </w:rPr>
        <w:tab/>
      </w:r>
      <w:r>
        <w:rPr>
          <w:rFonts w:ascii="宋体" w:hAnsi="宋体" w:eastAsia="宋体" w:cs="宋体"/>
          <w:color w:val="auto"/>
          <w:spacing w:val="-36"/>
          <w:w w:val="89"/>
          <w:sz w:val="24"/>
          <w:szCs w:val="24"/>
          <w:lang w:eastAsia="zh-CN"/>
        </w:rPr>
        <w:t>（大写</w:t>
      </w:r>
      <w:r>
        <w:rPr>
          <w:rFonts w:ascii="宋体" w:hAnsi="宋体" w:eastAsia="宋体" w:cs="宋体"/>
          <w:color w:val="auto"/>
          <w:spacing w:val="-32"/>
          <w:sz w:val="24"/>
          <w:szCs w:val="24"/>
          <w:lang w:eastAsia="zh-CN"/>
        </w:rPr>
        <w:t>）：</w:t>
      </w:r>
      <w:r>
        <w:rPr>
          <w:rFonts w:ascii="宋体" w:hAnsi="宋体" w:eastAsia="宋体" w:cs="宋体"/>
          <w:color w:val="auto"/>
          <w:spacing w:val="17"/>
          <w:sz w:val="24"/>
          <w:szCs w:val="24"/>
          <w:lang w:eastAsia="zh-CN"/>
        </w:rPr>
        <w:t xml:space="preserve">   </w:t>
      </w:r>
      <w:r>
        <w:rPr>
          <w:rFonts w:ascii="宋体" w:hAnsi="宋体" w:eastAsia="宋体" w:cs="宋体"/>
          <w:color w:val="auto"/>
          <w:spacing w:val="3"/>
          <w:sz w:val="24"/>
          <w:szCs w:val="24"/>
          <w:u w:val="single"/>
          <w:lang w:eastAsia="zh-CN"/>
        </w:rPr>
        <w:t xml:space="preserve">                          </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z w:val="24"/>
          <w:szCs w:val="24"/>
          <w:lang w:eastAsia="zh-CN"/>
        </w:rPr>
        <w:t xml:space="preserve">             </w:t>
      </w:r>
    </w:p>
    <w:p>
      <w:pPr>
        <w:pStyle w:val="2"/>
        <w:spacing w:line="282" w:lineRule="auto"/>
        <w:rPr>
          <w:color w:val="auto"/>
          <w:lang w:eastAsia="zh-CN"/>
        </w:rPr>
      </w:pPr>
    </w:p>
    <w:p>
      <w:pPr>
        <w:spacing w:before="79" w:line="220" w:lineRule="auto"/>
        <w:ind w:left="7838"/>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（单位盖</w:t>
      </w:r>
    </w:p>
    <w:p>
      <w:pPr>
        <w:tabs>
          <w:tab w:val="left" w:pos="120"/>
        </w:tabs>
        <w:spacing w:before="25" w:line="219" w:lineRule="auto"/>
        <w:rPr>
          <w:rFonts w:ascii="宋体" w:hAnsi="宋体" w:eastAsia="宋体" w:cs="宋体"/>
          <w:color w:val="auto"/>
          <w:sz w:val="24"/>
          <w:szCs w:val="24"/>
          <w:lang w:eastAsia="zh-CN"/>
        </w:rPr>
      </w:pPr>
      <w:r>
        <w:rPr>
          <w:rFonts w:ascii="宋体" w:hAnsi="宋体" w:eastAsia="宋体" w:cs="宋体"/>
          <w:color w:val="auto"/>
          <w:sz w:val="24"/>
          <w:szCs w:val="24"/>
          <w:lang w:eastAsia="zh-CN"/>
        </w:rPr>
        <w:tab/>
      </w:r>
      <w:r>
        <w:rPr>
          <w:rFonts w:ascii="宋体" w:hAnsi="宋体" w:eastAsia="宋体" w:cs="宋体"/>
          <w:color w:val="auto"/>
          <w:spacing w:val="-11"/>
          <w:sz w:val="24"/>
          <w:szCs w:val="24"/>
          <w:lang w:eastAsia="zh-CN"/>
        </w:rPr>
        <w:t>投</w:t>
      </w:r>
      <w:r>
        <w:rPr>
          <w:rFonts w:ascii="宋体" w:hAnsi="宋体" w:eastAsia="宋体" w:cs="宋体"/>
          <w:color w:val="auto"/>
          <w:spacing w:val="2"/>
          <w:sz w:val="24"/>
          <w:szCs w:val="24"/>
          <w:lang w:eastAsia="zh-CN"/>
        </w:rPr>
        <w:t xml:space="preserve">    </w:t>
      </w:r>
      <w:r>
        <w:rPr>
          <w:rFonts w:ascii="宋体" w:hAnsi="宋体" w:eastAsia="宋体" w:cs="宋体"/>
          <w:color w:val="auto"/>
          <w:spacing w:val="-11"/>
          <w:sz w:val="24"/>
          <w:szCs w:val="24"/>
          <w:lang w:eastAsia="zh-CN"/>
        </w:rPr>
        <w:t>标</w:t>
      </w:r>
      <w:r>
        <w:rPr>
          <w:rFonts w:ascii="宋体" w:hAnsi="宋体" w:eastAsia="宋体" w:cs="宋体"/>
          <w:color w:val="auto"/>
          <w:spacing w:val="3"/>
          <w:sz w:val="24"/>
          <w:szCs w:val="24"/>
          <w:lang w:eastAsia="zh-CN"/>
        </w:rPr>
        <w:t xml:space="preserve">    </w:t>
      </w:r>
      <w:r>
        <w:rPr>
          <w:rFonts w:ascii="宋体" w:hAnsi="宋体" w:eastAsia="宋体" w:cs="宋体"/>
          <w:color w:val="auto"/>
          <w:spacing w:val="-11"/>
          <w:sz w:val="24"/>
          <w:szCs w:val="24"/>
          <w:lang w:eastAsia="zh-CN"/>
        </w:rPr>
        <w:t>人</w:t>
      </w:r>
      <w:r>
        <w:rPr>
          <w:rFonts w:ascii="宋体" w:hAnsi="宋体" w:eastAsia="宋体" w:cs="宋体"/>
          <w:color w:val="auto"/>
          <w:spacing w:val="16"/>
          <w:sz w:val="24"/>
          <w:szCs w:val="24"/>
          <w:lang w:eastAsia="zh-CN"/>
        </w:rPr>
        <w:t xml:space="preserve">  </w:t>
      </w:r>
      <w:r>
        <w:rPr>
          <w:rFonts w:ascii="宋体" w:hAnsi="宋体" w:eastAsia="宋体" w:cs="宋体"/>
          <w:color w:val="auto"/>
          <w:spacing w:val="-11"/>
          <w:sz w:val="24"/>
          <w:szCs w:val="24"/>
          <w:lang w:eastAsia="zh-CN"/>
        </w:rPr>
        <w:t>：</w:t>
      </w:r>
      <w:r>
        <w:rPr>
          <w:rFonts w:ascii="宋体" w:hAnsi="宋体" w:eastAsia="宋体" w:cs="宋体"/>
          <w:color w:val="auto"/>
          <w:spacing w:val="29"/>
          <w:sz w:val="24"/>
          <w:szCs w:val="24"/>
          <w:lang w:eastAsia="zh-CN"/>
        </w:rPr>
        <w:t xml:space="preserve">  </w:t>
      </w:r>
      <w:r>
        <w:rPr>
          <w:rFonts w:ascii="宋体" w:hAnsi="宋体" w:eastAsia="宋体" w:cs="宋体"/>
          <w:color w:val="auto"/>
          <w:spacing w:val="3"/>
          <w:sz w:val="24"/>
          <w:szCs w:val="24"/>
          <w:u w:val="single"/>
          <w:lang w:eastAsia="zh-CN"/>
        </w:rPr>
        <w:t xml:space="preserve">                        </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pacing w:val="-11"/>
          <w:sz w:val="24"/>
          <w:szCs w:val="24"/>
          <w:lang w:eastAsia="zh-CN"/>
        </w:rPr>
        <w:t xml:space="preserve"> 章）</w:t>
      </w:r>
      <w:r>
        <w:rPr>
          <w:rFonts w:ascii="宋体" w:hAnsi="宋体" w:eastAsia="宋体" w:cs="宋体"/>
          <w:color w:val="auto"/>
          <w:sz w:val="24"/>
          <w:szCs w:val="24"/>
          <w:lang w:eastAsia="zh-CN"/>
        </w:rPr>
        <w:t xml:space="preserve">        </w:t>
      </w:r>
    </w:p>
    <w:p>
      <w:pPr>
        <w:spacing w:before="281" w:line="220" w:lineRule="auto"/>
        <w:ind w:left="7838"/>
        <w:rPr>
          <w:rFonts w:ascii="宋体" w:hAnsi="宋体" w:eastAsia="宋体" w:cs="宋体"/>
          <w:color w:val="auto"/>
          <w:sz w:val="24"/>
          <w:szCs w:val="24"/>
          <w:lang w:eastAsia="zh-CN"/>
        </w:rPr>
      </w:pPr>
      <w:r>
        <w:rPr>
          <w:rFonts w:ascii="宋体" w:hAnsi="宋体" w:eastAsia="宋体" w:cs="宋体"/>
          <w:color w:val="auto"/>
          <w:spacing w:val="-4"/>
          <w:sz w:val="24"/>
          <w:szCs w:val="24"/>
          <w:lang w:eastAsia="zh-CN"/>
        </w:rPr>
        <w:t>（签字盖</w:t>
      </w:r>
    </w:p>
    <w:p>
      <w:pPr>
        <w:tabs>
          <w:tab w:val="left" w:pos="118"/>
        </w:tabs>
        <w:spacing w:before="27" w:line="219" w:lineRule="auto"/>
        <w:rPr>
          <w:rFonts w:ascii="宋体" w:hAnsi="宋体" w:eastAsia="宋体" w:cs="宋体"/>
          <w:color w:val="auto"/>
          <w:sz w:val="24"/>
          <w:szCs w:val="24"/>
          <w:lang w:eastAsia="zh-CN"/>
        </w:rPr>
      </w:pPr>
      <w:r>
        <w:rPr>
          <w:rFonts w:ascii="宋体" w:hAnsi="宋体" w:eastAsia="宋体" w:cs="宋体"/>
          <w:color w:val="auto"/>
          <w:sz w:val="24"/>
          <w:szCs w:val="24"/>
          <w:lang w:eastAsia="zh-CN"/>
        </w:rPr>
        <w:tab/>
      </w:r>
      <w:r>
        <w:rPr>
          <w:rFonts w:ascii="宋体" w:hAnsi="宋体" w:eastAsia="宋体" w:cs="宋体"/>
          <w:color w:val="auto"/>
          <w:spacing w:val="-11"/>
          <w:sz w:val="24"/>
          <w:szCs w:val="24"/>
          <w:lang w:eastAsia="zh-CN"/>
        </w:rPr>
        <w:t>法</w:t>
      </w:r>
      <w:r>
        <w:rPr>
          <w:rFonts w:ascii="宋体" w:hAnsi="宋体" w:eastAsia="宋体" w:cs="宋体"/>
          <w:color w:val="auto"/>
          <w:spacing w:val="20"/>
          <w:sz w:val="24"/>
          <w:szCs w:val="24"/>
          <w:lang w:eastAsia="zh-CN"/>
        </w:rPr>
        <w:t xml:space="preserve"> </w:t>
      </w:r>
      <w:r>
        <w:rPr>
          <w:rFonts w:ascii="宋体" w:hAnsi="宋体" w:eastAsia="宋体" w:cs="宋体"/>
          <w:color w:val="auto"/>
          <w:spacing w:val="-11"/>
          <w:sz w:val="24"/>
          <w:szCs w:val="24"/>
          <w:lang w:eastAsia="zh-CN"/>
        </w:rPr>
        <w:t>定 代</w:t>
      </w:r>
      <w:r>
        <w:rPr>
          <w:rFonts w:ascii="宋体" w:hAnsi="宋体" w:eastAsia="宋体" w:cs="宋体"/>
          <w:color w:val="auto"/>
          <w:spacing w:val="8"/>
          <w:sz w:val="24"/>
          <w:szCs w:val="24"/>
          <w:lang w:eastAsia="zh-CN"/>
        </w:rPr>
        <w:t xml:space="preserve"> </w:t>
      </w:r>
      <w:r>
        <w:rPr>
          <w:rFonts w:ascii="宋体" w:hAnsi="宋体" w:eastAsia="宋体" w:cs="宋体"/>
          <w:color w:val="auto"/>
          <w:spacing w:val="-11"/>
          <w:sz w:val="24"/>
          <w:szCs w:val="24"/>
          <w:lang w:eastAsia="zh-CN"/>
        </w:rPr>
        <w:t>表</w:t>
      </w:r>
      <w:r>
        <w:rPr>
          <w:rFonts w:ascii="宋体" w:hAnsi="宋体" w:eastAsia="宋体" w:cs="宋体"/>
          <w:color w:val="auto"/>
          <w:spacing w:val="12"/>
          <w:sz w:val="24"/>
          <w:szCs w:val="24"/>
          <w:lang w:eastAsia="zh-CN"/>
        </w:rPr>
        <w:t xml:space="preserve"> </w:t>
      </w:r>
      <w:r>
        <w:rPr>
          <w:rFonts w:ascii="宋体" w:hAnsi="宋体" w:eastAsia="宋体" w:cs="宋体"/>
          <w:color w:val="auto"/>
          <w:spacing w:val="-11"/>
          <w:sz w:val="24"/>
          <w:szCs w:val="24"/>
          <w:lang w:eastAsia="zh-CN"/>
        </w:rPr>
        <w:t>人</w:t>
      </w:r>
      <w:r>
        <w:rPr>
          <w:rFonts w:ascii="宋体" w:hAnsi="宋体" w:eastAsia="宋体" w:cs="宋体"/>
          <w:color w:val="auto"/>
          <w:spacing w:val="15"/>
          <w:sz w:val="24"/>
          <w:szCs w:val="24"/>
          <w:lang w:eastAsia="zh-CN"/>
        </w:rPr>
        <w:t xml:space="preserve">  </w:t>
      </w:r>
      <w:r>
        <w:rPr>
          <w:rFonts w:ascii="宋体" w:hAnsi="宋体" w:eastAsia="宋体" w:cs="宋体"/>
          <w:color w:val="auto"/>
          <w:spacing w:val="-11"/>
          <w:sz w:val="24"/>
          <w:szCs w:val="24"/>
          <w:lang w:eastAsia="zh-CN"/>
        </w:rPr>
        <w:t>：</w:t>
      </w:r>
      <w:r>
        <w:rPr>
          <w:rFonts w:ascii="宋体" w:hAnsi="宋体" w:eastAsia="宋体" w:cs="宋体"/>
          <w:color w:val="auto"/>
          <w:spacing w:val="29"/>
          <w:sz w:val="24"/>
          <w:szCs w:val="24"/>
          <w:lang w:eastAsia="zh-CN"/>
        </w:rPr>
        <w:t xml:space="preserve">  </w:t>
      </w:r>
      <w:r>
        <w:rPr>
          <w:rFonts w:ascii="宋体" w:hAnsi="宋体" w:eastAsia="宋体" w:cs="宋体"/>
          <w:color w:val="auto"/>
          <w:spacing w:val="3"/>
          <w:sz w:val="24"/>
          <w:szCs w:val="24"/>
          <w:u w:val="single"/>
          <w:lang w:eastAsia="zh-CN"/>
        </w:rPr>
        <w:t xml:space="preserve">                        </w:t>
      </w:r>
      <w:r>
        <w:rPr>
          <w:rFonts w:ascii="宋体" w:hAnsi="宋体" w:eastAsia="宋体" w:cs="宋体"/>
          <w:color w:val="auto"/>
          <w:spacing w:val="2"/>
          <w:sz w:val="24"/>
          <w:szCs w:val="24"/>
          <w:u w:val="single"/>
          <w:lang w:eastAsia="zh-CN"/>
        </w:rPr>
        <w:t xml:space="preserve">                  </w:t>
      </w:r>
      <w:r>
        <w:rPr>
          <w:rFonts w:ascii="宋体" w:hAnsi="宋体" w:eastAsia="宋体" w:cs="宋体"/>
          <w:color w:val="auto"/>
          <w:spacing w:val="7"/>
          <w:sz w:val="24"/>
          <w:szCs w:val="24"/>
          <w:lang w:eastAsia="zh-CN"/>
        </w:rPr>
        <w:t xml:space="preserve"> </w:t>
      </w:r>
      <w:r>
        <w:rPr>
          <w:rFonts w:ascii="宋体" w:hAnsi="宋体" w:eastAsia="宋体" w:cs="宋体"/>
          <w:color w:val="auto"/>
          <w:spacing w:val="-11"/>
          <w:sz w:val="24"/>
          <w:szCs w:val="24"/>
          <w:lang w:eastAsia="zh-CN"/>
        </w:rPr>
        <w:t>章）</w:t>
      </w:r>
      <w:r>
        <w:rPr>
          <w:rFonts w:ascii="宋体" w:hAnsi="宋体" w:eastAsia="宋体" w:cs="宋体"/>
          <w:color w:val="auto"/>
          <w:sz w:val="24"/>
          <w:szCs w:val="24"/>
          <w:lang w:eastAsia="zh-CN"/>
        </w:rPr>
        <w:t xml:space="preserve">        </w:t>
      </w:r>
    </w:p>
    <w:p>
      <w:pPr>
        <w:pStyle w:val="2"/>
        <w:spacing w:line="289" w:lineRule="auto"/>
        <w:rPr>
          <w:color w:val="auto"/>
          <w:lang w:eastAsia="zh-CN"/>
        </w:rPr>
      </w:pPr>
    </w:p>
    <w:p>
      <w:pPr>
        <w:pStyle w:val="2"/>
        <w:spacing w:line="289" w:lineRule="auto"/>
        <w:rPr>
          <w:color w:val="auto"/>
          <w:lang w:eastAsia="zh-CN"/>
        </w:rPr>
      </w:pPr>
    </w:p>
    <w:p>
      <w:pPr>
        <w:spacing w:before="79" w:line="220" w:lineRule="auto"/>
        <w:ind w:left="119"/>
        <w:rPr>
          <w:rFonts w:ascii="宋体" w:hAnsi="宋体" w:eastAsia="宋体" w:cs="宋体"/>
          <w:color w:val="auto"/>
          <w:sz w:val="24"/>
          <w:szCs w:val="24"/>
          <w:lang w:eastAsia="zh-CN"/>
        </w:rPr>
      </w:pPr>
      <w:r>
        <w:rPr>
          <w:rFonts w:ascii="宋体" w:hAnsi="宋体" w:eastAsia="宋体" w:cs="宋体"/>
          <w:color w:val="auto"/>
          <w:spacing w:val="-21"/>
          <w:sz w:val="24"/>
          <w:szCs w:val="24"/>
          <w:lang w:eastAsia="zh-CN"/>
        </w:rPr>
        <w:t>编</w:t>
      </w:r>
      <w:r>
        <w:rPr>
          <w:rFonts w:ascii="宋体" w:hAnsi="宋体" w:eastAsia="宋体" w:cs="宋体"/>
          <w:color w:val="auto"/>
          <w:spacing w:val="7"/>
          <w:sz w:val="24"/>
          <w:szCs w:val="24"/>
          <w:lang w:eastAsia="zh-CN"/>
        </w:rPr>
        <w:t xml:space="preserve">  </w:t>
      </w:r>
      <w:r>
        <w:rPr>
          <w:rFonts w:ascii="宋体" w:hAnsi="宋体" w:eastAsia="宋体" w:cs="宋体"/>
          <w:color w:val="auto"/>
          <w:spacing w:val="-21"/>
          <w:sz w:val="24"/>
          <w:szCs w:val="24"/>
          <w:lang w:eastAsia="zh-CN"/>
        </w:rPr>
        <w:t>制</w:t>
      </w:r>
      <w:r>
        <w:rPr>
          <w:rFonts w:ascii="宋体" w:hAnsi="宋体" w:eastAsia="宋体" w:cs="宋体"/>
          <w:color w:val="auto"/>
          <w:spacing w:val="10"/>
          <w:sz w:val="24"/>
          <w:szCs w:val="24"/>
          <w:lang w:eastAsia="zh-CN"/>
        </w:rPr>
        <w:t xml:space="preserve">  </w:t>
      </w:r>
      <w:r>
        <w:rPr>
          <w:rFonts w:ascii="宋体" w:hAnsi="宋体" w:eastAsia="宋体" w:cs="宋体"/>
          <w:color w:val="auto"/>
          <w:spacing w:val="-21"/>
          <w:sz w:val="24"/>
          <w:szCs w:val="24"/>
          <w:lang w:eastAsia="zh-CN"/>
        </w:rPr>
        <w:t>时</w:t>
      </w:r>
      <w:r>
        <w:rPr>
          <w:rFonts w:ascii="宋体" w:hAnsi="宋体" w:eastAsia="宋体" w:cs="宋体"/>
          <w:color w:val="auto"/>
          <w:spacing w:val="14"/>
          <w:sz w:val="24"/>
          <w:szCs w:val="24"/>
          <w:lang w:eastAsia="zh-CN"/>
        </w:rPr>
        <w:t xml:space="preserve">  </w:t>
      </w:r>
      <w:r>
        <w:rPr>
          <w:rFonts w:ascii="宋体" w:hAnsi="宋体" w:eastAsia="宋体" w:cs="宋体"/>
          <w:color w:val="auto"/>
          <w:spacing w:val="-21"/>
          <w:sz w:val="24"/>
          <w:szCs w:val="24"/>
          <w:lang w:eastAsia="zh-CN"/>
        </w:rPr>
        <w:t>间</w:t>
      </w:r>
      <w:r>
        <w:rPr>
          <w:rFonts w:ascii="宋体" w:hAnsi="宋体" w:eastAsia="宋体" w:cs="宋体"/>
          <w:color w:val="auto"/>
          <w:spacing w:val="15"/>
          <w:sz w:val="24"/>
          <w:szCs w:val="24"/>
          <w:lang w:eastAsia="zh-CN"/>
        </w:rPr>
        <w:t xml:space="preserve">  </w:t>
      </w:r>
      <w:r>
        <w:rPr>
          <w:rFonts w:ascii="宋体" w:hAnsi="宋体" w:eastAsia="宋体" w:cs="宋体"/>
          <w:color w:val="auto"/>
          <w:spacing w:val="-21"/>
          <w:sz w:val="24"/>
          <w:szCs w:val="24"/>
          <w:lang w:eastAsia="zh-CN"/>
        </w:rPr>
        <w:t>：</w:t>
      </w:r>
      <w:r>
        <w:rPr>
          <w:rFonts w:ascii="宋体" w:hAnsi="宋体" w:eastAsia="宋体" w:cs="宋体"/>
          <w:color w:val="auto"/>
          <w:spacing w:val="22"/>
          <w:sz w:val="24"/>
          <w:szCs w:val="24"/>
          <w:lang w:eastAsia="zh-CN"/>
        </w:rPr>
        <w:t xml:space="preserve">  </w:t>
      </w:r>
      <w:r>
        <w:rPr>
          <w:rFonts w:ascii="宋体" w:hAnsi="宋体" w:eastAsia="宋体" w:cs="宋体"/>
          <w:color w:val="auto"/>
          <w:sz w:val="24"/>
          <w:szCs w:val="24"/>
          <w:u w:val="single"/>
          <w:lang w:eastAsia="zh-CN"/>
        </w:rPr>
        <w:t xml:space="preserve">                                            </w:t>
      </w:r>
    </w:p>
    <w:p>
      <w:pPr>
        <w:spacing w:line="220" w:lineRule="auto"/>
        <w:rPr>
          <w:rFonts w:ascii="宋体" w:hAnsi="宋体" w:eastAsia="宋体" w:cs="宋体"/>
          <w:color w:val="auto"/>
          <w:sz w:val="24"/>
          <w:szCs w:val="24"/>
          <w:lang w:eastAsia="zh-CN"/>
        </w:rPr>
        <w:sectPr>
          <w:footerReference r:id="rId152" w:type="default"/>
          <w:pgSz w:w="11907" w:h="16841"/>
          <w:pgMar w:top="400" w:right="1171" w:bottom="1004" w:left="1474" w:header="0" w:footer="82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9" w:lineRule="auto"/>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3.5 </w:t>
      </w:r>
      <w:r>
        <w:rPr>
          <w:rFonts w:ascii="黑体" w:hAnsi="黑体" w:eastAsia="黑体" w:cs="黑体"/>
          <w:color w:val="auto"/>
          <w:spacing w:val="-1"/>
          <w:sz w:val="24"/>
          <w:szCs w:val="24"/>
          <w:lang w:eastAsia="zh-CN"/>
        </w:rPr>
        <w:t>工程项目总价表</w:t>
      </w:r>
    </w:p>
    <w:p>
      <w:pPr>
        <w:spacing w:before="119" w:line="218" w:lineRule="auto"/>
        <w:ind w:left="3193"/>
        <w:rPr>
          <w:rFonts w:ascii="宋体" w:hAnsi="宋体" w:eastAsia="宋体" w:cs="宋体"/>
          <w:color w:val="auto"/>
          <w:sz w:val="36"/>
          <w:szCs w:val="36"/>
          <w:lang w:eastAsia="zh-CN"/>
        </w:rPr>
      </w:pPr>
      <w:bookmarkStart w:id="513" w:name="bookmark392"/>
      <w:bookmarkEnd w:id="513"/>
      <w:r>
        <w:rPr>
          <w:rFonts w:ascii="宋体" w:hAnsi="宋体" w:eastAsia="宋体" w:cs="宋体"/>
          <w:color w:val="auto"/>
          <w:spacing w:val="-2"/>
          <w:sz w:val="36"/>
          <w:szCs w:val="36"/>
          <w:lang w:eastAsia="zh-CN"/>
          <w14:textOutline w14:w="6527" w14:cap="flat" w14:cmpd="sng" w14:algn="ctr">
            <w14:solidFill>
              <w14:srgbClr w14:val="000000"/>
            </w14:solidFill>
            <w14:prstDash w14:val="solid"/>
            <w14:miter w14:val="0"/>
          </w14:textOutline>
        </w:rPr>
        <w:t>工程项目总价表</w:t>
      </w:r>
    </w:p>
    <w:p>
      <w:pPr>
        <w:spacing w:before="160" w:line="220" w:lineRule="auto"/>
        <w:ind w:left="297"/>
        <w:rPr>
          <w:rFonts w:ascii="宋体" w:hAnsi="宋体" w:eastAsia="宋体" w:cs="宋体"/>
          <w:color w:val="auto"/>
          <w:sz w:val="18"/>
          <w:szCs w:val="18"/>
          <w:lang w:eastAsia="zh-CN"/>
        </w:rPr>
      </w:pPr>
      <w:r>
        <w:rPr>
          <w:rFonts w:ascii="宋体" w:hAnsi="宋体" w:eastAsia="宋体" w:cs="宋体"/>
          <w:color w:val="auto"/>
          <w:spacing w:val="-8"/>
          <w:sz w:val="18"/>
          <w:szCs w:val="18"/>
          <w:lang w:eastAsia="zh-CN"/>
        </w:rPr>
        <w:t>合同编号：</w:t>
      </w:r>
    </w:p>
    <w:p>
      <w:pPr>
        <w:spacing w:before="275" w:line="220" w:lineRule="auto"/>
        <w:ind w:left="300"/>
        <w:rPr>
          <w:rFonts w:ascii="宋体" w:hAnsi="宋体" w:eastAsia="宋体" w:cs="宋体"/>
          <w:color w:val="auto"/>
          <w:sz w:val="18"/>
          <w:szCs w:val="18"/>
        </w:rPr>
      </w:pPr>
      <w:r>
        <w:rPr>
          <w:rFonts w:ascii="宋体" w:hAnsi="宋体" w:eastAsia="宋体" w:cs="宋体"/>
          <w:color w:val="auto"/>
          <w:spacing w:val="-15"/>
          <w:sz w:val="18"/>
          <w:szCs w:val="18"/>
        </w:rPr>
        <w:t>项目名称：</w:t>
      </w:r>
      <w:r>
        <w:rPr>
          <w:rFonts w:ascii="宋体" w:hAnsi="宋体" w:eastAsia="宋体" w:cs="宋体"/>
          <w:color w:val="auto"/>
          <w:spacing w:val="1"/>
          <w:sz w:val="18"/>
          <w:szCs w:val="18"/>
        </w:rPr>
        <w:t xml:space="preserve">                                                   </w:t>
      </w:r>
      <w:r>
        <w:rPr>
          <w:rFonts w:ascii="宋体" w:hAnsi="宋体" w:eastAsia="宋体" w:cs="宋体"/>
          <w:color w:val="auto"/>
          <w:sz w:val="18"/>
          <w:szCs w:val="18"/>
        </w:rPr>
        <w:t xml:space="preserve">            </w:t>
      </w:r>
      <w:r>
        <w:rPr>
          <w:rFonts w:ascii="宋体" w:hAnsi="宋体" w:eastAsia="宋体" w:cs="宋体"/>
          <w:color w:val="auto"/>
          <w:spacing w:val="-15"/>
          <w:sz w:val="18"/>
          <w:szCs w:val="18"/>
        </w:rPr>
        <w:t>第</w:t>
      </w:r>
      <w:r>
        <w:rPr>
          <w:rFonts w:ascii="宋体" w:hAnsi="宋体" w:eastAsia="宋体" w:cs="宋体"/>
          <w:color w:val="auto"/>
          <w:spacing w:val="11"/>
          <w:sz w:val="18"/>
          <w:szCs w:val="18"/>
        </w:rPr>
        <w:t xml:space="preserve">  </w:t>
      </w:r>
      <w:r>
        <w:rPr>
          <w:rFonts w:ascii="宋体" w:hAnsi="宋体" w:eastAsia="宋体" w:cs="宋体"/>
          <w:color w:val="auto"/>
          <w:spacing w:val="-15"/>
          <w:sz w:val="18"/>
          <w:szCs w:val="18"/>
        </w:rPr>
        <w:t>1</w:t>
      </w:r>
      <w:r>
        <w:rPr>
          <w:rFonts w:ascii="宋体" w:hAnsi="宋体" w:eastAsia="宋体" w:cs="宋体"/>
          <w:color w:val="auto"/>
          <w:spacing w:val="7"/>
          <w:sz w:val="18"/>
          <w:szCs w:val="18"/>
        </w:rPr>
        <w:t xml:space="preserve">  </w:t>
      </w:r>
      <w:r>
        <w:rPr>
          <w:rFonts w:ascii="宋体" w:hAnsi="宋体" w:eastAsia="宋体" w:cs="宋体"/>
          <w:color w:val="auto"/>
          <w:spacing w:val="-15"/>
          <w:sz w:val="18"/>
          <w:szCs w:val="18"/>
        </w:rPr>
        <w:t>页、共</w:t>
      </w:r>
      <w:r>
        <w:rPr>
          <w:rFonts w:ascii="宋体" w:hAnsi="宋体" w:eastAsia="宋体" w:cs="宋体"/>
          <w:color w:val="auto"/>
          <w:spacing w:val="9"/>
          <w:sz w:val="18"/>
          <w:szCs w:val="18"/>
        </w:rPr>
        <w:t xml:space="preserve">  </w:t>
      </w:r>
      <w:r>
        <w:rPr>
          <w:rFonts w:ascii="宋体" w:hAnsi="宋体" w:eastAsia="宋体" w:cs="宋体"/>
          <w:color w:val="auto"/>
          <w:spacing w:val="-15"/>
          <w:sz w:val="18"/>
          <w:szCs w:val="18"/>
        </w:rPr>
        <w:t>1</w:t>
      </w:r>
      <w:r>
        <w:rPr>
          <w:rFonts w:ascii="宋体" w:hAnsi="宋体" w:eastAsia="宋体" w:cs="宋体"/>
          <w:color w:val="auto"/>
          <w:spacing w:val="6"/>
          <w:sz w:val="18"/>
          <w:szCs w:val="18"/>
        </w:rPr>
        <w:t xml:space="preserve">  </w:t>
      </w:r>
      <w:r>
        <w:rPr>
          <w:rFonts w:ascii="宋体" w:hAnsi="宋体" w:eastAsia="宋体" w:cs="宋体"/>
          <w:color w:val="auto"/>
          <w:spacing w:val="-15"/>
          <w:sz w:val="18"/>
          <w:szCs w:val="18"/>
        </w:rPr>
        <w:t>页</w:t>
      </w:r>
    </w:p>
    <w:p>
      <w:pPr>
        <w:spacing w:line="163" w:lineRule="exact"/>
        <w:rPr>
          <w:color w:val="auto"/>
        </w:rPr>
      </w:pPr>
    </w:p>
    <w:tbl>
      <w:tblPr>
        <w:tblStyle w:val="10"/>
        <w:tblW w:w="8525" w:type="dxa"/>
        <w:tblInd w:w="1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8"/>
        <w:gridCol w:w="5466"/>
        <w:gridCol w:w="17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358" w:type="dxa"/>
            <w:tcBorders>
              <w:top w:val="single" w:color="000000" w:sz="6" w:space="0"/>
              <w:left w:val="single" w:color="000000" w:sz="6" w:space="0"/>
            </w:tcBorders>
          </w:tcPr>
          <w:p>
            <w:pPr>
              <w:pStyle w:val="11"/>
              <w:spacing w:before="168" w:line="221" w:lineRule="auto"/>
              <w:ind w:left="495"/>
              <w:rPr>
                <w:color w:val="auto"/>
                <w:sz w:val="18"/>
                <w:szCs w:val="18"/>
              </w:rPr>
            </w:pPr>
            <w:r>
              <w:rPr>
                <w:color w:val="auto"/>
                <w:spacing w:val="-2"/>
                <w:sz w:val="18"/>
                <w:szCs w:val="18"/>
              </w:rPr>
              <w:t>序号</w:t>
            </w:r>
          </w:p>
        </w:tc>
        <w:tc>
          <w:tcPr>
            <w:tcW w:w="5466" w:type="dxa"/>
            <w:tcBorders>
              <w:top w:val="single" w:color="000000" w:sz="6" w:space="0"/>
            </w:tcBorders>
          </w:tcPr>
          <w:p>
            <w:pPr>
              <w:pStyle w:val="11"/>
              <w:spacing w:before="169" w:line="220" w:lineRule="auto"/>
              <w:ind w:left="2378"/>
              <w:rPr>
                <w:color w:val="auto"/>
                <w:sz w:val="18"/>
                <w:szCs w:val="18"/>
              </w:rPr>
            </w:pPr>
            <w:r>
              <w:rPr>
                <w:color w:val="auto"/>
                <w:spacing w:val="-2"/>
                <w:sz w:val="18"/>
                <w:szCs w:val="18"/>
              </w:rPr>
              <w:t>工程名称</w:t>
            </w:r>
          </w:p>
        </w:tc>
        <w:tc>
          <w:tcPr>
            <w:tcW w:w="1701" w:type="dxa"/>
            <w:tcBorders>
              <w:top w:val="single" w:color="000000" w:sz="6" w:space="0"/>
              <w:right w:val="single" w:color="000000" w:sz="6" w:space="0"/>
            </w:tcBorders>
          </w:tcPr>
          <w:p>
            <w:pPr>
              <w:pStyle w:val="11"/>
              <w:spacing w:before="168" w:line="220" w:lineRule="auto"/>
              <w:ind w:left="407"/>
              <w:rPr>
                <w:color w:val="auto"/>
                <w:sz w:val="18"/>
                <w:szCs w:val="18"/>
              </w:rPr>
            </w:pPr>
            <w:r>
              <w:rPr>
                <w:color w:val="auto"/>
                <w:spacing w:val="-2"/>
                <w:sz w:val="18"/>
                <w:szCs w:val="18"/>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pStyle w:val="11"/>
              <w:spacing w:before="141" w:line="182" w:lineRule="auto"/>
              <w:ind w:left="643"/>
              <w:rPr>
                <w:color w:val="auto"/>
                <w:sz w:val="18"/>
                <w:szCs w:val="18"/>
              </w:rPr>
            </w:pPr>
            <w:r>
              <w:rPr>
                <w:color w:val="auto"/>
                <w:sz w:val="18"/>
                <w:szCs w:val="18"/>
              </w:rPr>
              <w:t>1</w:t>
            </w:r>
          </w:p>
        </w:tc>
        <w:tc>
          <w:tcPr>
            <w:tcW w:w="5466" w:type="dxa"/>
          </w:tcPr>
          <w:p>
            <w:pPr>
              <w:pStyle w:val="11"/>
              <w:spacing w:before="111" w:line="220" w:lineRule="auto"/>
              <w:ind w:left="109"/>
              <w:rPr>
                <w:color w:val="auto"/>
                <w:sz w:val="18"/>
                <w:szCs w:val="18"/>
              </w:rPr>
            </w:pPr>
            <w:r>
              <w:rPr>
                <w:color w:val="auto"/>
                <w:spacing w:val="-1"/>
                <w:sz w:val="18"/>
                <w:szCs w:val="18"/>
              </w:rPr>
              <w:t>分类分项工程量清单</w:t>
            </w: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tcPr>
          <w:p>
            <w:pPr>
              <w:pStyle w:val="11"/>
              <w:spacing w:before="143" w:line="181" w:lineRule="auto"/>
              <w:ind w:left="632"/>
              <w:rPr>
                <w:color w:val="auto"/>
                <w:sz w:val="18"/>
                <w:szCs w:val="18"/>
              </w:rPr>
            </w:pPr>
            <w:r>
              <w:rPr>
                <w:color w:val="auto"/>
                <w:sz w:val="18"/>
                <w:szCs w:val="18"/>
              </w:rPr>
              <w:t>2</w:t>
            </w:r>
          </w:p>
        </w:tc>
        <w:tc>
          <w:tcPr>
            <w:tcW w:w="5466" w:type="dxa"/>
          </w:tcPr>
          <w:p>
            <w:pPr>
              <w:pStyle w:val="11"/>
              <w:spacing w:before="113" w:line="220" w:lineRule="auto"/>
              <w:ind w:left="107"/>
              <w:rPr>
                <w:color w:val="auto"/>
                <w:sz w:val="18"/>
                <w:szCs w:val="18"/>
              </w:rPr>
            </w:pPr>
            <w:r>
              <w:rPr>
                <w:color w:val="auto"/>
                <w:spacing w:val="-2"/>
                <w:sz w:val="18"/>
                <w:szCs w:val="18"/>
              </w:rPr>
              <w:t>措施项目</w:t>
            </w: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pStyle w:val="11"/>
              <w:spacing w:before="144" w:line="181" w:lineRule="auto"/>
              <w:ind w:left="633"/>
              <w:rPr>
                <w:color w:val="auto"/>
                <w:sz w:val="18"/>
                <w:szCs w:val="18"/>
              </w:rPr>
            </w:pPr>
            <w:r>
              <w:rPr>
                <w:color w:val="auto"/>
                <w:sz w:val="18"/>
                <w:szCs w:val="18"/>
              </w:rPr>
              <w:t>3</w:t>
            </w:r>
          </w:p>
        </w:tc>
        <w:tc>
          <w:tcPr>
            <w:tcW w:w="5466" w:type="dxa"/>
          </w:tcPr>
          <w:p>
            <w:pPr>
              <w:pStyle w:val="11"/>
              <w:spacing w:before="114" w:line="220" w:lineRule="auto"/>
              <w:ind w:left="108"/>
              <w:rPr>
                <w:color w:val="auto"/>
                <w:sz w:val="18"/>
                <w:szCs w:val="18"/>
              </w:rPr>
            </w:pPr>
            <w:r>
              <w:rPr>
                <w:color w:val="auto"/>
                <w:spacing w:val="-2"/>
                <w:sz w:val="18"/>
                <w:szCs w:val="18"/>
              </w:rPr>
              <w:t>其他项目</w:t>
            </w: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pStyle w:val="11"/>
              <w:spacing w:before="144" w:line="181" w:lineRule="auto"/>
              <w:ind w:left="629"/>
              <w:rPr>
                <w:color w:val="auto"/>
                <w:sz w:val="18"/>
                <w:szCs w:val="18"/>
              </w:rPr>
            </w:pPr>
            <w:r>
              <w:rPr>
                <w:color w:val="auto"/>
                <w:sz w:val="18"/>
                <w:szCs w:val="18"/>
              </w:rPr>
              <w:t>4</w:t>
            </w:r>
          </w:p>
        </w:tc>
        <w:tc>
          <w:tcPr>
            <w:tcW w:w="5466" w:type="dxa"/>
          </w:tcPr>
          <w:p>
            <w:pPr>
              <w:pStyle w:val="11"/>
              <w:spacing w:before="114" w:line="220" w:lineRule="auto"/>
              <w:ind w:left="108"/>
              <w:rPr>
                <w:color w:val="auto"/>
                <w:sz w:val="18"/>
                <w:szCs w:val="18"/>
              </w:rPr>
            </w:pPr>
            <w:r>
              <w:rPr>
                <w:color w:val="auto"/>
                <w:spacing w:val="-2"/>
                <w:sz w:val="18"/>
                <w:szCs w:val="18"/>
              </w:rPr>
              <w:t>零星项目</w:t>
            </w: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pStyle w:val="11"/>
              <w:spacing w:before="146" w:line="180" w:lineRule="auto"/>
              <w:ind w:left="633"/>
              <w:rPr>
                <w:color w:val="auto"/>
                <w:sz w:val="18"/>
                <w:szCs w:val="18"/>
              </w:rPr>
            </w:pPr>
            <w:r>
              <w:rPr>
                <w:color w:val="auto"/>
                <w:sz w:val="18"/>
                <w:szCs w:val="18"/>
              </w:rPr>
              <w:t>5</w:t>
            </w:r>
          </w:p>
        </w:tc>
        <w:tc>
          <w:tcPr>
            <w:tcW w:w="5466" w:type="dxa"/>
          </w:tcPr>
          <w:p>
            <w:pPr>
              <w:pStyle w:val="11"/>
              <w:spacing w:before="114" w:line="218" w:lineRule="auto"/>
              <w:ind w:left="109"/>
              <w:rPr>
                <w:color w:val="auto"/>
                <w:sz w:val="18"/>
                <w:szCs w:val="18"/>
              </w:rPr>
            </w:pPr>
            <w:r>
              <w:rPr>
                <w:color w:val="auto"/>
                <w:spacing w:val="-2"/>
                <w:sz w:val="18"/>
                <w:szCs w:val="18"/>
              </w:rPr>
              <w:t>工程造价</w:t>
            </w: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358" w:type="dxa"/>
            <w:tcBorders>
              <w:left w:val="single" w:color="000000" w:sz="6" w:space="0"/>
            </w:tcBorders>
          </w:tcPr>
          <w:p>
            <w:pPr>
              <w:rPr>
                <w:color w:val="auto"/>
              </w:rPr>
            </w:pPr>
          </w:p>
        </w:tc>
        <w:tc>
          <w:tcPr>
            <w:tcW w:w="5466" w:type="dxa"/>
          </w:tcPr>
          <w:p>
            <w:pPr>
              <w:rPr>
                <w:color w:val="auto"/>
              </w:rPr>
            </w:pPr>
          </w:p>
        </w:tc>
        <w:tc>
          <w:tcPr>
            <w:tcW w:w="1701"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58" w:type="dxa"/>
            <w:tcBorders>
              <w:left w:val="single" w:color="000000" w:sz="6" w:space="0"/>
              <w:bottom w:val="single" w:color="000000" w:sz="6" w:space="0"/>
            </w:tcBorders>
          </w:tcPr>
          <w:p>
            <w:pPr>
              <w:rPr>
                <w:color w:val="auto"/>
              </w:rPr>
            </w:pPr>
          </w:p>
        </w:tc>
        <w:tc>
          <w:tcPr>
            <w:tcW w:w="5466" w:type="dxa"/>
            <w:tcBorders>
              <w:bottom w:val="single" w:color="000000" w:sz="6" w:space="0"/>
            </w:tcBorders>
          </w:tcPr>
          <w:p>
            <w:pPr>
              <w:pStyle w:val="11"/>
              <w:spacing w:before="124" w:line="221" w:lineRule="auto"/>
              <w:ind w:left="108"/>
              <w:rPr>
                <w:color w:val="auto"/>
                <w:sz w:val="18"/>
                <w:szCs w:val="18"/>
              </w:rPr>
            </w:pPr>
            <w:r>
              <w:rPr>
                <w:color w:val="auto"/>
                <w:spacing w:val="-2"/>
                <w:sz w:val="18"/>
                <w:szCs w:val="18"/>
              </w:rPr>
              <w:t>合计</w:t>
            </w:r>
          </w:p>
        </w:tc>
        <w:tc>
          <w:tcPr>
            <w:tcW w:w="1701" w:type="dxa"/>
            <w:tcBorders>
              <w:bottom w:val="single" w:color="000000" w:sz="6" w:space="0"/>
              <w:right w:val="single" w:color="000000" w:sz="6" w:space="0"/>
            </w:tcBorders>
          </w:tcPr>
          <w:p>
            <w:pPr>
              <w:rPr>
                <w:color w:val="auto"/>
              </w:rPr>
            </w:pPr>
          </w:p>
        </w:tc>
      </w:tr>
    </w:tbl>
    <w:p>
      <w:pPr>
        <w:spacing w:before="87" w:line="239" w:lineRule="auto"/>
        <w:ind w:left="5775"/>
        <w:rPr>
          <w:rFonts w:ascii="宋体" w:hAnsi="宋体" w:eastAsia="宋体" w:cs="宋体"/>
          <w:color w:val="auto"/>
          <w:sz w:val="18"/>
          <w:szCs w:val="18"/>
        </w:rPr>
      </w:pPr>
      <w:r>
        <w:rPr>
          <w:rFonts w:ascii="宋体" w:hAnsi="宋体" w:eastAsia="宋体" w:cs="宋体"/>
          <w:color w:val="auto"/>
          <w:spacing w:val="-2"/>
          <w:sz w:val="18"/>
          <w:szCs w:val="18"/>
        </w:rPr>
        <w:t>法定代笔人</w:t>
      </w:r>
    </w:p>
    <w:p>
      <w:pPr>
        <w:spacing w:before="1" w:line="194" w:lineRule="auto"/>
        <w:ind w:left="5688"/>
        <w:rPr>
          <w:rFonts w:ascii="宋体" w:hAnsi="宋体" w:eastAsia="宋体" w:cs="宋体"/>
          <w:color w:val="auto"/>
          <w:sz w:val="18"/>
          <w:szCs w:val="18"/>
        </w:rPr>
      </w:pPr>
      <w:r>
        <w:rPr>
          <w:rFonts w:ascii="宋体" w:hAnsi="宋体" w:eastAsia="宋体" w:cs="宋体"/>
          <w:color w:val="auto"/>
          <w:spacing w:val="-3"/>
          <w:sz w:val="18"/>
          <w:szCs w:val="18"/>
        </w:rPr>
        <w:t>（或委托代表</w:t>
      </w:r>
    </w:p>
    <w:p>
      <w:pPr>
        <w:spacing w:before="1" w:line="235" w:lineRule="auto"/>
        <w:ind w:left="5956"/>
        <w:rPr>
          <w:rFonts w:ascii="宋体" w:hAnsi="宋体" w:eastAsia="宋体" w:cs="宋体"/>
          <w:color w:val="auto"/>
          <w:sz w:val="18"/>
          <w:szCs w:val="18"/>
        </w:rPr>
      </w:pPr>
      <w:r>
        <w:rPr>
          <w:rFonts w:ascii="宋体" w:hAnsi="宋体" w:eastAsia="宋体" w:cs="宋体"/>
          <w:color w:val="auto"/>
          <w:spacing w:val="-14"/>
          <w:w w:val="98"/>
          <w:position w:val="-1"/>
          <w:sz w:val="18"/>
          <w:szCs w:val="18"/>
        </w:rPr>
        <w:t>人</w:t>
      </w:r>
      <w:r>
        <w:rPr>
          <w:rFonts w:ascii="宋体" w:hAnsi="宋体" w:eastAsia="宋体" w:cs="宋体"/>
          <w:color w:val="auto"/>
          <w:spacing w:val="-23"/>
          <w:position w:val="-1"/>
          <w:sz w:val="18"/>
          <w:szCs w:val="18"/>
        </w:rPr>
        <w:t>）：</w:t>
      </w:r>
      <w:r>
        <w:rPr>
          <w:rFonts w:ascii="宋体" w:hAnsi="宋体" w:eastAsia="宋体" w:cs="宋体"/>
          <w:color w:val="auto"/>
          <w:spacing w:val="1"/>
          <w:position w:val="-1"/>
          <w:sz w:val="18"/>
          <w:szCs w:val="18"/>
        </w:rPr>
        <w:t xml:space="preserve">        </w:t>
      </w:r>
      <w:r>
        <w:rPr>
          <w:rFonts w:ascii="宋体" w:hAnsi="宋体" w:eastAsia="宋体" w:cs="宋体"/>
          <w:color w:val="auto"/>
          <w:position w:val="-1"/>
          <w:sz w:val="18"/>
          <w:szCs w:val="18"/>
          <w:u w:val="single"/>
        </w:rPr>
        <w:t xml:space="preserve">            </w:t>
      </w:r>
      <w:r>
        <w:rPr>
          <w:rFonts w:ascii="宋体" w:hAnsi="宋体" w:eastAsia="宋体" w:cs="宋体"/>
          <w:color w:val="auto"/>
          <w:spacing w:val="-75"/>
          <w:position w:val="-1"/>
          <w:sz w:val="18"/>
          <w:szCs w:val="18"/>
        </w:rPr>
        <w:t xml:space="preserve"> </w:t>
      </w:r>
      <w:r>
        <w:rPr>
          <w:rFonts w:ascii="宋体" w:hAnsi="宋体" w:eastAsia="宋体" w:cs="宋体"/>
          <w:color w:val="auto"/>
          <w:spacing w:val="-14"/>
          <w:w w:val="98"/>
          <w:position w:val="2"/>
          <w:sz w:val="18"/>
          <w:szCs w:val="18"/>
        </w:rPr>
        <w:t>签字</w:t>
      </w:r>
    </w:p>
    <w:p>
      <w:pPr>
        <w:spacing w:line="235" w:lineRule="auto"/>
        <w:rPr>
          <w:rFonts w:ascii="宋体" w:hAnsi="宋体" w:eastAsia="宋体" w:cs="宋体"/>
          <w:color w:val="auto"/>
          <w:sz w:val="18"/>
          <w:szCs w:val="18"/>
        </w:rPr>
        <w:sectPr>
          <w:footerReference r:id="rId153" w:type="default"/>
          <w:pgSz w:w="11907" w:h="16841"/>
          <w:pgMar w:top="400" w:right="1709" w:bottom="1004" w:left="1483" w:header="0" w:footer="829" w:gutter="0"/>
          <w:pgNumType w:fmt="decimal"/>
          <w:cols w:space="720" w:num="1"/>
        </w:sectPr>
      </w:pPr>
    </w:p>
    <w:p>
      <w:pPr>
        <w:pStyle w:val="2"/>
        <w:spacing w:line="244" w:lineRule="auto"/>
        <w:rPr>
          <w:color w:val="auto"/>
        </w:rPr>
      </w:pPr>
    </w:p>
    <w:p>
      <w:pPr>
        <w:pStyle w:val="2"/>
        <w:spacing w:line="244" w:lineRule="auto"/>
        <w:rPr>
          <w:color w:val="auto"/>
        </w:rPr>
      </w:pPr>
    </w:p>
    <w:p>
      <w:pPr>
        <w:pStyle w:val="2"/>
        <w:spacing w:line="244" w:lineRule="auto"/>
        <w:rPr>
          <w:color w:val="auto"/>
        </w:rPr>
      </w:pPr>
    </w:p>
    <w:p>
      <w:pPr>
        <w:pStyle w:val="2"/>
        <w:spacing w:line="244" w:lineRule="auto"/>
        <w:rPr>
          <w:color w:val="auto"/>
        </w:rPr>
      </w:pPr>
    </w:p>
    <w:p>
      <w:pPr>
        <w:pStyle w:val="2"/>
        <w:spacing w:line="244" w:lineRule="auto"/>
        <w:rPr>
          <w:color w:val="auto"/>
        </w:rPr>
      </w:pPr>
    </w:p>
    <w:p>
      <w:pPr>
        <w:pStyle w:val="2"/>
        <w:spacing w:line="244" w:lineRule="auto"/>
        <w:rPr>
          <w:color w:val="auto"/>
        </w:rPr>
      </w:pPr>
    </w:p>
    <w:p>
      <w:pPr>
        <w:pStyle w:val="2"/>
        <w:spacing w:line="244" w:lineRule="auto"/>
        <w:rPr>
          <w:color w:val="auto"/>
        </w:rPr>
      </w:pPr>
    </w:p>
    <w:p>
      <w:pPr>
        <w:spacing w:before="78" w:line="218" w:lineRule="auto"/>
        <w:ind w:left="437"/>
        <w:rPr>
          <w:rFonts w:ascii="黑体" w:hAnsi="黑体" w:eastAsia="黑体" w:cs="黑体"/>
          <w:color w:val="auto"/>
          <w:sz w:val="24"/>
          <w:szCs w:val="24"/>
          <w:lang w:eastAsia="zh-CN"/>
        </w:rPr>
      </w:pPr>
      <w:r>
        <w:rPr>
          <w:rFonts w:ascii="Times New Roman" w:hAnsi="Times New Roman" w:eastAsia="Times New Roman" w:cs="Times New Roman"/>
          <w:color w:val="auto"/>
          <w:spacing w:val="-2"/>
          <w:sz w:val="24"/>
          <w:szCs w:val="24"/>
          <w:lang w:eastAsia="zh-CN"/>
        </w:rPr>
        <w:t>3.6</w:t>
      </w:r>
      <w:r>
        <w:rPr>
          <w:rFonts w:ascii="Times New Roman" w:hAnsi="Times New Roman" w:eastAsia="Times New Roman" w:cs="Times New Roman"/>
          <w:color w:val="auto"/>
          <w:spacing w:val="20"/>
          <w:sz w:val="24"/>
          <w:szCs w:val="24"/>
          <w:lang w:eastAsia="zh-CN"/>
        </w:rPr>
        <w:t xml:space="preserve"> </w:t>
      </w:r>
      <w:r>
        <w:rPr>
          <w:rFonts w:ascii="黑体" w:hAnsi="黑体" w:eastAsia="黑体" w:cs="黑体"/>
          <w:color w:val="auto"/>
          <w:spacing w:val="-2"/>
          <w:sz w:val="24"/>
          <w:szCs w:val="24"/>
          <w:lang w:eastAsia="zh-CN"/>
        </w:rPr>
        <w:t>分类分项工程量清单计价表</w:t>
      </w:r>
    </w:p>
    <w:p>
      <w:pPr>
        <w:spacing w:before="61" w:line="218" w:lineRule="auto"/>
        <w:ind w:left="2490"/>
        <w:rPr>
          <w:rFonts w:ascii="宋体" w:hAnsi="宋体" w:eastAsia="宋体" w:cs="宋体"/>
          <w:color w:val="auto"/>
          <w:sz w:val="40"/>
          <w:szCs w:val="40"/>
          <w:lang w:eastAsia="zh-CN"/>
        </w:rPr>
      </w:pPr>
      <w:bookmarkStart w:id="514" w:name="bookmark393"/>
      <w:bookmarkEnd w:id="514"/>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分类分项工程量清单计价表</w:t>
      </w:r>
    </w:p>
    <w:p>
      <w:pPr>
        <w:spacing w:before="11" w:line="220" w:lineRule="auto"/>
        <w:ind w:left="125"/>
        <w:rPr>
          <w:rFonts w:ascii="宋体" w:hAnsi="宋体" w:eastAsia="宋体" w:cs="宋体"/>
          <w:color w:val="auto"/>
          <w:sz w:val="18"/>
          <w:szCs w:val="18"/>
          <w:lang w:eastAsia="zh-CN"/>
        </w:rPr>
      </w:pPr>
      <w:r>
        <w:rPr>
          <w:rFonts w:ascii="宋体" w:hAnsi="宋体" w:eastAsia="宋体" w:cs="宋体"/>
          <w:color w:val="auto"/>
          <w:spacing w:val="-8"/>
          <w:sz w:val="18"/>
          <w:szCs w:val="18"/>
          <w:lang w:eastAsia="zh-CN"/>
        </w:rPr>
        <w:t>合同编号：</w:t>
      </w:r>
    </w:p>
    <w:p>
      <w:pPr>
        <w:spacing w:before="92" w:line="220" w:lineRule="auto"/>
        <w:ind w:left="126"/>
        <w:rPr>
          <w:rFonts w:ascii="宋体" w:hAnsi="宋体" w:eastAsia="宋体" w:cs="宋体"/>
          <w:color w:val="auto"/>
          <w:sz w:val="18"/>
          <w:szCs w:val="18"/>
          <w:lang w:eastAsia="zh-CN"/>
        </w:rPr>
      </w:pPr>
      <w:r>
        <w:rPr>
          <w:rFonts w:ascii="宋体" w:hAnsi="宋体" w:eastAsia="宋体" w:cs="宋体"/>
          <w:color w:val="auto"/>
          <w:spacing w:val="-15"/>
          <w:sz w:val="18"/>
          <w:szCs w:val="18"/>
          <w:lang w:eastAsia="zh-CN"/>
        </w:rPr>
        <w:t>工程名称：</w:t>
      </w:r>
      <w:r>
        <w:rPr>
          <w:rFonts w:ascii="宋体" w:hAnsi="宋体" w:eastAsia="宋体" w:cs="宋体"/>
          <w:color w:val="auto"/>
          <w:sz w:val="18"/>
          <w:szCs w:val="18"/>
          <w:lang w:eastAsia="zh-CN"/>
        </w:rPr>
        <w:t xml:space="preserve">                                                                             </w:t>
      </w:r>
      <w:r>
        <w:rPr>
          <w:rFonts w:ascii="宋体" w:hAnsi="宋体" w:eastAsia="宋体" w:cs="宋体"/>
          <w:color w:val="auto"/>
          <w:spacing w:val="-15"/>
          <w:sz w:val="18"/>
          <w:szCs w:val="18"/>
          <w:lang w:eastAsia="zh-CN"/>
        </w:rPr>
        <w:t>第</w:t>
      </w:r>
      <w:r>
        <w:rPr>
          <w:rFonts w:ascii="宋体" w:hAnsi="宋体" w:eastAsia="宋体" w:cs="宋体"/>
          <w:color w:val="auto"/>
          <w:spacing w:val="17"/>
          <w:sz w:val="18"/>
          <w:szCs w:val="18"/>
          <w:lang w:eastAsia="zh-CN"/>
        </w:rPr>
        <w:t xml:space="preserve">  </w:t>
      </w:r>
      <w:r>
        <w:rPr>
          <w:rFonts w:ascii="宋体" w:hAnsi="宋体" w:eastAsia="宋体" w:cs="宋体"/>
          <w:color w:val="auto"/>
          <w:spacing w:val="-15"/>
          <w:sz w:val="18"/>
          <w:szCs w:val="18"/>
          <w:lang w:eastAsia="zh-CN"/>
        </w:rPr>
        <w:t>1</w:t>
      </w:r>
      <w:r>
        <w:rPr>
          <w:rFonts w:ascii="宋体" w:hAnsi="宋体" w:eastAsia="宋体" w:cs="宋体"/>
          <w:color w:val="auto"/>
          <w:spacing w:val="7"/>
          <w:sz w:val="18"/>
          <w:szCs w:val="18"/>
          <w:lang w:eastAsia="zh-CN"/>
        </w:rPr>
        <w:t xml:space="preserve">  </w:t>
      </w:r>
      <w:r>
        <w:rPr>
          <w:rFonts w:ascii="宋体" w:hAnsi="宋体" w:eastAsia="宋体" w:cs="宋体"/>
          <w:color w:val="auto"/>
          <w:spacing w:val="-15"/>
          <w:sz w:val="18"/>
          <w:szCs w:val="18"/>
          <w:lang w:eastAsia="zh-CN"/>
        </w:rPr>
        <w:t>页、共</w:t>
      </w:r>
      <w:r>
        <w:rPr>
          <w:rFonts w:ascii="宋体" w:hAnsi="宋体" w:eastAsia="宋体" w:cs="宋体"/>
          <w:color w:val="auto"/>
          <w:spacing w:val="9"/>
          <w:sz w:val="18"/>
          <w:szCs w:val="18"/>
          <w:lang w:eastAsia="zh-CN"/>
        </w:rPr>
        <w:t xml:space="preserve">  </w:t>
      </w:r>
      <w:r>
        <w:rPr>
          <w:rFonts w:ascii="宋体" w:hAnsi="宋体" w:eastAsia="宋体" w:cs="宋体"/>
          <w:color w:val="auto"/>
          <w:spacing w:val="-15"/>
          <w:sz w:val="18"/>
          <w:szCs w:val="18"/>
          <w:lang w:eastAsia="zh-CN"/>
        </w:rPr>
        <w:t>1</w:t>
      </w:r>
      <w:r>
        <w:rPr>
          <w:rFonts w:ascii="宋体" w:hAnsi="宋体" w:eastAsia="宋体" w:cs="宋体"/>
          <w:color w:val="auto"/>
          <w:spacing w:val="6"/>
          <w:sz w:val="18"/>
          <w:szCs w:val="18"/>
          <w:lang w:eastAsia="zh-CN"/>
        </w:rPr>
        <w:t xml:space="preserve">  </w:t>
      </w:r>
      <w:r>
        <w:rPr>
          <w:rFonts w:ascii="宋体" w:hAnsi="宋体" w:eastAsia="宋体" w:cs="宋体"/>
          <w:color w:val="auto"/>
          <w:spacing w:val="-15"/>
          <w:sz w:val="18"/>
          <w:szCs w:val="18"/>
          <w:lang w:eastAsia="zh-CN"/>
        </w:rPr>
        <w:t>页</w:t>
      </w:r>
    </w:p>
    <w:p>
      <w:pPr>
        <w:spacing w:line="67" w:lineRule="exact"/>
        <w:rPr>
          <w:color w:val="auto"/>
          <w:lang w:eastAsia="zh-CN"/>
        </w:rPr>
      </w:pPr>
    </w:p>
    <w:tbl>
      <w:tblPr>
        <w:tblStyle w:val="10"/>
        <w:tblW w:w="974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124"/>
        <w:gridCol w:w="1652"/>
        <w:gridCol w:w="1527"/>
        <w:gridCol w:w="798"/>
        <w:gridCol w:w="812"/>
        <w:gridCol w:w="963"/>
        <w:gridCol w:w="1036"/>
        <w:gridCol w:w="10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91" w:type="dxa"/>
            <w:tcBorders>
              <w:top w:val="single" w:color="000000" w:sz="6" w:space="0"/>
              <w:left w:val="single" w:color="000000" w:sz="6" w:space="0"/>
            </w:tcBorders>
          </w:tcPr>
          <w:p>
            <w:pPr>
              <w:pStyle w:val="11"/>
              <w:spacing w:before="147" w:line="221" w:lineRule="auto"/>
              <w:ind w:left="212"/>
              <w:rPr>
                <w:color w:val="auto"/>
                <w:sz w:val="18"/>
                <w:szCs w:val="18"/>
              </w:rPr>
            </w:pPr>
            <w:r>
              <w:rPr>
                <w:color w:val="auto"/>
                <w:spacing w:val="-2"/>
                <w:sz w:val="18"/>
                <w:szCs w:val="18"/>
              </w:rPr>
              <w:t>序号</w:t>
            </w:r>
          </w:p>
        </w:tc>
        <w:tc>
          <w:tcPr>
            <w:tcW w:w="1124" w:type="dxa"/>
            <w:tcBorders>
              <w:top w:val="single" w:color="000000" w:sz="6" w:space="0"/>
            </w:tcBorders>
          </w:tcPr>
          <w:p>
            <w:pPr>
              <w:pStyle w:val="11"/>
              <w:spacing w:before="146" w:line="220" w:lineRule="auto"/>
              <w:ind w:left="200"/>
              <w:rPr>
                <w:color w:val="auto"/>
                <w:sz w:val="18"/>
                <w:szCs w:val="18"/>
              </w:rPr>
            </w:pPr>
            <w:r>
              <w:rPr>
                <w:color w:val="auto"/>
                <w:spacing w:val="-2"/>
                <w:sz w:val="18"/>
                <w:szCs w:val="18"/>
              </w:rPr>
              <w:t>项目编码</w:t>
            </w:r>
          </w:p>
        </w:tc>
        <w:tc>
          <w:tcPr>
            <w:tcW w:w="1652" w:type="dxa"/>
            <w:tcBorders>
              <w:top w:val="single" w:color="000000" w:sz="6" w:space="0"/>
            </w:tcBorders>
          </w:tcPr>
          <w:p>
            <w:pPr>
              <w:pStyle w:val="11"/>
              <w:spacing w:before="147" w:line="220" w:lineRule="auto"/>
              <w:ind w:left="466"/>
              <w:rPr>
                <w:color w:val="auto"/>
                <w:sz w:val="18"/>
                <w:szCs w:val="18"/>
              </w:rPr>
            </w:pPr>
            <w:r>
              <w:rPr>
                <w:color w:val="auto"/>
                <w:spacing w:val="-2"/>
                <w:sz w:val="18"/>
                <w:szCs w:val="18"/>
              </w:rPr>
              <w:t>项目名称</w:t>
            </w:r>
          </w:p>
        </w:tc>
        <w:tc>
          <w:tcPr>
            <w:tcW w:w="1527" w:type="dxa"/>
            <w:tcBorders>
              <w:top w:val="single" w:color="000000" w:sz="6" w:space="0"/>
            </w:tcBorders>
          </w:tcPr>
          <w:p>
            <w:pPr>
              <w:pStyle w:val="11"/>
              <w:spacing w:before="146" w:line="220" w:lineRule="auto"/>
              <w:ind w:left="405"/>
              <w:rPr>
                <w:color w:val="auto"/>
                <w:sz w:val="18"/>
                <w:szCs w:val="18"/>
              </w:rPr>
            </w:pPr>
            <w:r>
              <w:rPr>
                <w:color w:val="auto"/>
                <w:spacing w:val="-2"/>
                <w:sz w:val="18"/>
                <w:szCs w:val="18"/>
              </w:rPr>
              <w:t>项目特征</w:t>
            </w:r>
          </w:p>
        </w:tc>
        <w:tc>
          <w:tcPr>
            <w:tcW w:w="798" w:type="dxa"/>
            <w:tcBorders>
              <w:top w:val="single" w:color="000000" w:sz="6" w:space="0"/>
            </w:tcBorders>
          </w:tcPr>
          <w:p>
            <w:pPr>
              <w:pStyle w:val="11"/>
              <w:spacing w:before="29" w:line="224" w:lineRule="auto"/>
              <w:ind w:left="311" w:right="128" w:hanging="180"/>
              <w:rPr>
                <w:color w:val="auto"/>
                <w:sz w:val="18"/>
                <w:szCs w:val="18"/>
              </w:rPr>
            </w:pPr>
            <w:r>
              <w:rPr>
                <w:color w:val="auto"/>
                <w:spacing w:val="-3"/>
                <w:sz w:val="18"/>
                <w:szCs w:val="18"/>
              </w:rPr>
              <w:t>计量单</w:t>
            </w:r>
            <w:r>
              <w:rPr>
                <w:color w:val="auto"/>
                <w:sz w:val="18"/>
                <w:szCs w:val="18"/>
              </w:rPr>
              <w:t xml:space="preserve"> 位</w:t>
            </w:r>
          </w:p>
        </w:tc>
        <w:tc>
          <w:tcPr>
            <w:tcW w:w="812" w:type="dxa"/>
            <w:tcBorders>
              <w:top w:val="single" w:color="000000" w:sz="6" w:space="0"/>
            </w:tcBorders>
          </w:tcPr>
          <w:p>
            <w:pPr>
              <w:pStyle w:val="11"/>
              <w:spacing w:before="29" w:line="224" w:lineRule="auto"/>
              <w:ind w:left="319" w:right="134" w:hanging="177"/>
              <w:rPr>
                <w:color w:val="auto"/>
                <w:sz w:val="18"/>
                <w:szCs w:val="18"/>
              </w:rPr>
            </w:pPr>
            <w:r>
              <w:rPr>
                <w:color w:val="auto"/>
                <w:spacing w:val="-4"/>
                <w:sz w:val="18"/>
                <w:szCs w:val="18"/>
              </w:rPr>
              <w:t>工程数</w:t>
            </w:r>
            <w:r>
              <w:rPr>
                <w:color w:val="auto"/>
                <w:spacing w:val="1"/>
                <w:sz w:val="18"/>
                <w:szCs w:val="18"/>
              </w:rPr>
              <w:t xml:space="preserve"> </w:t>
            </w:r>
            <w:r>
              <w:rPr>
                <w:color w:val="auto"/>
                <w:sz w:val="18"/>
                <w:szCs w:val="18"/>
              </w:rPr>
              <w:t>量</w:t>
            </w:r>
          </w:p>
        </w:tc>
        <w:tc>
          <w:tcPr>
            <w:tcW w:w="963" w:type="dxa"/>
            <w:tcBorders>
              <w:top w:val="single" w:color="000000" w:sz="6" w:space="0"/>
            </w:tcBorders>
          </w:tcPr>
          <w:p>
            <w:pPr>
              <w:pStyle w:val="11"/>
              <w:spacing w:before="29" w:line="241" w:lineRule="auto"/>
              <w:ind w:left="308"/>
              <w:rPr>
                <w:color w:val="auto"/>
                <w:sz w:val="18"/>
                <w:szCs w:val="18"/>
              </w:rPr>
            </w:pPr>
            <w:r>
              <w:rPr>
                <w:color w:val="auto"/>
                <w:spacing w:val="-3"/>
                <w:sz w:val="18"/>
                <w:szCs w:val="18"/>
              </w:rPr>
              <w:t>单价</w:t>
            </w:r>
          </w:p>
          <w:p>
            <w:pPr>
              <w:pStyle w:val="11"/>
              <w:spacing w:line="206" w:lineRule="auto"/>
              <w:ind w:left="223"/>
              <w:rPr>
                <w:color w:val="auto"/>
                <w:sz w:val="18"/>
                <w:szCs w:val="18"/>
              </w:rPr>
            </w:pPr>
            <w:r>
              <w:rPr>
                <w:color w:val="auto"/>
                <w:spacing w:val="-6"/>
                <w:sz w:val="18"/>
                <w:szCs w:val="18"/>
              </w:rPr>
              <w:t>（元）</w:t>
            </w:r>
          </w:p>
        </w:tc>
        <w:tc>
          <w:tcPr>
            <w:tcW w:w="1036" w:type="dxa"/>
            <w:tcBorders>
              <w:top w:val="single" w:color="000000" w:sz="6" w:space="0"/>
            </w:tcBorders>
          </w:tcPr>
          <w:p>
            <w:pPr>
              <w:pStyle w:val="11"/>
              <w:spacing w:before="29" w:line="241" w:lineRule="auto"/>
              <w:ind w:left="348"/>
              <w:rPr>
                <w:color w:val="auto"/>
                <w:sz w:val="18"/>
                <w:szCs w:val="18"/>
              </w:rPr>
            </w:pPr>
            <w:r>
              <w:rPr>
                <w:color w:val="auto"/>
                <w:spacing w:val="-2"/>
                <w:sz w:val="18"/>
                <w:szCs w:val="18"/>
              </w:rPr>
              <w:t>合价</w:t>
            </w:r>
          </w:p>
          <w:p>
            <w:pPr>
              <w:pStyle w:val="11"/>
              <w:spacing w:line="206" w:lineRule="auto"/>
              <w:ind w:left="261"/>
              <w:rPr>
                <w:color w:val="auto"/>
                <w:sz w:val="18"/>
                <w:szCs w:val="18"/>
              </w:rPr>
            </w:pPr>
            <w:r>
              <w:rPr>
                <w:color w:val="auto"/>
                <w:spacing w:val="-6"/>
                <w:sz w:val="18"/>
                <w:szCs w:val="18"/>
              </w:rPr>
              <w:t>（元）</w:t>
            </w:r>
          </w:p>
        </w:tc>
        <w:tc>
          <w:tcPr>
            <w:tcW w:w="1042" w:type="dxa"/>
            <w:tcBorders>
              <w:top w:val="single" w:color="000000" w:sz="6" w:space="0"/>
              <w:right w:val="single" w:color="000000" w:sz="6" w:space="0"/>
            </w:tcBorders>
          </w:tcPr>
          <w:p>
            <w:pPr>
              <w:pStyle w:val="11"/>
              <w:spacing w:before="29" w:line="224" w:lineRule="auto"/>
              <w:ind w:left="167" w:right="152"/>
              <w:rPr>
                <w:color w:val="auto"/>
                <w:sz w:val="18"/>
                <w:szCs w:val="18"/>
              </w:rPr>
            </w:pPr>
            <w:r>
              <w:rPr>
                <w:color w:val="auto"/>
                <w:spacing w:val="-3"/>
                <w:sz w:val="18"/>
                <w:szCs w:val="18"/>
              </w:rPr>
              <w:t>主要技术</w:t>
            </w:r>
            <w:r>
              <w:rPr>
                <w:color w:val="auto"/>
                <w:spacing w:val="2"/>
                <w:sz w:val="18"/>
                <w:szCs w:val="18"/>
              </w:rPr>
              <w:t xml:space="preserve"> </w:t>
            </w:r>
            <w:r>
              <w:rPr>
                <w:color w:val="auto"/>
                <w:spacing w:val="-3"/>
                <w:sz w:val="18"/>
                <w:szCs w:val="18"/>
              </w:rPr>
              <w:t>条款编码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pStyle w:val="11"/>
              <w:spacing w:before="72" w:line="182" w:lineRule="auto"/>
              <w:ind w:left="361"/>
              <w:rPr>
                <w:color w:val="auto"/>
                <w:sz w:val="18"/>
                <w:szCs w:val="18"/>
              </w:rPr>
            </w:pPr>
            <w:r>
              <w:rPr>
                <w:color w:val="auto"/>
                <w:sz w:val="18"/>
                <w:szCs w:val="18"/>
              </w:rPr>
              <w:t>1</w:t>
            </w: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91" w:type="dxa"/>
            <w:tcBorders>
              <w:left w:val="single" w:color="000000" w:sz="6" w:space="0"/>
            </w:tcBorders>
          </w:tcPr>
          <w:p>
            <w:pPr>
              <w:pStyle w:val="11"/>
              <w:spacing w:before="76" w:line="181" w:lineRule="auto"/>
              <w:ind w:left="349"/>
              <w:rPr>
                <w:color w:val="auto"/>
                <w:sz w:val="18"/>
                <w:szCs w:val="18"/>
              </w:rPr>
            </w:pPr>
            <w:r>
              <w:rPr>
                <w:color w:val="auto"/>
                <w:sz w:val="18"/>
                <w:szCs w:val="18"/>
              </w:rPr>
              <w:t>2</w:t>
            </w: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91" w:type="dxa"/>
            <w:tcBorders>
              <w:left w:val="single" w:color="000000" w:sz="6" w:space="0"/>
            </w:tcBorders>
          </w:tcPr>
          <w:p>
            <w:pPr>
              <w:rPr>
                <w:color w:val="auto"/>
              </w:rPr>
            </w:pPr>
          </w:p>
        </w:tc>
        <w:tc>
          <w:tcPr>
            <w:tcW w:w="1124" w:type="dxa"/>
          </w:tcPr>
          <w:p>
            <w:pPr>
              <w:rPr>
                <w:color w:val="auto"/>
              </w:rPr>
            </w:pPr>
          </w:p>
        </w:tc>
        <w:tc>
          <w:tcPr>
            <w:tcW w:w="1652" w:type="dxa"/>
          </w:tcPr>
          <w:p>
            <w:pPr>
              <w:rPr>
                <w:color w:val="auto"/>
              </w:rPr>
            </w:pPr>
          </w:p>
        </w:tc>
        <w:tc>
          <w:tcPr>
            <w:tcW w:w="1527" w:type="dxa"/>
          </w:tcPr>
          <w:p>
            <w:pPr>
              <w:rPr>
                <w:color w:val="auto"/>
              </w:rPr>
            </w:pPr>
          </w:p>
        </w:tc>
        <w:tc>
          <w:tcPr>
            <w:tcW w:w="798" w:type="dxa"/>
          </w:tcPr>
          <w:p>
            <w:pPr>
              <w:rPr>
                <w:color w:val="auto"/>
              </w:rPr>
            </w:pPr>
          </w:p>
        </w:tc>
        <w:tc>
          <w:tcPr>
            <w:tcW w:w="812" w:type="dxa"/>
          </w:tcPr>
          <w:p>
            <w:pPr>
              <w:rPr>
                <w:color w:val="auto"/>
              </w:rPr>
            </w:pPr>
          </w:p>
        </w:tc>
        <w:tc>
          <w:tcPr>
            <w:tcW w:w="963" w:type="dxa"/>
          </w:tcPr>
          <w:p>
            <w:pPr>
              <w:rPr>
                <w:color w:val="auto"/>
              </w:rPr>
            </w:pPr>
          </w:p>
        </w:tc>
        <w:tc>
          <w:tcPr>
            <w:tcW w:w="1036" w:type="dxa"/>
          </w:tcPr>
          <w:p>
            <w:pPr>
              <w:rPr>
                <w:color w:val="auto"/>
              </w:rPr>
            </w:pPr>
          </w:p>
        </w:tc>
        <w:tc>
          <w:tcPr>
            <w:tcW w:w="104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91" w:type="dxa"/>
            <w:tcBorders>
              <w:left w:val="single" w:color="000000" w:sz="6" w:space="0"/>
              <w:bottom w:val="single" w:color="000000" w:sz="6" w:space="0"/>
            </w:tcBorders>
          </w:tcPr>
          <w:p>
            <w:pPr>
              <w:rPr>
                <w:color w:val="auto"/>
              </w:rPr>
            </w:pPr>
          </w:p>
        </w:tc>
        <w:tc>
          <w:tcPr>
            <w:tcW w:w="1124" w:type="dxa"/>
            <w:tcBorders>
              <w:bottom w:val="single" w:color="000000" w:sz="6" w:space="0"/>
            </w:tcBorders>
          </w:tcPr>
          <w:p>
            <w:pPr>
              <w:rPr>
                <w:color w:val="auto"/>
              </w:rPr>
            </w:pPr>
          </w:p>
        </w:tc>
        <w:tc>
          <w:tcPr>
            <w:tcW w:w="1652" w:type="dxa"/>
            <w:tcBorders>
              <w:bottom w:val="single" w:color="000000" w:sz="6" w:space="0"/>
            </w:tcBorders>
          </w:tcPr>
          <w:p>
            <w:pPr>
              <w:pStyle w:val="11"/>
              <w:spacing w:before="59" w:line="221" w:lineRule="auto"/>
              <w:ind w:left="106"/>
              <w:rPr>
                <w:color w:val="auto"/>
                <w:sz w:val="18"/>
                <w:szCs w:val="18"/>
              </w:rPr>
            </w:pPr>
            <w:r>
              <w:rPr>
                <w:color w:val="auto"/>
                <w:spacing w:val="-4"/>
                <w:sz w:val="18"/>
                <w:szCs w:val="18"/>
              </w:rPr>
              <w:t>合</w:t>
            </w:r>
            <w:r>
              <w:rPr>
                <w:color w:val="auto"/>
                <w:spacing w:val="3"/>
                <w:sz w:val="18"/>
                <w:szCs w:val="18"/>
              </w:rPr>
              <w:t xml:space="preserve">   </w:t>
            </w:r>
            <w:r>
              <w:rPr>
                <w:color w:val="auto"/>
                <w:spacing w:val="-4"/>
                <w:sz w:val="18"/>
                <w:szCs w:val="18"/>
              </w:rPr>
              <w:t>计</w:t>
            </w:r>
          </w:p>
        </w:tc>
        <w:tc>
          <w:tcPr>
            <w:tcW w:w="1527" w:type="dxa"/>
            <w:tcBorders>
              <w:bottom w:val="single" w:color="000000" w:sz="6" w:space="0"/>
            </w:tcBorders>
          </w:tcPr>
          <w:p>
            <w:pPr>
              <w:rPr>
                <w:color w:val="auto"/>
              </w:rPr>
            </w:pPr>
          </w:p>
        </w:tc>
        <w:tc>
          <w:tcPr>
            <w:tcW w:w="798" w:type="dxa"/>
            <w:tcBorders>
              <w:bottom w:val="single" w:color="000000" w:sz="6" w:space="0"/>
            </w:tcBorders>
          </w:tcPr>
          <w:p>
            <w:pPr>
              <w:rPr>
                <w:color w:val="auto"/>
              </w:rPr>
            </w:pPr>
          </w:p>
        </w:tc>
        <w:tc>
          <w:tcPr>
            <w:tcW w:w="812" w:type="dxa"/>
            <w:tcBorders>
              <w:bottom w:val="single" w:color="000000" w:sz="6" w:space="0"/>
            </w:tcBorders>
          </w:tcPr>
          <w:p>
            <w:pPr>
              <w:rPr>
                <w:color w:val="auto"/>
              </w:rPr>
            </w:pPr>
          </w:p>
        </w:tc>
        <w:tc>
          <w:tcPr>
            <w:tcW w:w="963" w:type="dxa"/>
            <w:tcBorders>
              <w:bottom w:val="single" w:color="000000" w:sz="6" w:space="0"/>
            </w:tcBorders>
          </w:tcPr>
          <w:p>
            <w:pPr>
              <w:rPr>
                <w:color w:val="auto"/>
              </w:rPr>
            </w:pPr>
          </w:p>
        </w:tc>
        <w:tc>
          <w:tcPr>
            <w:tcW w:w="1036" w:type="dxa"/>
            <w:tcBorders>
              <w:bottom w:val="single" w:color="000000" w:sz="6" w:space="0"/>
            </w:tcBorders>
          </w:tcPr>
          <w:p>
            <w:pPr>
              <w:rPr>
                <w:color w:val="auto"/>
              </w:rPr>
            </w:pPr>
          </w:p>
        </w:tc>
        <w:tc>
          <w:tcPr>
            <w:tcW w:w="1042" w:type="dxa"/>
            <w:tcBorders>
              <w:bottom w:val="single" w:color="000000" w:sz="6" w:space="0"/>
              <w:right w:val="single" w:color="000000" w:sz="6" w:space="0"/>
            </w:tcBorders>
          </w:tcPr>
          <w:p>
            <w:pPr>
              <w:rPr>
                <w:color w:val="auto"/>
              </w:rPr>
            </w:pPr>
          </w:p>
        </w:tc>
      </w:tr>
    </w:tbl>
    <w:p>
      <w:pPr>
        <w:spacing w:before="79"/>
        <w:ind w:left="7563"/>
        <w:rPr>
          <w:rFonts w:ascii="宋体" w:hAnsi="宋体" w:eastAsia="宋体" w:cs="宋体"/>
          <w:color w:val="auto"/>
          <w:sz w:val="18"/>
          <w:szCs w:val="18"/>
        </w:rPr>
      </w:pPr>
      <w:r>
        <w:rPr>
          <w:rFonts w:ascii="宋体" w:hAnsi="宋体" w:eastAsia="宋体" w:cs="宋体"/>
          <w:color w:val="auto"/>
          <w:position w:val="-5"/>
          <w:sz w:val="18"/>
          <w:szCs w:val="18"/>
        </w:rPr>
        <w:drawing>
          <wp:inline distT="0" distB="0" distL="0" distR="0">
            <wp:extent cx="4445" cy="1473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43"/>
                    <a:stretch>
                      <a:fillRect/>
                    </a:stretch>
                  </pic:blipFill>
                  <pic:spPr>
                    <a:xfrm>
                      <a:off x="0" y="0"/>
                      <a:ext cx="4572" cy="147827"/>
                    </a:xfrm>
                    <a:prstGeom prst="rect">
                      <a:avLst/>
                    </a:prstGeom>
                  </pic:spPr>
                </pic:pic>
              </a:graphicData>
            </a:graphic>
          </wp:inline>
        </w:drawing>
      </w:r>
      <w:r>
        <w:rPr>
          <w:rFonts w:ascii="宋体" w:hAnsi="宋体" w:eastAsia="宋体" w:cs="宋体"/>
          <w:color w:val="auto"/>
          <w:spacing w:val="23"/>
          <w:sz w:val="18"/>
          <w:szCs w:val="18"/>
        </w:rPr>
        <w:t xml:space="preserve"> </w:t>
      </w:r>
      <w:r>
        <w:rPr>
          <w:rFonts w:ascii="宋体" w:hAnsi="宋体" w:eastAsia="宋体" w:cs="宋体"/>
          <w:color w:val="auto"/>
          <w:spacing w:val="-2"/>
          <w:sz w:val="18"/>
          <w:szCs w:val="18"/>
        </w:rPr>
        <w:t>法定代表人</w:t>
      </w:r>
    </w:p>
    <w:p>
      <w:pPr>
        <w:spacing w:before="126" w:line="220" w:lineRule="auto"/>
        <w:ind w:right="26"/>
        <w:jc w:val="right"/>
        <w:rPr>
          <w:rFonts w:ascii="宋体" w:hAnsi="宋体" w:eastAsia="宋体" w:cs="宋体"/>
          <w:color w:val="auto"/>
          <w:sz w:val="18"/>
          <w:szCs w:val="18"/>
        </w:rPr>
      </w:pPr>
      <w:r>
        <w:rPr>
          <w:rFonts w:ascii="宋体" w:hAnsi="宋体" w:eastAsia="宋体" w:cs="宋体"/>
          <w:color w:val="auto"/>
          <w:spacing w:val="-2"/>
          <w:sz w:val="18"/>
          <w:szCs w:val="18"/>
        </w:rPr>
        <w:t>（或委托代理人</w:t>
      </w:r>
      <w:r>
        <w:rPr>
          <w:rFonts w:ascii="宋体" w:hAnsi="宋体" w:eastAsia="宋体" w:cs="宋体"/>
          <w:color w:val="auto"/>
          <w:spacing w:val="-10"/>
          <w:sz w:val="18"/>
          <w:szCs w:val="18"/>
        </w:rPr>
        <w:t>）</w:t>
      </w:r>
      <w:r>
        <w:rPr>
          <w:rFonts w:ascii="宋体" w:hAnsi="宋体" w:eastAsia="宋体" w:cs="宋体"/>
          <w:color w:val="auto"/>
          <w:spacing w:val="24"/>
          <w:w w:val="101"/>
          <w:sz w:val="18"/>
          <w:szCs w:val="18"/>
        </w:rPr>
        <w:t xml:space="preserve"> </w:t>
      </w:r>
      <w:r>
        <w:rPr>
          <w:rFonts w:ascii="宋体" w:hAnsi="宋体" w:eastAsia="宋体" w:cs="宋体"/>
          <w:color w:val="auto"/>
          <w:spacing w:val="-10"/>
          <w:sz w:val="18"/>
          <w:szCs w:val="18"/>
        </w:rPr>
        <w:t>：</w:t>
      </w:r>
      <w:r>
        <w:rPr>
          <w:rFonts w:ascii="宋体" w:hAnsi="宋体" w:eastAsia="宋体" w:cs="宋体"/>
          <w:color w:val="auto"/>
          <w:spacing w:val="44"/>
          <w:w w:val="101"/>
          <w:sz w:val="18"/>
          <w:szCs w:val="18"/>
          <w:u w:val="single"/>
        </w:rPr>
        <w:t xml:space="preserve">  </w:t>
      </w:r>
      <w:r>
        <w:rPr>
          <w:rFonts w:ascii="宋体" w:hAnsi="宋体" w:eastAsia="宋体" w:cs="宋体"/>
          <w:color w:val="auto"/>
          <w:spacing w:val="-82"/>
          <w:sz w:val="18"/>
          <w:szCs w:val="18"/>
        </w:rPr>
        <w:t xml:space="preserve"> </w:t>
      </w:r>
      <w:r>
        <w:rPr>
          <w:rFonts w:ascii="宋体" w:hAnsi="宋体" w:eastAsia="宋体" w:cs="宋体"/>
          <w:color w:val="auto"/>
          <w:spacing w:val="-2"/>
          <w:sz w:val="18"/>
          <w:szCs w:val="18"/>
        </w:rPr>
        <w:t>签</w:t>
      </w:r>
    </w:p>
    <w:p>
      <w:pPr>
        <w:spacing w:line="220" w:lineRule="auto"/>
        <w:rPr>
          <w:rFonts w:ascii="宋体" w:hAnsi="宋体" w:eastAsia="宋体" w:cs="宋体"/>
          <w:color w:val="auto"/>
          <w:sz w:val="18"/>
          <w:szCs w:val="18"/>
        </w:rPr>
        <w:sectPr>
          <w:footerReference r:id="rId154" w:type="default"/>
          <w:pgSz w:w="11907" w:h="16841"/>
          <w:pgMar w:top="400" w:right="1099" w:bottom="1004" w:left="1046" w:header="0" w:footer="829" w:gutter="0"/>
          <w:pgNumType w:fmt="decimal"/>
          <w:cols w:space="720" w:num="1"/>
        </w:sectPr>
      </w:pPr>
    </w:p>
    <w:p>
      <w:pPr>
        <w:pStyle w:val="2"/>
        <w:spacing w:line="243" w:lineRule="auto"/>
        <w:rPr>
          <w:color w:val="auto"/>
        </w:rPr>
      </w:pPr>
    </w:p>
    <w:p>
      <w:pPr>
        <w:pStyle w:val="2"/>
        <w:spacing w:line="243" w:lineRule="auto"/>
        <w:rPr>
          <w:color w:val="auto"/>
        </w:rPr>
      </w:pPr>
    </w:p>
    <w:p>
      <w:pPr>
        <w:pStyle w:val="2"/>
        <w:spacing w:line="243" w:lineRule="auto"/>
        <w:rPr>
          <w:color w:val="auto"/>
        </w:rPr>
      </w:pPr>
    </w:p>
    <w:p>
      <w:pPr>
        <w:pStyle w:val="2"/>
        <w:spacing w:line="243" w:lineRule="auto"/>
        <w:rPr>
          <w:color w:val="auto"/>
        </w:rPr>
      </w:pPr>
    </w:p>
    <w:p>
      <w:pPr>
        <w:pStyle w:val="2"/>
        <w:spacing w:line="243" w:lineRule="auto"/>
        <w:rPr>
          <w:color w:val="auto"/>
        </w:rPr>
      </w:pPr>
    </w:p>
    <w:p>
      <w:pPr>
        <w:pStyle w:val="2"/>
        <w:spacing w:line="243" w:lineRule="auto"/>
        <w:rPr>
          <w:color w:val="auto"/>
        </w:rPr>
      </w:pPr>
    </w:p>
    <w:p>
      <w:pPr>
        <w:pStyle w:val="2"/>
        <w:spacing w:line="244" w:lineRule="auto"/>
        <w:rPr>
          <w:color w:val="auto"/>
        </w:rPr>
      </w:pPr>
    </w:p>
    <w:p>
      <w:pPr>
        <w:pStyle w:val="2"/>
        <w:spacing w:line="244" w:lineRule="auto"/>
        <w:rPr>
          <w:color w:val="auto"/>
        </w:rPr>
      </w:pPr>
    </w:p>
    <w:p>
      <w:pPr>
        <w:spacing w:before="78" w:line="219" w:lineRule="auto"/>
        <w:ind w:left="375"/>
        <w:rPr>
          <w:rFonts w:ascii="黑体" w:hAnsi="黑体" w:eastAsia="黑体" w:cs="黑体"/>
          <w:color w:val="auto"/>
          <w:sz w:val="24"/>
          <w:szCs w:val="24"/>
        </w:rPr>
      </w:pPr>
      <w:r>
        <w:rPr>
          <w:rFonts w:ascii="Times New Roman" w:hAnsi="Times New Roman" w:eastAsia="Times New Roman" w:cs="Times New Roman"/>
          <w:color w:val="auto"/>
          <w:spacing w:val="-1"/>
          <w:sz w:val="24"/>
          <w:szCs w:val="24"/>
        </w:rPr>
        <w:t xml:space="preserve">3.7 </w:t>
      </w:r>
      <w:r>
        <w:rPr>
          <w:rFonts w:ascii="黑体" w:hAnsi="黑体" w:eastAsia="黑体" w:cs="黑体"/>
          <w:color w:val="auto"/>
          <w:spacing w:val="-1"/>
          <w:sz w:val="24"/>
          <w:szCs w:val="24"/>
        </w:rPr>
        <w:t>措施项目清单计价表</w:t>
      </w:r>
    </w:p>
    <w:p>
      <w:pPr>
        <w:spacing w:before="82" w:line="218" w:lineRule="auto"/>
        <w:ind w:left="3026"/>
        <w:rPr>
          <w:rFonts w:ascii="宋体" w:hAnsi="宋体" w:eastAsia="宋体" w:cs="宋体"/>
          <w:color w:val="auto"/>
          <w:sz w:val="40"/>
          <w:szCs w:val="40"/>
        </w:rPr>
      </w:pPr>
      <w:bookmarkStart w:id="515" w:name="bookmark394"/>
      <w:bookmarkEnd w:id="515"/>
      <w:r>
        <w:rPr>
          <w:rFonts w:ascii="宋体" w:hAnsi="宋体" w:eastAsia="宋体" w:cs="宋体"/>
          <w:color w:val="auto"/>
          <w:spacing w:val="-1"/>
          <w:sz w:val="40"/>
          <w:szCs w:val="40"/>
          <w14:textOutline w14:w="7277" w14:cap="flat" w14:cmpd="sng" w14:algn="ctr">
            <w14:solidFill>
              <w14:srgbClr w14:val="000000"/>
            </w14:solidFill>
            <w14:prstDash w14:val="solid"/>
            <w14:miter w14:val="0"/>
          </w14:textOutline>
        </w:rPr>
        <w:t>措施项目清单计价表</w:t>
      </w:r>
    </w:p>
    <w:p>
      <w:pPr>
        <w:spacing w:before="54" w:line="220" w:lineRule="auto"/>
        <w:ind w:left="125"/>
        <w:rPr>
          <w:rFonts w:ascii="宋体" w:hAnsi="宋体" w:eastAsia="宋体" w:cs="宋体"/>
          <w:color w:val="auto"/>
          <w:sz w:val="18"/>
          <w:szCs w:val="18"/>
        </w:rPr>
      </w:pPr>
      <w:r>
        <w:rPr>
          <w:rFonts w:ascii="宋体" w:hAnsi="宋体" w:eastAsia="宋体" w:cs="宋体"/>
          <w:color w:val="auto"/>
          <w:spacing w:val="-8"/>
          <w:sz w:val="18"/>
          <w:szCs w:val="18"/>
        </w:rPr>
        <w:t>合同编号：</w:t>
      </w:r>
    </w:p>
    <w:p>
      <w:pPr>
        <w:spacing w:before="169" w:line="220" w:lineRule="auto"/>
        <w:ind w:left="127"/>
        <w:rPr>
          <w:rFonts w:ascii="宋体" w:hAnsi="宋体" w:eastAsia="宋体" w:cs="宋体"/>
          <w:color w:val="auto"/>
          <w:sz w:val="18"/>
          <w:szCs w:val="18"/>
        </w:rPr>
      </w:pPr>
      <w:r>
        <w:rPr>
          <w:rFonts w:ascii="宋体" w:hAnsi="宋体" w:eastAsia="宋体" w:cs="宋体"/>
          <w:color w:val="auto"/>
          <w:spacing w:val="-15"/>
          <w:sz w:val="18"/>
          <w:szCs w:val="18"/>
        </w:rPr>
        <w:t>工程名称：</w:t>
      </w:r>
      <w:r>
        <w:rPr>
          <w:rFonts w:ascii="宋体" w:hAnsi="宋体" w:eastAsia="宋体" w:cs="宋体"/>
          <w:color w:val="auto"/>
          <w:spacing w:val="1"/>
          <w:sz w:val="18"/>
          <w:szCs w:val="18"/>
        </w:rPr>
        <w:t xml:space="preserve">                                                                  </w:t>
      </w:r>
      <w:r>
        <w:rPr>
          <w:rFonts w:ascii="宋体" w:hAnsi="宋体" w:eastAsia="宋体" w:cs="宋体"/>
          <w:color w:val="auto"/>
          <w:sz w:val="18"/>
          <w:szCs w:val="18"/>
        </w:rPr>
        <w:t xml:space="preserve">         </w:t>
      </w:r>
      <w:r>
        <w:rPr>
          <w:rFonts w:ascii="宋体" w:hAnsi="宋体" w:eastAsia="宋体" w:cs="宋体"/>
          <w:color w:val="auto"/>
          <w:spacing w:val="-15"/>
          <w:sz w:val="18"/>
          <w:szCs w:val="18"/>
        </w:rPr>
        <w:t>第</w:t>
      </w:r>
      <w:r>
        <w:rPr>
          <w:rFonts w:ascii="宋体" w:hAnsi="宋体" w:eastAsia="宋体" w:cs="宋体"/>
          <w:color w:val="auto"/>
          <w:spacing w:val="12"/>
          <w:sz w:val="18"/>
          <w:szCs w:val="18"/>
        </w:rPr>
        <w:t xml:space="preserve">  </w:t>
      </w:r>
      <w:r>
        <w:rPr>
          <w:rFonts w:ascii="宋体" w:hAnsi="宋体" w:eastAsia="宋体" w:cs="宋体"/>
          <w:color w:val="auto"/>
          <w:spacing w:val="-15"/>
          <w:sz w:val="18"/>
          <w:szCs w:val="18"/>
        </w:rPr>
        <w:t>1</w:t>
      </w:r>
      <w:r>
        <w:rPr>
          <w:rFonts w:ascii="宋体" w:hAnsi="宋体" w:eastAsia="宋体" w:cs="宋体"/>
          <w:color w:val="auto"/>
          <w:spacing w:val="6"/>
          <w:sz w:val="18"/>
          <w:szCs w:val="18"/>
        </w:rPr>
        <w:t xml:space="preserve">  </w:t>
      </w:r>
      <w:r>
        <w:rPr>
          <w:rFonts w:ascii="宋体" w:hAnsi="宋体" w:eastAsia="宋体" w:cs="宋体"/>
          <w:color w:val="auto"/>
          <w:spacing w:val="-15"/>
          <w:sz w:val="18"/>
          <w:szCs w:val="18"/>
        </w:rPr>
        <w:t>页、共</w:t>
      </w:r>
      <w:r>
        <w:rPr>
          <w:rFonts w:ascii="宋体" w:hAnsi="宋体" w:eastAsia="宋体" w:cs="宋体"/>
          <w:color w:val="auto"/>
          <w:spacing w:val="9"/>
          <w:sz w:val="18"/>
          <w:szCs w:val="18"/>
        </w:rPr>
        <w:t xml:space="preserve">  </w:t>
      </w:r>
      <w:r>
        <w:rPr>
          <w:rFonts w:ascii="宋体" w:hAnsi="宋体" w:eastAsia="宋体" w:cs="宋体"/>
          <w:color w:val="auto"/>
          <w:spacing w:val="-15"/>
          <w:sz w:val="18"/>
          <w:szCs w:val="18"/>
        </w:rPr>
        <w:t>1</w:t>
      </w:r>
      <w:r>
        <w:rPr>
          <w:rFonts w:ascii="宋体" w:hAnsi="宋体" w:eastAsia="宋体" w:cs="宋体"/>
          <w:color w:val="auto"/>
          <w:spacing w:val="6"/>
          <w:sz w:val="18"/>
          <w:szCs w:val="18"/>
        </w:rPr>
        <w:t xml:space="preserve">  </w:t>
      </w:r>
      <w:r>
        <w:rPr>
          <w:rFonts w:ascii="宋体" w:hAnsi="宋体" w:eastAsia="宋体" w:cs="宋体"/>
          <w:color w:val="auto"/>
          <w:spacing w:val="-15"/>
          <w:sz w:val="18"/>
          <w:szCs w:val="18"/>
        </w:rPr>
        <w:t>页</w:t>
      </w:r>
    </w:p>
    <w:p>
      <w:pPr>
        <w:spacing w:line="122" w:lineRule="exact"/>
        <w:rPr>
          <w:color w:val="auto"/>
        </w:rPr>
      </w:pPr>
    </w:p>
    <w:tbl>
      <w:tblPr>
        <w:tblStyle w:val="10"/>
        <w:tblW w:w="96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4"/>
        <w:gridCol w:w="3152"/>
        <w:gridCol w:w="839"/>
        <w:gridCol w:w="872"/>
        <w:gridCol w:w="1061"/>
        <w:gridCol w:w="966"/>
        <w:gridCol w:w="1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594" w:type="dxa"/>
            <w:tcBorders>
              <w:top w:val="single" w:color="000000" w:sz="6" w:space="0"/>
              <w:left w:val="single" w:color="000000" w:sz="6" w:space="0"/>
            </w:tcBorders>
          </w:tcPr>
          <w:p>
            <w:pPr>
              <w:pStyle w:val="11"/>
              <w:spacing w:before="146" w:line="220" w:lineRule="auto"/>
              <w:ind w:left="436"/>
              <w:rPr>
                <w:color w:val="auto"/>
                <w:sz w:val="18"/>
                <w:szCs w:val="18"/>
              </w:rPr>
            </w:pPr>
            <w:r>
              <w:rPr>
                <w:color w:val="auto"/>
                <w:spacing w:val="-2"/>
                <w:sz w:val="18"/>
                <w:szCs w:val="18"/>
              </w:rPr>
              <w:t>项目编码</w:t>
            </w:r>
          </w:p>
        </w:tc>
        <w:tc>
          <w:tcPr>
            <w:tcW w:w="3152" w:type="dxa"/>
            <w:tcBorders>
              <w:top w:val="single" w:color="000000" w:sz="6" w:space="0"/>
            </w:tcBorders>
          </w:tcPr>
          <w:p>
            <w:pPr>
              <w:pStyle w:val="11"/>
              <w:spacing w:before="147" w:line="220" w:lineRule="auto"/>
              <w:ind w:left="1217"/>
              <w:rPr>
                <w:color w:val="auto"/>
                <w:sz w:val="18"/>
                <w:szCs w:val="18"/>
              </w:rPr>
            </w:pPr>
            <w:r>
              <w:rPr>
                <w:color w:val="auto"/>
                <w:spacing w:val="-2"/>
                <w:sz w:val="18"/>
                <w:szCs w:val="18"/>
              </w:rPr>
              <w:t>项目名称</w:t>
            </w:r>
          </w:p>
        </w:tc>
        <w:tc>
          <w:tcPr>
            <w:tcW w:w="839" w:type="dxa"/>
            <w:tcBorders>
              <w:top w:val="single" w:color="000000" w:sz="6" w:space="0"/>
            </w:tcBorders>
          </w:tcPr>
          <w:p>
            <w:pPr>
              <w:pStyle w:val="11"/>
              <w:spacing w:before="147" w:line="220" w:lineRule="auto"/>
              <w:ind w:left="245"/>
              <w:rPr>
                <w:color w:val="auto"/>
                <w:sz w:val="18"/>
                <w:szCs w:val="18"/>
              </w:rPr>
            </w:pPr>
            <w:r>
              <w:rPr>
                <w:color w:val="auto"/>
                <w:spacing w:val="-3"/>
                <w:sz w:val="18"/>
                <w:szCs w:val="18"/>
              </w:rPr>
              <w:t>单位</w:t>
            </w:r>
          </w:p>
        </w:tc>
        <w:tc>
          <w:tcPr>
            <w:tcW w:w="872" w:type="dxa"/>
            <w:tcBorders>
              <w:top w:val="single" w:color="000000" w:sz="6" w:space="0"/>
            </w:tcBorders>
          </w:tcPr>
          <w:p>
            <w:pPr>
              <w:pStyle w:val="11"/>
              <w:spacing w:before="146" w:line="220" w:lineRule="auto"/>
              <w:ind w:left="263"/>
              <w:rPr>
                <w:color w:val="auto"/>
                <w:sz w:val="18"/>
                <w:szCs w:val="18"/>
              </w:rPr>
            </w:pPr>
            <w:r>
              <w:rPr>
                <w:color w:val="auto"/>
                <w:spacing w:val="-3"/>
                <w:sz w:val="18"/>
                <w:szCs w:val="18"/>
              </w:rPr>
              <w:t>数量</w:t>
            </w:r>
          </w:p>
        </w:tc>
        <w:tc>
          <w:tcPr>
            <w:tcW w:w="1061" w:type="dxa"/>
            <w:tcBorders>
              <w:top w:val="single" w:color="000000" w:sz="6" w:space="0"/>
            </w:tcBorders>
          </w:tcPr>
          <w:p>
            <w:pPr>
              <w:pStyle w:val="11"/>
              <w:spacing w:before="29" w:line="241" w:lineRule="auto"/>
              <w:ind w:left="358"/>
              <w:rPr>
                <w:color w:val="auto"/>
                <w:sz w:val="18"/>
                <w:szCs w:val="18"/>
              </w:rPr>
            </w:pPr>
            <w:r>
              <w:rPr>
                <w:color w:val="auto"/>
                <w:spacing w:val="-3"/>
                <w:sz w:val="18"/>
                <w:szCs w:val="18"/>
              </w:rPr>
              <w:t>单价</w:t>
            </w:r>
          </w:p>
          <w:p>
            <w:pPr>
              <w:pStyle w:val="11"/>
              <w:spacing w:line="206" w:lineRule="auto"/>
              <w:ind w:left="273"/>
              <w:rPr>
                <w:color w:val="auto"/>
                <w:sz w:val="18"/>
                <w:szCs w:val="18"/>
              </w:rPr>
            </w:pPr>
            <w:r>
              <w:rPr>
                <w:color w:val="auto"/>
                <w:spacing w:val="-6"/>
                <w:sz w:val="18"/>
                <w:szCs w:val="18"/>
              </w:rPr>
              <w:t>（元）</w:t>
            </w:r>
          </w:p>
        </w:tc>
        <w:tc>
          <w:tcPr>
            <w:tcW w:w="966" w:type="dxa"/>
            <w:tcBorders>
              <w:top w:val="single" w:color="000000" w:sz="6" w:space="0"/>
            </w:tcBorders>
          </w:tcPr>
          <w:p>
            <w:pPr>
              <w:pStyle w:val="11"/>
              <w:spacing w:before="29" w:line="241" w:lineRule="auto"/>
              <w:ind w:left="312"/>
              <w:rPr>
                <w:color w:val="auto"/>
                <w:sz w:val="18"/>
                <w:szCs w:val="18"/>
              </w:rPr>
            </w:pPr>
            <w:r>
              <w:rPr>
                <w:color w:val="auto"/>
                <w:spacing w:val="-2"/>
                <w:sz w:val="18"/>
                <w:szCs w:val="18"/>
              </w:rPr>
              <w:t>合价</w:t>
            </w:r>
          </w:p>
          <w:p>
            <w:pPr>
              <w:pStyle w:val="11"/>
              <w:spacing w:line="206" w:lineRule="auto"/>
              <w:ind w:left="228"/>
              <w:rPr>
                <w:color w:val="auto"/>
                <w:sz w:val="18"/>
                <w:szCs w:val="18"/>
              </w:rPr>
            </w:pPr>
            <w:r>
              <w:rPr>
                <w:color w:val="auto"/>
                <w:spacing w:val="-6"/>
                <w:sz w:val="18"/>
                <w:szCs w:val="18"/>
              </w:rPr>
              <w:t>（元）</w:t>
            </w:r>
          </w:p>
        </w:tc>
        <w:tc>
          <w:tcPr>
            <w:tcW w:w="1136" w:type="dxa"/>
            <w:tcBorders>
              <w:top w:val="single" w:color="000000" w:sz="6" w:space="0"/>
              <w:right w:val="single" w:color="000000" w:sz="6" w:space="0"/>
            </w:tcBorders>
          </w:tcPr>
          <w:p>
            <w:pPr>
              <w:pStyle w:val="11"/>
              <w:spacing w:before="147" w:line="221" w:lineRule="auto"/>
              <w:ind w:left="397"/>
              <w:rPr>
                <w:color w:val="auto"/>
                <w:sz w:val="18"/>
                <w:szCs w:val="18"/>
              </w:rPr>
            </w:pPr>
            <w:r>
              <w:rPr>
                <w:color w:val="auto"/>
                <w:spacing w:val="-3"/>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94" w:type="dxa"/>
            <w:tcBorders>
              <w:left w:val="single" w:color="000000" w:sz="6" w:space="0"/>
            </w:tcBorders>
          </w:tcPr>
          <w:p>
            <w:pPr>
              <w:pStyle w:val="11"/>
              <w:spacing w:before="113" w:line="139" w:lineRule="exact"/>
              <w:ind w:left="708"/>
              <w:rPr>
                <w:color w:val="auto"/>
                <w:sz w:val="18"/>
                <w:szCs w:val="18"/>
              </w:rPr>
            </w:pPr>
            <w:r>
              <w:rPr>
                <w:color w:val="auto"/>
                <w:position w:val="-4"/>
                <w:sz w:val="18"/>
                <w:szCs w:val="18"/>
              </w:rPr>
              <w:t>一</w:t>
            </w:r>
          </w:p>
        </w:tc>
        <w:tc>
          <w:tcPr>
            <w:tcW w:w="3152" w:type="dxa"/>
          </w:tcPr>
          <w:p>
            <w:pPr>
              <w:pStyle w:val="11"/>
              <w:spacing w:before="46" w:line="220" w:lineRule="auto"/>
              <w:ind w:left="1037"/>
              <w:rPr>
                <w:color w:val="auto"/>
                <w:sz w:val="18"/>
                <w:szCs w:val="18"/>
              </w:rPr>
            </w:pPr>
            <w:r>
              <w:rPr>
                <w:color w:val="auto"/>
                <w:spacing w:val="-2"/>
                <w:sz w:val="18"/>
                <w:szCs w:val="18"/>
              </w:rPr>
              <w:t>不可计量措施</w:t>
            </w: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tcPr>
          <w:p>
            <w:pPr>
              <w:pStyle w:val="11"/>
              <w:spacing w:before="116" w:line="178" w:lineRule="auto"/>
              <w:ind w:left="708"/>
              <w:rPr>
                <w:color w:val="auto"/>
                <w:sz w:val="18"/>
                <w:szCs w:val="18"/>
              </w:rPr>
            </w:pPr>
            <w:r>
              <w:rPr>
                <w:color w:val="auto"/>
                <w:sz w:val="18"/>
                <w:szCs w:val="18"/>
              </w:rPr>
              <w:t>二</w:t>
            </w:r>
          </w:p>
        </w:tc>
        <w:tc>
          <w:tcPr>
            <w:tcW w:w="3152" w:type="dxa"/>
          </w:tcPr>
          <w:p>
            <w:pPr>
              <w:pStyle w:val="11"/>
              <w:spacing w:before="83" w:line="220" w:lineRule="auto"/>
              <w:ind w:left="1127"/>
              <w:rPr>
                <w:color w:val="auto"/>
                <w:sz w:val="18"/>
                <w:szCs w:val="18"/>
              </w:rPr>
            </w:pPr>
            <w:r>
              <w:rPr>
                <w:color w:val="auto"/>
                <w:spacing w:val="-2"/>
                <w:sz w:val="18"/>
                <w:szCs w:val="18"/>
              </w:rPr>
              <w:t>可计量措施</w:t>
            </w: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594" w:type="dxa"/>
            <w:tcBorders>
              <w:left w:val="single" w:color="000000" w:sz="6" w:space="0"/>
            </w:tcBorders>
          </w:tcPr>
          <w:p>
            <w:pPr>
              <w:rPr>
                <w:color w:val="auto"/>
              </w:rPr>
            </w:pPr>
          </w:p>
        </w:tc>
        <w:tc>
          <w:tcPr>
            <w:tcW w:w="3152" w:type="dxa"/>
          </w:tcPr>
          <w:p>
            <w:pPr>
              <w:rPr>
                <w:color w:val="auto"/>
              </w:rPr>
            </w:pPr>
          </w:p>
        </w:tc>
        <w:tc>
          <w:tcPr>
            <w:tcW w:w="839" w:type="dxa"/>
          </w:tcPr>
          <w:p>
            <w:pPr>
              <w:rPr>
                <w:color w:val="auto"/>
              </w:rPr>
            </w:pPr>
          </w:p>
        </w:tc>
        <w:tc>
          <w:tcPr>
            <w:tcW w:w="872" w:type="dxa"/>
          </w:tcPr>
          <w:p>
            <w:pPr>
              <w:rPr>
                <w:color w:val="auto"/>
              </w:rPr>
            </w:pPr>
          </w:p>
        </w:tc>
        <w:tc>
          <w:tcPr>
            <w:tcW w:w="1061" w:type="dxa"/>
          </w:tcPr>
          <w:p>
            <w:pPr>
              <w:rPr>
                <w:color w:val="auto"/>
              </w:rPr>
            </w:pPr>
          </w:p>
        </w:tc>
        <w:tc>
          <w:tcPr>
            <w:tcW w:w="966" w:type="dxa"/>
          </w:tcPr>
          <w:p>
            <w:pPr>
              <w:rPr>
                <w:color w:val="auto"/>
              </w:rPr>
            </w:pPr>
          </w:p>
        </w:tc>
        <w:tc>
          <w:tcPr>
            <w:tcW w:w="113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518" w:type="dxa"/>
            <w:gridSpan w:val="5"/>
            <w:tcBorders>
              <w:left w:val="single" w:color="000000" w:sz="6" w:space="0"/>
              <w:bottom w:val="single" w:color="000000" w:sz="6" w:space="0"/>
            </w:tcBorders>
          </w:tcPr>
          <w:p>
            <w:pPr>
              <w:pStyle w:val="11"/>
              <w:spacing w:before="97" w:line="221" w:lineRule="auto"/>
              <w:ind w:left="3581"/>
              <w:rPr>
                <w:color w:val="auto"/>
                <w:sz w:val="18"/>
                <w:szCs w:val="18"/>
              </w:rPr>
            </w:pPr>
            <w:r>
              <w:rPr>
                <w:color w:val="auto"/>
                <w:spacing w:val="-2"/>
                <w:sz w:val="18"/>
                <w:szCs w:val="18"/>
              </w:rPr>
              <w:t>合计</w:t>
            </w:r>
          </w:p>
        </w:tc>
        <w:tc>
          <w:tcPr>
            <w:tcW w:w="966" w:type="dxa"/>
            <w:tcBorders>
              <w:bottom w:val="single" w:color="000000" w:sz="6" w:space="0"/>
            </w:tcBorders>
          </w:tcPr>
          <w:p>
            <w:pPr>
              <w:rPr>
                <w:color w:val="auto"/>
              </w:rPr>
            </w:pPr>
          </w:p>
        </w:tc>
        <w:tc>
          <w:tcPr>
            <w:tcW w:w="1136" w:type="dxa"/>
            <w:tcBorders>
              <w:bottom w:val="single" w:color="000000" w:sz="6" w:space="0"/>
              <w:right w:val="single" w:color="000000" w:sz="6" w:space="0"/>
            </w:tcBorders>
          </w:tcPr>
          <w:p>
            <w:pPr>
              <w:rPr>
                <w:color w:val="auto"/>
              </w:rPr>
            </w:pPr>
          </w:p>
        </w:tc>
      </w:tr>
    </w:tbl>
    <w:p>
      <w:pPr>
        <w:spacing w:before="25" w:line="220" w:lineRule="auto"/>
        <w:ind w:left="6765"/>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83" w:line="220" w:lineRule="auto"/>
        <w:ind w:left="6586"/>
        <w:rPr>
          <w:rFonts w:ascii="宋体" w:hAnsi="宋体" w:eastAsia="宋体" w:cs="宋体"/>
          <w:color w:val="auto"/>
          <w:sz w:val="18"/>
          <w:szCs w:val="18"/>
          <w:lang w:eastAsia="zh-CN"/>
        </w:rPr>
      </w:pPr>
      <w:r>
        <w:rPr>
          <w:rFonts w:ascii="宋体" w:hAnsi="宋体" w:eastAsia="宋体" w:cs="宋体"/>
          <w:color w:val="auto"/>
          <w:spacing w:val="-2"/>
          <w:sz w:val="18"/>
          <w:szCs w:val="18"/>
          <w:lang w:eastAsia="zh-CN"/>
        </w:rPr>
        <w:t>（或委托代理人</w:t>
      </w:r>
      <w:r>
        <w:rPr>
          <w:rFonts w:ascii="宋体" w:hAnsi="宋体" w:eastAsia="宋体" w:cs="宋体"/>
          <w:color w:val="auto"/>
          <w:spacing w:val="-11"/>
          <w:sz w:val="18"/>
          <w:szCs w:val="18"/>
          <w:lang w:eastAsia="zh-CN"/>
        </w:rPr>
        <w:t>）</w:t>
      </w:r>
      <w:r>
        <w:rPr>
          <w:rFonts w:ascii="宋体" w:hAnsi="宋体" w:eastAsia="宋体" w:cs="宋体"/>
          <w:color w:val="auto"/>
          <w:spacing w:val="25"/>
          <w:sz w:val="18"/>
          <w:szCs w:val="18"/>
          <w:lang w:eastAsia="zh-CN"/>
        </w:rPr>
        <w:t xml:space="preserve"> </w:t>
      </w:r>
      <w:r>
        <w:rPr>
          <w:rFonts w:ascii="宋体" w:hAnsi="宋体" w:eastAsia="宋体" w:cs="宋体"/>
          <w:color w:val="auto"/>
          <w:spacing w:val="-11"/>
          <w:sz w:val="18"/>
          <w:szCs w:val="18"/>
          <w:lang w:eastAsia="zh-CN"/>
        </w:rPr>
        <w:t>：</w:t>
      </w:r>
      <w:r>
        <w:rPr>
          <w:rFonts w:ascii="宋体" w:hAnsi="宋体" w:eastAsia="宋体" w:cs="宋体"/>
          <w:color w:val="auto"/>
          <w:spacing w:val="14"/>
          <w:sz w:val="18"/>
          <w:szCs w:val="18"/>
          <w:u w:val="single"/>
          <w:lang w:eastAsia="zh-CN"/>
        </w:rPr>
        <w:t xml:space="preserve">      </w:t>
      </w:r>
      <w:r>
        <w:rPr>
          <w:rFonts w:ascii="宋体" w:hAnsi="宋体" w:eastAsia="宋体" w:cs="宋体"/>
          <w:color w:val="auto"/>
          <w:spacing w:val="-78"/>
          <w:sz w:val="18"/>
          <w:szCs w:val="18"/>
          <w:lang w:eastAsia="zh-CN"/>
        </w:rPr>
        <w:t xml:space="preserve"> </w:t>
      </w:r>
      <w:r>
        <w:rPr>
          <w:rFonts w:ascii="宋体" w:hAnsi="宋体" w:eastAsia="宋体" w:cs="宋体"/>
          <w:color w:val="auto"/>
          <w:spacing w:val="-2"/>
          <w:sz w:val="18"/>
          <w:szCs w:val="18"/>
          <w:lang w:eastAsia="zh-CN"/>
        </w:rPr>
        <w:t>签字</w:t>
      </w:r>
    </w:p>
    <w:p>
      <w:pPr>
        <w:spacing w:line="220" w:lineRule="auto"/>
        <w:rPr>
          <w:rFonts w:ascii="宋体" w:hAnsi="宋体" w:eastAsia="宋体" w:cs="宋体"/>
          <w:color w:val="auto"/>
          <w:sz w:val="18"/>
          <w:szCs w:val="18"/>
          <w:lang w:eastAsia="zh-CN"/>
        </w:rPr>
        <w:sectPr>
          <w:footerReference r:id="rId155" w:type="default"/>
          <w:pgSz w:w="11907" w:h="16841"/>
          <w:pgMar w:top="400" w:right="1161" w:bottom="1004" w:left="1108" w:header="0" w:footer="82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9" w:lineRule="auto"/>
        <w:ind w:left="233"/>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3.8 </w:t>
      </w:r>
      <w:r>
        <w:rPr>
          <w:rFonts w:ascii="黑体" w:hAnsi="黑体" w:eastAsia="黑体" w:cs="黑体"/>
          <w:color w:val="auto"/>
          <w:spacing w:val="-1"/>
          <w:sz w:val="24"/>
          <w:szCs w:val="24"/>
          <w:lang w:eastAsia="zh-CN"/>
        </w:rPr>
        <w:t>不可计量措施项目清单计价表</w:t>
      </w:r>
    </w:p>
    <w:p>
      <w:pPr>
        <w:spacing w:line="229" w:lineRule="exact"/>
        <w:rPr>
          <w:color w:val="auto"/>
          <w:lang w:eastAsia="zh-CN"/>
        </w:rPr>
      </w:pPr>
    </w:p>
    <w:p>
      <w:pPr>
        <w:spacing w:line="229" w:lineRule="exact"/>
        <w:rPr>
          <w:color w:val="auto"/>
          <w:lang w:eastAsia="zh-CN"/>
        </w:rPr>
        <w:sectPr>
          <w:footerReference r:id="rId156" w:type="default"/>
          <w:pgSz w:w="11907" w:h="16841"/>
          <w:pgMar w:top="400" w:right="1303" w:bottom="1004" w:left="1250" w:header="0" w:footer="829" w:gutter="0"/>
          <w:pgNumType w:fmt="decimal"/>
          <w:cols w:equalWidth="0" w:num="1">
            <w:col w:w="9352"/>
          </w:cols>
        </w:sectPr>
      </w:pPr>
    </w:p>
    <w:p>
      <w:pPr>
        <w:pStyle w:val="2"/>
        <w:spacing w:line="262" w:lineRule="auto"/>
        <w:rPr>
          <w:color w:val="auto"/>
          <w:lang w:eastAsia="zh-CN"/>
        </w:rPr>
      </w:pPr>
    </w:p>
    <w:p>
      <w:pPr>
        <w:pStyle w:val="2"/>
        <w:spacing w:line="262" w:lineRule="auto"/>
        <w:rPr>
          <w:color w:val="auto"/>
          <w:lang w:eastAsia="zh-CN"/>
        </w:rPr>
      </w:pPr>
    </w:p>
    <w:p>
      <w:pPr>
        <w:spacing w:before="59" w:line="362" w:lineRule="exact"/>
        <w:ind w:left="125"/>
        <w:rPr>
          <w:rFonts w:ascii="宋体" w:hAnsi="宋体" w:eastAsia="宋体" w:cs="宋体"/>
          <w:color w:val="auto"/>
          <w:sz w:val="18"/>
          <w:szCs w:val="18"/>
          <w:lang w:eastAsia="zh-CN"/>
        </w:rPr>
      </w:pPr>
      <w:r>
        <w:rPr>
          <w:rFonts w:ascii="宋体" w:hAnsi="宋体" w:eastAsia="宋体" w:cs="宋体"/>
          <w:color w:val="auto"/>
          <w:spacing w:val="-8"/>
          <w:position w:val="14"/>
          <w:sz w:val="18"/>
          <w:szCs w:val="18"/>
          <w:lang w:eastAsia="zh-CN"/>
        </w:rPr>
        <w:t>合同编号：</w:t>
      </w:r>
    </w:p>
    <w:p>
      <w:pPr>
        <w:spacing w:line="184" w:lineRule="auto"/>
        <w:ind w:left="126"/>
        <w:rPr>
          <w:rFonts w:ascii="宋体" w:hAnsi="宋体" w:eastAsia="宋体" w:cs="宋体"/>
          <w:color w:val="auto"/>
          <w:sz w:val="18"/>
          <w:szCs w:val="18"/>
          <w:lang w:eastAsia="zh-CN"/>
        </w:rPr>
      </w:pPr>
      <w:r>
        <w:rPr>
          <w:rFonts w:ascii="宋体" w:hAnsi="宋体" w:eastAsia="宋体" w:cs="宋体"/>
          <w:color w:val="auto"/>
          <w:spacing w:val="-9"/>
          <w:sz w:val="18"/>
          <w:szCs w:val="18"/>
          <w:lang w:eastAsia="zh-CN"/>
        </w:rPr>
        <w:t>工程名称：</w:t>
      </w:r>
    </w:p>
    <w:p>
      <w:pPr>
        <w:pStyle w:val="2"/>
        <w:spacing w:line="14" w:lineRule="auto"/>
        <w:rPr>
          <w:color w:val="auto"/>
          <w:sz w:val="2"/>
          <w:lang w:eastAsia="zh-CN"/>
        </w:rPr>
      </w:pPr>
      <w:r>
        <w:rPr>
          <w:color w:val="auto"/>
          <w:sz w:val="2"/>
          <w:szCs w:val="2"/>
          <w:lang w:eastAsia="zh-CN"/>
        </w:rPr>
        <w:br w:type="column"/>
      </w:r>
    </w:p>
    <w:p>
      <w:pPr>
        <w:spacing w:before="79" w:line="218" w:lineRule="auto"/>
        <w:rPr>
          <w:rFonts w:ascii="宋体" w:hAnsi="宋体" w:eastAsia="宋体" w:cs="宋体"/>
          <w:color w:val="auto"/>
          <w:sz w:val="40"/>
          <w:szCs w:val="40"/>
          <w:lang w:eastAsia="zh-CN"/>
        </w:rPr>
      </w:pPr>
      <w:bookmarkStart w:id="516" w:name="bookmark395"/>
      <w:bookmarkEnd w:id="516"/>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不可计量措施项目清单计价表</w:t>
      </w:r>
    </w:p>
    <w:p>
      <w:pPr>
        <w:pStyle w:val="2"/>
        <w:spacing w:line="334" w:lineRule="auto"/>
        <w:rPr>
          <w:color w:val="auto"/>
          <w:lang w:eastAsia="zh-CN"/>
        </w:rPr>
      </w:pPr>
    </w:p>
    <w:p>
      <w:pPr>
        <w:spacing w:before="59" w:line="185" w:lineRule="auto"/>
        <w:ind w:left="5352"/>
        <w:rPr>
          <w:rFonts w:ascii="宋体" w:hAnsi="宋体" w:eastAsia="宋体" w:cs="宋体"/>
          <w:color w:val="auto"/>
          <w:sz w:val="18"/>
          <w:szCs w:val="18"/>
        </w:rPr>
      </w:pPr>
      <w:r>
        <w:rPr>
          <w:rFonts w:ascii="宋体" w:hAnsi="宋体" w:eastAsia="宋体" w:cs="宋体"/>
          <w:color w:val="auto"/>
          <w:spacing w:val="-9"/>
          <w:sz w:val="18"/>
          <w:szCs w:val="18"/>
        </w:rPr>
        <w:t>第</w:t>
      </w:r>
      <w:r>
        <w:rPr>
          <w:rFonts w:ascii="宋体" w:hAnsi="宋体" w:eastAsia="宋体" w:cs="宋体"/>
          <w:color w:val="auto"/>
          <w:spacing w:val="13"/>
          <w:sz w:val="18"/>
          <w:szCs w:val="18"/>
        </w:rPr>
        <w:t xml:space="preserve">  </w:t>
      </w:r>
      <w:r>
        <w:rPr>
          <w:rFonts w:ascii="宋体" w:hAnsi="宋体" w:eastAsia="宋体" w:cs="宋体"/>
          <w:color w:val="auto"/>
          <w:spacing w:val="-9"/>
          <w:sz w:val="18"/>
          <w:szCs w:val="18"/>
        </w:rPr>
        <w:t>1</w:t>
      </w:r>
      <w:r>
        <w:rPr>
          <w:rFonts w:ascii="宋体" w:hAnsi="宋体" w:eastAsia="宋体" w:cs="宋体"/>
          <w:color w:val="auto"/>
          <w:spacing w:val="6"/>
          <w:sz w:val="18"/>
          <w:szCs w:val="18"/>
        </w:rPr>
        <w:t xml:space="preserve">  </w:t>
      </w:r>
      <w:r>
        <w:rPr>
          <w:rFonts w:ascii="宋体" w:hAnsi="宋体" w:eastAsia="宋体" w:cs="宋体"/>
          <w:color w:val="auto"/>
          <w:spacing w:val="-9"/>
          <w:sz w:val="18"/>
          <w:szCs w:val="18"/>
        </w:rPr>
        <w:t>页、共</w:t>
      </w:r>
      <w:r>
        <w:rPr>
          <w:rFonts w:ascii="宋体" w:hAnsi="宋体" w:eastAsia="宋体" w:cs="宋体"/>
          <w:color w:val="auto"/>
          <w:spacing w:val="9"/>
          <w:sz w:val="18"/>
          <w:szCs w:val="18"/>
        </w:rPr>
        <w:t xml:space="preserve">  </w:t>
      </w:r>
      <w:r>
        <w:rPr>
          <w:rFonts w:ascii="宋体" w:hAnsi="宋体" w:eastAsia="宋体" w:cs="宋体"/>
          <w:color w:val="auto"/>
          <w:spacing w:val="-9"/>
          <w:sz w:val="18"/>
          <w:szCs w:val="18"/>
        </w:rPr>
        <w:t>1</w:t>
      </w:r>
      <w:r>
        <w:rPr>
          <w:rFonts w:ascii="宋体" w:hAnsi="宋体" w:eastAsia="宋体" w:cs="宋体"/>
          <w:color w:val="auto"/>
          <w:spacing w:val="6"/>
          <w:sz w:val="18"/>
          <w:szCs w:val="18"/>
        </w:rPr>
        <w:t xml:space="preserve">  </w:t>
      </w:r>
      <w:r>
        <w:rPr>
          <w:rFonts w:ascii="宋体" w:hAnsi="宋体" w:eastAsia="宋体" w:cs="宋体"/>
          <w:color w:val="auto"/>
          <w:spacing w:val="-9"/>
          <w:sz w:val="18"/>
          <w:szCs w:val="18"/>
        </w:rPr>
        <w:t>页</w:t>
      </w:r>
    </w:p>
    <w:p>
      <w:pPr>
        <w:spacing w:line="185" w:lineRule="auto"/>
        <w:rPr>
          <w:rFonts w:ascii="宋体" w:hAnsi="宋体" w:eastAsia="宋体" w:cs="宋体"/>
          <w:color w:val="auto"/>
          <w:sz w:val="18"/>
          <w:szCs w:val="18"/>
        </w:rPr>
        <w:sectPr>
          <w:type w:val="continuous"/>
          <w:pgSz w:w="11907" w:h="16841"/>
          <w:pgMar w:top="400" w:right="1303" w:bottom="1004" w:left="1250" w:header="0" w:footer="829" w:gutter="0"/>
          <w:pgNumType w:fmt="decimal"/>
          <w:cols w:equalWidth="0" w:num="2">
            <w:col w:w="1986" w:space="100"/>
            <w:col w:w="7266"/>
          </w:cols>
        </w:sectPr>
      </w:pPr>
    </w:p>
    <w:p>
      <w:pPr>
        <w:spacing w:line="145" w:lineRule="exact"/>
        <w:rPr>
          <w:color w:val="auto"/>
        </w:rPr>
      </w:pPr>
    </w:p>
    <w:tbl>
      <w:tblPr>
        <w:tblStyle w:val="10"/>
        <w:tblW w:w="933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2962"/>
        <w:gridCol w:w="810"/>
        <w:gridCol w:w="2020"/>
        <w:gridCol w:w="693"/>
        <w:gridCol w:w="1002"/>
        <w:gridCol w:w="10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76" w:type="dxa"/>
            <w:tcBorders>
              <w:top w:val="single" w:color="000000" w:sz="6" w:space="0"/>
              <w:left w:val="single" w:color="000000" w:sz="6" w:space="0"/>
            </w:tcBorders>
          </w:tcPr>
          <w:p>
            <w:pPr>
              <w:pStyle w:val="11"/>
              <w:spacing w:before="29" w:line="223" w:lineRule="auto"/>
              <w:ind w:left="293" w:right="118" w:hanging="176"/>
              <w:rPr>
                <w:color w:val="auto"/>
                <w:sz w:val="18"/>
                <w:szCs w:val="18"/>
              </w:rPr>
            </w:pPr>
            <w:r>
              <w:rPr>
                <w:color w:val="auto"/>
                <w:spacing w:val="-4"/>
                <w:sz w:val="18"/>
                <w:szCs w:val="18"/>
              </w:rPr>
              <w:t>项目编</w:t>
            </w:r>
            <w:r>
              <w:rPr>
                <w:color w:val="auto"/>
                <w:spacing w:val="1"/>
                <w:sz w:val="18"/>
                <w:szCs w:val="18"/>
              </w:rPr>
              <w:t xml:space="preserve"> </w:t>
            </w:r>
            <w:r>
              <w:rPr>
                <w:color w:val="auto"/>
                <w:sz w:val="18"/>
                <w:szCs w:val="18"/>
              </w:rPr>
              <w:t>码</w:t>
            </w:r>
          </w:p>
        </w:tc>
        <w:tc>
          <w:tcPr>
            <w:tcW w:w="2962" w:type="dxa"/>
            <w:tcBorders>
              <w:top w:val="single" w:color="000000" w:sz="6" w:space="0"/>
            </w:tcBorders>
          </w:tcPr>
          <w:p>
            <w:pPr>
              <w:pStyle w:val="11"/>
              <w:spacing w:before="147" w:line="220" w:lineRule="auto"/>
              <w:ind w:left="1124"/>
              <w:rPr>
                <w:color w:val="auto"/>
                <w:sz w:val="18"/>
                <w:szCs w:val="18"/>
              </w:rPr>
            </w:pPr>
            <w:r>
              <w:rPr>
                <w:color w:val="auto"/>
                <w:spacing w:val="-2"/>
                <w:sz w:val="18"/>
                <w:szCs w:val="18"/>
              </w:rPr>
              <w:t>项目名称</w:t>
            </w:r>
          </w:p>
        </w:tc>
        <w:tc>
          <w:tcPr>
            <w:tcW w:w="810" w:type="dxa"/>
            <w:tcBorders>
              <w:top w:val="single" w:color="000000" w:sz="6" w:space="0"/>
            </w:tcBorders>
          </w:tcPr>
          <w:p>
            <w:pPr>
              <w:pStyle w:val="11"/>
              <w:spacing w:before="147" w:line="220" w:lineRule="auto"/>
              <w:ind w:left="230"/>
              <w:rPr>
                <w:color w:val="auto"/>
                <w:sz w:val="18"/>
                <w:szCs w:val="18"/>
              </w:rPr>
            </w:pPr>
            <w:r>
              <w:rPr>
                <w:color w:val="auto"/>
                <w:spacing w:val="-3"/>
                <w:sz w:val="18"/>
                <w:szCs w:val="18"/>
              </w:rPr>
              <w:t>单位</w:t>
            </w:r>
          </w:p>
        </w:tc>
        <w:tc>
          <w:tcPr>
            <w:tcW w:w="2020" w:type="dxa"/>
            <w:tcBorders>
              <w:top w:val="single" w:color="000000" w:sz="6" w:space="0"/>
            </w:tcBorders>
          </w:tcPr>
          <w:p>
            <w:pPr>
              <w:pStyle w:val="11"/>
              <w:spacing w:before="146" w:line="220" w:lineRule="auto"/>
              <w:ind w:left="655"/>
              <w:rPr>
                <w:color w:val="auto"/>
                <w:sz w:val="18"/>
                <w:szCs w:val="18"/>
              </w:rPr>
            </w:pPr>
            <w:r>
              <w:rPr>
                <w:color w:val="auto"/>
                <w:spacing w:val="-2"/>
                <w:sz w:val="18"/>
                <w:szCs w:val="18"/>
              </w:rPr>
              <w:t>计算基础</w:t>
            </w:r>
          </w:p>
        </w:tc>
        <w:tc>
          <w:tcPr>
            <w:tcW w:w="693" w:type="dxa"/>
            <w:tcBorders>
              <w:top w:val="single" w:color="000000" w:sz="6" w:space="0"/>
            </w:tcBorders>
          </w:tcPr>
          <w:p>
            <w:pPr>
              <w:pStyle w:val="11"/>
              <w:spacing w:before="29" w:line="223" w:lineRule="auto"/>
              <w:ind w:left="133" w:right="127" w:firstLine="50"/>
              <w:rPr>
                <w:color w:val="auto"/>
                <w:sz w:val="18"/>
                <w:szCs w:val="18"/>
              </w:rPr>
            </w:pPr>
            <w:r>
              <w:rPr>
                <w:color w:val="auto"/>
                <w:spacing w:val="-9"/>
                <w:sz w:val="18"/>
                <w:szCs w:val="18"/>
              </w:rPr>
              <w:t>费率</w:t>
            </w:r>
            <w:r>
              <w:rPr>
                <w:color w:val="auto"/>
                <w:sz w:val="18"/>
                <w:szCs w:val="18"/>
              </w:rPr>
              <w:t xml:space="preserve"> </w:t>
            </w:r>
            <w:r>
              <w:rPr>
                <w:color w:val="auto"/>
                <w:spacing w:val="-8"/>
                <w:sz w:val="18"/>
                <w:szCs w:val="18"/>
              </w:rPr>
              <w:t>（%）</w:t>
            </w:r>
          </w:p>
        </w:tc>
        <w:tc>
          <w:tcPr>
            <w:tcW w:w="1002" w:type="dxa"/>
            <w:tcBorders>
              <w:top w:val="single" w:color="000000" w:sz="6" w:space="0"/>
            </w:tcBorders>
          </w:tcPr>
          <w:p>
            <w:pPr>
              <w:pStyle w:val="11"/>
              <w:spacing w:before="29" w:line="239" w:lineRule="auto"/>
              <w:ind w:left="332"/>
              <w:rPr>
                <w:color w:val="auto"/>
                <w:sz w:val="18"/>
                <w:szCs w:val="18"/>
              </w:rPr>
            </w:pPr>
            <w:r>
              <w:rPr>
                <w:color w:val="auto"/>
                <w:spacing w:val="-3"/>
                <w:sz w:val="18"/>
                <w:szCs w:val="18"/>
              </w:rPr>
              <w:t>金额</w:t>
            </w:r>
          </w:p>
          <w:p>
            <w:pPr>
              <w:pStyle w:val="11"/>
              <w:spacing w:line="206" w:lineRule="auto"/>
              <w:ind w:left="244"/>
              <w:rPr>
                <w:color w:val="auto"/>
                <w:sz w:val="18"/>
                <w:szCs w:val="18"/>
              </w:rPr>
            </w:pPr>
            <w:r>
              <w:rPr>
                <w:color w:val="auto"/>
                <w:spacing w:val="-6"/>
                <w:sz w:val="18"/>
                <w:szCs w:val="18"/>
              </w:rPr>
              <w:t>（元）</w:t>
            </w:r>
          </w:p>
        </w:tc>
        <w:tc>
          <w:tcPr>
            <w:tcW w:w="1073" w:type="dxa"/>
            <w:tcBorders>
              <w:top w:val="single" w:color="000000" w:sz="6" w:space="0"/>
              <w:right w:val="single" w:color="000000" w:sz="6" w:space="0"/>
            </w:tcBorders>
          </w:tcPr>
          <w:p>
            <w:pPr>
              <w:pStyle w:val="11"/>
              <w:spacing w:before="147" w:line="221" w:lineRule="auto"/>
              <w:ind w:left="363"/>
              <w:rPr>
                <w:color w:val="auto"/>
                <w:sz w:val="18"/>
                <w:szCs w:val="18"/>
              </w:rPr>
            </w:pPr>
            <w:r>
              <w:rPr>
                <w:color w:val="auto"/>
                <w:spacing w:val="-3"/>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776" w:type="dxa"/>
            <w:tcBorders>
              <w:left w:val="single" w:color="000000" w:sz="6" w:space="0"/>
            </w:tcBorders>
          </w:tcPr>
          <w:p>
            <w:pPr>
              <w:pStyle w:val="11"/>
              <w:spacing w:before="69" w:line="182" w:lineRule="auto"/>
              <w:ind w:left="353"/>
              <w:rPr>
                <w:color w:val="auto"/>
                <w:sz w:val="18"/>
                <w:szCs w:val="18"/>
              </w:rPr>
            </w:pPr>
            <w:r>
              <w:rPr>
                <w:color w:val="auto"/>
                <w:sz w:val="18"/>
                <w:szCs w:val="18"/>
              </w:rPr>
              <w:t>1</w:t>
            </w: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76" w:type="dxa"/>
            <w:tcBorders>
              <w:left w:val="single" w:color="000000" w:sz="6" w:space="0"/>
            </w:tcBorders>
          </w:tcPr>
          <w:p>
            <w:pPr>
              <w:rPr>
                <w:color w:val="auto"/>
              </w:rPr>
            </w:pPr>
          </w:p>
        </w:tc>
        <w:tc>
          <w:tcPr>
            <w:tcW w:w="2962" w:type="dxa"/>
          </w:tcPr>
          <w:p>
            <w:pPr>
              <w:rPr>
                <w:color w:val="auto"/>
              </w:rPr>
            </w:pPr>
          </w:p>
        </w:tc>
        <w:tc>
          <w:tcPr>
            <w:tcW w:w="810" w:type="dxa"/>
          </w:tcPr>
          <w:p>
            <w:pPr>
              <w:rPr>
                <w:color w:val="auto"/>
              </w:rPr>
            </w:pPr>
          </w:p>
        </w:tc>
        <w:tc>
          <w:tcPr>
            <w:tcW w:w="2020" w:type="dxa"/>
          </w:tcPr>
          <w:p>
            <w:pPr>
              <w:rPr>
                <w:color w:val="auto"/>
              </w:rPr>
            </w:pPr>
          </w:p>
        </w:tc>
        <w:tc>
          <w:tcPr>
            <w:tcW w:w="693" w:type="dxa"/>
          </w:tcPr>
          <w:p>
            <w:pPr>
              <w:rPr>
                <w:color w:val="auto"/>
              </w:rPr>
            </w:pPr>
          </w:p>
        </w:tc>
        <w:tc>
          <w:tcPr>
            <w:tcW w:w="1002" w:type="dxa"/>
          </w:tcPr>
          <w:p>
            <w:pPr>
              <w:rPr>
                <w:color w:val="auto"/>
              </w:rPr>
            </w:pPr>
          </w:p>
        </w:tc>
        <w:tc>
          <w:tcPr>
            <w:tcW w:w="107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261" w:type="dxa"/>
            <w:gridSpan w:val="5"/>
            <w:tcBorders>
              <w:left w:val="single" w:color="000000" w:sz="6" w:space="0"/>
              <w:bottom w:val="single" w:color="000000" w:sz="6" w:space="0"/>
            </w:tcBorders>
          </w:tcPr>
          <w:p>
            <w:pPr>
              <w:pStyle w:val="11"/>
              <w:spacing w:before="88" w:line="221" w:lineRule="auto"/>
              <w:ind w:left="3454"/>
              <w:rPr>
                <w:color w:val="auto"/>
                <w:sz w:val="18"/>
                <w:szCs w:val="18"/>
              </w:rPr>
            </w:pPr>
            <w:r>
              <w:rPr>
                <w:color w:val="auto"/>
                <w:spacing w:val="-2"/>
                <w:sz w:val="18"/>
                <w:szCs w:val="18"/>
              </w:rPr>
              <w:t>合计</w:t>
            </w:r>
          </w:p>
        </w:tc>
        <w:tc>
          <w:tcPr>
            <w:tcW w:w="1002" w:type="dxa"/>
            <w:tcBorders>
              <w:bottom w:val="single" w:color="000000" w:sz="6" w:space="0"/>
            </w:tcBorders>
          </w:tcPr>
          <w:p>
            <w:pPr>
              <w:rPr>
                <w:color w:val="auto"/>
              </w:rPr>
            </w:pPr>
          </w:p>
        </w:tc>
        <w:tc>
          <w:tcPr>
            <w:tcW w:w="1073" w:type="dxa"/>
            <w:tcBorders>
              <w:bottom w:val="single" w:color="000000" w:sz="6" w:space="0"/>
              <w:right w:val="single" w:color="000000" w:sz="6" w:space="0"/>
            </w:tcBorders>
          </w:tcPr>
          <w:p>
            <w:pPr>
              <w:rPr>
                <w:color w:val="auto"/>
              </w:rPr>
            </w:pPr>
          </w:p>
        </w:tc>
      </w:tr>
    </w:tbl>
    <w:p>
      <w:pPr>
        <w:spacing w:before="27" w:line="220" w:lineRule="auto"/>
        <w:ind w:left="6877"/>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18" w:line="220" w:lineRule="auto"/>
        <w:ind w:left="6699"/>
        <w:rPr>
          <w:rFonts w:ascii="宋体" w:hAnsi="宋体" w:eastAsia="宋体" w:cs="宋体"/>
          <w:color w:val="auto"/>
          <w:sz w:val="18"/>
          <w:szCs w:val="18"/>
        </w:rPr>
      </w:pPr>
      <w:r>
        <w:rPr>
          <w:rFonts w:ascii="宋体" w:hAnsi="宋体" w:eastAsia="宋体" w:cs="宋体"/>
          <w:color w:val="auto"/>
          <w:spacing w:val="-2"/>
          <w:sz w:val="18"/>
          <w:szCs w:val="18"/>
        </w:rPr>
        <w:t>（或委托代理人</w:t>
      </w:r>
      <w:r>
        <w:rPr>
          <w:rFonts w:ascii="宋体" w:hAnsi="宋体" w:eastAsia="宋体" w:cs="宋体"/>
          <w:color w:val="auto"/>
          <w:spacing w:val="-10"/>
          <w:sz w:val="18"/>
          <w:szCs w:val="18"/>
        </w:rPr>
        <w:t>）</w:t>
      </w:r>
      <w:r>
        <w:rPr>
          <w:rFonts w:ascii="宋体" w:hAnsi="宋体" w:eastAsia="宋体" w:cs="宋体"/>
          <w:color w:val="auto"/>
          <w:spacing w:val="24"/>
          <w:w w:val="101"/>
          <w:sz w:val="18"/>
          <w:szCs w:val="18"/>
        </w:rPr>
        <w:t xml:space="preserve"> </w:t>
      </w:r>
      <w:r>
        <w:rPr>
          <w:rFonts w:ascii="宋体" w:hAnsi="宋体" w:eastAsia="宋体" w:cs="宋体"/>
          <w:color w:val="auto"/>
          <w:spacing w:val="-10"/>
          <w:sz w:val="18"/>
          <w:szCs w:val="18"/>
        </w:rPr>
        <w:t>：</w:t>
      </w:r>
      <w:r>
        <w:rPr>
          <w:rFonts w:ascii="宋体" w:hAnsi="宋体" w:eastAsia="宋体" w:cs="宋体"/>
          <w:color w:val="auto"/>
          <w:spacing w:val="14"/>
          <w:sz w:val="18"/>
          <w:szCs w:val="18"/>
          <w:u w:val="single"/>
        </w:rPr>
        <w:t xml:space="preserve">      </w:t>
      </w:r>
      <w:r>
        <w:rPr>
          <w:rFonts w:ascii="宋体" w:hAnsi="宋体" w:eastAsia="宋体" w:cs="宋体"/>
          <w:color w:val="auto"/>
          <w:spacing w:val="-79"/>
          <w:sz w:val="18"/>
          <w:szCs w:val="18"/>
        </w:rPr>
        <w:t xml:space="preserve"> </w:t>
      </w:r>
      <w:r>
        <w:rPr>
          <w:rFonts w:ascii="宋体" w:hAnsi="宋体" w:eastAsia="宋体" w:cs="宋体"/>
          <w:color w:val="auto"/>
          <w:spacing w:val="-2"/>
          <w:sz w:val="18"/>
          <w:szCs w:val="18"/>
        </w:rPr>
        <w:t>签</w:t>
      </w:r>
    </w:p>
    <w:p>
      <w:pPr>
        <w:spacing w:before="19" w:line="185" w:lineRule="auto"/>
        <w:ind w:left="6695"/>
        <w:rPr>
          <w:rFonts w:ascii="宋体" w:hAnsi="宋体" w:eastAsia="宋体" w:cs="宋体"/>
          <w:color w:val="auto"/>
          <w:sz w:val="18"/>
          <w:szCs w:val="18"/>
        </w:rPr>
      </w:pPr>
      <w:r>
        <w:rPr>
          <w:rFonts w:ascii="宋体" w:hAnsi="宋体" w:eastAsia="宋体" w:cs="宋体"/>
          <w:color w:val="auto"/>
          <w:sz w:val="18"/>
          <w:szCs w:val="18"/>
        </w:rPr>
        <w:t>字</w:t>
      </w:r>
    </w:p>
    <w:p>
      <w:pPr>
        <w:spacing w:line="185" w:lineRule="auto"/>
        <w:rPr>
          <w:rFonts w:ascii="宋体" w:hAnsi="宋体" w:eastAsia="宋体" w:cs="宋体"/>
          <w:color w:val="auto"/>
          <w:sz w:val="18"/>
          <w:szCs w:val="18"/>
        </w:rPr>
        <w:sectPr>
          <w:type w:val="continuous"/>
          <w:pgSz w:w="11907" w:h="16841"/>
          <w:pgMar w:top="400" w:right="1303" w:bottom="1004" w:left="1250" w:header="0" w:footer="829" w:gutter="0"/>
          <w:pgNumType w:fmt="decimal"/>
          <w:cols w:equalWidth="0" w:num="1">
            <w:col w:w="9352"/>
          </w:cols>
        </w:sectPr>
      </w:pPr>
    </w:p>
    <w:p>
      <w:pPr>
        <w:pStyle w:val="2"/>
        <w:spacing w:line="261" w:lineRule="auto"/>
        <w:rPr>
          <w:color w:val="auto"/>
        </w:rPr>
      </w:pPr>
    </w:p>
    <w:p>
      <w:pPr>
        <w:pStyle w:val="2"/>
        <w:spacing w:line="261" w:lineRule="auto"/>
        <w:rPr>
          <w:color w:val="auto"/>
        </w:rPr>
      </w:pPr>
    </w:p>
    <w:p>
      <w:pPr>
        <w:pStyle w:val="2"/>
        <w:spacing w:line="261" w:lineRule="auto"/>
        <w:rPr>
          <w:color w:val="auto"/>
        </w:rPr>
      </w:pPr>
    </w:p>
    <w:p>
      <w:pPr>
        <w:pStyle w:val="2"/>
        <w:spacing w:line="262" w:lineRule="auto"/>
        <w:rPr>
          <w:color w:val="auto"/>
        </w:rPr>
      </w:pPr>
    </w:p>
    <w:p>
      <w:pPr>
        <w:pStyle w:val="2"/>
        <w:spacing w:line="262" w:lineRule="auto"/>
        <w:rPr>
          <w:color w:val="auto"/>
        </w:rPr>
      </w:pPr>
    </w:p>
    <w:p>
      <w:pPr>
        <w:pStyle w:val="2"/>
        <w:spacing w:line="262" w:lineRule="auto"/>
        <w:rPr>
          <w:color w:val="auto"/>
        </w:rPr>
      </w:pPr>
    </w:p>
    <w:p>
      <w:pPr>
        <w:spacing w:before="78" w:line="219" w:lineRule="auto"/>
        <w:ind w:left="415"/>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3.9 </w:t>
      </w:r>
      <w:r>
        <w:rPr>
          <w:rFonts w:ascii="黑体" w:hAnsi="黑体" w:eastAsia="黑体" w:cs="黑体"/>
          <w:color w:val="auto"/>
          <w:spacing w:val="-1"/>
          <w:sz w:val="24"/>
          <w:szCs w:val="24"/>
          <w:lang w:eastAsia="zh-CN"/>
        </w:rPr>
        <w:t>可计量措施项目清单计价表</w:t>
      </w:r>
    </w:p>
    <w:p>
      <w:pPr>
        <w:spacing w:before="94" w:line="218" w:lineRule="auto"/>
        <w:ind w:left="2464"/>
        <w:rPr>
          <w:rFonts w:ascii="宋体" w:hAnsi="宋体" w:eastAsia="宋体" w:cs="宋体"/>
          <w:color w:val="auto"/>
          <w:sz w:val="40"/>
          <w:szCs w:val="40"/>
          <w:lang w:eastAsia="zh-CN"/>
        </w:rPr>
      </w:pPr>
      <w:bookmarkStart w:id="517" w:name="bookmark396"/>
      <w:bookmarkEnd w:id="517"/>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可计量措施项目清单计价表</w:t>
      </w:r>
    </w:p>
    <w:p>
      <w:pPr>
        <w:spacing w:before="73" w:line="220" w:lineRule="auto"/>
        <w:ind w:left="125"/>
        <w:rPr>
          <w:rFonts w:ascii="宋体" w:hAnsi="宋体" w:eastAsia="宋体" w:cs="宋体"/>
          <w:color w:val="auto"/>
          <w:sz w:val="18"/>
          <w:szCs w:val="18"/>
          <w:lang w:eastAsia="zh-CN"/>
        </w:rPr>
      </w:pPr>
      <w:r>
        <w:rPr>
          <w:rFonts w:ascii="宋体" w:hAnsi="宋体" w:eastAsia="宋体" w:cs="宋体"/>
          <w:color w:val="auto"/>
          <w:spacing w:val="-8"/>
          <w:sz w:val="18"/>
          <w:szCs w:val="18"/>
          <w:lang w:eastAsia="zh-CN"/>
        </w:rPr>
        <w:t>合同编号：</w:t>
      </w:r>
    </w:p>
    <w:p>
      <w:pPr>
        <w:spacing w:before="183" w:line="220" w:lineRule="auto"/>
        <w:ind w:left="126"/>
        <w:rPr>
          <w:rFonts w:ascii="宋体" w:hAnsi="宋体" w:eastAsia="宋体" w:cs="宋体"/>
          <w:color w:val="auto"/>
          <w:sz w:val="18"/>
          <w:szCs w:val="18"/>
          <w:lang w:eastAsia="zh-CN"/>
        </w:rPr>
      </w:pPr>
      <w:r>
        <w:rPr>
          <w:rFonts w:ascii="宋体" w:hAnsi="宋体" w:eastAsia="宋体" w:cs="宋体"/>
          <w:color w:val="auto"/>
          <w:spacing w:val="-15"/>
          <w:sz w:val="18"/>
          <w:szCs w:val="18"/>
          <w:lang w:eastAsia="zh-CN"/>
        </w:rPr>
        <w:t>工程名称：</w:t>
      </w:r>
      <w:r>
        <w:rPr>
          <w:rFonts w:ascii="宋体" w:hAnsi="宋体" w:eastAsia="宋体" w:cs="宋体"/>
          <w:color w:val="auto"/>
          <w:spacing w:val="1"/>
          <w:sz w:val="18"/>
          <w:szCs w:val="18"/>
          <w:lang w:eastAsia="zh-CN"/>
        </w:rPr>
        <w:t xml:space="preserve">                                                          </w:t>
      </w:r>
      <w:r>
        <w:rPr>
          <w:rFonts w:ascii="宋体" w:hAnsi="宋体" w:eastAsia="宋体" w:cs="宋体"/>
          <w:color w:val="auto"/>
          <w:sz w:val="18"/>
          <w:szCs w:val="18"/>
          <w:lang w:eastAsia="zh-CN"/>
        </w:rPr>
        <w:t xml:space="preserve">                  </w:t>
      </w:r>
      <w:r>
        <w:rPr>
          <w:rFonts w:ascii="宋体" w:hAnsi="宋体" w:eastAsia="宋体" w:cs="宋体"/>
          <w:color w:val="auto"/>
          <w:spacing w:val="-15"/>
          <w:sz w:val="18"/>
          <w:szCs w:val="18"/>
          <w:lang w:eastAsia="zh-CN"/>
        </w:rPr>
        <w:t>第</w:t>
      </w:r>
      <w:r>
        <w:rPr>
          <w:rFonts w:ascii="宋体" w:hAnsi="宋体" w:eastAsia="宋体" w:cs="宋体"/>
          <w:color w:val="auto"/>
          <w:spacing w:val="12"/>
          <w:sz w:val="18"/>
          <w:szCs w:val="18"/>
          <w:lang w:eastAsia="zh-CN"/>
        </w:rPr>
        <w:t xml:space="preserve">  </w:t>
      </w:r>
      <w:r>
        <w:rPr>
          <w:rFonts w:ascii="宋体" w:hAnsi="宋体" w:eastAsia="宋体" w:cs="宋体"/>
          <w:color w:val="auto"/>
          <w:spacing w:val="-15"/>
          <w:sz w:val="18"/>
          <w:szCs w:val="18"/>
          <w:lang w:eastAsia="zh-CN"/>
        </w:rPr>
        <w:t>1</w:t>
      </w:r>
      <w:r>
        <w:rPr>
          <w:rFonts w:ascii="宋体" w:hAnsi="宋体" w:eastAsia="宋体" w:cs="宋体"/>
          <w:color w:val="auto"/>
          <w:spacing w:val="6"/>
          <w:sz w:val="18"/>
          <w:szCs w:val="18"/>
          <w:lang w:eastAsia="zh-CN"/>
        </w:rPr>
        <w:t xml:space="preserve">  </w:t>
      </w:r>
      <w:r>
        <w:rPr>
          <w:rFonts w:ascii="宋体" w:hAnsi="宋体" w:eastAsia="宋体" w:cs="宋体"/>
          <w:color w:val="auto"/>
          <w:spacing w:val="-15"/>
          <w:sz w:val="18"/>
          <w:szCs w:val="18"/>
          <w:lang w:eastAsia="zh-CN"/>
        </w:rPr>
        <w:t>页、共</w:t>
      </w:r>
      <w:r>
        <w:rPr>
          <w:rFonts w:ascii="宋体" w:hAnsi="宋体" w:eastAsia="宋体" w:cs="宋体"/>
          <w:color w:val="auto"/>
          <w:spacing w:val="9"/>
          <w:sz w:val="18"/>
          <w:szCs w:val="18"/>
          <w:lang w:eastAsia="zh-CN"/>
        </w:rPr>
        <w:t xml:space="preserve">  </w:t>
      </w:r>
      <w:r>
        <w:rPr>
          <w:rFonts w:ascii="宋体" w:hAnsi="宋体" w:eastAsia="宋体" w:cs="宋体"/>
          <w:color w:val="auto"/>
          <w:spacing w:val="-15"/>
          <w:sz w:val="18"/>
          <w:szCs w:val="18"/>
          <w:lang w:eastAsia="zh-CN"/>
        </w:rPr>
        <w:t>1</w:t>
      </w:r>
      <w:r>
        <w:rPr>
          <w:rFonts w:ascii="宋体" w:hAnsi="宋体" w:eastAsia="宋体" w:cs="宋体"/>
          <w:color w:val="auto"/>
          <w:spacing w:val="6"/>
          <w:sz w:val="18"/>
          <w:szCs w:val="18"/>
          <w:lang w:eastAsia="zh-CN"/>
        </w:rPr>
        <w:t xml:space="preserve">  </w:t>
      </w:r>
      <w:r>
        <w:rPr>
          <w:rFonts w:ascii="宋体" w:hAnsi="宋体" w:eastAsia="宋体" w:cs="宋体"/>
          <w:color w:val="auto"/>
          <w:spacing w:val="-15"/>
          <w:sz w:val="18"/>
          <w:szCs w:val="18"/>
          <w:lang w:eastAsia="zh-CN"/>
        </w:rPr>
        <w:t>页</w:t>
      </w:r>
    </w:p>
    <w:p>
      <w:pPr>
        <w:spacing w:line="135" w:lineRule="exact"/>
        <w:rPr>
          <w:color w:val="auto"/>
          <w:lang w:eastAsia="zh-CN"/>
        </w:rPr>
      </w:pPr>
    </w:p>
    <w:tbl>
      <w:tblPr>
        <w:tblStyle w:val="10"/>
        <w:tblW w:w="969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9"/>
        <w:gridCol w:w="2399"/>
        <w:gridCol w:w="1637"/>
        <w:gridCol w:w="779"/>
        <w:gridCol w:w="860"/>
        <w:gridCol w:w="1119"/>
        <w:gridCol w:w="1021"/>
        <w:gridCol w:w="1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89" w:type="dxa"/>
            <w:tcBorders>
              <w:top w:val="single" w:color="000000" w:sz="6" w:space="0"/>
              <w:left w:val="single" w:color="000000" w:sz="6" w:space="0"/>
            </w:tcBorders>
          </w:tcPr>
          <w:p>
            <w:pPr>
              <w:pStyle w:val="11"/>
              <w:spacing w:before="29" w:line="224" w:lineRule="auto"/>
              <w:ind w:left="300" w:right="123" w:hanging="176"/>
              <w:rPr>
                <w:color w:val="auto"/>
                <w:sz w:val="18"/>
                <w:szCs w:val="18"/>
              </w:rPr>
            </w:pPr>
            <w:r>
              <w:rPr>
                <w:color w:val="auto"/>
                <w:spacing w:val="-4"/>
                <w:sz w:val="18"/>
                <w:szCs w:val="18"/>
              </w:rPr>
              <w:t>项目编</w:t>
            </w:r>
            <w:r>
              <w:rPr>
                <w:color w:val="auto"/>
                <w:spacing w:val="1"/>
                <w:sz w:val="18"/>
                <w:szCs w:val="18"/>
              </w:rPr>
              <w:t xml:space="preserve"> </w:t>
            </w:r>
            <w:r>
              <w:rPr>
                <w:color w:val="auto"/>
                <w:sz w:val="18"/>
                <w:szCs w:val="18"/>
              </w:rPr>
              <w:t>码</w:t>
            </w:r>
          </w:p>
        </w:tc>
        <w:tc>
          <w:tcPr>
            <w:tcW w:w="2399" w:type="dxa"/>
            <w:tcBorders>
              <w:top w:val="single" w:color="000000" w:sz="6" w:space="0"/>
            </w:tcBorders>
          </w:tcPr>
          <w:p>
            <w:pPr>
              <w:pStyle w:val="11"/>
              <w:spacing w:before="147" w:line="220" w:lineRule="auto"/>
              <w:ind w:left="840"/>
              <w:rPr>
                <w:color w:val="auto"/>
                <w:sz w:val="18"/>
                <w:szCs w:val="18"/>
              </w:rPr>
            </w:pPr>
            <w:r>
              <w:rPr>
                <w:color w:val="auto"/>
                <w:spacing w:val="-2"/>
                <w:sz w:val="18"/>
                <w:szCs w:val="18"/>
              </w:rPr>
              <w:t>项目名称</w:t>
            </w:r>
          </w:p>
        </w:tc>
        <w:tc>
          <w:tcPr>
            <w:tcW w:w="1637" w:type="dxa"/>
            <w:tcBorders>
              <w:top w:val="single" w:color="000000" w:sz="6" w:space="0"/>
            </w:tcBorders>
          </w:tcPr>
          <w:p>
            <w:pPr>
              <w:pStyle w:val="11"/>
              <w:spacing w:before="146" w:line="220" w:lineRule="auto"/>
              <w:ind w:left="463"/>
              <w:rPr>
                <w:color w:val="auto"/>
                <w:sz w:val="18"/>
                <w:szCs w:val="18"/>
              </w:rPr>
            </w:pPr>
            <w:r>
              <w:rPr>
                <w:color w:val="auto"/>
                <w:spacing w:val="-2"/>
                <w:sz w:val="18"/>
                <w:szCs w:val="18"/>
              </w:rPr>
              <w:t>项目特征</w:t>
            </w:r>
          </w:p>
        </w:tc>
        <w:tc>
          <w:tcPr>
            <w:tcW w:w="779" w:type="dxa"/>
            <w:tcBorders>
              <w:top w:val="single" w:color="000000" w:sz="6" w:space="0"/>
            </w:tcBorders>
          </w:tcPr>
          <w:p>
            <w:pPr>
              <w:pStyle w:val="11"/>
              <w:spacing w:before="147" w:line="220" w:lineRule="auto"/>
              <w:ind w:left="214"/>
              <w:rPr>
                <w:color w:val="auto"/>
                <w:sz w:val="18"/>
                <w:szCs w:val="18"/>
              </w:rPr>
            </w:pPr>
            <w:r>
              <w:rPr>
                <w:color w:val="auto"/>
                <w:spacing w:val="-3"/>
                <w:sz w:val="18"/>
                <w:szCs w:val="18"/>
              </w:rPr>
              <w:t>单位</w:t>
            </w:r>
          </w:p>
        </w:tc>
        <w:tc>
          <w:tcPr>
            <w:tcW w:w="860" w:type="dxa"/>
            <w:tcBorders>
              <w:top w:val="single" w:color="000000" w:sz="6" w:space="0"/>
            </w:tcBorders>
          </w:tcPr>
          <w:p>
            <w:pPr>
              <w:pStyle w:val="11"/>
              <w:spacing w:before="146" w:line="220" w:lineRule="auto"/>
              <w:ind w:left="256"/>
              <w:rPr>
                <w:color w:val="auto"/>
                <w:sz w:val="18"/>
                <w:szCs w:val="18"/>
              </w:rPr>
            </w:pPr>
            <w:r>
              <w:rPr>
                <w:color w:val="auto"/>
                <w:spacing w:val="-3"/>
                <w:sz w:val="18"/>
                <w:szCs w:val="18"/>
              </w:rPr>
              <w:t>数量</w:t>
            </w:r>
          </w:p>
        </w:tc>
        <w:tc>
          <w:tcPr>
            <w:tcW w:w="1119" w:type="dxa"/>
            <w:tcBorders>
              <w:top w:val="single" w:color="000000" w:sz="6" w:space="0"/>
            </w:tcBorders>
          </w:tcPr>
          <w:p>
            <w:pPr>
              <w:pStyle w:val="11"/>
              <w:spacing w:before="147" w:line="218" w:lineRule="auto"/>
              <w:ind w:left="119"/>
              <w:rPr>
                <w:color w:val="auto"/>
                <w:sz w:val="18"/>
                <w:szCs w:val="18"/>
              </w:rPr>
            </w:pPr>
            <w:r>
              <w:rPr>
                <w:color w:val="auto"/>
                <w:spacing w:val="-4"/>
                <w:sz w:val="18"/>
                <w:szCs w:val="18"/>
              </w:rPr>
              <w:t>单价（元）</w:t>
            </w:r>
          </w:p>
        </w:tc>
        <w:tc>
          <w:tcPr>
            <w:tcW w:w="1021" w:type="dxa"/>
            <w:tcBorders>
              <w:top w:val="single" w:color="000000" w:sz="6" w:space="0"/>
            </w:tcBorders>
          </w:tcPr>
          <w:p>
            <w:pPr>
              <w:pStyle w:val="11"/>
              <w:spacing w:before="29" w:line="241" w:lineRule="auto"/>
              <w:ind w:left="341"/>
              <w:rPr>
                <w:color w:val="auto"/>
                <w:sz w:val="18"/>
                <w:szCs w:val="18"/>
              </w:rPr>
            </w:pPr>
            <w:r>
              <w:rPr>
                <w:color w:val="auto"/>
                <w:spacing w:val="-2"/>
                <w:sz w:val="18"/>
                <w:szCs w:val="18"/>
              </w:rPr>
              <w:t>合价</w:t>
            </w:r>
          </w:p>
          <w:p>
            <w:pPr>
              <w:pStyle w:val="11"/>
              <w:spacing w:line="206" w:lineRule="auto"/>
              <w:ind w:left="254"/>
              <w:rPr>
                <w:color w:val="auto"/>
                <w:sz w:val="18"/>
                <w:szCs w:val="18"/>
              </w:rPr>
            </w:pPr>
            <w:r>
              <w:rPr>
                <w:color w:val="auto"/>
                <w:spacing w:val="-6"/>
                <w:sz w:val="18"/>
                <w:szCs w:val="18"/>
              </w:rPr>
              <w:t>（元）</w:t>
            </w:r>
          </w:p>
        </w:tc>
        <w:tc>
          <w:tcPr>
            <w:tcW w:w="1095" w:type="dxa"/>
            <w:tcBorders>
              <w:top w:val="single" w:color="000000" w:sz="6" w:space="0"/>
              <w:right w:val="single" w:color="000000" w:sz="6" w:space="0"/>
            </w:tcBorders>
          </w:tcPr>
          <w:p>
            <w:pPr>
              <w:pStyle w:val="11"/>
              <w:spacing w:before="147" w:line="221" w:lineRule="auto"/>
              <w:ind w:left="375"/>
              <w:rPr>
                <w:color w:val="auto"/>
                <w:sz w:val="18"/>
                <w:szCs w:val="18"/>
              </w:rPr>
            </w:pPr>
            <w:r>
              <w:rPr>
                <w:color w:val="auto"/>
                <w:spacing w:val="-3"/>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789" w:type="dxa"/>
            <w:tcBorders>
              <w:left w:val="single" w:color="000000" w:sz="6" w:space="0"/>
            </w:tcBorders>
          </w:tcPr>
          <w:p>
            <w:pPr>
              <w:rPr>
                <w:color w:val="auto"/>
              </w:rPr>
            </w:pPr>
          </w:p>
        </w:tc>
        <w:tc>
          <w:tcPr>
            <w:tcW w:w="2399" w:type="dxa"/>
          </w:tcPr>
          <w:p>
            <w:pPr>
              <w:rPr>
                <w:color w:val="auto"/>
              </w:rPr>
            </w:pPr>
          </w:p>
        </w:tc>
        <w:tc>
          <w:tcPr>
            <w:tcW w:w="1637" w:type="dxa"/>
          </w:tcPr>
          <w:p>
            <w:pPr>
              <w:rPr>
                <w:color w:val="auto"/>
              </w:rPr>
            </w:pPr>
          </w:p>
        </w:tc>
        <w:tc>
          <w:tcPr>
            <w:tcW w:w="779" w:type="dxa"/>
          </w:tcPr>
          <w:p>
            <w:pPr>
              <w:rPr>
                <w:color w:val="auto"/>
              </w:rPr>
            </w:pPr>
          </w:p>
        </w:tc>
        <w:tc>
          <w:tcPr>
            <w:tcW w:w="860" w:type="dxa"/>
          </w:tcPr>
          <w:p>
            <w:pPr>
              <w:rPr>
                <w:color w:val="auto"/>
              </w:rPr>
            </w:pPr>
          </w:p>
        </w:tc>
        <w:tc>
          <w:tcPr>
            <w:tcW w:w="1119" w:type="dxa"/>
          </w:tcPr>
          <w:p>
            <w:pPr>
              <w:rPr>
                <w:color w:val="auto"/>
              </w:rPr>
            </w:pPr>
          </w:p>
        </w:tc>
        <w:tc>
          <w:tcPr>
            <w:tcW w:w="1021" w:type="dxa"/>
          </w:tcPr>
          <w:p>
            <w:pPr>
              <w:rPr>
                <w:color w:val="auto"/>
              </w:rPr>
            </w:pPr>
          </w:p>
        </w:tc>
        <w:tc>
          <w:tcPr>
            <w:tcW w:w="1095"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7583" w:type="dxa"/>
            <w:gridSpan w:val="6"/>
            <w:tcBorders>
              <w:left w:val="single" w:color="000000" w:sz="6" w:space="0"/>
              <w:bottom w:val="single" w:color="000000" w:sz="6" w:space="0"/>
            </w:tcBorders>
          </w:tcPr>
          <w:p>
            <w:pPr>
              <w:pStyle w:val="11"/>
              <w:spacing w:before="105" w:line="221" w:lineRule="auto"/>
              <w:ind w:left="3615"/>
              <w:rPr>
                <w:color w:val="auto"/>
                <w:sz w:val="18"/>
                <w:szCs w:val="18"/>
              </w:rPr>
            </w:pPr>
            <w:r>
              <w:rPr>
                <w:color w:val="auto"/>
                <w:spacing w:val="-2"/>
                <w:sz w:val="18"/>
                <w:szCs w:val="18"/>
              </w:rPr>
              <w:t>合计</w:t>
            </w:r>
          </w:p>
        </w:tc>
        <w:tc>
          <w:tcPr>
            <w:tcW w:w="1021" w:type="dxa"/>
            <w:tcBorders>
              <w:bottom w:val="single" w:color="000000" w:sz="6" w:space="0"/>
            </w:tcBorders>
          </w:tcPr>
          <w:p>
            <w:pPr>
              <w:rPr>
                <w:color w:val="auto"/>
              </w:rPr>
            </w:pPr>
          </w:p>
        </w:tc>
        <w:tc>
          <w:tcPr>
            <w:tcW w:w="1095" w:type="dxa"/>
            <w:tcBorders>
              <w:bottom w:val="single" w:color="000000" w:sz="6" w:space="0"/>
              <w:right w:val="single" w:color="000000" w:sz="6" w:space="0"/>
            </w:tcBorders>
          </w:tcPr>
          <w:p>
            <w:pPr>
              <w:rPr>
                <w:color w:val="auto"/>
              </w:rPr>
            </w:pPr>
          </w:p>
        </w:tc>
      </w:tr>
    </w:tbl>
    <w:p>
      <w:pPr>
        <w:spacing w:before="27" w:line="220" w:lineRule="auto"/>
        <w:ind w:left="6772"/>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90" w:line="220" w:lineRule="auto"/>
        <w:ind w:left="6594"/>
        <w:rPr>
          <w:rFonts w:ascii="宋体" w:hAnsi="宋体" w:eastAsia="宋体" w:cs="宋体"/>
          <w:color w:val="auto"/>
          <w:sz w:val="18"/>
          <w:szCs w:val="18"/>
          <w:lang w:eastAsia="zh-CN"/>
        </w:rPr>
      </w:pPr>
      <w:r>
        <w:rPr>
          <w:rFonts w:ascii="宋体" w:hAnsi="宋体" w:eastAsia="宋体" w:cs="宋体"/>
          <w:color w:val="auto"/>
          <w:spacing w:val="-2"/>
          <w:sz w:val="18"/>
          <w:szCs w:val="18"/>
          <w:lang w:eastAsia="zh-CN"/>
        </w:rPr>
        <w:t>（或委托代理人</w:t>
      </w:r>
      <w:r>
        <w:rPr>
          <w:rFonts w:ascii="宋体" w:hAnsi="宋体" w:eastAsia="宋体" w:cs="宋体"/>
          <w:color w:val="auto"/>
          <w:spacing w:val="-11"/>
          <w:sz w:val="18"/>
          <w:szCs w:val="18"/>
          <w:lang w:eastAsia="zh-CN"/>
        </w:rPr>
        <w:t>）</w:t>
      </w:r>
      <w:r>
        <w:rPr>
          <w:rFonts w:ascii="宋体" w:hAnsi="宋体" w:eastAsia="宋体" w:cs="宋体"/>
          <w:color w:val="auto"/>
          <w:spacing w:val="25"/>
          <w:sz w:val="18"/>
          <w:szCs w:val="18"/>
          <w:lang w:eastAsia="zh-CN"/>
        </w:rPr>
        <w:t xml:space="preserve"> </w:t>
      </w:r>
      <w:r>
        <w:rPr>
          <w:rFonts w:ascii="宋体" w:hAnsi="宋体" w:eastAsia="宋体" w:cs="宋体"/>
          <w:color w:val="auto"/>
          <w:spacing w:val="-11"/>
          <w:sz w:val="18"/>
          <w:szCs w:val="18"/>
          <w:lang w:eastAsia="zh-CN"/>
        </w:rPr>
        <w:t>：</w:t>
      </w:r>
      <w:r>
        <w:rPr>
          <w:rFonts w:ascii="宋体" w:hAnsi="宋体" w:eastAsia="宋体" w:cs="宋体"/>
          <w:color w:val="auto"/>
          <w:spacing w:val="14"/>
          <w:sz w:val="18"/>
          <w:szCs w:val="18"/>
          <w:u w:val="single"/>
          <w:lang w:eastAsia="zh-CN"/>
        </w:rPr>
        <w:t xml:space="preserve">      </w:t>
      </w:r>
      <w:r>
        <w:rPr>
          <w:rFonts w:ascii="宋体" w:hAnsi="宋体" w:eastAsia="宋体" w:cs="宋体"/>
          <w:color w:val="auto"/>
          <w:spacing w:val="-78"/>
          <w:sz w:val="18"/>
          <w:szCs w:val="18"/>
          <w:lang w:eastAsia="zh-CN"/>
        </w:rPr>
        <w:t xml:space="preserve"> </w:t>
      </w:r>
      <w:r>
        <w:rPr>
          <w:rFonts w:ascii="宋体" w:hAnsi="宋体" w:eastAsia="宋体" w:cs="宋体"/>
          <w:color w:val="auto"/>
          <w:spacing w:val="-2"/>
          <w:sz w:val="18"/>
          <w:szCs w:val="18"/>
          <w:lang w:eastAsia="zh-CN"/>
        </w:rPr>
        <w:t>签字</w:t>
      </w:r>
    </w:p>
    <w:p>
      <w:pPr>
        <w:spacing w:line="220" w:lineRule="auto"/>
        <w:rPr>
          <w:rFonts w:ascii="宋体" w:hAnsi="宋体" w:eastAsia="宋体" w:cs="宋体"/>
          <w:color w:val="auto"/>
          <w:sz w:val="18"/>
          <w:szCs w:val="18"/>
          <w:lang w:eastAsia="zh-CN"/>
        </w:rPr>
        <w:sectPr>
          <w:footerReference r:id="rId157" w:type="default"/>
          <w:pgSz w:w="11907" w:h="16841"/>
          <w:pgMar w:top="400" w:right="1123" w:bottom="1004" w:left="1068" w:header="0" w:footer="82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9"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3.10 </w:t>
      </w:r>
      <w:r>
        <w:rPr>
          <w:rFonts w:ascii="黑体" w:hAnsi="黑体" w:eastAsia="黑体" w:cs="黑体"/>
          <w:color w:val="auto"/>
          <w:spacing w:val="-1"/>
          <w:sz w:val="24"/>
          <w:szCs w:val="24"/>
          <w:lang w:eastAsia="zh-CN"/>
        </w:rPr>
        <w:t>其他项目清单计价表</w:t>
      </w:r>
    </w:p>
    <w:p>
      <w:pPr>
        <w:pStyle w:val="2"/>
        <w:spacing w:line="336" w:lineRule="auto"/>
        <w:rPr>
          <w:color w:val="auto"/>
          <w:lang w:eastAsia="zh-CN"/>
        </w:rPr>
      </w:pPr>
    </w:p>
    <w:p>
      <w:pPr>
        <w:spacing w:before="130" w:line="218" w:lineRule="auto"/>
        <w:ind w:left="2772"/>
        <w:rPr>
          <w:rFonts w:ascii="宋体" w:hAnsi="宋体" w:eastAsia="宋体" w:cs="宋体"/>
          <w:color w:val="auto"/>
          <w:sz w:val="40"/>
          <w:szCs w:val="40"/>
          <w:lang w:eastAsia="zh-CN"/>
        </w:rPr>
      </w:pPr>
      <w:bookmarkStart w:id="518" w:name="bookmark397"/>
      <w:bookmarkEnd w:id="518"/>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其他项目清单计价表</w:t>
      </w:r>
    </w:p>
    <w:p>
      <w:pPr>
        <w:spacing w:before="276" w:line="228" w:lineRule="auto"/>
        <w:ind w:left="126"/>
        <w:rPr>
          <w:rFonts w:ascii="宋体" w:hAnsi="宋体" w:eastAsia="宋体" w:cs="宋体"/>
          <w:color w:val="auto"/>
          <w:sz w:val="19"/>
          <w:szCs w:val="19"/>
          <w:lang w:eastAsia="zh-CN"/>
        </w:rPr>
      </w:pPr>
      <w:r>
        <w:rPr>
          <w:rFonts w:ascii="宋体" w:hAnsi="宋体" w:eastAsia="宋体" w:cs="宋体"/>
          <w:color w:val="auto"/>
          <w:spacing w:val="5"/>
          <w:sz w:val="19"/>
          <w:szCs w:val="19"/>
          <w:lang w:eastAsia="zh-CN"/>
        </w:rPr>
        <w:t>合同编号：</w:t>
      </w:r>
    </w:p>
    <w:p>
      <w:pPr>
        <w:spacing w:before="173" w:line="228" w:lineRule="auto"/>
        <w:ind w:left="127"/>
        <w:rPr>
          <w:rFonts w:ascii="宋体" w:hAnsi="宋体" w:eastAsia="宋体" w:cs="宋体"/>
          <w:color w:val="auto"/>
          <w:sz w:val="19"/>
          <w:szCs w:val="19"/>
          <w:lang w:eastAsia="zh-CN"/>
        </w:rPr>
      </w:pPr>
      <w:r>
        <w:rPr>
          <w:rFonts w:ascii="宋体" w:hAnsi="宋体" w:eastAsia="宋体" w:cs="宋体"/>
          <w:color w:val="auto"/>
          <w:spacing w:val="1"/>
          <w:sz w:val="19"/>
          <w:szCs w:val="19"/>
          <w:lang w:eastAsia="zh-CN"/>
        </w:rPr>
        <w:t>工程名称：                                                                  第</w:t>
      </w:r>
      <w:r>
        <w:rPr>
          <w:rFonts w:ascii="宋体" w:hAnsi="宋体" w:eastAsia="宋体" w:cs="宋体"/>
          <w:color w:val="auto"/>
          <w:spacing w:val="37"/>
          <w:sz w:val="19"/>
          <w:szCs w:val="19"/>
          <w:lang w:eastAsia="zh-CN"/>
        </w:rPr>
        <w:t xml:space="preserve"> </w:t>
      </w:r>
      <w:r>
        <w:rPr>
          <w:rFonts w:ascii="宋体" w:hAnsi="宋体" w:eastAsia="宋体" w:cs="宋体"/>
          <w:color w:val="auto"/>
          <w:spacing w:val="1"/>
          <w:sz w:val="19"/>
          <w:szCs w:val="19"/>
          <w:lang w:eastAsia="zh-CN"/>
        </w:rPr>
        <w:t>1 页、共</w:t>
      </w:r>
      <w:r>
        <w:rPr>
          <w:rFonts w:ascii="宋体" w:hAnsi="宋体" w:eastAsia="宋体" w:cs="宋体"/>
          <w:color w:val="auto"/>
          <w:spacing w:val="28"/>
          <w:sz w:val="19"/>
          <w:szCs w:val="19"/>
          <w:lang w:eastAsia="zh-CN"/>
        </w:rPr>
        <w:t xml:space="preserve"> </w:t>
      </w:r>
      <w:r>
        <w:rPr>
          <w:rFonts w:ascii="宋体" w:hAnsi="宋体" w:eastAsia="宋体" w:cs="宋体"/>
          <w:color w:val="auto"/>
          <w:spacing w:val="1"/>
          <w:sz w:val="19"/>
          <w:szCs w:val="19"/>
          <w:lang w:eastAsia="zh-CN"/>
        </w:rPr>
        <w:t>1 页</w:t>
      </w:r>
    </w:p>
    <w:p>
      <w:pPr>
        <w:spacing w:line="142" w:lineRule="exact"/>
        <w:rPr>
          <w:color w:val="auto"/>
          <w:lang w:eastAsia="zh-CN"/>
        </w:rPr>
      </w:pPr>
    </w:p>
    <w:tbl>
      <w:tblPr>
        <w:tblStyle w:val="10"/>
        <w:tblW w:w="911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1"/>
        <w:gridCol w:w="3758"/>
        <w:gridCol w:w="2228"/>
        <w:gridCol w:w="18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231" w:type="dxa"/>
            <w:tcBorders>
              <w:top w:val="single" w:color="000000" w:sz="6" w:space="0"/>
              <w:left w:val="single" w:color="000000" w:sz="6" w:space="0"/>
            </w:tcBorders>
          </w:tcPr>
          <w:p>
            <w:pPr>
              <w:pStyle w:val="11"/>
              <w:spacing w:before="82" w:line="230" w:lineRule="auto"/>
              <w:ind w:left="411"/>
              <w:rPr>
                <w:color w:val="auto"/>
                <w:sz w:val="19"/>
                <w:szCs w:val="19"/>
              </w:rPr>
            </w:pPr>
            <w:r>
              <w:rPr>
                <w:color w:val="auto"/>
                <w:spacing w:val="5"/>
                <w:sz w:val="19"/>
                <w:szCs w:val="19"/>
              </w:rPr>
              <w:t>序号</w:t>
            </w:r>
          </w:p>
        </w:tc>
        <w:tc>
          <w:tcPr>
            <w:tcW w:w="3758" w:type="dxa"/>
            <w:tcBorders>
              <w:top w:val="single" w:color="000000" w:sz="6" w:space="0"/>
            </w:tcBorders>
          </w:tcPr>
          <w:p>
            <w:pPr>
              <w:pStyle w:val="11"/>
              <w:spacing w:before="82" w:line="229" w:lineRule="auto"/>
              <w:ind w:left="1484"/>
              <w:rPr>
                <w:color w:val="auto"/>
                <w:sz w:val="19"/>
                <w:szCs w:val="19"/>
              </w:rPr>
            </w:pPr>
            <w:r>
              <w:rPr>
                <w:color w:val="auto"/>
                <w:spacing w:val="6"/>
                <w:sz w:val="19"/>
                <w:szCs w:val="19"/>
              </w:rPr>
              <w:t>项目名称</w:t>
            </w:r>
          </w:p>
        </w:tc>
        <w:tc>
          <w:tcPr>
            <w:tcW w:w="2228" w:type="dxa"/>
            <w:tcBorders>
              <w:top w:val="single" w:color="000000" w:sz="6" w:space="0"/>
            </w:tcBorders>
          </w:tcPr>
          <w:p>
            <w:pPr>
              <w:pStyle w:val="11"/>
              <w:spacing w:before="83" w:line="228" w:lineRule="auto"/>
              <w:ind w:left="622"/>
              <w:rPr>
                <w:color w:val="auto"/>
                <w:sz w:val="19"/>
                <w:szCs w:val="19"/>
              </w:rPr>
            </w:pPr>
            <w:r>
              <w:rPr>
                <w:color w:val="auto"/>
                <w:spacing w:val="5"/>
                <w:sz w:val="19"/>
                <w:szCs w:val="19"/>
              </w:rPr>
              <w:t>金额（元）</w:t>
            </w:r>
          </w:p>
        </w:tc>
        <w:tc>
          <w:tcPr>
            <w:tcW w:w="1896" w:type="dxa"/>
            <w:tcBorders>
              <w:top w:val="single" w:color="000000" w:sz="6" w:space="0"/>
              <w:right w:val="single" w:color="000000" w:sz="6" w:space="0"/>
            </w:tcBorders>
          </w:tcPr>
          <w:p>
            <w:pPr>
              <w:pStyle w:val="11"/>
              <w:spacing w:before="82" w:line="230" w:lineRule="auto"/>
              <w:ind w:left="757"/>
              <w:rPr>
                <w:color w:val="auto"/>
                <w:sz w:val="19"/>
                <w:szCs w:val="19"/>
              </w:rPr>
            </w:pPr>
            <w:r>
              <w:rPr>
                <w:color w:val="auto"/>
                <w:spacing w:val="4"/>
                <w:sz w:val="19"/>
                <w:szCs w:val="19"/>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pStyle w:val="11"/>
              <w:spacing w:before="112" w:line="188" w:lineRule="auto"/>
              <w:ind w:left="578"/>
              <w:rPr>
                <w:color w:val="auto"/>
                <w:sz w:val="19"/>
                <w:szCs w:val="19"/>
              </w:rPr>
            </w:pPr>
            <w:r>
              <w:rPr>
                <w:color w:val="auto"/>
                <w:sz w:val="19"/>
                <w:szCs w:val="19"/>
              </w:rPr>
              <w:t>1</w:t>
            </w:r>
          </w:p>
        </w:tc>
        <w:tc>
          <w:tcPr>
            <w:tcW w:w="3758" w:type="dxa"/>
          </w:tcPr>
          <w:p>
            <w:pPr>
              <w:pStyle w:val="11"/>
              <w:spacing w:before="79" w:line="229" w:lineRule="auto"/>
              <w:ind w:left="109"/>
              <w:rPr>
                <w:color w:val="auto"/>
                <w:sz w:val="19"/>
                <w:szCs w:val="19"/>
              </w:rPr>
            </w:pPr>
            <w:r>
              <w:rPr>
                <w:color w:val="auto"/>
                <w:spacing w:val="6"/>
                <w:sz w:val="19"/>
                <w:szCs w:val="19"/>
              </w:rPr>
              <w:t>预留金</w:t>
            </w: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31" w:type="dxa"/>
            <w:tcBorders>
              <w:left w:val="single" w:color="000000" w:sz="6" w:space="0"/>
            </w:tcBorders>
          </w:tcPr>
          <w:p>
            <w:pPr>
              <w:rPr>
                <w:color w:val="auto"/>
              </w:rPr>
            </w:pPr>
          </w:p>
        </w:tc>
        <w:tc>
          <w:tcPr>
            <w:tcW w:w="3758" w:type="dxa"/>
          </w:tcPr>
          <w:p>
            <w:pPr>
              <w:rPr>
                <w:color w:val="auto"/>
              </w:rPr>
            </w:pPr>
          </w:p>
        </w:tc>
        <w:tc>
          <w:tcPr>
            <w:tcW w:w="2228" w:type="dxa"/>
          </w:tcPr>
          <w:p>
            <w:pPr>
              <w:rPr>
                <w:color w:val="auto"/>
              </w:rPr>
            </w:pPr>
          </w:p>
        </w:tc>
        <w:tc>
          <w:tcPr>
            <w:tcW w:w="1896"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4989" w:type="dxa"/>
            <w:gridSpan w:val="2"/>
            <w:tcBorders>
              <w:left w:val="single" w:color="000000" w:sz="6" w:space="0"/>
              <w:bottom w:val="single" w:color="000000" w:sz="6" w:space="0"/>
            </w:tcBorders>
          </w:tcPr>
          <w:p>
            <w:pPr>
              <w:pStyle w:val="11"/>
              <w:spacing w:before="91" w:line="230" w:lineRule="auto"/>
              <w:ind w:left="2295"/>
              <w:rPr>
                <w:color w:val="auto"/>
                <w:sz w:val="19"/>
                <w:szCs w:val="19"/>
              </w:rPr>
            </w:pPr>
            <w:r>
              <w:rPr>
                <w:color w:val="auto"/>
                <w:spacing w:val="4"/>
                <w:sz w:val="19"/>
                <w:szCs w:val="19"/>
              </w:rPr>
              <w:t>合计</w:t>
            </w:r>
          </w:p>
        </w:tc>
        <w:tc>
          <w:tcPr>
            <w:tcW w:w="2228" w:type="dxa"/>
            <w:tcBorders>
              <w:bottom w:val="single" w:color="000000" w:sz="6" w:space="0"/>
            </w:tcBorders>
          </w:tcPr>
          <w:p>
            <w:pPr>
              <w:rPr>
                <w:color w:val="auto"/>
              </w:rPr>
            </w:pPr>
          </w:p>
        </w:tc>
        <w:tc>
          <w:tcPr>
            <w:tcW w:w="1896" w:type="dxa"/>
            <w:tcBorders>
              <w:bottom w:val="single" w:color="000000" w:sz="6" w:space="0"/>
              <w:right w:val="single" w:color="000000" w:sz="6" w:space="0"/>
            </w:tcBorders>
          </w:tcPr>
          <w:p>
            <w:pPr>
              <w:rPr>
                <w:color w:val="auto"/>
              </w:rPr>
            </w:pPr>
          </w:p>
        </w:tc>
      </w:tr>
    </w:tbl>
    <w:p>
      <w:pPr>
        <w:spacing w:before="85" w:line="220" w:lineRule="auto"/>
        <w:ind w:left="6147"/>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138" w:line="220" w:lineRule="auto"/>
        <w:ind w:left="6070"/>
        <w:rPr>
          <w:rFonts w:ascii="宋体" w:hAnsi="宋体" w:eastAsia="宋体" w:cs="宋体"/>
          <w:color w:val="auto"/>
          <w:sz w:val="18"/>
          <w:szCs w:val="18"/>
          <w:lang w:eastAsia="zh-CN"/>
        </w:rPr>
      </w:pPr>
      <w:r>
        <w:rPr>
          <w:rFonts w:ascii="宋体" w:hAnsi="宋体" w:eastAsia="宋体" w:cs="宋体"/>
          <w:color w:val="auto"/>
          <w:spacing w:val="-10"/>
          <w:sz w:val="18"/>
          <w:szCs w:val="18"/>
          <w:lang w:eastAsia="zh-CN"/>
        </w:rPr>
        <w:t>（或委托代理人</w:t>
      </w:r>
      <w:r>
        <w:rPr>
          <w:rFonts w:ascii="宋体" w:hAnsi="宋体" w:eastAsia="宋体" w:cs="宋体"/>
          <w:color w:val="auto"/>
          <w:spacing w:val="-19"/>
          <w:sz w:val="18"/>
          <w:szCs w:val="18"/>
          <w:lang w:eastAsia="zh-CN"/>
        </w:rPr>
        <w:t>）：</w:t>
      </w:r>
      <w:r>
        <w:rPr>
          <w:rFonts w:ascii="宋体" w:hAnsi="宋体" w:eastAsia="宋体" w:cs="宋体"/>
          <w:color w:val="auto"/>
          <w:spacing w:val="42"/>
          <w:sz w:val="18"/>
          <w:szCs w:val="18"/>
          <w:lang w:eastAsia="zh-CN"/>
        </w:rPr>
        <w:t xml:space="preserve"> </w:t>
      </w:r>
      <w:r>
        <w:rPr>
          <w:rFonts w:ascii="宋体" w:hAnsi="宋体" w:eastAsia="宋体" w:cs="宋体"/>
          <w:color w:val="auto"/>
          <w:sz w:val="18"/>
          <w:szCs w:val="18"/>
          <w:u w:val="single"/>
          <w:lang w:eastAsia="zh-CN"/>
        </w:rPr>
        <w:t xml:space="preserve">      </w:t>
      </w:r>
      <w:r>
        <w:rPr>
          <w:rFonts w:ascii="宋体" w:hAnsi="宋体" w:eastAsia="宋体" w:cs="宋体"/>
          <w:color w:val="auto"/>
          <w:spacing w:val="-19"/>
          <w:sz w:val="18"/>
          <w:szCs w:val="18"/>
          <w:lang w:eastAsia="zh-CN"/>
        </w:rPr>
        <w:t>（</w:t>
      </w:r>
      <w:r>
        <w:rPr>
          <w:rFonts w:ascii="宋体" w:hAnsi="宋体" w:eastAsia="宋体" w:cs="宋体"/>
          <w:color w:val="auto"/>
          <w:spacing w:val="-10"/>
          <w:sz w:val="18"/>
          <w:szCs w:val="18"/>
          <w:lang w:eastAsia="zh-CN"/>
        </w:rPr>
        <w:t>签字）</w:t>
      </w:r>
    </w:p>
    <w:p>
      <w:pPr>
        <w:spacing w:line="220" w:lineRule="auto"/>
        <w:rPr>
          <w:rFonts w:ascii="宋体" w:hAnsi="宋体" w:eastAsia="宋体" w:cs="宋体"/>
          <w:color w:val="auto"/>
          <w:sz w:val="18"/>
          <w:szCs w:val="18"/>
          <w:lang w:eastAsia="zh-CN"/>
        </w:rPr>
        <w:sectPr>
          <w:footerReference r:id="rId158" w:type="default"/>
          <w:pgSz w:w="11907" w:h="16841"/>
          <w:pgMar w:top="400" w:right="1313" w:bottom="1004" w:left="1464" w:header="0" w:footer="82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8"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2"/>
          <w:sz w:val="24"/>
          <w:szCs w:val="24"/>
          <w:lang w:eastAsia="zh-CN"/>
        </w:rPr>
        <w:t xml:space="preserve">3.11 </w:t>
      </w:r>
      <w:r>
        <w:rPr>
          <w:rFonts w:ascii="黑体" w:hAnsi="黑体" w:eastAsia="黑体" w:cs="黑体"/>
          <w:color w:val="auto"/>
          <w:spacing w:val="-2"/>
          <w:sz w:val="24"/>
          <w:szCs w:val="24"/>
          <w:lang w:eastAsia="zh-CN"/>
        </w:rPr>
        <w:t>零星工作项目计价表</w:t>
      </w:r>
    </w:p>
    <w:p>
      <w:pPr>
        <w:spacing w:before="311" w:line="218" w:lineRule="auto"/>
        <w:ind w:left="2813"/>
        <w:rPr>
          <w:rFonts w:ascii="宋体" w:hAnsi="宋体" w:eastAsia="宋体" w:cs="宋体"/>
          <w:color w:val="auto"/>
          <w:sz w:val="40"/>
          <w:szCs w:val="40"/>
          <w:lang w:eastAsia="zh-CN"/>
        </w:rPr>
      </w:pPr>
      <w:bookmarkStart w:id="519" w:name="bookmark398"/>
      <w:bookmarkEnd w:id="519"/>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零星工作项目计价表</w:t>
      </w:r>
    </w:p>
    <w:p>
      <w:pPr>
        <w:spacing w:before="42" w:line="220" w:lineRule="auto"/>
        <w:ind w:left="125"/>
        <w:rPr>
          <w:rFonts w:ascii="宋体" w:hAnsi="宋体" w:eastAsia="宋体" w:cs="宋体"/>
          <w:color w:val="auto"/>
          <w:sz w:val="18"/>
          <w:szCs w:val="18"/>
          <w:lang w:eastAsia="zh-CN"/>
        </w:rPr>
      </w:pPr>
      <w:r>
        <w:rPr>
          <w:rFonts w:ascii="宋体" w:hAnsi="宋体" w:eastAsia="宋体" w:cs="宋体"/>
          <w:color w:val="auto"/>
          <w:spacing w:val="-8"/>
          <w:sz w:val="18"/>
          <w:szCs w:val="18"/>
          <w:lang w:eastAsia="zh-CN"/>
        </w:rPr>
        <w:t>合同编号：</w:t>
      </w:r>
    </w:p>
    <w:p>
      <w:pPr>
        <w:spacing w:before="234" w:line="220" w:lineRule="auto"/>
        <w:jc w:val="right"/>
        <w:rPr>
          <w:rFonts w:ascii="宋体" w:hAnsi="宋体" w:eastAsia="宋体" w:cs="宋体"/>
          <w:color w:val="auto"/>
          <w:sz w:val="18"/>
          <w:szCs w:val="18"/>
          <w:lang w:eastAsia="zh-CN"/>
        </w:rPr>
      </w:pPr>
      <w:r>
        <w:rPr>
          <w:rFonts w:ascii="宋体" w:hAnsi="宋体" w:eastAsia="宋体" w:cs="宋体"/>
          <w:color w:val="auto"/>
          <w:spacing w:val="-16"/>
          <w:sz w:val="18"/>
          <w:szCs w:val="18"/>
          <w:lang w:eastAsia="zh-CN"/>
        </w:rPr>
        <w:t>工程名称：</w:t>
      </w:r>
      <w:r>
        <w:rPr>
          <w:rFonts w:ascii="宋体" w:hAnsi="宋体" w:eastAsia="宋体" w:cs="宋体"/>
          <w:color w:val="auto"/>
          <w:spacing w:val="1"/>
          <w:sz w:val="18"/>
          <w:szCs w:val="18"/>
          <w:lang w:eastAsia="zh-CN"/>
        </w:rPr>
        <w:t xml:space="preserve">                                     </w:t>
      </w:r>
      <w:r>
        <w:rPr>
          <w:rFonts w:ascii="宋体" w:hAnsi="宋体" w:eastAsia="宋体" w:cs="宋体"/>
          <w:color w:val="auto"/>
          <w:sz w:val="18"/>
          <w:szCs w:val="18"/>
          <w:lang w:eastAsia="zh-CN"/>
        </w:rPr>
        <w:t xml:space="preserve">                                   </w:t>
      </w:r>
      <w:r>
        <w:rPr>
          <w:rFonts w:ascii="宋体" w:hAnsi="宋体" w:eastAsia="宋体" w:cs="宋体"/>
          <w:color w:val="auto"/>
          <w:spacing w:val="-16"/>
          <w:sz w:val="18"/>
          <w:szCs w:val="18"/>
          <w:lang w:eastAsia="zh-CN"/>
        </w:rPr>
        <w:t>第</w:t>
      </w:r>
      <w:r>
        <w:rPr>
          <w:rFonts w:ascii="宋体" w:hAnsi="宋体" w:eastAsia="宋体" w:cs="宋体"/>
          <w:color w:val="auto"/>
          <w:spacing w:val="12"/>
          <w:sz w:val="18"/>
          <w:szCs w:val="18"/>
          <w:lang w:eastAsia="zh-CN"/>
        </w:rPr>
        <w:t xml:space="preserve">  </w:t>
      </w:r>
      <w:r>
        <w:rPr>
          <w:rFonts w:ascii="宋体" w:hAnsi="宋体" w:eastAsia="宋体" w:cs="宋体"/>
          <w:color w:val="auto"/>
          <w:spacing w:val="-16"/>
          <w:sz w:val="18"/>
          <w:szCs w:val="18"/>
          <w:lang w:eastAsia="zh-CN"/>
        </w:rPr>
        <w:t>1</w:t>
      </w:r>
      <w:r>
        <w:rPr>
          <w:rFonts w:ascii="宋体" w:hAnsi="宋体" w:eastAsia="宋体" w:cs="宋体"/>
          <w:color w:val="auto"/>
          <w:spacing w:val="6"/>
          <w:sz w:val="18"/>
          <w:szCs w:val="18"/>
          <w:lang w:eastAsia="zh-CN"/>
        </w:rPr>
        <w:t xml:space="preserve">  </w:t>
      </w:r>
      <w:r>
        <w:rPr>
          <w:rFonts w:ascii="宋体" w:hAnsi="宋体" w:eastAsia="宋体" w:cs="宋体"/>
          <w:color w:val="auto"/>
          <w:spacing w:val="-16"/>
          <w:sz w:val="18"/>
          <w:szCs w:val="18"/>
          <w:lang w:eastAsia="zh-CN"/>
        </w:rPr>
        <w:t>页、共</w:t>
      </w:r>
      <w:r>
        <w:rPr>
          <w:rFonts w:ascii="宋体" w:hAnsi="宋体" w:eastAsia="宋体" w:cs="宋体"/>
          <w:color w:val="auto"/>
          <w:spacing w:val="9"/>
          <w:sz w:val="18"/>
          <w:szCs w:val="18"/>
          <w:lang w:eastAsia="zh-CN"/>
        </w:rPr>
        <w:t xml:space="preserve">  </w:t>
      </w:r>
      <w:r>
        <w:rPr>
          <w:rFonts w:ascii="宋体" w:hAnsi="宋体" w:eastAsia="宋体" w:cs="宋体"/>
          <w:color w:val="auto"/>
          <w:spacing w:val="-16"/>
          <w:sz w:val="18"/>
          <w:szCs w:val="18"/>
          <w:lang w:eastAsia="zh-CN"/>
        </w:rPr>
        <w:t>1</w:t>
      </w:r>
      <w:r>
        <w:rPr>
          <w:rFonts w:ascii="宋体" w:hAnsi="宋体" w:eastAsia="宋体" w:cs="宋体"/>
          <w:color w:val="auto"/>
          <w:spacing w:val="6"/>
          <w:sz w:val="18"/>
          <w:szCs w:val="18"/>
          <w:lang w:eastAsia="zh-CN"/>
        </w:rPr>
        <w:t xml:space="preserve">  </w:t>
      </w:r>
      <w:r>
        <w:rPr>
          <w:rFonts w:ascii="宋体" w:hAnsi="宋体" w:eastAsia="宋体" w:cs="宋体"/>
          <w:color w:val="auto"/>
          <w:spacing w:val="-16"/>
          <w:sz w:val="18"/>
          <w:szCs w:val="18"/>
          <w:lang w:eastAsia="zh-CN"/>
        </w:rPr>
        <w:t>页</w:t>
      </w:r>
    </w:p>
    <w:p>
      <w:pPr>
        <w:spacing w:line="211" w:lineRule="exact"/>
        <w:rPr>
          <w:color w:val="auto"/>
          <w:lang w:eastAsia="zh-CN"/>
        </w:rPr>
      </w:pPr>
    </w:p>
    <w:tbl>
      <w:tblPr>
        <w:tblStyle w:val="10"/>
        <w:tblW w:w="91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3329"/>
        <w:gridCol w:w="1699"/>
        <w:gridCol w:w="1076"/>
        <w:gridCol w:w="1186"/>
        <w:gridCol w:w="9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939" w:type="dxa"/>
            <w:tcBorders>
              <w:top w:val="single" w:color="000000" w:sz="6" w:space="0"/>
              <w:left w:val="single" w:color="000000" w:sz="6" w:space="0"/>
            </w:tcBorders>
          </w:tcPr>
          <w:p>
            <w:pPr>
              <w:pStyle w:val="11"/>
              <w:spacing w:before="75" w:line="221" w:lineRule="auto"/>
              <w:ind w:left="286"/>
              <w:rPr>
                <w:color w:val="auto"/>
                <w:sz w:val="18"/>
                <w:szCs w:val="18"/>
              </w:rPr>
            </w:pPr>
            <w:r>
              <w:rPr>
                <w:color w:val="auto"/>
                <w:spacing w:val="-2"/>
                <w:sz w:val="18"/>
                <w:szCs w:val="18"/>
              </w:rPr>
              <w:t>序号</w:t>
            </w:r>
          </w:p>
        </w:tc>
        <w:tc>
          <w:tcPr>
            <w:tcW w:w="3329" w:type="dxa"/>
            <w:tcBorders>
              <w:top w:val="single" w:color="000000" w:sz="6" w:space="0"/>
            </w:tcBorders>
          </w:tcPr>
          <w:p>
            <w:pPr>
              <w:pStyle w:val="11"/>
              <w:spacing w:before="74" w:line="222" w:lineRule="auto"/>
              <w:ind w:left="1487"/>
              <w:rPr>
                <w:color w:val="auto"/>
                <w:sz w:val="18"/>
                <w:szCs w:val="18"/>
              </w:rPr>
            </w:pPr>
            <w:r>
              <w:rPr>
                <w:color w:val="auto"/>
                <w:spacing w:val="-3"/>
                <w:sz w:val="18"/>
                <w:szCs w:val="18"/>
              </w:rPr>
              <w:t>名称</w:t>
            </w:r>
          </w:p>
        </w:tc>
        <w:tc>
          <w:tcPr>
            <w:tcW w:w="1699" w:type="dxa"/>
            <w:tcBorders>
              <w:top w:val="single" w:color="000000" w:sz="6" w:space="0"/>
            </w:tcBorders>
          </w:tcPr>
          <w:p>
            <w:pPr>
              <w:pStyle w:val="11"/>
              <w:spacing w:before="74" w:line="220" w:lineRule="auto"/>
              <w:ind w:left="501"/>
              <w:rPr>
                <w:color w:val="auto"/>
                <w:sz w:val="18"/>
                <w:szCs w:val="18"/>
              </w:rPr>
            </w:pPr>
            <w:r>
              <w:rPr>
                <w:color w:val="auto"/>
                <w:spacing w:val="-3"/>
                <w:sz w:val="18"/>
                <w:szCs w:val="18"/>
              </w:rPr>
              <w:t>型号规格</w:t>
            </w:r>
          </w:p>
        </w:tc>
        <w:tc>
          <w:tcPr>
            <w:tcW w:w="1076" w:type="dxa"/>
            <w:tcBorders>
              <w:top w:val="single" w:color="000000" w:sz="6" w:space="0"/>
            </w:tcBorders>
          </w:tcPr>
          <w:p>
            <w:pPr>
              <w:pStyle w:val="11"/>
              <w:spacing w:before="75" w:line="220" w:lineRule="auto"/>
              <w:ind w:left="184"/>
              <w:rPr>
                <w:color w:val="auto"/>
                <w:sz w:val="18"/>
                <w:szCs w:val="18"/>
              </w:rPr>
            </w:pPr>
            <w:r>
              <w:rPr>
                <w:color w:val="auto"/>
                <w:spacing w:val="-2"/>
                <w:sz w:val="18"/>
                <w:szCs w:val="18"/>
              </w:rPr>
              <w:t>计量单位</w:t>
            </w:r>
          </w:p>
        </w:tc>
        <w:tc>
          <w:tcPr>
            <w:tcW w:w="1186" w:type="dxa"/>
            <w:tcBorders>
              <w:top w:val="single" w:color="000000" w:sz="6" w:space="0"/>
            </w:tcBorders>
          </w:tcPr>
          <w:p>
            <w:pPr>
              <w:pStyle w:val="11"/>
              <w:spacing w:before="75" w:line="218" w:lineRule="auto"/>
              <w:ind w:left="156"/>
              <w:rPr>
                <w:color w:val="auto"/>
                <w:sz w:val="18"/>
                <w:szCs w:val="18"/>
              </w:rPr>
            </w:pPr>
            <w:r>
              <w:rPr>
                <w:color w:val="auto"/>
                <w:spacing w:val="-2"/>
                <w:sz w:val="18"/>
                <w:szCs w:val="18"/>
              </w:rPr>
              <w:t>单价（元）</w:t>
            </w:r>
          </w:p>
        </w:tc>
        <w:tc>
          <w:tcPr>
            <w:tcW w:w="963" w:type="dxa"/>
            <w:tcBorders>
              <w:top w:val="single" w:color="000000" w:sz="6" w:space="0"/>
              <w:right w:val="single" w:color="000000" w:sz="6" w:space="0"/>
            </w:tcBorders>
          </w:tcPr>
          <w:p>
            <w:pPr>
              <w:pStyle w:val="11"/>
              <w:spacing w:before="75" w:line="221" w:lineRule="auto"/>
              <w:ind w:left="313"/>
              <w:rPr>
                <w:color w:val="auto"/>
                <w:sz w:val="18"/>
                <w:szCs w:val="18"/>
              </w:rPr>
            </w:pPr>
            <w:r>
              <w:rPr>
                <w:color w:val="auto"/>
                <w:spacing w:val="-3"/>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39" w:type="dxa"/>
            <w:tcBorders>
              <w:left w:val="single" w:color="000000" w:sz="6" w:space="0"/>
            </w:tcBorders>
          </w:tcPr>
          <w:p>
            <w:pPr>
              <w:pStyle w:val="11"/>
              <w:spacing w:before="81" w:line="182" w:lineRule="auto"/>
              <w:ind w:left="434"/>
              <w:rPr>
                <w:color w:val="auto"/>
                <w:sz w:val="18"/>
                <w:szCs w:val="18"/>
              </w:rPr>
            </w:pPr>
            <w:r>
              <w:rPr>
                <w:color w:val="auto"/>
                <w:sz w:val="18"/>
                <w:szCs w:val="18"/>
              </w:rPr>
              <w:t>1</w:t>
            </w:r>
          </w:p>
        </w:tc>
        <w:tc>
          <w:tcPr>
            <w:tcW w:w="3329" w:type="dxa"/>
          </w:tcPr>
          <w:p>
            <w:pPr>
              <w:pStyle w:val="11"/>
              <w:spacing w:before="52" w:line="222" w:lineRule="auto"/>
              <w:ind w:left="108"/>
              <w:rPr>
                <w:color w:val="auto"/>
                <w:sz w:val="18"/>
                <w:szCs w:val="18"/>
              </w:rPr>
            </w:pPr>
            <w:r>
              <w:rPr>
                <w:color w:val="auto"/>
                <w:spacing w:val="-3"/>
                <w:sz w:val="18"/>
                <w:szCs w:val="18"/>
              </w:rPr>
              <w:t>人工</w:t>
            </w: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39" w:type="dxa"/>
            <w:tcBorders>
              <w:left w:val="single" w:color="000000" w:sz="6" w:space="0"/>
            </w:tcBorders>
          </w:tcPr>
          <w:p>
            <w:pPr>
              <w:pStyle w:val="11"/>
              <w:spacing w:before="83" w:line="181" w:lineRule="auto"/>
              <w:ind w:left="423"/>
              <w:rPr>
                <w:color w:val="auto"/>
                <w:sz w:val="18"/>
                <w:szCs w:val="18"/>
              </w:rPr>
            </w:pPr>
            <w:r>
              <w:rPr>
                <w:color w:val="auto"/>
                <w:sz w:val="18"/>
                <w:szCs w:val="18"/>
              </w:rPr>
              <w:t>2</w:t>
            </w:r>
          </w:p>
        </w:tc>
        <w:tc>
          <w:tcPr>
            <w:tcW w:w="3329" w:type="dxa"/>
          </w:tcPr>
          <w:p>
            <w:pPr>
              <w:pStyle w:val="11"/>
              <w:spacing w:before="52" w:line="219" w:lineRule="auto"/>
              <w:ind w:left="106"/>
              <w:rPr>
                <w:color w:val="auto"/>
                <w:sz w:val="18"/>
                <w:szCs w:val="18"/>
              </w:rPr>
            </w:pPr>
            <w:r>
              <w:rPr>
                <w:color w:val="auto"/>
                <w:spacing w:val="-2"/>
                <w:sz w:val="18"/>
                <w:szCs w:val="18"/>
              </w:rPr>
              <w:t>材料</w:t>
            </w: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39" w:type="dxa"/>
            <w:tcBorders>
              <w:left w:val="single" w:color="000000" w:sz="6" w:space="0"/>
            </w:tcBorders>
          </w:tcPr>
          <w:p>
            <w:pPr>
              <w:pStyle w:val="11"/>
              <w:spacing w:before="83" w:line="181" w:lineRule="auto"/>
              <w:ind w:left="425"/>
              <w:rPr>
                <w:color w:val="auto"/>
                <w:sz w:val="18"/>
                <w:szCs w:val="18"/>
              </w:rPr>
            </w:pPr>
            <w:r>
              <w:rPr>
                <w:color w:val="auto"/>
                <w:sz w:val="18"/>
                <w:szCs w:val="18"/>
              </w:rPr>
              <w:t>3</w:t>
            </w:r>
          </w:p>
        </w:tc>
        <w:tc>
          <w:tcPr>
            <w:tcW w:w="3329" w:type="dxa"/>
          </w:tcPr>
          <w:p>
            <w:pPr>
              <w:pStyle w:val="11"/>
              <w:spacing w:before="52" w:line="219" w:lineRule="auto"/>
              <w:ind w:left="106"/>
              <w:rPr>
                <w:color w:val="auto"/>
                <w:sz w:val="18"/>
                <w:szCs w:val="18"/>
              </w:rPr>
            </w:pPr>
            <w:r>
              <w:rPr>
                <w:color w:val="auto"/>
                <w:spacing w:val="-2"/>
                <w:sz w:val="18"/>
                <w:szCs w:val="18"/>
              </w:rPr>
              <w:t>机械</w:t>
            </w: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bottom w:val="single" w:color="000000" w:sz="4" w:space="0"/>
            </w:tcBorders>
          </w:tcPr>
          <w:p>
            <w:pPr>
              <w:rPr>
                <w:color w:val="auto"/>
              </w:rPr>
            </w:pPr>
          </w:p>
        </w:tc>
        <w:tc>
          <w:tcPr>
            <w:tcW w:w="3329" w:type="dxa"/>
            <w:tcBorders>
              <w:bottom w:val="single" w:color="000000" w:sz="4" w:space="0"/>
            </w:tcBorders>
          </w:tcPr>
          <w:p>
            <w:pPr>
              <w:rPr>
                <w:color w:val="auto"/>
              </w:rPr>
            </w:pPr>
          </w:p>
        </w:tc>
        <w:tc>
          <w:tcPr>
            <w:tcW w:w="1699" w:type="dxa"/>
            <w:tcBorders>
              <w:bottom w:val="single" w:color="000000" w:sz="4" w:space="0"/>
            </w:tcBorders>
          </w:tcPr>
          <w:p>
            <w:pPr>
              <w:rPr>
                <w:color w:val="auto"/>
              </w:rPr>
            </w:pPr>
          </w:p>
        </w:tc>
        <w:tc>
          <w:tcPr>
            <w:tcW w:w="1076" w:type="dxa"/>
            <w:tcBorders>
              <w:bottom w:val="single" w:color="000000" w:sz="4" w:space="0"/>
            </w:tcBorders>
          </w:tcPr>
          <w:p>
            <w:pPr>
              <w:rPr>
                <w:color w:val="auto"/>
              </w:rPr>
            </w:pPr>
          </w:p>
        </w:tc>
        <w:tc>
          <w:tcPr>
            <w:tcW w:w="1186" w:type="dxa"/>
            <w:tcBorders>
              <w:bottom w:val="single" w:color="000000" w:sz="4" w:space="0"/>
            </w:tcBorders>
          </w:tcPr>
          <w:p>
            <w:pPr>
              <w:rPr>
                <w:color w:val="auto"/>
              </w:rPr>
            </w:pPr>
          </w:p>
        </w:tc>
        <w:tc>
          <w:tcPr>
            <w:tcW w:w="963" w:type="dxa"/>
            <w:tcBorders>
              <w:bottom w:val="single" w:color="000000" w:sz="4" w:space="0"/>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939" w:type="dxa"/>
            <w:tcBorders>
              <w:top w:val="single" w:color="000000" w:sz="4" w:space="0"/>
              <w:left w:val="single" w:color="000000" w:sz="6" w:space="0"/>
            </w:tcBorders>
          </w:tcPr>
          <w:p>
            <w:pPr>
              <w:rPr>
                <w:color w:val="auto"/>
              </w:rPr>
            </w:pPr>
          </w:p>
        </w:tc>
        <w:tc>
          <w:tcPr>
            <w:tcW w:w="3329" w:type="dxa"/>
            <w:tcBorders>
              <w:top w:val="single" w:color="000000" w:sz="4" w:space="0"/>
            </w:tcBorders>
          </w:tcPr>
          <w:p>
            <w:pPr>
              <w:rPr>
                <w:color w:val="auto"/>
              </w:rPr>
            </w:pPr>
          </w:p>
        </w:tc>
        <w:tc>
          <w:tcPr>
            <w:tcW w:w="1699" w:type="dxa"/>
            <w:tcBorders>
              <w:top w:val="single" w:color="000000" w:sz="4" w:space="0"/>
            </w:tcBorders>
          </w:tcPr>
          <w:p>
            <w:pPr>
              <w:rPr>
                <w:color w:val="auto"/>
              </w:rPr>
            </w:pPr>
          </w:p>
        </w:tc>
        <w:tc>
          <w:tcPr>
            <w:tcW w:w="1076" w:type="dxa"/>
            <w:tcBorders>
              <w:top w:val="single" w:color="000000" w:sz="4" w:space="0"/>
            </w:tcBorders>
          </w:tcPr>
          <w:p>
            <w:pPr>
              <w:rPr>
                <w:color w:val="auto"/>
              </w:rPr>
            </w:pPr>
          </w:p>
        </w:tc>
        <w:tc>
          <w:tcPr>
            <w:tcW w:w="1186" w:type="dxa"/>
            <w:tcBorders>
              <w:top w:val="single" w:color="000000" w:sz="4" w:space="0"/>
            </w:tcBorders>
          </w:tcPr>
          <w:p>
            <w:pPr>
              <w:rPr>
                <w:color w:val="auto"/>
              </w:rPr>
            </w:pPr>
          </w:p>
        </w:tc>
        <w:tc>
          <w:tcPr>
            <w:tcW w:w="963" w:type="dxa"/>
            <w:tcBorders>
              <w:top w:val="single" w:color="000000" w:sz="4" w:space="0"/>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39" w:type="dxa"/>
            <w:tcBorders>
              <w:left w:val="single" w:color="000000" w:sz="6" w:space="0"/>
            </w:tcBorders>
          </w:tcPr>
          <w:p>
            <w:pPr>
              <w:rPr>
                <w:color w:val="auto"/>
              </w:rPr>
            </w:pPr>
          </w:p>
        </w:tc>
        <w:tc>
          <w:tcPr>
            <w:tcW w:w="3329" w:type="dxa"/>
          </w:tcPr>
          <w:p>
            <w:pPr>
              <w:rPr>
                <w:color w:val="auto"/>
              </w:rPr>
            </w:pPr>
          </w:p>
        </w:tc>
        <w:tc>
          <w:tcPr>
            <w:tcW w:w="1699" w:type="dxa"/>
          </w:tcPr>
          <w:p>
            <w:pPr>
              <w:rPr>
                <w:color w:val="auto"/>
              </w:rPr>
            </w:pPr>
          </w:p>
        </w:tc>
        <w:tc>
          <w:tcPr>
            <w:tcW w:w="1076" w:type="dxa"/>
          </w:tcPr>
          <w:p>
            <w:pPr>
              <w:rPr>
                <w:color w:val="auto"/>
              </w:rPr>
            </w:pPr>
          </w:p>
        </w:tc>
        <w:tc>
          <w:tcPr>
            <w:tcW w:w="1186" w:type="dxa"/>
          </w:tcPr>
          <w:p>
            <w:pPr>
              <w:rPr>
                <w:color w:val="auto"/>
              </w:rPr>
            </w:pPr>
          </w:p>
        </w:tc>
        <w:tc>
          <w:tcPr>
            <w:tcW w:w="96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39" w:type="dxa"/>
            <w:tcBorders>
              <w:left w:val="single" w:color="000000" w:sz="6" w:space="0"/>
              <w:bottom w:val="single" w:color="000000" w:sz="6" w:space="0"/>
            </w:tcBorders>
          </w:tcPr>
          <w:p>
            <w:pPr>
              <w:rPr>
                <w:color w:val="auto"/>
              </w:rPr>
            </w:pPr>
          </w:p>
        </w:tc>
        <w:tc>
          <w:tcPr>
            <w:tcW w:w="3329" w:type="dxa"/>
            <w:tcBorders>
              <w:bottom w:val="single" w:color="000000" w:sz="6" w:space="0"/>
            </w:tcBorders>
          </w:tcPr>
          <w:p>
            <w:pPr>
              <w:rPr>
                <w:color w:val="auto"/>
              </w:rPr>
            </w:pPr>
          </w:p>
        </w:tc>
        <w:tc>
          <w:tcPr>
            <w:tcW w:w="1699" w:type="dxa"/>
            <w:tcBorders>
              <w:bottom w:val="single" w:color="000000" w:sz="6" w:space="0"/>
            </w:tcBorders>
          </w:tcPr>
          <w:p>
            <w:pPr>
              <w:rPr>
                <w:color w:val="auto"/>
              </w:rPr>
            </w:pPr>
          </w:p>
        </w:tc>
        <w:tc>
          <w:tcPr>
            <w:tcW w:w="1076" w:type="dxa"/>
            <w:tcBorders>
              <w:bottom w:val="single" w:color="000000" w:sz="6" w:space="0"/>
            </w:tcBorders>
          </w:tcPr>
          <w:p>
            <w:pPr>
              <w:rPr>
                <w:color w:val="auto"/>
              </w:rPr>
            </w:pPr>
          </w:p>
        </w:tc>
        <w:tc>
          <w:tcPr>
            <w:tcW w:w="1186" w:type="dxa"/>
            <w:tcBorders>
              <w:bottom w:val="single" w:color="000000" w:sz="6" w:space="0"/>
            </w:tcBorders>
          </w:tcPr>
          <w:p>
            <w:pPr>
              <w:rPr>
                <w:color w:val="auto"/>
              </w:rPr>
            </w:pPr>
          </w:p>
        </w:tc>
        <w:tc>
          <w:tcPr>
            <w:tcW w:w="963" w:type="dxa"/>
            <w:tcBorders>
              <w:bottom w:val="single" w:color="000000" w:sz="6" w:space="0"/>
              <w:right w:val="single" w:color="000000" w:sz="6" w:space="0"/>
            </w:tcBorders>
          </w:tcPr>
          <w:p>
            <w:pPr>
              <w:rPr>
                <w:color w:val="auto"/>
              </w:rPr>
            </w:pPr>
          </w:p>
        </w:tc>
      </w:tr>
    </w:tbl>
    <w:p>
      <w:pPr>
        <w:spacing w:before="92" w:line="220" w:lineRule="auto"/>
        <w:ind w:left="6349"/>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86" w:line="220" w:lineRule="auto"/>
        <w:ind w:left="6171"/>
        <w:rPr>
          <w:rFonts w:ascii="宋体" w:hAnsi="宋体" w:eastAsia="宋体" w:cs="宋体"/>
          <w:color w:val="auto"/>
          <w:sz w:val="18"/>
          <w:szCs w:val="18"/>
          <w:lang w:eastAsia="zh-CN"/>
        </w:rPr>
      </w:pPr>
      <w:r>
        <w:rPr>
          <w:rFonts w:ascii="宋体" w:hAnsi="宋体" w:eastAsia="宋体" w:cs="宋体"/>
          <w:color w:val="auto"/>
          <w:spacing w:val="-2"/>
          <w:sz w:val="18"/>
          <w:szCs w:val="18"/>
          <w:lang w:eastAsia="zh-CN"/>
        </w:rPr>
        <w:t>（或委托代理人</w:t>
      </w:r>
      <w:r>
        <w:rPr>
          <w:rFonts w:ascii="宋体" w:hAnsi="宋体" w:eastAsia="宋体" w:cs="宋体"/>
          <w:color w:val="auto"/>
          <w:spacing w:val="-7"/>
          <w:sz w:val="18"/>
          <w:szCs w:val="18"/>
          <w:lang w:eastAsia="zh-CN"/>
        </w:rPr>
        <w:t>）</w:t>
      </w:r>
      <w:r>
        <w:rPr>
          <w:rFonts w:ascii="宋体" w:hAnsi="宋体" w:eastAsia="宋体" w:cs="宋体"/>
          <w:color w:val="auto"/>
          <w:spacing w:val="25"/>
          <w:w w:val="101"/>
          <w:sz w:val="18"/>
          <w:szCs w:val="18"/>
          <w:lang w:eastAsia="zh-CN"/>
        </w:rPr>
        <w:t xml:space="preserve"> </w:t>
      </w:r>
      <w:r>
        <w:rPr>
          <w:rFonts w:ascii="宋体" w:hAnsi="宋体" w:eastAsia="宋体" w:cs="宋体"/>
          <w:color w:val="auto"/>
          <w:spacing w:val="-7"/>
          <w:sz w:val="18"/>
          <w:szCs w:val="18"/>
          <w:lang w:eastAsia="zh-CN"/>
        </w:rPr>
        <w:t>：</w:t>
      </w:r>
      <w:r>
        <w:rPr>
          <w:rFonts w:ascii="宋体" w:hAnsi="宋体" w:eastAsia="宋体" w:cs="宋体"/>
          <w:color w:val="auto"/>
          <w:spacing w:val="14"/>
          <w:sz w:val="18"/>
          <w:szCs w:val="18"/>
          <w:u w:val="single"/>
          <w:lang w:eastAsia="zh-CN"/>
        </w:rPr>
        <w:t xml:space="preserve">      </w:t>
      </w:r>
      <w:r>
        <w:rPr>
          <w:rFonts w:ascii="宋体" w:hAnsi="宋体" w:eastAsia="宋体" w:cs="宋体"/>
          <w:color w:val="auto"/>
          <w:spacing w:val="-39"/>
          <w:sz w:val="18"/>
          <w:szCs w:val="18"/>
          <w:lang w:eastAsia="zh-CN"/>
        </w:rPr>
        <w:t xml:space="preserve"> </w:t>
      </w:r>
      <w:r>
        <w:rPr>
          <w:rFonts w:ascii="宋体" w:hAnsi="宋体" w:eastAsia="宋体" w:cs="宋体"/>
          <w:color w:val="auto"/>
          <w:spacing w:val="-7"/>
          <w:sz w:val="18"/>
          <w:szCs w:val="18"/>
          <w:lang w:eastAsia="zh-CN"/>
        </w:rPr>
        <w:t>（</w:t>
      </w:r>
      <w:r>
        <w:rPr>
          <w:rFonts w:ascii="宋体" w:hAnsi="宋体" w:eastAsia="宋体" w:cs="宋体"/>
          <w:color w:val="auto"/>
          <w:spacing w:val="-2"/>
          <w:sz w:val="18"/>
          <w:szCs w:val="18"/>
          <w:lang w:eastAsia="zh-CN"/>
        </w:rPr>
        <w:t>签</w:t>
      </w:r>
    </w:p>
    <w:p>
      <w:pPr>
        <w:spacing w:before="18" w:line="220" w:lineRule="auto"/>
        <w:ind w:left="6167"/>
        <w:rPr>
          <w:rFonts w:ascii="宋体" w:hAnsi="宋体" w:eastAsia="宋体" w:cs="宋体"/>
          <w:color w:val="auto"/>
          <w:sz w:val="18"/>
          <w:szCs w:val="18"/>
          <w:lang w:eastAsia="zh-CN"/>
        </w:rPr>
      </w:pPr>
      <w:r>
        <w:rPr>
          <w:rFonts w:ascii="宋体" w:hAnsi="宋体" w:eastAsia="宋体" w:cs="宋体"/>
          <w:color w:val="auto"/>
          <w:spacing w:val="-5"/>
          <w:sz w:val="18"/>
          <w:szCs w:val="18"/>
          <w:lang w:eastAsia="zh-CN"/>
        </w:rPr>
        <w:t>字）</w:t>
      </w:r>
    </w:p>
    <w:p>
      <w:pPr>
        <w:spacing w:line="220" w:lineRule="auto"/>
        <w:rPr>
          <w:rFonts w:ascii="宋体" w:hAnsi="宋体" w:eastAsia="宋体" w:cs="宋体"/>
          <w:color w:val="auto"/>
          <w:sz w:val="18"/>
          <w:szCs w:val="18"/>
          <w:lang w:eastAsia="zh-CN"/>
        </w:rPr>
        <w:sectPr>
          <w:footerReference r:id="rId159" w:type="default"/>
          <w:pgSz w:w="11907" w:h="16841"/>
          <w:pgMar w:top="400" w:right="1221" w:bottom="1004" w:left="1464" w:header="0" w:footer="829" w:gutter="0"/>
          <w:pgNumType w:fmt="decimal"/>
          <w:cols w:space="720" w:num="1"/>
        </w:sectPr>
      </w:pPr>
    </w:p>
    <w:p>
      <w:pPr>
        <w:spacing w:before="32"/>
        <w:rPr>
          <w:color w:val="auto"/>
          <w:lang w:eastAsia="zh-CN"/>
        </w:rPr>
      </w:pPr>
    </w:p>
    <w:p>
      <w:pPr>
        <w:spacing w:before="32"/>
        <w:rPr>
          <w:color w:val="auto"/>
          <w:lang w:eastAsia="zh-CN"/>
        </w:rPr>
      </w:pPr>
    </w:p>
    <w:p>
      <w:pPr>
        <w:spacing w:before="32"/>
        <w:rPr>
          <w:color w:val="auto"/>
          <w:lang w:eastAsia="zh-CN"/>
        </w:rPr>
      </w:pPr>
    </w:p>
    <w:p>
      <w:pPr>
        <w:spacing w:before="32"/>
        <w:rPr>
          <w:color w:val="auto"/>
          <w:lang w:eastAsia="zh-CN"/>
        </w:rPr>
      </w:pPr>
    </w:p>
    <w:p>
      <w:pPr>
        <w:spacing w:before="31"/>
        <w:rPr>
          <w:color w:val="auto"/>
          <w:lang w:eastAsia="zh-CN"/>
        </w:rPr>
      </w:pPr>
    </w:p>
    <w:p>
      <w:pPr>
        <w:rPr>
          <w:color w:val="auto"/>
          <w:lang w:eastAsia="zh-CN"/>
        </w:rPr>
        <w:sectPr>
          <w:footerReference r:id="rId160" w:type="default"/>
          <w:pgSz w:w="11907" w:h="16841"/>
          <w:pgMar w:top="400" w:right="1493" w:bottom="1004" w:left="1464" w:header="0" w:footer="829" w:gutter="0"/>
          <w:pgNumType w:fmt="decimal"/>
          <w:cols w:equalWidth="0" w:num="1">
            <w:col w:w="8949"/>
          </w:cols>
        </w:sectPr>
      </w:pPr>
    </w:p>
    <w:p>
      <w:pPr>
        <w:spacing w:before="47" w:line="219"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3.12 </w:t>
      </w:r>
      <w:r>
        <w:rPr>
          <w:rFonts w:ascii="黑体" w:hAnsi="黑体" w:eastAsia="黑体" w:cs="黑体"/>
          <w:color w:val="auto"/>
          <w:spacing w:val="-1"/>
          <w:sz w:val="24"/>
          <w:szCs w:val="24"/>
          <w:lang w:eastAsia="zh-CN"/>
        </w:rPr>
        <w:t>材料和设备暂估价表</w:t>
      </w:r>
    </w:p>
    <w:p>
      <w:pPr>
        <w:spacing w:before="60" w:line="218" w:lineRule="auto"/>
        <w:ind w:left="2682"/>
        <w:rPr>
          <w:rFonts w:ascii="宋体" w:hAnsi="宋体" w:eastAsia="宋体" w:cs="宋体"/>
          <w:color w:val="auto"/>
          <w:sz w:val="40"/>
          <w:szCs w:val="40"/>
          <w:lang w:eastAsia="zh-CN"/>
        </w:rPr>
      </w:pPr>
      <w:bookmarkStart w:id="520" w:name="bookmark399"/>
      <w:bookmarkEnd w:id="520"/>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材料和设备暂估价表</w:t>
      </w:r>
    </w:p>
    <w:p>
      <w:pPr>
        <w:spacing w:before="19" w:line="228" w:lineRule="auto"/>
        <w:ind w:left="126"/>
        <w:rPr>
          <w:rFonts w:ascii="宋体" w:hAnsi="宋体" w:eastAsia="宋体" w:cs="宋体"/>
          <w:color w:val="auto"/>
          <w:sz w:val="19"/>
          <w:szCs w:val="19"/>
          <w:lang w:eastAsia="zh-CN"/>
        </w:rPr>
      </w:pPr>
      <w:r>
        <w:rPr>
          <w:rFonts w:ascii="宋体" w:hAnsi="宋体" w:eastAsia="宋体" w:cs="宋体"/>
          <w:color w:val="auto"/>
          <w:spacing w:val="5"/>
          <w:sz w:val="19"/>
          <w:szCs w:val="19"/>
          <w:lang w:eastAsia="zh-CN"/>
        </w:rPr>
        <w:t>合同编号：</w:t>
      </w:r>
    </w:p>
    <w:p>
      <w:pPr>
        <w:spacing w:before="24" w:line="194" w:lineRule="auto"/>
        <w:ind w:left="127"/>
        <w:rPr>
          <w:rFonts w:ascii="宋体" w:hAnsi="宋体" w:eastAsia="宋体" w:cs="宋体"/>
          <w:color w:val="auto"/>
          <w:sz w:val="19"/>
          <w:szCs w:val="19"/>
          <w:lang w:eastAsia="zh-CN"/>
        </w:rPr>
      </w:pPr>
      <w:r>
        <w:rPr>
          <w:rFonts w:ascii="宋体" w:hAnsi="宋体" w:eastAsia="宋体" w:cs="宋体"/>
          <w:color w:val="auto"/>
          <w:spacing w:val="2"/>
          <w:sz w:val="19"/>
          <w:szCs w:val="19"/>
          <w:lang w:eastAsia="zh-CN"/>
        </w:rPr>
        <w:t>工程名称：项目</w:t>
      </w:r>
      <w:r>
        <w:rPr>
          <w:rFonts w:ascii="宋体" w:hAnsi="宋体" w:eastAsia="宋体" w:cs="宋体"/>
          <w:color w:val="auto"/>
          <w:spacing w:val="17"/>
          <w:sz w:val="19"/>
          <w:szCs w:val="19"/>
          <w:lang w:eastAsia="zh-CN"/>
        </w:rPr>
        <w:t xml:space="preserve"> </w:t>
      </w:r>
      <w:r>
        <w:rPr>
          <w:rFonts w:ascii="宋体" w:hAnsi="宋体" w:eastAsia="宋体" w:cs="宋体"/>
          <w:color w:val="auto"/>
          <w:spacing w:val="2"/>
          <w:sz w:val="19"/>
          <w:szCs w:val="19"/>
          <w:lang w:eastAsia="zh-CN"/>
        </w:rPr>
        <w:t>1</w:t>
      </w:r>
    </w:p>
    <w:p>
      <w:pPr>
        <w:pStyle w:val="2"/>
        <w:spacing w:line="14" w:lineRule="auto"/>
        <w:rPr>
          <w:color w:val="auto"/>
          <w:sz w:val="2"/>
          <w:lang w:eastAsia="zh-CN"/>
        </w:rPr>
      </w:pPr>
      <w:r>
        <w:rPr>
          <w:color w:val="auto"/>
          <w:sz w:val="2"/>
          <w:szCs w:val="2"/>
          <w:lang w:eastAsia="zh-CN"/>
        </w:rPr>
        <w:br w:type="column"/>
      </w:r>
    </w:p>
    <w:p>
      <w:pPr>
        <w:pStyle w:val="2"/>
        <w:spacing w:line="268" w:lineRule="auto"/>
        <w:rPr>
          <w:color w:val="auto"/>
          <w:lang w:eastAsia="zh-CN"/>
        </w:rPr>
      </w:pPr>
    </w:p>
    <w:p>
      <w:pPr>
        <w:pStyle w:val="2"/>
        <w:spacing w:line="268" w:lineRule="auto"/>
        <w:rPr>
          <w:color w:val="auto"/>
          <w:lang w:eastAsia="zh-CN"/>
        </w:rPr>
      </w:pPr>
    </w:p>
    <w:p>
      <w:pPr>
        <w:pStyle w:val="2"/>
        <w:spacing w:line="268" w:lineRule="auto"/>
        <w:rPr>
          <w:color w:val="auto"/>
          <w:lang w:eastAsia="zh-CN"/>
        </w:rPr>
      </w:pPr>
    </w:p>
    <w:p>
      <w:pPr>
        <w:pStyle w:val="2"/>
        <w:spacing w:line="269" w:lineRule="auto"/>
        <w:rPr>
          <w:color w:val="auto"/>
          <w:lang w:eastAsia="zh-CN"/>
        </w:rPr>
      </w:pPr>
    </w:p>
    <w:p>
      <w:pPr>
        <w:spacing w:before="62" w:line="194" w:lineRule="auto"/>
        <w:rPr>
          <w:rFonts w:ascii="宋体" w:hAnsi="宋体" w:eastAsia="宋体" w:cs="宋体"/>
          <w:color w:val="auto"/>
          <w:sz w:val="19"/>
          <w:szCs w:val="19"/>
          <w:lang w:eastAsia="zh-CN"/>
        </w:rPr>
      </w:pPr>
      <w:r>
        <w:rPr>
          <w:rFonts w:ascii="宋体" w:hAnsi="宋体" w:eastAsia="宋体" w:cs="宋体"/>
          <w:color w:val="auto"/>
          <w:spacing w:val="-3"/>
          <w:sz w:val="19"/>
          <w:szCs w:val="19"/>
          <w:lang w:eastAsia="zh-CN"/>
        </w:rPr>
        <w:t>第</w:t>
      </w:r>
      <w:r>
        <w:rPr>
          <w:rFonts w:ascii="宋体" w:hAnsi="宋体" w:eastAsia="宋体" w:cs="宋体"/>
          <w:color w:val="auto"/>
          <w:spacing w:val="29"/>
          <w:sz w:val="19"/>
          <w:szCs w:val="19"/>
          <w:lang w:eastAsia="zh-CN"/>
        </w:rPr>
        <w:t xml:space="preserve"> </w:t>
      </w:r>
      <w:r>
        <w:rPr>
          <w:rFonts w:ascii="宋体" w:hAnsi="宋体" w:eastAsia="宋体" w:cs="宋体"/>
          <w:color w:val="auto"/>
          <w:spacing w:val="-3"/>
          <w:sz w:val="19"/>
          <w:szCs w:val="19"/>
          <w:lang w:eastAsia="zh-CN"/>
        </w:rPr>
        <w:t>1</w:t>
      </w:r>
      <w:r>
        <w:rPr>
          <w:rFonts w:ascii="宋体" w:hAnsi="宋体" w:eastAsia="宋体" w:cs="宋体"/>
          <w:color w:val="auto"/>
          <w:spacing w:val="20"/>
          <w:sz w:val="19"/>
          <w:szCs w:val="19"/>
          <w:lang w:eastAsia="zh-CN"/>
        </w:rPr>
        <w:t xml:space="preserve"> </w:t>
      </w:r>
      <w:r>
        <w:rPr>
          <w:rFonts w:ascii="宋体" w:hAnsi="宋体" w:eastAsia="宋体" w:cs="宋体"/>
          <w:color w:val="auto"/>
          <w:spacing w:val="-3"/>
          <w:sz w:val="19"/>
          <w:szCs w:val="19"/>
          <w:lang w:eastAsia="zh-CN"/>
        </w:rPr>
        <w:t>页、共</w:t>
      </w:r>
      <w:r>
        <w:rPr>
          <w:rFonts w:ascii="宋体" w:hAnsi="宋体" w:eastAsia="宋体" w:cs="宋体"/>
          <w:color w:val="auto"/>
          <w:spacing w:val="28"/>
          <w:sz w:val="19"/>
          <w:szCs w:val="19"/>
          <w:lang w:eastAsia="zh-CN"/>
        </w:rPr>
        <w:t xml:space="preserve"> </w:t>
      </w:r>
      <w:r>
        <w:rPr>
          <w:rFonts w:ascii="宋体" w:hAnsi="宋体" w:eastAsia="宋体" w:cs="宋体"/>
          <w:color w:val="auto"/>
          <w:spacing w:val="-3"/>
          <w:sz w:val="19"/>
          <w:szCs w:val="19"/>
          <w:lang w:eastAsia="zh-CN"/>
        </w:rPr>
        <w:t>1</w:t>
      </w:r>
      <w:r>
        <w:rPr>
          <w:rFonts w:ascii="宋体" w:hAnsi="宋体" w:eastAsia="宋体" w:cs="宋体"/>
          <w:color w:val="auto"/>
          <w:spacing w:val="19"/>
          <w:sz w:val="19"/>
          <w:szCs w:val="19"/>
          <w:lang w:eastAsia="zh-CN"/>
        </w:rPr>
        <w:t xml:space="preserve"> </w:t>
      </w:r>
      <w:r>
        <w:rPr>
          <w:rFonts w:ascii="宋体" w:hAnsi="宋体" w:eastAsia="宋体" w:cs="宋体"/>
          <w:color w:val="auto"/>
          <w:spacing w:val="-3"/>
          <w:sz w:val="19"/>
          <w:szCs w:val="19"/>
          <w:lang w:eastAsia="zh-CN"/>
        </w:rPr>
        <w:t>页</w:t>
      </w:r>
    </w:p>
    <w:p>
      <w:pPr>
        <w:spacing w:line="194" w:lineRule="auto"/>
        <w:rPr>
          <w:rFonts w:ascii="宋体" w:hAnsi="宋体" w:eastAsia="宋体" w:cs="宋体"/>
          <w:color w:val="auto"/>
          <w:sz w:val="19"/>
          <w:szCs w:val="19"/>
          <w:lang w:eastAsia="zh-CN"/>
        </w:rPr>
        <w:sectPr>
          <w:type w:val="continuous"/>
          <w:pgSz w:w="11907" w:h="16841"/>
          <w:pgMar w:top="400" w:right="1493" w:bottom="1004" w:left="1464" w:header="0" w:footer="829" w:gutter="0"/>
          <w:pgNumType w:fmt="decimal"/>
          <w:cols w:equalWidth="0" w:num="2">
            <w:col w:w="7140" w:space="100"/>
            <w:col w:w="1709"/>
          </w:cols>
        </w:sectPr>
      </w:pPr>
    </w:p>
    <w:p>
      <w:pPr>
        <w:spacing w:line="29" w:lineRule="exact"/>
        <w:rPr>
          <w:color w:val="auto"/>
          <w:lang w:eastAsia="zh-CN"/>
        </w:rPr>
      </w:pPr>
    </w:p>
    <w:tbl>
      <w:tblPr>
        <w:tblStyle w:val="10"/>
        <w:tblW w:w="89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0"/>
        <w:gridCol w:w="929"/>
        <w:gridCol w:w="1340"/>
        <w:gridCol w:w="1356"/>
        <w:gridCol w:w="1043"/>
        <w:gridCol w:w="604"/>
        <w:gridCol w:w="1158"/>
        <w:gridCol w:w="819"/>
        <w:gridCol w:w="7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80" w:type="dxa"/>
            <w:tcBorders>
              <w:top w:val="single" w:color="000000" w:sz="6" w:space="0"/>
              <w:left w:val="single" w:color="000000" w:sz="6" w:space="0"/>
            </w:tcBorders>
          </w:tcPr>
          <w:p>
            <w:pPr>
              <w:pStyle w:val="11"/>
              <w:spacing w:before="164" w:line="230" w:lineRule="auto"/>
              <w:ind w:left="287"/>
              <w:rPr>
                <w:color w:val="auto"/>
                <w:sz w:val="19"/>
                <w:szCs w:val="19"/>
              </w:rPr>
            </w:pPr>
            <w:r>
              <w:rPr>
                <w:color w:val="auto"/>
                <w:spacing w:val="5"/>
                <w:sz w:val="19"/>
                <w:szCs w:val="19"/>
              </w:rPr>
              <w:t>序号</w:t>
            </w:r>
          </w:p>
        </w:tc>
        <w:tc>
          <w:tcPr>
            <w:tcW w:w="929" w:type="dxa"/>
            <w:tcBorders>
              <w:top w:val="single" w:color="000000" w:sz="6" w:space="0"/>
            </w:tcBorders>
          </w:tcPr>
          <w:p>
            <w:pPr>
              <w:pStyle w:val="11"/>
              <w:spacing w:before="164" w:line="228" w:lineRule="auto"/>
              <w:ind w:left="267"/>
              <w:rPr>
                <w:color w:val="auto"/>
                <w:sz w:val="19"/>
                <w:szCs w:val="19"/>
              </w:rPr>
            </w:pPr>
            <w:r>
              <w:rPr>
                <w:color w:val="auto"/>
                <w:spacing w:val="4"/>
                <w:sz w:val="19"/>
                <w:szCs w:val="19"/>
              </w:rPr>
              <w:t>编码</w:t>
            </w:r>
          </w:p>
        </w:tc>
        <w:tc>
          <w:tcPr>
            <w:tcW w:w="1340" w:type="dxa"/>
            <w:tcBorders>
              <w:top w:val="single" w:color="000000" w:sz="6" w:space="0"/>
            </w:tcBorders>
          </w:tcPr>
          <w:p>
            <w:pPr>
              <w:pStyle w:val="11"/>
              <w:spacing w:before="34" w:line="259" w:lineRule="exact"/>
              <w:ind w:left="270"/>
              <w:rPr>
                <w:color w:val="auto"/>
                <w:sz w:val="19"/>
                <w:szCs w:val="19"/>
              </w:rPr>
            </w:pPr>
            <w:r>
              <w:rPr>
                <w:color w:val="auto"/>
                <w:spacing w:val="7"/>
                <w:position w:val="4"/>
                <w:sz w:val="19"/>
                <w:szCs w:val="19"/>
              </w:rPr>
              <w:t>材料（设</w:t>
            </w:r>
          </w:p>
          <w:p>
            <w:pPr>
              <w:pStyle w:val="11"/>
              <w:spacing w:line="216" w:lineRule="auto"/>
              <w:ind w:left="272"/>
              <w:rPr>
                <w:color w:val="auto"/>
                <w:sz w:val="19"/>
                <w:szCs w:val="19"/>
              </w:rPr>
            </w:pPr>
            <w:r>
              <w:rPr>
                <w:color w:val="auto"/>
                <w:spacing w:val="6"/>
                <w:sz w:val="19"/>
                <w:szCs w:val="19"/>
              </w:rPr>
              <w:t>备）名称</w:t>
            </w:r>
          </w:p>
        </w:tc>
        <w:tc>
          <w:tcPr>
            <w:tcW w:w="1356" w:type="dxa"/>
            <w:tcBorders>
              <w:top w:val="single" w:color="000000" w:sz="6" w:space="0"/>
            </w:tcBorders>
          </w:tcPr>
          <w:p>
            <w:pPr>
              <w:pStyle w:val="11"/>
              <w:spacing w:before="164" w:line="228" w:lineRule="auto"/>
              <w:ind w:left="282"/>
              <w:rPr>
                <w:color w:val="auto"/>
                <w:sz w:val="19"/>
                <w:szCs w:val="19"/>
              </w:rPr>
            </w:pPr>
            <w:r>
              <w:rPr>
                <w:color w:val="auto"/>
                <w:spacing w:val="7"/>
                <w:sz w:val="19"/>
                <w:szCs w:val="19"/>
              </w:rPr>
              <w:t>规格型号</w:t>
            </w:r>
          </w:p>
        </w:tc>
        <w:tc>
          <w:tcPr>
            <w:tcW w:w="1043" w:type="dxa"/>
            <w:tcBorders>
              <w:top w:val="single" w:color="000000" w:sz="6" w:space="0"/>
            </w:tcBorders>
          </w:tcPr>
          <w:p>
            <w:pPr>
              <w:pStyle w:val="11"/>
              <w:spacing w:before="164" w:line="229" w:lineRule="auto"/>
              <w:ind w:left="128"/>
              <w:rPr>
                <w:color w:val="auto"/>
                <w:sz w:val="19"/>
                <w:szCs w:val="19"/>
              </w:rPr>
            </w:pPr>
            <w:r>
              <w:rPr>
                <w:color w:val="auto"/>
                <w:spacing w:val="7"/>
                <w:sz w:val="19"/>
                <w:szCs w:val="19"/>
              </w:rPr>
              <w:t>计量单位</w:t>
            </w:r>
          </w:p>
        </w:tc>
        <w:tc>
          <w:tcPr>
            <w:tcW w:w="604" w:type="dxa"/>
            <w:tcBorders>
              <w:top w:val="single" w:color="000000" w:sz="6" w:space="0"/>
            </w:tcBorders>
            <w:textDirection w:val="tbRlV"/>
          </w:tcPr>
          <w:p>
            <w:pPr>
              <w:pStyle w:val="11"/>
              <w:spacing w:before="198" w:line="216" w:lineRule="auto"/>
              <w:ind w:left="34"/>
              <w:rPr>
                <w:color w:val="auto"/>
                <w:sz w:val="19"/>
                <w:szCs w:val="19"/>
              </w:rPr>
            </w:pPr>
            <w:r>
              <w:rPr>
                <w:color w:val="auto"/>
                <w:spacing w:val="9"/>
                <w:sz w:val="19"/>
                <w:szCs w:val="19"/>
              </w:rPr>
              <w:t>数</w:t>
            </w:r>
            <w:r>
              <w:rPr>
                <w:color w:val="auto"/>
                <w:spacing w:val="-35"/>
                <w:sz w:val="19"/>
                <w:szCs w:val="19"/>
              </w:rPr>
              <w:t xml:space="preserve"> </w:t>
            </w:r>
            <w:r>
              <w:rPr>
                <w:color w:val="auto"/>
                <w:spacing w:val="9"/>
                <w:sz w:val="19"/>
                <w:szCs w:val="19"/>
              </w:rPr>
              <w:t>量</w:t>
            </w:r>
          </w:p>
        </w:tc>
        <w:tc>
          <w:tcPr>
            <w:tcW w:w="1158" w:type="dxa"/>
            <w:tcBorders>
              <w:top w:val="single" w:color="000000" w:sz="6" w:space="0"/>
            </w:tcBorders>
          </w:tcPr>
          <w:p>
            <w:pPr>
              <w:pStyle w:val="11"/>
              <w:spacing w:before="35" w:line="234" w:lineRule="auto"/>
              <w:ind w:left="298" w:right="173" w:hanging="102"/>
              <w:rPr>
                <w:color w:val="auto"/>
                <w:sz w:val="19"/>
                <w:szCs w:val="19"/>
              </w:rPr>
            </w:pPr>
            <w:r>
              <w:rPr>
                <w:color w:val="auto"/>
                <w:spacing w:val="5"/>
                <w:sz w:val="19"/>
                <w:szCs w:val="19"/>
              </w:rPr>
              <w:t>暂估单价</w:t>
            </w:r>
            <w:r>
              <w:rPr>
                <w:color w:val="auto"/>
                <w:spacing w:val="1"/>
                <w:sz w:val="19"/>
                <w:szCs w:val="19"/>
              </w:rPr>
              <w:t xml:space="preserve"> </w:t>
            </w:r>
            <w:r>
              <w:rPr>
                <w:color w:val="auto"/>
                <w:spacing w:val="-2"/>
                <w:sz w:val="19"/>
                <w:szCs w:val="19"/>
              </w:rPr>
              <w:t>（元）</w:t>
            </w:r>
          </w:p>
        </w:tc>
        <w:tc>
          <w:tcPr>
            <w:tcW w:w="819" w:type="dxa"/>
            <w:tcBorders>
              <w:top w:val="single" w:color="000000" w:sz="6" w:space="0"/>
            </w:tcBorders>
          </w:tcPr>
          <w:p>
            <w:pPr>
              <w:pStyle w:val="11"/>
              <w:spacing w:before="35" w:line="234" w:lineRule="auto"/>
              <w:ind w:left="130" w:right="121" w:firstLine="91"/>
              <w:rPr>
                <w:color w:val="auto"/>
                <w:sz w:val="19"/>
                <w:szCs w:val="19"/>
              </w:rPr>
            </w:pPr>
            <w:r>
              <w:rPr>
                <w:color w:val="auto"/>
                <w:spacing w:val="4"/>
                <w:sz w:val="19"/>
                <w:szCs w:val="19"/>
              </w:rPr>
              <w:t>合价</w:t>
            </w:r>
            <w:r>
              <w:rPr>
                <w:color w:val="auto"/>
                <w:sz w:val="19"/>
                <w:szCs w:val="19"/>
              </w:rPr>
              <w:t xml:space="preserve">  </w:t>
            </w:r>
            <w:r>
              <w:rPr>
                <w:color w:val="auto"/>
                <w:spacing w:val="-3"/>
                <w:sz w:val="19"/>
                <w:szCs w:val="19"/>
              </w:rPr>
              <w:t>（元）</w:t>
            </w:r>
          </w:p>
        </w:tc>
        <w:tc>
          <w:tcPr>
            <w:tcW w:w="704" w:type="dxa"/>
            <w:tcBorders>
              <w:top w:val="single" w:color="000000" w:sz="6" w:space="0"/>
              <w:right w:val="single" w:color="000000" w:sz="6" w:space="0"/>
            </w:tcBorders>
          </w:tcPr>
          <w:p>
            <w:pPr>
              <w:pStyle w:val="11"/>
              <w:spacing w:before="164" w:line="230" w:lineRule="auto"/>
              <w:ind w:left="163"/>
              <w:rPr>
                <w:color w:val="auto"/>
                <w:sz w:val="19"/>
                <w:szCs w:val="19"/>
              </w:rPr>
            </w:pPr>
            <w:r>
              <w:rPr>
                <w:color w:val="auto"/>
                <w:spacing w:val="4"/>
                <w:sz w:val="19"/>
                <w:szCs w:val="19"/>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80" w:type="dxa"/>
            <w:tcBorders>
              <w:left w:val="single" w:color="000000" w:sz="6" w:space="0"/>
            </w:tcBorders>
          </w:tcPr>
          <w:p>
            <w:pPr>
              <w:rPr>
                <w:color w:val="auto"/>
              </w:rPr>
            </w:pPr>
          </w:p>
        </w:tc>
        <w:tc>
          <w:tcPr>
            <w:tcW w:w="929" w:type="dxa"/>
          </w:tcPr>
          <w:p>
            <w:pPr>
              <w:rPr>
                <w:color w:val="auto"/>
              </w:rPr>
            </w:pPr>
          </w:p>
        </w:tc>
        <w:tc>
          <w:tcPr>
            <w:tcW w:w="1340" w:type="dxa"/>
          </w:tcPr>
          <w:p>
            <w:pPr>
              <w:rPr>
                <w:color w:val="auto"/>
              </w:rPr>
            </w:pPr>
          </w:p>
        </w:tc>
        <w:tc>
          <w:tcPr>
            <w:tcW w:w="1356" w:type="dxa"/>
          </w:tcPr>
          <w:p>
            <w:pPr>
              <w:rPr>
                <w:color w:val="auto"/>
              </w:rPr>
            </w:pPr>
          </w:p>
        </w:tc>
        <w:tc>
          <w:tcPr>
            <w:tcW w:w="1043" w:type="dxa"/>
          </w:tcPr>
          <w:p>
            <w:pPr>
              <w:rPr>
                <w:color w:val="auto"/>
              </w:rPr>
            </w:pPr>
          </w:p>
        </w:tc>
        <w:tc>
          <w:tcPr>
            <w:tcW w:w="604" w:type="dxa"/>
          </w:tcPr>
          <w:p>
            <w:pPr>
              <w:rPr>
                <w:color w:val="auto"/>
              </w:rPr>
            </w:pPr>
          </w:p>
        </w:tc>
        <w:tc>
          <w:tcPr>
            <w:tcW w:w="1158" w:type="dxa"/>
          </w:tcPr>
          <w:p>
            <w:pPr>
              <w:rPr>
                <w:color w:val="auto"/>
              </w:rPr>
            </w:pPr>
          </w:p>
        </w:tc>
        <w:tc>
          <w:tcPr>
            <w:tcW w:w="819" w:type="dxa"/>
          </w:tcPr>
          <w:p>
            <w:pPr>
              <w:rPr>
                <w:color w:val="auto"/>
              </w:rPr>
            </w:pPr>
          </w:p>
        </w:tc>
        <w:tc>
          <w:tcPr>
            <w:tcW w:w="70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7410" w:type="dxa"/>
            <w:gridSpan w:val="7"/>
            <w:tcBorders>
              <w:left w:val="single" w:color="000000" w:sz="6" w:space="0"/>
              <w:bottom w:val="single" w:color="000000" w:sz="6" w:space="0"/>
            </w:tcBorders>
          </w:tcPr>
          <w:p>
            <w:pPr>
              <w:pStyle w:val="11"/>
              <w:spacing w:before="74" w:line="230" w:lineRule="auto"/>
              <w:ind w:left="3507"/>
              <w:rPr>
                <w:color w:val="auto"/>
                <w:sz w:val="19"/>
                <w:szCs w:val="19"/>
              </w:rPr>
            </w:pPr>
            <w:r>
              <w:rPr>
                <w:color w:val="auto"/>
                <w:spacing w:val="4"/>
                <w:sz w:val="19"/>
                <w:szCs w:val="19"/>
              </w:rPr>
              <w:t>合计</w:t>
            </w:r>
          </w:p>
        </w:tc>
        <w:tc>
          <w:tcPr>
            <w:tcW w:w="819" w:type="dxa"/>
            <w:tcBorders>
              <w:bottom w:val="single" w:color="000000" w:sz="6" w:space="0"/>
            </w:tcBorders>
          </w:tcPr>
          <w:p>
            <w:pPr>
              <w:rPr>
                <w:color w:val="auto"/>
              </w:rPr>
            </w:pPr>
          </w:p>
        </w:tc>
        <w:tc>
          <w:tcPr>
            <w:tcW w:w="704" w:type="dxa"/>
            <w:tcBorders>
              <w:bottom w:val="single" w:color="000000" w:sz="6" w:space="0"/>
              <w:right w:val="single" w:color="000000" w:sz="6" w:space="0"/>
            </w:tcBorders>
          </w:tcPr>
          <w:p>
            <w:pPr>
              <w:rPr>
                <w:color w:val="auto"/>
              </w:rPr>
            </w:pPr>
          </w:p>
        </w:tc>
      </w:tr>
    </w:tbl>
    <w:p>
      <w:pPr>
        <w:pStyle w:val="2"/>
        <w:spacing w:line="14" w:lineRule="auto"/>
        <w:rPr>
          <w:color w:val="auto"/>
          <w:sz w:val="2"/>
        </w:rPr>
      </w:pPr>
    </w:p>
    <w:p>
      <w:pPr>
        <w:spacing w:line="14" w:lineRule="auto"/>
        <w:rPr>
          <w:color w:val="auto"/>
          <w:sz w:val="2"/>
          <w:szCs w:val="2"/>
        </w:rPr>
        <w:sectPr>
          <w:type w:val="continuous"/>
          <w:pgSz w:w="11907" w:h="16841"/>
          <w:pgMar w:top="400" w:right="1493" w:bottom="1004" w:left="1464" w:header="0" w:footer="829" w:gutter="0"/>
          <w:pgNumType w:fmt="decimal"/>
          <w:cols w:equalWidth="0" w:num="1">
            <w:col w:w="8949"/>
          </w:cols>
        </w:sectPr>
      </w:pPr>
    </w:p>
    <w:p>
      <w:pPr>
        <w:spacing w:before="27" w:line="218" w:lineRule="auto"/>
        <w:ind w:left="124"/>
        <w:rPr>
          <w:rFonts w:ascii="宋体" w:hAnsi="宋体" w:eastAsia="宋体" w:cs="宋体"/>
          <w:color w:val="auto"/>
          <w:sz w:val="18"/>
          <w:szCs w:val="18"/>
          <w:lang w:eastAsia="zh-CN"/>
        </w:rPr>
      </w:pPr>
      <w:r>
        <w:rPr>
          <w:rFonts w:ascii="宋体" w:hAnsi="宋体" w:eastAsia="宋体" w:cs="宋体"/>
          <w:color w:val="auto"/>
          <w:spacing w:val="-1"/>
          <w:sz w:val="18"/>
          <w:szCs w:val="18"/>
          <w:lang w:eastAsia="zh-CN"/>
        </w:rPr>
        <w:t>注：投标人应将上述材料、工程设备估单价计入工程量清单综合单价报价中。</w:t>
      </w:r>
    </w:p>
    <w:p>
      <w:pPr>
        <w:pStyle w:val="2"/>
        <w:spacing w:line="14" w:lineRule="auto"/>
        <w:rPr>
          <w:color w:val="auto"/>
          <w:sz w:val="2"/>
          <w:lang w:eastAsia="zh-CN"/>
        </w:rPr>
      </w:pPr>
      <w:r>
        <w:rPr>
          <w:color w:val="auto"/>
          <w:sz w:val="2"/>
          <w:szCs w:val="2"/>
          <w:lang w:eastAsia="zh-CN"/>
        </w:rPr>
        <w:br w:type="column"/>
      </w:r>
    </w:p>
    <w:p>
      <w:pPr>
        <w:spacing w:before="25" w:line="220" w:lineRule="auto"/>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18" w:line="220" w:lineRule="auto"/>
        <w:ind w:left="78"/>
        <w:rPr>
          <w:rFonts w:ascii="宋体" w:hAnsi="宋体" w:eastAsia="宋体" w:cs="宋体"/>
          <w:color w:val="auto"/>
          <w:sz w:val="18"/>
          <w:szCs w:val="18"/>
        </w:rPr>
      </w:pPr>
      <w:r>
        <w:rPr>
          <w:rFonts w:ascii="宋体" w:hAnsi="宋体" w:eastAsia="宋体" w:cs="宋体"/>
          <w:color w:val="auto"/>
          <w:spacing w:val="-2"/>
          <w:sz w:val="18"/>
          <w:szCs w:val="18"/>
        </w:rPr>
        <w:t>（或委托代理人</w:t>
      </w:r>
      <w:r>
        <w:rPr>
          <w:rFonts w:ascii="宋体" w:hAnsi="宋体" w:eastAsia="宋体" w:cs="宋体"/>
          <w:color w:val="auto"/>
          <w:sz w:val="18"/>
          <w:szCs w:val="18"/>
        </w:rPr>
        <w:t>）</w:t>
      </w:r>
      <w:r>
        <w:rPr>
          <w:rFonts w:ascii="宋体" w:hAnsi="宋体" w:eastAsia="宋体" w:cs="宋体"/>
          <w:color w:val="auto"/>
          <w:spacing w:val="2"/>
          <w:sz w:val="18"/>
          <w:szCs w:val="18"/>
        </w:rPr>
        <w:t xml:space="preserve"> </w:t>
      </w:r>
      <w:r>
        <w:rPr>
          <w:rFonts w:ascii="宋体" w:hAnsi="宋体" w:eastAsia="宋体" w:cs="宋体"/>
          <w:color w:val="auto"/>
          <w:sz w:val="18"/>
          <w:szCs w:val="18"/>
        </w:rPr>
        <w:t>：</w:t>
      </w:r>
    </w:p>
    <w:p>
      <w:pPr>
        <w:tabs>
          <w:tab w:val="left" w:pos="1058"/>
        </w:tabs>
        <w:spacing w:before="19" w:line="185" w:lineRule="auto"/>
        <w:ind w:left="66"/>
        <w:rPr>
          <w:rFonts w:ascii="宋体" w:hAnsi="宋体" w:eastAsia="宋体" w:cs="宋体"/>
          <w:color w:val="auto"/>
          <w:sz w:val="18"/>
          <w:szCs w:val="18"/>
          <w:lang w:eastAsia="zh-CN"/>
        </w:rPr>
      </w:pPr>
      <w:r>
        <w:rPr>
          <w:rFonts w:ascii="宋体" w:hAnsi="宋体" w:eastAsia="宋体" w:cs="宋体"/>
          <w:color w:val="auto"/>
          <w:sz w:val="18"/>
          <w:szCs w:val="18"/>
          <w:u w:val="single"/>
        </w:rPr>
        <w:tab/>
      </w:r>
      <w:r>
        <w:rPr>
          <w:rFonts w:ascii="宋体" w:hAnsi="宋体" w:eastAsia="宋体" w:cs="宋体"/>
          <w:color w:val="auto"/>
          <w:spacing w:val="-12"/>
          <w:sz w:val="18"/>
          <w:szCs w:val="18"/>
        </w:rPr>
        <w:t xml:space="preserve"> </w:t>
      </w:r>
      <w:r>
        <w:rPr>
          <w:rFonts w:ascii="宋体" w:hAnsi="宋体" w:eastAsia="宋体" w:cs="宋体"/>
          <w:color w:val="auto"/>
          <w:spacing w:val="-15"/>
          <w:sz w:val="18"/>
          <w:szCs w:val="18"/>
          <w:lang w:eastAsia="zh-CN"/>
        </w:rPr>
        <w:t>（签字）</w:t>
      </w:r>
    </w:p>
    <w:p>
      <w:pPr>
        <w:spacing w:line="185" w:lineRule="auto"/>
        <w:rPr>
          <w:rFonts w:ascii="宋体" w:hAnsi="宋体" w:eastAsia="宋体" w:cs="宋体"/>
          <w:color w:val="auto"/>
          <w:sz w:val="18"/>
          <w:szCs w:val="18"/>
          <w:lang w:eastAsia="zh-CN"/>
        </w:rPr>
        <w:sectPr>
          <w:type w:val="continuous"/>
          <w:pgSz w:w="11907" w:h="16841"/>
          <w:pgMar w:top="400" w:right="1493" w:bottom="1004" w:left="1464" w:header="0" w:footer="829" w:gutter="0"/>
          <w:pgNumType w:fmt="decimal"/>
          <w:cols w:equalWidth="0" w:num="2">
            <w:col w:w="6699" w:space="100"/>
            <w:col w:w="2151"/>
          </w:cols>
        </w:sectPr>
      </w:pPr>
    </w:p>
    <w:p>
      <w:pPr>
        <w:pStyle w:val="2"/>
        <w:spacing w:line="243" w:lineRule="auto"/>
        <w:rPr>
          <w:color w:val="auto"/>
          <w:lang w:eastAsia="zh-CN"/>
        </w:rPr>
      </w:pPr>
    </w:p>
    <w:p>
      <w:pPr>
        <w:pStyle w:val="2"/>
        <w:spacing w:line="243"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spacing w:before="78" w:line="219" w:lineRule="auto"/>
        <w:ind w:left="151"/>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3.13 </w:t>
      </w:r>
      <w:r>
        <w:rPr>
          <w:rFonts w:ascii="黑体" w:hAnsi="黑体" w:eastAsia="黑体" w:cs="黑体"/>
          <w:color w:val="auto"/>
          <w:spacing w:val="-1"/>
          <w:sz w:val="24"/>
          <w:szCs w:val="24"/>
          <w:lang w:eastAsia="zh-CN"/>
        </w:rPr>
        <w:t>工程单价汇总表</w:t>
      </w:r>
    </w:p>
    <w:p>
      <w:pPr>
        <w:spacing w:before="144" w:line="218" w:lineRule="auto"/>
        <w:ind w:left="5531"/>
        <w:rPr>
          <w:rFonts w:ascii="宋体" w:hAnsi="宋体" w:eastAsia="宋体" w:cs="宋体"/>
          <w:color w:val="auto"/>
          <w:sz w:val="40"/>
          <w:szCs w:val="40"/>
          <w:lang w:eastAsia="zh-CN"/>
        </w:rPr>
      </w:pPr>
      <w:bookmarkStart w:id="521" w:name="bookmark400"/>
      <w:bookmarkEnd w:id="521"/>
      <w:r>
        <w:rPr>
          <w:rFonts w:ascii="宋体" w:hAnsi="宋体" w:eastAsia="宋体" w:cs="宋体"/>
          <w:color w:val="auto"/>
          <w:spacing w:val="-2"/>
          <w:sz w:val="40"/>
          <w:szCs w:val="40"/>
          <w:lang w:eastAsia="zh-CN"/>
          <w14:textOutline w14:w="7277" w14:cap="flat" w14:cmpd="sng" w14:algn="ctr">
            <w14:solidFill>
              <w14:srgbClr w14:val="000000"/>
            </w14:solidFill>
            <w14:prstDash w14:val="solid"/>
            <w14:miter w14:val="0"/>
          </w14:textOutline>
        </w:rPr>
        <w:t>工程单价汇总表</w:t>
      </w:r>
    </w:p>
    <w:p>
      <w:pPr>
        <w:spacing w:before="188" w:line="220" w:lineRule="auto"/>
        <w:ind w:left="125"/>
        <w:rPr>
          <w:rFonts w:ascii="宋体" w:hAnsi="宋体" w:eastAsia="宋体" w:cs="宋体"/>
          <w:color w:val="auto"/>
          <w:sz w:val="18"/>
          <w:szCs w:val="18"/>
          <w:lang w:eastAsia="zh-CN"/>
        </w:rPr>
      </w:pPr>
      <w:r>
        <w:rPr>
          <w:rFonts w:ascii="宋体" w:hAnsi="宋体" w:eastAsia="宋体" w:cs="宋体"/>
          <w:color w:val="auto"/>
          <w:spacing w:val="-8"/>
          <w:sz w:val="18"/>
          <w:szCs w:val="18"/>
          <w:lang w:eastAsia="zh-CN"/>
        </w:rPr>
        <w:t>合同编号：</w:t>
      </w:r>
    </w:p>
    <w:p>
      <w:pPr>
        <w:spacing w:before="296" w:line="220" w:lineRule="auto"/>
        <w:ind w:left="127"/>
        <w:rPr>
          <w:rFonts w:ascii="宋体" w:hAnsi="宋体" w:eastAsia="宋体" w:cs="宋体"/>
          <w:color w:val="auto"/>
          <w:sz w:val="18"/>
          <w:szCs w:val="18"/>
        </w:rPr>
      </w:pPr>
      <w:r>
        <w:rPr>
          <w:rFonts w:ascii="宋体" w:hAnsi="宋体" w:eastAsia="宋体" w:cs="宋体"/>
          <w:color w:val="auto"/>
          <w:spacing w:val="-15"/>
          <w:sz w:val="18"/>
          <w:szCs w:val="18"/>
        </w:rPr>
        <w:t>工程名称：</w:t>
      </w:r>
      <w:r>
        <w:rPr>
          <w:rFonts w:ascii="宋体" w:hAnsi="宋体" w:eastAsia="宋体" w:cs="宋体"/>
          <w:color w:val="auto"/>
          <w:spacing w:val="1"/>
          <w:sz w:val="18"/>
          <w:szCs w:val="18"/>
        </w:rPr>
        <w:t xml:space="preserve">                                  </w:t>
      </w:r>
      <w:r>
        <w:rPr>
          <w:rFonts w:ascii="宋体" w:hAnsi="宋体" w:eastAsia="宋体" w:cs="宋体"/>
          <w:color w:val="auto"/>
          <w:sz w:val="18"/>
          <w:szCs w:val="18"/>
        </w:rPr>
        <w:t xml:space="preserve">                                                                                            </w:t>
      </w:r>
      <w:r>
        <w:rPr>
          <w:rFonts w:ascii="宋体" w:hAnsi="宋体" w:eastAsia="宋体" w:cs="宋体"/>
          <w:color w:val="auto"/>
          <w:spacing w:val="-15"/>
          <w:sz w:val="18"/>
          <w:szCs w:val="18"/>
        </w:rPr>
        <w:t>第</w:t>
      </w:r>
      <w:r>
        <w:rPr>
          <w:rFonts w:ascii="宋体" w:hAnsi="宋体" w:eastAsia="宋体" w:cs="宋体"/>
          <w:color w:val="auto"/>
          <w:spacing w:val="23"/>
          <w:sz w:val="18"/>
          <w:szCs w:val="18"/>
        </w:rPr>
        <w:t xml:space="preserve"> </w:t>
      </w:r>
      <w:r>
        <w:rPr>
          <w:rFonts w:ascii="宋体" w:hAnsi="宋体" w:eastAsia="宋体" w:cs="宋体"/>
          <w:color w:val="auto"/>
          <w:spacing w:val="-15"/>
          <w:sz w:val="18"/>
          <w:szCs w:val="18"/>
        </w:rPr>
        <w:t>1</w:t>
      </w:r>
      <w:r>
        <w:rPr>
          <w:rFonts w:ascii="宋体" w:hAnsi="宋体" w:eastAsia="宋体" w:cs="宋体"/>
          <w:color w:val="auto"/>
          <w:spacing w:val="14"/>
          <w:sz w:val="18"/>
          <w:szCs w:val="18"/>
        </w:rPr>
        <w:t xml:space="preserve"> </w:t>
      </w:r>
      <w:r>
        <w:rPr>
          <w:rFonts w:ascii="宋体" w:hAnsi="宋体" w:eastAsia="宋体" w:cs="宋体"/>
          <w:color w:val="auto"/>
          <w:spacing w:val="-15"/>
          <w:sz w:val="18"/>
          <w:szCs w:val="18"/>
        </w:rPr>
        <w:t>页、共</w:t>
      </w:r>
      <w:r>
        <w:rPr>
          <w:rFonts w:ascii="宋体" w:hAnsi="宋体" w:eastAsia="宋体" w:cs="宋体"/>
          <w:color w:val="auto"/>
          <w:spacing w:val="19"/>
          <w:sz w:val="18"/>
          <w:szCs w:val="18"/>
        </w:rPr>
        <w:t xml:space="preserve"> </w:t>
      </w:r>
      <w:r>
        <w:rPr>
          <w:rFonts w:ascii="宋体" w:hAnsi="宋体" w:eastAsia="宋体" w:cs="宋体"/>
          <w:color w:val="auto"/>
          <w:spacing w:val="-15"/>
          <w:sz w:val="18"/>
          <w:szCs w:val="18"/>
        </w:rPr>
        <w:t>1</w:t>
      </w:r>
      <w:r>
        <w:rPr>
          <w:rFonts w:ascii="宋体" w:hAnsi="宋体" w:eastAsia="宋体" w:cs="宋体"/>
          <w:color w:val="auto"/>
          <w:spacing w:val="11"/>
          <w:sz w:val="18"/>
          <w:szCs w:val="18"/>
        </w:rPr>
        <w:t xml:space="preserve"> </w:t>
      </w:r>
      <w:r>
        <w:rPr>
          <w:rFonts w:ascii="宋体" w:hAnsi="宋体" w:eastAsia="宋体" w:cs="宋体"/>
          <w:color w:val="auto"/>
          <w:spacing w:val="-15"/>
          <w:sz w:val="18"/>
          <w:szCs w:val="18"/>
        </w:rPr>
        <w:t>页</w:t>
      </w:r>
    </w:p>
    <w:p>
      <w:pPr>
        <w:spacing w:line="176" w:lineRule="exact"/>
        <w:rPr>
          <w:color w:val="auto"/>
        </w:rPr>
      </w:pPr>
    </w:p>
    <w:tbl>
      <w:tblPr>
        <w:tblStyle w:val="10"/>
        <w:tblW w:w="1382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1259"/>
        <w:gridCol w:w="1504"/>
        <w:gridCol w:w="678"/>
        <w:gridCol w:w="909"/>
        <w:gridCol w:w="813"/>
        <w:gridCol w:w="892"/>
        <w:gridCol w:w="894"/>
        <w:gridCol w:w="892"/>
        <w:gridCol w:w="907"/>
        <w:gridCol w:w="815"/>
        <w:gridCol w:w="988"/>
        <w:gridCol w:w="767"/>
        <w:gridCol w:w="815"/>
        <w:gridCol w:w="10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69" w:type="dxa"/>
            <w:vMerge w:val="restart"/>
            <w:tcBorders>
              <w:top w:val="single" w:color="000000" w:sz="6" w:space="0"/>
              <w:left w:val="single" w:color="000000" w:sz="4" w:space="0"/>
              <w:bottom w:val="nil"/>
            </w:tcBorders>
          </w:tcPr>
          <w:p>
            <w:pPr>
              <w:spacing w:line="462" w:lineRule="auto"/>
              <w:rPr>
                <w:color w:val="auto"/>
              </w:rPr>
            </w:pPr>
          </w:p>
          <w:p>
            <w:pPr>
              <w:pStyle w:val="11"/>
              <w:spacing w:before="59" w:line="221" w:lineRule="auto"/>
              <w:ind w:left="152"/>
              <w:rPr>
                <w:color w:val="auto"/>
                <w:sz w:val="18"/>
                <w:szCs w:val="18"/>
              </w:rPr>
            </w:pPr>
            <w:r>
              <w:rPr>
                <w:color w:val="auto"/>
                <w:spacing w:val="-2"/>
                <w:sz w:val="18"/>
                <w:szCs w:val="18"/>
              </w:rPr>
              <w:t>序号</w:t>
            </w:r>
          </w:p>
        </w:tc>
        <w:tc>
          <w:tcPr>
            <w:tcW w:w="1259" w:type="dxa"/>
            <w:vMerge w:val="restart"/>
            <w:tcBorders>
              <w:top w:val="single" w:color="000000" w:sz="6" w:space="0"/>
              <w:bottom w:val="nil"/>
            </w:tcBorders>
          </w:tcPr>
          <w:p>
            <w:pPr>
              <w:spacing w:line="462" w:lineRule="auto"/>
              <w:rPr>
                <w:color w:val="auto"/>
              </w:rPr>
            </w:pPr>
          </w:p>
          <w:p>
            <w:pPr>
              <w:pStyle w:val="11"/>
              <w:spacing w:before="58" w:line="220" w:lineRule="auto"/>
              <w:ind w:left="267"/>
              <w:rPr>
                <w:color w:val="auto"/>
                <w:sz w:val="18"/>
                <w:szCs w:val="18"/>
              </w:rPr>
            </w:pPr>
            <w:r>
              <w:rPr>
                <w:color w:val="auto"/>
                <w:spacing w:val="-2"/>
                <w:sz w:val="18"/>
                <w:szCs w:val="18"/>
              </w:rPr>
              <w:t>项目编码</w:t>
            </w:r>
          </w:p>
        </w:tc>
        <w:tc>
          <w:tcPr>
            <w:tcW w:w="1504" w:type="dxa"/>
            <w:vMerge w:val="restart"/>
            <w:tcBorders>
              <w:top w:val="single" w:color="000000" w:sz="6" w:space="0"/>
              <w:bottom w:val="nil"/>
            </w:tcBorders>
          </w:tcPr>
          <w:p>
            <w:pPr>
              <w:spacing w:line="462" w:lineRule="auto"/>
              <w:rPr>
                <w:color w:val="auto"/>
              </w:rPr>
            </w:pPr>
          </w:p>
          <w:p>
            <w:pPr>
              <w:pStyle w:val="11"/>
              <w:spacing w:before="59" w:line="220" w:lineRule="auto"/>
              <w:ind w:left="393"/>
              <w:rPr>
                <w:color w:val="auto"/>
                <w:sz w:val="18"/>
                <w:szCs w:val="18"/>
              </w:rPr>
            </w:pPr>
            <w:r>
              <w:rPr>
                <w:color w:val="auto"/>
                <w:spacing w:val="-2"/>
                <w:sz w:val="18"/>
                <w:szCs w:val="18"/>
              </w:rPr>
              <w:t>项目名称</w:t>
            </w:r>
          </w:p>
        </w:tc>
        <w:tc>
          <w:tcPr>
            <w:tcW w:w="678" w:type="dxa"/>
            <w:vMerge w:val="restart"/>
            <w:tcBorders>
              <w:top w:val="single" w:color="000000" w:sz="6" w:space="0"/>
              <w:bottom w:val="nil"/>
            </w:tcBorders>
          </w:tcPr>
          <w:p>
            <w:pPr>
              <w:spacing w:line="345" w:lineRule="auto"/>
              <w:rPr>
                <w:color w:val="auto"/>
              </w:rPr>
            </w:pPr>
          </w:p>
          <w:p>
            <w:pPr>
              <w:pStyle w:val="11"/>
              <w:spacing w:before="59" w:line="239" w:lineRule="auto"/>
              <w:ind w:left="158"/>
              <w:rPr>
                <w:color w:val="auto"/>
                <w:sz w:val="18"/>
                <w:szCs w:val="18"/>
              </w:rPr>
            </w:pPr>
            <w:r>
              <w:rPr>
                <w:color w:val="auto"/>
                <w:spacing w:val="-2"/>
                <w:sz w:val="18"/>
                <w:szCs w:val="18"/>
              </w:rPr>
              <w:t>计量</w:t>
            </w:r>
          </w:p>
          <w:p>
            <w:pPr>
              <w:pStyle w:val="11"/>
              <w:spacing w:line="220" w:lineRule="auto"/>
              <w:ind w:left="160"/>
              <w:rPr>
                <w:color w:val="auto"/>
                <w:sz w:val="18"/>
                <w:szCs w:val="18"/>
              </w:rPr>
            </w:pPr>
            <w:r>
              <w:rPr>
                <w:color w:val="auto"/>
                <w:spacing w:val="-3"/>
                <w:sz w:val="18"/>
                <w:szCs w:val="18"/>
              </w:rPr>
              <w:t>单位</w:t>
            </w:r>
          </w:p>
        </w:tc>
        <w:tc>
          <w:tcPr>
            <w:tcW w:w="3508" w:type="dxa"/>
            <w:gridSpan w:val="4"/>
            <w:tcBorders>
              <w:top w:val="single" w:color="000000" w:sz="6" w:space="0"/>
            </w:tcBorders>
          </w:tcPr>
          <w:p>
            <w:pPr>
              <w:pStyle w:val="11"/>
              <w:spacing w:before="214" w:line="219" w:lineRule="auto"/>
              <w:ind w:left="1304"/>
              <w:rPr>
                <w:color w:val="auto"/>
                <w:sz w:val="18"/>
                <w:szCs w:val="18"/>
              </w:rPr>
            </w:pPr>
            <w:r>
              <w:rPr>
                <w:color w:val="auto"/>
                <w:spacing w:val="-2"/>
                <w:sz w:val="18"/>
                <w:szCs w:val="18"/>
              </w:rPr>
              <w:t>基本直接费</w:t>
            </w:r>
          </w:p>
        </w:tc>
        <w:tc>
          <w:tcPr>
            <w:tcW w:w="892" w:type="dxa"/>
            <w:vMerge w:val="restart"/>
            <w:tcBorders>
              <w:top w:val="single" w:color="000000" w:sz="6" w:space="0"/>
              <w:bottom w:val="nil"/>
            </w:tcBorders>
          </w:tcPr>
          <w:p>
            <w:pPr>
              <w:spacing w:line="462" w:lineRule="auto"/>
              <w:rPr>
                <w:color w:val="auto"/>
              </w:rPr>
            </w:pPr>
          </w:p>
          <w:p>
            <w:pPr>
              <w:pStyle w:val="11"/>
              <w:spacing w:before="59" w:line="220" w:lineRule="auto"/>
              <w:ind w:left="180"/>
              <w:rPr>
                <w:color w:val="auto"/>
                <w:sz w:val="18"/>
                <w:szCs w:val="18"/>
              </w:rPr>
            </w:pPr>
            <w:r>
              <w:rPr>
                <w:color w:val="auto"/>
                <w:spacing w:val="-2"/>
                <w:sz w:val="18"/>
                <w:szCs w:val="18"/>
              </w:rPr>
              <w:t>措施费</w:t>
            </w:r>
          </w:p>
        </w:tc>
        <w:tc>
          <w:tcPr>
            <w:tcW w:w="907" w:type="dxa"/>
            <w:vMerge w:val="restart"/>
            <w:tcBorders>
              <w:top w:val="single" w:color="000000" w:sz="6" w:space="0"/>
              <w:bottom w:val="nil"/>
            </w:tcBorders>
          </w:tcPr>
          <w:p>
            <w:pPr>
              <w:spacing w:line="462" w:lineRule="auto"/>
              <w:rPr>
                <w:color w:val="auto"/>
              </w:rPr>
            </w:pPr>
          </w:p>
          <w:p>
            <w:pPr>
              <w:pStyle w:val="11"/>
              <w:spacing w:before="59" w:line="220" w:lineRule="auto"/>
              <w:ind w:left="202"/>
              <w:rPr>
                <w:color w:val="auto"/>
                <w:sz w:val="18"/>
                <w:szCs w:val="18"/>
              </w:rPr>
            </w:pPr>
            <w:r>
              <w:rPr>
                <w:color w:val="auto"/>
                <w:spacing w:val="-5"/>
                <w:sz w:val="18"/>
                <w:szCs w:val="18"/>
              </w:rPr>
              <w:t>间接费</w:t>
            </w:r>
          </w:p>
        </w:tc>
        <w:tc>
          <w:tcPr>
            <w:tcW w:w="815" w:type="dxa"/>
            <w:vMerge w:val="restart"/>
            <w:tcBorders>
              <w:top w:val="single" w:color="000000" w:sz="6" w:space="0"/>
              <w:bottom w:val="nil"/>
            </w:tcBorders>
          </w:tcPr>
          <w:p>
            <w:pPr>
              <w:spacing w:line="344" w:lineRule="auto"/>
              <w:rPr>
                <w:color w:val="auto"/>
              </w:rPr>
            </w:pPr>
          </w:p>
          <w:p>
            <w:pPr>
              <w:pStyle w:val="11"/>
              <w:spacing w:before="59" w:line="230" w:lineRule="auto"/>
              <w:ind w:left="324" w:right="133" w:hanging="178"/>
              <w:rPr>
                <w:color w:val="auto"/>
                <w:sz w:val="18"/>
                <w:szCs w:val="18"/>
              </w:rPr>
            </w:pPr>
            <w:r>
              <w:rPr>
                <w:color w:val="auto"/>
                <w:spacing w:val="-4"/>
                <w:sz w:val="18"/>
                <w:szCs w:val="18"/>
              </w:rPr>
              <w:t>企业利</w:t>
            </w:r>
            <w:r>
              <w:rPr>
                <w:color w:val="auto"/>
                <w:spacing w:val="1"/>
                <w:sz w:val="18"/>
                <w:szCs w:val="18"/>
              </w:rPr>
              <w:t xml:space="preserve"> </w:t>
            </w:r>
            <w:r>
              <w:rPr>
                <w:color w:val="auto"/>
                <w:sz w:val="18"/>
                <w:szCs w:val="18"/>
              </w:rPr>
              <w:t>润</w:t>
            </w:r>
          </w:p>
        </w:tc>
        <w:tc>
          <w:tcPr>
            <w:tcW w:w="988" w:type="dxa"/>
            <w:vMerge w:val="restart"/>
            <w:tcBorders>
              <w:top w:val="single" w:color="000000" w:sz="6" w:space="0"/>
              <w:bottom w:val="nil"/>
            </w:tcBorders>
          </w:tcPr>
          <w:p>
            <w:pPr>
              <w:pStyle w:val="11"/>
              <w:spacing w:before="288" w:line="218" w:lineRule="auto"/>
              <w:ind w:left="233"/>
              <w:rPr>
                <w:color w:val="auto"/>
                <w:sz w:val="18"/>
                <w:szCs w:val="18"/>
              </w:rPr>
            </w:pPr>
            <w:r>
              <w:rPr>
                <w:color w:val="auto"/>
                <w:spacing w:val="-3"/>
                <w:sz w:val="18"/>
                <w:szCs w:val="18"/>
              </w:rPr>
              <w:t>未计价</w:t>
            </w:r>
          </w:p>
          <w:p>
            <w:pPr>
              <w:pStyle w:val="11"/>
              <w:spacing w:before="22" w:line="219" w:lineRule="auto"/>
              <w:ind w:left="142"/>
              <w:rPr>
                <w:color w:val="auto"/>
                <w:sz w:val="18"/>
                <w:szCs w:val="18"/>
              </w:rPr>
            </w:pPr>
            <w:r>
              <w:rPr>
                <w:color w:val="auto"/>
                <w:spacing w:val="-2"/>
                <w:sz w:val="18"/>
                <w:szCs w:val="18"/>
              </w:rPr>
              <w:t>装置性材</w:t>
            </w:r>
          </w:p>
          <w:p>
            <w:pPr>
              <w:pStyle w:val="11"/>
              <w:spacing w:before="19" w:line="220" w:lineRule="auto"/>
              <w:ind w:left="322"/>
              <w:rPr>
                <w:color w:val="auto"/>
                <w:sz w:val="18"/>
                <w:szCs w:val="18"/>
              </w:rPr>
            </w:pPr>
            <w:r>
              <w:rPr>
                <w:color w:val="auto"/>
                <w:spacing w:val="-2"/>
                <w:sz w:val="18"/>
                <w:szCs w:val="18"/>
              </w:rPr>
              <w:t>料费</w:t>
            </w:r>
          </w:p>
        </w:tc>
        <w:tc>
          <w:tcPr>
            <w:tcW w:w="767" w:type="dxa"/>
            <w:vMerge w:val="restart"/>
            <w:tcBorders>
              <w:top w:val="single" w:color="000000" w:sz="6" w:space="0"/>
              <w:bottom w:val="nil"/>
            </w:tcBorders>
          </w:tcPr>
          <w:p>
            <w:pPr>
              <w:spacing w:line="462" w:lineRule="auto"/>
              <w:rPr>
                <w:color w:val="auto"/>
              </w:rPr>
            </w:pPr>
          </w:p>
          <w:p>
            <w:pPr>
              <w:pStyle w:val="11"/>
              <w:spacing w:before="59" w:line="218" w:lineRule="auto"/>
              <w:ind w:left="210"/>
              <w:rPr>
                <w:color w:val="auto"/>
                <w:sz w:val="18"/>
                <w:szCs w:val="18"/>
              </w:rPr>
            </w:pPr>
            <w:r>
              <w:rPr>
                <w:color w:val="auto"/>
                <w:spacing w:val="-2"/>
                <w:sz w:val="18"/>
                <w:szCs w:val="18"/>
              </w:rPr>
              <w:t>价差</w:t>
            </w:r>
          </w:p>
        </w:tc>
        <w:tc>
          <w:tcPr>
            <w:tcW w:w="815" w:type="dxa"/>
            <w:vMerge w:val="restart"/>
            <w:tcBorders>
              <w:top w:val="single" w:color="000000" w:sz="6" w:space="0"/>
              <w:bottom w:val="nil"/>
            </w:tcBorders>
          </w:tcPr>
          <w:p>
            <w:pPr>
              <w:spacing w:line="462" w:lineRule="auto"/>
              <w:rPr>
                <w:color w:val="auto"/>
              </w:rPr>
            </w:pPr>
          </w:p>
          <w:p>
            <w:pPr>
              <w:pStyle w:val="11"/>
              <w:spacing w:before="59" w:line="220" w:lineRule="auto"/>
              <w:ind w:left="236"/>
              <w:rPr>
                <w:color w:val="auto"/>
                <w:sz w:val="18"/>
                <w:szCs w:val="18"/>
              </w:rPr>
            </w:pPr>
            <w:r>
              <w:rPr>
                <w:color w:val="auto"/>
                <w:spacing w:val="-2"/>
                <w:sz w:val="18"/>
                <w:szCs w:val="18"/>
              </w:rPr>
              <w:t>税金</w:t>
            </w:r>
          </w:p>
        </w:tc>
        <w:tc>
          <w:tcPr>
            <w:tcW w:w="1019" w:type="dxa"/>
            <w:vMerge w:val="restart"/>
            <w:tcBorders>
              <w:top w:val="single" w:color="000000" w:sz="6" w:space="0"/>
              <w:bottom w:val="nil"/>
            </w:tcBorders>
          </w:tcPr>
          <w:p>
            <w:pPr>
              <w:spacing w:line="462" w:lineRule="auto"/>
              <w:rPr>
                <w:color w:val="auto"/>
              </w:rPr>
            </w:pPr>
          </w:p>
          <w:p>
            <w:pPr>
              <w:pStyle w:val="11"/>
              <w:spacing w:before="59" w:line="221" w:lineRule="auto"/>
              <w:ind w:left="333"/>
              <w:rPr>
                <w:color w:val="auto"/>
                <w:sz w:val="18"/>
                <w:szCs w:val="18"/>
              </w:rPr>
            </w:pPr>
            <w:r>
              <w:rPr>
                <w:color w:val="auto"/>
                <w:spacing w:val="-2"/>
                <w:sz w:val="18"/>
                <w:szCs w:val="18"/>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669" w:type="dxa"/>
            <w:vMerge w:val="continue"/>
            <w:tcBorders>
              <w:top w:val="nil"/>
              <w:left w:val="single" w:color="000000" w:sz="4" w:space="0"/>
            </w:tcBorders>
          </w:tcPr>
          <w:p>
            <w:pPr>
              <w:rPr>
                <w:color w:val="auto"/>
              </w:rPr>
            </w:pPr>
          </w:p>
        </w:tc>
        <w:tc>
          <w:tcPr>
            <w:tcW w:w="1259" w:type="dxa"/>
            <w:vMerge w:val="continue"/>
            <w:tcBorders>
              <w:top w:val="nil"/>
            </w:tcBorders>
          </w:tcPr>
          <w:p>
            <w:pPr>
              <w:rPr>
                <w:color w:val="auto"/>
              </w:rPr>
            </w:pPr>
          </w:p>
        </w:tc>
        <w:tc>
          <w:tcPr>
            <w:tcW w:w="1504" w:type="dxa"/>
            <w:vMerge w:val="continue"/>
            <w:tcBorders>
              <w:top w:val="nil"/>
            </w:tcBorders>
          </w:tcPr>
          <w:p>
            <w:pPr>
              <w:rPr>
                <w:color w:val="auto"/>
              </w:rPr>
            </w:pPr>
          </w:p>
        </w:tc>
        <w:tc>
          <w:tcPr>
            <w:tcW w:w="678" w:type="dxa"/>
            <w:vMerge w:val="continue"/>
            <w:tcBorders>
              <w:top w:val="nil"/>
            </w:tcBorders>
          </w:tcPr>
          <w:p>
            <w:pPr>
              <w:rPr>
                <w:color w:val="auto"/>
              </w:rPr>
            </w:pPr>
          </w:p>
        </w:tc>
        <w:tc>
          <w:tcPr>
            <w:tcW w:w="909" w:type="dxa"/>
          </w:tcPr>
          <w:p>
            <w:pPr>
              <w:pStyle w:val="11"/>
              <w:spacing w:before="221" w:line="220" w:lineRule="auto"/>
              <w:ind w:left="185"/>
              <w:rPr>
                <w:color w:val="auto"/>
                <w:sz w:val="18"/>
                <w:szCs w:val="18"/>
              </w:rPr>
            </w:pPr>
            <w:r>
              <w:rPr>
                <w:color w:val="auto"/>
                <w:spacing w:val="-2"/>
                <w:sz w:val="18"/>
                <w:szCs w:val="18"/>
              </w:rPr>
              <w:t>人工费</w:t>
            </w:r>
          </w:p>
        </w:tc>
        <w:tc>
          <w:tcPr>
            <w:tcW w:w="813" w:type="dxa"/>
          </w:tcPr>
          <w:p>
            <w:pPr>
              <w:pStyle w:val="11"/>
              <w:spacing w:before="221" w:line="219" w:lineRule="auto"/>
              <w:ind w:left="139"/>
              <w:rPr>
                <w:color w:val="auto"/>
                <w:sz w:val="18"/>
                <w:szCs w:val="18"/>
              </w:rPr>
            </w:pPr>
            <w:r>
              <w:rPr>
                <w:color w:val="auto"/>
                <w:spacing w:val="-2"/>
                <w:sz w:val="18"/>
                <w:szCs w:val="18"/>
              </w:rPr>
              <w:t>材料费</w:t>
            </w:r>
          </w:p>
        </w:tc>
        <w:tc>
          <w:tcPr>
            <w:tcW w:w="892" w:type="dxa"/>
          </w:tcPr>
          <w:p>
            <w:pPr>
              <w:pStyle w:val="11"/>
              <w:spacing w:before="221" w:line="219" w:lineRule="auto"/>
              <w:ind w:left="177"/>
              <w:rPr>
                <w:color w:val="auto"/>
                <w:sz w:val="18"/>
                <w:szCs w:val="18"/>
              </w:rPr>
            </w:pPr>
            <w:r>
              <w:rPr>
                <w:color w:val="auto"/>
                <w:spacing w:val="-2"/>
                <w:sz w:val="18"/>
                <w:szCs w:val="18"/>
              </w:rPr>
              <w:t>机械费</w:t>
            </w:r>
          </w:p>
        </w:tc>
        <w:tc>
          <w:tcPr>
            <w:tcW w:w="894" w:type="dxa"/>
          </w:tcPr>
          <w:p>
            <w:pPr>
              <w:pStyle w:val="11"/>
              <w:spacing w:before="221" w:line="220" w:lineRule="auto"/>
              <w:ind w:left="179"/>
              <w:rPr>
                <w:color w:val="auto"/>
                <w:sz w:val="18"/>
                <w:szCs w:val="18"/>
              </w:rPr>
            </w:pPr>
            <w:r>
              <w:rPr>
                <w:color w:val="auto"/>
                <w:spacing w:val="-2"/>
                <w:sz w:val="18"/>
                <w:szCs w:val="18"/>
              </w:rPr>
              <w:t>其他费</w:t>
            </w:r>
          </w:p>
        </w:tc>
        <w:tc>
          <w:tcPr>
            <w:tcW w:w="892" w:type="dxa"/>
            <w:vMerge w:val="continue"/>
            <w:tcBorders>
              <w:top w:val="nil"/>
            </w:tcBorders>
          </w:tcPr>
          <w:p>
            <w:pPr>
              <w:rPr>
                <w:color w:val="auto"/>
              </w:rPr>
            </w:pPr>
          </w:p>
        </w:tc>
        <w:tc>
          <w:tcPr>
            <w:tcW w:w="907" w:type="dxa"/>
            <w:vMerge w:val="continue"/>
            <w:tcBorders>
              <w:top w:val="nil"/>
            </w:tcBorders>
          </w:tcPr>
          <w:p>
            <w:pPr>
              <w:rPr>
                <w:color w:val="auto"/>
              </w:rPr>
            </w:pPr>
          </w:p>
        </w:tc>
        <w:tc>
          <w:tcPr>
            <w:tcW w:w="815" w:type="dxa"/>
            <w:vMerge w:val="continue"/>
            <w:tcBorders>
              <w:top w:val="nil"/>
            </w:tcBorders>
          </w:tcPr>
          <w:p>
            <w:pPr>
              <w:rPr>
                <w:color w:val="auto"/>
              </w:rPr>
            </w:pPr>
          </w:p>
        </w:tc>
        <w:tc>
          <w:tcPr>
            <w:tcW w:w="988" w:type="dxa"/>
            <w:vMerge w:val="continue"/>
            <w:tcBorders>
              <w:top w:val="nil"/>
            </w:tcBorders>
          </w:tcPr>
          <w:p>
            <w:pPr>
              <w:rPr>
                <w:color w:val="auto"/>
              </w:rPr>
            </w:pPr>
          </w:p>
        </w:tc>
        <w:tc>
          <w:tcPr>
            <w:tcW w:w="767" w:type="dxa"/>
            <w:vMerge w:val="continue"/>
            <w:tcBorders>
              <w:top w:val="nil"/>
            </w:tcBorders>
          </w:tcPr>
          <w:p>
            <w:pPr>
              <w:rPr>
                <w:color w:val="auto"/>
              </w:rPr>
            </w:pPr>
          </w:p>
        </w:tc>
        <w:tc>
          <w:tcPr>
            <w:tcW w:w="815" w:type="dxa"/>
            <w:vMerge w:val="continue"/>
            <w:tcBorders>
              <w:top w:val="nil"/>
            </w:tcBorders>
          </w:tcPr>
          <w:p>
            <w:pPr>
              <w:rPr>
                <w:color w:val="auto"/>
              </w:rPr>
            </w:pPr>
          </w:p>
        </w:tc>
        <w:tc>
          <w:tcPr>
            <w:tcW w:w="1019"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69" w:type="dxa"/>
            <w:tcBorders>
              <w:left w:val="single" w:color="000000" w:sz="6" w:space="0"/>
            </w:tcBorders>
          </w:tcPr>
          <w:p>
            <w:pPr>
              <w:pStyle w:val="11"/>
              <w:spacing w:before="154" w:line="182" w:lineRule="auto"/>
              <w:ind w:left="298"/>
              <w:rPr>
                <w:color w:val="auto"/>
                <w:sz w:val="18"/>
                <w:szCs w:val="18"/>
              </w:rPr>
            </w:pPr>
            <w:r>
              <w:rPr>
                <w:color w:val="auto"/>
                <w:sz w:val="18"/>
                <w:szCs w:val="18"/>
              </w:rPr>
              <w:t>1</w:t>
            </w:r>
          </w:p>
        </w:tc>
        <w:tc>
          <w:tcPr>
            <w:tcW w:w="1259" w:type="dxa"/>
          </w:tcPr>
          <w:p>
            <w:pPr>
              <w:rPr>
                <w:color w:val="auto"/>
              </w:rPr>
            </w:pPr>
          </w:p>
        </w:tc>
        <w:tc>
          <w:tcPr>
            <w:tcW w:w="1504" w:type="dxa"/>
          </w:tcPr>
          <w:p>
            <w:pPr>
              <w:rPr>
                <w:color w:val="auto"/>
              </w:rPr>
            </w:pPr>
          </w:p>
        </w:tc>
        <w:tc>
          <w:tcPr>
            <w:tcW w:w="678" w:type="dxa"/>
          </w:tcPr>
          <w:p>
            <w:pPr>
              <w:rPr>
                <w:color w:val="auto"/>
              </w:rPr>
            </w:pPr>
          </w:p>
        </w:tc>
        <w:tc>
          <w:tcPr>
            <w:tcW w:w="909" w:type="dxa"/>
          </w:tcPr>
          <w:p>
            <w:pPr>
              <w:rPr>
                <w:color w:val="auto"/>
              </w:rPr>
            </w:pPr>
          </w:p>
        </w:tc>
        <w:tc>
          <w:tcPr>
            <w:tcW w:w="813" w:type="dxa"/>
          </w:tcPr>
          <w:p>
            <w:pPr>
              <w:rPr>
                <w:color w:val="auto"/>
              </w:rPr>
            </w:pPr>
          </w:p>
        </w:tc>
        <w:tc>
          <w:tcPr>
            <w:tcW w:w="892" w:type="dxa"/>
          </w:tcPr>
          <w:p>
            <w:pPr>
              <w:rPr>
                <w:color w:val="auto"/>
              </w:rPr>
            </w:pPr>
          </w:p>
        </w:tc>
        <w:tc>
          <w:tcPr>
            <w:tcW w:w="894" w:type="dxa"/>
          </w:tcPr>
          <w:p>
            <w:pPr>
              <w:rPr>
                <w:color w:val="auto"/>
              </w:rPr>
            </w:pPr>
          </w:p>
        </w:tc>
        <w:tc>
          <w:tcPr>
            <w:tcW w:w="892" w:type="dxa"/>
          </w:tcPr>
          <w:p>
            <w:pPr>
              <w:rPr>
                <w:color w:val="auto"/>
              </w:rPr>
            </w:pPr>
          </w:p>
        </w:tc>
        <w:tc>
          <w:tcPr>
            <w:tcW w:w="907" w:type="dxa"/>
          </w:tcPr>
          <w:p>
            <w:pPr>
              <w:rPr>
                <w:color w:val="auto"/>
              </w:rPr>
            </w:pPr>
          </w:p>
        </w:tc>
        <w:tc>
          <w:tcPr>
            <w:tcW w:w="815" w:type="dxa"/>
          </w:tcPr>
          <w:p>
            <w:pPr>
              <w:rPr>
                <w:color w:val="auto"/>
              </w:rPr>
            </w:pPr>
          </w:p>
        </w:tc>
        <w:tc>
          <w:tcPr>
            <w:tcW w:w="988" w:type="dxa"/>
          </w:tcPr>
          <w:p>
            <w:pPr>
              <w:rPr>
                <w:color w:val="auto"/>
              </w:rPr>
            </w:pPr>
          </w:p>
        </w:tc>
        <w:tc>
          <w:tcPr>
            <w:tcW w:w="767" w:type="dxa"/>
          </w:tcPr>
          <w:p>
            <w:pPr>
              <w:rPr>
                <w:color w:val="auto"/>
              </w:rPr>
            </w:pPr>
          </w:p>
        </w:tc>
        <w:tc>
          <w:tcPr>
            <w:tcW w:w="815" w:type="dxa"/>
          </w:tcPr>
          <w:p>
            <w:pPr>
              <w:rPr>
                <w:color w:val="auto"/>
              </w:rPr>
            </w:pPr>
          </w:p>
        </w:tc>
        <w:tc>
          <w:tcPr>
            <w:tcW w:w="101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69" w:type="dxa"/>
            <w:tcBorders>
              <w:left w:val="single" w:color="000000" w:sz="6" w:space="0"/>
            </w:tcBorders>
          </w:tcPr>
          <w:p>
            <w:pPr>
              <w:pStyle w:val="11"/>
              <w:spacing w:before="156" w:line="181" w:lineRule="auto"/>
              <w:ind w:left="287"/>
              <w:rPr>
                <w:color w:val="auto"/>
                <w:sz w:val="18"/>
                <w:szCs w:val="18"/>
              </w:rPr>
            </w:pPr>
            <w:r>
              <w:rPr>
                <w:color w:val="auto"/>
                <w:sz w:val="18"/>
                <w:szCs w:val="18"/>
              </w:rPr>
              <w:t>2</w:t>
            </w:r>
          </w:p>
        </w:tc>
        <w:tc>
          <w:tcPr>
            <w:tcW w:w="1259" w:type="dxa"/>
          </w:tcPr>
          <w:p>
            <w:pPr>
              <w:rPr>
                <w:color w:val="auto"/>
              </w:rPr>
            </w:pPr>
          </w:p>
        </w:tc>
        <w:tc>
          <w:tcPr>
            <w:tcW w:w="1504" w:type="dxa"/>
          </w:tcPr>
          <w:p>
            <w:pPr>
              <w:rPr>
                <w:color w:val="auto"/>
              </w:rPr>
            </w:pPr>
          </w:p>
        </w:tc>
        <w:tc>
          <w:tcPr>
            <w:tcW w:w="678" w:type="dxa"/>
          </w:tcPr>
          <w:p>
            <w:pPr>
              <w:rPr>
                <w:color w:val="auto"/>
              </w:rPr>
            </w:pPr>
          </w:p>
        </w:tc>
        <w:tc>
          <w:tcPr>
            <w:tcW w:w="909" w:type="dxa"/>
          </w:tcPr>
          <w:p>
            <w:pPr>
              <w:rPr>
                <w:color w:val="auto"/>
              </w:rPr>
            </w:pPr>
          </w:p>
        </w:tc>
        <w:tc>
          <w:tcPr>
            <w:tcW w:w="813" w:type="dxa"/>
          </w:tcPr>
          <w:p>
            <w:pPr>
              <w:rPr>
                <w:color w:val="auto"/>
              </w:rPr>
            </w:pPr>
          </w:p>
        </w:tc>
        <w:tc>
          <w:tcPr>
            <w:tcW w:w="892" w:type="dxa"/>
          </w:tcPr>
          <w:p>
            <w:pPr>
              <w:rPr>
                <w:color w:val="auto"/>
              </w:rPr>
            </w:pPr>
          </w:p>
        </w:tc>
        <w:tc>
          <w:tcPr>
            <w:tcW w:w="894" w:type="dxa"/>
          </w:tcPr>
          <w:p>
            <w:pPr>
              <w:rPr>
                <w:color w:val="auto"/>
              </w:rPr>
            </w:pPr>
          </w:p>
        </w:tc>
        <w:tc>
          <w:tcPr>
            <w:tcW w:w="892" w:type="dxa"/>
          </w:tcPr>
          <w:p>
            <w:pPr>
              <w:rPr>
                <w:color w:val="auto"/>
              </w:rPr>
            </w:pPr>
          </w:p>
        </w:tc>
        <w:tc>
          <w:tcPr>
            <w:tcW w:w="907" w:type="dxa"/>
          </w:tcPr>
          <w:p>
            <w:pPr>
              <w:rPr>
                <w:color w:val="auto"/>
              </w:rPr>
            </w:pPr>
          </w:p>
        </w:tc>
        <w:tc>
          <w:tcPr>
            <w:tcW w:w="815" w:type="dxa"/>
          </w:tcPr>
          <w:p>
            <w:pPr>
              <w:rPr>
                <w:color w:val="auto"/>
              </w:rPr>
            </w:pPr>
          </w:p>
        </w:tc>
        <w:tc>
          <w:tcPr>
            <w:tcW w:w="988" w:type="dxa"/>
          </w:tcPr>
          <w:p>
            <w:pPr>
              <w:rPr>
                <w:color w:val="auto"/>
              </w:rPr>
            </w:pPr>
          </w:p>
        </w:tc>
        <w:tc>
          <w:tcPr>
            <w:tcW w:w="767" w:type="dxa"/>
          </w:tcPr>
          <w:p>
            <w:pPr>
              <w:rPr>
                <w:color w:val="auto"/>
              </w:rPr>
            </w:pPr>
          </w:p>
        </w:tc>
        <w:tc>
          <w:tcPr>
            <w:tcW w:w="815" w:type="dxa"/>
          </w:tcPr>
          <w:p>
            <w:pPr>
              <w:rPr>
                <w:color w:val="auto"/>
              </w:rPr>
            </w:pPr>
          </w:p>
        </w:tc>
        <w:tc>
          <w:tcPr>
            <w:tcW w:w="101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69" w:type="dxa"/>
            <w:tcBorders>
              <w:left w:val="single" w:color="000000" w:sz="6" w:space="0"/>
            </w:tcBorders>
          </w:tcPr>
          <w:p>
            <w:pPr>
              <w:rPr>
                <w:color w:val="auto"/>
              </w:rPr>
            </w:pPr>
          </w:p>
        </w:tc>
        <w:tc>
          <w:tcPr>
            <w:tcW w:w="1259" w:type="dxa"/>
          </w:tcPr>
          <w:p>
            <w:pPr>
              <w:rPr>
                <w:color w:val="auto"/>
              </w:rPr>
            </w:pPr>
          </w:p>
        </w:tc>
        <w:tc>
          <w:tcPr>
            <w:tcW w:w="1504" w:type="dxa"/>
          </w:tcPr>
          <w:p>
            <w:pPr>
              <w:rPr>
                <w:color w:val="auto"/>
              </w:rPr>
            </w:pPr>
          </w:p>
        </w:tc>
        <w:tc>
          <w:tcPr>
            <w:tcW w:w="678" w:type="dxa"/>
          </w:tcPr>
          <w:p>
            <w:pPr>
              <w:rPr>
                <w:color w:val="auto"/>
              </w:rPr>
            </w:pPr>
          </w:p>
        </w:tc>
        <w:tc>
          <w:tcPr>
            <w:tcW w:w="909" w:type="dxa"/>
          </w:tcPr>
          <w:p>
            <w:pPr>
              <w:rPr>
                <w:color w:val="auto"/>
              </w:rPr>
            </w:pPr>
          </w:p>
        </w:tc>
        <w:tc>
          <w:tcPr>
            <w:tcW w:w="813" w:type="dxa"/>
          </w:tcPr>
          <w:p>
            <w:pPr>
              <w:rPr>
                <w:color w:val="auto"/>
              </w:rPr>
            </w:pPr>
          </w:p>
        </w:tc>
        <w:tc>
          <w:tcPr>
            <w:tcW w:w="892" w:type="dxa"/>
          </w:tcPr>
          <w:p>
            <w:pPr>
              <w:rPr>
                <w:color w:val="auto"/>
              </w:rPr>
            </w:pPr>
          </w:p>
        </w:tc>
        <w:tc>
          <w:tcPr>
            <w:tcW w:w="894" w:type="dxa"/>
          </w:tcPr>
          <w:p>
            <w:pPr>
              <w:rPr>
                <w:color w:val="auto"/>
              </w:rPr>
            </w:pPr>
          </w:p>
        </w:tc>
        <w:tc>
          <w:tcPr>
            <w:tcW w:w="892" w:type="dxa"/>
          </w:tcPr>
          <w:p>
            <w:pPr>
              <w:rPr>
                <w:color w:val="auto"/>
              </w:rPr>
            </w:pPr>
          </w:p>
        </w:tc>
        <w:tc>
          <w:tcPr>
            <w:tcW w:w="907" w:type="dxa"/>
          </w:tcPr>
          <w:p>
            <w:pPr>
              <w:rPr>
                <w:color w:val="auto"/>
              </w:rPr>
            </w:pPr>
          </w:p>
        </w:tc>
        <w:tc>
          <w:tcPr>
            <w:tcW w:w="815" w:type="dxa"/>
          </w:tcPr>
          <w:p>
            <w:pPr>
              <w:rPr>
                <w:color w:val="auto"/>
              </w:rPr>
            </w:pPr>
          </w:p>
        </w:tc>
        <w:tc>
          <w:tcPr>
            <w:tcW w:w="988" w:type="dxa"/>
          </w:tcPr>
          <w:p>
            <w:pPr>
              <w:rPr>
                <w:color w:val="auto"/>
              </w:rPr>
            </w:pPr>
          </w:p>
        </w:tc>
        <w:tc>
          <w:tcPr>
            <w:tcW w:w="767" w:type="dxa"/>
          </w:tcPr>
          <w:p>
            <w:pPr>
              <w:rPr>
                <w:color w:val="auto"/>
              </w:rPr>
            </w:pPr>
          </w:p>
        </w:tc>
        <w:tc>
          <w:tcPr>
            <w:tcW w:w="815" w:type="dxa"/>
          </w:tcPr>
          <w:p>
            <w:pPr>
              <w:rPr>
                <w:color w:val="auto"/>
              </w:rPr>
            </w:pPr>
          </w:p>
        </w:tc>
        <w:tc>
          <w:tcPr>
            <w:tcW w:w="101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69" w:type="dxa"/>
            <w:tcBorders>
              <w:left w:val="single" w:color="000000" w:sz="6" w:space="0"/>
            </w:tcBorders>
          </w:tcPr>
          <w:p>
            <w:pPr>
              <w:rPr>
                <w:color w:val="auto"/>
              </w:rPr>
            </w:pPr>
          </w:p>
        </w:tc>
        <w:tc>
          <w:tcPr>
            <w:tcW w:w="1259" w:type="dxa"/>
          </w:tcPr>
          <w:p>
            <w:pPr>
              <w:rPr>
                <w:color w:val="auto"/>
              </w:rPr>
            </w:pPr>
          </w:p>
        </w:tc>
        <w:tc>
          <w:tcPr>
            <w:tcW w:w="1504" w:type="dxa"/>
          </w:tcPr>
          <w:p>
            <w:pPr>
              <w:rPr>
                <w:color w:val="auto"/>
              </w:rPr>
            </w:pPr>
          </w:p>
        </w:tc>
        <w:tc>
          <w:tcPr>
            <w:tcW w:w="678" w:type="dxa"/>
          </w:tcPr>
          <w:p>
            <w:pPr>
              <w:rPr>
                <w:color w:val="auto"/>
              </w:rPr>
            </w:pPr>
          </w:p>
        </w:tc>
        <w:tc>
          <w:tcPr>
            <w:tcW w:w="909" w:type="dxa"/>
          </w:tcPr>
          <w:p>
            <w:pPr>
              <w:rPr>
                <w:color w:val="auto"/>
              </w:rPr>
            </w:pPr>
          </w:p>
        </w:tc>
        <w:tc>
          <w:tcPr>
            <w:tcW w:w="813" w:type="dxa"/>
          </w:tcPr>
          <w:p>
            <w:pPr>
              <w:rPr>
                <w:color w:val="auto"/>
              </w:rPr>
            </w:pPr>
          </w:p>
        </w:tc>
        <w:tc>
          <w:tcPr>
            <w:tcW w:w="892" w:type="dxa"/>
          </w:tcPr>
          <w:p>
            <w:pPr>
              <w:rPr>
                <w:color w:val="auto"/>
              </w:rPr>
            </w:pPr>
          </w:p>
        </w:tc>
        <w:tc>
          <w:tcPr>
            <w:tcW w:w="894" w:type="dxa"/>
          </w:tcPr>
          <w:p>
            <w:pPr>
              <w:rPr>
                <w:color w:val="auto"/>
              </w:rPr>
            </w:pPr>
          </w:p>
        </w:tc>
        <w:tc>
          <w:tcPr>
            <w:tcW w:w="892" w:type="dxa"/>
          </w:tcPr>
          <w:p>
            <w:pPr>
              <w:rPr>
                <w:color w:val="auto"/>
              </w:rPr>
            </w:pPr>
          </w:p>
        </w:tc>
        <w:tc>
          <w:tcPr>
            <w:tcW w:w="907" w:type="dxa"/>
          </w:tcPr>
          <w:p>
            <w:pPr>
              <w:rPr>
                <w:color w:val="auto"/>
              </w:rPr>
            </w:pPr>
          </w:p>
        </w:tc>
        <w:tc>
          <w:tcPr>
            <w:tcW w:w="815" w:type="dxa"/>
          </w:tcPr>
          <w:p>
            <w:pPr>
              <w:rPr>
                <w:color w:val="auto"/>
              </w:rPr>
            </w:pPr>
          </w:p>
        </w:tc>
        <w:tc>
          <w:tcPr>
            <w:tcW w:w="988" w:type="dxa"/>
          </w:tcPr>
          <w:p>
            <w:pPr>
              <w:rPr>
                <w:color w:val="auto"/>
              </w:rPr>
            </w:pPr>
          </w:p>
        </w:tc>
        <w:tc>
          <w:tcPr>
            <w:tcW w:w="767" w:type="dxa"/>
          </w:tcPr>
          <w:p>
            <w:pPr>
              <w:rPr>
                <w:color w:val="auto"/>
              </w:rPr>
            </w:pPr>
          </w:p>
        </w:tc>
        <w:tc>
          <w:tcPr>
            <w:tcW w:w="815" w:type="dxa"/>
          </w:tcPr>
          <w:p>
            <w:pPr>
              <w:rPr>
                <w:color w:val="auto"/>
              </w:rPr>
            </w:pPr>
          </w:p>
        </w:tc>
        <w:tc>
          <w:tcPr>
            <w:tcW w:w="101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69" w:type="dxa"/>
            <w:tcBorders>
              <w:left w:val="single" w:color="000000" w:sz="6" w:space="0"/>
            </w:tcBorders>
          </w:tcPr>
          <w:p>
            <w:pPr>
              <w:rPr>
                <w:color w:val="auto"/>
              </w:rPr>
            </w:pPr>
          </w:p>
        </w:tc>
        <w:tc>
          <w:tcPr>
            <w:tcW w:w="1259" w:type="dxa"/>
          </w:tcPr>
          <w:p>
            <w:pPr>
              <w:rPr>
                <w:color w:val="auto"/>
              </w:rPr>
            </w:pPr>
          </w:p>
        </w:tc>
        <w:tc>
          <w:tcPr>
            <w:tcW w:w="1504" w:type="dxa"/>
          </w:tcPr>
          <w:p>
            <w:pPr>
              <w:rPr>
                <w:color w:val="auto"/>
              </w:rPr>
            </w:pPr>
          </w:p>
        </w:tc>
        <w:tc>
          <w:tcPr>
            <w:tcW w:w="678" w:type="dxa"/>
          </w:tcPr>
          <w:p>
            <w:pPr>
              <w:rPr>
                <w:color w:val="auto"/>
              </w:rPr>
            </w:pPr>
          </w:p>
        </w:tc>
        <w:tc>
          <w:tcPr>
            <w:tcW w:w="909" w:type="dxa"/>
          </w:tcPr>
          <w:p>
            <w:pPr>
              <w:rPr>
                <w:color w:val="auto"/>
              </w:rPr>
            </w:pPr>
          </w:p>
        </w:tc>
        <w:tc>
          <w:tcPr>
            <w:tcW w:w="813" w:type="dxa"/>
          </w:tcPr>
          <w:p>
            <w:pPr>
              <w:rPr>
                <w:color w:val="auto"/>
              </w:rPr>
            </w:pPr>
          </w:p>
        </w:tc>
        <w:tc>
          <w:tcPr>
            <w:tcW w:w="892" w:type="dxa"/>
          </w:tcPr>
          <w:p>
            <w:pPr>
              <w:rPr>
                <w:color w:val="auto"/>
              </w:rPr>
            </w:pPr>
          </w:p>
        </w:tc>
        <w:tc>
          <w:tcPr>
            <w:tcW w:w="894" w:type="dxa"/>
          </w:tcPr>
          <w:p>
            <w:pPr>
              <w:rPr>
                <w:color w:val="auto"/>
              </w:rPr>
            </w:pPr>
          </w:p>
        </w:tc>
        <w:tc>
          <w:tcPr>
            <w:tcW w:w="892" w:type="dxa"/>
          </w:tcPr>
          <w:p>
            <w:pPr>
              <w:rPr>
                <w:color w:val="auto"/>
              </w:rPr>
            </w:pPr>
          </w:p>
        </w:tc>
        <w:tc>
          <w:tcPr>
            <w:tcW w:w="907" w:type="dxa"/>
          </w:tcPr>
          <w:p>
            <w:pPr>
              <w:rPr>
                <w:color w:val="auto"/>
              </w:rPr>
            </w:pPr>
          </w:p>
        </w:tc>
        <w:tc>
          <w:tcPr>
            <w:tcW w:w="815" w:type="dxa"/>
          </w:tcPr>
          <w:p>
            <w:pPr>
              <w:rPr>
                <w:color w:val="auto"/>
              </w:rPr>
            </w:pPr>
          </w:p>
        </w:tc>
        <w:tc>
          <w:tcPr>
            <w:tcW w:w="988" w:type="dxa"/>
          </w:tcPr>
          <w:p>
            <w:pPr>
              <w:rPr>
                <w:color w:val="auto"/>
              </w:rPr>
            </w:pPr>
          </w:p>
        </w:tc>
        <w:tc>
          <w:tcPr>
            <w:tcW w:w="767" w:type="dxa"/>
          </w:tcPr>
          <w:p>
            <w:pPr>
              <w:rPr>
                <w:color w:val="auto"/>
              </w:rPr>
            </w:pPr>
          </w:p>
        </w:tc>
        <w:tc>
          <w:tcPr>
            <w:tcW w:w="815" w:type="dxa"/>
          </w:tcPr>
          <w:p>
            <w:pPr>
              <w:rPr>
                <w:color w:val="auto"/>
              </w:rPr>
            </w:pPr>
          </w:p>
        </w:tc>
        <w:tc>
          <w:tcPr>
            <w:tcW w:w="101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69" w:type="dxa"/>
            <w:tcBorders>
              <w:left w:val="single" w:color="000000" w:sz="6" w:space="0"/>
            </w:tcBorders>
          </w:tcPr>
          <w:p>
            <w:pPr>
              <w:rPr>
                <w:color w:val="auto"/>
              </w:rPr>
            </w:pPr>
          </w:p>
        </w:tc>
        <w:tc>
          <w:tcPr>
            <w:tcW w:w="1259" w:type="dxa"/>
          </w:tcPr>
          <w:p>
            <w:pPr>
              <w:rPr>
                <w:color w:val="auto"/>
              </w:rPr>
            </w:pPr>
          </w:p>
        </w:tc>
        <w:tc>
          <w:tcPr>
            <w:tcW w:w="1504" w:type="dxa"/>
          </w:tcPr>
          <w:p>
            <w:pPr>
              <w:rPr>
                <w:color w:val="auto"/>
              </w:rPr>
            </w:pPr>
          </w:p>
        </w:tc>
        <w:tc>
          <w:tcPr>
            <w:tcW w:w="678" w:type="dxa"/>
          </w:tcPr>
          <w:p>
            <w:pPr>
              <w:rPr>
                <w:color w:val="auto"/>
              </w:rPr>
            </w:pPr>
          </w:p>
        </w:tc>
        <w:tc>
          <w:tcPr>
            <w:tcW w:w="909" w:type="dxa"/>
          </w:tcPr>
          <w:p>
            <w:pPr>
              <w:rPr>
                <w:color w:val="auto"/>
              </w:rPr>
            </w:pPr>
          </w:p>
        </w:tc>
        <w:tc>
          <w:tcPr>
            <w:tcW w:w="813" w:type="dxa"/>
          </w:tcPr>
          <w:p>
            <w:pPr>
              <w:rPr>
                <w:color w:val="auto"/>
              </w:rPr>
            </w:pPr>
          </w:p>
        </w:tc>
        <w:tc>
          <w:tcPr>
            <w:tcW w:w="892" w:type="dxa"/>
          </w:tcPr>
          <w:p>
            <w:pPr>
              <w:rPr>
                <w:color w:val="auto"/>
              </w:rPr>
            </w:pPr>
          </w:p>
        </w:tc>
        <w:tc>
          <w:tcPr>
            <w:tcW w:w="894" w:type="dxa"/>
          </w:tcPr>
          <w:p>
            <w:pPr>
              <w:rPr>
                <w:color w:val="auto"/>
              </w:rPr>
            </w:pPr>
          </w:p>
        </w:tc>
        <w:tc>
          <w:tcPr>
            <w:tcW w:w="892" w:type="dxa"/>
          </w:tcPr>
          <w:p>
            <w:pPr>
              <w:rPr>
                <w:color w:val="auto"/>
              </w:rPr>
            </w:pPr>
          </w:p>
        </w:tc>
        <w:tc>
          <w:tcPr>
            <w:tcW w:w="907" w:type="dxa"/>
          </w:tcPr>
          <w:p>
            <w:pPr>
              <w:rPr>
                <w:color w:val="auto"/>
              </w:rPr>
            </w:pPr>
          </w:p>
        </w:tc>
        <w:tc>
          <w:tcPr>
            <w:tcW w:w="815" w:type="dxa"/>
          </w:tcPr>
          <w:p>
            <w:pPr>
              <w:rPr>
                <w:color w:val="auto"/>
              </w:rPr>
            </w:pPr>
          </w:p>
        </w:tc>
        <w:tc>
          <w:tcPr>
            <w:tcW w:w="988" w:type="dxa"/>
          </w:tcPr>
          <w:p>
            <w:pPr>
              <w:rPr>
                <w:color w:val="auto"/>
              </w:rPr>
            </w:pPr>
          </w:p>
        </w:tc>
        <w:tc>
          <w:tcPr>
            <w:tcW w:w="767" w:type="dxa"/>
          </w:tcPr>
          <w:p>
            <w:pPr>
              <w:rPr>
                <w:color w:val="auto"/>
              </w:rPr>
            </w:pPr>
          </w:p>
        </w:tc>
        <w:tc>
          <w:tcPr>
            <w:tcW w:w="815" w:type="dxa"/>
          </w:tcPr>
          <w:p>
            <w:pPr>
              <w:rPr>
                <w:color w:val="auto"/>
              </w:rPr>
            </w:pPr>
          </w:p>
        </w:tc>
        <w:tc>
          <w:tcPr>
            <w:tcW w:w="101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69" w:type="dxa"/>
            <w:tcBorders>
              <w:left w:val="single" w:color="000000" w:sz="6" w:space="0"/>
            </w:tcBorders>
          </w:tcPr>
          <w:p>
            <w:pPr>
              <w:rPr>
                <w:color w:val="auto"/>
              </w:rPr>
            </w:pPr>
          </w:p>
        </w:tc>
        <w:tc>
          <w:tcPr>
            <w:tcW w:w="1259" w:type="dxa"/>
          </w:tcPr>
          <w:p>
            <w:pPr>
              <w:rPr>
                <w:color w:val="auto"/>
              </w:rPr>
            </w:pPr>
          </w:p>
        </w:tc>
        <w:tc>
          <w:tcPr>
            <w:tcW w:w="1504" w:type="dxa"/>
          </w:tcPr>
          <w:p>
            <w:pPr>
              <w:rPr>
                <w:color w:val="auto"/>
              </w:rPr>
            </w:pPr>
          </w:p>
        </w:tc>
        <w:tc>
          <w:tcPr>
            <w:tcW w:w="678" w:type="dxa"/>
          </w:tcPr>
          <w:p>
            <w:pPr>
              <w:rPr>
                <w:color w:val="auto"/>
              </w:rPr>
            </w:pPr>
          </w:p>
        </w:tc>
        <w:tc>
          <w:tcPr>
            <w:tcW w:w="909" w:type="dxa"/>
          </w:tcPr>
          <w:p>
            <w:pPr>
              <w:rPr>
                <w:color w:val="auto"/>
              </w:rPr>
            </w:pPr>
          </w:p>
        </w:tc>
        <w:tc>
          <w:tcPr>
            <w:tcW w:w="813" w:type="dxa"/>
          </w:tcPr>
          <w:p>
            <w:pPr>
              <w:rPr>
                <w:color w:val="auto"/>
              </w:rPr>
            </w:pPr>
          </w:p>
        </w:tc>
        <w:tc>
          <w:tcPr>
            <w:tcW w:w="892" w:type="dxa"/>
          </w:tcPr>
          <w:p>
            <w:pPr>
              <w:rPr>
                <w:color w:val="auto"/>
              </w:rPr>
            </w:pPr>
          </w:p>
        </w:tc>
        <w:tc>
          <w:tcPr>
            <w:tcW w:w="894" w:type="dxa"/>
          </w:tcPr>
          <w:p>
            <w:pPr>
              <w:rPr>
                <w:color w:val="auto"/>
              </w:rPr>
            </w:pPr>
          </w:p>
        </w:tc>
        <w:tc>
          <w:tcPr>
            <w:tcW w:w="892" w:type="dxa"/>
          </w:tcPr>
          <w:p>
            <w:pPr>
              <w:rPr>
                <w:color w:val="auto"/>
              </w:rPr>
            </w:pPr>
          </w:p>
        </w:tc>
        <w:tc>
          <w:tcPr>
            <w:tcW w:w="907" w:type="dxa"/>
          </w:tcPr>
          <w:p>
            <w:pPr>
              <w:rPr>
                <w:color w:val="auto"/>
              </w:rPr>
            </w:pPr>
          </w:p>
        </w:tc>
        <w:tc>
          <w:tcPr>
            <w:tcW w:w="815" w:type="dxa"/>
          </w:tcPr>
          <w:p>
            <w:pPr>
              <w:rPr>
                <w:color w:val="auto"/>
              </w:rPr>
            </w:pPr>
          </w:p>
        </w:tc>
        <w:tc>
          <w:tcPr>
            <w:tcW w:w="988" w:type="dxa"/>
          </w:tcPr>
          <w:p>
            <w:pPr>
              <w:rPr>
                <w:color w:val="auto"/>
              </w:rPr>
            </w:pPr>
          </w:p>
        </w:tc>
        <w:tc>
          <w:tcPr>
            <w:tcW w:w="767" w:type="dxa"/>
          </w:tcPr>
          <w:p>
            <w:pPr>
              <w:rPr>
                <w:color w:val="auto"/>
              </w:rPr>
            </w:pPr>
          </w:p>
        </w:tc>
        <w:tc>
          <w:tcPr>
            <w:tcW w:w="815" w:type="dxa"/>
          </w:tcPr>
          <w:p>
            <w:pPr>
              <w:rPr>
                <w:color w:val="auto"/>
              </w:rPr>
            </w:pPr>
          </w:p>
        </w:tc>
        <w:tc>
          <w:tcPr>
            <w:tcW w:w="101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69" w:type="dxa"/>
            <w:tcBorders>
              <w:left w:val="single" w:color="000000" w:sz="6" w:space="0"/>
              <w:bottom w:val="single" w:color="000000" w:sz="6" w:space="0"/>
            </w:tcBorders>
          </w:tcPr>
          <w:p>
            <w:pPr>
              <w:rPr>
                <w:color w:val="auto"/>
              </w:rPr>
            </w:pPr>
          </w:p>
        </w:tc>
        <w:tc>
          <w:tcPr>
            <w:tcW w:w="1259" w:type="dxa"/>
            <w:tcBorders>
              <w:bottom w:val="single" w:color="000000" w:sz="6" w:space="0"/>
            </w:tcBorders>
          </w:tcPr>
          <w:p>
            <w:pPr>
              <w:rPr>
                <w:color w:val="auto"/>
              </w:rPr>
            </w:pPr>
          </w:p>
        </w:tc>
        <w:tc>
          <w:tcPr>
            <w:tcW w:w="1504" w:type="dxa"/>
            <w:tcBorders>
              <w:bottom w:val="single" w:color="000000" w:sz="6" w:space="0"/>
            </w:tcBorders>
          </w:tcPr>
          <w:p>
            <w:pPr>
              <w:rPr>
                <w:color w:val="auto"/>
              </w:rPr>
            </w:pPr>
          </w:p>
        </w:tc>
        <w:tc>
          <w:tcPr>
            <w:tcW w:w="678" w:type="dxa"/>
            <w:tcBorders>
              <w:bottom w:val="single" w:color="000000" w:sz="6" w:space="0"/>
            </w:tcBorders>
          </w:tcPr>
          <w:p>
            <w:pPr>
              <w:rPr>
                <w:color w:val="auto"/>
              </w:rPr>
            </w:pPr>
          </w:p>
        </w:tc>
        <w:tc>
          <w:tcPr>
            <w:tcW w:w="909" w:type="dxa"/>
            <w:tcBorders>
              <w:bottom w:val="single" w:color="000000" w:sz="6" w:space="0"/>
            </w:tcBorders>
          </w:tcPr>
          <w:p>
            <w:pPr>
              <w:rPr>
                <w:color w:val="auto"/>
              </w:rPr>
            </w:pPr>
          </w:p>
        </w:tc>
        <w:tc>
          <w:tcPr>
            <w:tcW w:w="813" w:type="dxa"/>
            <w:tcBorders>
              <w:bottom w:val="single" w:color="000000" w:sz="6" w:space="0"/>
            </w:tcBorders>
          </w:tcPr>
          <w:p>
            <w:pPr>
              <w:rPr>
                <w:color w:val="auto"/>
              </w:rPr>
            </w:pPr>
          </w:p>
        </w:tc>
        <w:tc>
          <w:tcPr>
            <w:tcW w:w="892" w:type="dxa"/>
            <w:tcBorders>
              <w:bottom w:val="single" w:color="000000" w:sz="6" w:space="0"/>
            </w:tcBorders>
          </w:tcPr>
          <w:p>
            <w:pPr>
              <w:rPr>
                <w:color w:val="auto"/>
              </w:rPr>
            </w:pPr>
          </w:p>
        </w:tc>
        <w:tc>
          <w:tcPr>
            <w:tcW w:w="894" w:type="dxa"/>
            <w:tcBorders>
              <w:bottom w:val="single" w:color="000000" w:sz="6" w:space="0"/>
            </w:tcBorders>
          </w:tcPr>
          <w:p>
            <w:pPr>
              <w:rPr>
                <w:color w:val="auto"/>
              </w:rPr>
            </w:pPr>
          </w:p>
        </w:tc>
        <w:tc>
          <w:tcPr>
            <w:tcW w:w="892" w:type="dxa"/>
            <w:tcBorders>
              <w:bottom w:val="single" w:color="000000" w:sz="6" w:space="0"/>
            </w:tcBorders>
          </w:tcPr>
          <w:p>
            <w:pPr>
              <w:rPr>
                <w:color w:val="auto"/>
              </w:rPr>
            </w:pPr>
          </w:p>
        </w:tc>
        <w:tc>
          <w:tcPr>
            <w:tcW w:w="907" w:type="dxa"/>
            <w:tcBorders>
              <w:bottom w:val="single" w:color="000000" w:sz="6" w:space="0"/>
            </w:tcBorders>
          </w:tcPr>
          <w:p>
            <w:pPr>
              <w:rPr>
                <w:color w:val="auto"/>
              </w:rPr>
            </w:pPr>
          </w:p>
        </w:tc>
        <w:tc>
          <w:tcPr>
            <w:tcW w:w="815" w:type="dxa"/>
            <w:tcBorders>
              <w:bottom w:val="single" w:color="000000" w:sz="6" w:space="0"/>
            </w:tcBorders>
          </w:tcPr>
          <w:p>
            <w:pPr>
              <w:rPr>
                <w:color w:val="auto"/>
              </w:rPr>
            </w:pPr>
          </w:p>
        </w:tc>
        <w:tc>
          <w:tcPr>
            <w:tcW w:w="988" w:type="dxa"/>
            <w:tcBorders>
              <w:bottom w:val="single" w:color="000000" w:sz="6" w:space="0"/>
            </w:tcBorders>
          </w:tcPr>
          <w:p>
            <w:pPr>
              <w:rPr>
                <w:color w:val="auto"/>
              </w:rPr>
            </w:pPr>
          </w:p>
        </w:tc>
        <w:tc>
          <w:tcPr>
            <w:tcW w:w="767" w:type="dxa"/>
            <w:tcBorders>
              <w:bottom w:val="single" w:color="000000" w:sz="6" w:space="0"/>
            </w:tcBorders>
          </w:tcPr>
          <w:p>
            <w:pPr>
              <w:rPr>
                <w:color w:val="auto"/>
              </w:rPr>
            </w:pPr>
          </w:p>
        </w:tc>
        <w:tc>
          <w:tcPr>
            <w:tcW w:w="815" w:type="dxa"/>
            <w:tcBorders>
              <w:bottom w:val="single" w:color="000000" w:sz="6" w:space="0"/>
            </w:tcBorders>
          </w:tcPr>
          <w:p>
            <w:pPr>
              <w:rPr>
                <w:color w:val="auto"/>
              </w:rPr>
            </w:pPr>
          </w:p>
        </w:tc>
        <w:tc>
          <w:tcPr>
            <w:tcW w:w="1019" w:type="dxa"/>
            <w:tcBorders>
              <w:bottom w:val="single" w:color="000000" w:sz="6" w:space="0"/>
              <w:right w:val="single" w:color="000000" w:sz="6" w:space="0"/>
            </w:tcBorders>
          </w:tcPr>
          <w:p>
            <w:pPr>
              <w:rPr>
                <w:color w:val="auto"/>
              </w:rPr>
            </w:pPr>
          </w:p>
        </w:tc>
      </w:tr>
    </w:tbl>
    <w:p>
      <w:pPr>
        <w:spacing w:before="119" w:line="220" w:lineRule="auto"/>
        <w:ind w:left="11798"/>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115" w:line="220" w:lineRule="auto"/>
        <w:ind w:left="11682"/>
        <w:rPr>
          <w:rFonts w:ascii="宋体" w:hAnsi="宋体" w:eastAsia="宋体" w:cs="宋体"/>
          <w:color w:val="auto"/>
          <w:sz w:val="18"/>
          <w:szCs w:val="18"/>
        </w:rPr>
      </w:pPr>
      <w:r>
        <w:rPr>
          <w:rFonts w:ascii="宋体" w:hAnsi="宋体" w:eastAsia="宋体" w:cs="宋体"/>
          <w:color w:val="auto"/>
          <w:spacing w:val="-2"/>
          <w:sz w:val="18"/>
          <w:szCs w:val="18"/>
        </w:rPr>
        <w:t>（或委托代理人</w:t>
      </w:r>
      <w:r>
        <w:rPr>
          <w:rFonts w:ascii="宋体" w:hAnsi="宋体" w:eastAsia="宋体" w:cs="宋体"/>
          <w:color w:val="auto"/>
          <w:sz w:val="18"/>
          <w:szCs w:val="18"/>
        </w:rPr>
        <w:t>）</w:t>
      </w:r>
      <w:r>
        <w:rPr>
          <w:rFonts w:ascii="宋体" w:hAnsi="宋体" w:eastAsia="宋体" w:cs="宋体"/>
          <w:color w:val="auto"/>
          <w:spacing w:val="2"/>
          <w:sz w:val="18"/>
          <w:szCs w:val="18"/>
        </w:rPr>
        <w:t xml:space="preserve"> </w:t>
      </w:r>
      <w:r>
        <w:rPr>
          <w:rFonts w:ascii="宋体" w:hAnsi="宋体" w:eastAsia="宋体" w:cs="宋体"/>
          <w:color w:val="auto"/>
          <w:sz w:val="18"/>
          <w:szCs w:val="18"/>
        </w:rPr>
        <w:t>：</w:t>
      </w:r>
    </w:p>
    <w:p>
      <w:pPr>
        <w:tabs>
          <w:tab w:val="left" w:pos="12661"/>
        </w:tabs>
        <w:spacing w:before="18" w:line="220" w:lineRule="auto"/>
        <w:ind w:left="11670"/>
        <w:rPr>
          <w:rFonts w:ascii="宋体" w:hAnsi="宋体" w:eastAsia="宋体" w:cs="宋体"/>
          <w:color w:val="auto"/>
          <w:sz w:val="18"/>
          <w:szCs w:val="18"/>
        </w:rPr>
      </w:pPr>
      <w:r>
        <w:rPr>
          <w:rFonts w:ascii="宋体" w:hAnsi="宋体" w:eastAsia="宋体" w:cs="宋体"/>
          <w:color w:val="auto"/>
          <w:sz w:val="18"/>
          <w:szCs w:val="18"/>
          <w:u w:val="single"/>
        </w:rPr>
        <w:tab/>
      </w:r>
      <w:r>
        <w:rPr>
          <w:rFonts w:ascii="宋体" w:hAnsi="宋体" w:eastAsia="宋体" w:cs="宋体"/>
          <w:color w:val="auto"/>
          <w:spacing w:val="-12"/>
          <w:sz w:val="18"/>
          <w:szCs w:val="18"/>
        </w:rPr>
        <w:t xml:space="preserve"> </w:t>
      </w:r>
      <w:r>
        <w:rPr>
          <w:rFonts w:ascii="宋体" w:hAnsi="宋体" w:eastAsia="宋体" w:cs="宋体"/>
          <w:color w:val="auto"/>
          <w:spacing w:val="-15"/>
          <w:sz w:val="18"/>
          <w:szCs w:val="18"/>
        </w:rPr>
        <w:t>（签字）</w:t>
      </w:r>
    </w:p>
    <w:p>
      <w:pPr>
        <w:spacing w:line="220" w:lineRule="auto"/>
        <w:rPr>
          <w:rFonts w:ascii="宋体" w:hAnsi="宋体" w:eastAsia="宋体" w:cs="宋体"/>
          <w:color w:val="auto"/>
          <w:sz w:val="18"/>
          <w:szCs w:val="18"/>
        </w:rPr>
        <w:sectPr>
          <w:footerReference r:id="rId161" w:type="default"/>
          <w:pgSz w:w="16841" w:h="11907"/>
          <w:pgMar w:top="400" w:right="1557" w:bottom="1002" w:left="1447" w:header="0" w:footer="828" w:gutter="0"/>
          <w:pgNumType w:fmt="decimal"/>
          <w:cols w:space="720" w:num="1"/>
        </w:sectPr>
      </w:pPr>
    </w:p>
    <w:p>
      <w:pPr>
        <w:pStyle w:val="2"/>
        <w:spacing w:line="245" w:lineRule="auto"/>
        <w:rPr>
          <w:color w:val="auto"/>
        </w:rPr>
      </w:pPr>
    </w:p>
    <w:p>
      <w:pPr>
        <w:pStyle w:val="2"/>
        <w:spacing w:line="245" w:lineRule="auto"/>
        <w:rPr>
          <w:color w:val="auto"/>
        </w:rPr>
      </w:pPr>
    </w:p>
    <w:p>
      <w:pPr>
        <w:pStyle w:val="2"/>
        <w:spacing w:line="246" w:lineRule="auto"/>
        <w:rPr>
          <w:color w:val="auto"/>
        </w:rPr>
      </w:pPr>
    </w:p>
    <w:p>
      <w:pPr>
        <w:pStyle w:val="2"/>
        <w:spacing w:line="246" w:lineRule="auto"/>
        <w:rPr>
          <w:color w:val="auto"/>
        </w:rPr>
      </w:pPr>
    </w:p>
    <w:p>
      <w:pPr>
        <w:pStyle w:val="2"/>
        <w:spacing w:line="246" w:lineRule="auto"/>
        <w:rPr>
          <w:color w:val="auto"/>
        </w:rPr>
      </w:pPr>
    </w:p>
    <w:p>
      <w:pPr>
        <w:pStyle w:val="2"/>
        <w:spacing w:line="246" w:lineRule="auto"/>
        <w:rPr>
          <w:color w:val="auto"/>
        </w:rPr>
      </w:pPr>
    </w:p>
    <w:p>
      <w:pPr>
        <w:pStyle w:val="2"/>
        <w:spacing w:line="246" w:lineRule="auto"/>
        <w:rPr>
          <w:color w:val="auto"/>
        </w:rPr>
      </w:pPr>
    </w:p>
    <w:p>
      <w:pPr>
        <w:spacing w:before="78" w:line="218"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3.14 </w:t>
      </w:r>
      <w:r>
        <w:rPr>
          <w:rFonts w:ascii="黑体" w:hAnsi="黑体" w:eastAsia="黑体" w:cs="黑体"/>
          <w:color w:val="auto"/>
          <w:spacing w:val="-1"/>
          <w:sz w:val="24"/>
          <w:szCs w:val="24"/>
          <w:lang w:eastAsia="zh-CN"/>
        </w:rPr>
        <w:t>工程单价费（税）率汇总表</w:t>
      </w:r>
    </w:p>
    <w:p>
      <w:pPr>
        <w:pStyle w:val="2"/>
        <w:spacing w:line="371" w:lineRule="auto"/>
        <w:rPr>
          <w:color w:val="auto"/>
          <w:lang w:eastAsia="zh-CN"/>
        </w:rPr>
      </w:pPr>
    </w:p>
    <w:p>
      <w:pPr>
        <w:spacing w:before="130" w:line="218" w:lineRule="auto"/>
        <w:ind w:left="2072"/>
        <w:rPr>
          <w:rFonts w:ascii="宋体" w:hAnsi="宋体" w:eastAsia="宋体" w:cs="宋体"/>
          <w:color w:val="auto"/>
          <w:sz w:val="40"/>
          <w:szCs w:val="40"/>
          <w:lang w:eastAsia="zh-CN"/>
        </w:rPr>
      </w:pPr>
      <w:bookmarkStart w:id="522" w:name="bookmark401"/>
      <w:bookmarkEnd w:id="522"/>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工程单价费（税）率汇总表</w:t>
      </w:r>
    </w:p>
    <w:p>
      <w:pPr>
        <w:spacing w:line="140" w:lineRule="exact"/>
        <w:rPr>
          <w:color w:val="auto"/>
          <w:lang w:eastAsia="zh-CN"/>
        </w:rPr>
      </w:pPr>
    </w:p>
    <w:p>
      <w:pPr>
        <w:spacing w:line="140" w:lineRule="exact"/>
        <w:rPr>
          <w:color w:val="auto"/>
          <w:lang w:eastAsia="zh-CN"/>
        </w:rPr>
        <w:sectPr>
          <w:footerReference r:id="rId162" w:type="default"/>
          <w:pgSz w:w="11907" w:h="16841"/>
          <w:pgMar w:top="400" w:right="1517" w:bottom="1004" w:left="1464" w:header="0" w:footer="829" w:gutter="0"/>
          <w:pgNumType w:fmt="decimal"/>
          <w:cols w:equalWidth="0" w:num="1">
            <w:col w:w="8925"/>
          </w:cols>
        </w:sectPr>
      </w:pPr>
    </w:p>
    <w:p>
      <w:pPr>
        <w:spacing w:before="39" w:line="418" w:lineRule="exact"/>
        <w:ind w:left="126"/>
        <w:rPr>
          <w:rFonts w:ascii="宋体" w:hAnsi="宋体" w:eastAsia="宋体" w:cs="宋体"/>
          <w:color w:val="auto"/>
          <w:sz w:val="19"/>
          <w:szCs w:val="19"/>
          <w:lang w:eastAsia="zh-CN"/>
        </w:rPr>
      </w:pPr>
      <w:r>
        <w:rPr>
          <w:rFonts w:ascii="宋体" w:hAnsi="宋体" w:eastAsia="宋体" w:cs="宋体"/>
          <w:color w:val="auto"/>
          <w:spacing w:val="5"/>
          <w:position w:val="17"/>
          <w:sz w:val="19"/>
          <w:szCs w:val="19"/>
          <w:lang w:eastAsia="zh-CN"/>
        </w:rPr>
        <w:t>合同编号：</w:t>
      </w:r>
    </w:p>
    <w:p>
      <w:pPr>
        <w:spacing w:line="229" w:lineRule="auto"/>
        <w:ind w:left="127"/>
        <w:rPr>
          <w:rFonts w:ascii="宋体" w:hAnsi="宋体" w:eastAsia="宋体" w:cs="宋体"/>
          <w:color w:val="auto"/>
          <w:sz w:val="19"/>
          <w:szCs w:val="19"/>
          <w:lang w:eastAsia="zh-CN"/>
        </w:rPr>
      </w:pPr>
      <w:r>
        <w:rPr>
          <w:rFonts w:ascii="宋体" w:hAnsi="宋体" w:eastAsia="宋体" w:cs="宋体"/>
          <w:color w:val="auto"/>
          <w:spacing w:val="5"/>
          <w:sz w:val="19"/>
          <w:szCs w:val="19"/>
          <w:lang w:eastAsia="zh-CN"/>
        </w:rPr>
        <w:t>工程名称：</w:t>
      </w:r>
    </w:p>
    <w:p>
      <w:pPr>
        <w:pStyle w:val="2"/>
        <w:spacing w:line="14" w:lineRule="auto"/>
        <w:rPr>
          <w:color w:val="auto"/>
          <w:sz w:val="2"/>
          <w:lang w:eastAsia="zh-CN"/>
        </w:rPr>
      </w:pPr>
      <w:r>
        <w:rPr>
          <w:color w:val="auto"/>
          <w:sz w:val="2"/>
          <w:szCs w:val="2"/>
          <w:lang w:eastAsia="zh-CN"/>
        </w:rPr>
        <w:br w:type="column"/>
      </w:r>
    </w:p>
    <w:p>
      <w:pPr>
        <w:pStyle w:val="2"/>
        <w:spacing w:line="258" w:lineRule="auto"/>
        <w:rPr>
          <w:color w:val="auto"/>
          <w:lang w:eastAsia="zh-CN"/>
        </w:rPr>
      </w:pPr>
    </w:p>
    <w:p>
      <w:pPr>
        <w:pStyle w:val="2"/>
        <w:spacing w:line="259" w:lineRule="auto"/>
        <w:rPr>
          <w:color w:val="auto"/>
          <w:lang w:eastAsia="zh-CN"/>
        </w:rPr>
      </w:pPr>
    </w:p>
    <w:p>
      <w:pPr>
        <w:spacing w:before="62" w:line="194" w:lineRule="auto"/>
        <w:rPr>
          <w:rFonts w:ascii="宋体" w:hAnsi="宋体" w:eastAsia="宋体" w:cs="宋体"/>
          <w:color w:val="auto"/>
          <w:sz w:val="19"/>
          <w:szCs w:val="19"/>
          <w:lang w:eastAsia="zh-CN"/>
        </w:rPr>
      </w:pPr>
      <w:r>
        <w:rPr>
          <w:rFonts w:ascii="宋体" w:hAnsi="宋体" w:eastAsia="宋体" w:cs="宋体"/>
          <w:color w:val="auto"/>
          <w:spacing w:val="-3"/>
          <w:sz w:val="19"/>
          <w:szCs w:val="19"/>
          <w:lang w:eastAsia="zh-CN"/>
        </w:rPr>
        <w:t>第</w:t>
      </w:r>
      <w:r>
        <w:rPr>
          <w:rFonts w:ascii="宋体" w:hAnsi="宋体" w:eastAsia="宋体" w:cs="宋体"/>
          <w:color w:val="auto"/>
          <w:spacing w:val="29"/>
          <w:sz w:val="19"/>
          <w:szCs w:val="19"/>
          <w:lang w:eastAsia="zh-CN"/>
        </w:rPr>
        <w:t xml:space="preserve"> </w:t>
      </w:r>
      <w:r>
        <w:rPr>
          <w:rFonts w:ascii="宋体" w:hAnsi="宋体" w:eastAsia="宋体" w:cs="宋体"/>
          <w:color w:val="auto"/>
          <w:spacing w:val="-3"/>
          <w:sz w:val="19"/>
          <w:szCs w:val="19"/>
          <w:lang w:eastAsia="zh-CN"/>
        </w:rPr>
        <w:t>1</w:t>
      </w:r>
      <w:r>
        <w:rPr>
          <w:rFonts w:ascii="宋体" w:hAnsi="宋体" w:eastAsia="宋体" w:cs="宋体"/>
          <w:color w:val="auto"/>
          <w:spacing w:val="20"/>
          <w:sz w:val="19"/>
          <w:szCs w:val="19"/>
          <w:lang w:eastAsia="zh-CN"/>
        </w:rPr>
        <w:t xml:space="preserve"> </w:t>
      </w:r>
      <w:r>
        <w:rPr>
          <w:rFonts w:ascii="宋体" w:hAnsi="宋体" w:eastAsia="宋体" w:cs="宋体"/>
          <w:color w:val="auto"/>
          <w:spacing w:val="-3"/>
          <w:sz w:val="19"/>
          <w:szCs w:val="19"/>
          <w:lang w:eastAsia="zh-CN"/>
        </w:rPr>
        <w:t>页、共</w:t>
      </w:r>
      <w:r>
        <w:rPr>
          <w:rFonts w:ascii="宋体" w:hAnsi="宋体" w:eastAsia="宋体" w:cs="宋体"/>
          <w:color w:val="auto"/>
          <w:spacing w:val="28"/>
          <w:sz w:val="19"/>
          <w:szCs w:val="19"/>
          <w:lang w:eastAsia="zh-CN"/>
        </w:rPr>
        <w:t xml:space="preserve"> </w:t>
      </w:r>
      <w:r>
        <w:rPr>
          <w:rFonts w:ascii="宋体" w:hAnsi="宋体" w:eastAsia="宋体" w:cs="宋体"/>
          <w:color w:val="auto"/>
          <w:spacing w:val="-3"/>
          <w:sz w:val="19"/>
          <w:szCs w:val="19"/>
          <w:lang w:eastAsia="zh-CN"/>
        </w:rPr>
        <w:t>1</w:t>
      </w:r>
      <w:r>
        <w:rPr>
          <w:rFonts w:ascii="宋体" w:hAnsi="宋体" w:eastAsia="宋体" w:cs="宋体"/>
          <w:color w:val="auto"/>
          <w:spacing w:val="19"/>
          <w:sz w:val="19"/>
          <w:szCs w:val="19"/>
          <w:lang w:eastAsia="zh-CN"/>
        </w:rPr>
        <w:t xml:space="preserve"> </w:t>
      </w:r>
      <w:r>
        <w:rPr>
          <w:rFonts w:ascii="宋体" w:hAnsi="宋体" w:eastAsia="宋体" w:cs="宋体"/>
          <w:color w:val="auto"/>
          <w:spacing w:val="-3"/>
          <w:sz w:val="19"/>
          <w:szCs w:val="19"/>
          <w:lang w:eastAsia="zh-CN"/>
        </w:rPr>
        <w:t>页</w:t>
      </w:r>
    </w:p>
    <w:p>
      <w:pPr>
        <w:spacing w:line="194" w:lineRule="auto"/>
        <w:rPr>
          <w:rFonts w:ascii="宋体" w:hAnsi="宋体" w:eastAsia="宋体" w:cs="宋体"/>
          <w:color w:val="auto"/>
          <w:sz w:val="19"/>
          <w:szCs w:val="19"/>
          <w:lang w:eastAsia="zh-CN"/>
        </w:rPr>
        <w:sectPr>
          <w:type w:val="continuous"/>
          <w:pgSz w:w="11907" w:h="16841"/>
          <w:pgMar w:top="400" w:right="1517" w:bottom="1004" w:left="1464" w:header="0" w:footer="829" w:gutter="0"/>
          <w:pgNumType w:fmt="decimal"/>
          <w:cols w:equalWidth="0" w:num="2">
            <w:col w:w="7114" w:space="100"/>
            <w:col w:w="1712"/>
          </w:cols>
        </w:sectPr>
      </w:pPr>
    </w:p>
    <w:p>
      <w:pPr>
        <w:spacing w:line="29" w:lineRule="exact"/>
        <w:rPr>
          <w:color w:val="auto"/>
          <w:lang w:eastAsia="zh-CN"/>
        </w:rPr>
      </w:pPr>
    </w:p>
    <w:tbl>
      <w:tblPr>
        <w:tblStyle w:val="10"/>
        <w:tblW w:w="89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1328"/>
        <w:gridCol w:w="1330"/>
        <w:gridCol w:w="1330"/>
        <w:gridCol w:w="1330"/>
        <w:gridCol w:w="1313"/>
        <w:gridCol w:w="13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39" w:type="dxa"/>
            <w:vMerge w:val="restart"/>
            <w:tcBorders>
              <w:top w:val="single" w:color="000000" w:sz="6" w:space="0"/>
              <w:left w:val="single" w:color="000000" w:sz="6" w:space="0"/>
              <w:bottom w:val="nil"/>
            </w:tcBorders>
          </w:tcPr>
          <w:p>
            <w:pPr>
              <w:pStyle w:val="11"/>
              <w:spacing w:before="239" w:line="230" w:lineRule="auto"/>
              <w:ind w:left="265"/>
              <w:rPr>
                <w:color w:val="auto"/>
                <w:sz w:val="19"/>
                <w:szCs w:val="19"/>
              </w:rPr>
            </w:pPr>
            <w:r>
              <w:rPr>
                <w:color w:val="auto"/>
                <w:spacing w:val="5"/>
                <w:sz w:val="19"/>
                <w:szCs w:val="19"/>
              </w:rPr>
              <w:t>序号</w:t>
            </w:r>
          </w:p>
        </w:tc>
        <w:tc>
          <w:tcPr>
            <w:tcW w:w="1328" w:type="dxa"/>
            <w:vMerge w:val="restart"/>
            <w:tcBorders>
              <w:top w:val="single" w:color="000000" w:sz="6" w:space="0"/>
              <w:bottom w:val="nil"/>
            </w:tcBorders>
          </w:tcPr>
          <w:p>
            <w:pPr>
              <w:pStyle w:val="11"/>
              <w:spacing w:before="239" w:line="228" w:lineRule="auto"/>
              <w:ind w:left="268"/>
              <w:rPr>
                <w:color w:val="auto"/>
                <w:sz w:val="19"/>
                <w:szCs w:val="19"/>
              </w:rPr>
            </w:pPr>
            <w:r>
              <w:rPr>
                <w:color w:val="auto"/>
                <w:spacing w:val="6"/>
                <w:sz w:val="19"/>
                <w:szCs w:val="19"/>
              </w:rPr>
              <w:t>工程类别</w:t>
            </w:r>
          </w:p>
        </w:tc>
        <w:tc>
          <w:tcPr>
            <w:tcW w:w="5303" w:type="dxa"/>
            <w:gridSpan w:val="4"/>
            <w:tcBorders>
              <w:top w:val="single" w:color="000000" w:sz="6" w:space="0"/>
            </w:tcBorders>
          </w:tcPr>
          <w:p>
            <w:pPr>
              <w:pStyle w:val="11"/>
              <w:spacing w:before="68" w:line="227" w:lineRule="auto"/>
              <w:ind w:left="1508"/>
              <w:rPr>
                <w:color w:val="auto"/>
                <w:sz w:val="19"/>
                <w:szCs w:val="19"/>
                <w:lang w:eastAsia="zh-CN"/>
              </w:rPr>
            </w:pPr>
            <w:r>
              <w:rPr>
                <w:color w:val="auto"/>
                <w:spacing w:val="7"/>
                <w:sz w:val="19"/>
                <w:szCs w:val="19"/>
                <w:lang w:eastAsia="zh-CN"/>
              </w:rPr>
              <w:t>工程单价费（税）率（%）</w:t>
            </w:r>
          </w:p>
        </w:tc>
        <w:tc>
          <w:tcPr>
            <w:tcW w:w="1339" w:type="dxa"/>
            <w:vMerge w:val="restart"/>
            <w:tcBorders>
              <w:top w:val="single" w:color="000000" w:sz="6" w:space="0"/>
              <w:bottom w:val="nil"/>
              <w:right w:val="single" w:color="000000" w:sz="6" w:space="0"/>
            </w:tcBorders>
          </w:tcPr>
          <w:p>
            <w:pPr>
              <w:pStyle w:val="11"/>
              <w:spacing w:before="239" w:line="230" w:lineRule="auto"/>
              <w:ind w:left="478"/>
              <w:rPr>
                <w:color w:val="auto"/>
                <w:sz w:val="19"/>
                <w:szCs w:val="19"/>
              </w:rPr>
            </w:pPr>
            <w:r>
              <w:rPr>
                <w:color w:val="auto"/>
                <w:spacing w:val="4"/>
                <w:sz w:val="19"/>
                <w:szCs w:val="19"/>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939" w:type="dxa"/>
            <w:vMerge w:val="continue"/>
            <w:tcBorders>
              <w:top w:val="nil"/>
              <w:left w:val="single" w:color="000000" w:sz="6" w:space="0"/>
            </w:tcBorders>
          </w:tcPr>
          <w:p>
            <w:pPr>
              <w:rPr>
                <w:color w:val="auto"/>
              </w:rPr>
            </w:pPr>
          </w:p>
        </w:tc>
        <w:tc>
          <w:tcPr>
            <w:tcW w:w="1328" w:type="dxa"/>
            <w:vMerge w:val="continue"/>
            <w:tcBorders>
              <w:top w:val="nil"/>
            </w:tcBorders>
          </w:tcPr>
          <w:p>
            <w:pPr>
              <w:rPr>
                <w:color w:val="auto"/>
              </w:rPr>
            </w:pPr>
          </w:p>
        </w:tc>
        <w:tc>
          <w:tcPr>
            <w:tcW w:w="1330" w:type="dxa"/>
          </w:tcPr>
          <w:p>
            <w:pPr>
              <w:pStyle w:val="11"/>
              <w:spacing w:before="71" w:line="229" w:lineRule="auto"/>
              <w:ind w:left="366"/>
              <w:rPr>
                <w:color w:val="auto"/>
                <w:sz w:val="19"/>
                <w:szCs w:val="19"/>
              </w:rPr>
            </w:pPr>
            <w:r>
              <w:rPr>
                <w:color w:val="auto"/>
                <w:spacing w:val="6"/>
                <w:sz w:val="19"/>
                <w:szCs w:val="19"/>
              </w:rPr>
              <w:t>措施费</w:t>
            </w:r>
          </w:p>
        </w:tc>
        <w:tc>
          <w:tcPr>
            <w:tcW w:w="1330" w:type="dxa"/>
          </w:tcPr>
          <w:p>
            <w:pPr>
              <w:pStyle w:val="11"/>
              <w:spacing w:before="71" w:line="229" w:lineRule="auto"/>
              <w:ind w:left="384"/>
              <w:rPr>
                <w:color w:val="auto"/>
                <w:sz w:val="19"/>
                <w:szCs w:val="19"/>
              </w:rPr>
            </w:pPr>
            <w:r>
              <w:rPr>
                <w:color w:val="auto"/>
                <w:spacing w:val="1"/>
                <w:sz w:val="19"/>
                <w:szCs w:val="19"/>
              </w:rPr>
              <w:t>间接费</w:t>
            </w:r>
          </w:p>
        </w:tc>
        <w:tc>
          <w:tcPr>
            <w:tcW w:w="1330" w:type="dxa"/>
          </w:tcPr>
          <w:p>
            <w:pPr>
              <w:pStyle w:val="11"/>
              <w:spacing w:before="71" w:line="229" w:lineRule="auto"/>
              <w:ind w:left="472"/>
              <w:rPr>
                <w:color w:val="auto"/>
                <w:sz w:val="19"/>
                <w:szCs w:val="19"/>
              </w:rPr>
            </w:pPr>
            <w:r>
              <w:rPr>
                <w:color w:val="auto"/>
                <w:spacing w:val="4"/>
                <w:sz w:val="19"/>
                <w:szCs w:val="19"/>
              </w:rPr>
              <w:t>利润</w:t>
            </w:r>
          </w:p>
        </w:tc>
        <w:tc>
          <w:tcPr>
            <w:tcW w:w="1313" w:type="dxa"/>
          </w:tcPr>
          <w:p>
            <w:pPr>
              <w:pStyle w:val="11"/>
              <w:spacing w:before="71" w:line="229" w:lineRule="auto"/>
              <w:ind w:left="463"/>
              <w:rPr>
                <w:color w:val="auto"/>
                <w:sz w:val="19"/>
                <w:szCs w:val="19"/>
              </w:rPr>
            </w:pPr>
            <w:r>
              <w:rPr>
                <w:color w:val="auto"/>
                <w:spacing w:val="5"/>
                <w:sz w:val="19"/>
                <w:szCs w:val="19"/>
              </w:rPr>
              <w:t>税金</w:t>
            </w:r>
          </w:p>
        </w:tc>
        <w:tc>
          <w:tcPr>
            <w:tcW w:w="1339" w:type="dxa"/>
            <w:vMerge w:val="continue"/>
            <w:tcBorders>
              <w:top w:val="nil"/>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39" w:type="dxa"/>
            <w:tcBorders>
              <w:left w:val="single" w:color="000000" w:sz="6" w:space="0"/>
            </w:tcBorders>
          </w:tcPr>
          <w:p>
            <w:pPr>
              <w:rPr>
                <w:color w:val="auto"/>
              </w:rPr>
            </w:pPr>
          </w:p>
        </w:tc>
        <w:tc>
          <w:tcPr>
            <w:tcW w:w="1328" w:type="dxa"/>
          </w:tcPr>
          <w:p>
            <w:pPr>
              <w:rPr>
                <w:color w:val="auto"/>
              </w:rPr>
            </w:pPr>
          </w:p>
        </w:tc>
        <w:tc>
          <w:tcPr>
            <w:tcW w:w="1330" w:type="dxa"/>
          </w:tcPr>
          <w:p>
            <w:pPr>
              <w:rPr>
                <w:color w:val="auto"/>
              </w:rPr>
            </w:pPr>
          </w:p>
        </w:tc>
        <w:tc>
          <w:tcPr>
            <w:tcW w:w="1330" w:type="dxa"/>
          </w:tcPr>
          <w:p>
            <w:pPr>
              <w:rPr>
                <w:color w:val="auto"/>
              </w:rPr>
            </w:pPr>
          </w:p>
        </w:tc>
        <w:tc>
          <w:tcPr>
            <w:tcW w:w="1330" w:type="dxa"/>
          </w:tcPr>
          <w:p>
            <w:pPr>
              <w:rPr>
                <w:color w:val="auto"/>
              </w:rPr>
            </w:pPr>
          </w:p>
        </w:tc>
        <w:tc>
          <w:tcPr>
            <w:tcW w:w="1313" w:type="dxa"/>
          </w:tcPr>
          <w:p>
            <w:pPr>
              <w:rPr>
                <w:color w:val="auto"/>
              </w:rPr>
            </w:pPr>
          </w:p>
        </w:tc>
        <w:tc>
          <w:tcPr>
            <w:tcW w:w="133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939" w:type="dxa"/>
            <w:tcBorders>
              <w:left w:val="single" w:color="000000" w:sz="6" w:space="0"/>
              <w:bottom w:val="single" w:color="000000" w:sz="6" w:space="0"/>
            </w:tcBorders>
          </w:tcPr>
          <w:p>
            <w:pPr>
              <w:rPr>
                <w:color w:val="auto"/>
              </w:rPr>
            </w:pPr>
          </w:p>
        </w:tc>
        <w:tc>
          <w:tcPr>
            <w:tcW w:w="1328" w:type="dxa"/>
            <w:tcBorders>
              <w:bottom w:val="single" w:color="000000" w:sz="6" w:space="0"/>
            </w:tcBorders>
          </w:tcPr>
          <w:p>
            <w:pPr>
              <w:rPr>
                <w:color w:val="auto"/>
              </w:rPr>
            </w:pPr>
          </w:p>
        </w:tc>
        <w:tc>
          <w:tcPr>
            <w:tcW w:w="1330" w:type="dxa"/>
            <w:tcBorders>
              <w:bottom w:val="single" w:color="000000" w:sz="6" w:space="0"/>
            </w:tcBorders>
          </w:tcPr>
          <w:p>
            <w:pPr>
              <w:rPr>
                <w:color w:val="auto"/>
              </w:rPr>
            </w:pPr>
          </w:p>
        </w:tc>
        <w:tc>
          <w:tcPr>
            <w:tcW w:w="1330" w:type="dxa"/>
            <w:tcBorders>
              <w:bottom w:val="single" w:color="000000" w:sz="6" w:space="0"/>
            </w:tcBorders>
          </w:tcPr>
          <w:p>
            <w:pPr>
              <w:rPr>
                <w:color w:val="auto"/>
              </w:rPr>
            </w:pPr>
          </w:p>
        </w:tc>
        <w:tc>
          <w:tcPr>
            <w:tcW w:w="1330" w:type="dxa"/>
            <w:tcBorders>
              <w:bottom w:val="single" w:color="000000" w:sz="6" w:space="0"/>
            </w:tcBorders>
          </w:tcPr>
          <w:p>
            <w:pPr>
              <w:rPr>
                <w:color w:val="auto"/>
              </w:rPr>
            </w:pPr>
          </w:p>
        </w:tc>
        <w:tc>
          <w:tcPr>
            <w:tcW w:w="1313" w:type="dxa"/>
            <w:tcBorders>
              <w:bottom w:val="single" w:color="000000" w:sz="6" w:space="0"/>
            </w:tcBorders>
          </w:tcPr>
          <w:p>
            <w:pPr>
              <w:rPr>
                <w:color w:val="auto"/>
              </w:rPr>
            </w:pPr>
          </w:p>
        </w:tc>
        <w:tc>
          <w:tcPr>
            <w:tcW w:w="1339" w:type="dxa"/>
            <w:tcBorders>
              <w:bottom w:val="single" w:color="000000" w:sz="6" w:space="0"/>
              <w:right w:val="single" w:color="000000" w:sz="6" w:space="0"/>
            </w:tcBorders>
          </w:tcPr>
          <w:p>
            <w:pPr>
              <w:rPr>
                <w:color w:val="auto"/>
              </w:rPr>
            </w:pPr>
          </w:p>
        </w:tc>
      </w:tr>
    </w:tbl>
    <w:p>
      <w:pPr>
        <w:spacing w:before="70" w:line="220" w:lineRule="auto"/>
        <w:ind w:left="6383"/>
        <w:rPr>
          <w:rFonts w:ascii="宋体" w:hAnsi="宋体" w:eastAsia="宋体" w:cs="宋体"/>
          <w:color w:val="auto"/>
          <w:sz w:val="18"/>
          <w:szCs w:val="18"/>
        </w:rPr>
      </w:pPr>
      <w:r>
        <w:rPr>
          <w:rFonts w:ascii="宋体" w:hAnsi="宋体" w:eastAsia="宋体" w:cs="宋体"/>
          <w:color w:val="auto"/>
          <w:spacing w:val="-7"/>
          <w:sz w:val="18"/>
          <w:szCs w:val="18"/>
        </w:rPr>
        <w:t>法定代表人：</w:t>
      </w:r>
    </w:p>
    <w:p>
      <w:pPr>
        <w:spacing w:before="109" w:line="185" w:lineRule="auto"/>
        <w:ind w:left="6387"/>
        <w:rPr>
          <w:rFonts w:ascii="宋体" w:hAnsi="宋体" w:eastAsia="宋体" w:cs="宋体"/>
          <w:color w:val="auto"/>
          <w:sz w:val="18"/>
          <w:szCs w:val="18"/>
          <w:lang w:eastAsia="zh-CN"/>
        </w:rPr>
      </w:pPr>
      <w:r>
        <w:rPr>
          <w:rFonts w:ascii="宋体" w:hAnsi="宋体" w:eastAsia="宋体" w:cs="宋体"/>
          <w:color w:val="auto"/>
          <w:spacing w:val="-10"/>
          <w:sz w:val="18"/>
          <w:szCs w:val="18"/>
          <w:lang w:eastAsia="zh-CN"/>
        </w:rPr>
        <w:t xml:space="preserve">（或委托代理人） </w:t>
      </w:r>
      <w:r>
        <w:rPr>
          <w:rFonts w:ascii="宋体" w:hAnsi="宋体" w:eastAsia="宋体" w:cs="宋体"/>
          <w:color w:val="auto"/>
          <w:spacing w:val="1"/>
          <w:sz w:val="18"/>
          <w:szCs w:val="18"/>
          <w:u w:val="single"/>
          <w:lang w:eastAsia="zh-CN"/>
        </w:rPr>
        <w:t xml:space="preserve">     </w:t>
      </w:r>
      <w:r>
        <w:rPr>
          <w:rFonts w:ascii="宋体" w:hAnsi="宋体" w:eastAsia="宋体" w:cs="宋体"/>
          <w:color w:val="auto"/>
          <w:spacing w:val="-80"/>
          <w:sz w:val="18"/>
          <w:szCs w:val="18"/>
          <w:lang w:eastAsia="zh-CN"/>
        </w:rPr>
        <w:t xml:space="preserve"> </w:t>
      </w:r>
      <w:r>
        <w:rPr>
          <w:rFonts w:ascii="宋体" w:hAnsi="宋体" w:eastAsia="宋体" w:cs="宋体"/>
          <w:color w:val="auto"/>
          <w:spacing w:val="-10"/>
          <w:sz w:val="18"/>
          <w:szCs w:val="18"/>
          <w:lang w:eastAsia="zh-CN"/>
        </w:rPr>
        <w:t>签字）</w:t>
      </w:r>
    </w:p>
    <w:p>
      <w:pPr>
        <w:spacing w:line="185" w:lineRule="auto"/>
        <w:rPr>
          <w:rFonts w:ascii="宋体" w:hAnsi="宋体" w:eastAsia="宋体" w:cs="宋体"/>
          <w:color w:val="auto"/>
          <w:sz w:val="18"/>
          <w:szCs w:val="18"/>
          <w:lang w:eastAsia="zh-CN"/>
        </w:rPr>
        <w:sectPr>
          <w:type w:val="continuous"/>
          <w:pgSz w:w="11907" w:h="16841"/>
          <w:pgMar w:top="400" w:right="1517" w:bottom="1004" w:left="1464" w:header="0" w:footer="829" w:gutter="0"/>
          <w:pgNumType w:fmt="decimal"/>
          <w:cols w:equalWidth="0" w:num="1">
            <w:col w:w="8925"/>
          </w:cols>
        </w:sectPr>
      </w:pPr>
    </w:p>
    <w:p>
      <w:pPr>
        <w:pStyle w:val="2"/>
        <w:spacing w:line="277" w:lineRule="auto"/>
        <w:rPr>
          <w:color w:val="auto"/>
          <w:lang w:eastAsia="zh-CN"/>
        </w:rPr>
      </w:pPr>
    </w:p>
    <w:p>
      <w:pPr>
        <w:pStyle w:val="2"/>
        <w:spacing w:line="277" w:lineRule="auto"/>
        <w:rPr>
          <w:color w:val="auto"/>
          <w:lang w:eastAsia="zh-CN"/>
        </w:rPr>
      </w:pPr>
    </w:p>
    <w:p>
      <w:pPr>
        <w:pStyle w:val="2"/>
        <w:spacing w:line="277" w:lineRule="auto"/>
        <w:rPr>
          <w:color w:val="auto"/>
          <w:lang w:eastAsia="zh-CN"/>
        </w:rPr>
      </w:pPr>
    </w:p>
    <w:p>
      <w:pPr>
        <w:pStyle w:val="2"/>
        <w:spacing w:line="278" w:lineRule="auto"/>
        <w:rPr>
          <w:color w:val="auto"/>
          <w:lang w:eastAsia="zh-CN"/>
        </w:rPr>
      </w:pPr>
    </w:p>
    <w:p>
      <w:pPr>
        <w:pStyle w:val="2"/>
        <w:spacing w:line="278" w:lineRule="auto"/>
        <w:rPr>
          <w:color w:val="auto"/>
          <w:lang w:eastAsia="zh-CN"/>
        </w:rPr>
      </w:pPr>
    </w:p>
    <w:p>
      <w:pPr>
        <w:pStyle w:val="2"/>
        <w:spacing w:line="278" w:lineRule="auto"/>
        <w:rPr>
          <w:color w:val="auto"/>
          <w:lang w:eastAsia="zh-CN"/>
        </w:rPr>
      </w:pPr>
    </w:p>
    <w:p>
      <w:pPr>
        <w:spacing w:before="78" w:line="218"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3.15 </w:t>
      </w:r>
      <w:r>
        <w:rPr>
          <w:rFonts w:ascii="黑体" w:hAnsi="黑体" w:eastAsia="黑体" w:cs="黑体"/>
          <w:color w:val="auto"/>
          <w:spacing w:val="-1"/>
          <w:sz w:val="24"/>
          <w:szCs w:val="24"/>
          <w:lang w:eastAsia="zh-CN"/>
        </w:rPr>
        <w:t>投标人生产电、风、水、砂石基础单价汇总表</w:t>
      </w:r>
    </w:p>
    <w:p>
      <w:pPr>
        <w:spacing w:before="224" w:line="218" w:lineRule="auto"/>
        <w:ind w:left="2710"/>
        <w:rPr>
          <w:rFonts w:ascii="宋体" w:hAnsi="宋体" w:eastAsia="宋体" w:cs="宋体"/>
          <w:color w:val="auto"/>
          <w:sz w:val="40"/>
          <w:szCs w:val="40"/>
          <w:lang w:eastAsia="zh-CN"/>
        </w:rPr>
      </w:pPr>
      <w:bookmarkStart w:id="523" w:name="bookmark402"/>
      <w:bookmarkEnd w:id="523"/>
      <w:r>
        <w:rPr>
          <w:rFonts w:ascii="宋体" w:hAnsi="宋体" w:eastAsia="宋体" w:cs="宋体"/>
          <w:color w:val="auto"/>
          <w:sz w:val="40"/>
          <w:szCs w:val="40"/>
          <w:lang w:eastAsia="zh-CN"/>
          <w14:textOutline w14:w="7277" w14:cap="flat" w14:cmpd="sng" w14:algn="ctr">
            <w14:solidFill>
              <w14:srgbClr w14:val="000000"/>
            </w14:solidFill>
            <w14:prstDash w14:val="solid"/>
            <w14:miter w14:val="0"/>
          </w14:textOutline>
        </w:rPr>
        <w:t>投标人生产电、风、水、砂石基础单价汇总表</w:t>
      </w:r>
    </w:p>
    <w:p>
      <w:pPr>
        <w:spacing w:before="53"/>
        <w:rPr>
          <w:color w:val="auto"/>
          <w:lang w:eastAsia="zh-CN"/>
        </w:rPr>
      </w:pPr>
    </w:p>
    <w:p>
      <w:pPr>
        <w:rPr>
          <w:color w:val="auto"/>
          <w:lang w:eastAsia="zh-CN"/>
        </w:rPr>
        <w:sectPr>
          <w:footerReference r:id="rId163" w:type="default"/>
          <w:pgSz w:w="16841" w:h="11907"/>
          <w:pgMar w:top="400" w:right="1843" w:bottom="1002" w:left="1579" w:header="0" w:footer="828" w:gutter="0"/>
          <w:pgNumType w:fmt="decimal"/>
          <w:cols w:equalWidth="0" w:num="1">
            <w:col w:w="13418"/>
          </w:cols>
        </w:sectPr>
      </w:pPr>
    </w:p>
    <w:p>
      <w:pPr>
        <w:spacing w:before="192" w:line="269" w:lineRule="exact"/>
        <w:ind w:left="125"/>
        <w:rPr>
          <w:rFonts w:ascii="宋体" w:hAnsi="宋体" w:eastAsia="宋体" w:cs="宋体"/>
          <w:color w:val="auto"/>
          <w:sz w:val="18"/>
          <w:szCs w:val="18"/>
          <w:lang w:eastAsia="zh-CN"/>
        </w:rPr>
      </w:pPr>
      <w:r>
        <w:rPr>
          <w:rFonts w:ascii="宋体" w:hAnsi="宋体" w:eastAsia="宋体" w:cs="宋体"/>
          <w:color w:val="auto"/>
          <w:spacing w:val="-8"/>
          <w:position w:val="6"/>
          <w:sz w:val="18"/>
          <w:szCs w:val="18"/>
          <w:lang w:eastAsia="zh-CN"/>
        </w:rPr>
        <w:t>合同编号：</w:t>
      </w:r>
    </w:p>
    <w:p>
      <w:pPr>
        <w:spacing w:line="184" w:lineRule="auto"/>
        <w:ind w:left="126"/>
        <w:rPr>
          <w:rFonts w:ascii="宋体" w:hAnsi="宋体" w:eastAsia="宋体" w:cs="宋体"/>
          <w:color w:val="auto"/>
          <w:sz w:val="18"/>
          <w:szCs w:val="18"/>
          <w:lang w:eastAsia="zh-CN"/>
        </w:rPr>
      </w:pPr>
      <w:r>
        <w:rPr>
          <w:rFonts w:ascii="宋体" w:hAnsi="宋体" w:eastAsia="宋体" w:cs="宋体"/>
          <w:color w:val="auto"/>
          <w:spacing w:val="-9"/>
          <w:sz w:val="18"/>
          <w:szCs w:val="18"/>
          <w:lang w:eastAsia="zh-CN"/>
        </w:rPr>
        <w:t>工程名称：</w:t>
      </w:r>
    </w:p>
    <w:p>
      <w:pPr>
        <w:pStyle w:val="2"/>
        <w:spacing w:line="14" w:lineRule="auto"/>
        <w:rPr>
          <w:color w:val="auto"/>
          <w:sz w:val="2"/>
          <w:lang w:eastAsia="zh-CN"/>
        </w:rPr>
      </w:pPr>
      <w:r>
        <w:rPr>
          <w:color w:val="auto"/>
          <w:sz w:val="2"/>
          <w:szCs w:val="2"/>
          <w:lang w:eastAsia="zh-CN"/>
        </w:rPr>
        <w:br w:type="column"/>
      </w:r>
    </w:p>
    <w:p>
      <w:pPr>
        <w:spacing w:before="34" w:line="220" w:lineRule="auto"/>
        <w:rPr>
          <w:rFonts w:ascii="宋体" w:hAnsi="宋体" w:eastAsia="宋体" w:cs="宋体"/>
          <w:color w:val="auto"/>
          <w:sz w:val="18"/>
          <w:szCs w:val="18"/>
          <w:lang w:eastAsia="zh-CN"/>
        </w:rPr>
      </w:pPr>
      <w:r>
        <w:rPr>
          <w:rFonts w:ascii="宋体" w:hAnsi="宋体" w:eastAsia="宋体" w:cs="宋体"/>
          <w:color w:val="auto"/>
          <w:spacing w:val="-9"/>
          <w:sz w:val="18"/>
          <w:szCs w:val="18"/>
          <w:lang w:eastAsia="zh-CN"/>
        </w:rPr>
        <w:t>第</w:t>
      </w:r>
      <w:r>
        <w:rPr>
          <w:rFonts w:ascii="宋体" w:hAnsi="宋体" w:eastAsia="宋体" w:cs="宋体"/>
          <w:color w:val="auto"/>
          <w:spacing w:val="12"/>
          <w:sz w:val="18"/>
          <w:szCs w:val="18"/>
          <w:lang w:eastAsia="zh-CN"/>
        </w:rPr>
        <w:t xml:space="preserve">  </w:t>
      </w:r>
      <w:r>
        <w:rPr>
          <w:rFonts w:ascii="宋体" w:hAnsi="宋体" w:eastAsia="宋体" w:cs="宋体"/>
          <w:color w:val="auto"/>
          <w:spacing w:val="-9"/>
          <w:sz w:val="18"/>
          <w:szCs w:val="18"/>
          <w:lang w:eastAsia="zh-CN"/>
        </w:rPr>
        <w:t>1</w:t>
      </w:r>
      <w:r>
        <w:rPr>
          <w:rFonts w:ascii="宋体" w:hAnsi="宋体" w:eastAsia="宋体" w:cs="宋体"/>
          <w:color w:val="auto"/>
          <w:spacing w:val="7"/>
          <w:sz w:val="18"/>
          <w:szCs w:val="18"/>
          <w:lang w:eastAsia="zh-CN"/>
        </w:rPr>
        <w:t xml:space="preserve">  </w:t>
      </w:r>
      <w:r>
        <w:rPr>
          <w:rFonts w:ascii="宋体" w:hAnsi="宋体" w:eastAsia="宋体" w:cs="宋体"/>
          <w:color w:val="auto"/>
          <w:spacing w:val="-9"/>
          <w:sz w:val="18"/>
          <w:szCs w:val="18"/>
          <w:lang w:eastAsia="zh-CN"/>
        </w:rPr>
        <w:t>页、共</w:t>
      </w:r>
      <w:r>
        <w:rPr>
          <w:rFonts w:ascii="宋体" w:hAnsi="宋体" w:eastAsia="宋体" w:cs="宋体"/>
          <w:color w:val="auto"/>
          <w:spacing w:val="9"/>
          <w:sz w:val="18"/>
          <w:szCs w:val="18"/>
          <w:lang w:eastAsia="zh-CN"/>
        </w:rPr>
        <w:t xml:space="preserve">  </w:t>
      </w:r>
      <w:r>
        <w:rPr>
          <w:rFonts w:ascii="宋体" w:hAnsi="宋体" w:eastAsia="宋体" w:cs="宋体"/>
          <w:color w:val="auto"/>
          <w:spacing w:val="-9"/>
          <w:sz w:val="18"/>
          <w:szCs w:val="18"/>
          <w:lang w:eastAsia="zh-CN"/>
        </w:rPr>
        <w:t>1</w:t>
      </w:r>
      <w:r>
        <w:rPr>
          <w:rFonts w:ascii="宋体" w:hAnsi="宋体" w:eastAsia="宋体" w:cs="宋体"/>
          <w:color w:val="auto"/>
          <w:spacing w:val="6"/>
          <w:sz w:val="18"/>
          <w:szCs w:val="18"/>
          <w:lang w:eastAsia="zh-CN"/>
        </w:rPr>
        <w:t xml:space="preserve">  </w:t>
      </w:r>
      <w:r>
        <w:rPr>
          <w:rFonts w:ascii="宋体" w:hAnsi="宋体" w:eastAsia="宋体" w:cs="宋体"/>
          <w:color w:val="auto"/>
          <w:spacing w:val="-9"/>
          <w:sz w:val="18"/>
          <w:szCs w:val="18"/>
          <w:lang w:eastAsia="zh-CN"/>
        </w:rPr>
        <w:t>页</w:t>
      </w:r>
    </w:p>
    <w:p>
      <w:pPr>
        <w:spacing w:before="210" w:line="185" w:lineRule="auto"/>
        <w:ind w:left="1084"/>
        <w:rPr>
          <w:rFonts w:ascii="宋体" w:hAnsi="宋体" w:eastAsia="宋体" w:cs="宋体"/>
          <w:color w:val="auto"/>
          <w:sz w:val="18"/>
          <w:szCs w:val="18"/>
        </w:rPr>
      </w:pPr>
      <w:r>
        <w:rPr>
          <w:rFonts w:ascii="宋体" w:hAnsi="宋体" w:eastAsia="宋体" w:cs="宋体"/>
          <w:color w:val="auto"/>
          <w:spacing w:val="-2"/>
          <w:sz w:val="18"/>
          <w:szCs w:val="18"/>
        </w:rPr>
        <w:t>单位：元</w:t>
      </w:r>
    </w:p>
    <w:p>
      <w:pPr>
        <w:spacing w:line="185" w:lineRule="auto"/>
        <w:rPr>
          <w:rFonts w:ascii="宋体" w:hAnsi="宋体" w:eastAsia="宋体" w:cs="宋体"/>
          <w:color w:val="auto"/>
          <w:sz w:val="18"/>
          <w:szCs w:val="18"/>
        </w:rPr>
        <w:sectPr>
          <w:type w:val="continuous"/>
          <w:pgSz w:w="16841" w:h="11907"/>
          <w:pgMar w:top="400" w:right="1843" w:bottom="1002" w:left="1579" w:header="0" w:footer="828" w:gutter="0"/>
          <w:pgNumType w:fmt="decimal"/>
          <w:cols w:equalWidth="0" w:num="2">
            <w:col w:w="11405" w:space="100"/>
            <w:col w:w="1914"/>
          </w:cols>
        </w:sectPr>
      </w:pPr>
    </w:p>
    <w:p>
      <w:pPr>
        <w:spacing w:line="61" w:lineRule="exact"/>
        <w:rPr>
          <w:color w:val="auto"/>
        </w:rPr>
      </w:pPr>
    </w:p>
    <w:tbl>
      <w:tblPr>
        <w:tblStyle w:val="10"/>
        <w:tblW w:w="1340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4"/>
        <w:gridCol w:w="2117"/>
        <w:gridCol w:w="1218"/>
        <w:gridCol w:w="1095"/>
        <w:gridCol w:w="1199"/>
        <w:gridCol w:w="1359"/>
        <w:gridCol w:w="1305"/>
        <w:gridCol w:w="1501"/>
        <w:gridCol w:w="1395"/>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44" w:type="dxa"/>
            <w:tcBorders>
              <w:top w:val="single" w:color="000000" w:sz="6" w:space="0"/>
              <w:left w:val="single" w:color="000000" w:sz="6" w:space="0"/>
            </w:tcBorders>
          </w:tcPr>
          <w:p>
            <w:pPr>
              <w:pStyle w:val="11"/>
              <w:spacing w:before="106" w:line="221" w:lineRule="auto"/>
              <w:ind w:left="288"/>
              <w:rPr>
                <w:color w:val="auto"/>
                <w:sz w:val="18"/>
                <w:szCs w:val="18"/>
              </w:rPr>
            </w:pPr>
            <w:r>
              <w:rPr>
                <w:color w:val="auto"/>
                <w:spacing w:val="-2"/>
                <w:sz w:val="18"/>
                <w:szCs w:val="18"/>
              </w:rPr>
              <w:t>序号</w:t>
            </w:r>
          </w:p>
        </w:tc>
        <w:tc>
          <w:tcPr>
            <w:tcW w:w="2117" w:type="dxa"/>
            <w:tcBorders>
              <w:top w:val="single" w:color="000000" w:sz="6" w:space="0"/>
            </w:tcBorders>
          </w:tcPr>
          <w:p>
            <w:pPr>
              <w:pStyle w:val="11"/>
              <w:spacing w:before="106" w:line="222" w:lineRule="auto"/>
              <w:ind w:left="879"/>
              <w:rPr>
                <w:color w:val="auto"/>
                <w:sz w:val="18"/>
                <w:szCs w:val="18"/>
              </w:rPr>
            </w:pPr>
            <w:r>
              <w:rPr>
                <w:color w:val="auto"/>
                <w:spacing w:val="-3"/>
                <w:sz w:val="18"/>
                <w:szCs w:val="18"/>
              </w:rPr>
              <w:t>名称</w:t>
            </w:r>
          </w:p>
        </w:tc>
        <w:tc>
          <w:tcPr>
            <w:tcW w:w="1218" w:type="dxa"/>
            <w:tcBorders>
              <w:top w:val="single" w:color="000000" w:sz="6" w:space="0"/>
            </w:tcBorders>
          </w:tcPr>
          <w:p>
            <w:pPr>
              <w:pStyle w:val="11"/>
              <w:spacing w:before="105" w:line="220" w:lineRule="auto"/>
              <w:ind w:left="251"/>
              <w:rPr>
                <w:color w:val="auto"/>
                <w:sz w:val="18"/>
                <w:szCs w:val="18"/>
              </w:rPr>
            </w:pPr>
            <w:r>
              <w:rPr>
                <w:color w:val="auto"/>
                <w:spacing w:val="-2"/>
                <w:sz w:val="18"/>
                <w:szCs w:val="18"/>
              </w:rPr>
              <w:t>规格型号</w:t>
            </w:r>
          </w:p>
        </w:tc>
        <w:tc>
          <w:tcPr>
            <w:tcW w:w="1095" w:type="dxa"/>
            <w:tcBorders>
              <w:top w:val="single" w:color="000000" w:sz="6" w:space="0"/>
            </w:tcBorders>
          </w:tcPr>
          <w:p>
            <w:pPr>
              <w:pStyle w:val="11"/>
              <w:spacing w:before="106" w:line="220" w:lineRule="auto"/>
              <w:ind w:left="189"/>
              <w:rPr>
                <w:color w:val="auto"/>
                <w:sz w:val="18"/>
                <w:szCs w:val="18"/>
              </w:rPr>
            </w:pPr>
            <w:r>
              <w:rPr>
                <w:color w:val="auto"/>
                <w:spacing w:val="-2"/>
                <w:sz w:val="18"/>
                <w:szCs w:val="18"/>
              </w:rPr>
              <w:t>计量单位</w:t>
            </w:r>
          </w:p>
        </w:tc>
        <w:tc>
          <w:tcPr>
            <w:tcW w:w="1199" w:type="dxa"/>
            <w:tcBorders>
              <w:top w:val="single" w:color="000000" w:sz="6" w:space="0"/>
            </w:tcBorders>
          </w:tcPr>
          <w:p>
            <w:pPr>
              <w:pStyle w:val="11"/>
              <w:spacing w:before="106" w:line="220" w:lineRule="auto"/>
              <w:ind w:left="332"/>
              <w:rPr>
                <w:color w:val="auto"/>
                <w:sz w:val="18"/>
                <w:szCs w:val="18"/>
              </w:rPr>
            </w:pPr>
            <w:r>
              <w:rPr>
                <w:color w:val="auto"/>
                <w:spacing w:val="-2"/>
                <w:sz w:val="18"/>
                <w:szCs w:val="18"/>
              </w:rPr>
              <w:t>人工费</w:t>
            </w:r>
          </w:p>
        </w:tc>
        <w:tc>
          <w:tcPr>
            <w:tcW w:w="1359" w:type="dxa"/>
            <w:tcBorders>
              <w:top w:val="single" w:color="000000" w:sz="6" w:space="0"/>
            </w:tcBorders>
          </w:tcPr>
          <w:p>
            <w:pPr>
              <w:pStyle w:val="11"/>
              <w:spacing w:before="106" w:line="219" w:lineRule="auto"/>
              <w:ind w:left="416"/>
              <w:rPr>
                <w:color w:val="auto"/>
                <w:sz w:val="18"/>
                <w:szCs w:val="18"/>
              </w:rPr>
            </w:pPr>
            <w:r>
              <w:rPr>
                <w:color w:val="auto"/>
                <w:spacing w:val="-2"/>
                <w:sz w:val="18"/>
                <w:szCs w:val="18"/>
              </w:rPr>
              <w:t>材料费</w:t>
            </w:r>
          </w:p>
        </w:tc>
        <w:tc>
          <w:tcPr>
            <w:tcW w:w="1305" w:type="dxa"/>
            <w:tcBorders>
              <w:top w:val="single" w:color="000000" w:sz="6" w:space="0"/>
            </w:tcBorders>
          </w:tcPr>
          <w:p>
            <w:pPr>
              <w:pStyle w:val="11"/>
              <w:spacing w:before="106" w:line="219" w:lineRule="auto"/>
              <w:ind w:left="208"/>
              <w:rPr>
                <w:color w:val="auto"/>
                <w:sz w:val="18"/>
                <w:szCs w:val="18"/>
              </w:rPr>
            </w:pPr>
            <w:r>
              <w:rPr>
                <w:color w:val="auto"/>
                <w:spacing w:val="-2"/>
                <w:sz w:val="18"/>
                <w:szCs w:val="18"/>
              </w:rPr>
              <w:t>机械使用费</w:t>
            </w:r>
          </w:p>
        </w:tc>
        <w:tc>
          <w:tcPr>
            <w:tcW w:w="1501" w:type="dxa"/>
            <w:tcBorders>
              <w:top w:val="single" w:color="000000" w:sz="6" w:space="0"/>
            </w:tcBorders>
          </w:tcPr>
          <w:p>
            <w:pPr>
              <w:pStyle w:val="11"/>
              <w:spacing w:before="106" w:line="220" w:lineRule="auto"/>
              <w:ind w:left="400"/>
              <w:rPr>
                <w:color w:val="auto"/>
                <w:sz w:val="18"/>
                <w:szCs w:val="18"/>
              </w:rPr>
            </w:pPr>
            <w:r>
              <w:rPr>
                <w:color w:val="auto"/>
                <w:spacing w:val="-2"/>
                <w:sz w:val="18"/>
                <w:szCs w:val="18"/>
              </w:rPr>
              <w:t>其他费用</w:t>
            </w:r>
          </w:p>
        </w:tc>
        <w:tc>
          <w:tcPr>
            <w:tcW w:w="1395" w:type="dxa"/>
            <w:tcBorders>
              <w:top w:val="single" w:color="000000" w:sz="6" w:space="0"/>
            </w:tcBorders>
          </w:tcPr>
          <w:p>
            <w:pPr>
              <w:pStyle w:val="11"/>
              <w:spacing w:before="106" w:line="221" w:lineRule="auto"/>
              <w:ind w:left="529"/>
              <w:rPr>
                <w:color w:val="auto"/>
                <w:sz w:val="18"/>
                <w:szCs w:val="18"/>
              </w:rPr>
            </w:pPr>
            <w:r>
              <w:rPr>
                <w:color w:val="auto"/>
                <w:spacing w:val="-2"/>
                <w:sz w:val="18"/>
                <w:szCs w:val="18"/>
              </w:rPr>
              <w:t>合计</w:t>
            </w:r>
          </w:p>
        </w:tc>
        <w:tc>
          <w:tcPr>
            <w:tcW w:w="1269" w:type="dxa"/>
            <w:tcBorders>
              <w:top w:val="single" w:color="000000" w:sz="6" w:space="0"/>
              <w:right w:val="single" w:color="000000" w:sz="6" w:space="0"/>
            </w:tcBorders>
          </w:tcPr>
          <w:p>
            <w:pPr>
              <w:pStyle w:val="11"/>
              <w:spacing w:before="106" w:line="221" w:lineRule="auto"/>
              <w:ind w:left="460"/>
              <w:rPr>
                <w:color w:val="auto"/>
                <w:sz w:val="18"/>
                <w:szCs w:val="18"/>
              </w:rPr>
            </w:pPr>
            <w:r>
              <w:rPr>
                <w:color w:val="auto"/>
                <w:spacing w:val="-3"/>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tcPr>
          <w:p>
            <w:pPr>
              <w:pStyle w:val="11"/>
              <w:spacing w:before="133" w:line="182" w:lineRule="auto"/>
              <w:ind w:left="437"/>
              <w:rPr>
                <w:color w:val="auto"/>
                <w:sz w:val="18"/>
                <w:szCs w:val="18"/>
              </w:rPr>
            </w:pPr>
            <w:r>
              <w:rPr>
                <w:color w:val="auto"/>
                <w:sz w:val="18"/>
                <w:szCs w:val="18"/>
              </w:rPr>
              <w:t>1</w:t>
            </w:r>
          </w:p>
        </w:tc>
        <w:tc>
          <w:tcPr>
            <w:tcW w:w="2117" w:type="dxa"/>
          </w:tcPr>
          <w:p>
            <w:pPr>
              <w:rPr>
                <w:color w:val="auto"/>
              </w:rPr>
            </w:pPr>
          </w:p>
        </w:tc>
        <w:tc>
          <w:tcPr>
            <w:tcW w:w="1218" w:type="dxa"/>
          </w:tcPr>
          <w:p>
            <w:pPr>
              <w:rPr>
                <w:color w:val="auto"/>
              </w:rPr>
            </w:pPr>
          </w:p>
        </w:tc>
        <w:tc>
          <w:tcPr>
            <w:tcW w:w="1095" w:type="dxa"/>
          </w:tcPr>
          <w:p>
            <w:pPr>
              <w:rPr>
                <w:color w:val="auto"/>
              </w:rPr>
            </w:pPr>
          </w:p>
        </w:tc>
        <w:tc>
          <w:tcPr>
            <w:tcW w:w="1199" w:type="dxa"/>
          </w:tcPr>
          <w:p>
            <w:pPr>
              <w:rPr>
                <w:color w:val="auto"/>
              </w:rPr>
            </w:pPr>
          </w:p>
        </w:tc>
        <w:tc>
          <w:tcPr>
            <w:tcW w:w="1359" w:type="dxa"/>
          </w:tcPr>
          <w:p>
            <w:pPr>
              <w:rPr>
                <w:color w:val="auto"/>
              </w:rPr>
            </w:pPr>
          </w:p>
        </w:tc>
        <w:tc>
          <w:tcPr>
            <w:tcW w:w="1305" w:type="dxa"/>
          </w:tcPr>
          <w:p>
            <w:pPr>
              <w:rPr>
                <w:color w:val="auto"/>
              </w:rPr>
            </w:pPr>
          </w:p>
        </w:tc>
        <w:tc>
          <w:tcPr>
            <w:tcW w:w="1501" w:type="dxa"/>
          </w:tcPr>
          <w:p>
            <w:pPr>
              <w:rPr>
                <w:color w:val="auto"/>
              </w:rPr>
            </w:pPr>
          </w:p>
        </w:tc>
        <w:tc>
          <w:tcPr>
            <w:tcW w:w="1395" w:type="dxa"/>
          </w:tcPr>
          <w:p>
            <w:pPr>
              <w:rPr>
                <w:color w:val="auto"/>
              </w:rPr>
            </w:pPr>
          </w:p>
        </w:tc>
        <w:tc>
          <w:tcPr>
            <w:tcW w:w="126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tcPr>
          <w:p>
            <w:pPr>
              <w:rPr>
                <w:color w:val="auto"/>
              </w:rPr>
            </w:pPr>
          </w:p>
        </w:tc>
        <w:tc>
          <w:tcPr>
            <w:tcW w:w="2117" w:type="dxa"/>
          </w:tcPr>
          <w:p>
            <w:pPr>
              <w:rPr>
                <w:color w:val="auto"/>
              </w:rPr>
            </w:pPr>
          </w:p>
        </w:tc>
        <w:tc>
          <w:tcPr>
            <w:tcW w:w="1218" w:type="dxa"/>
          </w:tcPr>
          <w:p>
            <w:pPr>
              <w:rPr>
                <w:color w:val="auto"/>
              </w:rPr>
            </w:pPr>
          </w:p>
        </w:tc>
        <w:tc>
          <w:tcPr>
            <w:tcW w:w="1095" w:type="dxa"/>
          </w:tcPr>
          <w:p>
            <w:pPr>
              <w:rPr>
                <w:color w:val="auto"/>
              </w:rPr>
            </w:pPr>
          </w:p>
        </w:tc>
        <w:tc>
          <w:tcPr>
            <w:tcW w:w="1199" w:type="dxa"/>
          </w:tcPr>
          <w:p>
            <w:pPr>
              <w:rPr>
                <w:color w:val="auto"/>
              </w:rPr>
            </w:pPr>
          </w:p>
        </w:tc>
        <w:tc>
          <w:tcPr>
            <w:tcW w:w="1359" w:type="dxa"/>
          </w:tcPr>
          <w:p>
            <w:pPr>
              <w:rPr>
                <w:color w:val="auto"/>
              </w:rPr>
            </w:pPr>
          </w:p>
        </w:tc>
        <w:tc>
          <w:tcPr>
            <w:tcW w:w="1305" w:type="dxa"/>
          </w:tcPr>
          <w:p>
            <w:pPr>
              <w:rPr>
                <w:color w:val="auto"/>
              </w:rPr>
            </w:pPr>
          </w:p>
        </w:tc>
        <w:tc>
          <w:tcPr>
            <w:tcW w:w="1501" w:type="dxa"/>
          </w:tcPr>
          <w:p>
            <w:pPr>
              <w:rPr>
                <w:color w:val="auto"/>
              </w:rPr>
            </w:pPr>
          </w:p>
        </w:tc>
        <w:tc>
          <w:tcPr>
            <w:tcW w:w="1395" w:type="dxa"/>
          </w:tcPr>
          <w:p>
            <w:pPr>
              <w:rPr>
                <w:color w:val="auto"/>
              </w:rPr>
            </w:pPr>
          </w:p>
        </w:tc>
        <w:tc>
          <w:tcPr>
            <w:tcW w:w="126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tcPr>
          <w:p>
            <w:pPr>
              <w:rPr>
                <w:color w:val="auto"/>
              </w:rPr>
            </w:pPr>
          </w:p>
        </w:tc>
        <w:tc>
          <w:tcPr>
            <w:tcW w:w="2117" w:type="dxa"/>
          </w:tcPr>
          <w:p>
            <w:pPr>
              <w:rPr>
                <w:color w:val="auto"/>
              </w:rPr>
            </w:pPr>
          </w:p>
        </w:tc>
        <w:tc>
          <w:tcPr>
            <w:tcW w:w="1218" w:type="dxa"/>
          </w:tcPr>
          <w:p>
            <w:pPr>
              <w:rPr>
                <w:color w:val="auto"/>
              </w:rPr>
            </w:pPr>
          </w:p>
        </w:tc>
        <w:tc>
          <w:tcPr>
            <w:tcW w:w="1095" w:type="dxa"/>
          </w:tcPr>
          <w:p>
            <w:pPr>
              <w:rPr>
                <w:color w:val="auto"/>
              </w:rPr>
            </w:pPr>
          </w:p>
        </w:tc>
        <w:tc>
          <w:tcPr>
            <w:tcW w:w="1199" w:type="dxa"/>
          </w:tcPr>
          <w:p>
            <w:pPr>
              <w:rPr>
                <w:color w:val="auto"/>
              </w:rPr>
            </w:pPr>
          </w:p>
        </w:tc>
        <w:tc>
          <w:tcPr>
            <w:tcW w:w="1359" w:type="dxa"/>
          </w:tcPr>
          <w:p>
            <w:pPr>
              <w:rPr>
                <w:color w:val="auto"/>
              </w:rPr>
            </w:pPr>
          </w:p>
        </w:tc>
        <w:tc>
          <w:tcPr>
            <w:tcW w:w="1305" w:type="dxa"/>
          </w:tcPr>
          <w:p>
            <w:pPr>
              <w:rPr>
                <w:color w:val="auto"/>
              </w:rPr>
            </w:pPr>
          </w:p>
        </w:tc>
        <w:tc>
          <w:tcPr>
            <w:tcW w:w="1501" w:type="dxa"/>
          </w:tcPr>
          <w:p>
            <w:pPr>
              <w:rPr>
                <w:color w:val="auto"/>
              </w:rPr>
            </w:pPr>
          </w:p>
        </w:tc>
        <w:tc>
          <w:tcPr>
            <w:tcW w:w="1395" w:type="dxa"/>
          </w:tcPr>
          <w:p>
            <w:pPr>
              <w:rPr>
                <w:color w:val="auto"/>
              </w:rPr>
            </w:pPr>
          </w:p>
        </w:tc>
        <w:tc>
          <w:tcPr>
            <w:tcW w:w="126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44" w:type="dxa"/>
            <w:tcBorders>
              <w:left w:val="single" w:color="000000" w:sz="6" w:space="0"/>
            </w:tcBorders>
          </w:tcPr>
          <w:p>
            <w:pPr>
              <w:rPr>
                <w:color w:val="auto"/>
              </w:rPr>
            </w:pPr>
          </w:p>
        </w:tc>
        <w:tc>
          <w:tcPr>
            <w:tcW w:w="2117" w:type="dxa"/>
          </w:tcPr>
          <w:p>
            <w:pPr>
              <w:rPr>
                <w:color w:val="auto"/>
              </w:rPr>
            </w:pPr>
          </w:p>
        </w:tc>
        <w:tc>
          <w:tcPr>
            <w:tcW w:w="1218" w:type="dxa"/>
          </w:tcPr>
          <w:p>
            <w:pPr>
              <w:rPr>
                <w:color w:val="auto"/>
              </w:rPr>
            </w:pPr>
          </w:p>
        </w:tc>
        <w:tc>
          <w:tcPr>
            <w:tcW w:w="1095" w:type="dxa"/>
          </w:tcPr>
          <w:p>
            <w:pPr>
              <w:rPr>
                <w:color w:val="auto"/>
              </w:rPr>
            </w:pPr>
          </w:p>
        </w:tc>
        <w:tc>
          <w:tcPr>
            <w:tcW w:w="1199" w:type="dxa"/>
          </w:tcPr>
          <w:p>
            <w:pPr>
              <w:rPr>
                <w:color w:val="auto"/>
              </w:rPr>
            </w:pPr>
          </w:p>
        </w:tc>
        <w:tc>
          <w:tcPr>
            <w:tcW w:w="1359" w:type="dxa"/>
          </w:tcPr>
          <w:p>
            <w:pPr>
              <w:rPr>
                <w:color w:val="auto"/>
              </w:rPr>
            </w:pPr>
          </w:p>
        </w:tc>
        <w:tc>
          <w:tcPr>
            <w:tcW w:w="1305" w:type="dxa"/>
          </w:tcPr>
          <w:p>
            <w:pPr>
              <w:rPr>
                <w:color w:val="auto"/>
              </w:rPr>
            </w:pPr>
          </w:p>
        </w:tc>
        <w:tc>
          <w:tcPr>
            <w:tcW w:w="1501" w:type="dxa"/>
          </w:tcPr>
          <w:p>
            <w:pPr>
              <w:rPr>
                <w:color w:val="auto"/>
              </w:rPr>
            </w:pPr>
          </w:p>
        </w:tc>
        <w:tc>
          <w:tcPr>
            <w:tcW w:w="1395" w:type="dxa"/>
          </w:tcPr>
          <w:p>
            <w:pPr>
              <w:rPr>
                <w:color w:val="auto"/>
              </w:rPr>
            </w:pPr>
          </w:p>
        </w:tc>
        <w:tc>
          <w:tcPr>
            <w:tcW w:w="126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944" w:type="dxa"/>
            <w:tcBorders>
              <w:left w:val="single" w:color="000000" w:sz="6" w:space="0"/>
            </w:tcBorders>
          </w:tcPr>
          <w:p>
            <w:pPr>
              <w:rPr>
                <w:color w:val="auto"/>
              </w:rPr>
            </w:pPr>
          </w:p>
        </w:tc>
        <w:tc>
          <w:tcPr>
            <w:tcW w:w="2117" w:type="dxa"/>
          </w:tcPr>
          <w:p>
            <w:pPr>
              <w:rPr>
                <w:color w:val="auto"/>
              </w:rPr>
            </w:pPr>
          </w:p>
        </w:tc>
        <w:tc>
          <w:tcPr>
            <w:tcW w:w="1218" w:type="dxa"/>
          </w:tcPr>
          <w:p>
            <w:pPr>
              <w:rPr>
                <w:color w:val="auto"/>
              </w:rPr>
            </w:pPr>
          </w:p>
        </w:tc>
        <w:tc>
          <w:tcPr>
            <w:tcW w:w="1095" w:type="dxa"/>
          </w:tcPr>
          <w:p>
            <w:pPr>
              <w:rPr>
                <w:color w:val="auto"/>
              </w:rPr>
            </w:pPr>
          </w:p>
        </w:tc>
        <w:tc>
          <w:tcPr>
            <w:tcW w:w="1199" w:type="dxa"/>
          </w:tcPr>
          <w:p>
            <w:pPr>
              <w:rPr>
                <w:color w:val="auto"/>
              </w:rPr>
            </w:pPr>
          </w:p>
        </w:tc>
        <w:tc>
          <w:tcPr>
            <w:tcW w:w="1359" w:type="dxa"/>
          </w:tcPr>
          <w:p>
            <w:pPr>
              <w:rPr>
                <w:color w:val="auto"/>
              </w:rPr>
            </w:pPr>
          </w:p>
        </w:tc>
        <w:tc>
          <w:tcPr>
            <w:tcW w:w="1305" w:type="dxa"/>
          </w:tcPr>
          <w:p>
            <w:pPr>
              <w:rPr>
                <w:color w:val="auto"/>
              </w:rPr>
            </w:pPr>
          </w:p>
        </w:tc>
        <w:tc>
          <w:tcPr>
            <w:tcW w:w="1501" w:type="dxa"/>
          </w:tcPr>
          <w:p>
            <w:pPr>
              <w:rPr>
                <w:color w:val="auto"/>
              </w:rPr>
            </w:pPr>
          </w:p>
        </w:tc>
        <w:tc>
          <w:tcPr>
            <w:tcW w:w="1395" w:type="dxa"/>
          </w:tcPr>
          <w:p>
            <w:pPr>
              <w:rPr>
                <w:color w:val="auto"/>
              </w:rPr>
            </w:pPr>
          </w:p>
        </w:tc>
        <w:tc>
          <w:tcPr>
            <w:tcW w:w="126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tcPr>
          <w:p>
            <w:pPr>
              <w:rPr>
                <w:color w:val="auto"/>
              </w:rPr>
            </w:pPr>
          </w:p>
        </w:tc>
        <w:tc>
          <w:tcPr>
            <w:tcW w:w="2117" w:type="dxa"/>
          </w:tcPr>
          <w:p>
            <w:pPr>
              <w:rPr>
                <w:color w:val="auto"/>
              </w:rPr>
            </w:pPr>
          </w:p>
        </w:tc>
        <w:tc>
          <w:tcPr>
            <w:tcW w:w="1218" w:type="dxa"/>
          </w:tcPr>
          <w:p>
            <w:pPr>
              <w:rPr>
                <w:color w:val="auto"/>
              </w:rPr>
            </w:pPr>
          </w:p>
        </w:tc>
        <w:tc>
          <w:tcPr>
            <w:tcW w:w="1095" w:type="dxa"/>
          </w:tcPr>
          <w:p>
            <w:pPr>
              <w:rPr>
                <w:color w:val="auto"/>
              </w:rPr>
            </w:pPr>
          </w:p>
        </w:tc>
        <w:tc>
          <w:tcPr>
            <w:tcW w:w="1199" w:type="dxa"/>
          </w:tcPr>
          <w:p>
            <w:pPr>
              <w:rPr>
                <w:color w:val="auto"/>
              </w:rPr>
            </w:pPr>
          </w:p>
        </w:tc>
        <w:tc>
          <w:tcPr>
            <w:tcW w:w="1359" w:type="dxa"/>
          </w:tcPr>
          <w:p>
            <w:pPr>
              <w:rPr>
                <w:color w:val="auto"/>
              </w:rPr>
            </w:pPr>
          </w:p>
        </w:tc>
        <w:tc>
          <w:tcPr>
            <w:tcW w:w="1305" w:type="dxa"/>
          </w:tcPr>
          <w:p>
            <w:pPr>
              <w:rPr>
                <w:color w:val="auto"/>
              </w:rPr>
            </w:pPr>
          </w:p>
        </w:tc>
        <w:tc>
          <w:tcPr>
            <w:tcW w:w="1501" w:type="dxa"/>
          </w:tcPr>
          <w:p>
            <w:pPr>
              <w:rPr>
                <w:color w:val="auto"/>
              </w:rPr>
            </w:pPr>
          </w:p>
        </w:tc>
        <w:tc>
          <w:tcPr>
            <w:tcW w:w="1395" w:type="dxa"/>
          </w:tcPr>
          <w:p>
            <w:pPr>
              <w:rPr>
                <w:color w:val="auto"/>
              </w:rPr>
            </w:pPr>
          </w:p>
        </w:tc>
        <w:tc>
          <w:tcPr>
            <w:tcW w:w="126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tcPr>
          <w:p>
            <w:pPr>
              <w:rPr>
                <w:color w:val="auto"/>
              </w:rPr>
            </w:pPr>
          </w:p>
        </w:tc>
        <w:tc>
          <w:tcPr>
            <w:tcW w:w="2117" w:type="dxa"/>
          </w:tcPr>
          <w:p>
            <w:pPr>
              <w:rPr>
                <w:color w:val="auto"/>
              </w:rPr>
            </w:pPr>
          </w:p>
        </w:tc>
        <w:tc>
          <w:tcPr>
            <w:tcW w:w="1218" w:type="dxa"/>
          </w:tcPr>
          <w:p>
            <w:pPr>
              <w:rPr>
                <w:color w:val="auto"/>
              </w:rPr>
            </w:pPr>
          </w:p>
        </w:tc>
        <w:tc>
          <w:tcPr>
            <w:tcW w:w="1095" w:type="dxa"/>
          </w:tcPr>
          <w:p>
            <w:pPr>
              <w:rPr>
                <w:color w:val="auto"/>
              </w:rPr>
            </w:pPr>
          </w:p>
        </w:tc>
        <w:tc>
          <w:tcPr>
            <w:tcW w:w="1199" w:type="dxa"/>
          </w:tcPr>
          <w:p>
            <w:pPr>
              <w:rPr>
                <w:color w:val="auto"/>
              </w:rPr>
            </w:pPr>
          </w:p>
        </w:tc>
        <w:tc>
          <w:tcPr>
            <w:tcW w:w="1359" w:type="dxa"/>
          </w:tcPr>
          <w:p>
            <w:pPr>
              <w:rPr>
                <w:color w:val="auto"/>
              </w:rPr>
            </w:pPr>
          </w:p>
        </w:tc>
        <w:tc>
          <w:tcPr>
            <w:tcW w:w="1305" w:type="dxa"/>
          </w:tcPr>
          <w:p>
            <w:pPr>
              <w:rPr>
                <w:color w:val="auto"/>
              </w:rPr>
            </w:pPr>
          </w:p>
        </w:tc>
        <w:tc>
          <w:tcPr>
            <w:tcW w:w="1501" w:type="dxa"/>
          </w:tcPr>
          <w:p>
            <w:pPr>
              <w:rPr>
                <w:color w:val="auto"/>
              </w:rPr>
            </w:pPr>
          </w:p>
        </w:tc>
        <w:tc>
          <w:tcPr>
            <w:tcW w:w="1395" w:type="dxa"/>
          </w:tcPr>
          <w:p>
            <w:pPr>
              <w:rPr>
                <w:color w:val="auto"/>
              </w:rPr>
            </w:pPr>
          </w:p>
        </w:tc>
        <w:tc>
          <w:tcPr>
            <w:tcW w:w="126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44" w:type="dxa"/>
            <w:tcBorders>
              <w:left w:val="single" w:color="000000" w:sz="6" w:space="0"/>
            </w:tcBorders>
          </w:tcPr>
          <w:p>
            <w:pPr>
              <w:rPr>
                <w:color w:val="auto"/>
              </w:rPr>
            </w:pPr>
          </w:p>
        </w:tc>
        <w:tc>
          <w:tcPr>
            <w:tcW w:w="2117" w:type="dxa"/>
          </w:tcPr>
          <w:p>
            <w:pPr>
              <w:rPr>
                <w:color w:val="auto"/>
              </w:rPr>
            </w:pPr>
          </w:p>
        </w:tc>
        <w:tc>
          <w:tcPr>
            <w:tcW w:w="1218" w:type="dxa"/>
          </w:tcPr>
          <w:p>
            <w:pPr>
              <w:rPr>
                <w:color w:val="auto"/>
              </w:rPr>
            </w:pPr>
          </w:p>
        </w:tc>
        <w:tc>
          <w:tcPr>
            <w:tcW w:w="1095" w:type="dxa"/>
          </w:tcPr>
          <w:p>
            <w:pPr>
              <w:rPr>
                <w:color w:val="auto"/>
              </w:rPr>
            </w:pPr>
          </w:p>
        </w:tc>
        <w:tc>
          <w:tcPr>
            <w:tcW w:w="1199" w:type="dxa"/>
          </w:tcPr>
          <w:p>
            <w:pPr>
              <w:rPr>
                <w:color w:val="auto"/>
              </w:rPr>
            </w:pPr>
          </w:p>
        </w:tc>
        <w:tc>
          <w:tcPr>
            <w:tcW w:w="1359" w:type="dxa"/>
          </w:tcPr>
          <w:p>
            <w:pPr>
              <w:rPr>
                <w:color w:val="auto"/>
              </w:rPr>
            </w:pPr>
          </w:p>
        </w:tc>
        <w:tc>
          <w:tcPr>
            <w:tcW w:w="1305" w:type="dxa"/>
          </w:tcPr>
          <w:p>
            <w:pPr>
              <w:rPr>
                <w:color w:val="auto"/>
              </w:rPr>
            </w:pPr>
          </w:p>
        </w:tc>
        <w:tc>
          <w:tcPr>
            <w:tcW w:w="1501" w:type="dxa"/>
          </w:tcPr>
          <w:p>
            <w:pPr>
              <w:rPr>
                <w:color w:val="auto"/>
              </w:rPr>
            </w:pPr>
          </w:p>
        </w:tc>
        <w:tc>
          <w:tcPr>
            <w:tcW w:w="1395" w:type="dxa"/>
          </w:tcPr>
          <w:p>
            <w:pPr>
              <w:rPr>
                <w:color w:val="auto"/>
              </w:rPr>
            </w:pPr>
          </w:p>
        </w:tc>
        <w:tc>
          <w:tcPr>
            <w:tcW w:w="126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44" w:type="dxa"/>
            <w:tcBorders>
              <w:left w:val="single" w:color="000000" w:sz="6" w:space="0"/>
            </w:tcBorders>
          </w:tcPr>
          <w:p>
            <w:pPr>
              <w:rPr>
                <w:color w:val="auto"/>
              </w:rPr>
            </w:pPr>
          </w:p>
        </w:tc>
        <w:tc>
          <w:tcPr>
            <w:tcW w:w="2117" w:type="dxa"/>
          </w:tcPr>
          <w:p>
            <w:pPr>
              <w:rPr>
                <w:color w:val="auto"/>
              </w:rPr>
            </w:pPr>
          </w:p>
        </w:tc>
        <w:tc>
          <w:tcPr>
            <w:tcW w:w="1218" w:type="dxa"/>
          </w:tcPr>
          <w:p>
            <w:pPr>
              <w:rPr>
                <w:color w:val="auto"/>
              </w:rPr>
            </w:pPr>
          </w:p>
        </w:tc>
        <w:tc>
          <w:tcPr>
            <w:tcW w:w="1095" w:type="dxa"/>
          </w:tcPr>
          <w:p>
            <w:pPr>
              <w:rPr>
                <w:color w:val="auto"/>
              </w:rPr>
            </w:pPr>
          </w:p>
        </w:tc>
        <w:tc>
          <w:tcPr>
            <w:tcW w:w="1199" w:type="dxa"/>
          </w:tcPr>
          <w:p>
            <w:pPr>
              <w:rPr>
                <w:color w:val="auto"/>
              </w:rPr>
            </w:pPr>
          </w:p>
        </w:tc>
        <w:tc>
          <w:tcPr>
            <w:tcW w:w="1359" w:type="dxa"/>
          </w:tcPr>
          <w:p>
            <w:pPr>
              <w:rPr>
                <w:color w:val="auto"/>
              </w:rPr>
            </w:pPr>
          </w:p>
        </w:tc>
        <w:tc>
          <w:tcPr>
            <w:tcW w:w="1305" w:type="dxa"/>
          </w:tcPr>
          <w:p>
            <w:pPr>
              <w:rPr>
                <w:color w:val="auto"/>
              </w:rPr>
            </w:pPr>
          </w:p>
        </w:tc>
        <w:tc>
          <w:tcPr>
            <w:tcW w:w="1501" w:type="dxa"/>
          </w:tcPr>
          <w:p>
            <w:pPr>
              <w:rPr>
                <w:color w:val="auto"/>
              </w:rPr>
            </w:pPr>
          </w:p>
        </w:tc>
        <w:tc>
          <w:tcPr>
            <w:tcW w:w="1395" w:type="dxa"/>
          </w:tcPr>
          <w:p>
            <w:pPr>
              <w:rPr>
                <w:color w:val="auto"/>
              </w:rPr>
            </w:pPr>
          </w:p>
        </w:tc>
        <w:tc>
          <w:tcPr>
            <w:tcW w:w="126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44" w:type="dxa"/>
            <w:tcBorders>
              <w:left w:val="single" w:color="000000" w:sz="6" w:space="0"/>
              <w:bottom w:val="single" w:color="000000" w:sz="6" w:space="0"/>
            </w:tcBorders>
          </w:tcPr>
          <w:p>
            <w:pPr>
              <w:rPr>
                <w:color w:val="auto"/>
              </w:rPr>
            </w:pPr>
          </w:p>
        </w:tc>
        <w:tc>
          <w:tcPr>
            <w:tcW w:w="2117" w:type="dxa"/>
            <w:tcBorders>
              <w:bottom w:val="single" w:color="000000" w:sz="6" w:space="0"/>
            </w:tcBorders>
          </w:tcPr>
          <w:p>
            <w:pPr>
              <w:rPr>
                <w:color w:val="auto"/>
              </w:rPr>
            </w:pPr>
          </w:p>
        </w:tc>
        <w:tc>
          <w:tcPr>
            <w:tcW w:w="1218" w:type="dxa"/>
            <w:tcBorders>
              <w:bottom w:val="single" w:color="000000" w:sz="6" w:space="0"/>
            </w:tcBorders>
          </w:tcPr>
          <w:p>
            <w:pPr>
              <w:rPr>
                <w:color w:val="auto"/>
              </w:rPr>
            </w:pPr>
          </w:p>
        </w:tc>
        <w:tc>
          <w:tcPr>
            <w:tcW w:w="1095" w:type="dxa"/>
            <w:tcBorders>
              <w:bottom w:val="single" w:color="000000" w:sz="6" w:space="0"/>
            </w:tcBorders>
          </w:tcPr>
          <w:p>
            <w:pPr>
              <w:rPr>
                <w:color w:val="auto"/>
              </w:rPr>
            </w:pPr>
          </w:p>
        </w:tc>
        <w:tc>
          <w:tcPr>
            <w:tcW w:w="1199" w:type="dxa"/>
            <w:tcBorders>
              <w:bottom w:val="single" w:color="000000" w:sz="6" w:space="0"/>
            </w:tcBorders>
          </w:tcPr>
          <w:p>
            <w:pPr>
              <w:rPr>
                <w:color w:val="auto"/>
              </w:rPr>
            </w:pPr>
          </w:p>
        </w:tc>
        <w:tc>
          <w:tcPr>
            <w:tcW w:w="1359" w:type="dxa"/>
            <w:tcBorders>
              <w:bottom w:val="single" w:color="000000" w:sz="6" w:space="0"/>
            </w:tcBorders>
          </w:tcPr>
          <w:p>
            <w:pPr>
              <w:rPr>
                <w:color w:val="auto"/>
              </w:rPr>
            </w:pPr>
          </w:p>
        </w:tc>
        <w:tc>
          <w:tcPr>
            <w:tcW w:w="1305" w:type="dxa"/>
            <w:tcBorders>
              <w:bottom w:val="single" w:color="000000" w:sz="6" w:space="0"/>
            </w:tcBorders>
          </w:tcPr>
          <w:p>
            <w:pPr>
              <w:rPr>
                <w:color w:val="auto"/>
              </w:rPr>
            </w:pPr>
          </w:p>
        </w:tc>
        <w:tc>
          <w:tcPr>
            <w:tcW w:w="1501" w:type="dxa"/>
            <w:tcBorders>
              <w:bottom w:val="single" w:color="000000" w:sz="6" w:space="0"/>
            </w:tcBorders>
          </w:tcPr>
          <w:p>
            <w:pPr>
              <w:rPr>
                <w:color w:val="auto"/>
              </w:rPr>
            </w:pPr>
          </w:p>
        </w:tc>
        <w:tc>
          <w:tcPr>
            <w:tcW w:w="1395" w:type="dxa"/>
            <w:tcBorders>
              <w:bottom w:val="single" w:color="000000" w:sz="6" w:space="0"/>
            </w:tcBorders>
          </w:tcPr>
          <w:p>
            <w:pPr>
              <w:rPr>
                <w:color w:val="auto"/>
              </w:rPr>
            </w:pPr>
          </w:p>
        </w:tc>
        <w:tc>
          <w:tcPr>
            <w:tcW w:w="1269" w:type="dxa"/>
            <w:tcBorders>
              <w:bottom w:val="single" w:color="000000" w:sz="6" w:space="0"/>
              <w:right w:val="single" w:color="000000" w:sz="6" w:space="0"/>
            </w:tcBorders>
          </w:tcPr>
          <w:p>
            <w:pPr>
              <w:rPr>
                <w:color w:val="auto"/>
              </w:rPr>
            </w:pPr>
          </w:p>
        </w:tc>
      </w:tr>
    </w:tbl>
    <w:p>
      <w:pPr>
        <w:spacing w:before="123" w:line="220" w:lineRule="auto"/>
        <w:ind w:left="10734"/>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120" w:line="212" w:lineRule="auto"/>
        <w:ind w:left="10552" w:right="360" w:firstLine="4"/>
        <w:rPr>
          <w:rFonts w:ascii="宋体" w:hAnsi="宋体" w:eastAsia="宋体" w:cs="宋体"/>
          <w:color w:val="auto"/>
          <w:sz w:val="18"/>
          <w:szCs w:val="18"/>
          <w:lang w:eastAsia="zh-CN"/>
        </w:rPr>
      </w:pPr>
      <w:r>
        <w:rPr>
          <w:rFonts w:ascii="宋体" w:hAnsi="宋体" w:eastAsia="宋体" w:cs="宋体"/>
          <w:color w:val="auto"/>
          <w:spacing w:val="-9"/>
          <w:sz w:val="18"/>
          <w:szCs w:val="18"/>
          <w:lang w:eastAsia="zh-CN"/>
        </w:rPr>
        <w:t>（或委托代理人</w:t>
      </w:r>
      <w:r>
        <w:rPr>
          <w:rFonts w:ascii="宋体" w:hAnsi="宋体" w:eastAsia="宋体" w:cs="宋体"/>
          <w:color w:val="auto"/>
          <w:spacing w:val="1"/>
          <w:sz w:val="18"/>
          <w:szCs w:val="18"/>
          <w:lang w:eastAsia="zh-CN"/>
        </w:rPr>
        <w:t>）：</w:t>
      </w:r>
      <w:r>
        <w:rPr>
          <w:rFonts w:ascii="宋体" w:hAnsi="宋体" w:eastAsia="宋体" w:cs="宋体"/>
          <w:color w:val="auto"/>
          <w:sz w:val="18"/>
          <w:szCs w:val="18"/>
          <w:u w:val="single"/>
          <w:lang w:eastAsia="zh-CN"/>
        </w:rPr>
        <w:t xml:space="preserve">      </w:t>
      </w:r>
      <w:r>
        <w:rPr>
          <w:rFonts w:ascii="宋体" w:hAnsi="宋体" w:eastAsia="宋体" w:cs="宋体"/>
          <w:color w:val="auto"/>
          <w:spacing w:val="-42"/>
          <w:sz w:val="18"/>
          <w:szCs w:val="18"/>
          <w:lang w:eastAsia="zh-CN"/>
        </w:rPr>
        <w:t xml:space="preserve"> </w:t>
      </w:r>
      <w:r>
        <w:rPr>
          <w:rFonts w:ascii="宋体" w:hAnsi="宋体" w:eastAsia="宋体" w:cs="宋体"/>
          <w:color w:val="auto"/>
          <w:spacing w:val="1"/>
          <w:sz w:val="18"/>
          <w:szCs w:val="18"/>
          <w:lang w:eastAsia="zh-CN"/>
        </w:rPr>
        <w:t>（</w:t>
      </w:r>
      <w:r>
        <w:rPr>
          <w:rFonts w:ascii="宋体" w:hAnsi="宋体" w:eastAsia="宋体" w:cs="宋体"/>
          <w:color w:val="auto"/>
          <w:spacing w:val="-9"/>
          <w:sz w:val="18"/>
          <w:szCs w:val="18"/>
          <w:lang w:eastAsia="zh-CN"/>
        </w:rPr>
        <w:t>签</w:t>
      </w:r>
      <w:r>
        <w:rPr>
          <w:rFonts w:ascii="宋体" w:hAnsi="宋体" w:eastAsia="宋体" w:cs="宋体"/>
          <w:color w:val="auto"/>
          <w:sz w:val="18"/>
          <w:szCs w:val="18"/>
          <w:lang w:eastAsia="zh-CN"/>
        </w:rPr>
        <w:t xml:space="preserve"> </w:t>
      </w:r>
      <w:r>
        <w:rPr>
          <w:rFonts w:ascii="宋体" w:hAnsi="宋体" w:eastAsia="宋体" w:cs="宋体"/>
          <w:color w:val="auto"/>
          <w:spacing w:val="-5"/>
          <w:sz w:val="18"/>
          <w:szCs w:val="18"/>
          <w:lang w:eastAsia="zh-CN"/>
        </w:rPr>
        <w:t>字）</w:t>
      </w:r>
    </w:p>
    <w:p>
      <w:pPr>
        <w:spacing w:line="212" w:lineRule="auto"/>
        <w:rPr>
          <w:rFonts w:ascii="宋体" w:hAnsi="宋体" w:eastAsia="宋体" w:cs="宋体"/>
          <w:color w:val="auto"/>
          <w:sz w:val="18"/>
          <w:szCs w:val="18"/>
          <w:lang w:eastAsia="zh-CN"/>
        </w:rPr>
        <w:sectPr>
          <w:type w:val="continuous"/>
          <w:pgSz w:w="16841" w:h="11907"/>
          <w:pgMar w:top="400" w:right="1843" w:bottom="1002" w:left="1579" w:header="0" w:footer="828" w:gutter="0"/>
          <w:pgNumType w:fmt="decimal"/>
          <w:cols w:equalWidth="0" w:num="1">
            <w:col w:w="13418"/>
          </w:cols>
        </w:sect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spacing w:before="78" w:line="220"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3.16 </w:t>
      </w:r>
      <w:r>
        <w:rPr>
          <w:rFonts w:ascii="黑体" w:hAnsi="黑体" w:eastAsia="黑体" w:cs="黑体"/>
          <w:color w:val="auto"/>
          <w:spacing w:val="-1"/>
          <w:sz w:val="24"/>
          <w:szCs w:val="24"/>
          <w:lang w:eastAsia="zh-CN"/>
        </w:rPr>
        <w:t>投标人生产混凝土配合比材料费表</w:t>
      </w:r>
    </w:p>
    <w:p>
      <w:pPr>
        <w:spacing w:before="148" w:line="219" w:lineRule="auto"/>
        <w:ind w:left="3808"/>
        <w:rPr>
          <w:rFonts w:ascii="宋体" w:hAnsi="宋体" w:eastAsia="宋体" w:cs="宋体"/>
          <w:color w:val="auto"/>
          <w:sz w:val="40"/>
          <w:szCs w:val="40"/>
          <w:lang w:eastAsia="zh-CN"/>
        </w:rPr>
      </w:pPr>
      <w:bookmarkStart w:id="524" w:name="bookmark404"/>
      <w:bookmarkEnd w:id="524"/>
      <w:bookmarkStart w:id="525" w:name="bookmark403"/>
      <w:bookmarkEnd w:id="525"/>
      <w:r>
        <w:rPr>
          <w:rFonts w:ascii="宋体" w:hAnsi="宋体" w:eastAsia="宋体" w:cs="宋体"/>
          <w:color w:val="auto"/>
          <w:sz w:val="40"/>
          <w:szCs w:val="40"/>
          <w:lang w:eastAsia="zh-CN"/>
          <w14:textOutline w14:w="7277" w14:cap="flat" w14:cmpd="sng" w14:algn="ctr">
            <w14:solidFill>
              <w14:srgbClr w14:val="000000"/>
            </w14:solidFill>
            <w14:prstDash w14:val="solid"/>
            <w14:miter w14:val="0"/>
          </w14:textOutline>
        </w:rPr>
        <w:t>投标人生产混凝土配合比材料费表</w:t>
      </w:r>
    </w:p>
    <w:p>
      <w:pPr>
        <w:spacing w:before="115" w:line="220" w:lineRule="auto"/>
        <w:ind w:left="125"/>
        <w:rPr>
          <w:rFonts w:ascii="宋体" w:hAnsi="宋体" w:eastAsia="宋体" w:cs="宋体"/>
          <w:color w:val="auto"/>
          <w:sz w:val="18"/>
          <w:szCs w:val="18"/>
          <w:lang w:eastAsia="zh-CN"/>
        </w:rPr>
      </w:pPr>
      <w:r>
        <w:rPr>
          <w:rFonts w:ascii="宋体" w:hAnsi="宋体" w:eastAsia="宋体" w:cs="宋体"/>
          <w:color w:val="auto"/>
          <w:spacing w:val="-8"/>
          <w:sz w:val="18"/>
          <w:szCs w:val="18"/>
          <w:lang w:eastAsia="zh-CN"/>
        </w:rPr>
        <w:t>合同编号：</w:t>
      </w:r>
    </w:p>
    <w:p>
      <w:pPr>
        <w:spacing w:before="101"/>
        <w:ind w:left="126"/>
        <w:rPr>
          <w:rFonts w:ascii="宋体" w:hAnsi="宋体" w:eastAsia="宋体" w:cs="宋体"/>
          <w:color w:val="auto"/>
          <w:sz w:val="18"/>
          <w:szCs w:val="18"/>
          <w:lang w:eastAsia="zh-CN"/>
        </w:rPr>
      </w:pPr>
      <w:r>
        <w:rPr>
          <w:rFonts w:ascii="宋体" w:hAnsi="宋体" w:eastAsia="宋体" w:cs="宋体"/>
          <w:color w:val="auto"/>
          <w:spacing w:val="-15"/>
          <w:sz w:val="18"/>
          <w:szCs w:val="18"/>
          <w:lang w:eastAsia="zh-CN"/>
        </w:rPr>
        <w:t>工程名称：</w:t>
      </w:r>
      <w:r>
        <w:rPr>
          <w:rFonts w:ascii="宋体" w:hAnsi="宋体" w:eastAsia="宋体" w:cs="宋体"/>
          <w:color w:val="auto"/>
          <w:spacing w:val="1"/>
          <w:sz w:val="18"/>
          <w:szCs w:val="18"/>
          <w:lang w:eastAsia="zh-CN"/>
        </w:rPr>
        <w:t xml:space="preserve">                                                                                              </w:t>
      </w:r>
      <w:r>
        <w:rPr>
          <w:rFonts w:ascii="宋体" w:hAnsi="宋体" w:eastAsia="宋体" w:cs="宋体"/>
          <w:color w:val="auto"/>
          <w:sz w:val="18"/>
          <w:szCs w:val="18"/>
          <w:lang w:eastAsia="zh-CN"/>
        </w:rPr>
        <w:t xml:space="preserve">            </w:t>
      </w:r>
      <w:r>
        <w:rPr>
          <w:color w:val="auto"/>
          <w:position w:val="-5"/>
          <w:sz w:val="18"/>
          <w:szCs w:val="18"/>
        </w:rPr>
        <w:drawing>
          <wp:inline distT="0" distB="0" distL="0" distR="0">
            <wp:extent cx="2540" cy="1473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43"/>
                    <a:stretch>
                      <a:fillRect/>
                    </a:stretch>
                  </pic:blipFill>
                  <pic:spPr>
                    <a:xfrm>
                      <a:off x="0" y="0"/>
                      <a:ext cx="3047" cy="147828"/>
                    </a:xfrm>
                    <a:prstGeom prst="rect">
                      <a:avLst/>
                    </a:prstGeom>
                  </pic:spPr>
                </pic:pic>
              </a:graphicData>
            </a:graphic>
          </wp:inline>
        </w:drawing>
      </w:r>
      <w:r>
        <w:rPr>
          <w:rFonts w:ascii="宋体" w:hAnsi="宋体" w:eastAsia="宋体" w:cs="宋体"/>
          <w:color w:val="auto"/>
          <w:spacing w:val="3"/>
          <w:sz w:val="18"/>
          <w:szCs w:val="18"/>
          <w:lang w:eastAsia="zh-CN"/>
        </w:rPr>
        <w:t xml:space="preserve">                </w:t>
      </w:r>
      <w:r>
        <w:rPr>
          <w:rFonts w:ascii="宋体" w:hAnsi="宋体" w:eastAsia="宋体" w:cs="宋体"/>
          <w:color w:val="auto"/>
          <w:spacing w:val="-15"/>
          <w:sz w:val="18"/>
          <w:szCs w:val="18"/>
          <w:lang w:eastAsia="zh-CN"/>
        </w:rPr>
        <w:t>第</w:t>
      </w:r>
      <w:r>
        <w:rPr>
          <w:rFonts w:ascii="宋体" w:hAnsi="宋体" w:eastAsia="宋体" w:cs="宋体"/>
          <w:color w:val="auto"/>
          <w:spacing w:val="35"/>
          <w:sz w:val="18"/>
          <w:szCs w:val="18"/>
          <w:lang w:eastAsia="zh-CN"/>
        </w:rPr>
        <w:t xml:space="preserve"> </w:t>
      </w:r>
      <w:r>
        <w:rPr>
          <w:rFonts w:ascii="宋体" w:hAnsi="宋体" w:eastAsia="宋体" w:cs="宋体"/>
          <w:color w:val="auto"/>
          <w:spacing w:val="-15"/>
          <w:sz w:val="18"/>
          <w:szCs w:val="18"/>
          <w:lang w:eastAsia="zh-CN"/>
        </w:rPr>
        <w:t>1</w:t>
      </w:r>
      <w:r>
        <w:rPr>
          <w:rFonts w:ascii="宋体" w:hAnsi="宋体" w:eastAsia="宋体" w:cs="宋体"/>
          <w:color w:val="auto"/>
          <w:spacing w:val="13"/>
          <w:sz w:val="18"/>
          <w:szCs w:val="18"/>
          <w:lang w:eastAsia="zh-CN"/>
        </w:rPr>
        <w:t xml:space="preserve"> </w:t>
      </w:r>
      <w:r>
        <w:rPr>
          <w:rFonts w:ascii="宋体" w:hAnsi="宋体" w:eastAsia="宋体" w:cs="宋体"/>
          <w:color w:val="auto"/>
          <w:spacing w:val="-15"/>
          <w:sz w:val="18"/>
          <w:szCs w:val="18"/>
          <w:lang w:eastAsia="zh-CN"/>
        </w:rPr>
        <w:t>页、共</w:t>
      </w:r>
      <w:r>
        <w:rPr>
          <w:rFonts w:ascii="宋体" w:hAnsi="宋体" w:eastAsia="宋体" w:cs="宋体"/>
          <w:color w:val="auto"/>
          <w:spacing w:val="20"/>
          <w:sz w:val="18"/>
          <w:szCs w:val="18"/>
          <w:lang w:eastAsia="zh-CN"/>
        </w:rPr>
        <w:t xml:space="preserve"> </w:t>
      </w:r>
      <w:r>
        <w:rPr>
          <w:rFonts w:ascii="宋体" w:hAnsi="宋体" w:eastAsia="宋体" w:cs="宋体"/>
          <w:color w:val="auto"/>
          <w:spacing w:val="-15"/>
          <w:sz w:val="18"/>
          <w:szCs w:val="18"/>
          <w:lang w:eastAsia="zh-CN"/>
        </w:rPr>
        <w:t>1</w:t>
      </w:r>
      <w:r>
        <w:rPr>
          <w:rFonts w:ascii="宋体" w:hAnsi="宋体" w:eastAsia="宋体" w:cs="宋体"/>
          <w:color w:val="auto"/>
          <w:spacing w:val="11"/>
          <w:sz w:val="18"/>
          <w:szCs w:val="18"/>
          <w:lang w:eastAsia="zh-CN"/>
        </w:rPr>
        <w:t xml:space="preserve"> </w:t>
      </w:r>
      <w:r>
        <w:rPr>
          <w:rFonts w:ascii="宋体" w:hAnsi="宋体" w:eastAsia="宋体" w:cs="宋体"/>
          <w:color w:val="auto"/>
          <w:spacing w:val="-15"/>
          <w:sz w:val="18"/>
          <w:szCs w:val="18"/>
          <w:lang w:eastAsia="zh-CN"/>
        </w:rPr>
        <w:t>页</w:t>
      </w:r>
    </w:p>
    <w:p>
      <w:pPr>
        <w:spacing w:line="105" w:lineRule="exact"/>
        <w:rPr>
          <w:color w:val="auto"/>
          <w:lang w:eastAsia="zh-CN"/>
        </w:rPr>
      </w:pPr>
    </w:p>
    <w:tbl>
      <w:tblPr>
        <w:tblStyle w:val="10"/>
        <w:tblW w:w="1358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2021"/>
        <w:gridCol w:w="1312"/>
        <w:gridCol w:w="1057"/>
        <w:gridCol w:w="1021"/>
        <w:gridCol w:w="936"/>
        <w:gridCol w:w="1002"/>
        <w:gridCol w:w="1057"/>
        <w:gridCol w:w="1072"/>
        <w:gridCol w:w="1074"/>
        <w:gridCol w:w="1228"/>
        <w:gridCol w:w="11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47" w:type="dxa"/>
            <w:vMerge w:val="restart"/>
            <w:tcBorders>
              <w:top w:val="single" w:color="000000" w:sz="6" w:space="0"/>
              <w:left w:val="single" w:color="000000" w:sz="6" w:space="0"/>
              <w:bottom w:val="nil"/>
            </w:tcBorders>
          </w:tcPr>
          <w:p>
            <w:pPr>
              <w:spacing w:line="253" w:lineRule="auto"/>
              <w:rPr>
                <w:color w:val="auto"/>
                <w:lang w:eastAsia="zh-CN"/>
              </w:rPr>
            </w:pPr>
          </w:p>
          <w:p>
            <w:pPr>
              <w:pStyle w:val="11"/>
              <w:spacing w:before="58" w:line="221" w:lineRule="auto"/>
              <w:ind w:left="140"/>
              <w:rPr>
                <w:color w:val="auto"/>
                <w:sz w:val="18"/>
                <w:szCs w:val="18"/>
              </w:rPr>
            </w:pPr>
            <w:r>
              <w:rPr>
                <w:color w:val="auto"/>
                <w:spacing w:val="-2"/>
                <w:sz w:val="18"/>
                <w:szCs w:val="18"/>
              </w:rPr>
              <w:t>序号</w:t>
            </w:r>
          </w:p>
        </w:tc>
        <w:tc>
          <w:tcPr>
            <w:tcW w:w="2021" w:type="dxa"/>
            <w:vMerge w:val="restart"/>
            <w:tcBorders>
              <w:top w:val="single" w:color="000000" w:sz="6" w:space="0"/>
              <w:bottom w:val="nil"/>
            </w:tcBorders>
          </w:tcPr>
          <w:p>
            <w:pPr>
              <w:spacing w:line="253" w:lineRule="auto"/>
              <w:rPr>
                <w:color w:val="auto"/>
              </w:rPr>
            </w:pPr>
          </w:p>
          <w:p>
            <w:pPr>
              <w:pStyle w:val="11"/>
              <w:spacing w:before="58" w:line="222" w:lineRule="auto"/>
              <w:ind w:left="830"/>
              <w:rPr>
                <w:color w:val="auto"/>
                <w:sz w:val="18"/>
                <w:szCs w:val="18"/>
              </w:rPr>
            </w:pPr>
            <w:r>
              <w:rPr>
                <w:color w:val="auto"/>
                <w:spacing w:val="-3"/>
                <w:sz w:val="18"/>
                <w:szCs w:val="18"/>
              </w:rPr>
              <w:t>名称</w:t>
            </w:r>
          </w:p>
        </w:tc>
        <w:tc>
          <w:tcPr>
            <w:tcW w:w="1312" w:type="dxa"/>
            <w:vMerge w:val="restart"/>
            <w:tcBorders>
              <w:top w:val="single" w:color="000000" w:sz="6" w:space="0"/>
              <w:bottom w:val="nil"/>
            </w:tcBorders>
          </w:tcPr>
          <w:p>
            <w:pPr>
              <w:spacing w:line="252" w:lineRule="auto"/>
              <w:rPr>
                <w:color w:val="auto"/>
              </w:rPr>
            </w:pPr>
          </w:p>
          <w:p>
            <w:pPr>
              <w:pStyle w:val="11"/>
              <w:spacing w:before="59" w:line="220" w:lineRule="auto"/>
              <w:ind w:left="293"/>
              <w:rPr>
                <w:color w:val="auto"/>
                <w:sz w:val="18"/>
                <w:szCs w:val="18"/>
              </w:rPr>
            </w:pPr>
            <w:r>
              <w:rPr>
                <w:color w:val="auto"/>
                <w:spacing w:val="-2"/>
                <w:sz w:val="18"/>
                <w:szCs w:val="18"/>
              </w:rPr>
              <w:t>规格型号</w:t>
            </w:r>
          </w:p>
        </w:tc>
        <w:tc>
          <w:tcPr>
            <w:tcW w:w="1057" w:type="dxa"/>
            <w:vMerge w:val="restart"/>
            <w:tcBorders>
              <w:top w:val="single" w:color="000000" w:sz="6" w:space="0"/>
              <w:bottom w:val="nil"/>
            </w:tcBorders>
          </w:tcPr>
          <w:p>
            <w:pPr>
              <w:spacing w:line="253" w:lineRule="auto"/>
              <w:rPr>
                <w:color w:val="auto"/>
              </w:rPr>
            </w:pPr>
          </w:p>
          <w:p>
            <w:pPr>
              <w:pStyle w:val="11"/>
              <w:spacing w:before="59" w:line="220" w:lineRule="auto"/>
              <w:ind w:left="169"/>
              <w:rPr>
                <w:color w:val="auto"/>
                <w:sz w:val="18"/>
                <w:szCs w:val="18"/>
              </w:rPr>
            </w:pPr>
            <w:r>
              <w:rPr>
                <w:color w:val="auto"/>
                <w:spacing w:val="-2"/>
                <w:sz w:val="18"/>
                <w:szCs w:val="18"/>
              </w:rPr>
              <w:t>计量单位</w:t>
            </w:r>
          </w:p>
        </w:tc>
        <w:tc>
          <w:tcPr>
            <w:tcW w:w="6162" w:type="dxa"/>
            <w:gridSpan w:val="6"/>
            <w:tcBorders>
              <w:top w:val="single" w:color="000000" w:sz="6" w:space="0"/>
            </w:tcBorders>
          </w:tcPr>
          <w:p>
            <w:pPr>
              <w:pStyle w:val="11"/>
              <w:spacing w:before="70" w:line="214" w:lineRule="auto"/>
              <w:ind w:left="2229"/>
              <w:rPr>
                <w:color w:val="auto"/>
                <w:sz w:val="18"/>
                <w:szCs w:val="18"/>
                <w:lang w:eastAsia="zh-CN"/>
              </w:rPr>
            </w:pPr>
            <w:r>
              <w:rPr>
                <w:color w:val="auto"/>
                <w:spacing w:val="-1"/>
                <w:sz w:val="18"/>
                <w:szCs w:val="18"/>
                <w:lang w:eastAsia="zh-CN"/>
              </w:rPr>
              <w:t>预算材料量（kg/m3）</w:t>
            </w:r>
          </w:p>
        </w:tc>
        <w:tc>
          <w:tcPr>
            <w:tcW w:w="1228" w:type="dxa"/>
            <w:vMerge w:val="restart"/>
            <w:tcBorders>
              <w:top w:val="single" w:color="000000" w:sz="6" w:space="0"/>
              <w:bottom w:val="nil"/>
            </w:tcBorders>
          </w:tcPr>
          <w:p>
            <w:pPr>
              <w:pStyle w:val="11"/>
              <w:spacing w:before="197" w:line="239" w:lineRule="auto"/>
              <w:ind w:left="263"/>
              <w:rPr>
                <w:color w:val="auto"/>
                <w:sz w:val="18"/>
                <w:szCs w:val="18"/>
              </w:rPr>
            </w:pPr>
            <w:r>
              <w:rPr>
                <w:color w:val="auto"/>
                <w:spacing w:val="-3"/>
                <w:sz w:val="18"/>
                <w:szCs w:val="18"/>
              </w:rPr>
              <w:t>单价（元</w:t>
            </w:r>
          </w:p>
          <w:p>
            <w:pPr>
              <w:pStyle w:val="11"/>
              <w:spacing w:line="224" w:lineRule="auto"/>
              <w:ind w:left="395"/>
              <w:rPr>
                <w:color w:val="auto"/>
                <w:sz w:val="18"/>
                <w:szCs w:val="18"/>
              </w:rPr>
            </w:pPr>
            <w:r>
              <w:rPr>
                <w:color w:val="auto"/>
                <w:spacing w:val="-1"/>
                <w:sz w:val="18"/>
                <w:szCs w:val="18"/>
              </w:rPr>
              <w:t>/m3）</w:t>
            </w:r>
          </w:p>
        </w:tc>
        <w:tc>
          <w:tcPr>
            <w:tcW w:w="1158" w:type="dxa"/>
            <w:vMerge w:val="restart"/>
            <w:tcBorders>
              <w:top w:val="single" w:color="000000" w:sz="6" w:space="0"/>
              <w:bottom w:val="nil"/>
              <w:right w:val="single" w:color="000000" w:sz="6" w:space="0"/>
            </w:tcBorders>
          </w:tcPr>
          <w:p>
            <w:pPr>
              <w:spacing w:line="253" w:lineRule="auto"/>
              <w:rPr>
                <w:color w:val="auto"/>
              </w:rPr>
            </w:pPr>
          </w:p>
          <w:p>
            <w:pPr>
              <w:pStyle w:val="11"/>
              <w:spacing w:before="58" w:line="221" w:lineRule="auto"/>
              <w:ind w:left="404"/>
              <w:rPr>
                <w:color w:val="auto"/>
                <w:sz w:val="18"/>
                <w:szCs w:val="18"/>
              </w:rPr>
            </w:pPr>
            <w:r>
              <w:rPr>
                <w:color w:val="auto"/>
                <w:spacing w:val="-3"/>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47" w:type="dxa"/>
            <w:vMerge w:val="continue"/>
            <w:tcBorders>
              <w:top w:val="nil"/>
              <w:left w:val="single" w:color="000000" w:sz="6" w:space="0"/>
            </w:tcBorders>
          </w:tcPr>
          <w:p>
            <w:pPr>
              <w:rPr>
                <w:color w:val="auto"/>
              </w:rPr>
            </w:pPr>
          </w:p>
        </w:tc>
        <w:tc>
          <w:tcPr>
            <w:tcW w:w="2021" w:type="dxa"/>
            <w:vMerge w:val="continue"/>
            <w:tcBorders>
              <w:top w:val="nil"/>
            </w:tcBorders>
          </w:tcPr>
          <w:p>
            <w:pPr>
              <w:rPr>
                <w:color w:val="auto"/>
              </w:rPr>
            </w:pPr>
          </w:p>
        </w:tc>
        <w:tc>
          <w:tcPr>
            <w:tcW w:w="1312" w:type="dxa"/>
            <w:vMerge w:val="continue"/>
            <w:tcBorders>
              <w:top w:val="nil"/>
            </w:tcBorders>
          </w:tcPr>
          <w:p>
            <w:pPr>
              <w:rPr>
                <w:color w:val="auto"/>
              </w:rPr>
            </w:pPr>
          </w:p>
        </w:tc>
        <w:tc>
          <w:tcPr>
            <w:tcW w:w="1057" w:type="dxa"/>
            <w:vMerge w:val="continue"/>
            <w:tcBorders>
              <w:top w:val="nil"/>
            </w:tcBorders>
          </w:tcPr>
          <w:p>
            <w:pPr>
              <w:rPr>
                <w:color w:val="auto"/>
              </w:rPr>
            </w:pPr>
          </w:p>
        </w:tc>
        <w:tc>
          <w:tcPr>
            <w:tcW w:w="1021" w:type="dxa"/>
          </w:tcPr>
          <w:p>
            <w:pPr>
              <w:pStyle w:val="11"/>
              <w:spacing w:before="37" w:line="239" w:lineRule="auto"/>
              <w:ind w:left="333"/>
              <w:rPr>
                <w:color w:val="auto"/>
                <w:sz w:val="18"/>
                <w:szCs w:val="18"/>
              </w:rPr>
            </w:pPr>
            <w:r>
              <w:rPr>
                <w:color w:val="auto"/>
                <w:spacing w:val="-3"/>
                <w:sz w:val="18"/>
                <w:szCs w:val="18"/>
              </w:rPr>
              <w:t>水泥</w:t>
            </w:r>
          </w:p>
          <w:p>
            <w:pPr>
              <w:pStyle w:val="11"/>
              <w:spacing w:line="201" w:lineRule="auto"/>
              <w:ind w:left="245"/>
              <w:rPr>
                <w:color w:val="auto"/>
                <w:sz w:val="18"/>
                <w:szCs w:val="18"/>
              </w:rPr>
            </w:pPr>
            <w:r>
              <w:rPr>
                <w:color w:val="auto"/>
                <w:spacing w:val="-3"/>
                <w:sz w:val="18"/>
                <w:szCs w:val="18"/>
              </w:rPr>
              <w:t>（kg）</w:t>
            </w:r>
          </w:p>
        </w:tc>
        <w:tc>
          <w:tcPr>
            <w:tcW w:w="936" w:type="dxa"/>
          </w:tcPr>
          <w:p>
            <w:pPr>
              <w:pStyle w:val="11"/>
              <w:spacing w:before="37" w:line="239" w:lineRule="auto"/>
              <w:ind w:left="199"/>
              <w:rPr>
                <w:color w:val="auto"/>
                <w:sz w:val="18"/>
                <w:szCs w:val="18"/>
              </w:rPr>
            </w:pPr>
            <w:r>
              <w:rPr>
                <w:color w:val="auto"/>
                <w:spacing w:val="-2"/>
                <w:sz w:val="18"/>
                <w:szCs w:val="18"/>
              </w:rPr>
              <w:t>掺合料</w:t>
            </w:r>
          </w:p>
          <w:p>
            <w:pPr>
              <w:pStyle w:val="11"/>
              <w:spacing w:line="201" w:lineRule="auto"/>
              <w:ind w:left="203"/>
              <w:rPr>
                <w:color w:val="auto"/>
                <w:sz w:val="18"/>
                <w:szCs w:val="18"/>
              </w:rPr>
            </w:pPr>
            <w:r>
              <w:rPr>
                <w:color w:val="auto"/>
                <w:spacing w:val="-3"/>
                <w:sz w:val="18"/>
                <w:szCs w:val="18"/>
              </w:rPr>
              <w:t>（kg）</w:t>
            </w:r>
          </w:p>
        </w:tc>
        <w:tc>
          <w:tcPr>
            <w:tcW w:w="1002" w:type="dxa"/>
          </w:tcPr>
          <w:p>
            <w:pPr>
              <w:pStyle w:val="11"/>
              <w:spacing w:before="37" w:line="239" w:lineRule="auto"/>
              <w:ind w:left="414"/>
              <w:rPr>
                <w:color w:val="auto"/>
                <w:sz w:val="18"/>
                <w:szCs w:val="18"/>
              </w:rPr>
            </w:pPr>
            <w:r>
              <w:rPr>
                <w:color w:val="auto"/>
                <w:sz w:val="18"/>
                <w:szCs w:val="18"/>
              </w:rPr>
              <w:t>砂</w:t>
            </w:r>
          </w:p>
          <w:p>
            <w:pPr>
              <w:pStyle w:val="11"/>
              <w:spacing w:line="201" w:lineRule="auto"/>
              <w:ind w:left="240"/>
              <w:rPr>
                <w:color w:val="auto"/>
                <w:sz w:val="18"/>
                <w:szCs w:val="18"/>
              </w:rPr>
            </w:pPr>
            <w:r>
              <w:rPr>
                <w:color w:val="auto"/>
                <w:spacing w:val="-3"/>
                <w:sz w:val="18"/>
                <w:szCs w:val="18"/>
              </w:rPr>
              <w:t>（m3）</w:t>
            </w:r>
          </w:p>
        </w:tc>
        <w:tc>
          <w:tcPr>
            <w:tcW w:w="1057" w:type="dxa"/>
          </w:tcPr>
          <w:p>
            <w:pPr>
              <w:pStyle w:val="11"/>
              <w:spacing w:before="37" w:line="239" w:lineRule="auto"/>
              <w:ind w:left="354"/>
              <w:rPr>
                <w:color w:val="auto"/>
                <w:sz w:val="18"/>
                <w:szCs w:val="18"/>
              </w:rPr>
            </w:pPr>
            <w:r>
              <w:rPr>
                <w:color w:val="auto"/>
                <w:spacing w:val="-2"/>
                <w:sz w:val="18"/>
                <w:szCs w:val="18"/>
              </w:rPr>
              <w:t>石子</w:t>
            </w:r>
          </w:p>
          <w:p>
            <w:pPr>
              <w:pStyle w:val="11"/>
              <w:spacing w:line="201" w:lineRule="auto"/>
              <w:ind w:left="267"/>
              <w:rPr>
                <w:color w:val="auto"/>
                <w:sz w:val="18"/>
                <w:szCs w:val="18"/>
              </w:rPr>
            </w:pPr>
            <w:r>
              <w:rPr>
                <w:color w:val="auto"/>
                <w:spacing w:val="-3"/>
                <w:sz w:val="18"/>
                <w:szCs w:val="18"/>
              </w:rPr>
              <w:t>（m3）</w:t>
            </w:r>
          </w:p>
        </w:tc>
        <w:tc>
          <w:tcPr>
            <w:tcW w:w="1072" w:type="dxa"/>
          </w:tcPr>
          <w:p>
            <w:pPr>
              <w:pStyle w:val="11"/>
              <w:spacing w:before="37" w:line="239" w:lineRule="auto"/>
              <w:ind w:left="275"/>
              <w:rPr>
                <w:color w:val="auto"/>
                <w:sz w:val="18"/>
                <w:szCs w:val="18"/>
              </w:rPr>
            </w:pPr>
            <w:r>
              <w:rPr>
                <w:color w:val="auto"/>
                <w:spacing w:val="-3"/>
                <w:sz w:val="18"/>
                <w:szCs w:val="18"/>
              </w:rPr>
              <w:t>外加剂</w:t>
            </w:r>
          </w:p>
          <w:p>
            <w:pPr>
              <w:pStyle w:val="11"/>
              <w:spacing w:line="201" w:lineRule="auto"/>
              <w:ind w:left="276"/>
              <w:rPr>
                <w:color w:val="auto"/>
                <w:sz w:val="18"/>
                <w:szCs w:val="18"/>
              </w:rPr>
            </w:pPr>
            <w:r>
              <w:rPr>
                <w:color w:val="auto"/>
                <w:spacing w:val="-3"/>
                <w:sz w:val="18"/>
                <w:szCs w:val="18"/>
              </w:rPr>
              <w:t>（kg）</w:t>
            </w:r>
          </w:p>
        </w:tc>
        <w:tc>
          <w:tcPr>
            <w:tcW w:w="1074" w:type="dxa"/>
          </w:tcPr>
          <w:p>
            <w:pPr>
              <w:pStyle w:val="11"/>
              <w:spacing w:before="37" w:line="239" w:lineRule="auto"/>
              <w:ind w:left="457"/>
              <w:rPr>
                <w:color w:val="auto"/>
                <w:sz w:val="18"/>
                <w:szCs w:val="18"/>
              </w:rPr>
            </w:pPr>
            <w:r>
              <w:rPr>
                <w:color w:val="auto"/>
                <w:sz w:val="18"/>
                <w:szCs w:val="18"/>
              </w:rPr>
              <w:t>水</w:t>
            </w:r>
          </w:p>
          <w:p>
            <w:pPr>
              <w:pStyle w:val="11"/>
              <w:spacing w:line="201" w:lineRule="auto"/>
              <w:ind w:left="280"/>
              <w:rPr>
                <w:color w:val="auto"/>
                <w:sz w:val="18"/>
                <w:szCs w:val="18"/>
              </w:rPr>
            </w:pPr>
            <w:r>
              <w:rPr>
                <w:color w:val="auto"/>
                <w:spacing w:val="-3"/>
                <w:sz w:val="18"/>
                <w:szCs w:val="18"/>
              </w:rPr>
              <w:t>（m3）</w:t>
            </w:r>
          </w:p>
        </w:tc>
        <w:tc>
          <w:tcPr>
            <w:tcW w:w="1228" w:type="dxa"/>
            <w:vMerge w:val="continue"/>
            <w:tcBorders>
              <w:top w:val="nil"/>
            </w:tcBorders>
          </w:tcPr>
          <w:p>
            <w:pPr>
              <w:rPr>
                <w:color w:val="auto"/>
              </w:rPr>
            </w:pPr>
          </w:p>
        </w:tc>
        <w:tc>
          <w:tcPr>
            <w:tcW w:w="1158" w:type="dxa"/>
            <w:vMerge w:val="continue"/>
            <w:tcBorders>
              <w:top w:val="nil"/>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47" w:type="dxa"/>
            <w:tcBorders>
              <w:left w:val="single" w:color="000000" w:sz="6" w:space="0"/>
            </w:tcBorders>
          </w:tcPr>
          <w:p>
            <w:pPr>
              <w:rPr>
                <w:color w:val="auto"/>
              </w:rPr>
            </w:pPr>
          </w:p>
        </w:tc>
        <w:tc>
          <w:tcPr>
            <w:tcW w:w="2021" w:type="dxa"/>
          </w:tcPr>
          <w:p>
            <w:pPr>
              <w:rPr>
                <w:color w:val="auto"/>
              </w:rPr>
            </w:pPr>
          </w:p>
        </w:tc>
        <w:tc>
          <w:tcPr>
            <w:tcW w:w="1312" w:type="dxa"/>
          </w:tcPr>
          <w:p>
            <w:pPr>
              <w:rPr>
                <w:color w:val="auto"/>
              </w:rPr>
            </w:pPr>
          </w:p>
        </w:tc>
        <w:tc>
          <w:tcPr>
            <w:tcW w:w="1057" w:type="dxa"/>
          </w:tcPr>
          <w:p>
            <w:pPr>
              <w:rPr>
                <w:color w:val="auto"/>
              </w:rPr>
            </w:pPr>
          </w:p>
        </w:tc>
        <w:tc>
          <w:tcPr>
            <w:tcW w:w="1021" w:type="dxa"/>
          </w:tcPr>
          <w:p>
            <w:pPr>
              <w:rPr>
                <w:color w:val="auto"/>
              </w:rPr>
            </w:pPr>
          </w:p>
        </w:tc>
        <w:tc>
          <w:tcPr>
            <w:tcW w:w="936" w:type="dxa"/>
          </w:tcPr>
          <w:p>
            <w:pPr>
              <w:rPr>
                <w:color w:val="auto"/>
              </w:rPr>
            </w:pPr>
          </w:p>
        </w:tc>
        <w:tc>
          <w:tcPr>
            <w:tcW w:w="1002" w:type="dxa"/>
          </w:tcPr>
          <w:p>
            <w:pPr>
              <w:rPr>
                <w:color w:val="auto"/>
              </w:rPr>
            </w:pPr>
          </w:p>
        </w:tc>
        <w:tc>
          <w:tcPr>
            <w:tcW w:w="1057" w:type="dxa"/>
          </w:tcPr>
          <w:p>
            <w:pPr>
              <w:rPr>
                <w:color w:val="auto"/>
              </w:rPr>
            </w:pPr>
          </w:p>
        </w:tc>
        <w:tc>
          <w:tcPr>
            <w:tcW w:w="1072" w:type="dxa"/>
          </w:tcPr>
          <w:p>
            <w:pPr>
              <w:rPr>
                <w:color w:val="auto"/>
              </w:rPr>
            </w:pPr>
          </w:p>
        </w:tc>
        <w:tc>
          <w:tcPr>
            <w:tcW w:w="1074" w:type="dxa"/>
          </w:tcPr>
          <w:p>
            <w:pPr>
              <w:rPr>
                <w:color w:val="auto"/>
              </w:rPr>
            </w:pPr>
          </w:p>
        </w:tc>
        <w:tc>
          <w:tcPr>
            <w:tcW w:w="1228" w:type="dxa"/>
          </w:tcPr>
          <w:p>
            <w:pPr>
              <w:rPr>
                <w:color w:val="auto"/>
              </w:rPr>
            </w:pPr>
          </w:p>
        </w:tc>
        <w:tc>
          <w:tcPr>
            <w:tcW w:w="1158"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47" w:type="dxa"/>
            <w:tcBorders>
              <w:left w:val="single" w:color="000000" w:sz="6" w:space="0"/>
              <w:bottom w:val="single" w:color="000000" w:sz="6" w:space="0"/>
            </w:tcBorders>
          </w:tcPr>
          <w:p>
            <w:pPr>
              <w:rPr>
                <w:color w:val="auto"/>
              </w:rPr>
            </w:pPr>
          </w:p>
        </w:tc>
        <w:tc>
          <w:tcPr>
            <w:tcW w:w="2021" w:type="dxa"/>
            <w:tcBorders>
              <w:bottom w:val="single" w:color="000000" w:sz="6" w:space="0"/>
            </w:tcBorders>
          </w:tcPr>
          <w:p>
            <w:pPr>
              <w:rPr>
                <w:color w:val="auto"/>
              </w:rPr>
            </w:pPr>
          </w:p>
        </w:tc>
        <w:tc>
          <w:tcPr>
            <w:tcW w:w="1312" w:type="dxa"/>
            <w:tcBorders>
              <w:bottom w:val="single" w:color="000000" w:sz="6" w:space="0"/>
            </w:tcBorders>
          </w:tcPr>
          <w:p>
            <w:pPr>
              <w:rPr>
                <w:color w:val="auto"/>
              </w:rPr>
            </w:pPr>
          </w:p>
        </w:tc>
        <w:tc>
          <w:tcPr>
            <w:tcW w:w="1057" w:type="dxa"/>
            <w:tcBorders>
              <w:bottom w:val="single" w:color="000000" w:sz="6" w:space="0"/>
            </w:tcBorders>
          </w:tcPr>
          <w:p>
            <w:pPr>
              <w:rPr>
                <w:color w:val="auto"/>
              </w:rPr>
            </w:pPr>
          </w:p>
        </w:tc>
        <w:tc>
          <w:tcPr>
            <w:tcW w:w="1021" w:type="dxa"/>
            <w:tcBorders>
              <w:bottom w:val="single" w:color="000000" w:sz="6" w:space="0"/>
            </w:tcBorders>
          </w:tcPr>
          <w:p>
            <w:pPr>
              <w:rPr>
                <w:color w:val="auto"/>
              </w:rPr>
            </w:pPr>
          </w:p>
        </w:tc>
        <w:tc>
          <w:tcPr>
            <w:tcW w:w="936" w:type="dxa"/>
            <w:tcBorders>
              <w:bottom w:val="single" w:color="000000" w:sz="6" w:space="0"/>
            </w:tcBorders>
          </w:tcPr>
          <w:p>
            <w:pPr>
              <w:rPr>
                <w:color w:val="auto"/>
              </w:rPr>
            </w:pPr>
          </w:p>
        </w:tc>
        <w:tc>
          <w:tcPr>
            <w:tcW w:w="1002" w:type="dxa"/>
            <w:tcBorders>
              <w:bottom w:val="single" w:color="000000" w:sz="6" w:space="0"/>
            </w:tcBorders>
          </w:tcPr>
          <w:p>
            <w:pPr>
              <w:rPr>
                <w:color w:val="auto"/>
              </w:rPr>
            </w:pPr>
          </w:p>
        </w:tc>
        <w:tc>
          <w:tcPr>
            <w:tcW w:w="1057" w:type="dxa"/>
            <w:tcBorders>
              <w:bottom w:val="single" w:color="000000" w:sz="6" w:space="0"/>
            </w:tcBorders>
          </w:tcPr>
          <w:p>
            <w:pPr>
              <w:rPr>
                <w:color w:val="auto"/>
              </w:rPr>
            </w:pPr>
          </w:p>
        </w:tc>
        <w:tc>
          <w:tcPr>
            <w:tcW w:w="1072" w:type="dxa"/>
            <w:tcBorders>
              <w:bottom w:val="single" w:color="000000" w:sz="6" w:space="0"/>
            </w:tcBorders>
          </w:tcPr>
          <w:p>
            <w:pPr>
              <w:rPr>
                <w:color w:val="auto"/>
              </w:rPr>
            </w:pPr>
          </w:p>
        </w:tc>
        <w:tc>
          <w:tcPr>
            <w:tcW w:w="1074" w:type="dxa"/>
            <w:tcBorders>
              <w:bottom w:val="single" w:color="000000" w:sz="6" w:space="0"/>
            </w:tcBorders>
          </w:tcPr>
          <w:p>
            <w:pPr>
              <w:rPr>
                <w:color w:val="auto"/>
              </w:rPr>
            </w:pPr>
          </w:p>
        </w:tc>
        <w:tc>
          <w:tcPr>
            <w:tcW w:w="1228" w:type="dxa"/>
            <w:tcBorders>
              <w:bottom w:val="single" w:color="000000" w:sz="6" w:space="0"/>
            </w:tcBorders>
          </w:tcPr>
          <w:p>
            <w:pPr>
              <w:rPr>
                <w:color w:val="auto"/>
              </w:rPr>
            </w:pPr>
          </w:p>
        </w:tc>
        <w:tc>
          <w:tcPr>
            <w:tcW w:w="1158" w:type="dxa"/>
            <w:tcBorders>
              <w:bottom w:val="single" w:color="000000" w:sz="6" w:space="0"/>
              <w:right w:val="single" w:color="000000" w:sz="6" w:space="0"/>
            </w:tcBorders>
          </w:tcPr>
          <w:p>
            <w:pPr>
              <w:rPr>
                <w:color w:val="auto"/>
              </w:rPr>
            </w:pPr>
          </w:p>
        </w:tc>
      </w:tr>
    </w:tbl>
    <w:p>
      <w:pPr>
        <w:spacing w:before="87" w:line="220" w:lineRule="auto"/>
        <w:ind w:left="10732"/>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79" w:line="229" w:lineRule="auto"/>
        <w:ind w:left="10550" w:right="365" w:firstLine="4"/>
        <w:rPr>
          <w:rFonts w:ascii="宋体" w:hAnsi="宋体" w:eastAsia="宋体" w:cs="宋体"/>
          <w:color w:val="auto"/>
          <w:sz w:val="18"/>
          <w:szCs w:val="18"/>
          <w:lang w:eastAsia="zh-CN"/>
        </w:rPr>
      </w:pPr>
      <w:r>
        <w:rPr>
          <w:rFonts w:ascii="宋体" w:hAnsi="宋体" w:eastAsia="宋体" w:cs="宋体"/>
          <w:color w:val="auto"/>
          <w:spacing w:val="-9"/>
          <w:sz w:val="18"/>
          <w:szCs w:val="18"/>
          <w:lang w:eastAsia="zh-CN"/>
        </w:rPr>
        <w:t>（或委托代理人</w:t>
      </w:r>
      <w:r>
        <w:rPr>
          <w:rFonts w:ascii="宋体" w:hAnsi="宋体" w:eastAsia="宋体" w:cs="宋体"/>
          <w:color w:val="auto"/>
          <w:spacing w:val="1"/>
          <w:sz w:val="18"/>
          <w:szCs w:val="18"/>
          <w:lang w:eastAsia="zh-CN"/>
        </w:rPr>
        <w:t>）：</w:t>
      </w:r>
      <w:r>
        <w:rPr>
          <w:rFonts w:ascii="宋体" w:hAnsi="宋体" w:eastAsia="宋体" w:cs="宋体"/>
          <w:color w:val="auto"/>
          <w:sz w:val="18"/>
          <w:szCs w:val="18"/>
          <w:u w:val="single"/>
          <w:lang w:eastAsia="zh-CN"/>
        </w:rPr>
        <w:t xml:space="preserve">        </w:t>
      </w:r>
      <w:r>
        <w:rPr>
          <w:rFonts w:ascii="宋体" w:hAnsi="宋体" w:eastAsia="宋体" w:cs="宋体"/>
          <w:color w:val="auto"/>
          <w:spacing w:val="-42"/>
          <w:sz w:val="18"/>
          <w:szCs w:val="18"/>
          <w:lang w:eastAsia="zh-CN"/>
        </w:rPr>
        <w:t xml:space="preserve"> </w:t>
      </w:r>
      <w:r>
        <w:rPr>
          <w:rFonts w:ascii="宋体" w:hAnsi="宋体" w:eastAsia="宋体" w:cs="宋体"/>
          <w:color w:val="auto"/>
          <w:spacing w:val="1"/>
          <w:sz w:val="18"/>
          <w:szCs w:val="18"/>
          <w:lang w:eastAsia="zh-CN"/>
        </w:rPr>
        <w:t>（</w:t>
      </w:r>
      <w:r>
        <w:rPr>
          <w:rFonts w:ascii="宋体" w:hAnsi="宋体" w:eastAsia="宋体" w:cs="宋体"/>
          <w:color w:val="auto"/>
          <w:spacing w:val="-9"/>
          <w:sz w:val="18"/>
          <w:szCs w:val="18"/>
          <w:lang w:eastAsia="zh-CN"/>
        </w:rPr>
        <w:t>签</w:t>
      </w:r>
      <w:r>
        <w:rPr>
          <w:rFonts w:ascii="宋体" w:hAnsi="宋体" w:eastAsia="宋体" w:cs="宋体"/>
          <w:color w:val="auto"/>
          <w:sz w:val="18"/>
          <w:szCs w:val="18"/>
          <w:lang w:eastAsia="zh-CN"/>
        </w:rPr>
        <w:t xml:space="preserve"> </w:t>
      </w:r>
      <w:r>
        <w:rPr>
          <w:rFonts w:ascii="宋体" w:hAnsi="宋体" w:eastAsia="宋体" w:cs="宋体"/>
          <w:color w:val="auto"/>
          <w:spacing w:val="-5"/>
          <w:sz w:val="18"/>
          <w:szCs w:val="18"/>
          <w:lang w:eastAsia="zh-CN"/>
        </w:rPr>
        <w:t>字）</w:t>
      </w:r>
    </w:p>
    <w:p>
      <w:pPr>
        <w:spacing w:line="229" w:lineRule="auto"/>
        <w:rPr>
          <w:rFonts w:ascii="宋体" w:hAnsi="宋体" w:eastAsia="宋体" w:cs="宋体"/>
          <w:color w:val="auto"/>
          <w:sz w:val="18"/>
          <w:szCs w:val="18"/>
          <w:lang w:eastAsia="zh-CN"/>
        </w:rPr>
        <w:sectPr>
          <w:footerReference r:id="rId164" w:type="default"/>
          <w:pgSz w:w="16841" w:h="11907"/>
          <w:pgMar w:top="400" w:right="1660" w:bottom="1002" w:left="1579" w:header="0" w:footer="828" w:gutter="0"/>
          <w:pgNumType w:fmt="decimal"/>
          <w:cols w:space="720" w:num="1"/>
        </w:sect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spacing w:before="78" w:line="219"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3.17 </w:t>
      </w:r>
      <w:r>
        <w:rPr>
          <w:rFonts w:ascii="黑体" w:hAnsi="黑体" w:eastAsia="黑体" w:cs="黑体"/>
          <w:color w:val="auto"/>
          <w:spacing w:val="-1"/>
          <w:sz w:val="24"/>
          <w:szCs w:val="24"/>
          <w:lang w:eastAsia="zh-CN"/>
        </w:rPr>
        <w:t>招标人供应材料价格汇总表</w:t>
      </w:r>
    </w:p>
    <w:p>
      <w:pPr>
        <w:spacing w:before="188" w:line="218" w:lineRule="auto"/>
        <w:ind w:left="4580"/>
        <w:rPr>
          <w:rFonts w:ascii="宋体" w:hAnsi="宋体" w:eastAsia="宋体" w:cs="宋体"/>
          <w:color w:val="auto"/>
          <w:sz w:val="40"/>
          <w:szCs w:val="40"/>
          <w:lang w:eastAsia="zh-CN"/>
        </w:rPr>
      </w:pPr>
      <w:bookmarkStart w:id="526" w:name="bookmark405"/>
      <w:bookmarkEnd w:id="526"/>
      <w:r>
        <w:rPr>
          <w:rFonts w:ascii="宋体" w:hAnsi="宋体" w:eastAsia="宋体" w:cs="宋体"/>
          <w:color w:val="auto"/>
          <w:sz w:val="40"/>
          <w:szCs w:val="40"/>
          <w:lang w:eastAsia="zh-CN"/>
          <w14:textOutline w14:w="7277" w14:cap="flat" w14:cmpd="sng" w14:algn="ctr">
            <w14:solidFill>
              <w14:srgbClr w14:val="000000"/>
            </w14:solidFill>
            <w14:prstDash w14:val="solid"/>
            <w14:miter w14:val="0"/>
          </w14:textOutline>
        </w:rPr>
        <w:t>招标人供应材料价格汇总表</w:t>
      </w:r>
    </w:p>
    <w:p>
      <w:pPr>
        <w:spacing w:before="180" w:line="228" w:lineRule="auto"/>
        <w:ind w:left="126"/>
        <w:rPr>
          <w:rFonts w:ascii="宋体" w:hAnsi="宋体" w:eastAsia="宋体" w:cs="宋体"/>
          <w:color w:val="auto"/>
          <w:sz w:val="19"/>
          <w:szCs w:val="19"/>
          <w:lang w:eastAsia="zh-CN"/>
        </w:rPr>
      </w:pPr>
      <w:r>
        <w:rPr>
          <w:rFonts w:ascii="宋体" w:hAnsi="宋体" w:eastAsia="宋体" w:cs="宋体"/>
          <w:color w:val="auto"/>
          <w:spacing w:val="5"/>
          <w:sz w:val="19"/>
          <w:szCs w:val="19"/>
          <w:lang w:eastAsia="zh-CN"/>
        </w:rPr>
        <w:t>合同编号：</w:t>
      </w:r>
    </w:p>
    <w:p>
      <w:pPr>
        <w:spacing w:before="192" w:line="228" w:lineRule="auto"/>
        <w:ind w:left="127"/>
        <w:rPr>
          <w:rFonts w:ascii="宋体" w:hAnsi="宋体" w:eastAsia="宋体" w:cs="宋体"/>
          <w:color w:val="auto"/>
          <w:sz w:val="19"/>
          <w:szCs w:val="19"/>
          <w:lang w:eastAsia="zh-CN"/>
        </w:rPr>
      </w:pPr>
      <w:r>
        <w:rPr>
          <w:rFonts w:ascii="宋体" w:hAnsi="宋体" w:eastAsia="宋体" w:cs="宋体"/>
          <w:color w:val="auto"/>
          <w:spacing w:val="1"/>
          <w:sz w:val="19"/>
          <w:szCs w:val="19"/>
          <w:lang w:eastAsia="zh-CN"/>
        </w:rPr>
        <w:t>工程名称：                                                                                                                    第</w:t>
      </w:r>
      <w:r>
        <w:rPr>
          <w:rFonts w:ascii="宋体" w:hAnsi="宋体" w:eastAsia="宋体" w:cs="宋体"/>
          <w:color w:val="auto"/>
          <w:spacing w:val="38"/>
          <w:sz w:val="19"/>
          <w:szCs w:val="19"/>
          <w:lang w:eastAsia="zh-CN"/>
        </w:rPr>
        <w:t xml:space="preserve"> </w:t>
      </w:r>
      <w:r>
        <w:rPr>
          <w:rFonts w:ascii="宋体" w:hAnsi="宋体" w:eastAsia="宋体" w:cs="宋体"/>
          <w:color w:val="auto"/>
          <w:spacing w:val="1"/>
          <w:sz w:val="19"/>
          <w:szCs w:val="19"/>
          <w:lang w:eastAsia="zh-CN"/>
        </w:rPr>
        <w:t>1 页、共</w:t>
      </w:r>
      <w:r>
        <w:rPr>
          <w:rFonts w:ascii="宋体" w:hAnsi="宋体" w:eastAsia="宋体" w:cs="宋体"/>
          <w:color w:val="auto"/>
          <w:spacing w:val="28"/>
          <w:sz w:val="19"/>
          <w:szCs w:val="19"/>
          <w:lang w:eastAsia="zh-CN"/>
        </w:rPr>
        <w:t xml:space="preserve"> </w:t>
      </w:r>
      <w:r>
        <w:rPr>
          <w:rFonts w:ascii="宋体" w:hAnsi="宋体" w:eastAsia="宋体" w:cs="宋体"/>
          <w:color w:val="auto"/>
          <w:spacing w:val="1"/>
          <w:sz w:val="19"/>
          <w:szCs w:val="19"/>
          <w:lang w:eastAsia="zh-CN"/>
        </w:rPr>
        <w:t>1</w:t>
      </w:r>
      <w:r>
        <w:rPr>
          <w:rFonts w:ascii="宋体" w:hAnsi="宋体" w:eastAsia="宋体" w:cs="宋体"/>
          <w:color w:val="auto"/>
          <w:spacing w:val="20"/>
          <w:sz w:val="19"/>
          <w:szCs w:val="19"/>
          <w:lang w:eastAsia="zh-CN"/>
        </w:rPr>
        <w:t xml:space="preserve"> </w:t>
      </w:r>
      <w:r>
        <w:rPr>
          <w:rFonts w:ascii="宋体" w:hAnsi="宋体" w:eastAsia="宋体" w:cs="宋体"/>
          <w:color w:val="auto"/>
          <w:spacing w:val="1"/>
          <w:sz w:val="19"/>
          <w:szCs w:val="19"/>
          <w:lang w:eastAsia="zh-CN"/>
        </w:rPr>
        <w:t>页</w:t>
      </w:r>
    </w:p>
    <w:p>
      <w:pPr>
        <w:spacing w:line="125" w:lineRule="exact"/>
        <w:rPr>
          <w:color w:val="auto"/>
          <w:lang w:eastAsia="zh-CN"/>
        </w:rPr>
      </w:pPr>
    </w:p>
    <w:tbl>
      <w:tblPr>
        <w:tblStyle w:val="10"/>
        <w:tblW w:w="139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8"/>
        <w:gridCol w:w="969"/>
        <w:gridCol w:w="2403"/>
        <w:gridCol w:w="1594"/>
        <w:gridCol w:w="1146"/>
        <w:gridCol w:w="1364"/>
        <w:gridCol w:w="1362"/>
        <w:gridCol w:w="1362"/>
        <w:gridCol w:w="1365"/>
        <w:gridCol w:w="1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78" w:type="dxa"/>
            <w:tcBorders>
              <w:top w:val="single" w:color="000000" w:sz="6" w:space="0"/>
              <w:left w:val="single" w:color="000000" w:sz="6" w:space="0"/>
            </w:tcBorders>
          </w:tcPr>
          <w:p>
            <w:pPr>
              <w:pStyle w:val="11"/>
              <w:spacing w:before="164" w:line="230" w:lineRule="auto"/>
              <w:ind w:left="284"/>
              <w:rPr>
                <w:color w:val="auto"/>
                <w:sz w:val="19"/>
                <w:szCs w:val="19"/>
              </w:rPr>
            </w:pPr>
            <w:r>
              <w:rPr>
                <w:color w:val="auto"/>
                <w:spacing w:val="5"/>
                <w:sz w:val="19"/>
                <w:szCs w:val="19"/>
              </w:rPr>
              <w:t>序号</w:t>
            </w:r>
          </w:p>
        </w:tc>
        <w:tc>
          <w:tcPr>
            <w:tcW w:w="969" w:type="dxa"/>
            <w:tcBorders>
              <w:top w:val="single" w:color="000000" w:sz="6" w:space="0"/>
            </w:tcBorders>
          </w:tcPr>
          <w:p>
            <w:pPr>
              <w:pStyle w:val="11"/>
              <w:spacing w:before="165" w:line="228" w:lineRule="auto"/>
              <w:ind w:left="281"/>
              <w:rPr>
                <w:color w:val="auto"/>
                <w:sz w:val="19"/>
                <w:szCs w:val="19"/>
              </w:rPr>
            </w:pPr>
            <w:r>
              <w:rPr>
                <w:color w:val="auto"/>
                <w:spacing w:val="4"/>
                <w:sz w:val="19"/>
                <w:szCs w:val="19"/>
              </w:rPr>
              <w:t>编码</w:t>
            </w:r>
          </w:p>
        </w:tc>
        <w:tc>
          <w:tcPr>
            <w:tcW w:w="2403" w:type="dxa"/>
            <w:tcBorders>
              <w:top w:val="single" w:color="000000" w:sz="6" w:space="0"/>
            </w:tcBorders>
          </w:tcPr>
          <w:p>
            <w:pPr>
              <w:pStyle w:val="11"/>
              <w:spacing w:before="164" w:line="228" w:lineRule="auto"/>
              <w:ind w:left="798"/>
              <w:rPr>
                <w:color w:val="auto"/>
                <w:sz w:val="19"/>
                <w:szCs w:val="19"/>
              </w:rPr>
            </w:pPr>
            <w:r>
              <w:rPr>
                <w:color w:val="auto"/>
                <w:spacing w:val="7"/>
                <w:sz w:val="19"/>
                <w:szCs w:val="19"/>
              </w:rPr>
              <w:t>材料名称</w:t>
            </w:r>
          </w:p>
        </w:tc>
        <w:tc>
          <w:tcPr>
            <w:tcW w:w="1594" w:type="dxa"/>
            <w:tcBorders>
              <w:top w:val="single" w:color="000000" w:sz="6" w:space="0"/>
            </w:tcBorders>
          </w:tcPr>
          <w:p>
            <w:pPr>
              <w:pStyle w:val="11"/>
              <w:spacing w:before="165" w:line="228" w:lineRule="auto"/>
              <w:ind w:left="404"/>
              <w:rPr>
                <w:color w:val="auto"/>
                <w:sz w:val="19"/>
                <w:szCs w:val="19"/>
              </w:rPr>
            </w:pPr>
            <w:r>
              <w:rPr>
                <w:color w:val="auto"/>
                <w:spacing w:val="5"/>
                <w:sz w:val="19"/>
                <w:szCs w:val="19"/>
              </w:rPr>
              <w:t>型号规格</w:t>
            </w:r>
          </w:p>
        </w:tc>
        <w:tc>
          <w:tcPr>
            <w:tcW w:w="1146" w:type="dxa"/>
            <w:tcBorders>
              <w:top w:val="single" w:color="000000" w:sz="6" w:space="0"/>
            </w:tcBorders>
          </w:tcPr>
          <w:p>
            <w:pPr>
              <w:pStyle w:val="11"/>
              <w:spacing w:before="165" w:line="229" w:lineRule="auto"/>
              <w:ind w:left="177"/>
              <w:rPr>
                <w:color w:val="auto"/>
                <w:sz w:val="19"/>
                <w:szCs w:val="19"/>
              </w:rPr>
            </w:pPr>
            <w:r>
              <w:rPr>
                <w:color w:val="auto"/>
                <w:spacing w:val="7"/>
                <w:sz w:val="19"/>
                <w:szCs w:val="19"/>
              </w:rPr>
              <w:t>计量单位</w:t>
            </w:r>
          </w:p>
        </w:tc>
        <w:tc>
          <w:tcPr>
            <w:tcW w:w="1364" w:type="dxa"/>
            <w:tcBorders>
              <w:top w:val="single" w:color="000000" w:sz="6" w:space="0"/>
            </w:tcBorders>
          </w:tcPr>
          <w:p>
            <w:pPr>
              <w:pStyle w:val="11"/>
              <w:spacing w:before="34" w:line="260" w:lineRule="exact"/>
              <w:ind w:left="387"/>
              <w:rPr>
                <w:color w:val="auto"/>
                <w:sz w:val="19"/>
                <w:szCs w:val="19"/>
              </w:rPr>
            </w:pPr>
            <w:r>
              <w:rPr>
                <w:color w:val="auto"/>
                <w:spacing w:val="6"/>
                <w:position w:val="4"/>
                <w:sz w:val="19"/>
                <w:szCs w:val="19"/>
              </w:rPr>
              <w:t>供应价</w:t>
            </w:r>
          </w:p>
          <w:p>
            <w:pPr>
              <w:pStyle w:val="11"/>
              <w:spacing w:line="215" w:lineRule="auto"/>
              <w:ind w:left="397"/>
              <w:rPr>
                <w:color w:val="auto"/>
                <w:sz w:val="19"/>
                <w:szCs w:val="19"/>
              </w:rPr>
            </w:pPr>
            <w:r>
              <w:rPr>
                <w:color w:val="auto"/>
                <w:spacing w:val="-2"/>
                <w:sz w:val="19"/>
                <w:szCs w:val="19"/>
              </w:rPr>
              <w:t>（元）</w:t>
            </w:r>
          </w:p>
        </w:tc>
        <w:tc>
          <w:tcPr>
            <w:tcW w:w="1362" w:type="dxa"/>
            <w:tcBorders>
              <w:top w:val="single" w:color="000000" w:sz="6" w:space="0"/>
            </w:tcBorders>
          </w:tcPr>
          <w:p>
            <w:pPr>
              <w:pStyle w:val="11"/>
              <w:spacing w:before="34" w:line="260" w:lineRule="exact"/>
              <w:ind w:left="387"/>
              <w:rPr>
                <w:color w:val="auto"/>
                <w:sz w:val="19"/>
                <w:szCs w:val="19"/>
              </w:rPr>
            </w:pPr>
            <w:r>
              <w:rPr>
                <w:color w:val="auto"/>
                <w:spacing w:val="6"/>
                <w:position w:val="4"/>
                <w:sz w:val="19"/>
                <w:szCs w:val="19"/>
              </w:rPr>
              <w:t>预算价</w:t>
            </w:r>
          </w:p>
          <w:p>
            <w:pPr>
              <w:pStyle w:val="11"/>
              <w:spacing w:line="215" w:lineRule="auto"/>
              <w:ind w:left="396"/>
              <w:rPr>
                <w:color w:val="auto"/>
                <w:sz w:val="19"/>
                <w:szCs w:val="19"/>
              </w:rPr>
            </w:pPr>
            <w:r>
              <w:rPr>
                <w:color w:val="auto"/>
                <w:spacing w:val="-2"/>
                <w:sz w:val="19"/>
                <w:szCs w:val="19"/>
              </w:rPr>
              <w:t>（元）</w:t>
            </w:r>
          </w:p>
        </w:tc>
        <w:tc>
          <w:tcPr>
            <w:tcW w:w="1362" w:type="dxa"/>
            <w:tcBorders>
              <w:top w:val="single" w:color="000000" w:sz="6" w:space="0"/>
            </w:tcBorders>
          </w:tcPr>
          <w:p>
            <w:pPr>
              <w:pStyle w:val="11"/>
              <w:spacing w:before="164" w:line="228" w:lineRule="auto"/>
              <w:ind w:left="293"/>
              <w:rPr>
                <w:color w:val="auto"/>
                <w:sz w:val="19"/>
                <w:szCs w:val="19"/>
              </w:rPr>
            </w:pPr>
            <w:r>
              <w:rPr>
                <w:color w:val="auto"/>
                <w:spacing w:val="6"/>
                <w:sz w:val="19"/>
                <w:szCs w:val="19"/>
              </w:rPr>
              <w:t>交货方式</w:t>
            </w:r>
          </w:p>
        </w:tc>
        <w:tc>
          <w:tcPr>
            <w:tcW w:w="1365" w:type="dxa"/>
            <w:tcBorders>
              <w:top w:val="single" w:color="000000" w:sz="6" w:space="0"/>
            </w:tcBorders>
          </w:tcPr>
          <w:p>
            <w:pPr>
              <w:pStyle w:val="11"/>
              <w:spacing w:before="164" w:line="233" w:lineRule="auto"/>
              <w:ind w:left="289"/>
              <w:rPr>
                <w:color w:val="auto"/>
                <w:sz w:val="19"/>
                <w:szCs w:val="19"/>
              </w:rPr>
            </w:pPr>
            <w:r>
              <w:rPr>
                <w:color w:val="auto"/>
                <w:spacing w:val="7"/>
                <w:sz w:val="19"/>
                <w:szCs w:val="19"/>
              </w:rPr>
              <w:t>送达地点</w:t>
            </w:r>
          </w:p>
        </w:tc>
        <w:tc>
          <w:tcPr>
            <w:tcW w:w="1390" w:type="dxa"/>
            <w:tcBorders>
              <w:top w:val="single" w:color="000000" w:sz="6" w:space="0"/>
              <w:right w:val="single" w:color="000000" w:sz="6" w:space="0"/>
            </w:tcBorders>
          </w:tcPr>
          <w:p>
            <w:pPr>
              <w:pStyle w:val="11"/>
              <w:spacing w:before="164" w:line="230" w:lineRule="auto"/>
              <w:ind w:left="503"/>
              <w:rPr>
                <w:color w:val="auto"/>
                <w:sz w:val="19"/>
                <w:szCs w:val="19"/>
              </w:rPr>
            </w:pPr>
            <w:r>
              <w:rPr>
                <w:color w:val="auto"/>
                <w:spacing w:val="4"/>
                <w:sz w:val="19"/>
                <w:szCs w:val="19"/>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78" w:type="dxa"/>
            <w:tcBorders>
              <w:left w:val="single" w:color="000000" w:sz="6" w:space="0"/>
            </w:tcBorders>
          </w:tcPr>
          <w:p>
            <w:pPr>
              <w:rPr>
                <w:color w:val="auto"/>
              </w:rPr>
            </w:pPr>
          </w:p>
        </w:tc>
        <w:tc>
          <w:tcPr>
            <w:tcW w:w="969" w:type="dxa"/>
          </w:tcPr>
          <w:p>
            <w:pPr>
              <w:rPr>
                <w:color w:val="auto"/>
              </w:rPr>
            </w:pPr>
          </w:p>
        </w:tc>
        <w:tc>
          <w:tcPr>
            <w:tcW w:w="2403" w:type="dxa"/>
          </w:tcPr>
          <w:p>
            <w:pPr>
              <w:rPr>
                <w:color w:val="auto"/>
              </w:rPr>
            </w:pPr>
          </w:p>
        </w:tc>
        <w:tc>
          <w:tcPr>
            <w:tcW w:w="1594" w:type="dxa"/>
          </w:tcPr>
          <w:p>
            <w:pPr>
              <w:rPr>
                <w:color w:val="auto"/>
              </w:rPr>
            </w:pPr>
          </w:p>
        </w:tc>
        <w:tc>
          <w:tcPr>
            <w:tcW w:w="1146" w:type="dxa"/>
          </w:tcPr>
          <w:p>
            <w:pPr>
              <w:rPr>
                <w:color w:val="auto"/>
              </w:rPr>
            </w:pPr>
          </w:p>
        </w:tc>
        <w:tc>
          <w:tcPr>
            <w:tcW w:w="1364" w:type="dxa"/>
          </w:tcPr>
          <w:p>
            <w:pPr>
              <w:rPr>
                <w:color w:val="auto"/>
              </w:rPr>
            </w:pPr>
          </w:p>
        </w:tc>
        <w:tc>
          <w:tcPr>
            <w:tcW w:w="1362" w:type="dxa"/>
          </w:tcPr>
          <w:p>
            <w:pPr>
              <w:rPr>
                <w:color w:val="auto"/>
              </w:rPr>
            </w:pPr>
          </w:p>
        </w:tc>
        <w:tc>
          <w:tcPr>
            <w:tcW w:w="1362" w:type="dxa"/>
          </w:tcPr>
          <w:p>
            <w:pPr>
              <w:rPr>
                <w:color w:val="auto"/>
              </w:rPr>
            </w:pPr>
          </w:p>
        </w:tc>
        <w:tc>
          <w:tcPr>
            <w:tcW w:w="1365" w:type="dxa"/>
          </w:tcPr>
          <w:p>
            <w:pPr>
              <w:rPr>
                <w:color w:val="auto"/>
              </w:rPr>
            </w:pPr>
          </w:p>
        </w:tc>
        <w:tc>
          <w:tcPr>
            <w:tcW w:w="139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8" w:type="dxa"/>
            <w:tcBorders>
              <w:left w:val="single" w:color="000000" w:sz="6" w:space="0"/>
              <w:bottom w:val="single" w:color="000000" w:sz="6" w:space="0"/>
            </w:tcBorders>
          </w:tcPr>
          <w:p>
            <w:pPr>
              <w:rPr>
                <w:color w:val="auto"/>
              </w:rPr>
            </w:pPr>
          </w:p>
        </w:tc>
        <w:tc>
          <w:tcPr>
            <w:tcW w:w="969" w:type="dxa"/>
            <w:tcBorders>
              <w:bottom w:val="single" w:color="000000" w:sz="6" w:space="0"/>
            </w:tcBorders>
          </w:tcPr>
          <w:p>
            <w:pPr>
              <w:rPr>
                <w:color w:val="auto"/>
              </w:rPr>
            </w:pPr>
          </w:p>
        </w:tc>
        <w:tc>
          <w:tcPr>
            <w:tcW w:w="2403" w:type="dxa"/>
            <w:tcBorders>
              <w:bottom w:val="single" w:color="000000" w:sz="6" w:space="0"/>
            </w:tcBorders>
          </w:tcPr>
          <w:p>
            <w:pPr>
              <w:rPr>
                <w:color w:val="auto"/>
              </w:rPr>
            </w:pPr>
          </w:p>
        </w:tc>
        <w:tc>
          <w:tcPr>
            <w:tcW w:w="1594" w:type="dxa"/>
            <w:tcBorders>
              <w:bottom w:val="single" w:color="000000" w:sz="6" w:space="0"/>
            </w:tcBorders>
          </w:tcPr>
          <w:p>
            <w:pPr>
              <w:rPr>
                <w:color w:val="auto"/>
              </w:rPr>
            </w:pPr>
          </w:p>
        </w:tc>
        <w:tc>
          <w:tcPr>
            <w:tcW w:w="1146" w:type="dxa"/>
            <w:tcBorders>
              <w:bottom w:val="single" w:color="000000" w:sz="6" w:space="0"/>
            </w:tcBorders>
          </w:tcPr>
          <w:p>
            <w:pPr>
              <w:rPr>
                <w:color w:val="auto"/>
              </w:rPr>
            </w:pPr>
          </w:p>
        </w:tc>
        <w:tc>
          <w:tcPr>
            <w:tcW w:w="1364" w:type="dxa"/>
            <w:tcBorders>
              <w:bottom w:val="single" w:color="000000" w:sz="6" w:space="0"/>
            </w:tcBorders>
          </w:tcPr>
          <w:p>
            <w:pPr>
              <w:rPr>
                <w:color w:val="auto"/>
              </w:rPr>
            </w:pPr>
          </w:p>
        </w:tc>
        <w:tc>
          <w:tcPr>
            <w:tcW w:w="1362" w:type="dxa"/>
            <w:tcBorders>
              <w:bottom w:val="single" w:color="000000" w:sz="6" w:space="0"/>
            </w:tcBorders>
          </w:tcPr>
          <w:p>
            <w:pPr>
              <w:rPr>
                <w:color w:val="auto"/>
              </w:rPr>
            </w:pPr>
          </w:p>
        </w:tc>
        <w:tc>
          <w:tcPr>
            <w:tcW w:w="1362" w:type="dxa"/>
            <w:tcBorders>
              <w:bottom w:val="single" w:color="000000" w:sz="6" w:space="0"/>
            </w:tcBorders>
          </w:tcPr>
          <w:p>
            <w:pPr>
              <w:rPr>
                <w:color w:val="auto"/>
              </w:rPr>
            </w:pPr>
          </w:p>
        </w:tc>
        <w:tc>
          <w:tcPr>
            <w:tcW w:w="1365" w:type="dxa"/>
            <w:tcBorders>
              <w:bottom w:val="single" w:color="000000" w:sz="6" w:space="0"/>
            </w:tcBorders>
          </w:tcPr>
          <w:p>
            <w:pPr>
              <w:rPr>
                <w:color w:val="auto"/>
              </w:rPr>
            </w:pPr>
          </w:p>
        </w:tc>
        <w:tc>
          <w:tcPr>
            <w:tcW w:w="1390" w:type="dxa"/>
            <w:tcBorders>
              <w:bottom w:val="single" w:color="000000" w:sz="6" w:space="0"/>
              <w:right w:val="single" w:color="000000" w:sz="6" w:space="0"/>
            </w:tcBorders>
          </w:tcPr>
          <w:p>
            <w:pPr>
              <w:rPr>
                <w:color w:val="auto"/>
              </w:rPr>
            </w:pPr>
          </w:p>
        </w:tc>
      </w:tr>
    </w:tbl>
    <w:p>
      <w:pPr>
        <w:spacing w:before="73" w:line="220" w:lineRule="auto"/>
        <w:ind w:left="7271"/>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69" w:line="220" w:lineRule="auto"/>
        <w:ind w:left="7001"/>
        <w:rPr>
          <w:rFonts w:ascii="宋体" w:hAnsi="宋体" w:eastAsia="宋体" w:cs="宋体"/>
          <w:color w:val="auto"/>
          <w:sz w:val="18"/>
          <w:szCs w:val="18"/>
          <w:lang w:eastAsia="zh-CN"/>
        </w:rPr>
      </w:pPr>
      <w:r>
        <w:rPr>
          <w:rFonts w:ascii="宋体" w:hAnsi="宋体" w:eastAsia="宋体" w:cs="宋体"/>
          <w:color w:val="auto"/>
          <w:spacing w:val="-17"/>
          <w:sz w:val="18"/>
          <w:szCs w:val="18"/>
          <w:lang w:eastAsia="zh-CN"/>
        </w:rPr>
        <w:t>（或委托代理人</w:t>
      </w:r>
      <w:r>
        <w:rPr>
          <w:rFonts w:ascii="宋体" w:hAnsi="宋体" w:eastAsia="宋体" w:cs="宋体"/>
          <w:color w:val="auto"/>
          <w:spacing w:val="-11"/>
          <w:sz w:val="18"/>
          <w:szCs w:val="18"/>
          <w:lang w:eastAsia="zh-CN"/>
        </w:rPr>
        <w:t>）：</w:t>
      </w:r>
      <w:r>
        <w:rPr>
          <w:rFonts w:ascii="宋体" w:hAnsi="宋体" w:eastAsia="宋体" w:cs="宋体"/>
          <w:color w:val="auto"/>
          <w:spacing w:val="43"/>
          <w:sz w:val="18"/>
          <w:szCs w:val="18"/>
          <w:lang w:eastAsia="zh-CN"/>
        </w:rPr>
        <w:t xml:space="preserve"> </w:t>
      </w:r>
      <w:r>
        <w:rPr>
          <w:rFonts w:ascii="宋体" w:hAnsi="宋体" w:eastAsia="宋体" w:cs="宋体"/>
          <w:color w:val="auto"/>
          <w:sz w:val="18"/>
          <w:szCs w:val="18"/>
          <w:u w:val="single"/>
          <w:lang w:eastAsia="zh-CN"/>
        </w:rPr>
        <w:t xml:space="preserve">         </w:t>
      </w:r>
      <w:r>
        <w:rPr>
          <w:rFonts w:ascii="宋体" w:hAnsi="宋体" w:eastAsia="宋体" w:cs="宋体"/>
          <w:color w:val="auto"/>
          <w:spacing w:val="-15"/>
          <w:sz w:val="18"/>
          <w:szCs w:val="18"/>
          <w:lang w:eastAsia="zh-CN"/>
        </w:rPr>
        <w:t xml:space="preserve"> </w:t>
      </w:r>
      <w:r>
        <w:rPr>
          <w:rFonts w:ascii="宋体" w:hAnsi="宋体" w:eastAsia="宋体" w:cs="宋体"/>
          <w:color w:val="auto"/>
          <w:spacing w:val="-11"/>
          <w:sz w:val="18"/>
          <w:szCs w:val="18"/>
          <w:lang w:eastAsia="zh-CN"/>
        </w:rPr>
        <w:t>（</w:t>
      </w:r>
      <w:r>
        <w:rPr>
          <w:rFonts w:ascii="宋体" w:hAnsi="宋体" w:eastAsia="宋体" w:cs="宋体"/>
          <w:color w:val="auto"/>
          <w:spacing w:val="-17"/>
          <w:sz w:val="18"/>
          <w:szCs w:val="18"/>
          <w:lang w:eastAsia="zh-CN"/>
        </w:rPr>
        <w:t>签字）</w:t>
      </w:r>
    </w:p>
    <w:p>
      <w:pPr>
        <w:spacing w:line="220" w:lineRule="auto"/>
        <w:rPr>
          <w:rFonts w:ascii="宋体" w:hAnsi="宋体" w:eastAsia="宋体" w:cs="宋体"/>
          <w:color w:val="auto"/>
          <w:sz w:val="18"/>
          <w:szCs w:val="18"/>
          <w:lang w:eastAsia="zh-CN"/>
        </w:rPr>
        <w:sectPr>
          <w:footerReference r:id="rId165" w:type="default"/>
          <w:pgSz w:w="16841" w:h="11907"/>
          <w:pgMar w:top="400" w:right="1312" w:bottom="1002" w:left="1579" w:header="0" w:footer="828" w:gutter="0"/>
          <w:pgNumType w:fmt="decimal"/>
          <w:cols w:space="720" w:num="1"/>
        </w:sectPr>
      </w:pPr>
    </w:p>
    <w:p>
      <w:pPr>
        <w:pStyle w:val="2"/>
        <w:spacing w:line="258" w:lineRule="auto"/>
        <w:rPr>
          <w:color w:val="auto"/>
          <w:lang w:eastAsia="zh-CN"/>
        </w:rPr>
      </w:pPr>
    </w:p>
    <w:p>
      <w:pPr>
        <w:pStyle w:val="2"/>
        <w:spacing w:line="258" w:lineRule="auto"/>
        <w:rPr>
          <w:color w:val="auto"/>
          <w:lang w:eastAsia="zh-CN"/>
        </w:rPr>
      </w:pPr>
    </w:p>
    <w:p>
      <w:pPr>
        <w:pStyle w:val="2"/>
        <w:spacing w:line="258" w:lineRule="auto"/>
        <w:rPr>
          <w:color w:val="auto"/>
          <w:lang w:eastAsia="zh-CN"/>
        </w:rPr>
      </w:pPr>
    </w:p>
    <w:p>
      <w:pPr>
        <w:pStyle w:val="2"/>
        <w:spacing w:line="259" w:lineRule="auto"/>
        <w:rPr>
          <w:color w:val="auto"/>
          <w:lang w:eastAsia="zh-CN"/>
        </w:rPr>
      </w:pPr>
    </w:p>
    <w:p>
      <w:pPr>
        <w:pStyle w:val="2"/>
        <w:spacing w:line="259" w:lineRule="auto"/>
        <w:rPr>
          <w:color w:val="auto"/>
          <w:lang w:eastAsia="zh-CN"/>
        </w:rPr>
      </w:pPr>
    </w:p>
    <w:p>
      <w:pPr>
        <w:pStyle w:val="2"/>
        <w:spacing w:line="259" w:lineRule="auto"/>
        <w:rPr>
          <w:color w:val="auto"/>
          <w:lang w:eastAsia="zh-CN"/>
        </w:rPr>
      </w:pPr>
    </w:p>
    <w:p>
      <w:pPr>
        <w:pStyle w:val="2"/>
        <w:spacing w:line="259" w:lineRule="auto"/>
        <w:rPr>
          <w:color w:val="auto"/>
          <w:lang w:eastAsia="zh-CN"/>
        </w:rPr>
      </w:pPr>
    </w:p>
    <w:p>
      <w:pPr>
        <w:spacing w:before="78" w:line="219"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3.18 </w:t>
      </w:r>
      <w:r>
        <w:rPr>
          <w:rFonts w:ascii="黑体" w:hAnsi="黑体" w:eastAsia="黑体" w:cs="黑体"/>
          <w:color w:val="auto"/>
          <w:spacing w:val="-1"/>
          <w:sz w:val="24"/>
          <w:szCs w:val="24"/>
          <w:lang w:eastAsia="zh-CN"/>
        </w:rPr>
        <w:t>投标人自行采购主要材料预算价格汇总表</w:t>
      </w:r>
    </w:p>
    <w:p>
      <w:pPr>
        <w:pStyle w:val="2"/>
        <w:spacing w:line="446" w:lineRule="auto"/>
        <w:rPr>
          <w:color w:val="auto"/>
          <w:lang w:eastAsia="zh-CN"/>
        </w:rPr>
      </w:pPr>
    </w:p>
    <w:p>
      <w:pPr>
        <w:spacing w:before="130" w:line="218" w:lineRule="auto"/>
        <w:ind w:left="850"/>
        <w:rPr>
          <w:rFonts w:ascii="宋体" w:hAnsi="宋体" w:eastAsia="宋体" w:cs="宋体"/>
          <w:color w:val="auto"/>
          <w:sz w:val="40"/>
          <w:szCs w:val="40"/>
          <w:lang w:eastAsia="zh-CN"/>
        </w:rPr>
      </w:pPr>
      <w:bookmarkStart w:id="527" w:name="bookmark408"/>
      <w:bookmarkEnd w:id="527"/>
      <w:bookmarkStart w:id="528" w:name="bookmark406"/>
      <w:bookmarkEnd w:id="528"/>
      <w:bookmarkStart w:id="529" w:name="bookmark407"/>
      <w:bookmarkEnd w:id="529"/>
      <w:r>
        <w:rPr>
          <w:rFonts w:ascii="宋体" w:hAnsi="宋体" w:eastAsia="宋体" w:cs="宋体"/>
          <w:color w:val="auto"/>
          <w:sz w:val="40"/>
          <w:szCs w:val="40"/>
          <w:lang w:eastAsia="zh-CN"/>
          <w14:textOutline w14:w="7277" w14:cap="flat" w14:cmpd="sng" w14:algn="ctr">
            <w14:solidFill>
              <w14:srgbClr w14:val="000000"/>
            </w14:solidFill>
            <w14:prstDash w14:val="solid"/>
            <w14:miter w14:val="0"/>
          </w14:textOutline>
        </w:rPr>
        <w:t>投标人自行采购主要材料预算价格汇总表</w:t>
      </w:r>
    </w:p>
    <w:p>
      <w:pPr>
        <w:spacing w:before="33" w:line="228" w:lineRule="auto"/>
        <w:ind w:left="126"/>
        <w:rPr>
          <w:rFonts w:ascii="宋体" w:hAnsi="宋体" w:eastAsia="宋体" w:cs="宋体"/>
          <w:color w:val="auto"/>
          <w:sz w:val="19"/>
          <w:szCs w:val="19"/>
          <w:lang w:eastAsia="zh-CN"/>
        </w:rPr>
      </w:pPr>
      <w:r>
        <w:rPr>
          <w:rFonts w:ascii="宋体" w:hAnsi="宋体" w:eastAsia="宋体" w:cs="宋体"/>
          <w:color w:val="auto"/>
          <w:spacing w:val="5"/>
          <w:sz w:val="19"/>
          <w:szCs w:val="19"/>
          <w:lang w:eastAsia="zh-CN"/>
        </w:rPr>
        <w:t>合同编号：</w:t>
      </w:r>
    </w:p>
    <w:p>
      <w:pPr>
        <w:spacing w:before="146" w:line="228" w:lineRule="auto"/>
        <w:ind w:left="127"/>
        <w:rPr>
          <w:rFonts w:ascii="宋体" w:hAnsi="宋体" w:eastAsia="宋体" w:cs="宋体"/>
          <w:color w:val="auto"/>
          <w:sz w:val="19"/>
          <w:szCs w:val="19"/>
          <w:lang w:eastAsia="zh-CN"/>
        </w:rPr>
      </w:pPr>
      <w:r>
        <w:rPr>
          <w:rFonts w:ascii="宋体" w:hAnsi="宋体" w:eastAsia="宋体" w:cs="宋体"/>
          <w:color w:val="auto"/>
          <w:spacing w:val="2"/>
          <w:sz w:val="19"/>
          <w:szCs w:val="19"/>
          <w:lang w:eastAsia="zh-CN"/>
        </w:rPr>
        <w:t xml:space="preserve">工程名称：                </w:t>
      </w:r>
      <w:r>
        <w:rPr>
          <w:rFonts w:ascii="宋体" w:hAnsi="宋体" w:eastAsia="宋体" w:cs="宋体"/>
          <w:color w:val="auto"/>
          <w:spacing w:val="1"/>
          <w:sz w:val="19"/>
          <w:szCs w:val="19"/>
          <w:lang w:eastAsia="zh-CN"/>
        </w:rPr>
        <w:t xml:space="preserve">                                               第</w:t>
      </w:r>
      <w:r>
        <w:rPr>
          <w:rFonts w:ascii="宋体" w:hAnsi="宋体" w:eastAsia="宋体" w:cs="宋体"/>
          <w:color w:val="auto"/>
          <w:spacing w:val="29"/>
          <w:sz w:val="19"/>
          <w:szCs w:val="19"/>
          <w:lang w:eastAsia="zh-CN"/>
        </w:rPr>
        <w:t xml:space="preserve"> </w:t>
      </w:r>
      <w:r>
        <w:rPr>
          <w:rFonts w:ascii="宋体" w:hAnsi="宋体" w:eastAsia="宋体" w:cs="宋体"/>
          <w:color w:val="auto"/>
          <w:spacing w:val="1"/>
          <w:sz w:val="19"/>
          <w:szCs w:val="19"/>
          <w:lang w:eastAsia="zh-CN"/>
        </w:rPr>
        <w:t>1</w:t>
      </w:r>
      <w:r>
        <w:rPr>
          <w:rFonts w:ascii="宋体" w:hAnsi="宋体" w:eastAsia="宋体" w:cs="宋体"/>
          <w:color w:val="auto"/>
          <w:spacing w:val="20"/>
          <w:sz w:val="19"/>
          <w:szCs w:val="19"/>
          <w:lang w:eastAsia="zh-CN"/>
        </w:rPr>
        <w:t xml:space="preserve"> </w:t>
      </w:r>
      <w:r>
        <w:rPr>
          <w:rFonts w:ascii="宋体" w:hAnsi="宋体" w:eastAsia="宋体" w:cs="宋体"/>
          <w:color w:val="auto"/>
          <w:spacing w:val="1"/>
          <w:sz w:val="19"/>
          <w:szCs w:val="19"/>
          <w:lang w:eastAsia="zh-CN"/>
        </w:rPr>
        <w:t>页、共</w:t>
      </w:r>
      <w:r>
        <w:rPr>
          <w:rFonts w:ascii="宋体" w:hAnsi="宋体" w:eastAsia="宋体" w:cs="宋体"/>
          <w:color w:val="auto"/>
          <w:spacing w:val="28"/>
          <w:sz w:val="19"/>
          <w:szCs w:val="19"/>
          <w:lang w:eastAsia="zh-CN"/>
        </w:rPr>
        <w:t xml:space="preserve"> </w:t>
      </w:r>
      <w:r>
        <w:rPr>
          <w:rFonts w:ascii="宋体" w:hAnsi="宋体" w:eastAsia="宋体" w:cs="宋体"/>
          <w:color w:val="auto"/>
          <w:spacing w:val="1"/>
          <w:sz w:val="19"/>
          <w:szCs w:val="19"/>
          <w:lang w:eastAsia="zh-CN"/>
        </w:rPr>
        <w:t>1</w:t>
      </w:r>
      <w:r>
        <w:rPr>
          <w:rFonts w:ascii="宋体" w:hAnsi="宋体" w:eastAsia="宋体" w:cs="宋体"/>
          <w:color w:val="auto"/>
          <w:spacing w:val="20"/>
          <w:sz w:val="19"/>
          <w:szCs w:val="19"/>
          <w:lang w:eastAsia="zh-CN"/>
        </w:rPr>
        <w:t xml:space="preserve"> </w:t>
      </w:r>
      <w:r>
        <w:rPr>
          <w:rFonts w:ascii="宋体" w:hAnsi="宋体" w:eastAsia="宋体" w:cs="宋体"/>
          <w:color w:val="auto"/>
          <w:spacing w:val="1"/>
          <w:sz w:val="19"/>
          <w:szCs w:val="19"/>
          <w:lang w:eastAsia="zh-CN"/>
        </w:rPr>
        <w:t>页</w:t>
      </w:r>
    </w:p>
    <w:p>
      <w:pPr>
        <w:spacing w:line="99" w:lineRule="exact"/>
        <w:rPr>
          <w:color w:val="auto"/>
          <w:lang w:eastAsia="zh-CN"/>
        </w:rPr>
      </w:pPr>
    </w:p>
    <w:tbl>
      <w:tblPr>
        <w:tblStyle w:val="10"/>
        <w:tblW w:w="88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7"/>
        <w:gridCol w:w="2401"/>
        <w:gridCol w:w="1596"/>
        <w:gridCol w:w="1148"/>
        <w:gridCol w:w="1362"/>
        <w:gridCol w:w="13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77" w:type="dxa"/>
            <w:tcBorders>
              <w:top w:val="single" w:color="000000" w:sz="6" w:space="0"/>
              <w:left w:val="single" w:color="000000" w:sz="6" w:space="0"/>
            </w:tcBorders>
          </w:tcPr>
          <w:p>
            <w:pPr>
              <w:pStyle w:val="11"/>
              <w:spacing w:before="164" w:line="230" w:lineRule="auto"/>
              <w:ind w:left="284"/>
              <w:rPr>
                <w:color w:val="auto"/>
                <w:sz w:val="19"/>
                <w:szCs w:val="19"/>
              </w:rPr>
            </w:pPr>
            <w:r>
              <w:rPr>
                <w:color w:val="auto"/>
                <w:spacing w:val="5"/>
                <w:sz w:val="19"/>
                <w:szCs w:val="19"/>
              </w:rPr>
              <w:t>序号</w:t>
            </w:r>
          </w:p>
        </w:tc>
        <w:tc>
          <w:tcPr>
            <w:tcW w:w="2401" w:type="dxa"/>
            <w:tcBorders>
              <w:top w:val="single" w:color="000000" w:sz="6" w:space="0"/>
            </w:tcBorders>
          </w:tcPr>
          <w:p>
            <w:pPr>
              <w:pStyle w:val="11"/>
              <w:spacing w:before="164" w:line="228" w:lineRule="auto"/>
              <w:ind w:left="803"/>
              <w:rPr>
                <w:color w:val="auto"/>
                <w:sz w:val="19"/>
                <w:szCs w:val="19"/>
              </w:rPr>
            </w:pPr>
            <w:r>
              <w:rPr>
                <w:color w:val="auto"/>
                <w:spacing w:val="7"/>
                <w:sz w:val="19"/>
                <w:szCs w:val="19"/>
              </w:rPr>
              <w:t>材料名称</w:t>
            </w:r>
          </w:p>
        </w:tc>
        <w:tc>
          <w:tcPr>
            <w:tcW w:w="1596" w:type="dxa"/>
            <w:tcBorders>
              <w:top w:val="single" w:color="000000" w:sz="6" w:space="0"/>
            </w:tcBorders>
          </w:tcPr>
          <w:p>
            <w:pPr>
              <w:pStyle w:val="11"/>
              <w:spacing w:before="165" w:line="228" w:lineRule="auto"/>
              <w:ind w:left="408"/>
              <w:rPr>
                <w:color w:val="auto"/>
                <w:sz w:val="19"/>
                <w:szCs w:val="19"/>
              </w:rPr>
            </w:pPr>
            <w:r>
              <w:rPr>
                <w:color w:val="auto"/>
                <w:spacing w:val="5"/>
                <w:sz w:val="19"/>
                <w:szCs w:val="19"/>
              </w:rPr>
              <w:t>型号规格</w:t>
            </w:r>
          </w:p>
        </w:tc>
        <w:tc>
          <w:tcPr>
            <w:tcW w:w="1148" w:type="dxa"/>
            <w:tcBorders>
              <w:top w:val="single" w:color="000000" w:sz="6" w:space="0"/>
            </w:tcBorders>
          </w:tcPr>
          <w:p>
            <w:pPr>
              <w:pStyle w:val="11"/>
              <w:spacing w:before="165" w:line="229" w:lineRule="auto"/>
              <w:ind w:left="182"/>
              <w:rPr>
                <w:color w:val="auto"/>
                <w:sz w:val="19"/>
                <w:szCs w:val="19"/>
              </w:rPr>
            </w:pPr>
            <w:r>
              <w:rPr>
                <w:color w:val="auto"/>
                <w:spacing w:val="7"/>
                <w:sz w:val="19"/>
                <w:szCs w:val="19"/>
              </w:rPr>
              <w:t>计量单位</w:t>
            </w:r>
          </w:p>
        </w:tc>
        <w:tc>
          <w:tcPr>
            <w:tcW w:w="1362" w:type="dxa"/>
            <w:tcBorders>
              <w:top w:val="single" w:color="000000" w:sz="6" w:space="0"/>
            </w:tcBorders>
          </w:tcPr>
          <w:p>
            <w:pPr>
              <w:pStyle w:val="11"/>
              <w:spacing w:before="35" w:line="259" w:lineRule="exact"/>
              <w:ind w:left="391"/>
              <w:rPr>
                <w:color w:val="auto"/>
                <w:sz w:val="19"/>
                <w:szCs w:val="19"/>
              </w:rPr>
            </w:pPr>
            <w:r>
              <w:rPr>
                <w:color w:val="auto"/>
                <w:spacing w:val="6"/>
                <w:position w:val="4"/>
                <w:sz w:val="19"/>
                <w:szCs w:val="19"/>
              </w:rPr>
              <w:t>预算价</w:t>
            </w:r>
          </w:p>
          <w:p>
            <w:pPr>
              <w:pStyle w:val="11"/>
              <w:spacing w:line="216" w:lineRule="auto"/>
              <w:ind w:left="400"/>
              <w:rPr>
                <w:color w:val="auto"/>
                <w:sz w:val="19"/>
                <w:szCs w:val="19"/>
              </w:rPr>
            </w:pPr>
            <w:r>
              <w:rPr>
                <w:color w:val="auto"/>
                <w:spacing w:val="-2"/>
                <w:sz w:val="19"/>
                <w:szCs w:val="19"/>
              </w:rPr>
              <w:t>（元）</w:t>
            </w:r>
          </w:p>
        </w:tc>
        <w:tc>
          <w:tcPr>
            <w:tcW w:w="1392" w:type="dxa"/>
            <w:tcBorders>
              <w:top w:val="single" w:color="000000" w:sz="6" w:space="0"/>
              <w:right w:val="single" w:color="000000" w:sz="6" w:space="0"/>
            </w:tcBorders>
          </w:tcPr>
          <w:p>
            <w:pPr>
              <w:pStyle w:val="11"/>
              <w:spacing w:before="164" w:line="230" w:lineRule="auto"/>
              <w:ind w:left="504"/>
              <w:rPr>
                <w:color w:val="auto"/>
                <w:sz w:val="19"/>
                <w:szCs w:val="19"/>
              </w:rPr>
            </w:pPr>
            <w:r>
              <w:rPr>
                <w:color w:val="auto"/>
                <w:spacing w:val="4"/>
                <w:sz w:val="19"/>
                <w:szCs w:val="19"/>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pStyle w:val="11"/>
              <w:spacing w:before="87" w:line="188" w:lineRule="auto"/>
              <w:ind w:left="451"/>
              <w:rPr>
                <w:color w:val="auto"/>
                <w:sz w:val="19"/>
                <w:szCs w:val="19"/>
              </w:rPr>
            </w:pPr>
            <w:r>
              <w:rPr>
                <w:color w:val="auto"/>
                <w:sz w:val="19"/>
                <w:szCs w:val="19"/>
              </w:rPr>
              <w:t>1</w:t>
            </w: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77" w:type="dxa"/>
            <w:tcBorders>
              <w:left w:val="single" w:color="000000" w:sz="6" w:space="0"/>
            </w:tcBorders>
          </w:tcPr>
          <w:p>
            <w:pPr>
              <w:rPr>
                <w:color w:val="auto"/>
              </w:rPr>
            </w:pPr>
          </w:p>
        </w:tc>
        <w:tc>
          <w:tcPr>
            <w:tcW w:w="2401" w:type="dxa"/>
          </w:tcPr>
          <w:p>
            <w:pPr>
              <w:rPr>
                <w:color w:val="auto"/>
              </w:rPr>
            </w:pPr>
          </w:p>
        </w:tc>
        <w:tc>
          <w:tcPr>
            <w:tcW w:w="1596" w:type="dxa"/>
          </w:tcPr>
          <w:p>
            <w:pPr>
              <w:rPr>
                <w:color w:val="auto"/>
              </w:rPr>
            </w:pPr>
          </w:p>
        </w:tc>
        <w:tc>
          <w:tcPr>
            <w:tcW w:w="1148" w:type="dxa"/>
          </w:tcPr>
          <w:p>
            <w:pPr>
              <w:rPr>
                <w:color w:val="auto"/>
              </w:rPr>
            </w:pPr>
          </w:p>
        </w:tc>
        <w:tc>
          <w:tcPr>
            <w:tcW w:w="1362" w:type="dxa"/>
          </w:tcPr>
          <w:p>
            <w:pPr>
              <w:rPr>
                <w:color w:val="auto"/>
              </w:rPr>
            </w:pPr>
          </w:p>
        </w:tc>
        <w:tc>
          <w:tcPr>
            <w:tcW w:w="1392"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977" w:type="dxa"/>
            <w:tcBorders>
              <w:left w:val="single" w:color="000000" w:sz="6" w:space="0"/>
              <w:bottom w:val="single" w:color="000000" w:sz="6" w:space="0"/>
            </w:tcBorders>
          </w:tcPr>
          <w:p>
            <w:pPr>
              <w:rPr>
                <w:color w:val="auto"/>
              </w:rPr>
            </w:pPr>
          </w:p>
        </w:tc>
        <w:tc>
          <w:tcPr>
            <w:tcW w:w="2401" w:type="dxa"/>
            <w:tcBorders>
              <w:bottom w:val="single" w:color="000000" w:sz="6" w:space="0"/>
            </w:tcBorders>
          </w:tcPr>
          <w:p>
            <w:pPr>
              <w:rPr>
                <w:color w:val="auto"/>
              </w:rPr>
            </w:pPr>
          </w:p>
        </w:tc>
        <w:tc>
          <w:tcPr>
            <w:tcW w:w="1596" w:type="dxa"/>
            <w:tcBorders>
              <w:bottom w:val="single" w:color="000000" w:sz="6" w:space="0"/>
            </w:tcBorders>
          </w:tcPr>
          <w:p>
            <w:pPr>
              <w:rPr>
                <w:color w:val="auto"/>
              </w:rPr>
            </w:pPr>
          </w:p>
        </w:tc>
        <w:tc>
          <w:tcPr>
            <w:tcW w:w="1148" w:type="dxa"/>
            <w:tcBorders>
              <w:bottom w:val="single" w:color="000000" w:sz="6" w:space="0"/>
            </w:tcBorders>
          </w:tcPr>
          <w:p>
            <w:pPr>
              <w:rPr>
                <w:color w:val="auto"/>
              </w:rPr>
            </w:pPr>
          </w:p>
        </w:tc>
        <w:tc>
          <w:tcPr>
            <w:tcW w:w="1362" w:type="dxa"/>
            <w:tcBorders>
              <w:bottom w:val="single" w:color="000000" w:sz="6" w:space="0"/>
            </w:tcBorders>
          </w:tcPr>
          <w:p>
            <w:pPr>
              <w:rPr>
                <w:color w:val="auto"/>
              </w:rPr>
            </w:pPr>
          </w:p>
        </w:tc>
        <w:tc>
          <w:tcPr>
            <w:tcW w:w="1392" w:type="dxa"/>
            <w:tcBorders>
              <w:bottom w:val="single" w:color="000000" w:sz="6" w:space="0"/>
              <w:right w:val="single" w:color="000000" w:sz="6" w:space="0"/>
            </w:tcBorders>
          </w:tcPr>
          <w:p>
            <w:pPr>
              <w:rPr>
                <w:color w:val="auto"/>
              </w:rPr>
            </w:pPr>
          </w:p>
        </w:tc>
      </w:tr>
    </w:tbl>
    <w:p>
      <w:pPr>
        <w:spacing w:before="59" w:line="220" w:lineRule="auto"/>
        <w:ind w:left="6306"/>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81" w:line="220" w:lineRule="auto"/>
        <w:ind w:left="6036"/>
        <w:rPr>
          <w:rFonts w:ascii="宋体" w:hAnsi="宋体" w:eastAsia="宋体" w:cs="宋体"/>
          <w:color w:val="auto"/>
          <w:sz w:val="18"/>
          <w:szCs w:val="18"/>
          <w:lang w:eastAsia="zh-CN"/>
        </w:rPr>
      </w:pPr>
      <w:r>
        <w:rPr>
          <w:rFonts w:ascii="宋体" w:hAnsi="宋体" w:eastAsia="宋体" w:cs="宋体"/>
          <w:color w:val="auto"/>
          <w:spacing w:val="-17"/>
          <w:sz w:val="18"/>
          <w:szCs w:val="18"/>
          <w:lang w:eastAsia="zh-CN"/>
        </w:rPr>
        <w:t>（或委托代理人</w:t>
      </w:r>
      <w:r>
        <w:rPr>
          <w:rFonts w:ascii="宋体" w:hAnsi="宋体" w:eastAsia="宋体" w:cs="宋体"/>
          <w:color w:val="auto"/>
          <w:spacing w:val="-11"/>
          <w:sz w:val="18"/>
          <w:szCs w:val="18"/>
          <w:lang w:eastAsia="zh-CN"/>
        </w:rPr>
        <w:t>）：</w:t>
      </w:r>
      <w:r>
        <w:rPr>
          <w:rFonts w:ascii="宋体" w:hAnsi="宋体" w:eastAsia="宋体" w:cs="宋体"/>
          <w:color w:val="auto"/>
          <w:spacing w:val="42"/>
          <w:sz w:val="18"/>
          <w:szCs w:val="18"/>
          <w:lang w:eastAsia="zh-CN"/>
        </w:rPr>
        <w:t xml:space="preserve"> </w:t>
      </w:r>
      <w:r>
        <w:rPr>
          <w:rFonts w:ascii="宋体" w:hAnsi="宋体" w:eastAsia="宋体" w:cs="宋体"/>
          <w:color w:val="auto"/>
          <w:sz w:val="18"/>
          <w:szCs w:val="18"/>
          <w:u w:val="single"/>
          <w:lang w:eastAsia="zh-CN"/>
        </w:rPr>
        <w:t xml:space="preserve">    </w:t>
      </w:r>
      <w:r>
        <w:rPr>
          <w:rFonts w:ascii="宋体" w:hAnsi="宋体" w:eastAsia="宋体" w:cs="宋体"/>
          <w:color w:val="auto"/>
          <w:spacing w:val="-40"/>
          <w:sz w:val="18"/>
          <w:szCs w:val="18"/>
          <w:lang w:eastAsia="zh-CN"/>
        </w:rPr>
        <w:t xml:space="preserve"> </w:t>
      </w:r>
      <w:r>
        <w:rPr>
          <w:rFonts w:ascii="宋体" w:hAnsi="宋体" w:eastAsia="宋体" w:cs="宋体"/>
          <w:color w:val="auto"/>
          <w:spacing w:val="-11"/>
          <w:sz w:val="18"/>
          <w:szCs w:val="18"/>
          <w:lang w:eastAsia="zh-CN"/>
        </w:rPr>
        <w:t>（</w:t>
      </w:r>
      <w:r>
        <w:rPr>
          <w:rFonts w:ascii="宋体" w:hAnsi="宋体" w:eastAsia="宋体" w:cs="宋体"/>
          <w:color w:val="auto"/>
          <w:spacing w:val="-17"/>
          <w:sz w:val="18"/>
          <w:szCs w:val="18"/>
          <w:lang w:eastAsia="zh-CN"/>
        </w:rPr>
        <w:t>签字）</w:t>
      </w:r>
    </w:p>
    <w:p>
      <w:pPr>
        <w:spacing w:line="220" w:lineRule="auto"/>
        <w:rPr>
          <w:rFonts w:ascii="宋体" w:hAnsi="宋体" w:eastAsia="宋体" w:cs="宋体"/>
          <w:color w:val="auto"/>
          <w:sz w:val="18"/>
          <w:szCs w:val="18"/>
          <w:lang w:eastAsia="zh-CN"/>
        </w:rPr>
        <w:sectPr>
          <w:footerReference r:id="rId166" w:type="default"/>
          <w:pgSz w:w="11907" w:h="16841"/>
          <w:pgMar w:top="400" w:right="1550" w:bottom="1004" w:left="1464" w:header="0" w:footer="829" w:gutter="0"/>
          <w:pgNumType w:fmt="decimal"/>
          <w:cols w:space="720" w:num="1"/>
        </w:sectPr>
      </w:pPr>
    </w:p>
    <w:p>
      <w:pPr>
        <w:spacing w:before="1"/>
        <w:rPr>
          <w:color w:val="auto"/>
          <w:lang w:eastAsia="zh-CN"/>
        </w:rPr>
      </w:pPr>
    </w:p>
    <w:p>
      <w:pPr>
        <w:spacing w:before="1"/>
        <w:rPr>
          <w:color w:val="auto"/>
          <w:lang w:eastAsia="zh-CN"/>
        </w:rPr>
      </w:pPr>
    </w:p>
    <w:p>
      <w:pPr>
        <w:spacing w:before="1"/>
        <w:rPr>
          <w:color w:val="auto"/>
          <w:lang w:eastAsia="zh-CN"/>
        </w:rPr>
      </w:pPr>
    </w:p>
    <w:p>
      <w:pPr>
        <w:spacing w:before="1"/>
        <w:rPr>
          <w:color w:val="auto"/>
          <w:lang w:eastAsia="zh-CN"/>
        </w:rPr>
      </w:pPr>
    </w:p>
    <w:p>
      <w:pPr>
        <w:rPr>
          <w:color w:val="auto"/>
          <w:lang w:eastAsia="zh-CN"/>
        </w:rPr>
      </w:pPr>
    </w:p>
    <w:p>
      <w:pPr>
        <w:rPr>
          <w:color w:val="auto"/>
          <w:lang w:eastAsia="zh-CN"/>
        </w:rPr>
      </w:pPr>
    </w:p>
    <w:p>
      <w:pPr>
        <w:rPr>
          <w:color w:val="auto"/>
          <w:lang w:eastAsia="zh-CN"/>
        </w:rPr>
        <w:sectPr>
          <w:footerReference r:id="rId167" w:type="default"/>
          <w:pgSz w:w="16841" w:h="11907"/>
          <w:pgMar w:top="400" w:right="1773" w:bottom="1002" w:left="1579" w:header="0" w:footer="828" w:gutter="0"/>
          <w:pgNumType w:fmt="decimal"/>
          <w:cols w:equalWidth="0" w:num="1">
            <w:col w:w="13488"/>
          </w:cols>
        </w:sectPr>
      </w:pPr>
    </w:p>
    <w:p>
      <w:pPr>
        <w:spacing w:before="47" w:line="219"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3.19 </w:t>
      </w:r>
      <w:r>
        <w:rPr>
          <w:rFonts w:ascii="黑体" w:hAnsi="黑体" w:eastAsia="黑体" w:cs="黑体"/>
          <w:color w:val="auto"/>
          <w:spacing w:val="-1"/>
          <w:sz w:val="24"/>
          <w:szCs w:val="24"/>
          <w:lang w:eastAsia="zh-CN"/>
        </w:rPr>
        <w:t>招标人供应材料价格汇总表</w:t>
      </w:r>
    </w:p>
    <w:p>
      <w:pPr>
        <w:pStyle w:val="2"/>
        <w:spacing w:line="290" w:lineRule="auto"/>
        <w:rPr>
          <w:color w:val="auto"/>
          <w:lang w:eastAsia="zh-CN"/>
        </w:rPr>
      </w:pPr>
    </w:p>
    <w:p>
      <w:pPr>
        <w:spacing w:before="130" w:line="219" w:lineRule="auto"/>
        <w:ind w:left="3144"/>
        <w:rPr>
          <w:rFonts w:ascii="宋体" w:hAnsi="宋体" w:eastAsia="宋体" w:cs="宋体"/>
          <w:color w:val="auto"/>
          <w:sz w:val="40"/>
          <w:szCs w:val="40"/>
          <w:lang w:eastAsia="zh-CN"/>
        </w:rPr>
      </w:pPr>
      <w:bookmarkStart w:id="530" w:name="bookmark409"/>
      <w:bookmarkEnd w:id="530"/>
      <w:r>
        <w:rPr>
          <w:rFonts w:ascii="宋体" w:hAnsi="宋体" w:eastAsia="宋体" w:cs="宋体"/>
          <w:color w:val="auto"/>
          <w:sz w:val="40"/>
          <w:szCs w:val="40"/>
          <w:lang w:eastAsia="zh-CN"/>
          <w14:textOutline w14:w="7277" w14:cap="flat" w14:cmpd="sng" w14:algn="ctr">
            <w14:solidFill>
              <w14:srgbClr w14:val="000000"/>
            </w14:solidFill>
            <w14:prstDash w14:val="solid"/>
            <w14:miter w14:val="0"/>
          </w14:textOutline>
        </w:rPr>
        <w:t>招标人提供施工机械台时（班）费汇总表</w:t>
      </w:r>
    </w:p>
    <w:p>
      <w:pPr>
        <w:pStyle w:val="2"/>
        <w:spacing w:line="249" w:lineRule="auto"/>
        <w:rPr>
          <w:color w:val="auto"/>
          <w:lang w:eastAsia="zh-CN"/>
        </w:rPr>
      </w:pPr>
    </w:p>
    <w:p>
      <w:pPr>
        <w:pStyle w:val="2"/>
        <w:spacing w:line="249" w:lineRule="auto"/>
        <w:rPr>
          <w:color w:val="auto"/>
          <w:lang w:eastAsia="zh-CN"/>
        </w:rPr>
      </w:pPr>
    </w:p>
    <w:p>
      <w:pPr>
        <w:spacing w:before="59" w:line="405" w:lineRule="exact"/>
        <w:ind w:left="125"/>
        <w:rPr>
          <w:rFonts w:ascii="宋体" w:hAnsi="宋体" w:eastAsia="宋体" w:cs="宋体"/>
          <w:color w:val="auto"/>
          <w:sz w:val="18"/>
          <w:szCs w:val="18"/>
          <w:lang w:eastAsia="zh-CN"/>
        </w:rPr>
      </w:pPr>
      <w:r>
        <w:rPr>
          <w:rFonts w:ascii="宋体" w:hAnsi="宋体" w:eastAsia="宋体" w:cs="宋体"/>
          <w:color w:val="auto"/>
          <w:spacing w:val="-8"/>
          <w:position w:val="17"/>
          <w:sz w:val="18"/>
          <w:szCs w:val="18"/>
          <w:lang w:eastAsia="zh-CN"/>
        </w:rPr>
        <w:t>合同编号：</w:t>
      </w:r>
    </w:p>
    <w:p>
      <w:pPr>
        <w:spacing w:before="1" w:line="220" w:lineRule="auto"/>
        <w:ind w:left="126"/>
        <w:rPr>
          <w:rFonts w:ascii="宋体" w:hAnsi="宋体" w:eastAsia="宋体" w:cs="宋体"/>
          <w:color w:val="auto"/>
          <w:sz w:val="18"/>
          <w:szCs w:val="18"/>
          <w:lang w:eastAsia="zh-CN"/>
        </w:rPr>
      </w:pPr>
      <w:r>
        <w:rPr>
          <w:rFonts w:ascii="宋体" w:hAnsi="宋体" w:eastAsia="宋体" w:cs="宋体"/>
          <w:color w:val="auto"/>
          <w:spacing w:val="-9"/>
          <w:sz w:val="18"/>
          <w:szCs w:val="18"/>
          <w:lang w:eastAsia="zh-CN"/>
        </w:rPr>
        <w:t>工程名称：</w:t>
      </w:r>
    </w:p>
    <w:p>
      <w:pPr>
        <w:pStyle w:val="2"/>
        <w:spacing w:line="14" w:lineRule="auto"/>
        <w:rPr>
          <w:color w:val="auto"/>
          <w:sz w:val="2"/>
          <w:lang w:eastAsia="zh-CN"/>
        </w:rPr>
      </w:pPr>
      <w:r>
        <w:rPr>
          <w:color w:val="auto"/>
          <w:sz w:val="2"/>
          <w:szCs w:val="2"/>
          <w:lang w:eastAsia="zh-CN"/>
        </w:rPr>
        <w:br w:type="column"/>
      </w: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spacing w:before="59" w:line="220" w:lineRule="auto"/>
        <w:rPr>
          <w:rFonts w:ascii="宋体" w:hAnsi="宋体" w:eastAsia="宋体" w:cs="宋体"/>
          <w:color w:val="auto"/>
          <w:sz w:val="18"/>
          <w:szCs w:val="18"/>
          <w:lang w:eastAsia="zh-CN"/>
        </w:rPr>
      </w:pPr>
      <w:r>
        <w:rPr>
          <w:rFonts w:ascii="宋体" w:hAnsi="宋体" w:eastAsia="宋体" w:cs="宋体"/>
          <w:color w:val="auto"/>
          <w:spacing w:val="-9"/>
          <w:sz w:val="18"/>
          <w:szCs w:val="18"/>
          <w:lang w:eastAsia="zh-CN"/>
        </w:rPr>
        <w:t>第</w:t>
      </w:r>
      <w:r>
        <w:rPr>
          <w:rFonts w:ascii="宋体" w:hAnsi="宋体" w:eastAsia="宋体" w:cs="宋体"/>
          <w:color w:val="auto"/>
          <w:spacing w:val="12"/>
          <w:sz w:val="18"/>
          <w:szCs w:val="18"/>
          <w:lang w:eastAsia="zh-CN"/>
        </w:rPr>
        <w:t xml:space="preserve">  </w:t>
      </w:r>
      <w:r>
        <w:rPr>
          <w:rFonts w:ascii="宋体" w:hAnsi="宋体" w:eastAsia="宋体" w:cs="宋体"/>
          <w:color w:val="auto"/>
          <w:spacing w:val="-9"/>
          <w:sz w:val="18"/>
          <w:szCs w:val="18"/>
          <w:lang w:eastAsia="zh-CN"/>
        </w:rPr>
        <w:t>1</w:t>
      </w:r>
      <w:r>
        <w:rPr>
          <w:rFonts w:ascii="宋体" w:hAnsi="宋体" w:eastAsia="宋体" w:cs="宋体"/>
          <w:color w:val="auto"/>
          <w:spacing w:val="7"/>
          <w:sz w:val="18"/>
          <w:szCs w:val="18"/>
          <w:lang w:eastAsia="zh-CN"/>
        </w:rPr>
        <w:t xml:space="preserve">  </w:t>
      </w:r>
      <w:r>
        <w:rPr>
          <w:rFonts w:ascii="宋体" w:hAnsi="宋体" w:eastAsia="宋体" w:cs="宋体"/>
          <w:color w:val="auto"/>
          <w:spacing w:val="-9"/>
          <w:sz w:val="18"/>
          <w:szCs w:val="18"/>
          <w:lang w:eastAsia="zh-CN"/>
        </w:rPr>
        <w:t>页、共</w:t>
      </w:r>
      <w:r>
        <w:rPr>
          <w:rFonts w:ascii="宋体" w:hAnsi="宋体" w:eastAsia="宋体" w:cs="宋体"/>
          <w:color w:val="auto"/>
          <w:spacing w:val="9"/>
          <w:sz w:val="18"/>
          <w:szCs w:val="18"/>
          <w:lang w:eastAsia="zh-CN"/>
        </w:rPr>
        <w:t xml:space="preserve">  </w:t>
      </w:r>
      <w:r>
        <w:rPr>
          <w:rFonts w:ascii="宋体" w:hAnsi="宋体" w:eastAsia="宋体" w:cs="宋体"/>
          <w:color w:val="auto"/>
          <w:spacing w:val="-9"/>
          <w:sz w:val="18"/>
          <w:szCs w:val="18"/>
          <w:lang w:eastAsia="zh-CN"/>
        </w:rPr>
        <w:t>1</w:t>
      </w:r>
      <w:r>
        <w:rPr>
          <w:rFonts w:ascii="宋体" w:hAnsi="宋体" w:eastAsia="宋体" w:cs="宋体"/>
          <w:color w:val="auto"/>
          <w:spacing w:val="6"/>
          <w:sz w:val="18"/>
          <w:szCs w:val="18"/>
          <w:lang w:eastAsia="zh-CN"/>
        </w:rPr>
        <w:t xml:space="preserve">  </w:t>
      </w:r>
      <w:r>
        <w:rPr>
          <w:rFonts w:ascii="宋体" w:hAnsi="宋体" w:eastAsia="宋体" w:cs="宋体"/>
          <w:color w:val="auto"/>
          <w:spacing w:val="-9"/>
          <w:sz w:val="18"/>
          <w:szCs w:val="18"/>
          <w:lang w:eastAsia="zh-CN"/>
        </w:rPr>
        <w:t>页</w:t>
      </w:r>
    </w:p>
    <w:p>
      <w:pPr>
        <w:spacing w:before="191" w:line="185" w:lineRule="auto"/>
        <w:ind w:left="90"/>
        <w:rPr>
          <w:rFonts w:ascii="宋体" w:hAnsi="宋体" w:eastAsia="宋体" w:cs="宋体"/>
          <w:color w:val="auto"/>
          <w:sz w:val="18"/>
          <w:szCs w:val="18"/>
        </w:rPr>
      </w:pPr>
      <w:r>
        <w:rPr>
          <w:rFonts w:ascii="宋体" w:hAnsi="宋体" w:eastAsia="宋体" w:cs="宋体"/>
          <w:color w:val="auto"/>
          <w:spacing w:val="-2"/>
          <w:sz w:val="18"/>
          <w:szCs w:val="18"/>
        </w:rPr>
        <w:t>单位：元/台时（班）</w:t>
      </w:r>
    </w:p>
    <w:p>
      <w:pPr>
        <w:spacing w:line="185" w:lineRule="auto"/>
        <w:rPr>
          <w:rFonts w:ascii="宋体" w:hAnsi="宋体" w:eastAsia="宋体" w:cs="宋体"/>
          <w:color w:val="auto"/>
          <w:sz w:val="18"/>
          <w:szCs w:val="18"/>
        </w:rPr>
        <w:sectPr>
          <w:type w:val="continuous"/>
          <w:pgSz w:w="16841" w:h="11907"/>
          <w:pgMar w:top="400" w:right="1773" w:bottom="1002" w:left="1579" w:header="0" w:footer="828" w:gutter="0"/>
          <w:pgNumType w:fmt="decimal"/>
          <w:cols w:equalWidth="0" w:num="2">
            <w:col w:w="11477" w:space="100"/>
            <w:col w:w="1911"/>
          </w:cols>
        </w:sectPr>
      </w:pPr>
    </w:p>
    <w:p>
      <w:pPr>
        <w:spacing w:line="56" w:lineRule="exact"/>
        <w:rPr>
          <w:color w:val="auto"/>
        </w:rPr>
      </w:pPr>
    </w:p>
    <w:tbl>
      <w:tblPr>
        <w:tblStyle w:val="10"/>
        <w:tblW w:w="1347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746"/>
        <w:gridCol w:w="748"/>
        <w:gridCol w:w="1494"/>
        <w:gridCol w:w="748"/>
        <w:gridCol w:w="748"/>
        <w:gridCol w:w="746"/>
        <w:gridCol w:w="748"/>
        <w:gridCol w:w="748"/>
        <w:gridCol w:w="746"/>
        <w:gridCol w:w="748"/>
        <w:gridCol w:w="1496"/>
        <w:gridCol w:w="746"/>
        <w:gridCol w:w="748"/>
        <w:gridCol w:w="748"/>
        <w:gridCol w:w="7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757" w:type="dxa"/>
            <w:vMerge w:val="restart"/>
            <w:tcBorders>
              <w:top w:val="single" w:color="000000" w:sz="6" w:space="0"/>
              <w:left w:val="single" w:color="000000" w:sz="6" w:space="0"/>
              <w:bottom w:val="nil"/>
            </w:tcBorders>
          </w:tcPr>
          <w:p>
            <w:pPr>
              <w:spacing w:line="243" w:lineRule="auto"/>
              <w:rPr>
                <w:color w:val="auto"/>
              </w:rPr>
            </w:pPr>
          </w:p>
          <w:p>
            <w:pPr>
              <w:pStyle w:val="11"/>
              <w:spacing w:before="58" w:line="221" w:lineRule="auto"/>
              <w:ind w:left="195"/>
              <w:rPr>
                <w:color w:val="auto"/>
                <w:sz w:val="18"/>
                <w:szCs w:val="18"/>
              </w:rPr>
            </w:pPr>
            <w:r>
              <w:rPr>
                <w:color w:val="auto"/>
                <w:spacing w:val="-2"/>
                <w:sz w:val="18"/>
                <w:szCs w:val="18"/>
              </w:rPr>
              <w:t>序号</w:t>
            </w:r>
          </w:p>
        </w:tc>
        <w:tc>
          <w:tcPr>
            <w:tcW w:w="746" w:type="dxa"/>
            <w:vMerge w:val="restart"/>
            <w:tcBorders>
              <w:top w:val="single" w:color="000000" w:sz="6" w:space="0"/>
              <w:bottom w:val="nil"/>
            </w:tcBorders>
          </w:tcPr>
          <w:p>
            <w:pPr>
              <w:pStyle w:val="11"/>
              <w:spacing w:before="185" w:line="239" w:lineRule="auto"/>
              <w:ind w:left="189"/>
              <w:rPr>
                <w:color w:val="auto"/>
                <w:sz w:val="18"/>
                <w:szCs w:val="18"/>
              </w:rPr>
            </w:pPr>
            <w:r>
              <w:rPr>
                <w:color w:val="auto"/>
                <w:spacing w:val="-2"/>
                <w:sz w:val="18"/>
                <w:szCs w:val="18"/>
              </w:rPr>
              <w:t>机械</w:t>
            </w:r>
          </w:p>
          <w:p>
            <w:pPr>
              <w:pStyle w:val="11"/>
              <w:spacing w:line="221" w:lineRule="auto"/>
              <w:ind w:left="192"/>
              <w:rPr>
                <w:color w:val="auto"/>
                <w:sz w:val="18"/>
                <w:szCs w:val="18"/>
              </w:rPr>
            </w:pPr>
            <w:r>
              <w:rPr>
                <w:color w:val="auto"/>
                <w:spacing w:val="-3"/>
                <w:sz w:val="18"/>
                <w:szCs w:val="18"/>
              </w:rPr>
              <w:t>名称</w:t>
            </w:r>
          </w:p>
        </w:tc>
        <w:tc>
          <w:tcPr>
            <w:tcW w:w="748" w:type="dxa"/>
            <w:vMerge w:val="restart"/>
            <w:tcBorders>
              <w:top w:val="single" w:color="000000" w:sz="6" w:space="0"/>
              <w:bottom w:val="nil"/>
            </w:tcBorders>
          </w:tcPr>
          <w:p>
            <w:pPr>
              <w:pStyle w:val="11"/>
              <w:spacing w:before="185" w:line="239" w:lineRule="auto"/>
              <w:ind w:left="198"/>
              <w:rPr>
                <w:color w:val="auto"/>
                <w:sz w:val="18"/>
                <w:szCs w:val="18"/>
              </w:rPr>
            </w:pPr>
            <w:r>
              <w:rPr>
                <w:color w:val="auto"/>
                <w:spacing w:val="-4"/>
                <w:sz w:val="18"/>
                <w:szCs w:val="18"/>
              </w:rPr>
              <w:t>型号</w:t>
            </w:r>
          </w:p>
          <w:p>
            <w:pPr>
              <w:pStyle w:val="11"/>
              <w:spacing w:line="219" w:lineRule="auto"/>
              <w:ind w:left="193"/>
              <w:rPr>
                <w:color w:val="auto"/>
                <w:sz w:val="18"/>
                <w:szCs w:val="18"/>
              </w:rPr>
            </w:pPr>
            <w:r>
              <w:rPr>
                <w:color w:val="auto"/>
                <w:spacing w:val="-2"/>
                <w:sz w:val="18"/>
                <w:szCs w:val="18"/>
              </w:rPr>
              <w:t>规格</w:t>
            </w:r>
          </w:p>
        </w:tc>
        <w:tc>
          <w:tcPr>
            <w:tcW w:w="3736" w:type="dxa"/>
            <w:gridSpan w:val="4"/>
            <w:tcBorders>
              <w:top w:val="single" w:color="000000" w:sz="6" w:space="0"/>
            </w:tcBorders>
          </w:tcPr>
          <w:p>
            <w:pPr>
              <w:pStyle w:val="11"/>
              <w:spacing w:before="57" w:line="220" w:lineRule="auto"/>
              <w:ind w:left="1512"/>
              <w:rPr>
                <w:color w:val="auto"/>
                <w:sz w:val="18"/>
                <w:szCs w:val="18"/>
              </w:rPr>
            </w:pPr>
            <w:r>
              <w:rPr>
                <w:color w:val="auto"/>
                <w:spacing w:val="-3"/>
                <w:sz w:val="18"/>
                <w:szCs w:val="18"/>
              </w:rPr>
              <w:t>一类费用</w:t>
            </w:r>
          </w:p>
        </w:tc>
        <w:tc>
          <w:tcPr>
            <w:tcW w:w="6728" w:type="dxa"/>
            <w:gridSpan w:val="8"/>
            <w:tcBorders>
              <w:top w:val="single" w:color="000000" w:sz="6" w:space="0"/>
            </w:tcBorders>
          </w:tcPr>
          <w:p>
            <w:pPr>
              <w:pStyle w:val="11"/>
              <w:spacing w:before="57" w:line="220" w:lineRule="auto"/>
              <w:ind w:left="3011"/>
              <w:rPr>
                <w:color w:val="auto"/>
                <w:sz w:val="18"/>
                <w:szCs w:val="18"/>
              </w:rPr>
            </w:pPr>
            <w:r>
              <w:rPr>
                <w:color w:val="auto"/>
                <w:spacing w:val="-2"/>
                <w:sz w:val="18"/>
                <w:szCs w:val="18"/>
              </w:rPr>
              <w:t>二类费用</w:t>
            </w:r>
          </w:p>
        </w:tc>
        <w:tc>
          <w:tcPr>
            <w:tcW w:w="757" w:type="dxa"/>
            <w:vMerge w:val="restart"/>
            <w:tcBorders>
              <w:top w:val="single" w:color="000000" w:sz="6" w:space="0"/>
              <w:bottom w:val="nil"/>
              <w:right w:val="single" w:color="000000" w:sz="6" w:space="0"/>
            </w:tcBorders>
          </w:tcPr>
          <w:p>
            <w:pPr>
              <w:spacing w:line="243" w:lineRule="auto"/>
              <w:rPr>
                <w:color w:val="auto"/>
              </w:rPr>
            </w:pPr>
          </w:p>
          <w:p>
            <w:pPr>
              <w:pStyle w:val="11"/>
              <w:spacing w:before="58" w:line="221" w:lineRule="auto"/>
              <w:ind w:left="203"/>
              <w:rPr>
                <w:color w:val="auto"/>
                <w:sz w:val="18"/>
                <w:szCs w:val="18"/>
              </w:rPr>
            </w:pPr>
            <w:r>
              <w:rPr>
                <w:color w:val="auto"/>
                <w:spacing w:val="-2"/>
                <w:sz w:val="18"/>
                <w:szCs w:val="18"/>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757" w:type="dxa"/>
            <w:vMerge w:val="continue"/>
            <w:tcBorders>
              <w:top w:val="nil"/>
              <w:left w:val="single" w:color="000000" w:sz="6" w:space="0"/>
            </w:tcBorders>
          </w:tcPr>
          <w:p>
            <w:pPr>
              <w:rPr>
                <w:color w:val="auto"/>
              </w:rPr>
            </w:pPr>
          </w:p>
        </w:tc>
        <w:tc>
          <w:tcPr>
            <w:tcW w:w="746" w:type="dxa"/>
            <w:vMerge w:val="continue"/>
            <w:tcBorders>
              <w:top w:val="nil"/>
            </w:tcBorders>
          </w:tcPr>
          <w:p>
            <w:pPr>
              <w:rPr>
                <w:color w:val="auto"/>
              </w:rPr>
            </w:pPr>
          </w:p>
        </w:tc>
        <w:tc>
          <w:tcPr>
            <w:tcW w:w="748" w:type="dxa"/>
            <w:vMerge w:val="continue"/>
            <w:tcBorders>
              <w:top w:val="nil"/>
            </w:tcBorders>
          </w:tcPr>
          <w:p>
            <w:pPr>
              <w:rPr>
                <w:color w:val="auto"/>
              </w:rPr>
            </w:pPr>
          </w:p>
        </w:tc>
        <w:tc>
          <w:tcPr>
            <w:tcW w:w="1494" w:type="dxa"/>
          </w:tcPr>
          <w:p>
            <w:pPr>
              <w:pStyle w:val="11"/>
              <w:spacing w:before="153" w:line="220" w:lineRule="auto"/>
              <w:ind w:left="478"/>
              <w:rPr>
                <w:color w:val="auto"/>
                <w:sz w:val="18"/>
                <w:szCs w:val="18"/>
              </w:rPr>
            </w:pPr>
            <w:r>
              <w:rPr>
                <w:color w:val="auto"/>
                <w:spacing w:val="-2"/>
                <w:sz w:val="18"/>
                <w:szCs w:val="18"/>
              </w:rPr>
              <w:t>折旧费</w:t>
            </w:r>
          </w:p>
        </w:tc>
        <w:tc>
          <w:tcPr>
            <w:tcW w:w="748" w:type="dxa"/>
          </w:tcPr>
          <w:p>
            <w:pPr>
              <w:pStyle w:val="11"/>
              <w:spacing w:before="37" w:line="220" w:lineRule="auto"/>
              <w:ind w:left="198"/>
              <w:rPr>
                <w:color w:val="auto"/>
                <w:sz w:val="18"/>
                <w:szCs w:val="18"/>
              </w:rPr>
            </w:pPr>
            <w:r>
              <w:rPr>
                <w:color w:val="auto"/>
                <w:spacing w:val="-3"/>
                <w:sz w:val="18"/>
                <w:szCs w:val="18"/>
              </w:rPr>
              <w:t>维修</w:t>
            </w:r>
          </w:p>
          <w:p>
            <w:pPr>
              <w:pStyle w:val="11"/>
              <w:spacing w:before="18" w:line="200" w:lineRule="auto"/>
              <w:ind w:left="294"/>
              <w:rPr>
                <w:color w:val="auto"/>
                <w:sz w:val="18"/>
                <w:szCs w:val="18"/>
              </w:rPr>
            </w:pPr>
            <w:r>
              <w:rPr>
                <w:color w:val="auto"/>
                <w:sz w:val="18"/>
                <w:szCs w:val="18"/>
              </w:rPr>
              <w:t>费</w:t>
            </w:r>
          </w:p>
        </w:tc>
        <w:tc>
          <w:tcPr>
            <w:tcW w:w="748" w:type="dxa"/>
          </w:tcPr>
          <w:p>
            <w:pPr>
              <w:pStyle w:val="11"/>
              <w:spacing w:before="37" w:line="220" w:lineRule="auto"/>
              <w:ind w:left="200"/>
              <w:rPr>
                <w:color w:val="auto"/>
                <w:sz w:val="18"/>
                <w:szCs w:val="18"/>
              </w:rPr>
            </w:pPr>
            <w:r>
              <w:rPr>
                <w:color w:val="auto"/>
                <w:spacing w:val="-3"/>
                <w:sz w:val="18"/>
                <w:szCs w:val="18"/>
              </w:rPr>
              <w:t>安拆</w:t>
            </w:r>
          </w:p>
          <w:p>
            <w:pPr>
              <w:pStyle w:val="11"/>
              <w:spacing w:before="17" w:line="200" w:lineRule="auto"/>
              <w:ind w:left="295"/>
              <w:rPr>
                <w:color w:val="auto"/>
                <w:sz w:val="18"/>
                <w:szCs w:val="18"/>
              </w:rPr>
            </w:pPr>
            <w:r>
              <w:rPr>
                <w:color w:val="auto"/>
                <w:sz w:val="18"/>
                <w:szCs w:val="18"/>
              </w:rPr>
              <w:t>费</w:t>
            </w:r>
          </w:p>
        </w:tc>
        <w:tc>
          <w:tcPr>
            <w:tcW w:w="746" w:type="dxa"/>
          </w:tcPr>
          <w:p>
            <w:pPr>
              <w:pStyle w:val="11"/>
              <w:spacing w:before="152" w:line="221" w:lineRule="auto"/>
              <w:ind w:left="199"/>
              <w:rPr>
                <w:color w:val="auto"/>
                <w:sz w:val="18"/>
                <w:szCs w:val="18"/>
              </w:rPr>
            </w:pPr>
            <w:r>
              <w:rPr>
                <w:color w:val="auto"/>
                <w:spacing w:val="-3"/>
                <w:sz w:val="18"/>
                <w:szCs w:val="18"/>
              </w:rPr>
              <w:t>小计</w:t>
            </w:r>
          </w:p>
        </w:tc>
        <w:tc>
          <w:tcPr>
            <w:tcW w:w="748" w:type="dxa"/>
          </w:tcPr>
          <w:p>
            <w:pPr>
              <w:pStyle w:val="11"/>
              <w:spacing w:before="153" w:line="222" w:lineRule="auto"/>
              <w:ind w:left="199"/>
              <w:rPr>
                <w:color w:val="auto"/>
                <w:sz w:val="18"/>
                <w:szCs w:val="18"/>
              </w:rPr>
            </w:pPr>
            <w:r>
              <w:rPr>
                <w:color w:val="auto"/>
                <w:spacing w:val="-3"/>
                <w:sz w:val="18"/>
                <w:szCs w:val="18"/>
              </w:rPr>
              <w:t>人工</w:t>
            </w:r>
          </w:p>
        </w:tc>
        <w:tc>
          <w:tcPr>
            <w:tcW w:w="748" w:type="dxa"/>
          </w:tcPr>
          <w:p>
            <w:pPr>
              <w:pStyle w:val="11"/>
              <w:spacing w:before="152" w:line="223" w:lineRule="auto"/>
              <w:ind w:left="198"/>
              <w:rPr>
                <w:color w:val="auto"/>
                <w:sz w:val="18"/>
                <w:szCs w:val="18"/>
              </w:rPr>
            </w:pPr>
            <w:r>
              <w:rPr>
                <w:color w:val="auto"/>
                <w:spacing w:val="-2"/>
                <w:sz w:val="18"/>
                <w:szCs w:val="18"/>
              </w:rPr>
              <w:t>汽油</w:t>
            </w:r>
          </w:p>
        </w:tc>
        <w:tc>
          <w:tcPr>
            <w:tcW w:w="746" w:type="dxa"/>
          </w:tcPr>
          <w:p>
            <w:pPr>
              <w:pStyle w:val="11"/>
              <w:spacing w:before="153" w:line="220" w:lineRule="auto"/>
              <w:ind w:left="197"/>
              <w:rPr>
                <w:color w:val="auto"/>
                <w:sz w:val="18"/>
                <w:szCs w:val="18"/>
              </w:rPr>
            </w:pPr>
            <w:r>
              <w:rPr>
                <w:color w:val="auto"/>
                <w:spacing w:val="-2"/>
                <w:sz w:val="18"/>
                <w:szCs w:val="18"/>
              </w:rPr>
              <w:t>柴油</w:t>
            </w:r>
          </w:p>
        </w:tc>
        <w:tc>
          <w:tcPr>
            <w:tcW w:w="748" w:type="dxa"/>
          </w:tcPr>
          <w:p>
            <w:pPr>
              <w:pStyle w:val="11"/>
              <w:spacing w:before="153" w:line="225" w:lineRule="auto"/>
              <w:ind w:left="310"/>
              <w:rPr>
                <w:color w:val="auto"/>
                <w:sz w:val="18"/>
                <w:szCs w:val="18"/>
              </w:rPr>
            </w:pPr>
            <w:r>
              <w:rPr>
                <w:color w:val="auto"/>
                <w:sz w:val="18"/>
                <w:szCs w:val="18"/>
              </w:rPr>
              <w:t>电</w:t>
            </w:r>
          </w:p>
        </w:tc>
        <w:tc>
          <w:tcPr>
            <w:tcW w:w="1496" w:type="dxa"/>
          </w:tcPr>
          <w:p>
            <w:pPr>
              <w:pStyle w:val="11"/>
              <w:spacing w:before="153" w:line="220" w:lineRule="auto"/>
              <w:ind w:left="665"/>
              <w:rPr>
                <w:color w:val="auto"/>
                <w:sz w:val="18"/>
                <w:szCs w:val="18"/>
              </w:rPr>
            </w:pPr>
            <w:r>
              <w:rPr>
                <w:color w:val="auto"/>
                <w:sz w:val="18"/>
                <w:szCs w:val="18"/>
              </w:rPr>
              <w:t>风</w:t>
            </w:r>
          </w:p>
        </w:tc>
        <w:tc>
          <w:tcPr>
            <w:tcW w:w="746" w:type="dxa"/>
          </w:tcPr>
          <w:p>
            <w:pPr>
              <w:pStyle w:val="11"/>
              <w:spacing w:before="152" w:line="220" w:lineRule="auto"/>
              <w:ind w:left="291"/>
              <w:rPr>
                <w:color w:val="auto"/>
                <w:sz w:val="18"/>
                <w:szCs w:val="18"/>
              </w:rPr>
            </w:pPr>
            <w:r>
              <w:rPr>
                <w:color w:val="auto"/>
                <w:sz w:val="18"/>
                <w:szCs w:val="18"/>
              </w:rPr>
              <w:t>水</w:t>
            </w:r>
          </w:p>
        </w:tc>
        <w:tc>
          <w:tcPr>
            <w:tcW w:w="748" w:type="dxa"/>
          </w:tcPr>
          <w:p>
            <w:pPr>
              <w:pStyle w:val="11"/>
              <w:spacing w:before="153" w:line="220" w:lineRule="auto"/>
              <w:ind w:left="293"/>
              <w:rPr>
                <w:color w:val="auto"/>
                <w:sz w:val="18"/>
                <w:szCs w:val="18"/>
              </w:rPr>
            </w:pPr>
            <w:r>
              <w:rPr>
                <w:color w:val="auto"/>
                <w:sz w:val="18"/>
                <w:szCs w:val="18"/>
              </w:rPr>
              <w:t>煤</w:t>
            </w:r>
          </w:p>
        </w:tc>
        <w:tc>
          <w:tcPr>
            <w:tcW w:w="748" w:type="dxa"/>
          </w:tcPr>
          <w:p>
            <w:pPr>
              <w:pStyle w:val="11"/>
              <w:spacing w:before="152" w:line="221" w:lineRule="auto"/>
              <w:ind w:left="209"/>
              <w:rPr>
                <w:color w:val="auto"/>
                <w:sz w:val="18"/>
                <w:szCs w:val="18"/>
              </w:rPr>
            </w:pPr>
            <w:r>
              <w:rPr>
                <w:color w:val="auto"/>
                <w:spacing w:val="-3"/>
                <w:sz w:val="18"/>
                <w:szCs w:val="18"/>
              </w:rPr>
              <w:t>小计</w:t>
            </w:r>
          </w:p>
        </w:tc>
        <w:tc>
          <w:tcPr>
            <w:tcW w:w="757" w:type="dxa"/>
            <w:vMerge w:val="continue"/>
            <w:tcBorders>
              <w:top w:val="nil"/>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57" w:type="dxa"/>
            <w:tcBorders>
              <w:left w:val="single" w:color="000000" w:sz="6" w:space="0"/>
            </w:tcBorders>
          </w:tcPr>
          <w:p>
            <w:pPr>
              <w:pStyle w:val="11"/>
              <w:spacing w:before="90" w:line="182" w:lineRule="auto"/>
              <w:ind w:left="564"/>
              <w:rPr>
                <w:color w:val="auto"/>
                <w:sz w:val="18"/>
                <w:szCs w:val="18"/>
              </w:rPr>
            </w:pPr>
            <w:r>
              <w:rPr>
                <w:color w:val="auto"/>
                <w:sz w:val="18"/>
                <w:szCs w:val="18"/>
              </w:rPr>
              <w:t>1</w:t>
            </w: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57" w:type="dxa"/>
            <w:tcBorders>
              <w:left w:val="single" w:color="000000" w:sz="6" w:space="0"/>
            </w:tcBorders>
          </w:tcPr>
          <w:p>
            <w:pPr>
              <w:pStyle w:val="11"/>
              <w:spacing w:before="92" w:line="181" w:lineRule="auto"/>
              <w:ind w:left="553"/>
              <w:rPr>
                <w:color w:val="auto"/>
                <w:sz w:val="18"/>
                <w:szCs w:val="18"/>
              </w:rPr>
            </w:pPr>
            <w:r>
              <w:rPr>
                <w:color w:val="auto"/>
                <w:sz w:val="18"/>
                <w:szCs w:val="18"/>
              </w:rPr>
              <w:t>2</w:t>
            </w: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757" w:type="dxa"/>
            <w:tcBorders>
              <w:left w:val="single" w:color="000000" w:sz="6" w:space="0"/>
            </w:tcBorders>
          </w:tcPr>
          <w:p>
            <w:pPr>
              <w:pStyle w:val="11"/>
              <w:spacing w:before="209" w:line="181" w:lineRule="auto"/>
              <w:ind w:left="554"/>
              <w:rPr>
                <w:color w:val="auto"/>
                <w:sz w:val="18"/>
                <w:szCs w:val="18"/>
              </w:rPr>
            </w:pPr>
            <w:r>
              <w:rPr>
                <w:color w:val="auto"/>
                <w:sz w:val="18"/>
                <w:szCs w:val="18"/>
              </w:rPr>
              <w:t>3</w:t>
            </w: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tcPr>
          <w:p>
            <w:pPr>
              <w:rPr>
                <w:color w:val="auto"/>
              </w:rPr>
            </w:pP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7" w:type="dxa"/>
            <w:tcBorders>
              <w:left w:val="single" w:color="000000" w:sz="6" w:space="0"/>
            </w:tcBorders>
          </w:tcPr>
          <w:p>
            <w:pPr>
              <w:rPr>
                <w:color w:val="auto"/>
              </w:rPr>
            </w:pP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tcPr>
          <w:p>
            <w:pPr>
              <w:rPr>
                <w:color w:val="auto"/>
              </w:rPr>
            </w:pP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tcPr>
          <w:p>
            <w:pPr>
              <w:rPr>
                <w:color w:val="auto"/>
              </w:rPr>
            </w:pP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tcPr>
          <w:p>
            <w:pPr>
              <w:rPr>
                <w:color w:val="auto"/>
              </w:rPr>
            </w:pP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7" w:type="dxa"/>
            <w:tcBorders>
              <w:left w:val="single" w:color="000000" w:sz="6" w:space="0"/>
            </w:tcBorders>
          </w:tcPr>
          <w:p>
            <w:pPr>
              <w:rPr>
                <w:color w:val="auto"/>
              </w:rPr>
            </w:pP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tcPr>
          <w:p>
            <w:pPr>
              <w:rPr>
                <w:color w:val="auto"/>
              </w:rPr>
            </w:pP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tcPr>
          <w:p>
            <w:pPr>
              <w:rPr>
                <w:color w:val="auto"/>
              </w:rPr>
            </w:pP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57" w:type="dxa"/>
            <w:tcBorders>
              <w:left w:val="single" w:color="000000" w:sz="6" w:space="0"/>
            </w:tcBorders>
          </w:tcPr>
          <w:p>
            <w:pPr>
              <w:rPr>
                <w:color w:val="auto"/>
              </w:rPr>
            </w:pPr>
          </w:p>
        </w:tc>
        <w:tc>
          <w:tcPr>
            <w:tcW w:w="746" w:type="dxa"/>
          </w:tcPr>
          <w:p>
            <w:pPr>
              <w:rPr>
                <w:color w:val="auto"/>
              </w:rPr>
            </w:pPr>
          </w:p>
        </w:tc>
        <w:tc>
          <w:tcPr>
            <w:tcW w:w="748" w:type="dxa"/>
          </w:tcPr>
          <w:p>
            <w:pPr>
              <w:rPr>
                <w:color w:val="auto"/>
              </w:rPr>
            </w:pPr>
          </w:p>
        </w:tc>
        <w:tc>
          <w:tcPr>
            <w:tcW w:w="1494"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46" w:type="dxa"/>
          </w:tcPr>
          <w:p>
            <w:pPr>
              <w:rPr>
                <w:color w:val="auto"/>
              </w:rPr>
            </w:pPr>
          </w:p>
        </w:tc>
        <w:tc>
          <w:tcPr>
            <w:tcW w:w="748" w:type="dxa"/>
          </w:tcPr>
          <w:p>
            <w:pPr>
              <w:rPr>
                <w:color w:val="auto"/>
              </w:rPr>
            </w:pPr>
          </w:p>
        </w:tc>
        <w:tc>
          <w:tcPr>
            <w:tcW w:w="1496" w:type="dxa"/>
          </w:tcPr>
          <w:p>
            <w:pPr>
              <w:rPr>
                <w:color w:val="auto"/>
              </w:rPr>
            </w:pPr>
          </w:p>
        </w:tc>
        <w:tc>
          <w:tcPr>
            <w:tcW w:w="746" w:type="dxa"/>
          </w:tcPr>
          <w:p>
            <w:pPr>
              <w:rPr>
                <w:color w:val="auto"/>
              </w:rPr>
            </w:pPr>
          </w:p>
        </w:tc>
        <w:tc>
          <w:tcPr>
            <w:tcW w:w="748" w:type="dxa"/>
          </w:tcPr>
          <w:p>
            <w:pPr>
              <w:rPr>
                <w:color w:val="auto"/>
              </w:rPr>
            </w:pPr>
          </w:p>
        </w:tc>
        <w:tc>
          <w:tcPr>
            <w:tcW w:w="748" w:type="dxa"/>
          </w:tcPr>
          <w:p>
            <w:pPr>
              <w:rPr>
                <w:color w:val="auto"/>
              </w:rPr>
            </w:pPr>
          </w:p>
        </w:tc>
        <w:tc>
          <w:tcPr>
            <w:tcW w:w="75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57" w:type="dxa"/>
            <w:tcBorders>
              <w:left w:val="single" w:color="000000" w:sz="6" w:space="0"/>
              <w:bottom w:val="single" w:color="000000" w:sz="6" w:space="0"/>
            </w:tcBorders>
          </w:tcPr>
          <w:p>
            <w:pPr>
              <w:rPr>
                <w:color w:val="auto"/>
              </w:rPr>
            </w:pPr>
          </w:p>
        </w:tc>
        <w:tc>
          <w:tcPr>
            <w:tcW w:w="746" w:type="dxa"/>
            <w:tcBorders>
              <w:bottom w:val="single" w:color="000000" w:sz="6" w:space="0"/>
            </w:tcBorders>
          </w:tcPr>
          <w:p>
            <w:pPr>
              <w:rPr>
                <w:color w:val="auto"/>
              </w:rPr>
            </w:pPr>
          </w:p>
        </w:tc>
        <w:tc>
          <w:tcPr>
            <w:tcW w:w="748" w:type="dxa"/>
            <w:tcBorders>
              <w:bottom w:val="single" w:color="000000" w:sz="6" w:space="0"/>
            </w:tcBorders>
          </w:tcPr>
          <w:p>
            <w:pPr>
              <w:rPr>
                <w:color w:val="auto"/>
              </w:rPr>
            </w:pPr>
          </w:p>
        </w:tc>
        <w:tc>
          <w:tcPr>
            <w:tcW w:w="1494" w:type="dxa"/>
            <w:tcBorders>
              <w:bottom w:val="single" w:color="000000" w:sz="6" w:space="0"/>
            </w:tcBorders>
          </w:tcPr>
          <w:p>
            <w:pPr>
              <w:rPr>
                <w:color w:val="auto"/>
              </w:rPr>
            </w:pPr>
          </w:p>
        </w:tc>
        <w:tc>
          <w:tcPr>
            <w:tcW w:w="748" w:type="dxa"/>
            <w:tcBorders>
              <w:bottom w:val="single" w:color="000000" w:sz="6" w:space="0"/>
            </w:tcBorders>
          </w:tcPr>
          <w:p>
            <w:pPr>
              <w:rPr>
                <w:color w:val="auto"/>
              </w:rPr>
            </w:pPr>
          </w:p>
        </w:tc>
        <w:tc>
          <w:tcPr>
            <w:tcW w:w="748" w:type="dxa"/>
            <w:tcBorders>
              <w:bottom w:val="single" w:color="000000" w:sz="6" w:space="0"/>
            </w:tcBorders>
          </w:tcPr>
          <w:p>
            <w:pPr>
              <w:rPr>
                <w:color w:val="auto"/>
              </w:rPr>
            </w:pPr>
          </w:p>
        </w:tc>
        <w:tc>
          <w:tcPr>
            <w:tcW w:w="746" w:type="dxa"/>
            <w:tcBorders>
              <w:bottom w:val="single" w:color="000000" w:sz="6" w:space="0"/>
            </w:tcBorders>
          </w:tcPr>
          <w:p>
            <w:pPr>
              <w:rPr>
                <w:color w:val="auto"/>
              </w:rPr>
            </w:pPr>
          </w:p>
        </w:tc>
        <w:tc>
          <w:tcPr>
            <w:tcW w:w="748" w:type="dxa"/>
            <w:tcBorders>
              <w:bottom w:val="single" w:color="000000" w:sz="6" w:space="0"/>
            </w:tcBorders>
          </w:tcPr>
          <w:p>
            <w:pPr>
              <w:rPr>
                <w:color w:val="auto"/>
              </w:rPr>
            </w:pPr>
          </w:p>
        </w:tc>
        <w:tc>
          <w:tcPr>
            <w:tcW w:w="748" w:type="dxa"/>
            <w:tcBorders>
              <w:bottom w:val="single" w:color="000000" w:sz="6" w:space="0"/>
            </w:tcBorders>
          </w:tcPr>
          <w:p>
            <w:pPr>
              <w:rPr>
                <w:color w:val="auto"/>
              </w:rPr>
            </w:pPr>
          </w:p>
        </w:tc>
        <w:tc>
          <w:tcPr>
            <w:tcW w:w="746" w:type="dxa"/>
            <w:tcBorders>
              <w:bottom w:val="single" w:color="000000" w:sz="6" w:space="0"/>
            </w:tcBorders>
          </w:tcPr>
          <w:p>
            <w:pPr>
              <w:rPr>
                <w:color w:val="auto"/>
              </w:rPr>
            </w:pPr>
          </w:p>
        </w:tc>
        <w:tc>
          <w:tcPr>
            <w:tcW w:w="748" w:type="dxa"/>
            <w:tcBorders>
              <w:bottom w:val="single" w:color="000000" w:sz="6" w:space="0"/>
            </w:tcBorders>
          </w:tcPr>
          <w:p>
            <w:pPr>
              <w:rPr>
                <w:color w:val="auto"/>
              </w:rPr>
            </w:pPr>
          </w:p>
        </w:tc>
        <w:tc>
          <w:tcPr>
            <w:tcW w:w="1496" w:type="dxa"/>
            <w:tcBorders>
              <w:bottom w:val="single" w:color="000000" w:sz="6" w:space="0"/>
            </w:tcBorders>
          </w:tcPr>
          <w:p>
            <w:pPr>
              <w:rPr>
                <w:color w:val="auto"/>
              </w:rPr>
            </w:pPr>
          </w:p>
        </w:tc>
        <w:tc>
          <w:tcPr>
            <w:tcW w:w="746" w:type="dxa"/>
            <w:tcBorders>
              <w:bottom w:val="single" w:color="000000" w:sz="6" w:space="0"/>
            </w:tcBorders>
          </w:tcPr>
          <w:p>
            <w:pPr>
              <w:rPr>
                <w:color w:val="auto"/>
              </w:rPr>
            </w:pPr>
          </w:p>
        </w:tc>
        <w:tc>
          <w:tcPr>
            <w:tcW w:w="748" w:type="dxa"/>
            <w:tcBorders>
              <w:bottom w:val="single" w:color="000000" w:sz="6" w:space="0"/>
            </w:tcBorders>
          </w:tcPr>
          <w:p>
            <w:pPr>
              <w:rPr>
                <w:color w:val="auto"/>
              </w:rPr>
            </w:pPr>
          </w:p>
        </w:tc>
        <w:tc>
          <w:tcPr>
            <w:tcW w:w="748" w:type="dxa"/>
            <w:tcBorders>
              <w:bottom w:val="single" w:color="000000" w:sz="6" w:space="0"/>
            </w:tcBorders>
          </w:tcPr>
          <w:p>
            <w:pPr>
              <w:rPr>
                <w:color w:val="auto"/>
              </w:rPr>
            </w:pPr>
          </w:p>
        </w:tc>
        <w:tc>
          <w:tcPr>
            <w:tcW w:w="757" w:type="dxa"/>
            <w:tcBorders>
              <w:bottom w:val="single" w:color="000000" w:sz="6" w:space="0"/>
              <w:right w:val="single" w:color="000000" w:sz="6" w:space="0"/>
            </w:tcBorders>
          </w:tcPr>
          <w:p>
            <w:pPr>
              <w:rPr>
                <w:color w:val="auto"/>
              </w:rPr>
            </w:pPr>
          </w:p>
        </w:tc>
      </w:tr>
    </w:tbl>
    <w:p>
      <w:pPr>
        <w:spacing w:before="56" w:line="220" w:lineRule="auto"/>
        <w:ind w:left="10125"/>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75" w:line="185" w:lineRule="auto"/>
        <w:ind w:left="9855"/>
        <w:rPr>
          <w:rFonts w:ascii="宋体" w:hAnsi="宋体" w:eastAsia="宋体" w:cs="宋体"/>
          <w:color w:val="auto"/>
          <w:sz w:val="18"/>
          <w:szCs w:val="18"/>
          <w:lang w:eastAsia="zh-CN"/>
        </w:rPr>
      </w:pPr>
      <w:r>
        <w:rPr>
          <w:rFonts w:ascii="宋体" w:hAnsi="宋体" w:eastAsia="宋体" w:cs="宋体"/>
          <w:color w:val="auto"/>
          <w:spacing w:val="-17"/>
          <w:sz w:val="18"/>
          <w:szCs w:val="18"/>
          <w:lang w:eastAsia="zh-CN"/>
        </w:rPr>
        <w:t>（或委托代理人</w:t>
      </w:r>
      <w:r>
        <w:rPr>
          <w:rFonts w:ascii="宋体" w:hAnsi="宋体" w:eastAsia="宋体" w:cs="宋体"/>
          <w:color w:val="auto"/>
          <w:spacing w:val="-11"/>
          <w:sz w:val="18"/>
          <w:szCs w:val="18"/>
          <w:lang w:eastAsia="zh-CN"/>
        </w:rPr>
        <w:t>）：</w:t>
      </w:r>
      <w:r>
        <w:rPr>
          <w:rFonts w:ascii="宋体" w:hAnsi="宋体" w:eastAsia="宋体" w:cs="宋体"/>
          <w:color w:val="auto"/>
          <w:spacing w:val="43"/>
          <w:sz w:val="18"/>
          <w:szCs w:val="18"/>
          <w:lang w:eastAsia="zh-CN"/>
        </w:rPr>
        <w:t xml:space="preserve"> </w:t>
      </w:r>
      <w:r>
        <w:rPr>
          <w:rFonts w:ascii="宋体" w:hAnsi="宋体" w:eastAsia="宋体" w:cs="宋体"/>
          <w:color w:val="auto"/>
          <w:sz w:val="18"/>
          <w:szCs w:val="18"/>
          <w:u w:val="single"/>
          <w:lang w:eastAsia="zh-CN"/>
        </w:rPr>
        <w:t xml:space="preserve">           </w:t>
      </w:r>
      <w:r>
        <w:rPr>
          <w:rFonts w:ascii="宋体" w:hAnsi="宋体" w:eastAsia="宋体" w:cs="宋体"/>
          <w:color w:val="auto"/>
          <w:spacing w:val="-13"/>
          <w:sz w:val="18"/>
          <w:szCs w:val="18"/>
          <w:lang w:eastAsia="zh-CN"/>
        </w:rPr>
        <w:t xml:space="preserve"> </w:t>
      </w:r>
      <w:r>
        <w:rPr>
          <w:rFonts w:ascii="宋体" w:hAnsi="宋体" w:eastAsia="宋体" w:cs="宋体"/>
          <w:color w:val="auto"/>
          <w:spacing w:val="-11"/>
          <w:sz w:val="18"/>
          <w:szCs w:val="18"/>
          <w:lang w:eastAsia="zh-CN"/>
        </w:rPr>
        <w:t>（</w:t>
      </w:r>
      <w:r>
        <w:rPr>
          <w:rFonts w:ascii="宋体" w:hAnsi="宋体" w:eastAsia="宋体" w:cs="宋体"/>
          <w:color w:val="auto"/>
          <w:spacing w:val="-17"/>
          <w:sz w:val="18"/>
          <w:szCs w:val="18"/>
          <w:lang w:eastAsia="zh-CN"/>
        </w:rPr>
        <w:t>签字）</w:t>
      </w:r>
    </w:p>
    <w:p>
      <w:pPr>
        <w:spacing w:line="185" w:lineRule="auto"/>
        <w:rPr>
          <w:rFonts w:ascii="宋体" w:hAnsi="宋体" w:eastAsia="宋体" w:cs="宋体"/>
          <w:color w:val="auto"/>
          <w:sz w:val="18"/>
          <w:szCs w:val="18"/>
          <w:lang w:eastAsia="zh-CN"/>
        </w:rPr>
        <w:sectPr>
          <w:type w:val="continuous"/>
          <w:pgSz w:w="16841" w:h="11907"/>
          <w:pgMar w:top="400" w:right="1773" w:bottom="1002" w:left="1579" w:header="0" w:footer="828" w:gutter="0"/>
          <w:pgNumType w:fmt="decimal"/>
          <w:cols w:equalWidth="0" w:num="1">
            <w:col w:w="13488"/>
          </w:cols>
        </w:sect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spacing w:before="78" w:line="220"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3.20 </w:t>
      </w:r>
      <w:r>
        <w:rPr>
          <w:rFonts w:ascii="黑体" w:hAnsi="黑体" w:eastAsia="黑体" w:cs="黑体"/>
          <w:color w:val="auto"/>
          <w:spacing w:val="-1"/>
          <w:sz w:val="24"/>
          <w:szCs w:val="24"/>
          <w:lang w:eastAsia="zh-CN"/>
        </w:rPr>
        <w:t>投标人自备施工机械台时（班）费汇总表</w:t>
      </w:r>
    </w:p>
    <w:p>
      <w:pPr>
        <w:spacing w:before="74" w:line="224" w:lineRule="auto"/>
        <w:ind w:left="3998"/>
        <w:rPr>
          <w:rFonts w:ascii="宋体" w:hAnsi="宋体" w:eastAsia="宋体" w:cs="宋体"/>
          <w:color w:val="auto"/>
          <w:sz w:val="31"/>
          <w:szCs w:val="31"/>
          <w:lang w:eastAsia="zh-CN"/>
        </w:rPr>
      </w:pPr>
      <w:r>
        <w:rPr>
          <w:rFonts w:ascii="宋体" w:hAnsi="宋体" w:eastAsia="宋体" w:cs="宋体"/>
          <w:color w:val="auto"/>
          <w:spacing w:val="10"/>
          <w:sz w:val="31"/>
          <w:szCs w:val="31"/>
          <w:lang w:eastAsia="zh-CN"/>
          <w14:textOutline w14:w="5791" w14:cap="flat" w14:cmpd="sng" w14:algn="ctr">
            <w14:solidFill>
              <w14:srgbClr w14:val="000000"/>
            </w14:solidFill>
            <w14:prstDash w14:val="solid"/>
            <w14:miter w14:val="0"/>
          </w14:textOutline>
        </w:rPr>
        <w:t>投标人自备施工机械台时（班）费汇总表</w:t>
      </w:r>
    </w:p>
    <w:p>
      <w:pPr>
        <w:spacing w:before="68" w:line="220" w:lineRule="auto"/>
        <w:ind w:left="125"/>
        <w:rPr>
          <w:rFonts w:ascii="宋体" w:hAnsi="宋体" w:eastAsia="宋体" w:cs="宋体"/>
          <w:color w:val="auto"/>
          <w:sz w:val="18"/>
          <w:szCs w:val="18"/>
          <w:lang w:eastAsia="zh-CN"/>
        </w:rPr>
      </w:pPr>
      <w:r>
        <w:rPr>
          <w:rFonts w:ascii="宋体" w:hAnsi="宋体" w:eastAsia="宋体" w:cs="宋体"/>
          <w:color w:val="auto"/>
          <w:spacing w:val="-8"/>
          <w:sz w:val="18"/>
          <w:szCs w:val="18"/>
          <w:lang w:eastAsia="zh-CN"/>
        </w:rPr>
        <w:t>合同编号：</w:t>
      </w:r>
    </w:p>
    <w:p>
      <w:pPr>
        <w:spacing w:before="186" w:line="220" w:lineRule="auto"/>
        <w:ind w:left="126"/>
        <w:rPr>
          <w:rFonts w:ascii="宋体" w:hAnsi="宋体" w:eastAsia="宋体" w:cs="宋体"/>
          <w:color w:val="auto"/>
          <w:sz w:val="18"/>
          <w:szCs w:val="18"/>
          <w:lang w:eastAsia="zh-CN"/>
        </w:rPr>
      </w:pPr>
      <w:r>
        <w:rPr>
          <w:rFonts w:ascii="宋体" w:hAnsi="宋体" w:eastAsia="宋体" w:cs="宋体"/>
          <w:color w:val="auto"/>
          <w:spacing w:val="-15"/>
          <w:sz w:val="18"/>
          <w:szCs w:val="18"/>
          <w:lang w:eastAsia="zh-CN"/>
        </w:rPr>
        <w:t>工程名称：</w:t>
      </w:r>
      <w:r>
        <w:rPr>
          <w:rFonts w:ascii="宋体" w:hAnsi="宋体" w:eastAsia="宋体" w:cs="宋体"/>
          <w:color w:val="auto"/>
          <w:spacing w:val="1"/>
          <w:sz w:val="18"/>
          <w:szCs w:val="18"/>
          <w:lang w:eastAsia="zh-CN"/>
        </w:rPr>
        <w:t xml:space="preserve">                                   </w:t>
      </w:r>
      <w:r>
        <w:rPr>
          <w:rFonts w:ascii="宋体" w:hAnsi="宋体" w:eastAsia="宋体" w:cs="宋体"/>
          <w:color w:val="auto"/>
          <w:sz w:val="18"/>
          <w:szCs w:val="18"/>
          <w:lang w:eastAsia="zh-CN"/>
        </w:rPr>
        <w:t xml:space="preserve">                                                                                      </w:t>
      </w:r>
      <w:r>
        <w:rPr>
          <w:rFonts w:ascii="宋体" w:hAnsi="宋体" w:eastAsia="宋体" w:cs="宋体"/>
          <w:color w:val="auto"/>
          <w:spacing w:val="-15"/>
          <w:sz w:val="18"/>
          <w:szCs w:val="18"/>
          <w:lang w:eastAsia="zh-CN"/>
        </w:rPr>
        <w:t>第</w:t>
      </w:r>
      <w:r>
        <w:rPr>
          <w:rFonts w:ascii="宋体" w:hAnsi="宋体" w:eastAsia="宋体" w:cs="宋体"/>
          <w:color w:val="auto"/>
          <w:spacing w:val="12"/>
          <w:sz w:val="18"/>
          <w:szCs w:val="18"/>
          <w:lang w:eastAsia="zh-CN"/>
        </w:rPr>
        <w:t xml:space="preserve">  </w:t>
      </w:r>
      <w:r>
        <w:rPr>
          <w:rFonts w:ascii="宋体" w:hAnsi="宋体" w:eastAsia="宋体" w:cs="宋体"/>
          <w:color w:val="auto"/>
          <w:spacing w:val="-15"/>
          <w:sz w:val="18"/>
          <w:szCs w:val="18"/>
          <w:lang w:eastAsia="zh-CN"/>
        </w:rPr>
        <w:t>1</w:t>
      </w:r>
      <w:r>
        <w:rPr>
          <w:rFonts w:ascii="宋体" w:hAnsi="宋体" w:eastAsia="宋体" w:cs="宋体"/>
          <w:color w:val="auto"/>
          <w:spacing w:val="6"/>
          <w:sz w:val="18"/>
          <w:szCs w:val="18"/>
          <w:lang w:eastAsia="zh-CN"/>
        </w:rPr>
        <w:t xml:space="preserve">  </w:t>
      </w:r>
      <w:r>
        <w:rPr>
          <w:rFonts w:ascii="宋体" w:hAnsi="宋体" w:eastAsia="宋体" w:cs="宋体"/>
          <w:color w:val="auto"/>
          <w:spacing w:val="-15"/>
          <w:sz w:val="18"/>
          <w:szCs w:val="18"/>
          <w:lang w:eastAsia="zh-CN"/>
        </w:rPr>
        <w:t>页、共</w:t>
      </w:r>
      <w:r>
        <w:rPr>
          <w:rFonts w:ascii="宋体" w:hAnsi="宋体" w:eastAsia="宋体" w:cs="宋体"/>
          <w:color w:val="auto"/>
          <w:spacing w:val="9"/>
          <w:sz w:val="18"/>
          <w:szCs w:val="18"/>
          <w:lang w:eastAsia="zh-CN"/>
        </w:rPr>
        <w:t xml:space="preserve">  </w:t>
      </w:r>
      <w:r>
        <w:rPr>
          <w:rFonts w:ascii="宋体" w:hAnsi="宋体" w:eastAsia="宋体" w:cs="宋体"/>
          <w:color w:val="auto"/>
          <w:spacing w:val="-15"/>
          <w:sz w:val="18"/>
          <w:szCs w:val="18"/>
          <w:lang w:eastAsia="zh-CN"/>
        </w:rPr>
        <w:t>1</w:t>
      </w:r>
      <w:r>
        <w:rPr>
          <w:rFonts w:ascii="宋体" w:hAnsi="宋体" w:eastAsia="宋体" w:cs="宋体"/>
          <w:color w:val="auto"/>
          <w:spacing w:val="6"/>
          <w:sz w:val="18"/>
          <w:szCs w:val="18"/>
          <w:lang w:eastAsia="zh-CN"/>
        </w:rPr>
        <w:t xml:space="preserve">  </w:t>
      </w:r>
      <w:r>
        <w:rPr>
          <w:rFonts w:ascii="宋体" w:hAnsi="宋体" w:eastAsia="宋体" w:cs="宋体"/>
          <w:color w:val="auto"/>
          <w:spacing w:val="-15"/>
          <w:sz w:val="18"/>
          <w:szCs w:val="18"/>
          <w:lang w:eastAsia="zh-CN"/>
        </w:rPr>
        <w:t>页</w:t>
      </w:r>
    </w:p>
    <w:p>
      <w:pPr>
        <w:spacing w:before="187" w:line="220" w:lineRule="auto"/>
        <w:ind w:left="11923"/>
        <w:rPr>
          <w:rFonts w:ascii="宋体" w:hAnsi="宋体" w:eastAsia="宋体" w:cs="宋体"/>
          <w:color w:val="auto"/>
          <w:sz w:val="18"/>
          <w:szCs w:val="18"/>
        </w:rPr>
      </w:pPr>
      <w:r>
        <w:rPr>
          <w:rFonts w:ascii="宋体" w:hAnsi="宋体" w:eastAsia="宋体" w:cs="宋体"/>
          <w:color w:val="auto"/>
          <w:spacing w:val="-2"/>
          <w:sz w:val="18"/>
          <w:szCs w:val="18"/>
        </w:rPr>
        <w:t>单位：元/台时（班）</w:t>
      </w:r>
    </w:p>
    <w:p>
      <w:pPr>
        <w:spacing w:line="21" w:lineRule="exact"/>
        <w:rPr>
          <w:color w:val="auto"/>
        </w:rPr>
      </w:pPr>
    </w:p>
    <w:tbl>
      <w:tblPr>
        <w:tblStyle w:val="10"/>
        <w:tblW w:w="137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2283"/>
        <w:gridCol w:w="1285"/>
        <w:gridCol w:w="851"/>
        <w:gridCol w:w="650"/>
        <w:gridCol w:w="870"/>
        <w:gridCol w:w="832"/>
        <w:gridCol w:w="724"/>
        <w:gridCol w:w="580"/>
        <w:gridCol w:w="633"/>
        <w:gridCol w:w="707"/>
        <w:gridCol w:w="705"/>
        <w:gridCol w:w="724"/>
        <w:gridCol w:w="688"/>
        <w:gridCol w:w="633"/>
        <w:gridCol w:w="8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753" w:type="dxa"/>
            <w:vMerge w:val="restart"/>
            <w:tcBorders>
              <w:top w:val="single" w:color="000000" w:sz="6" w:space="0"/>
              <w:left w:val="single" w:color="000000" w:sz="6" w:space="0"/>
              <w:bottom w:val="nil"/>
            </w:tcBorders>
          </w:tcPr>
          <w:p>
            <w:pPr>
              <w:spacing w:line="241" w:lineRule="auto"/>
              <w:rPr>
                <w:color w:val="auto"/>
              </w:rPr>
            </w:pPr>
          </w:p>
          <w:p>
            <w:pPr>
              <w:pStyle w:val="11"/>
              <w:spacing w:before="58" w:line="221" w:lineRule="auto"/>
              <w:ind w:left="192"/>
              <w:rPr>
                <w:color w:val="auto"/>
                <w:sz w:val="18"/>
                <w:szCs w:val="18"/>
              </w:rPr>
            </w:pPr>
            <w:r>
              <w:rPr>
                <w:color w:val="auto"/>
                <w:spacing w:val="-2"/>
                <w:sz w:val="18"/>
                <w:szCs w:val="18"/>
              </w:rPr>
              <w:t>序号</w:t>
            </w:r>
          </w:p>
        </w:tc>
        <w:tc>
          <w:tcPr>
            <w:tcW w:w="2283" w:type="dxa"/>
            <w:vMerge w:val="restart"/>
            <w:tcBorders>
              <w:top w:val="single" w:color="000000" w:sz="6" w:space="0"/>
              <w:bottom w:val="nil"/>
            </w:tcBorders>
          </w:tcPr>
          <w:p>
            <w:pPr>
              <w:spacing w:line="241" w:lineRule="auto"/>
              <w:rPr>
                <w:color w:val="auto"/>
              </w:rPr>
            </w:pPr>
          </w:p>
          <w:p>
            <w:pPr>
              <w:pStyle w:val="11"/>
              <w:spacing w:before="58" w:line="219" w:lineRule="auto"/>
              <w:ind w:left="779"/>
              <w:rPr>
                <w:color w:val="auto"/>
                <w:sz w:val="18"/>
                <w:szCs w:val="18"/>
              </w:rPr>
            </w:pPr>
            <w:r>
              <w:rPr>
                <w:color w:val="auto"/>
                <w:spacing w:val="-2"/>
                <w:sz w:val="18"/>
                <w:szCs w:val="18"/>
              </w:rPr>
              <w:t>机械名称</w:t>
            </w:r>
          </w:p>
        </w:tc>
        <w:tc>
          <w:tcPr>
            <w:tcW w:w="1285" w:type="dxa"/>
            <w:vMerge w:val="restart"/>
            <w:tcBorders>
              <w:top w:val="single" w:color="000000" w:sz="6" w:space="0"/>
              <w:bottom w:val="nil"/>
            </w:tcBorders>
          </w:tcPr>
          <w:p>
            <w:pPr>
              <w:rPr>
                <w:color w:val="auto"/>
              </w:rPr>
            </w:pPr>
          </w:p>
          <w:p>
            <w:pPr>
              <w:pStyle w:val="11"/>
              <w:spacing w:before="59" w:line="220" w:lineRule="auto"/>
              <w:ind w:left="286"/>
              <w:rPr>
                <w:color w:val="auto"/>
                <w:sz w:val="18"/>
                <w:szCs w:val="18"/>
              </w:rPr>
            </w:pPr>
            <w:r>
              <w:rPr>
                <w:color w:val="auto"/>
                <w:spacing w:val="-3"/>
                <w:sz w:val="18"/>
                <w:szCs w:val="18"/>
              </w:rPr>
              <w:t>型号规格</w:t>
            </w:r>
          </w:p>
        </w:tc>
        <w:tc>
          <w:tcPr>
            <w:tcW w:w="3203" w:type="dxa"/>
            <w:gridSpan w:val="4"/>
            <w:tcBorders>
              <w:top w:val="single" w:color="000000" w:sz="6" w:space="0"/>
            </w:tcBorders>
          </w:tcPr>
          <w:p>
            <w:pPr>
              <w:pStyle w:val="11"/>
              <w:spacing w:before="55" w:line="220" w:lineRule="auto"/>
              <w:ind w:left="1247"/>
              <w:rPr>
                <w:color w:val="auto"/>
                <w:sz w:val="18"/>
                <w:szCs w:val="18"/>
              </w:rPr>
            </w:pPr>
            <w:r>
              <w:rPr>
                <w:color w:val="auto"/>
                <w:spacing w:val="-3"/>
                <w:sz w:val="18"/>
                <w:szCs w:val="18"/>
              </w:rPr>
              <w:t>一类费用</w:t>
            </w:r>
          </w:p>
        </w:tc>
        <w:tc>
          <w:tcPr>
            <w:tcW w:w="5394" w:type="dxa"/>
            <w:gridSpan w:val="8"/>
            <w:tcBorders>
              <w:top w:val="single" w:color="000000" w:sz="6" w:space="0"/>
            </w:tcBorders>
          </w:tcPr>
          <w:p>
            <w:pPr>
              <w:pStyle w:val="11"/>
              <w:spacing w:before="55" w:line="220" w:lineRule="auto"/>
              <w:ind w:left="2348"/>
              <w:rPr>
                <w:color w:val="auto"/>
                <w:sz w:val="18"/>
                <w:szCs w:val="18"/>
              </w:rPr>
            </w:pPr>
            <w:r>
              <w:rPr>
                <w:color w:val="auto"/>
                <w:spacing w:val="-2"/>
                <w:sz w:val="18"/>
                <w:szCs w:val="18"/>
              </w:rPr>
              <w:t>二类费用</w:t>
            </w:r>
          </w:p>
        </w:tc>
        <w:tc>
          <w:tcPr>
            <w:tcW w:w="813" w:type="dxa"/>
            <w:vMerge w:val="restart"/>
            <w:tcBorders>
              <w:top w:val="single" w:color="000000" w:sz="6" w:space="0"/>
              <w:bottom w:val="nil"/>
              <w:right w:val="single" w:color="000000" w:sz="6" w:space="0"/>
            </w:tcBorders>
          </w:tcPr>
          <w:p>
            <w:pPr>
              <w:spacing w:line="241" w:lineRule="auto"/>
              <w:rPr>
                <w:color w:val="auto"/>
              </w:rPr>
            </w:pPr>
          </w:p>
          <w:p>
            <w:pPr>
              <w:pStyle w:val="11"/>
              <w:spacing w:before="58" w:line="221" w:lineRule="auto"/>
              <w:ind w:left="233"/>
              <w:rPr>
                <w:color w:val="auto"/>
                <w:sz w:val="18"/>
                <w:szCs w:val="18"/>
              </w:rPr>
            </w:pPr>
            <w:r>
              <w:rPr>
                <w:color w:val="auto"/>
                <w:spacing w:val="-2"/>
                <w:sz w:val="18"/>
                <w:szCs w:val="18"/>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53" w:type="dxa"/>
            <w:vMerge w:val="continue"/>
            <w:tcBorders>
              <w:top w:val="nil"/>
              <w:left w:val="single" w:color="000000" w:sz="6" w:space="0"/>
            </w:tcBorders>
          </w:tcPr>
          <w:p>
            <w:pPr>
              <w:rPr>
                <w:color w:val="auto"/>
              </w:rPr>
            </w:pPr>
          </w:p>
        </w:tc>
        <w:tc>
          <w:tcPr>
            <w:tcW w:w="2283" w:type="dxa"/>
            <w:vMerge w:val="continue"/>
            <w:tcBorders>
              <w:top w:val="nil"/>
            </w:tcBorders>
          </w:tcPr>
          <w:p>
            <w:pPr>
              <w:rPr>
                <w:color w:val="auto"/>
              </w:rPr>
            </w:pPr>
          </w:p>
        </w:tc>
        <w:tc>
          <w:tcPr>
            <w:tcW w:w="1285" w:type="dxa"/>
            <w:vMerge w:val="continue"/>
            <w:tcBorders>
              <w:top w:val="nil"/>
            </w:tcBorders>
          </w:tcPr>
          <w:p>
            <w:pPr>
              <w:rPr>
                <w:color w:val="auto"/>
              </w:rPr>
            </w:pPr>
          </w:p>
        </w:tc>
        <w:tc>
          <w:tcPr>
            <w:tcW w:w="851" w:type="dxa"/>
          </w:tcPr>
          <w:p>
            <w:pPr>
              <w:pStyle w:val="11"/>
              <w:spacing w:before="150" w:line="220" w:lineRule="auto"/>
              <w:ind w:left="158"/>
              <w:rPr>
                <w:color w:val="auto"/>
                <w:sz w:val="18"/>
                <w:szCs w:val="18"/>
              </w:rPr>
            </w:pPr>
            <w:r>
              <w:rPr>
                <w:color w:val="auto"/>
                <w:spacing w:val="-2"/>
                <w:sz w:val="18"/>
                <w:szCs w:val="18"/>
              </w:rPr>
              <w:t>折旧费</w:t>
            </w:r>
          </w:p>
        </w:tc>
        <w:tc>
          <w:tcPr>
            <w:tcW w:w="650" w:type="dxa"/>
          </w:tcPr>
          <w:p>
            <w:pPr>
              <w:pStyle w:val="11"/>
              <w:spacing w:before="34" w:line="220" w:lineRule="auto"/>
              <w:ind w:left="149"/>
              <w:rPr>
                <w:color w:val="auto"/>
                <w:sz w:val="18"/>
                <w:szCs w:val="18"/>
              </w:rPr>
            </w:pPr>
            <w:r>
              <w:rPr>
                <w:color w:val="auto"/>
                <w:spacing w:val="-3"/>
                <w:sz w:val="18"/>
                <w:szCs w:val="18"/>
              </w:rPr>
              <w:t>维修</w:t>
            </w:r>
          </w:p>
          <w:p>
            <w:pPr>
              <w:pStyle w:val="11"/>
              <w:spacing w:before="18" w:line="199" w:lineRule="auto"/>
              <w:ind w:left="245"/>
              <w:rPr>
                <w:color w:val="auto"/>
                <w:sz w:val="18"/>
                <w:szCs w:val="18"/>
              </w:rPr>
            </w:pPr>
            <w:r>
              <w:rPr>
                <w:color w:val="auto"/>
                <w:sz w:val="18"/>
                <w:szCs w:val="18"/>
              </w:rPr>
              <w:t>费</w:t>
            </w:r>
          </w:p>
        </w:tc>
        <w:tc>
          <w:tcPr>
            <w:tcW w:w="870" w:type="dxa"/>
          </w:tcPr>
          <w:p>
            <w:pPr>
              <w:pStyle w:val="11"/>
              <w:spacing w:before="150" w:line="220" w:lineRule="auto"/>
              <w:ind w:left="169"/>
              <w:rPr>
                <w:color w:val="auto"/>
                <w:sz w:val="18"/>
                <w:szCs w:val="18"/>
              </w:rPr>
            </w:pPr>
            <w:r>
              <w:rPr>
                <w:color w:val="auto"/>
                <w:spacing w:val="-3"/>
                <w:sz w:val="18"/>
                <w:szCs w:val="18"/>
              </w:rPr>
              <w:t>安拆费</w:t>
            </w:r>
          </w:p>
        </w:tc>
        <w:tc>
          <w:tcPr>
            <w:tcW w:w="832" w:type="dxa"/>
          </w:tcPr>
          <w:p>
            <w:pPr>
              <w:pStyle w:val="11"/>
              <w:spacing w:before="150" w:line="221" w:lineRule="auto"/>
              <w:ind w:left="242"/>
              <w:rPr>
                <w:color w:val="auto"/>
                <w:sz w:val="18"/>
                <w:szCs w:val="18"/>
              </w:rPr>
            </w:pPr>
            <w:r>
              <w:rPr>
                <w:color w:val="auto"/>
                <w:spacing w:val="-3"/>
                <w:sz w:val="18"/>
                <w:szCs w:val="18"/>
              </w:rPr>
              <w:t>小计</w:t>
            </w:r>
          </w:p>
        </w:tc>
        <w:tc>
          <w:tcPr>
            <w:tcW w:w="724" w:type="dxa"/>
          </w:tcPr>
          <w:p>
            <w:pPr>
              <w:pStyle w:val="11"/>
              <w:spacing w:before="150" w:line="222" w:lineRule="auto"/>
              <w:ind w:left="188"/>
              <w:rPr>
                <w:color w:val="auto"/>
                <w:sz w:val="18"/>
                <w:szCs w:val="18"/>
              </w:rPr>
            </w:pPr>
            <w:r>
              <w:rPr>
                <w:color w:val="auto"/>
                <w:spacing w:val="-3"/>
                <w:sz w:val="18"/>
                <w:szCs w:val="18"/>
              </w:rPr>
              <w:t>人工</w:t>
            </w:r>
          </w:p>
        </w:tc>
        <w:tc>
          <w:tcPr>
            <w:tcW w:w="580" w:type="dxa"/>
          </w:tcPr>
          <w:p>
            <w:pPr>
              <w:pStyle w:val="11"/>
              <w:spacing w:before="150" w:line="223" w:lineRule="auto"/>
              <w:ind w:left="116"/>
              <w:rPr>
                <w:color w:val="auto"/>
                <w:sz w:val="18"/>
                <w:szCs w:val="18"/>
              </w:rPr>
            </w:pPr>
            <w:r>
              <w:rPr>
                <w:color w:val="auto"/>
                <w:spacing w:val="-2"/>
                <w:sz w:val="18"/>
                <w:szCs w:val="18"/>
              </w:rPr>
              <w:t>汽油</w:t>
            </w:r>
          </w:p>
        </w:tc>
        <w:tc>
          <w:tcPr>
            <w:tcW w:w="633" w:type="dxa"/>
          </w:tcPr>
          <w:p>
            <w:pPr>
              <w:pStyle w:val="11"/>
              <w:spacing w:before="150" w:line="220" w:lineRule="auto"/>
              <w:ind w:left="143"/>
              <w:rPr>
                <w:color w:val="auto"/>
                <w:sz w:val="18"/>
                <w:szCs w:val="18"/>
              </w:rPr>
            </w:pPr>
            <w:r>
              <w:rPr>
                <w:color w:val="auto"/>
                <w:spacing w:val="-2"/>
                <w:sz w:val="18"/>
                <w:szCs w:val="18"/>
              </w:rPr>
              <w:t>柴油</w:t>
            </w:r>
          </w:p>
        </w:tc>
        <w:tc>
          <w:tcPr>
            <w:tcW w:w="707" w:type="dxa"/>
          </w:tcPr>
          <w:p>
            <w:pPr>
              <w:pStyle w:val="11"/>
              <w:spacing w:before="150" w:line="225" w:lineRule="auto"/>
              <w:ind w:left="292"/>
              <w:rPr>
                <w:color w:val="auto"/>
                <w:sz w:val="18"/>
                <w:szCs w:val="18"/>
              </w:rPr>
            </w:pPr>
            <w:r>
              <w:rPr>
                <w:color w:val="auto"/>
                <w:sz w:val="18"/>
                <w:szCs w:val="18"/>
              </w:rPr>
              <w:t>电</w:t>
            </w:r>
          </w:p>
        </w:tc>
        <w:tc>
          <w:tcPr>
            <w:tcW w:w="705" w:type="dxa"/>
          </w:tcPr>
          <w:p>
            <w:pPr>
              <w:pStyle w:val="11"/>
              <w:spacing w:before="150" w:line="220" w:lineRule="auto"/>
              <w:ind w:left="268"/>
              <w:rPr>
                <w:color w:val="auto"/>
                <w:sz w:val="18"/>
                <w:szCs w:val="18"/>
              </w:rPr>
            </w:pPr>
            <w:r>
              <w:rPr>
                <w:color w:val="auto"/>
                <w:sz w:val="18"/>
                <w:szCs w:val="18"/>
              </w:rPr>
              <w:t>风</w:t>
            </w:r>
          </w:p>
        </w:tc>
        <w:tc>
          <w:tcPr>
            <w:tcW w:w="724" w:type="dxa"/>
          </w:tcPr>
          <w:p>
            <w:pPr>
              <w:pStyle w:val="11"/>
              <w:spacing w:before="150" w:line="220" w:lineRule="auto"/>
              <w:ind w:left="280"/>
              <w:rPr>
                <w:color w:val="auto"/>
                <w:sz w:val="18"/>
                <w:szCs w:val="18"/>
              </w:rPr>
            </w:pPr>
            <w:r>
              <w:rPr>
                <w:color w:val="auto"/>
                <w:sz w:val="18"/>
                <w:szCs w:val="18"/>
              </w:rPr>
              <w:t>水</w:t>
            </w:r>
          </w:p>
        </w:tc>
        <w:tc>
          <w:tcPr>
            <w:tcW w:w="688" w:type="dxa"/>
          </w:tcPr>
          <w:p>
            <w:pPr>
              <w:pStyle w:val="11"/>
              <w:spacing w:before="150" w:line="220" w:lineRule="auto"/>
              <w:ind w:left="265"/>
              <w:rPr>
                <w:color w:val="auto"/>
                <w:sz w:val="18"/>
                <w:szCs w:val="18"/>
              </w:rPr>
            </w:pPr>
            <w:r>
              <w:rPr>
                <w:color w:val="auto"/>
                <w:sz w:val="18"/>
                <w:szCs w:val="18"/>
              </w:rPr>
              <w:t>煤</w:t>
            </w:r>
          </w:p>
        </w:tc>
        <w:tc>
          <w:tcPr>
            <w:tcW w:w="633" w:type="dxa"/>
          </w:tcPr>
          <w:p>
            <w:pPr>
              <w:pStyle w:val="11"/>
              <w:spacing w:before="150" w:line="221" w:lineRule="auto"/>
              <w:ind w:left="150"/>
              <w:rPr>
                <w:color w:val="auto"/>
                <w:sz w:val="18"/>
                <w:szCs w:val="18"/>
              </w:rPr>
            </w:pPr>
            <w:r>
              <w:rPr>
                <w:color w:val="auto"/>
                <w:spacing w:val="-3"/>
                <w:sz w:val="18"/>
                <w:szCs w:val="18"/>
              </w:rPr>
              <w:t>小计</w:t>
            </w:r>
          </w:p>
        </w:tc>
        <w:tc>
          <w:tcPr>
            <w:tcW w:w="813" w:type="dxa"/>
            <w:vMerge w:val="continue"/>
            <w:tcBorders>
              <w:top w:val="nil"/>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53" w:type="dxa"/>
            <w:tcBorders>
              <w:left w:val="single" w:color="000000" w:sz="6" w:space="0"/>
            </w:tcBorders>
          </w:tcPr>
          <w:p>
            <w:pPr>
              <w:pStyle w:val="11"/>
              <w:spacing w:before="91" w:line="182" w:lineRule="auto"/>
              <w:ind w:left="559"/>
              <w:rPr>
                <w:color w:val="auto"/>
                <w:sz w:val="18"/>
                <w:szCs w:val="18"/>
              </w:rPr>
            </w:pPr>
            <w:r>
              <w:rPr>
                <w:color w:val="auto"/>
                <w:sz w:val="18"/>
                <w:szCs w:val="18"/>
              </w:rPr>
              <w:t>1</w:t>
            </w: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53" w:type="dxa"/>
            <w:tcBorders>
              <w:left w:val="single" w:color="000000" w:sz="6" w:space="0"/>
            </w:tcBorders>
          </w:tcPr>
          <w:p>
            <w:pPr>
              <w:pStyle w:val="11"/>
              <w:spacing w:before="90" w:line="181" w:lineRule="auto"/>
              <w:ind w:left="548"/>
              <w:rPr>
                <w:color w:val="auto"/>
                <w:sz w:val="18"/>
                <w:szCs w:val="18"/>
              </w:rPr>
            </w:pPr>
            <w:r>
              <w:rPr>
                <w:color w:val="auto"/>
                <w:sz w:val="18"/>
                <w:szCs w:val="18"/>
              </w:rPr>
              <w:t>2</w:t>
            </w: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753" w:type="dxa"/>
            <w:tcBorders>
              <w:left w:val="single" w:color="000000" w:sz="6" w:space="0"/>
            </w:tcBorders>
          </w:tcPr>
          <w:p>
            <w:pPr>
              <w:pStyle w:val="11"/>
              <w:spacing w:before="204" w:line="181" w:lineRule="auto"/>
              <w:ind w:left="549"/>
              <w:rPr>
                <w:color w:val="auto"/>
                <w:sz w:val="18"/>
                <w:szCs w:val="18"/>
              </w:rPr>
            </w:pPr>
            <w:r>
              <w:rPr>
                <w:color w:val="auto"/>
                <w:sz w:val="18"/>
                <w:szCs w:val="18"/>
              </w:rPr>
              <w:t>3</w:t>
            </w: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53" w:type="dxa"/>
            <w:tcBorders>
              <w:left w:val="single" w:color="000000" w:sz="6" w:space="0"/>
            </w:tcBorders>
          </w:tcPr>
          <w:p>
            <w:pPr>
              <w:rPr>
                <w:color w:val="auto"/>
              </w:rPr>
            </w:pPr>
          </w:p>
        </w:tc>
        <w:tc>
          <w:tcPr>
            <w:tcW w:w="2283" w:type="dxa"/>
          </w:tcPr>
          <w:p>
            <w:pPr>
              <w:rPr>
                <w:color w:val="auto"/>
              </w:rPr>
            </w:pPr>
          </w:p>
        </w:tc>
        <w:tc>
          <w:tcPr>
            <w:tcW w:w="1285" w:type="dxa"/>
          </w:tcPr>
          <w:p>
            <w:pPr>
              <w:rPr>
                <w:color w:val="auto"/>
              </w:rPr>
            </w:pPr>
          </w:p>
        </w:tc>
        <w:tc>
          <w:tcPr>
            <w:tcW w:w="851" w:type="dxa"/>
          </w:tcPr>
          <w:p>
            <w:pPr>
              <w:rPr>
                <w:color w:val="auto"/>
              </w:rPr>
            </w:pPr>
          </w:p>
        </w:tc>
        <w:tc>
          <w:tcPr>
            <w:tcW w:w="650" w:type="dxa"/>
          </w:tcPr>
          <w:p>
            <w:pPr>
              <w:rPr>
                <w:color w:val="auto"/>
              </w:rPr>
            </w:pPr>
          </w:p>
        </w:tc>
        <w:tc>
          <w:tcPr>
            <w:tcW w:w="870" w:type="dxa"/>
          </w:tcPr>
          <w:p>
            <w:pPr>
              <w:rPr>
                <w:color w:val="auto"/>
              </w:rPr>
            </w:pPr>
          </w:p>
        </w:tc>
        <w:tc>
          <w:tcPr>
            <w:tcW w:w="832" w:type="dxa"/>
          </w:tcPr>
          <w:p>
            <w:pPr>
              <w:rPr>
                <w:color w:val="auto"/>
              </w:rPr>
            </w:pPr>
          </w:p>
        </w:tc>
        <w:tc>
          <w:tcPr>
            <w:tcW w:w="724" w:type="dxa"/>
          </w:tcPr>
          <w:p>
            <w:pPr>
              <w:rPr>
                <w:color w:val="auto"/>
              </w:rPr>
            </w:pPr>
          </w:p>
        </w:tc>
        <w:tc>
          <w:tcPr>
            <w:tcW w:w="580" w:type="dxa"/>
          </w:tcPr>
          <w:p>
            <w:pPr>
              <w:rPr>
                <w:color w:val="auto"/>
              </w:rPr>
            </w:pPr>
          </w:p>
        </w:tc>
        <w:tc>
          <w:tcPr>
            <w:tcW w:w="633" w:type="dxa"/>
          </w:tcPr>
          <w:p>
            <w:pPr>
              <w:rPr>
                <w:color w:val="auto"/>
              </w:rPr>
            </w:pPr>
          </w:p>
        </w:tc>
        <w:tc>
          <w:tcPr>
            <w:tcW w:w="707" w:type="dxa"/>
          </w:tcPr>
          <w:p>
            <w:pPr>
              <w:rPr>
                <w:color w:val="auto"/>
              </w:rPr>
            </w:pPr>
          </w:p>
        </w:tc>
        <w:tc>
          <w:tcPr>
            <w:tcW w:w="705" w:type="dxa"/>
          </w:tcPr>
          <w:p>
            <w:pPr>
              <w:rPr>
                <w:color w:val="auto"/>
              </w:rPr>
            </w:pPr>
          </w:p>
        </w:tc>
        <w:tc>
          <w:tcPr>
            <w:tcW w:w="724" w:type="dxa"/>
          </w:tcPr>
          <w:p>
            <w:pPr>
              <w:rPr>
                <w:color w:val="auto"/>
              </w:rPr>
            </w:pPr>
          </w:p>
        </w:tc>
        <w:tc>
          <w:tcPr>
            <w:tcW w:w="688" w:type="dxa"/>
          </w:tcPr>
          <w:p>
            <w:pPr>
              <w:rPr>
                <w:color w:val="auto"/>
              </w:rPr>
            </w:pPr>
          </w:p>
        </w:tc>
        <w:tc>
          <w:tcPr>
            <w:tcW w:w="633" w:type="dxa"/>
          </w:tcPr>
          <w:p>
            <w:pPr>
              <w:rPr>
                <w:color w:val="auto"/>
              </w:rPr>
            </w:pPr>
          </w:p>
        </w:tc>
        <w:tc>
          <w:tcPr>
            <w:tcW w:w="813"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753" w:type="dxa"/>
            <w:tcBorders>
              <w:left w:val="single" w:color="000000" w:sz="6" w:space="0"/>
              <w:bottom w:val="single" w:color="000000" w:sz="6" w:space="0"/>
            </w:tcBorders>
          </w:tcPr>
          <w:p>
            <w:pPr>
              <w:rPr>
                <w:color w:val="auto"/>
              </w:rPr>
            </w:pPr>
          </w:p>
        </w:tc>
        <w:tc>
          <w:tcPr>
            <w:tcW w:w="2283" w:type="dxa"/>
            <w:tcBorders>
              <w:bottom w:val="single" w:color="000000" w:sz="6" w:space="0"/>
            </w:tcBorders>
          </w:tcPr>
          <w:p>
            <w:pPr>
              <w:rPr>
                <w:color w:val="auto"/>
              </w:rPr>
            </w:pPr>
          </w:p>
        </w:tc>
        <w:tc>
          <w:tcPr>
            <w:tcW w:w="1285" w:type="dxa"/>
            <w:tcBorders>
              <w:bottom w:val="single" w:color="000000" w:sz="6" w:space="0"/>
            </w:tcBorders>
          </w:tcPr>
          <w:p>
            <w:pPr>
              <w:rPr>
                <w:color w:val="auto"/>
              </w:rPr>
            </w:pPr>
          </w:p>
        </w:tc>
        <w:tc>
          <w:tcPr>
            <w:tcW w:w="851" w:type="dxa"/>
            <w:tcBorders>
              <w:bottom w:val="single" w:color="000000" w:sz="6" w:space="0"/>
            </w:tcBorders>
          </w:tcPr>
          <w:p>
            <w:pPr>
              <w:rPr>
                <w:color w:val="auto"/>
              </w:rPr>
            </w:pPr>
          </w:p>
        </w:tc>
        <w:tc>
          <w:tcPr>
            <w:tcW w:w="650" w:type="dxa"/>
            <w:tcBorders>
              <w:bottom w:val="single" w:color="000000" w:sz="6" w:space="0"/>
            </w:tcBorders>
          </w:tcPr>
          <w:p>
            <w:pPr>
              <w:rPr>
                <w:color w:val="auto"/>
              </w:rPr>
            </w:pPr>
          </w:p>
        </w:tc>
        <w:tc>
          <w:tcPr>
            <w:tcW w:w="870" w:type="dxa"/>
            <w:tcBorders>
              <w:bottom w:val="single" w:color="000000" w:sz="6" w:space="0"/>
            </w:tcBorders>
          </w:tcPr>
          <w:p>
            <w:pPr>
              <w:rPr>
                <w:color w:val="auto"/>
              </w:rPr>
            </w:pPr>
          </w:p>
        </w:tc>
        <w:tc>
          <w:tcPr>
            <w:tcW w:w="832" w:type="dxa"/>
            <w:tcBorders>
              <w:bottom w:val="single" w:color="000000" w:sz="6" w:space="0"/>
            </w:tcBorders>
          </w:tcPr>
          <w:p>
            <w:pPr>
              <w:rPr>
                <w:color w:val="auto"/>
              </w:rPr>
            </w:pPr>
          </w:p>
        </w:tc>
        <w:tc>
          <w:tcPr>
            <w:tcW w:w="724" w:type="dxa"/>
            <w:tcBorders>
              <w:bottom w:val="single" w:color="000000" w:sz="6" w:space="0"/>
            </w:tcBorders>
          </w:tcPr>
          <w:p>
            <w:pPr>
              <w:rPr>
                <w:color w:val="auto"/>
              </w:rPr>
            </w:pPr>
          </w:p>
        </w:tc>
        <w:tc>
          <w:tcPr>
            <w:tcW w:w="580" w:type="dxa"/>
            <w:tcBorders>
              <w:bottom w:val="single" w:color="000000" w:sz="6" w:space="0"/>
            </w:tcBorders>
          </w:tcPr>
          <w:p>
            <w:pPr>
              <w:rPr>
                <w:color w:val="auto"/>
              </w:rPr>
            </w:pPr>
          </w:p>
        </w:tc>
        <w:tc>
          <w:tcPr>
            <w:tcW w:w="633" w:type="dxa"/>
            <w:tcBorders>
              <w:bottom w:val="single" w:color="000000" w:sz="6" w:space="0"/>
            </w:tcBorders>
          </w:tcPr>
          <w:p>
            <w:pPr>
              <w:rPr>
                <w:color w:val="auto"/>
              </w:rPr>
            </w:pPr>
          </w:p>
        </w:tc>
        <w:tc>
          <w:tcPr>
            <w:tcW w:w="707" w:type="dxa"/>
            <w:tcBorders>
              <w:bottom w:val="single" w:color="000000" w:sz="6" w:space="0"/>
            </w:tcBorders>
          </w:tcPr>
          <w:p>
            <w:pPr>
              <w:rPr>
                <w:color w:val="auto"/>
              </w:rPr>
            </w:pPr>
          </w:p>
        </w:tc>
        <w:tc>
          <w:tcPr>
            <w:tcW w:w="705" w:type="dxa"/>
            <w:tcBorders>
              <w:bottom w:val="single" w:color="000000" w:sz="6" w:space="0"/>
            </w:tcBorders>
          </w:tcPr>
          <w:p>
            <w:pPr>
              <w:rPr>
                <w:color w:val="auto"/>
              </w:rPr>
            </w:pPr>
          </w:p>
        </w:tc>
        <w:tc>
          <w:tcPr>
            <w:tcW w:w="724" w:type="dxa"/>
            <w:tcBorders>
              <w:bottom w:val="single" w:color="000000" w:sz="6" w:space="0"/>
            </w:tcBorders>
          </w:tcPr>
          <w:p>
            <w:pPr>
              <w:rPr>
                <w:color w:val="auto"/>
              </w:rPr>
            </w:pPr>
          </w:p>
        </w:tc>
        <w:tc>
          <w:tcPr>
            <w:tcW w:w="688" w:type="dxa"/>
            <w:tcBorders>
              <w:bottom w:val="single" w:color="000000" w:sz="6" w:space="0"/>
            </w:tcBorders>
          </w:tcPr>
          <w:p>
            <w:pPr>
              <w:rPr>
                <w:color w:val="auto"/>
              </w:rPr>
            </w:pPr>
          </w:p>
        </w:tc>
        <w:tc>
          <w:tcPr>
            <w:tcW w:w="633" w:type="dxa"/>
            <w:tcBorders>
              <w:bottom w:val="single" w:color="000000" w:sz="6" w:space="0"/>
            </w:tcBorders>
          </w:tcPr>
          <w:p>
            <w:pPr>
              <w:rPr>
                <w:color w:val="auto"/>
              </w:rPr>
            </w:pPr>
          </w:p>
        </w:tc>
        <w:tc>
          <w:tcPr>
            <w:tcW w:w="813" w:type="dxa"/>
            <w:tcBorders>
              <w:bottom w:val="single" w:color="000000" w:sz="6" w:space="0"/>
              <w:right w:val="single" w:color="000000" w:sz="6" w:space="0"/>
            </w:tcBorders>
          </w:tcPr>
          <w:p>
            <w:pPr>
              <w:rPr>
                <w:color w:val="auto"/>
              </w:rPr>
            </w:pPr>
          </w:p>
        </w:tc>
      </w:tr>
    </w:tbl>
    <w:p>
      <w:pPr>
        <w:spacing w:before="54" w:line="220" w:lineRule="auto"/>
        <w:ind w:left="10838"/>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277" w:line="220" w:lineRule="auto"/>
        <w:ind w:left="10568"/>
        <w:rPr>
          <w:rFonts w:ascii="宋体" w:hAnsi="宋体" w:eastAsia="宋体" w:cs="宋体"/>
          <w:color w:val="auto"/>
          <w:sz w:val="18"/>
          <w:szCs w:val="18"/>
          <w:lang w:eastAsia="zh-CN"/>
        </w:rPr>
      </w:pPr>
      <w:r>
        <w:rPr>
          <w:rFonts w:ascii="宋体" w:hAnsi="宋体" w:eastAsia="宋体" w:cs="宋体"/>
          <w:color w:val="auto"/>
          <w:spacing w:val="-10"/>
          <w:sz w:val="18"/>
          <w:szCs w:val="18"/>
          <w:lang w:eastAsia="zh-CN"/>
        </w:rPr>
        <w:t>（或委托代理人</w:t>
      </w:r>
      <w:r>
        <w:rPr>
          <w:rFonts w:ascii="宋体" w:hAnsi="宋体" w:eastAsia="宋体" w:cs="宋体"/>
          <w:color w:val="auto"/>
          <w:spacing w:val="-19"/>
          <w:sz w:val="18"/>
          <w:szCs w:val="18"/>
          <w:lang w:eastAsia="zh-CN"/>
        </w:rPr>
        <w:t>）：</w:t>
      </w:r>
      <w:r>
        <w:rPr>
          <w:rFonts w:ascii="宋体" w:hAnsi="宋体" w:eastAsia="宋体" w:cs="宋体"/>
          <w:color w:val="auto"/>
          <w:spacing w:val="42"/>
          <w:sz w:val="18"/>
          <w:szCs w:val="18"/>
          <w:lang w:eastAsia="zh-CN"/>
        </w:rPr>
        <w:t xml:space="preserve"> </w:t>
      </w:r>
      <w:r>
        <w:rPr>
          <w:rFonts w:ascii="宋体" w:hAnsi="宋体" w:eastAsia="宋体" w:cs="宋体"/>
          <w:color w:val="auto"/>
          <w:sz w:val="18"/>
          <w:szCs w:val="18"/>
          <w:u w:val="single"/>
          <w:lang w:eastAsia="zh-CN"/>
        </w:rPr>
        <w:t xml:space="preserve">       </w:t>
      </w:r>
      <w:r>
        <w:rPr>
          <w:rFonts w:ascii="宋体" w:hAnsi="宋体" w:eastAsia="宋体" w:cs="宋体"/>
          <w:color w:val="auto"/>
          <w:spacing w:val="-19"/>
          <w:sz w:val="18"/>
          <w:szCs w:val="18"/>
          <w:lang w:eastAsia="zh-CN"/>
        </w:rPr>
        <w:t>（</w:t>
      </w:r>
      <w:r>
        <w:rPr>
          <w:rFonts w:ascii="宋体" w:hAnsi="宋体" w:eastAsia="宋体" w:cs="宋体"/>
          <w:color w:val="auto"/>
          <w:spacing w:val="-10"/>
          <w:sz w:val="18"/>
          <w:szCs w:val="18"/>
          <w:lang w:eastAsia="zh-CN"/>
        </w:rPr>
        <w:t>签字）</w:t>
      </w:r>
    </w:p>
    <w:p>
      <w:pPr>
        <w:spacing w:line="220" w:lineRule="auto"/>
        <w:rPr>
          <w:rFonts w:ascii="宋体" w:hAnsi="宋体" w:eastAsia="宋体" w:cs="宋体"/>
          <w:color w:val="auto"/>
          <w:sz w:val="18"/>
          <w:szCs w:val="18"/>
          <w:lang w:eastAsia="zh-CN"/>
        </w:rPr>
        <w:sectPr>
          <w:footerReference r:id="rId168" w:type="default"/>
          <w:pgSz w:w="16841" w:h="11907"/>
          <w:pgMar w:top="400" w:right="1514" w:bottom="1002" w:left="1579" w:header="0" w:footer="828"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9"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3.21 </w:t>
      </w:r>
      <w:r>
        <w:rPr>
          <w:rFonts w:ascii="黑体" w:hAnsi="黑体" w:eastAsia="黑体" w:cs="黑体"/>
          <w:color w:val="auto"/>
          <w:spacing w:val="-1"/>
          <w:sz w:val="24"/>
          <w:szCs w:val="24"/>
          <w:lang w:eastAsia="zh-CN"/>
        </w:rPr>
        <w:t>招标人提供施工设备表</w:t>
      </w:r>
    </w:p>
    <w:p>
      <w:pPr>
        <w:spacing w:before="302" w:line="219" w:lineRule="auto"/>
        <w:ind w:left="2516"/>
        <w:rPr>
          <w:rFonts w:ascii="宋体" w:hAnsi="宋体" w:eastAsia="宋体" w:cs="宋体"/>
          <w:color w:val="auto"/>
          <w:sz w:val="40"/>
          <w:szCs w:val="40"/>
          <w:lang w:eastAsia="zh-CN"/>
        </w:rPr>
      </w:pPr>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招标人提供施工设备表</w:t>
      </w:r>
    </w:p>
    <w:p>
      <w:pPr>
        <w:spacing w:before="15" w:line="259" w:lineRule="exact"/>
        <w:ind w:left="126"/>
        <w:rPr>
          <w:rFonts w:ascii="宋体" w:hAnsi="宋体" w:eastAsia="宋体" w:cs="宋体"/>
          <w:color w:val="auto"/>
          <w:sz w:val="19"/>
          <w:szCs w:val="19"/>
        </w:rPr>
      </w:pPr>
      <w:r>
        <w:rPr>
          <w:color w:val="auto"/>
        </w:rPr>
        <w:pict>
          <v:shape id="_x0000_s2075" o:spid="_x0000_s2075" o:spt="202" type="#_x0000_t202" style="position:absolute;left:0pt;margin-left:359.75pt;margin-top:12.7pt;height:13.8pt;width:81.7pt;z-index:251678720;mso-width-relative:page;mso-height-relative:page;" filled="f" stroked="f" coordsize="21600,21600">
            <v:path/>
            <v:fill on="f" focussize="0,0"/>
            <v:stroke on="f" joinstyle="miter"/>
            <v:imagedata o:title=""/>
            <o:lock v:ext="edit"/>
            <v:textbox inset="0mm,0mm,0mm,0mm">
              <w:txbxContent>
                <w:p>
                  <w:pPr>
                    <w:spacing w:before="20" w:line="228" w:lineRule="auto"/>
                    <w:ind w:left="20"/>
                    <w:rPr>
                      <w:rFonts w:ascii="宋体" w:hAnsi="宋体" w:eastAsia="宋体" w:cs="宋体"/>
                      <w:sz w:val="19"/>
                      <w:szCs w:val="19"/>
                    </w:rPr>
                  </w:pPr>
                  <w:r>
                    <w:rPr>
                      <w:rFonts w:ascii="宋体" w:hAnsi="宋体" w:eastAsia="宋体" w:cs="宋体"/>
                      <w:spacing w:val="-3"/>
                      <w:sz w:val="19"/>
                      <w:szCs w:val="19"/>
                    </w:rPr>
                    <w:t>第</w:t>
                  </w:r>
                  <w:r>
                    <w:rPr>
                      <w:rFonts w:ascii="宋体" w:hAnsi="宋体" w:eastAsia="宋体" w:cs="宋体"/>
                      <w:spacing w:val="29"/>
                      <w:sz w:val="19"/>
                      <w:szCs w:val="19"/>
                    </w:rPr>
                    <w:t xml:space="preserve"> </w:t>
                  </w:r>
                  <w:r>
                    <w:rPr>
                      <w:rFonts w:ascii="宋体" w:hAnsi="宋体" w:eastAsia="宋体" w:cs="宋体"/>
                      <w:spacing w:val="-3"/>
                      <w:sz w:val="19"/>
                      <w:szCs w:val="19"/>
                    </w:rPr>
                    <w:t>1</w:t>
                  </w:r>
                  <w:r>
                    <w:rPr>
                      <w:rFonts w:ascii="宋体" w:hAnsi="宋体" w:eastAsia="宋体" w:cs="宋体"/>
                      <w:spacing w:val="20"/>
                      <w:sz w:val="19"/>
                      <w:szCs w:val="19"/>
                    </w:rPr>
                    <w:t xml:space="preserve"> </w:t>
                  </w:r>
                  <w:r>
                    <w:rPr>
                      <w:rFonts w:ascii="宋体" w:hAnsi="宋体" w:eastAsia="宋体" w:cs="宋体"/>
                      <w:spacing w:val="-3"/>
                      <w:sz w:val="19"/>
                      <w:szCs w:val="19"/>
                    </w:rPr>
                    <w:t>页、共</w:t>
                  </w:r>
                  <w:r>
                    <w:rPr>
                      <w:rFonts w:ascii="宋体" w:hAnsi="宋体" w:eastAsia="宋体" w:cs="宋体"/>
                      <w:spacing w:val="28"/>
                      <w:sz w:val="19"/>
                      <w:szCs w:val="19"/>
                    </w:rPr>
                    <w:t xml:space="preserve"> </w:t>
                  </w:r>
                  <w:r>
                    <w:rPr>
                      <w:rFonts w:ascii="宋体" w:hAnsi="宋体" w:eastAsia="宋体" w:cs="宋体"/>
                      <w:spacing w:val="-3"/>
                      <w:sz w:val="19"/>
                      <w:szCs w:val="19"/>
                    </w:rPr>
                    <w:t>1</w:t>
                  </w:r>
                  <w:r>
                    <w:rPr>
                      <w:rFonts w:ascii="宋体" w:hAnsi="宋体" w:eastAsia="宋体" w:cs="宋体"/>
                      <w:spacing w:val="19"/>
                      <w:sz w:val="19"/>
                      <w:szCs w:val="19"/>
                    </w:rPr>
                    <w:t xml:space="preserve"> </w:t>
                  </w:r>
                  <w:r>
                    <w:rPr>
                      <w:rFonts w:ascii="宋体" w:hAnsi="宋体" w:eastAsia="宋体" w:cs="宋体"/>
                      <w:spacing w:val="-3"/>
                      <w:sz w:val="19"/>
                      <w:szCs w:val="19"/>
                    </w:rPr>
                    <w:t>页</w:t>
                  </w:r>
                </w:p>
              </w:txbxContent>
            </v:textbox>
          </v:shape>
        </w:pict>
      </w:r>
      <w:r>
        <w:rPr>
          <w:rFonts w:ascii="宋体" w:hAnsi="宋体" w:eastAsia="宋体" w:cs="宋体"/>
          <w:color w:val="auto"/>
          <w:spacing w:val="5"/>
          <w:position w:val="4"/>
          <w:sz w:val="19"/>
          <w:szCs w:val="19"/>
        </w:rPr>
        <w:t>合同编号：</w:t>
      </w:r>
    </w:p>
    <w:p>
      <w:pPr>
        <w:spacing w:line="222" w:lineRule="auto"/>
        <w:ind w:left="127"/>
        <w:rPr>
          <w:rFonts w:ascii="宋体" w:hAnsi="宋体" w:eastAsia="宋体" w:cs="宋体"/>
          <w:color w:val="auto"/>
          <w:sz w:val="19"/>
          <w:szCs w:val="19"/>
        </w:rPr>
      </w:pPr>
      <w:r>
        <w:rPr>
          <w:rFonts w:ascii="宋体" w:hAnsi="宋体" w:eastAsia="宋体" w:cs="宋体"/>
          <w:color w:val="auto"/>
          <w:spacing w:val="5"/>
          <w:sz w:val="19"/>
          <w:szCs w:val="19"/>
        </w:rPr>
        <w:t>工程名称：</w:t>
      </w:r>
    </w:p>
    <w:tbl>
      <w:tblPr>
        <w:tblStyle w:val="10"/>
        <w:tblW w:w="900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0"/>
        <w:gridCol w:w="961"/>
        <w:gridCol w:w="1618"/>
        <w:gridCol w:w="623"/>
        <w:gridCol w:w="1018"/>
        <w:gridCol w:w="810"/>
        <w:gridCol w:w="994"/>
        <w:gridCol w:w="952"/>
        <w:gridCol w:w="10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70" w:type="dxa"/>
            <w:tcBorders>
              <w:top w:val="single" w:color="000000" w:sz="6" w:space="0"/>
              <w:left w:val="single" w:color="000000" w:sz="6" w:space="0"/>
            </w:tcBorders>
          </w:tcPr>
          <w:p>
            <w:pPr>
              <w:pStyle w:val="11"/>
              <w:spacing w:before="166" w:line="230" w:lineRule="auto"/>
              <w:ind w:left="282"/>
              <w:rPr>
                <w:color w:val="auto"/>
                <w:sz w:val="19"/>
                <w:szCs w:val="19"/>
              </w:rPr>
            </w:pPr>
            <w:r>
              <w:rPr>
                <w:color w:val="auto"/>
                <w:spacing w:val="5"/>
                <w:sz w:val="19"/>
                <w:szCs w:val="19"/>
              </w:rPr>
              <w:t>序号</w:t>
            </w:r>
          </w:p>
        </w:tc>
        <w:tc>
          <w:tcPr>
            <w:tcW w:w="961" w:type="dxa"/>
            <w:tcBorders>
              <w:top w:val="single" w:color="000000" w:sz="6" w:space="0"/>
            </w:tcBorders>
          </w:tcPr>
          <w:p>
            <w:pPr>
              <w:pStyle w:val="11"/>
              <w:spacing w:before="167" w:line="228" w:lineRule="auto"/>
              <w:ind w:left="282"/>
              <w:rPr>
                <w:color w:val="auto"/>
                <w:sz w:val="19"/>
                <w:szCs w:val="19"/>
              </w:rPr>
            </w:pPr>
            <w:r>
              <w:rPr>
                <w:color w:val="auto"/>
                <w:spacing w:val="4"/>
                <w:sz w:val="19"/>
                <w:szCs w:val="19"/>
              </w:rPr>
              <w:t>编码</w:t>
            </w:r>
          </w:p>
        </w:tc>
        <w:tc>
          <w:tcPr>
            <w:tcW w:w="1618" w:type="dxa"/>
            <w:tcBorders>
              <w:top w:val="single" w:color="000000" w:sz="6" w:space="0"/>
            </w:tcBorders>
          </w:tcPr>
          <w:p>
            <w:pPr>
              <w:pStyle w:val="11"/>
              <w:spacing w:before="166" w:line="230" w:lineRule="auto"/>
              <w:ind w:left="415"/>
              <w:rPr>
                <w:color w:val="auto"/>
                <w:sz w:val="19"/>
                <w:szCs w:val="19"/>
              </w:rPr>
            </w:pPr>
            <w:r>
              <w:rPr>
                <w:color w:val="auto"/>
                <w:spacing w:val="6"/>
                <w:sz w:val="19"/>
                <w:szCs w:val="19"/>
              </w:rPr>
              <w:t>设备名称</w:t>
            </w:r>
          </w:p>
        </w:tc>
        <w:tc>
          <w:tcPr>
            <w:tcW w:w="623" w:type="dxa"/>
            <w:tcBorders>
              <w:top w:val="single" w:color="000000" w:sz="6" w:space="0"/>
            </w:tcBorders>
          </w:tcPr>
          <w:p>
            <w:pPr>
              <w:pStyle w:val="11"/>
              <w:spacing w:before="37" w:line="234" w:lineRule="auto"/>
              <w:ind w:left="114" w:right="113" w:firstLine="5"/>
              <w:rPr>
                <w:color w:val="auto"/>
                <w:sz w:val="19"/>
                <w:szCs w:val="19"/>
              </w:rPr>
            </w:pPr>
            <w:r>
              <w:rPr>
                <w:color w:val="auto"/>
                <w:spacing w:val="2"/>
                <w:sz w:val="19"/>
                <w:szCs w:val="19"/>
              </w:rPr>
              <w:t>型号</w:t>
            </w:r>
            <w:r>
              <w:rPr>
                <w:color w:val="auto"/>
                <w:sz w:val="19"/>
                <w:szCs w:val="19"/>
              </w:rPr>
              <w:t xml:space="preserve"> </w:t>
            </w:r>
            <w:r>
              <w:rPr>
                <w:color w:val="auto"/>
                <w:spacing w:val="4"/>
                <w:sz w:val="19"/>
                <w:szCs w:val="19"/>
              </w:rPr>
              <w:t>规格</w:t>
            </w:r>
          </w:p>
        </w:tc>
        <w:tc>
          <w:tcPr>
            <w:tcW w:w="1018" w:type="dxa"/>
            <w:tcBorders>
              <w:top w:val="single" w:color="000000" w:sz="6" w:space="0"/>
            </w:tcBorders>
          </w:tcPr>
          <w:p>
            <w:pPr>
              <w:pStyle w:val="11"/>
              <w:spacing w:before="166" w:line="229" w:lineRule="auto"/>
              <w:ind w:left="115"/>
              <w:rPr>
                <w:color w:val="auto"/>
                <w:sz w:val="19"/>
                <w:szCs w:val="19"/>
              </w:rPr>
            </w:pPr>
            <w:r>
              <w:rPr>
                <w:color w:val="auto"/>
                <w:spacing w:val="7"/>
                <w:sz w:val="19"/>
                <w:szCs w:val="19"/>
              </w:rPr>
              <w:t>计量单位</w:t>
            </w:r>
          </w:p>
        </w:tc>
        <w:tc>
          <w:tcPr>
            <w:tcW w:w="810" w:type="dxa"/>
            <w:tcBorders>
              <w:top w:val="single" w:color="000000" w:sz="6" w:space="0"/>
            </w:tcBorders>
          </w:tcPr>
          <w:p>
            <w:pPr>
              <w:pStyle w:val="11"/>
              <w:spacing w:before="167" w:line="228" w:lineRule="auto"/>
              <w:ind w:left="212"/>
              <w:rPr>
                <w:color w:val="auto"/>
                <w:sz w:val="19"/>
                <w:szCs w:val="19"/>
              </w:rPr>
            </w:pPr>
            <w:r>
              <w:rPr>
                <w:color w:val="auto"/>
                <w:spacing w:val="4"/>
                <w:sz w:val="19"/>
                <w:szCs w:val="19"/>
              </w:rPr>
              <w:t>数量</w:t>
            </w:r>
          </w:p>
        </w:tc>
        <w:tc>
          <w:tcPr>
            <w:tcW w:w="994" w:type="dxa"/>
            <w:tcBorders>
              <w:top w:val="single" w:color="000000" w:sz="6" w:space="0"/>
            </w:tcBorders>
          </w:tcPr>
          <w:p>
            <w:pPr>
              <w:pStyle w:val="11"/>
              <w:spacing w:before="37" w:line="234" w:lineRule="auto"/>
              <w:ind w:left="410" w:right="191" w:hanging="199"/>
              <w:rPr>
                <w:color w:val="auto"/>
                <w:sz w:val="19"/>
                <w:szCs w:val="19"/>
              </w:rPr>
            </w:pPr>
            <w:r>
              <w:rPr>
                <w:color w:val="auto"/>
                <w:spacing w:val="5"/>
                <w:sz w:val="19"/>
                <w:szCs w:val="19"/>
              </w:rPr>
              <w:t>交货方</w:t>
            </w:r>
            <w:r>
              <w:rPr>
                <w:color w:val="auto"/>
                <w:sz w:val="19"/>
                <w:szCs w:val="19"/>
              </w:rPr>
              <w:t xml:space="preserve"> 式</w:t>
            </w:r>
          </w:p>
        </w:tc>
        <w:tc>
          <w:tcPr>
            <w:tcW w:w="952" w:type="dxa"/>
            <w:tcBorders>
              <w:top w:val="single" w:color="000000" w:sz="6" w:space="0"/>
            </w:tcBorders>
          </w:tcPr>
          <w:p>
            <w:pPr>
              <w:pStyle w:val="11"/>
              <w:spacing w:before="37" w:line="234" w:lineRule="auto"/>
              <w:ind w:left="397" w:right="169" w:hanging="211"/>
              <w:rPr>
                <w:color w:val="auto"/>
                <w:sz w:val="19"/>
                <w:szCs w:val="19"/>
              </w:rPr>
            </w:pPr>
            <w:r>
              <w:rPr>
                <w:color w:val="auto"/>
                <w:spacing w:val="7"/>
                <w:sz w:val="19"/>
                <w:szCs w:val="19"/>
              </w:rPr>
              <w:t>送达地</w:t>
            </w:r>
            <w:r>
              <w:rPr>
                <w:color w:val="auto"/>
                <w:sz w:val="19"/>
                <w:szCs w:val="19"/>
              </w:rPr>
              <w:t xml:space="preserve"> 点</w:t>
            </w:r>
          </w:p>
        </w:tc>
        <w:tc>
          <w:tcPr>
            <w:tcW w:w="1054" w:type="dxa"/>
            <w:tcBorders>
              <w:top w:val="single" w:color="000000" w:sz="6" w:space="0"/>
              <w:right w:val="single" w:color="000000" w:sz="6" w:space="0"/>
            </w:tcBorders>
          </w:tcPr>
          <w:p>
            <w:pPr>
              <w:pStyle w:val="11"/>
              <w:spacing w:before="166" w:line="230" w:lineRule="auto"/>
              <w:ind w:left="335"/>
              <w:rPr>
                <w:color w:val="auto"/>
                <w:sz w:val="19"/>
                <w:szCs w:val="19"/>
              </w:rPr>
            </w:pPr>
            <w:r>
              <w:rPr>
                <w:color w:val="auto"/>
                <w:spacing w:val="4"/>
                <w:sz w:val="19"/>
                <w:szCs w:val="19"/>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70" w:type="dxa"/>
            <w:tcBorders>
              <w:left w:val="single" w:color="000000" w:sz="6" w:space="0"/>
            </w:tcBorders>
          </w:tcPr>
          <w:p>
            <w:pPr>
              <w:rPr>
                <w:color w:val="auto"/>
              </w:rPr>
            </w:pPr>
          </w:p>
        </w:tc>
        <w:tc>
          <w:tcPr>
            <w:tcW w:w="961" w:type="dxa"/>
          </w:tcPr>
          <w:p>
            <w:pPr>
              <w:rPr>
                <w:color w:val="auto"/>
              </w:rPr>
            </w:pPr>
          </w:p>
        </w:tc>
        <w:tc>
          <w:tcPr>
            <w:tcW w:w="1618" w:type="dxa"/>
          </w:tcPr>
          <w:p>
            <w:pPr>
              <w:rPr>
                <w:color w:val="auto"/>
              </w:rPr>
            </w:pPr>
          </w:p>
        </w:tc>
        <w:tc>
          <w:tcPr>
            <w:tcW w:w="623" w:type="dxa"/>
          </w:tcPr>
          <w:p>
            <w:pPr>
              <w:rPr>
                <w:color w:val="auto"/>
              </w:rPr>
            </w:pPr>
          </w:p>
        </w:tc>
        <w:tc>
          <w:tcPr>
            <w:tcW w:w="1018" w:type="dxa"/>
          </w:tcPr>
          <w:p>
            <w:pPr>
              <w:rPr>
                <w:color w:val="auto"/>
              </w:rPr>
            </w:pPr>
          </w:p>
        </w:tc>
        <w:tc>
          <w:tcPr>
            <w:tcW w:w="810" w:type="dxa"/>
          </w:tcPr>
          <w:p>
            <w:pPr>
              <w:rPr>
                <w:color w:val="auto"/>
              </w:rPr>
            </w:pPr>
          </w:p>
        </w:tc>
        <w:tc>
          <w:tcPr>
            <w:tcW w:w="994" w:type="dxa"/>
          </w:tcPr>
          <w:p>
            <w:pPr>
              <w:rPr>
                <w:color w:val="auto"/>
              </w:rPr>
            </w:pPr>
          </w:p>
        </w:tc>
        <w:tc>
          <w:tcPr>
            <w:tcW w:w="952" w:type="dxa"/>
          </w:tcPr>
          <w:p>
            <w:pPr>
              <w:rPr>
                <w:color w:val="auto"/>
              </w:rPr>
            </w:pPr>
          </w:p>
        </w:tc>
        <w:tc>
          <w:tcPr>
            <w:tcW w:w="1054"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70" w:type="dxa"/>
            <w:tcBorders>
              <w:left w:val="single" w:color="000000" w:sz="6" w:space="0"/>
              <w:bottom w:val="single" w:color="000000" w:sz="6" w:space="0"/>
            </w:tcBorders>
          </w:tcPr>
          <w:p>
            <w:pPr>
              <w:rPr>
                <w:color w:val="auto"/>
              </w:rPr>
            </w:pPr>
          </w:p>
        </w:tc>
        <w:tc>
          <w:tcPr>
            <w:tcW w:w="961" w:type="dxa"/>
            <w:tcBorders>
              <w:bottom w:val="single" w:color="000000" w:sz="6" w:space="0"/>
            </w:tcBorders>
          </w:tcPr>
          <w:p>
            <w:pPr>
              <w:rPr>
                <w:color w:val="auto"/>
              </w:rPr>
            </w:pPr>
          </w:p>
        </w:tc>
        <w:tc>
          <w:tcPr>
            <w:tcW w:w="1618" w:type="dxa"/>
            <w:tcBorders>
              <w:bottom w:val="single" w:color="000000" w:sz="6" w:space="0"/>
            </w:tcBorders>
          </w:tcPr>
          <w:p>
            <w:pPr>
              <w:rPr>
                <w:color w:val="auto"/>
              </w:rPr>
            </w:pPr>
          </w:p>
        </w:tc>
        <w:tc>
          <w:tcPr>
            <w:tcW w:w="623" w:type="dxa"/>
            <w:tcBorders>
              <w:bottom w:val="single" w:color="000000" w:sz="6" w:space="0"/>
            </w:tcBorders>
          </w:tcPr>
          <w:p>
            <w:pPr>
              <w:rPr>
                <w:color w:val="auto"/>
              </w:rPr>
            </w:pPr>
          </w:p>
        </w:tc>
        <w:tc>
          <w:tcPr>
            <w:tcW w:w="1018" w:type="dxa"/>
            <w:tcBorders>
              <w:bottom w:val="single" w:color="000000" w:sz="6" w:space="0"/>
            </w:tcBorders>
          </w:tcPr>
          <w:p>
            <w:pPr>
              <w:rPr>
                <w:color w:val="auto"/>
              </w:rPr>
            </w:pPr>
          </w:p>
        </w:tc>
        <w:tc>
          <w:tcPr>
            <w:tcW w:w="810" w:type="dxa"/>
            <w:tcBorders>
              <w:bottom w:val="single" w:color="000000" w:sz="6" w:space="0"/>
            </w:tcBorders>
          </w:tcPr>
          <w:p>
            <w:pPr>
              <w:rPr>
                <w:color w:val="auto"/>
              </w:rPr>
            </w:pPr>
          </w:p>
        </w:tc>
        <w:tc>
          <w:tcPr>
            <w:tcW w:w="994" w:type="dxa"/>
            <w:tcBorders>
              <w:bottom w:val="single" w:color="000000" w:sz="6" w:space="0"/>
            </w:tcBorders>
          </w:tcPr>
          <w:p>
            <w:pPr>
              <w:rPr>
                <w:color w:val="auto"/>
              </w:rPr>
            </w:pPr>
          </w:p>
        </w:tc>
        <w:tc>
          <w:tcPr>
            <w:tcW w:w="952" w:type="dxa"/>
            <w:tcBorders>
              <w:bottom w:val="single" w:color="000000" w:sz="6" w:space="0"/>
            </w:tcBorders>
          </w:tcPr>
          <w:p>
            <w:pPr>
              <w:rPr>
                <w:color w:val="auto"/>
              </w:rPr>
            </w:pPr>
          </w:p>
        </w:tc>
        <w:tc>
          <w:tcPr>
            <w:tcW w:w="1054" w:type="dxa"/>
            <w:tcBorders>
              <w:bottom w:val="single" w:color="000000" w:sz="6" w:space="0"/>
              <w:right w:val="single" w:color="000000" w:sz="6" w:space="0"/>
            </w:tcBorders>
          </w:tcPr>
          <w:p>
            <w:pPr>
              <w:rPr>
                <w:color w:val="auto"/>
              </w:rPr>
            </w:pPr>
          </w:p>
        </w:tc>
      </w:tr>
    </w:tbl>
    <w:p>
      <w:pPr>
        <w:spacing w:before="39" w:line="220" w:lineRule="auto"/>
        <w:ind w:left="6308"/>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30" w:line="220" w:lineRule="auto"/>
        <w:ind w:left="6130"/>
        <w:rPr>
          <w:rFonts w:ascii="宋体" w:hAnsi="宋体" w:eastAsia="宋体" w:cs="宋体"/>
          <w:color w:val="auto"/>
          <w:sz w:val="18"/>
          <w:szCs w:val="18"/>
          <w:lang w:eastAsia="zh-CN"/>
        </w:rPr>
      </w:pPr>
      <w:r>
        <w:rPr>
          <w:rFonts w:ascii="宋体" w:hAnsi="宋体" w:eastAsia="宋体" w:cs="宋体"/>
          <w:color w:val="auto"/>
          <w:spacing w:val="-2"/>
          <w:sz w:val="18"/>
          <w:szCs w:val="18"/>
          <w:lang w:eastAsia="zh-CN"/>
        </w:rPr>
        <w:t>（或委托代理人</w:t>
      </w:r>
      <w:r>
        <w:rPr>
          <w:rFonts w:ascii="宋体" w:hAnsi="宋体" w:eastAsia="宋体" w:cs="宋体"/>
          <w:color w:val="auto"/>
          <w:spacing w:val="-7"/>
          <w:sz w:val="18"/>
          <w:szCs w:val="18"/>
          <w:lang w:eastAsia="zh-CN"/>
        </w:rPr>
        <w:t>）</w:t>
      </w:r>
      <w:r>
        <w:rPr>
          <w:rFonts w:ascii="宋体" w:hAnsi="宋体" w:eastAsia="宋体" w:cs="宋体"/>
          <w:color w:val="auto"/>
          <w:spacing w:val="25"/>
          <w:w w:val="101"/>
          <w:sz w:val="18"/>
          <w:szCs w:val="18"/>
          <w:lang w:eastAsia="zh-CN"/>
        </w:rPr>
        <w:t xml:space="preserve"> </w:t>
      </w:r>
      <w:r>
        <w:rPr>
          <w:rFonts w:ascii="宋体" w:hAnsi="宋体" w:eastAsia="宋体" w:cs="宋体"/>
          <w:color w:val="auto"/>
          <w:spacing w:val="-7"/>
          <w:sz w:val="18"/>
          <w:szCs w:val="18"/>
          <w:lang w:eastAsia="zh-CN"/>
        </w:rPr>
        <w:t>：</w:t>
      </w:r>
      <w:r>
        <w:rPr>
          <w:rFonts w:ascii="宋体" w:hAnsi="宋体" w:eastAsia="宋体" w:cs="宋体"/>
          <w:color w:val="auto"/>
          <w:spacing w:val="22"/>
          <w:sz w:val="18"/>
          <w:szCs w:val="18"/>
          <w:u w:val="single"/>
          <w:lang w:eastAsia="zh-CN"/>
        </w:rPr>
        <w:t xml:space="preserve">    </w:t>
      </w:r>
      <w:r>
        <w:rPr>
          <w:rFonts w:ascii="宋体" w:hAnsi="宋体" w:eastAsia="宋体" w:cs="宋体"/>
          <w:color w:val="auto"/>
          <w:spacing w:val="-41"/>
          <w:sz w:val="18"/>
          <w:szCs w:val="18"/>
          <w:lang w:eastAsia="zh-CN"/>
        </w:rPr>
        <w:t xml:space="preserve"> </w:t>
      </w:r>
      <w:r>
        <w:rPr>
          <w:rFonts w:ascii="宋体" w:hAnsi="宋体" w:eastAsia="宋体" w:cs="宋体"/>
          <w:color w:val="auto"/>
          <w:spacing w:val="-7"/>
          <w:sz w:val="18"/>
          <w:szCs w:val="18"/>
          <w:lang w:eastAsia="zh-CN"/>
        </w:rPr>
        <w:t>（</w:t>
      </w:r>
      <w:r>
        <w:rPr>
          <w:rFonts w:ascii="宋体" w:hAnsi="宋体" w:eastAsia="宋体" w:cs="宋体"/>
          <w:color w:val="auto"/>
          <w:spacing w:val="-2"/>
          <w:sz w:val="18"/>
          <w:szCs w:val="18"/>
          <w:lang w:eastAsia="zh-CN"/>
        </w:rPr>
        <w:t>签</w:t>
      </w:r>
    </w:p>
    <w:p>
      <w:pPr>
        <w:spacing w:before="21" w:line="220" w:lineRule="auto"/>
        <w:ind w:left="6126"/>
        <w:rPr>
          <w:rFonts w:ascii="宋体" w:hAnsi="宋体" w:eastAsia="宋体" w:cs="宋体"/>
          <w:color w:val="auto"/>
          <w:sz w:val="18"/>
          <w:szCs w:val="18"/>
          <w:lang w:eastAsia="zh-CN"/>
        </w:rPr>
      </w:pPr>
      <w:r>
        <w:rPr>
          <w:rFonts w:ascii="宋体" w:hAnsi="宋体" w:eastAsia="宋体" w:cs="宋体"/>
          <w:color w:val="auto"/>
          <w:spacing w:val="-5"/>
          <w:sz w:val="18"/>
          <w:szCs w:val="18"/>
          <w:lang w:eastAsia="zh-CN"/>
        </w:rPr>
        <w:t>字）</w:t>
      </w:r>
    </w:p>
    <w:p>
      <w:pPr>
        <w:spacing w:line="220" w:lineRule="auto"/>
        <w:rPr>
          <w:rFonts w:ascii="宋体" w:hAnsi="宋体" w:eastAsia="宋体" w:cs="宋体"/>
          <w:color w:val="auto"/>
          <w:sz w:val="18"/>
          <w:szCs w:val="18"/>
          <w:lang w:eastAsia="zh-CN"/>
        </w:rPr>
        <w:sectPr>
          <w:footerReference r:id="rId169" w:type="default"/>
          <w:pgSz w:w="11907" w:h="16841"/>
          <w:pgMar w:top="400" w:right="1426" w:bottom="1143" w:left="1464" w:header="0" w:footer="969" w:gutter="0"/>
          <w:pgNumType w:fmt="decimal"/>
          <w:cols w:space="720" w:num="1"/>
        </w:sectPr>
      </w:pPr>
    </w:p>
    <w:p>
      <w:pPr>
        <w:pStyle w:val="2"/>
        <w:spacing w:line="261" w:lineRule="auto"/>
        <w:rPr>
          <w:color w:val="auto"/>
          <w:lang w:eastAsia="zh-CN"/>
        </w:rPr>
      </w:pPr>
    </w:p>
    <w:p>
      <w:pPr>
        <w:pStyle w:val="2"/>
        <w:spacing w:line="261" w:lineRule="auto"/>
        <w:rPr>
          <w:color w:val="auto"/>
          <w:lang w:eastAsia="zh-CN"/>
        </w:rPr>
      </w:pPr>
    </w:p>
    <w:p>
      <w:pPr>
        <w:pStyle w:val="2"/>
        <w:spacing w:line="261" w:lineRule="auto"/>
        <w:rPr>
          <w:color w:val="auto"/>
          <w:lang w:eastAsia="zh-CN"/>
        </w:rPr>
      </w:pPr>
    </w:p>
    <w:p>
      <w:pPr>
        <w:pStyle w:val="2"/>
        <w:spacing w:line="262" w:lineRule="auto"/>
        <w:rPr>
          <w:color w:val="auto"/>
          <w:lang w:eastAsia="zh-CN"/>
        </w:rPr>
      </w:pPr>
    </w:p>
    <w:p>
      <w:pPr>
        <w:pStyle w:val="2"/>
        <w:spacing w:line="262" w:lineRule="auto"/>
        <w:rPr>
          <w:color w:val="auto"/>
          <w:lang w:eastAsia="zh-CN"/>
        </w:rPr>
      </w:pPr>
    </w:p>
    <w:p>
      <w:pPr>
        <w:pStyle w:val="2"/>
        <w:spacing w:line="262" w:lineRule="auto"/>
        <w:rPr>
          <w:color w:val="auto"/>
          <w:lang w:eastAsia="zh-CN"/>
        </w:rPr>
      </w:pPr>
    </w:p>
    <w:p>
      <w:pPr>
        <w:spacing w:before="78" w:line="218"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3.22 </w:t>
      </w:r>
      <w:r>
        <w:rPr>
          <w:rFonts w:ascii="黑体" w:hAnsi="黑体" w:eastAsia="黑体" w:cs="黑体"/>
          <w:color w:val="auto"/>
          <w:spacing w:val="-1"/>
          <w:sz w:val="24"/>
          <w:szCs w:val="24"/>
          <w:lang w:eastAsia="zh-CN"/>
        </w:rPr>
        <w:t>总价项目分类分项工程分解表</w:t>
      </w:r>
    </w:p>
    <w:p>
      <w:pPr>
        <w:spacing w:line="223" w:lineRule="exact"/>
        <w:rPr>
          <w:color w:val="auto"/>
          <w:lang w:eastAsia="zh-CN"/>
        </w:rPr>
      </w:pPr>
    </w:p>
    <w:p>
      <w:pPr>
        <w:spacing w:line="223" w:lineRule="exact"/>
        <w:rPr>
          <w:color w:val="auto"/>
          <w:lang w:eastAsia="zh-CN"/>
        </w:rPr>
        <w:sectPr>
          <w:footerReference r:id="rId170" w:type="default"/>
          <w:pgSz w:w="11907" w:h="16841"/>
          <w:pgMar w:top="400" w:right="1174" w:bottom="1143" w:left="1464" w:header="0" w:footer="969" w:gutter="0"/>
          <w:pgNumType w:fmt="decimal"/>
          <w:cols w:equalWidth="0" w:num="1">
            <w:col w:w="9268"/>
          </w:cols>
        </w:sectPr>
      </w:pPr>
    </w:p>
    <w:p>
      <w:pPr>
        <w:pStyle w:val="2"/>
        <w:spacing w:line="255" w:lineRule="auto"/>
        <w:rPr>
          <w:color w:val="auto"/>
          <w:lang w:eastAsia="zh-CN"/>
        </w:rPr>
      </w:pPr>
    </w:p>
    <w:p>
      <w:pPr>
        <w:pStyle w:val="2"/>
        <w:spacing w:line="255" w:lineRule="auto"/>
        <w:rPr>
          <w:color w:val="auto"/>
          <w:lang w:eastAsia="zh-CN"/>
        </w:rPr>
      </w:pPr>
    </w:p>
    <w:p>
      <w:pPr>
        <w:spacing w:before="59" w:line="350" w:lineRule="exact"/>
        <w:ind w:left="125"/>
        <w:rPr>
          <w:rFonts w:ascii="宋体" w:hAnsi="宋体" w:eastAsia="宋体" w:cs="宋体"/>
          <w:color w:val="auto"/>
          <w:sz w:val="18"/>
          <w:szCs w:val="18"/>
          <w:lang w:eastAsia="zh-CN"/>
        </w:rPr>
      </w:pPr>
      <w:r>
        <w:rPr>
          <w:rFonts w:ascii="宋体" w:hAnsi="宋体" w:eastAsia="宋体" w:cs="宋体"/>
          <w:color w:val="auto"/>
          <w:spacing w:val="-8"/>
          <w:position w:val="13"/>
          <w:sz w:val="18"/>
          <w:szCs w:val="18"/>
          <w:lang w:eastAsia="zh-CN"/>
        </w:rPr>
        <w:t>合同编号：</w:t>
      </w:r>
    </w:p>
    <w:p>
      <w:pPr>
        <w:spacing w:line="184" w:lineRule="auto"/>
        <w:ind w:left="126"/>
        <w:rPr>
          <w:rFonts w:ascii="宋体" w:hAnsi="宋体" w:eastAsia="宋体" w:cs="宋体"/>
          <w:color w:val="auto"/>
          <w:sz w:val="18"/>
          <w:szCs w:val="18"/>
          <w:lang w:eastAsia="zh-CN"/>
        </w:rPr>
      </w:pPr>
      <w:r>
        <w:rPr>
          <w:rFonts w:ascii="宋体" w:hAnsi="宋体" w:eastAsia="宋体" w:cs="宋体"/>
          <w:color w:val="auto"/>
          <w:spacing w:val="-9"/>
          <w:sz w:val="18"/>
          <w:szCs w:val="18"/>
          <w:lang w:eastAsia="zh-CN"/>
        </w:rPr>
        <w:t>工程名称：</w:t>
      </w:r>
    </w:p>
    <w:p>
      <w:pPr>
        <w:pStyle w:val="2"/>
        <w:spacing w:line="14" w:lineRule="auto"/>
        <w:rPr>
          <w:color w:val="auto"/>
          <w:sz w:val="2"/>
          <w:lang w:eastAsia="zh-CN"/>
        </w:rPr>
      </w:pPr>
      <w:r>
        <w:rPr>
          <w:color w:val="auto"/>
          <w:sz w:val="2"/>
          <w:szCs w:val="2"/>
          <w:lang w:eastAsia="zh-CN"/>
        </w:rPr>
        <w:br w:type="column"/>
      </w:r>
    </w:p>
    <w:p>
      <w:pPr>
        <w:spacing w:before="79" w:line="218" w:lineRule="auto"/>
        <w:rPr>
          <w:rFonts w:ascii="宋体" w:hAnsi="宋体" w:eastAsia="宋体" w:cs="宋体"/>
          <w:color w:val="auto"/>
          <w:sz w:val="40"/>
          <w:szCs w:val="40"/>
          <w:lang w:eastAsia="zh-CN"/>
        </w:rPr>
      </w:pPr>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总价项目分类分项工程分解表</w:t>
      </w:r>
    </w:p>
    <w:p>
      <w:pPr>
        <w:pStyle w:val="2"/>
        <w:spacing w:line="308" w:lineRule="auto"/>
        <w:rPr>
          <w:color w:val="auto"/>
          <w:lang w:eastAsia="zh-CN"/>
        </w:rPr>
      </w:pPr>
    </w:p>
    <w:p>
      <w:pPr>
        <w:spacing w:before="58" w:line="185" w:lineRule="auto"/>
        <w:ind w:left="5307"/>
        <w:rPr>
          <w:rFonts w:ascii="宋体" w:hAnsi="宋体" w:eastAsia="宋体" w:cs="宋体"/>
          <w:color w:val="auto"/>
          <w:sz w:val="18"/>
          <w:szCs w:val="18"/>
        </w:rPr>
      </w:pPr>
      <w:r>
        <w:rPr>
          <w:rFonts w:ascii="宋体" w:hAnsi="宋体" w:eastAsia="宋体" w:cs="宋体"/>
          <w:color w:val="auto"/>
          <w:spacing w:val="-9"/>
          <w:sz w:val="18"/>
          <w:szCs w:val="18"/>
        </w:rPr>
        <w:t>第</w:t>
      </w:r>
      <w:r>
        <w:rPr>
          <w:rFonts w:ascii="宋体" w:hAnsi="宋体" w:eastAsia="宋体" w:cs="宋体"/>
          <w:color w:val="auto"/>
          <w:spacing w:val="12"/>
          <w:sz w:val="18"/>
          <w:szCs w:val="18"/>
        </w:rPr>
        <w:t xml:space="preserve">  </w:t>
      </w:r>
      <w:r>
        <w:rPr>
          <w:rFonts w:ascii="宋体" w:hAnsi="宋体" w:eastAsia="宋体" w:cs="宋体"/>
          <w:color w:val="auto"/>
          <w:spacing w:val="-9"/>
          <w:sz w:val="18"/>
          <w:szCs w:val="18"/>
        </w:rPr>
        <w:t>1</w:t>
      </w:r>
      <w:r>
        <w:rPr>
          <w:rFonts w:ascii="宋体" w:hAnsi="宋体" w:eastAsia="宋体" w:cs="宋体"/>
          <w:color w:val="auto"/>
          <w:spacing w:val="7"/>
          <w:sz w:val="18"/>
          <w:szCs w:val="18"/>
        </w:rPr>
        <w:t xml:space="preserve">  </w:t>
      </w:r>
      <w:r>
        <w:rPr>
          <w:rFonts w:ascii="宋体" w:hAnsi="宋体" w:eastAsia="宋体" w:cs="宋体"/>
          <w:color w:val="auto"/>
          <w:spacing w:val="-9"/>
          <w:sz w:val="18"/>
          <w:szCs w:val="18"/>
        </w:rPr>
        <w:t>页、共</w:t>
      </w:r>
      <w:r>
        <w:rPr>
          <w:rFonts w:ascii="宋体" w:hAnsi="宋体" w:eastAsia="宋体" w:cs="宋体"/>
          <w:color w:val="auto"/>
          <w:spacing w:val="9"/>
          <w:sz w:val="18"/>
          <w:szCs w:val="18"/>
        </w:rPr>
        <w:t xml:space="preserve">  </w:t>
      </w:r>
      <w:r>
        <w:rPr>
          <w:rFonts w:ascii="宋体" w:hAnsi="宋体" w:eastAsia="宋体" w:cs="宋体"/>
          <w:color w:val="auto"/>
          <w:spacing w:val="-9"/>
          <w:sz w:val="18"/>
          <w:szCs w:val="18"/>
        </w:rPr>
        <w:t>1</w:t>
      </w:r>
      <w:r>
        <w:rPr>
          <w:rFonts w:ascii="宋体" w:hAnsi="宋体" w:eastAsia="宋体" w:cs="宋体"/>
          <w:color w:val="auto"/>
          <w:spacing w:val="6"/>
          <w:sz w:val="18"/>
          <w:szCs w:val="18"/>
        </w:rPr>
        <w:t xml:space="preserve">  </w:t>
      </w:r>
      <w:r>
        <w:rPr>
          <w:rFonts w:ascii="宋体" w:hAnsi="宋体" w:eastAsia="宋体" w:cs="宋体"/>
          <w:color w:val="auto"/>
          <w:spacing w:val="-9"/>
          <w:sz w:val="18"/>
          <w:szCs w:val="18"/>
        </w:rPr>
        <w:t>页</w:t>
      </w:r>
    </w:p>
    <w:p>
      <w:pPr>
        <w:spacing w:line="185" w:lineRule="auto"/>
        <w:rPr>
          <w:rFonts w:ascii="宋体" w:hAnsi="宋体" w:eastAsia="宋体" w:cs="宋体"/>
          <w:color w:val="auto"/>
          <w:sz w:val="18"/>
          <w:szCs w:val="18"/>
        </w:rPr>
        <w:sectPr>
          <w:type w:val="continuous"/>
          <w:pgSz w:w="11907" w:h="16841"/>
          <w:pgMar w:top="400" w:right="1174" w:bottom="1143" w:left="1464" w:header="0" w:footer="969" w:gutter="0"/>
          <w:pgNumType w:fmt="decimal"/>
          <w:cols w:equalWidth="0" w:num="2">
            <w:col w:w="1950" w:space="100"/>
            <w:col w:w="7219"/>
          </w:cols>
        </w:sectPr>
      </w:pPr>
    </w:p>
    <w:p>
      <w:pPr>
        <w:spacing w:line="135" w:lineRule="exact"/>
        <w:rPr>
          <w:color w:val="auto"/>
        </w:rPr>
      </w:pPr>
    </w:p>
    <w:tbl>
      <w:tblPr>
        <w:tblStyle w:val="10"/>
        <w:tblW w:w="925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3"/>
        <w:gridCol w:w="1298"/>
        <w:gridCol w:w="1915"/>
        <w:gridCol w:w="923"/>
        <w:gridCol w:w="937"/>
        <w:gridCol w:w="975"/>
        <w:gridCol w:w="1194"/>
        <w:gridCol w:w="10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13" w:type="dxa"/>
            <w:tcBorders>
              <w:top w:val="single" w:color="000000" w:sz="6" w:space="0"/>
              <w:left w:val="single" w:color="000000" w:sz="6" w:space="0"/>
            </w:tcBorders>
          </w:tcPr>
          <w:p>
            <w:pPr>
              <w:pStyle w:val="11"/>
              <w:spacing w:before="147" w:line="221" w:lineRule="auto"/>
              <w:ind w:left="272"/>
              <w:rPr>
                <w:color w:val="auto"/>
                <w:sz w:val="18"/>
                <w:szCs w:val="18"/>
              </w:rPr>
            </w:pPr>
            <w:r>
              <w:rPr>
                <w:color w:val="auto"/>
                <w:spacing w:val="-2"/>
                <w:sz w:val="18"/>
                <w:szCs w:val="18"/>
              </w:rPr>
              <w:t>序号</w:t>
            </w:r>
          </w:p>
        </w:tc>
        <w:tc>
          <w:tcPr>
            <w:tcW w:w="1298" w:type="dxa"/>
            <w:tcBorders>
              <w:top w:val="single" w:color="000000" w:sz="6" w:space="0"/>
            </w:tcBorders>
          </w:tcPr>
          <w:p>
            <w:pPr>
              <w:pStyle w:val="11"/>
              <w:spacing w:before="146" w:line="220" w:lineRule="auto"/>
              <w:ind w:left="291"/>
              <w:rPr>
                <w:color w:val="auto"/>
                <w:sz w:val="18"/>
                <w:szCs w:val="18"/>
              </w:rPr>
            </w:pPr>
            <w:r>
              <w:rPr>
                <w:color w:val="auto"/>
                <w:spacing w:val="-2"/>
                <w:sz w:val="18"/>
                <w:szCs w:val="18"/>
              </w:rPr>
              <w:t>项目编码</w:t>
            </w:r>
          </w:p>
        </w:tc>
        <w:tc>
          <w:tcPr>
            <w:tcW w:w="1915" w:type="dxa"/>
            <w:tcBorders>
              <w:top w:val="single" w:color="000000" w:sz="6" w:space="0"/>
            </w:tcBorders>
          </w:tcPr>
          <w:p>
            <w:pPr>
              <w:pStyle w:val="11"/>
              <w:spacing w:before="147" w:line="220" w:lineRule="auto"/>
              <w:ind w:left="602"/>
              <w:rPr>
                <w:color w:val="auto"/>
                <w:sz w:val="18"/>
                <w:szCs w:val="18"/>
              </w:rPr>
            </w:pPr>
            <w:r>
              <w:rPr>
                <w:color w:val="auto"/>
                <w:spacing w:val="-2"/>
                <w:sz w:val="18"/>
                <w:szCs w:val="18"/>
              </w:rPr>
              <w:t>项目名称</w:t>
            </w:r>
          </w:p>
        </w:tc>
        <w:tc>
          <w:tcPr>
            <w:tcW w:w="923" w:type="dxa"/>
            <w:tcBorders>
              <w:top w:val="single" w:color="000000" w:sz="6" w:space="0"/>
            </w:tcBorders>
          </w:tcPr>
          <w:p>
            <w:pPr>
              <w:pStyle w:val="11"/>
              <w:spacing w:before="31" w:line="239" w:lineRule="auto"/>
              <w:ind w:left="193"/>
              <w:rPr>
                <w:color w:val="auto"/>
                <w:sz w:val="18"/>
                <w:szCs w:val="18"/>
              </w:rPr>
            </w:pPr>
            <w:r>
              <w:rPr>
                <w:color w:val="auto"/>
                <w:spacing w:val="-2"/>
                <w:sz w:val="18"/>
                <w:szCs w:val="18"/>
              </w:rPr>
              <w:t>计量单</w:t>
            </w:r>
          </w:p>
          <w:p>
            <w:pPr>
              <w:pStyle w:val="11"/>
              <w:spacing w:line="206" w:lineRule="auto"/>
              <w:ind w:left="373"/>
              <w:rPr>
                <w:color w:val="auto"/>
                <w:sz w:val="18"/>
                <w:szCs w:val="18"/>
              </w:rPr>
            </w:pPr>
            <w:r>
              <w:rPr>
                <w:color w:val="auto"/>
                <w:sz w:val="18"/>
                <w:szCs w:val="18"/>
              </w:rPr>
              <w:t>位</w:t>
            </w:r>
          </w:p>
        </w:tc>
        <w:tc>
          <w:tcPr>
            <w:tcW w:w="937" w:type="dxa"/>
            <w:tcBorders>
              <w:top w:val="single" w:color="000000" w:sz="6" w:space="0"/>
            </w:tcBorders>
          </w:tcPr>
          <w:p>
            <w:pPr>
              <w:pStyle w:val="11"/>
              <w:spacing w:before="146" w:line="220" w:lineRule="auto"/>
              <w:ind w:left="118"/>
              <w:rPr>
                <w:color w:val="auto"/>
                <w:sz w:val="18"/>
                <w:szCs w:val="18"/>
              </w:rPr>
            </w:pPr>
            <w:r>
              <w:rPr>
                <w:color w:val="auto"/>
                <w:spacing w:val="-2"/>
                <w:sz w:val="18"/>
                <w:szCs w:val="18"/>
              </w:rPr>
              <w:t>工程数量</w:t>
            </w:r>
          </w:p>
        </w:tc>
        <w:tc>
          <w:tcPr>
            <w:tcW w:w="975" w:type="dxa"/>
            <w:tcBorders>
              <w:top w:val="single" w:color="000000" w:sz="6" w:space="0"/>
            </w:tcBorders>
          </w:tcPr>
          <w:p>
            <w:pPr>
              <w:spacing w:line="4" w:lineRule="exact"/>
              <w:jc w:val="right"/>
              <w:rPr>
                <w:color w:val="auto"/>
              </w:rPr>
            </w:pPr>
            <w:r>
              <w:rPr>
                <w:color w:val="auto"/>
              </w:rPr>
              <w:drawing>
                <wp:inline distT="0" distB="0" distL="0" distR="0">
                  <wp:extent cx="60960" cy="25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44"/>
                          <a:stretch>
                            <a:fillRect/>
                          </a:stretch>
                        </pic:blipFill>
                        <pic:spPr>
                          <a:xfrm>
                            <a:off x="0" y="0"/>
                            <a:ext cx="61137" cy="2666"/>
                          </a:xfrm>
                          <a:prstGeom prst="rect">
                            <a:avLst/>
                          </a:prstGeom>
                        </pic:spPr>
                      </pic:pic>
                    </a:graphicData>
                  </a:graphic>
                </wp:inline>
              </w:drawing>
            </w:r>
          </w:p>
          <w:p>
            <w:pPr>
              <w:pStyle w:val="11"/>
              <w:spacing w:before="27" w:line="239" w:lineRule="auto"/>
              <w:ind w:left="315"/>
              <w:rPr>
                <w:color w:val="auto"/>
                <w:sz w:val="18"/>
                <w:szCs w:val="18"/>
              </w:rPr>
            </w:pPr>
            <w:r>
              <w:rPr>
                <w:color w:val="auto"/>
                <w:spacing w:val="-3"/>
                <w:sz w:val="18"/>
                <w:szCs w:val="18"/>
              </w:rPr>
              <w:t>单价</w:t>
            </w:r>
          </w:p>
          <w:p>
            <w:pPr>
              <w:pStyle w:val="11"/>
              <w:spacing w:line="206" w:lineRule="auto"/>
              <w:ind w:left="230"/>
              <w:rPr>
                <w:color w:val="auto"/>
                <w:sz w:val="18"/>
                <w:szCs w:val="18"/>
              </w:rPr>
            </w:pPr>
            <w:r>
              <w:rPr>
                <w:color w:val="auto"/>
                <w:spacing w:val="-6"/>
                <w:sz w:val="18"/>
                <w:szCs w:val="18"/>
              </w:rPr>
              <w:t>（元）</w:t>
            </w:r>
          </w:p>
        </w:tc>
        <w:tc>
          <w:tcPr>
            <w:tcW w:w="1194" w:type="dxa"/>
            <w:tcBorders>
              <w:top w:val="single" w:color="000000" w:sz="6" w:space="0"/>
            </w:tcBorders>
          </w:tcPr>
          <w:p>
            <w:pPr>
              <w:pStyle w:val="11"/>
              <w:spacing w:before="147" w:line="218" w:lineRule="auto"/>
              <w:ind w:left="156"/>
              <w:rPr>
                <w:color w:val="auto"/>
                <w:sz w:val="18"/>
                <w:szCs w:val="18"/>
              </w:rPr>
            </w:pPr>
            <w:r>
              <w:rPr>
                <w:color w:val="auto"/>
                <w:spacing w:val="-4"/>
                <w:sz w:val="18"/>
                <w:szCs w:val="18"/>
              </w:rPr>
              <w:t>合价（元）</w:t>
            </w:r>
          </w:p>
        </w:tc>
        <w:tc>
          <w:tcPr>
            <w:tcW w:w="1097" w:type="dxa"/>
            <w:tcBorders>
              <w:top w:val="single" w:color="000000" w:sz="6" w:space="0"/>
              <w:right w:val="single" w:color="000000" w:sz="6" w:space="0"/>
            </w:tcBorders>
          </w:tcPr>
          <w:p>
            <w:pPr>
              <w:pStyle w:val="11"/>
              <w:spacing w:before="31" w:line="223" w:lineRule="auto"/>
              <w:ind w:left="196" w:right="178"/>
              <w:rPr>
                <w:color w:val="auto"/>
                <w:sz w:val="18"/>
                <w:szCs w:val="18"/>
              </w:rPr>
            </w:pPr>
            <w:r>
              <w:rPr>
                <w:color w:val="auto"/>
                <w:spacing w:val="-3"/>
                <w:sz w:val="18"/>
                <w:szCs w:val="18"/>
              </w:rPr>
              <w:t>主要技术</w:t>
            </w:r>
            <w:r>
              <w:rPr>
                <w:color w:val="auto"/>
                <w:spacing w:val="2"/>
                <w:sz w:val="18"/>
                <w:szCs w:val="18"/>
              </w:rPr>
              <w:t xml:space="preserve"> </w:t>
            </w:r>
            <w:r>
              <w:rPr>
                <w:color w:val="auto"/>
                <w:spacing w:val="-3"/>
                <w:sz w:val="18"/>
                <w:szCs w:val="18"/>
              </w:rPr>
              <w:t>条款编码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13" w:type="dxa"/>
            <w:tcBorders>
              <w:left w:val="single" w:color="000000" w:sz="6" w:space="0"/>
            </w:tcBorders>
          </w:tcPr>
          <w:p>
            <w:pPr>
              <w:rPr>
                <w:color w:val="auto"/>
              </w:rPr>
            </w:pPr>
          </w:p>
        </w:tc>
        <w:tc>
          <w:tcPr>
            <w:tcW w:w="1298" w:type="dxa"/>
          </w:tcPr>
          <w:p>
            <w:pPr>
              <w:rPr>
                <w:color w:val="auto"/>
              </w:rPr>
            </w:pPr>
          </w:p>
        </w:tc>
        <w:tc>
          <w:tcPr>
            <w:tcW w:w="1915" w:type="dxa"/>
          </w:tcPr>
          <w:p>
            <w:pPr>
              <w:rPr>
                <w:color w:val="auto"/>
              </w:rPr>
            </w:pPr>
          </w:p>
        </w:tc>
        <w:tc>
          <w:tcPr>
            <w:tcW w:w="923" w:type="dxa"/>
          </w:tcPr>
          <w:p>
            <w:pPr>
              <w:rPr>
                <w:color w:val="auto"/>
              </w:rPr>
            </w:pPr>
          </w:p>
        </w:tc>
        <w:tc>
          <w:tcPr>
            <w:tcW w:w="937" w:type="dxa"/>
          </w:tcPr>
          <w:p>
            <w:pPr>
              <w:rPr>
                <w:color w:val="auto"/>
              </w:rPr>
            </w:pPr>
          </w:p>
        </w:tc>
        <w:tc>
          <w:tcPr>
            <w:tcW w:w="975" w:type="dxa"/>
          </w:tcPr>
          <w:p>
            <w:pPr>
              <w:rPr>
                <w:color w:val="auto"/>
              </w:rPr>
            </w:pPr>
          </w:p>
        </w:tc>
        <w:tc>
          <w:tcPr>
            <w:tcW w:w="1194" w:type="dxa"/>
          </w:tcPr>
          <w:p>
            <w:pPr>
              <w:rPr>
                <w:color w:val="auto"/>
              </w:rPr>
            </w:pPr>
          </w:p>
        </w:tc>
        <w:tc>
          <w:tcPr>
            <w:tcW w:w="109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13" w:type="dxa"/>
            <w:tcBorders>
              <w:left w:val="single" w:color="000000" w:sz="6" w:space="0"/>
              <w:bottom w:val="single" w:color="000000" w:sz="6" w:space="0"/>
            </w:tcBorders>
          </w:tcPr>
          <w:p>
            <w:pPr>
              <w:rPr>
                <w:color w:val="auto"/>
              </w:rPr>
            </w:pPr>
          </w:p>
        </w:tc>
        <w:tc>
          <w:tcPr>
            <w:tcW w:w="1298" w:type="dxa"/>
            <w:tcBorders>
              <w:bottom w:val="single" w:color="000000" w:sz="6" w:space="0"/>
            </w:tcBorders>
          </w:tcPr>
          <w:p>
            <w:pPr>
              <w:rPr>
                <w:color w:val="auto"/>
              </w:rPr>
            </w:pPr>
          </w:p>
        </w:tc>
        <w:tc>
          <w:tcPr>
            <w:tcW w:w="1915" w:type="dxa"/>
            <w:tcBorders>
              <w:bottom w:val="single" w:color="000000" w:sz="6" w:space="0"/>
            </w:tcBorders>
          </w:tcPr>
          <w:p>
            <w:pPr>
              <w:pStyle w:val="11"/>
              <w:spacing w:before="82" w:line="221" w:lineRule="auto"/>
              <w:ind w:left="110"/>
              <w:rPr>
                <w:color w:val="auto"/>
                <w:sz w:val="18"/>
                <w:szCs w:val="18"/>
              </w:rPr>
            </w:pPr>
            <w:r>
              <w:rPr>
                <w:color w:val="auto"/>
                <w:spacing w:val="-4"/>
                <w:sz w:val="18"/>
                <w:szCs w:val="18"/>
              </w:rPr>
              <w:t>合</w:t>
            </w:r>
            <w:r>
              <w:rPr>
                <w:color w:val="auto"/>
                <w:spacing w:val="3"/>
                <w:sz w:val="18"/>
                <w:szCs w:val="18"/>
              </w:rPr>
              <w:t xml:space="preserve">   </w:t>
            </w:r>
            <w:r>
              <w:rPr>
                <w:color w:val="auto"/>
                <w:spacing w:val="-4"/>
                <w:sz w:val="18"/>
                <w:szCs w:val="18"/>
              </w:rPr>
              <w:t>计</w:t>
            </w:r>
          </w:p>
        </w:tc>
        <w:tc>
          <w:tcPr>
            <w:tcW w:w="923" w:type="dxa"/>
            <w:tcBorders>
              <w:bottom w:val="single" w:color="000000" w:sz="6" w:space="0"/>
            </w:tcBorders>
          </w:tcPr>
          <w:p>
            <w:pPr>
              <w:rPr>
                <w:color w:val="auto"/>
              </w:rPr>
            </w:pPr>
          </w:p>
        </w:tc>
        <w:tc>
          <w:tcPr>
            <w:tcW w:w="937" w:type="dxa"/>
            <w:tcBorders>
              <w:bottom w:val="single" w:color="000000" w:sz="6" w:space="0"/>
            </w:tcBorders>
          </w:tcPr>
          <w:p>
            <w:pPr>
              <w:rPr>
                <w:color w:val="auto"/>
              </w:rPr>
            </w:pPr>
          </w:p>
        </w:tc>
        <w:tc>
          <w:tcPr>
            <w:tcW w:w="975" w:type="dxa"/>
            <w:tcBorders>
              <w:bottom w:val="single" w:color="000000" w:sz="6" w:space="0"/>
            </w:tcBorders>
          </w:tcPr>
          <w:p>
            <w:pPr>
              <w:rPr>
                <w:color w:val="auto"/>
              </w:rPr>
            </w:pPr>
            <w:r>
              <w:rPr>
                <w:color w:val="auto"/>
              </w:rPr>
              <w:pict>
                <v:rect id="_x0000_s2076" o:spid="_x0000_s2076" o:spt="1" style="position:absolute;left:0pt;margin-left:43.85pt;margin-top:16.9pt;height:1pt;width:4.95pt;mso-position-horizontal-relative:page;mso-position-vertical-relative:page;z-index:251679744;mso-width-relative:page;mso-height-relative:page;" fillcolor="#000000" filled="t" stroked="f" coordsize="21600,21600">
                  <v:path/>
                  <v:fill on="t" focussize="0,0"/>
                  <v:stroke on="f"/>
                  <v:imagedata o:title=""/>
                  <o:lock v:ext="edit"/>
                </v:rect>
              </w:pict>
            </w:r>
          </w:p>
        </w:tc>
        <w:tc>
          <w:tcPr>
            <w:tcW w:w="1194" w:type="dxa"/>
            <w:tcBorders>
              <w:bottom w:val="single" w:color="000000" w:sz="6" w:space="0"/>
            </w:tcBorders>
          </w:tcPr>
          <w:p>
            <w:pPr>
              <w:rPr>
                <w:color w:val="auto"/>
              </w:rPr>
            </w:pPr>
          </w:p>
        </w:tc>
        <w:tc>
          <w:tcPr>
            <w:tcW w:w="1097" w:type="dxa"/>
            <w:tcBorders>
              <w:bottom w:val="single" w:color="000000" w:sz="6" w:space="0"/>
              <w:right w:val="single" w:color="000000" w:sz="6" w:space="0"/>
            </w:tcBorders>
          </w:tcPr>
          <w:p>
            <w:pPr>
              <w:rPr>
                <w:color w:val="auto"/>
              </w:rPr>
            </w:pPr>
          </w:p>
        </w:tc>
      </w:tr>
    </w:tbl>
    <w:p>
      <w:pPr>
        <w:spacing w:before="140" w:line="220" w:lineRule="auto"/>
        <w:ind w:left="7148"/>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133" w:line="220" w:lineRule="auto"/>
        <w:ind w:left="6970"/>
        <w:rPr>
          <w:rFonts w:ascii="宋体" w:hAnsi="宋体" w:eastAsia="宋体" w:cs="宋体"/>
          <w:color w:val="auto"/>
          <w:sz w:val="18"/>
          <w:szCs w:val="18"/>
          <w:lang w:eastAsia="zh-CN"/>
        </w:rPr>
      </w:pPr>
      <w:r>
        <w:rPr>
          <w:rFonts w:ascii="宋体" w:hAnsi="宋体" w:eastAsia="宋体" w:cs="宋体"/>
          <w:color w:val="auto"/>
          <w:spacing w:val="-2"/>
          <w:sz w:val="18"/>
          <w:szCs w:val="18"/>
          <w:lang w:eastAsia="zh-CN"/>
        </w:rPr>
        <w:t>（或委托代理人</w:t>
      </w:r>
      <w:r>
        <w:rPr>
          <w:rFonts w:ascii="宋体" w:hAnsi="宋体" w:eastAsia="宋体" w:cs="宋体"/>
          <w:color w:val="auto"/>
          <w:spacing w:val="-8"/>
          <w:sz w:val="18"/>
          <w:szCs w:val="18"/>
          <w:lang w:eastAsia="zh-CN"/>
        </w:rPr>
        <w:t>）</w:t>
      </w:r>
      <w:r>
        <w:rPr>
          <w:rFonts w:ascii="宋体" w:hAnsi="宋体" w:eastAsia="宋体" w:cs="宋体"/>
          <w:color w:val="auto"/>
          <w:spacing w:val="24"/>
          <w:w w:val="101"/>
          <w:sz w:val="18"/>
          <w:szCs w:val="18"/>
          <w:lang w:eastAsia="zh-CN"/>
        </w:rPr>
        <w:t xml:space="preserve"> </w:t>
      </w:r>
      <w:r>
        <w:rPr>
          <w:rFonts w:ascii="宋体" w:hAnsi="宋体" w:eastAsia="宋体" w:cs="宋体"/>
          <w:color w:val="auto"/>
          <w:spacing w:val="-8"/>
          <w:sz w:val="18"/>
          <w:szCs w:val="18"/>
          <w:lang w:eastAsia="zh-CN"/>
        </w:rPr>
        <w:t>：</w:t>
      </w:r>
      <w:r>
        <w:rPr>
          <w:rFonts w:ascii="宋体" w:hAnsi="宋体" w:eastAsia="宋体" w:cs="宋体"/>
          <w:color w:val="auto"/>
          <w:spacing w:val="-2"/>
          <w:sz w:val="18"/>
          <w:szCs w:val="18"/>
          <w:lang w:eastAsia="zh-CN"/>
        </w:rPr>
        <w:t>-</w:t>
      </w:r>
      <w:r>
        <w:rPr>
          <w:rFonts w:ascii="宋体" w:hAnsi="宋体" w:eastAsia="宋体" w:cs="宋体"/>
          <w:color w:val="auto"/>
          <w:spacing w:val="-42"/>
          <w:sz w:val="18"/>
          <w:szCs w:val="18"/>
          <w:lang w:eastAsia="zh-CN"/>
        </w:rPr>
        <w:t xml:space="preserve"> </w:t>
      </w:r>
      <w:r>
        <w:rPr>
          <w:rFonts w:ascii="宋体" w:hAnsi="宋体" w:eastAsia="宋体" w:cs="宋体"/>
          <w:color w:val="auto"/>
          <w:spacing w:val="-2"/>
          <w:sz w:val="18"/>
          <w:szCs w:val="18"/>
          <w:lang w:eastAsia="zh-CN"/>
        </w:rPr>
        <w:t>（签</w:t>
      </w:r>
    </w:p>
    <w:p>
      <w:pPr>
        <w:spacing w:before="19" w:line="185" w:lineRule="auto"/>
        <w:ind w:left="6966"/>
        <w:rPr>
          <w:rFonts w:ascii="宋体" w:hAnsi="宋体" w:eastAsia="宋体" w:cs="宋体"/>
          <w:color w:val="auto"/>
          <w:sz w:val="18"/>
          <w:szCs w:val="18"/>
          <w:lang w:eastAsia="zh-CN"/>
        </w:rPr>
      </w:pPr>
      <w:r>
        <w:rPr>
          <w:rFonts w:ascii="宋体" w:hAnsi="宋体" w:eastAsia="宋体" w:cs="宋体"/>
          <w:color w:val="auto"/>
          <w:spacing w:val="-5"/>
          <w:sz w:val="18"/>
          <w:szCs w:val="18"/>
          <w:lang w:eastAsia="zh-CN"/>
        </w:rPr>
        <w:t>字）</w:t>
      </w:r>
    </w:p>
    <w:p>
      <w:pPr>
        <w:spacing w:line="185" w:lineRule="auto"/>
        <w:rPr>
          <w:rFonts w:ascii="宋体" w:hAnsi="宋体" w:eastAsia="宋体" w:cs="宋体"/>
          <w:color w:val="auto"/>
          <w:sz w:val="18"/>
          <w:szCs w:val="18"/>
          <w:lang w:eastAsia="zh-CN"/>
        </w:rPr>
        <w:sectPr>
          <w:type w:val="continuous"/>
          <w:pgSz w:w="11907" w:h="16841"/>
          <w:pgMar w:top="400" w:right="1174" w:bottom="1143" w:left="1464" w:header="0" w:footer="969" w:gutter="0"/>
          <w:pgNumType w:fmt="decimal"/>
          <w:cols w:equalWidth="0" w:num="1">
            <w:col w:w="9268"/>
          </w:cols>
        </w:sect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spacing w:before="78" w:line="219" w:lineRule="auto"/>
        <w:ind w:left="14"/>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3.23 </w:t>
      </w:r>
      <w:r>
        <w:rPr>
          <w:rFonts w:ascii="黑体" w:hAnsi="黑体" w:eastAsia="黑体" w:cs="黑体"/>
          <w:color w:val="auto"/>
          <w:spacing w:val="-1"/>
          <w:sz w:val="24"/>
          <w:szCs w:val="24"/>
          <w:lang w:eastAsia="zh-CN"/>
        </w:rPr>
        <w:t>工程单价计算表</w:t>
      </w:r>
    </w:p>
    <w:p>
      <w:pPr>
        <w:pStyle w:val="2"/>
        <w:spacing w:line="255" w:lineRule="auto"/>
        <w:rPr>
          <w:color w:val="auto"/>
          <w:lang w:eastAsia="zh-CN"/>
        </w:rPr>
      </w:pPr>
    </w:p>
    <w:p>
      <w:pPr>
        <w:spacing w:before="139" w:line="222" w:lineRule="auto"/>
        <w:ind w:left="3027"/>
        <w:rPr>
          <w:rFonts w:ascii="宋体" w:hAnsi="宋体" w:eastAsia="宋体" w:cs="宋体"/>
          <w:color w:val="auto"/>
          <w:sz w:val="43"/>
          <w:szCs w:val="43"/>
          <w:lang w:eastAsia="zh-CN"/>
        </w:rPr>
      </w:pPr>
      <w:r>
        <w:rPr>
          <w:rFonts w:ascii="宋体" w:hAnsi="宋体" w:eastAsia="宋体" w:cs="宋体"/>
          <w:color w:val="auto"/>
          <w:spacing w:val="8"/>
          <w:sz w:val="43"/>
          <w:szCs w:val="43"/>
          <w:lang w:eastAsia="zh-CN"/>
          <w14:textOutline w14:w="7962" w14:cap="flat" w14:cmpd="sng" w14:algn="ctr">
            <w14:solidFill>
              <w14:srgbClr w14:val="000000"/>
            </w14:solidFill>
            <w14:prstDash w14:val="solid"/>
            <w14:miter w14:val="0"/>
          </w14:textOutline>
        </w:rPr>
        <w:t>工程单价计算表</w:t>
      </w:r>
    </w:p>
    <w:p>
      <w:pPr>
        <w:spacing w:before="114" w:line="221" w:lineRule="auto"/>
        <w:ind w:left="3901"/>
        <w:rPr>
          <w:rFonts w:ascii="宋体" w:hAnsi="宋体" w:eastAsia="宋体" w:cs="宋体"/>
          <w:color w:val="auto"/>
          <w:sz w:val="24"/>
          <w:szCs w:val="24"/>
          <w:lang w:eastAsia="zh-CN"/>
        </w:rPr>
      </w:pPr>
      <w:r>
        <w:rPr>
          <w:rFonts w:ascii="宋体" w:hAnsi="宋体" w:eastAsia="宋体" w:cs="宋体"/>
          <w:color w:val="auto"/>
          <w:spacing w:val="-3"/>
          <w:sz w:val="24"/>
          <w:szCs w:val="24"/>
          <w:lang w:eastAsia="zh-CN"/>
        </w:rPr>
        <w:t>一般土方开挖</w:t>
      </w:r>
    </w:p>
    <w:p>
      <w:pPr>
        <w:spacing w:before="47" w:line="227" w:lineRule="auto"/>
        <w:ind w:left="150"/>
        <w:rPr>
          <w:rFonts w:ascii="宋体" w:hAnsi="宋体" w:eastAsia="宋体" w:cs="宋体"/>
          <w:color w:val="auto"/>
          <w:sz w:val="19"/>
          <w:szCs w:val="19"/>
          <w:lang w:eastAsia="zh-CN"/>
        </w:rPr>
      </w:pPr>
      <w:r>
        <w:rPr>
          <w:color w:val="auto"/>
        </w:rPr>
        <w:pict>
          <v:shape id="_x0000_s2077" o:spid="_x0000_s2077" o:spt="202" type="#_x0000_t202" style="position:absolute;left:0pt;margin-left:396.75pt;margin-top:1.35pt;height:13.8pt;width:48.8pt;z-index:251680768;mso-width-relative:page;mso-height-relative:page;" filled="f" stroked="f" coordsize="21600,21600">
            <v:path/>
            <v:fill on="f" focussize="0,0"/>
            <v:stroke on="f" joinstyle="miter"/>
            <v:imagedata o:title=""/>
            <o:lock v:ext="edit"/>
            <v:textbox inset="0mm,0mm,0mm,0mm">
              <w:txbxContent>
                <w:p>
                  <w:pPr>
                    <w:spacing w:before="20" w:line="228" w:lineRule="auto"/>
                    <w:jc w:val="right"/>
                    <w:rPr>
                      <w:rFonts w:ascii="宋体" w:hAnsi="宋体" w:eastAsia="宋体" w:cs="宋体"/>
                      <w:sz w:val="19"/>
                      <w:szCs w:val="19"/>
                    </w:rPr>
                  </w:pPr>
                  <w:r>
                    <w:rPr>
                      <w:rFonts w:ascii="宋体" w:hAnsi="宋体" w:eastAsia="宋体" w:cs="宋体"/>
                      <w:spacing w:val="-3"/>
                      <w:sz w:val="19"/>
                      <w:szCs w:val="19"/>
                    </w:rPr>
                    <w:t>定额单位：</w:t>
                  </w:r>
                </w:p>
              </w:txbxContent>
            </v:textbox>
          </v:shape>
        </w:pict>
      </w:r>
      <w:r>
        <w:rPr>
          <w:rFonts w:ascii="宋体" w:hAnsi="宋体" w:eastAsia="宋体" w:cs="宋体"/>
          <w:color w:val="auto"/>
          <w:spacing w:val="5"/>
          <w:sz w:val="19"/>
          <w:szCs w:val="19"/>
          <w:lang w:eastAsia="zh-CN"/>
        </w:rPr>
        <w:t>单价编号：</w:t>
      </w:r>
    </w:p>
    <w:p>
      <w:pPr>
        <w:spacing w:line="22" w:lineRule="exact"/>
        <w:rPr>
          <w:color w:val="auto"/>
          <w:lang w:eastAsia="zh-CN"/>
        </w:rPr>
      </w:pPr>
    </w:p>
    <w:tbl>
      <w:tblPr>
        <w:tblStyle w:val="10"/>
        <w:tblW w:w="90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1"/>
        <w:gridCol w:w="3683"/>
        <w:gridCol w:w="755"/>
        <w:gridCol w:w="1125"/>
        <w:gridCol w:w="1087"/>
        <w:gridCol w:w="11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281" w:type="dxa"/>
          </w:tcPr>
          <w:p>
            <w:pPr>
              <w:spacing w:line="283" w:lineRule="auto"/>
              <w:rPr>
                <w:color w:val="auto"/>
                <w:lang w:eastAsia="zh-CN"/>
              </w:rPr>
            </w:pPr>
          </w:p>
          <w:p>
            <w:pPr>
              <w:pStyle w:val="11"/>
              <w:spacing w:before="62" w:line="230" w:lineRule="auto"/>
              <w:ind w:left="143"/>
              <w:rPr>
                <w:color w:val="auto"/>
                <w:sz w:val="19"/>
                <w:szCs w:val="19"/>
              </w:rPr>
            </w:pPr>
            <w:r>
              <w:rPr>
                <w:color w:val="auto"/>
                <w:spacing w:val="5"/>
                <w:sz w:val="19"/>
                <w:szCs w:val="19"/>
              </w:rPr>
              <w:t>施工方法：</w:t>
            </w:r>
          </w:p>
        </w:tc>
        <w:tc>
          <w:tcPr>
            <w:tcW w:w="7818" w:type="dxa"/>
            <w:gridSpan w:val="5"/>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81" w:type="dxa"/>
          </w:tcPr>
          <w:p>
            <w:pPr>
              <w:pStyle w:val="11"/>
              <w:spacing w:before="161" w:line="228" w:lineRule="auto"/>
              <w:ind w:left="445"/>
              <w:rPr>
                <w:color w:val="auto"/>
                <w:sz w:val="19"/>
                <w:szCs w:val="19"/>
              </w:rPr>
            </w:pPr>
            <w:r>
              <w:rPr>
                <w:color w:val="auto"/>
                <w:spacing w:val="4"/>
                <w:sz w:val="19"/>
                <w:szCs w:val="19"/>
              </w:rPr>
              <w:t>编号</w:t>
            </w:r>
          </w:p>
        </w:tc>
        <w:tc>
          <w:tcPr>
            <w:tcW w:w="3683" w:type="dxa"/>
          </w:tcPr>
          <w:p>
            <w:pPr>
              <w:pStyle w:val="11"/>
              <w:spacing w:before="161" w:line="228" w:lineRule="auto"/>
              <w:ind w:left="1347"/>
              <w:rPr>
                <w:color w:val="auto"/>
                <w:sz w:val="19"/>
                <w:szCs w:val="19"/>
              </w:rPr>
            </w:pPr>
            <w:r>
              <w:rPr>
                <w:color w:val="auto"/>
                <w:spacing w:val="7"/>
                <w:sz w:val="19"/>
                <w:szCs w:val="19"/>
              </w:rPr>
              <w:t>名称及规格</w:t>
            </w:r>
          </w:p>
        </w:tc>
        <w:tc>
          <w:tcPr>
            <w:tcW w:w="755" w:type="dxa"/>
          </w:tcPr>
          <w:p>
            <w:pPr>
              <w:pStyle w:val="11"/>
              <w:spacing w:before="160" w:line="229" w:lineRule="auto"/>
              <w:ind w:left="184"/>
              <w:rPr>
                <w:color w:val="auto"/>
                <w:sz w:val="19"/>
                <w:szCs w:val="19"/>
              </w:rPr>
            </w:pPr>
            <w:r>
              <w:rPr>
                <w:color w:val="auto"/>
                <w:spacing w:val="4"/>
                <w:sz w:val="19"/>
                <w:szCs w:val="19"/>
              </w:rPr>
              <w:t>单位</w:t>
            </w:r>
          </w:p>
        </w:tc>
        <w:tc>
          <w:tcPr>
            <w:tcW w:w="1125" w:type="dxa"/>
          </w:tcPr>
          <w:p>
            <w:pPr>
              <w:pStyle w:val="11"/>
              <w:spacing w:before="161" w:line="228" w:lineRule="auto"/>
              <w:ind w:left="370"/>
              <w:rPr>
                <w:color w:val="auto"/>
                <w:sz w:val="19"/>
                <w:szCs w:val="19"/>
              </w:rPr>
            </w:pPr>
            <w:r>
              <w:rPr>
                <w:color w:val="auto"/>
                <w:spacing w:val="4"/>
                <w:sz w:val="19"/>
                <w:szCs w:val="19"/>
              </w:rPr>
              <w:t>数量</w:t>
            </w:r>
          </w:p>
        </w:tc>
        <w:tc>
          <w:tcPr>
            <w:tcW w:w="1087" w:type="dxa"/>
          </w:tcPr>
          <w:p>
            <w:pPr>
              <w:pStyle w:val="11"/>
              <w:spacing w:before="31" w:line="259" w:lineRule="exact"/>
              <w:ind w:left="351"/>
              <w:rPr>
                <w:color w:val="auto"/>
                <w:sz w:val="19"/>
                <w:szCs w:val="19"/>
              </w:rPr>
            </w:pPr>
            <w:r>
              <w:rPr>
                <w:color w:val="auto"/>
                <w:spacing w:val="4"/>
                <w:position w:val="4"/>
                <w:sz w:val="19"/>
                <w:szCs w:val="19"/>
              </w:rPr>
              <w:t>单价</w:t>
            </w:r>
          </w:p>
          <w:p>
            <w:pPr>
              <w:pStyle w:val="11"/>
              <w:spacing w:line="216" w:lineRule="auto"/>
              <w:ind w:left="259"/>
              <w:rPr>
                <w:color w:val="auto"/>
                <w:sz w:val="19"/>
                <w:szCs w:val="19"/>
              </w:rPr>
            </w:pPr>
            <w:r>
              <w:rPr>
                <w:color w:val="auto"/>
                <w:spacing w:val="-2"/>
                <w:sz w:val="19"/>
                <w:szCs w:val="19"/>
              </w:rPr>
              <w:t>（元）</w:t>
            </w:r>
          </w:p>
        </w:tc>
        <w:tc>
          <w:tcPr>
            <w:tcW w:w="1168" w:type="dxa"/>
          </w:tcPr>
          <w:p>
            <w:pPr>
              <w:pStyle w:val="11"/>
              <w:spacing w:before="31" w:line="259" w:lineRule="exact"/>
              <w:ind w:left="390"/>
              <w:rPr>
                <w:color w:val="auto"/>
                <w:sz w:val="19"/>
                <w:szCs w:val="19"/>
              </w:rPr>
            </w:pPr>
            <w:r>
              <w:rPr>
                <w:color w:val="auto"/>
                <w:spacing w:val="4"/>
                <w:position w:val="4"/>
                <w:sz w:val="19"/>
                <w:szCs w:val="19"/>
              </w:rPr>
              <w:t>合计</w:t>
            </w:r>
          </w:p>
          <w:p>
            <w:pPr>
              <w:pStyle w:val="11"/>
              <w:spacing w:line="216" w:lineRule="auto"/>
              <w:ind w:left="298"/>
              <w:rPr>
                <w:color w:val="auto"/>
                <w:sz w:val="19"/>
                <w:szCs w:val="19"/>
              </w:rPr>
            </w:pPr>
            <w:r>
              <w:rPr>
                <w:color w:val="auto"/>
                <w:spacing w:val="-2"/>
                <w:sz w:val="19"/>
                <w:szCs w:val="19"/>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132" w:line="148" w:lineRule="exact"/>
              <w:ind w:left="548"/>
              <w:rPr>
                <w:color w:val="auto"/>
                <w:sz w:val="19"/>
                <w:szCs w:val="19"/>
              </w:rPr>
            </w:pPr>
            <w:r>
              <w:rPr>
                <w:color w:val="auto"/>
                <w:position w:val="-4"/>
                <w:sz w:val="19"/>
                <w:szCs w:val="19"/>
              </w:rPr>
              <w:t>一</w:t>
            </w:r>
          </w:p>
        </w:tc>
        <w:tc>
          <w:tcPr>
            <w:tcW w:w="3683" w:type="dxa"/>
          </w:tcPr>
          <w:p>
            <w:pPr>
              <w:pStyle w:val="11"/>
              <w:spacing w:before="57" w:line="229" w:lineRule="auto"/>
              <w:ind w:left="112"/>
              <w:rPr>
                <w:color w:val="auto"/>
                <w:sz w:val="19"/>
                <w:szCs w:val="19"/>
              </w:rPr>
            </w:pPr>
            <w:r>
              <w:rPr>
                <w:color w:val="auto"/>
                <w:spacing w:val="6"/>
                <w:sz w:val="19"/>
                <w:szCs w:val="19"/>
              </w:rPr>
              <w:t>直接费</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90" w:line="188" w:lineRule="auto"/>
              <w:ind w:left="610"/>
              <w:rPr>
                <w:color w:val="auto"/>
                <w:sz w:val="19"/>
                <w:szCs w:val="19"/>
              </w:rPr>
            </w:pPr>
            <w:r>
              <w:rPr>
                <w:color w:val="auto"/>
                <w:sz w:val="19"/>
                <w:szCs w:val="19"/>
              </w:rPr>
              <w:t>1</w:t>
            </w:r>
          </w:p>
        </w:tc>
        <w:tc>
          <w:tcPr>
            <w:tcW w:w="3683" w:type="dxa"/>
          </w:tcPr>
          <w:p>
            <w:pPr>
              <w:pStyle w:val="11"/>
              <w:spacing w:before="57" w:line="228" w:lineRule="auto"/>
              <w:ind w:left="111"/>
              <w:rPr>
                <w:color w:val="auto"/>
                <w:sz w:val="19"/>
                <w:szCs w:val="19"/>
              </w:rPr>
            </w:pPr>
            <w:r>
              <w:rPr>
                <w:color w:val="auto"/>
                <w:spacing w:val="8"/>
                <w:sz w:val="19"/>
                <w:szCs w:val="19"/>
              </w:rPr>
              <w:t>基本直接费</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90" w:line="188" w:lineRule="auto"/>
              <w:ind w:left="509"/>
              <w:rPr>
                <w:color w:val="auto"/>
                <w:sz w:val="19"/>
                <w:szCs w:val="19"/>
              </w:rPr>
            </w:pPr>
            <w:r>
              <w:rPr>
                <w:color w:val="auto"/>
                <w:spacing w:val="-2"/>
                <w:sz w:val="19"/>
                <w:szCs w:val="19"/>
              </w:rPr>
              <w:t>1.1</w:t>
            </w:r>
          </w:p>
        </w:tc>
        <w:tc>
          <w:tcPr>
            <w:tcW w:w="3683" w:type="dxa"/>
          </w:tcPr>
          <w:p>
            <w:pPr>
              <w:pStyle w:val="11"/>
              <w:spacing w:before="58" w:line="229" w:lineRule="auto"/>
              <w:ind w:left="112"/>
              <w:rPr>
                <w:color w:val="auto"/>
                <w:sz w:val="19"/>
                <w:szCs w:val="19"/>
              </w:rPr>
            </w:pPr>
            <w:r>
              <w:rPr>
                <w:color w:val="auto"/>
                <w:spacing w:val="6"/>
                <w:sz w:val="19"/>
                <w:szCs w:val="19"/>
              </w:rPr>
              <w:t>人工费</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90" w:line="188" w:lineRule="auto"/>
              <w:ind w:left="509"/>
              <w:rPr>
                <w:color w:val="auto"/>
                <w:sz w:val="19"/>
                <w:szCs w:val="19"/>
              </w:rPr>
            </w:pPr>
            <w:r>
              <w:rPr>
                <w:color w:val="auto"/>
                <w:spacing w:val="-2"/>
                <w:sz w:val="19"/>
                <w:szCs w:val="19"/>
              </w:rPr>
              <w:t>1.2</w:t>
            </w:r>
          </w:p>
        </w:tc>
        <w:tc>
          <w:tcPr>
            <w:tcW w:w="3683" w:type="dxa"/>
          </w:tcPr>
          <w:p>
            <w:pPr>
              <w:pStyle w:val="11"/>
              <w:spacing w:before="57" w:line="228" w:lineRule="auto"/>
              <w:ind w:left="111"/>
              <w:rPr>
                <w:color w:val="auto"/>
                <w:sz w:val="19"/>
                <w:szCs w:val="19"/>
              </w:rPr>
            </w:pPr>
            <w:r>
              <w:rPr>
                <w:color w:val="auto"/>
                <w:spacing w:val="6"/>
                <w:sz w:val="19"/>
                <w:szCs w:val="19"/>
              </w:rPr>
              <w:t>材料费</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91" w:line="188" w:lineRule="auto"/>
              <w:ind w:left="509"/>
              <w:rPr>
                <w:color w:val="auto"/>
                <w:sz w:val="19"/>
                <w:szCs w:val="19"/>
              </w:rPr>
            </w:pPr>
            <w:r>
              <w:rPr>
                <w:color w:val="auto"/>
                <w:spacing w:val="-2"/>
                <w:sz w:val="19"/>
                <w:szCs w:val="19"/>
              </w:rPr>
              <w:t>1.3</w:t>
            </w:r>
          </w:p>
        </w:tc>
        <w:tc>
          <w:tcPr>
            <w:tcW w:w="3683" w:type="dxa"/>
          </w:tcPr>
          <w:p>
            <w:pPr>
              <w:pStyle w:val="11"/>
              <w:spacing w:before="58" w:line="228" w:lineRule="auto"/>
              <w:ind w:left="110"/>
              <w:rPr>
                <w:color w:val="auto"/>
                <w:sz w:val="19"/>
                <w:szCs w:val="19"/>
              </w:rPr>
            </w:pPr>
            <w:r>
              <w:rPr>
                <w:color w:val="auto"/>
                <w:spacing w:val="8"/>
                <w:sz w:val="19"/>
                <w:szCs w:val="19"/>
              </w:rPr>
              <w:t>施工机械使用费</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88" w:line="188" w:lineRule="auto"/>
              <w:ind w:left="509"/>
              <w:rPr>
                <w:color w:val="auto"/>
                <w:sz w:val="19"/>
                <w:szCs w:val="19"/>
              </w:rPr>
            </w:pPr>
            <w:r>
              <w:rPr>
                <w:color w:val="auto"/>
                <w:spacing w:val="-2"/>
                <w:sz w:val="19"/>
                <w:szCs w:val="19"/>
              </w:rPr>
              <w:t>1.4</w:t>
            </w:r>
          </w:p>
        </w:tc>
        <w:tc>
          <w:tcPr>
            <w:tcW w:w="3683" w:type="dxa"/>
          </w:tcPr>
          <w:p>
            <w:pPr>
              <w:pStyle w:val="11"/>
              <w:spacing w:before="56" w:line="229" w:lineRule="auto"/>
              <w:ind w:left="112"/>
              <w:rPr>
                <w:color w:val="auto"/>
                <w:sz w:val="19"/>
                <w:szCs w:val="19"/>
              </w:rPr>
            </w:pPr>
            <w:r>
              <w:rPr>
                <w:color w:val="auto"/>
                <w:spacing w:val="7"/>
                <w:sz w:val="19"/>
                <w:szCs w:val="19"/>
              </w:rPr>
              <w:t>其他费用</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Borders>
              <w:bottom w:val="single" w:color="000000" w:sz="4" w:space="0"/>
            </w:tcBorders>
          </w:tcPr>
          <w:p>
            <w:pPr>
              <w:pStyle w:val="11"/>
              <w:spacing w:before="89" w:line="187" w:lineRule="auto"/>
              <w:ind w:left="597"/>
              <w:rPr>
                <w:color w:val="auto"/>
                <w:sz w:val="19"/>
                <w:szCs w:val="19"/>
              </w:rPr>
            </w:pPr>
            <w:r>
              <w:rPr>
                <w:color w:val="auto"/>
                <w:sz w:val="19"/>
                <w:szCs w:val="19"/>
              </w:rPr>
              <w:t>2</w:t>
            </w:r>
          </w:p>
        </w:tc>
        <w:tc>
          <w:tcPr>
            <w:tcW w:w="3683" w:type="dxa"/>
            <w:tcBorders>
              <w:bottom w:val="single" w:color="000000" w:sz="4" w:space="0"/>
            </w:tcBorders>
          </w:tcPr>
          <w:p>
            <w:pPr>
              <w:pStyle w:val="11"/>
              <w:spacing w:before="56" w:line="229" w:lineRule="auto"/>
              <w:ind w:left="111"/>
              <w:rPr>
                <w:color w:val="auto"/>
                <w:sz w:val="19"/>
                <w:szCs w:val="19"/>
              </w:rPr>
            </w:pPr>
            <w:r>
              <w:rPr>
                <w:color w:val="auto"/>
                <w:spacing w:val="6"/>
                <w:sz w:val="19"/>
                <w:szCs w:val="19"/>
              </w:rPr>
              <w:t>措施费</w:t>
            </w:r>
          </w:p>
        </w:tc>
        <w:tc>
          <w:tcPr>
            <w:tcW w:w="755" w:type="dxa"/>
            <w:tcBorders>
              <w:bottom w:val="single" w:color="000000" w:sz="4" w:space="0"/>
            </w:tcBorders>
          </w:tcPr>
          <w:p>
            <w:pPr>
              <w:rPr>
                <w:color w:val="auto"/>
              </w:rPr>
            </w:pPr>
          </w:p>
        </w:tc>
        <w:tc>
          <w:tcPr>
            <w:tcW w:w="1125" w:type="dxa"/>
            <w:tcBorders>
              <w:bottom w:val="single" w:color="000000" w:sz="4" w:space="0"/>
            </w:tcBorders>
          </w:tcPr>
          <w:p>
            <w:pPr>
              <w:rPr>
                <w:color w:val="auto"/>
              </w:rPr>
            </w:pPr>
          </w:p>
        </w:tc>
        <w:tc>
          <w:tcPr>
            <w:tcW w:w="1087" w:type="dxa"/>
            <w:tcBorders>
              <w:bottom w:val="single" w:color="000000" w:sz="4" w:space="0"/>
            </w:tcBorders>
          </w:tcPr>
          <w:p>
            <w:pPr>
              <w:rPr>
                <w:color w:val="auto"/>
              </w:rPr>
            </w:pPr>
          </w:p>
        </w:tc>
        <w:tc>
          <w:tcPr>
            <w:tcW w:w="1168" w:type="dxa"/>
            <w:tcBorders>
              <w:bottom w:val="single" w:color="000000" w:sz="4"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281" w:type="dxa"/>
            <w:tcBorders>
              <w:top w:val="single" w:color="000000" w:sz="4" w:space="0"/>
            </w:tcBorders>
          </w:tcPr>
          <w:p>
            <w:pPr>
              <w:pStyle w:val="11"/>
              <w:spacing w:before="88" w:line="184" w:lineRule="auto"/>
              <w:ind w:left="548"/>
              <w:rPr>
                <w:color w:val="auto"/>
                <w:sz w:val="19"/>
                <w:szCs w:val="19"/>
              </w:rPr>
            </w:pPr>
            <w:r>
              <w:rPr>
                <w:color w:val="auto"/>
                <w:sz w:val="19"/>
                <w:szCs w:val="19"/>
              </w:rPr>
              <w:t>二</w:t>
            </w:r>
          </w:p>
        </w:tc>
        <w:tc>
          <w:tcPr>
            <w:tcW w:w="3683" w:type="dxa"/>
            <w:tcBorders>
              <w:top w:val="single" w:color="000000" w:sz="4" w:space="0"/>
            </w:tcBorders>
          </w:tcPr>
          <w:p>
            <w:pPr>
              <w:pStyle w:val="11"/>
              <w:spacing w:before="52" w:line="229" w:lineRule="auto"/>
              <w:ind w:left="126"/>
              <w:rPr>
                <w:color w:val="auto"/>
                <w:sz w:val="19"/>
                <w:szCs w:val="19"/>
              </w:rPr>
            </w:pPr>
            <w:r>
              <w:rPr>
                <w:color w:val="auto"/>
                <w:spacing w:val="1"/>
                <w:sz w:val="19"/>
                <w:szCs w:val="19"/>
              </w:rPr>
              <w:t>间接费</w:t>
            </w:r>
          </w:p>
        </w:tc>
        <w:tc>
          <w:tcPr>
            <w:tcW w:w="755" w:type="dxa"/>
            <w:tcBorders>
              <w:top w:val="single" w:color="000000" w:sz="4" w:space="0"/>
            </w:tcBorders>
          </w:tcPr>
          <w:p>
            <w:pPr>
              <w:rPr>
                <w:color w:val="auto"/>
              </w:rPr>
            </w:pPr>
          </w:p>
        </w:tc>
        <w:tc>
          <w:tcPr>
            <w:tcW w:w="1125" w:type="dxa"/>
            <w:tcBorders>
              <w:top w:val="single" w:color="000000" w:sz="4" w:space="0"/>
            </w:tcBorders>
          </w:tcPr>
          <w:p>
            <w:pPr>
              <w:rPr>
                <w:color w:val="auto"/>
              </w:rPr>
            </w:pPr>
          </w:p>
        </w:tc>
        <w:tc>
          <w:tcPr>
            <w:tcW w:w="1087" w:type="dxa"/>
            <w:tcBorders>
              <w:top w:val="single" w:color="000000" w:sz="4" w:space="0"/>
            </w:tcBorders>
          </w:tcPr>
          <w:p>
            <w:pPr>
              <w:rPr>
                <w:color w:val="auto"/>
              </w:rPr>
            </w:pPr>
          </w:p>
        </w:tc>
        <w:tc>
          <w:tcPr>
            <w:tcW w:w="1168" w:type="dxa"/>
            <w:tcBorders>
              <w:top w:val="single" w:color="000000" w:sz="4"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57"/>
              <w:ind w:left="545"/>
              <w:rPr>
                <w:color w:val="auto"/>
                <w:sz w:val="19"/>
                <w:szCs w:val="19"/>
              </w:rPr>
            </w:pPr>
            <w:r>
              <w:rPr>
                <w:color w:val="auto"/>
                <w:spacing w:val="1"/>
                <w:sz w:val="19"/>
                <w:szCs w:val="19"/>
              </w:rPr>
              <w:t>三</w:t>
            </w:r>
          </w:p>
        </w:tc>
        <w:tc>
          <w:tcPr>
            <w:tcW w:w="3683" w:type="dxa"/>
          </w:tcPr>
          <w:p>
            <w:pPr>
              <w:pStyle w:val="11"/>
              <w:spacing w:before="57" w:line="229" w:lineRule="auto"/>
              <w:ind w:left="112"/>
              <w:rPr>
                <w:color w:val="auto"/>
                <w:sz w:val="19"/>
                <w:szCs w:val="19"/>
              </w:rPr>
            </w:pPr>
            <w:r>
              <w:rPr>
                <w:color w:val="auto"/>
                <w:spacing w:val="4"/>
                <w:sz w:val="19"/>
                <w:szCs w:val="19"/>
              </w:rPr>
              <w:t>利润</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57" w:line="231" w:lineRule="auto"/>
              <w:ind w:left="563"/>
              <w:rPr>
                <w:color w:val="auto"/>
                <w:sz w:val="19"/>
                <w:szCs w:val="19"/>
              </w:rPr>
            </w:pPr>
            <w:r>
              <w:rPr>
                <w:color w:val="auto"/>
                <w:sz w:val="19"/>
                <w:szCs w:val="19"/>
              </w:rPr>
              <w:t>四</w:t>
            </w:r>
          </w:p>
        </w:tc>
        <w:tc>
          <w:tcPr>
            <w:tcW w:w="3683" w:type="dxa"/>
          </w:tcPr>
          <w:p>
            <w:pPr>
              <w:pStyle w:val="11"/>
              <w:spacing w:before="57" w:line="227" w:lineRule="auto"/>
              <w:ind w:left="114"/>
              <w:rPr>
                <w:color w:val="auto"/>
                <w:sz w:val="19"/>
                <w:szCs w:val="19"/>
              </w:rPr>
            </w:pPr>
            <w:r>
              <w:rPr>
                <w:color w:val="auto"/>
                <w:spacing w:val="8"/>
                <w:sz w:val="19"/>
                <w:szCs w:val="19"/>
              </w:rPr>
              <w:t>未计价装置性材料费</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281" w:type="dxa"/>
          </w:tcPr>
          <w:p>
            <w:pPr>
              <w:pStyle w:val="11"/>
              <w:spacing w:before="57" w:line="237" w:lineRule="auto"/>
              <w:ind w:left="548"/>
              <w:rPr>
                <w:color w:val="auto"/>
                <w:sz w:val="19"/>
                <w:szCs w:val="19"/>
              </w:rPr>
            </w:pPr>
            <w:r>
              <w:rPr>
                <w:color w:val="auto"/>
                <w:sz w:val="19"/>
                <w:szCs w:val="19"/>
              </w:rPr>
              <w:t>五</w:t>
            </w:r>
          </w:p>
        </w:tc>
        <w:tc>
          <w:tcPr>
            <w:tcW w:w="3683" w:type="dxa"/>
          </w:tcPr>
          <w:p>
            <w:pPr>
              <w:pStyle w:val="11"/>
              <w:spacing w:before="57" w:line="227" w:lineRule="auto"/>
              <w:ind w:left="112"/>
              <w:rPr>
                <w:color w:val="auto"/>
                <w:sz w:val="19"/>
                <w:szCs w:val="19"/>
              </w:rPr>
            </w:pPr>
            <w:r>
              <w:rPr>
                <w:color w:val="auto"/>
                <w:spacing w:val="4"/>
                <w:sz w:val="19"/>
                <w:szCs w:val="19"/>
              </w:rPr>
              <w:t>价差</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60" w:line="233" w:lineRule="auto"/>
              <w:ind w:left="546"/>
              <w:rPr>
                <w:color w:val="auto"/>
                <w:sz w:val="19"/>
                <w:szCs w:val="19"/>
              </w:rPr>
            </w:pPr>
            <w:r>
              <w:rPr>
                <w:color w:val="auto"/>
                <w:sz w:val="19"/>
                <w:szCs w:val="19"/>
              </w:rPr>
              <w:t>六</w:t>
            </w:r>
          </w:p>
        </w:tc>
        <w:tc>
          <w:tcPr>
            <w:tcW w:w="3683" w:type="dxa"/>
          </w:tcPr>
          <w:p>
            <w:pPr>
              <w:pStyle w:val="11"/>
              <w:spacing w:before="60" w:line="229" w:lineRule="auto"/>
              <w:ind w:left="110"/>
              <w:rPr>
                <w:color w:val="auto"/>
                <w:sz w:val="19"/>
                <w:szCs w:val="19"/>
              </w:rPr>
            </w:pPr>
            <w:r>
              <w:rPr>
                <w:color w:val="auto"/>
                <w:spacing w:val="5"/>
                <w:sz w:val="19"/>
                <w:szCs w:val="19"/>
              </w:rPr>
              <w:t>税金</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pStyle w:val="11"/>
              <w:spacing w:before="61" w:line="236" w:lineRule="auto"/>
              <w:ind w:left="544"/>
              <w:rPr>
                <w:color w:val="auto"/>
                <w:sz w:val="19"/>
                <w:szCs w:val="19"/>
              </w:rPr>
            </w:pPr>
            <w:r>
              <w:rPr>
                <w:color w:val="auto"/>
                <w:spacing w:val="2"/>
                <w:sz w:val="19"/>
                <w:szCs w:val="19"/>
              </w:rPr>
              <w:t>七</w:t>
            </w:r>
          </w:p>
        </w:tc>
        <w:tc>
          <w:tcPr>
            <w:tcW w:w="3683" w:type="dxa"/>
          </w:tcPr>
          <w:p>
            <w:pPr>
              <w:pStyle w:val="11"/>
              <w:spacing w:before="60" w:line="227" w:lineRule="auto"/>
              <w:ind w:left="112"/>
              <w:rPr>
                <w:color w:val="auto"/>
                <w:sz w:val="19"/>
                <w:szCs w:val="19"/>
              </w:rPr>
            </w:pPr>
            <w:r>
              <w:rPr>
                <w:color w:val="auto"/>
                <w:spacing w:val="4"/>
                <w:sz w:val="19"/>
                <w:szCs w:val="19"/>
              </w:rPr>
              <w:t>单价</w:t>
            </w: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rPr>
                <w:color w:val="auto"/>
              </w:rPr>
            </w:pPr>
          </w:p>
        </w:tc>
        <w:tc>
          <w:tcPr>
            <w:tcW w:w="3683" w:type="dxa"/>
          </w:tcPr>
          <w:p>
            <w:pPr>
              <w:rPr>
                <w:color w:val="auto"/>
              </w:rPr>
            </w:pP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rPr>
                <w:color w:val="auto"/>
              </w:rPr>
            </w:pPr>
          </w:p>
        </w:tc>
        <w:tc>
          <w:tcPr>
            <w:tcW w:w="3683" w:type="dxa"/>
          </w:tcPr>
          <w:p>
            <w:pPr>
              <w:rPr>
                <w:color w:val="auto"/>
              </w:rPr>
            </w:pP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rPr>
                <w:color w:val="auto"/>
              </w:rPr>
            </w:pPr>
          </w:p>
        </w:tc>
        <w:tc>
          <w:tcPr>
            <w:tcW w:w="3683" w:type="dxa"/>
          </w:tcPr>
          <w:p>
            <w:pPr>
              <w:rPr>
                <w:color w:val="auto"/>
              </w:rPr>
            </w:pP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81" w:type="dxa"/>
          </w:tcPr>
          <w:p>
            <w:pPr>
              <w:rPr>
                <w:color w:val="auto"/>
              </w:rPr>
            </w:pPr>
          </w:p>
        </w:tc>
        <w:tc>
          <w:tcPr>
            <w:tcW w:w="3683" w:type="dxa"/>
          </w:tcPr>
          <w:p>
            <w:pPr>
              <w:rPr>
                <w:color w:val="auto"/>
              </w:rPr>
            </w:pP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81" w:type="dxa"/>
          </w:tcPr>
          <w:p>
            <w:pPr>
              <w:rPr>
                <w:color w:val="auto"/>
              </w:rPr>
            </w:pPr>
          </w:p>
        </w:tc>
        <w:tc>
          <w:tcPr>
            <w:tcW w:w="3683" w:type="dxa"/>
          </w:tcPr>
          <w:p>
            <w:pPr>
              <w:rPr>
                <w:color w:val="auto"/>
              </w:rPr>
            </w:pPr>
          </w:p>
        </w:tc>
        <w:tc>
          <w:tcPr>
            <w:tcW w:w="755" w:type="dxa"/>
          </w:tcPr>
          <w:p>
            <w:pPr>
              <w:rPr>
                <w:color w:val="auto"/>
              </w:rPr>
            </w:pPr>
          </w:p>
        </w:tc>
        <w:tc>
          <w:tcPr>
            <w:tcW w:w="1125" w:type="dxa"/>
          </w:tcPr>
          <w:p>
            <w:pPr>
              <w:rPr>
                <w:color w:val="auto"/>
              </w:rPr>
            </w:pPr>
          </w:p>
        </w:tc>
        <w:tc>
          <w:tcPr>
            <w:tcW w:w="1087" w:type="dxa"/>
          </w:tcPr>
          <w:p>
            <w:pPr>
              <w:rPr>
                <w:color w:val="auto"/>
              </w:rPr>
            </w:pPr>
          </w:p>
        </w:tc>
        <w:tc>
          <w:tcPr>
            <w:tcW w:w="1168" w:type="dxa"/>
          </w:tcPr>
          <w:p>
            <w:pPr>
              <w:rPr>
                <w:color w:val="auto"/>
              </w:rPr>
            </w:pPr>
          </w:p>
        </w:tc>
      </w:tr>
    </w:tbl>
    <w:p>
      <w:pPr>
        <w:spacing w:before="63" w:line="220" w:lineRule="auto"/>
        <w:ind w:left="6462"/>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95" w:line="220" w:lineRule="auto"/>
        <w:ind w:left="6192"/>
        <w:rPr>
          <w:rFonts w:ascii="宋体" w:hAnsi="宋体" w:eastAsia="宋体" w:cs="宋体"/>
          <w:color w:val="auto"/>
          <w:sz w:val="18"/>
          <w:szCs w:val="18"/>
          <w:lang w:eastAsia="zh-CN"/>
        </w:rPr>
      </w:pPr>
      <w:r>
        <w:rPr>
          <w:rFonts w:ascii="宋体" w:hAnsi="宋体" w:eastAsia="宋体" w:cs="宋体"/>
          <w:color w:val="auto"/>
          <w:spacing w:val="-17"/>
          <w:sz w:val="18"/>
          <w:szCs w:val="18"/>
          <w:lang w:eastAsia="zh-CN"/>
        </w:rPr>
        <w:t>（或委托代理人</w:t>
      </w:r>
      <w:r>
        <w:rPr>
          <w:rFonts w:ascii="宋体" w:hAnsi="宋体" w:eastAsia="宋体" w:cs="宋体"/>
          <w:color w:val="auto"/>
          <w:spacing w:val="-11"/>
          <w:sz w:val="18"/>
          <w:szCs w:val="18"/>
          <w:lang w:eastAsia="zh-CN"/>
        </w:rPr>
        <w:t>）：</w:t>
      </w:r>
      <w:r>
        <w:rPr>
          <w:rFonts w:ascii="宋体" w:hAnsi="宋体" w:eastAsia="宋体" w:cs="宋体"/>
          <w:color w:val="auto"/>
          <w:spacing w:val="42"/>
          <w:sz w:val="18"/>
          <w:szCs w:val="18"/>
          <w:lang w:eastAsia="zh-CN"/>
        </w:rPr>
        <w:t xml:space="preserve"> </w:t>
      </w:r>
      <w:r>
        <w:rPr>
          <w:rFonts w:ascii="宋体" w:hAnsi="宋体" w:eastAsia="宋体" w:cs="宋体"/>
          <w:color w:val="auto"/>
          <w:sz w:val="18"/>
          <w:szCs w:val="18"/>
          <w:u w:val="single"/>
          <w:lang w:eastAsia="zh-CN"/>
        </w:rPr>
        <w:t xml:space="preserve">     </w:t>
      </w:r>
      <w:r>
        <w:rPr>
          <w:rFonts w:ascii="宋体" w:hAnsi="宋体" w:eastAsia="宋体" w:cs="宋体"/>
          <w:color w:val="auto"/>
          <w:spacing w:val="-39"/>
          <w:sz w:val="18"/>
          <w:szCs w:val="18"/>
          <w:lang w:eastAsia="zh-CN"/>
        </w:rPr>
        <w:t xml:space="preserve"> </w:t>
      </w:r>
      <w:r>
        <w:rPr>
          <w:rFonts w:ascii="宋体" w:hAnsi="宋体" w:eastAsia="宋体" w:cs="宋体"/>
          <w:color w:val="auto"/>
          <w:spacing w:val="-11"/>
          <w:sz w:val="18"/>
          <w:szCs w:val="18"/>
          <w:lang w:eastAsia="zh-CN"/>
        </w:rPr>
        <w:t>（</w:t>
      </w:r>
      <w:r>
        <w:rPr>
          <w:rFonts w:ascii="宋体" w:hAnsi="宋体" w:eastAsia="宋体" w:cs="宋体"/>
          <w:color w:val="auto"/>
          <w:spacing w:val="-17"/>
          <w:sz w:val="18"/>
          <w:szCs w:val="18"/>
          <w:lang w:eastAsia="zh-CN"/>
        </w:rPr>
        <w:t>签字）</w:t>
      </w:r>
    </w:p>
    <w:p>
      <w:pPr>
        <w:spacing w:line="220" w:lineRule="auto"/>
        <w:rPr>
          <w:rFonts w:ascii="宋体" w:hAnsi="宋体" w:eastAsia="宋体" w:cs="宋体"/>
          <w:color w:val="auto"/>
          <w:sz w:val="18"/>
          <w:szCs w:val="18"/>
          <w:lang w:eastAsia="zh-CN"/>
        </w:rPr>
        <w:sectPr>
          <w:footerReference r:id="rId171" w:type="default"/>
          <w:pgSz w:w="11907" w:h="16841"/>
          <w:pgMar w:top="400" w:right="1332" w:bottom="1143" w:left="1469" w:header="0" w:footer="96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9" w:lineRule="auto"/>
        <w:ind w:left="19"/>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3.24 </w:t>
      </w:r>
      <w:r>
        <w:rPr>
          <w:rFonts w:ascii="黑体" w:hAnsi="黑体" w:eastAsia="黑体" w:cs="黑体"/>
          <w:color w:val="auto"/>
          <w:spacing w:val="-1"/>
          <w:sz w:val="24"/>
          <w:szCs w:val="24"/>
          <w:lang w:eastAsia="zh-CN"/>
        </w:rPr>
        <w:t>人工费单价汇总表</w:t>
      </w:r>
    </w:p>
    <w:p>
      <w:pPr>
        <w:spacing w:before="370" w:line="218" w:lineRule="auto"/>
        <w:ind w:left="3043"/>
        <w:outlineLvl w:val="0"/>
        <w:rPr>
          <w:rFonts w:ascii="宋体" w:hAnsi="宋体" w:eastAsia="宋体" w:cs="宋体"/>
          <w:color w:val="auto"/>
          <w:sz w:val="40"/>
          <w:szCs w:val="40"/>
          <w:lang w:eastAsia="zh-CN"/>
        </w:rPr>
      </w:pPr>
      <w:bookmarkStart w:id="531" w:name="_Toc16952"/>
      <w:r>
        <w:rPr>
          <w:rFonts w:ascii="宋体" w:hAnsi="宋体" w:eastAsia="宋体" w:cs="宋体"/>
          <w:color w:val="auto"/>
          <w:spacing w:val="-1"/>
          <w:sz w:val="40"/>
          <w:szCs w:val="40"/>
          <w:lang w:eastAsia="zh-CN"/>
          <w14:textOutline w14:w="7277" w14:cap="flat" w14:cmpd="sng" w14:algn="ctr">
            <w14:solidFill>
              <w14:srgbClr w14:val="000000"/>
            </w14:solidFill>
            <w14:prstDash w14:val="solid"/>
            <w14:miter w14:val="0"/>
          </w14:textOutline>
        </w:rPr>
        <w:t>人工费单价汇总表</w:t>
      </w:r>
      <w:bookmarkEnd w:id="531"/>
    </w:p>
    <w:p>
      <w:pPr>
        <w:spacing w:before="78" w:line="239" w:lineRule="auto"/>
        <w:ind w:left="125"/>
        <w:rPr>
          <w:rFonts w:ascii="宋体" w:hAnsi="宋体" w:eastAsia="宋体" w:cs="宋体"/>
          <w:color w:val="auto"/>
          <w:sz w:val="18"/>
          <w:szCs w:val="18"/>
        </w:rPr>
      </w:pPr>
      <w:r>
        <w:rPr>
          <w:rFonts w:ascii="宋体" w:hAnsi="宋体" w:eastAsia="宋体" w:cs="宋体"/>
          <w:color w:val="auto"/>
          <w:spacing w:val="-8"/>
          <w:sz w:val="18"/>
          <w:szCs w:val="18"/>
        </w:rPr>
        <w:t>合同编号：</w:t>
      </w:r>
    </w:p>
    <w:p>
      <w:pPr>
        <w:spacing w:line="212" w:lineRule="auto"/>
        <w:ind w:left="126"/>
        <w:rPr>
          <w:rFonts w:ascii="宋体" w:hAnsi="宋体" w:eastAsia="宋体" w:cs="宋体"/>
          <w:color w:val="auto"/>
          <w:sz w:val="18"/>
          <w:szCs w:val="18"/>
        </w:rPr>
      </w:pPr>
      <w:r>
        <w:rPr>
          <w:rFonts w:ascii="宋体" w:hAnsi="宋体" w:eastAsia="宋体" w:cs="宋体"/>
          <w:color w:val="auto"/>
          <w:spacing w:val="-9"/>
          <w:sz w:val="18"/>
          <w:szCs w:val="18"/>
        </w:rPr>
        <w:t>工程名称：</w:t>
      </w:r>
    </w:p>
    <w:tbl>
      <w:tblPr>
        <w:tblStyle w:val="10"/>
        <w:tblW w:w="925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6"/>
        <w:gridCol w:w="2988"/>
        <w:gridCol w:w="1500"/>
        <w:gridCol w:w="1647"/>
        <w:gridCol w:w="17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66" w:type="dxa"/>
            <w:tcBorders>
              <w:top w:val="single" w:color="000000" w:sz="6" w:space="0"/>
              <w:left w:val="single" w:color="000000" w:sz="6" w:space="0"/>
            </w:tcBorders>
          </w:tcPr>
          <w:p>
            <w:pPr>
              <w:pStyle w:val="11"/>
              <w:spacing w:before="60" w:line="221" w:lineRule="auto"/>
              <w:ind w:left="500"/>
              <w:rPr>
                <w:color w:val="auto"/>
                <w:sz w:val="18"/>
                <w:szCs w:val="18"/>
              </w:rPr>
            </w:pPr>
            <w:r>
              <w:rPr>
                <w:color w:val="auto"/>
                <w:spacing w:val="-2"/>
                <w:sz w:val="18"/>
                <w:szCs w:val="18"/>
              </w:rPr>
              <w:t>序号</w:t>
            </w:r>
          </w:p>
        </w:tc>
        <w:tc>
          <w:tcPr>
            <w:tcW w:w="2988" w:type="dxa"/>
            <w:tcBorders>
              <w:top w:val="single" w:color="000000" w:sz="6" w:space="0"/>
            </w:tcBorders>
          </w:tcPr>
          <w:p>
            <w:pPr>
              <w:spacing w:line="4" w:lineRule="exact"/>
              <w:ind w:left="2877"/>
              <w:rPr>
                <w:color w:val="auto"/>
              </w:rPr>
            </w:pPr>
            <w:r>
              <w:rPr>
                <w:color w:val="auto"/>
              </w:rPr>
              <w:drawing>
                <wp:inline distT="0" distB="0" distL="0" distR="0">
                  <wp:extent cx="65405" cy="25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44"/>
                          <a:stretch>
                            <a:fillRect/>
                          </a:stretch>
                        </pic:blipFill>
                        <pic:spPr>
                          <a:xfrm>
                            <a:off x="0" y="0"/>
                            <a:ext cx="65532" cy="2667"/>
                          </a:xfrm>
                          <a:prstGeom prst="rect">
                            <a:avLst/>
                          </a:prstGeom>
                        </pic:spPr>
                      </pic:pic>
                    </a:graphicData>
                  </a:graphic>
                </wp:inline>
              </w:drawing>
            </w:r>
          </w:p>
          <w:p>
            <w:pPr>
              <w:pStyle w:val="11"/>
              <w:spacing w:before="56" w:line="220" w:lineRule="auto"/>
              <w:ind w:left="1316"/>
              <w:rPr>
                <w:color w:val="auto"/>
                <w:sz w:val="18"/>
                <w:szCs w:val="18"/>
              </w:rPr>
            </w:pPr>
            <w:r>
              <w:rPr>
                <w:color w:val="auto"/>
                <w:spacing w:val="-3"/>
                <w:sz w:val="18"/>
                <w:szCs w:val="18"/>
              </w:rPr>
              <w:t>工种</w:t>
            </w:r>
          </w:p>
        </w:tc>
        <w:tc>
          <w:tcPr>
            <w:tcW w:w="1500" w:type="dxa"/>
            <w:tcBorders>
              <w:top w:val="single" w:color="000000" w:sz="6" w:space="0"/>
            </w:tcBorders>
          </w:tcPr>
          <w:p>
            <w:pPr>
              <w:pStyle w:val="11"/>
              <w:spacing w:before="61" w:line="220" w:lineRule="auto"/>
              <w:ind w:left="577"/>
              <w:rPr>
                <w:color w:val="auto"/>
                <w:sz w:val="18"/>
                <w:szCs w:val="18"/>
              </w:rPr>
            </w:pPr>
            <w:r>
              <w:rPr>
                <w:color w:val="auto"/>
                <w:spacing w:val="-3"/>
                <w:sz w:val="18"/>
                <w:szCs w:val="18"/>
              </w:rPr>
              <w:t>单位</w:t>
            </w:r>
          </w:p>
        </w:tc>
        <w:tc>
          <w:tcPr>
            <w:tcW w:w="1647" w:type="dxa"/>
            <w:tcBorders>
              <w:top w:val="single" w:color="000000" w:sz="6" w:space="0"/>
            </w:tcBorders>
          </w:tcPr>
          <w:p>
            <w:pPr>
              <w:pStyle w:val="11"/>
              <w:spacing w:before="60" w:line="218" w:lineRule="auto"/>
              <w:ind w:left="382"/>
              <w:rPr>
                <w:color w:val="auto"/>
                <w:sz w:val="18"/>
                <w:szCs w:val="18"/>
              </w:rPr>
            </w:pPr>
            <w:r>
              <w:rPr>
                <w:color w:val="auto"/>
                <w:spacing w:val="-4"/>
                <w:sz w:val="18"/>
                <w:szCs w:val="18"/>
              </w:rPr>
              <w:t>单价（元）</w:t>
            </w:r>
          </w:p>
        </w:tc>
        <w:tc>
          <w:tcPr>
            <w:tcW w:w="1749" w:type="dxa"/>
            <w:tcBorders>
              <w:top w:val="single" w:color="000000" w:sz="6" w:space="0"/>
              <w:right w:val="single" w:color="000000" w:sz="6" w:space="0"/>
            </w:tcBorders>
          </w:tcPr>
          <w:p>
            <w:pPr>
              <w:pStyle w:val="11"/>
              <w:spacing w:before="60" w:line="221" w:lineRule="auto"/>
              <w:ind w:left="702"/>
              <w:rPr>
                <w:color w:val="auto"/>
                <w:sz w:val="18"/>
                <w:szCs w:val="18"/>
              </w:rPr>
            </w:pPr>
            <w:r>
              <w:rPr>
                <w:color w:val="auto"/>
                <w:spacing w:val="-3"/>
                <w:sz w:val="18"/>
                <w:szCs w:val="18"/>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366" w:type="dxa"/>
            <w:tcBorders>
              <w:left w:val="single" w:color="000000" w:sz="6" w:space="0"/>
            </w:tcBorders>
          </w:tcPr>
          <w:p>
            <w:pPr>
              <w:pStyle w:val="11"/>
              <w:spacing w:before="85" w:line="182" w:lineRule="auto"/>
              <w:ind w:left="648"/>
              <w:rPr>
                <w:color w:val="auto"/>
                <w:sz w:val="18"/>
                <w:szCs w:val="18"/>
              </w:rPr>
            </w:pPr>
            <w:r>
              <w:rPr>
                <w:color w:val="auto"/>
                <w:sz w:val="18"/>
                <w:szCs w:val="18"/>
              </w:rPr>
              <w:t>1</w:t>
            </w: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tcPr>
          <w:p>
            <w:pPr>
              <w:pStyle w:val="11"/>
              <w:spacing w:before="87" w:line="181" w:lineRule="auto"/>
              <w:ind w:left="637"/>
              <w:rPr>
                <w:color w:val="auto"/>
                <w:sz w:val="18"/>
                <w:szCs w:val="18"/>
              </w:rPr>
            </w:pPr>
            <w:r>
              <w:rPr>
                <w:color w:val="auto"/>
                <w:sz w:val="18"/>
                <w:szCs w:val="18"/>
              </w:rPr>
              <w:t>2</w:t>
            </w: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tcPr>
          <w:p>
            <w:pPr>
              <w:pStyle w:val="11"/>
              <w:spacing w:before="87" w:line="181" w:lineRule="auto"/>
              <w:ind w:left="638"/>
              <w:rPr>
                <w:color w:val="auto"/>
                <w:sz w:val="18"/>
                <w:szCs w:val="18"/>
              </w:rPr>
            </w:pPr>
            <w:r>
              <w:rPr>
                <w:color w:val="auto"/>
                <w:sz w:val="18"/>
                <w:szCs w:val="18"/>
              </w:rPr>
              <w:t>3</w:t>
            </w: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66" w:type="dxa"/>
            <w:tcBorders>
              <w:left w:val="single" w:color="000000" w:sz="6" w:space="0"/>
            </w:tcBorders>
          </w:tcPr>
          <w:p>
            <w:pPr>
              <w:rPr>
                <w:color w:val="auto"/>
              </w:rPr>
            </w:pPr>
          </w:p>
        </w:tc>
        <w:tc>
          <w:tcPr>
            <w:tcW w:w="2988" w:type="dxa"/>
          </w:tcPr>
          <w:p>
            <w:pPr>
              <w:rPr>
                <w:color w:val="auto"/>
              </w:rPr>
            </w:pPr>
          </w:p>
        </w:tc>
        <w:tc>
          <w:tcPr>
            <w:tcW w:w="1500" w:type="dxa"/>
          </w:tcPr>
          <w:p>
            <w:pPr>
              <w:rPr>
                <w:color w:val="auto"/>
              </w:rPr>
            </w:pPr>
          </w:p>
        </w:tc>
        <w:tc>
          <w:tcPr>
            <w:tcW w:w="1647" w:type="dxa"/>
          </w:tcPr>
          <w:p>
            <w:pPr>
              <w:rPr>
                <w:color w:val="auto"/>
              </w:rPr>
            </w:pPr>
          </w:p>
        </w:tc>
        <w:tc>
          <w:tcPr>
            <w:tcW w:w="1749"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66" w:type="dxa"/>
            <w:tcBorders>
              <w:left w:val="single" w:color="000000" w:sz="6" w:space="0"/>
              <w:bottom w:val="single" w:color="000000" w:sz="6" w:space="0"/>
            </w:tcBorders>
          </w:tcPr>
          <w:p>
            <w:pPr>
              <w:rPr>
                <w:color w:val="auto"/>
              </w:rPr>
            </w:pPr>
          </w:p>
        </w:tc>
        <w:tc>
          <w:tcPr>
            <w:tcW w:w="2988" w:type="dxa"/>
            <w:tcBorders>
              <w:bottom w:val="single" w:color="000000" w:sz="6" w:space="0"/>
            </w:tcBorders>
          </w:tcPr>
          <w:p>
            <w:pPr>
              <w:rPr>
                <w:color w:val="auto"/>
              </w:rPr>
            </w:pPr>
            <w:r>
              <w:rPr>
                <w:color w:val="auto"/>
              </w:rPr>
              <w:pict>
                <v:rect id="_x0000_s2078" o:spid="_x0000_s2078" o:spt="1" style="position:absolute;left:0pt;margin-left:144.05pt;margin-top:15.75pt;height:1pt;width:5.2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1500" w:type="dxa"/>
            <w:tcBorders>
              <w:bottom w:val="single" w:color="000000" w:sz="6" w:space="0"/>
            </w:tcBorders>
          </w:tcPr>
          <w:p>
            <w:pPr>
              <w:rPr>
                <w:color w:val="auto"/>
              </w:rPr>
            </w:pPr>
          </w:p>
        </w:tc>
        <w:tc>
          <w:tcPr>
            <w:tcW w:w="1647" w:type="dxa"/>
            <w:tcBorders>
              <w:bottom w:val="single" w:color="000000" w:sz="6" w:space="0"/>
            </w:tcBorders>
          </w:tcPr>
          <w:p>
            <w:pPr>
              <w:rPr>
                <w:color w:val="auto"/>
              </w:rPr>
            </w:pPr>
          </w:p>
        </w:tc>
        <w:tc>
          <w:tcPr>
            <w:tcW w:w="1749" w:type="dxa"/>
            <w:tcBorders>
              <w:bottom w:val="single" w:color="000000" w:sz="6" w:space="0"/>
              <w:right w:val="single" w:color="000000" w:sz="6" w:space="0"/>
            </w:tcBorders>
          </w:tcPr>
          <w:p>
            <w:pPr>
              <w:rPr>
                <w:color w:val="auto"/>
              </w:rPr>
            </w:pPr>
          </w:p>
        </w:tc>
      </w:tr>
    </w:tbl>
    <w:p>
      <w:pPr>
        <w:spacing w:before="75" w:line="220" w:lineRule="auto"/>
        <w:ind w:left="6671"/>
        <w:rPr>
          <w:rFonts w:ascii="宋体" w:hAnsi="宋体" w:eastAsia="宋体" w:cs="宋体"/>
          <w:color w:val="auto"/>
          <w:sz w:val="18"/>
          <w:szCs w:val="18"/>
        </w:rPr>
      </w:pPr>
      <w:r>
        <w:rPr>
          <w:rFonts w:ascii="宋体" w:hAnsi="宋体" w:eastAsia="宋体" w:cs="宋体"/>
          <w:color w:val="auto"/>
          <w:spacing w:val="-2"/>
          <w:sz w:val="18"/>
          <w:szCs w:val="18"/>
        </w:rPr>
        <w:t>法定代表人</w:t>
      </w:r>
    </w:p>
    <w:p>
      <w:pPr>
        <w:spacing w:before="70" w:line="229" w:lineRule="auto"/>
        <w:ind w:left="6397" w:right="449" w:firstLine="4"/>
        <w:rPr>
          <w:rFonts w:ascii="宋体" w:hAnsi="宋体" w:eastAsia="宋体" w:cs="宋体"/>
          <w:color w:val="auto"/>
          <w:sz w:val="18"/>
          <w:szCs w:val="18"/>
          <w:lang w:eastAsia="zh-CN"/>
        </w:rPr>
      </w:pPr>
      <w:r>
        <w:rPr>
          <w:rFonts w:ascii="宋体" w:hAnsi="宋体" w:eastAsia="宋体" w:cs="宋体"/>
          <w:color w:val="auto"/>
          <w:spacing w:val="-9"/>
          <w:sz w:val="18"/>
          <w:szCs w:val="18"/>
          <w:lang w:eastAsia="zh-CN"/>
        </w:rPr>
        <w:t>（或委托代理人</w:t>
      </w:r>
      <w:r>
        <w:rPr>
          <w:rFonts w:ascii="宋体" w:hAnsi="宋体" w:eastAsia="宋体" w:cs="宋体"/>
          <w:color w:val="auto"/>
          <w:spacing w:val="1"/>
          <w:sz w:val="18"/>
          <w:szCs w:val="18"/>
          <w:lang w:eastAsia="zh-CN"/>
        </w:rPr>
        <w:t>）：</w:t>
      </w:r>
      <w:r>
        <w:rPr>
          <w:rFonts w:ascii="宋体" w:hAnsi="宋体" w:eastAsia="宋体" w:cs="宋体"/>
          <w:color w:val="auto"/>
          <w:sz w:val="18"/>
          <w:szCs w:val="18"/>
          <w:u w:val="single"/>
          <w:lang w:eastAsia="zh-CN"/>
        </w:rPr>
        <w:t xml:space="preserve">     </w:t>
      </w:r>
      <w:r>
        <w:rPr>
          <w:rFonts w:ascii="宋体" w:hAnsi="宋体" w:eastAsia="宋体" w:cs="宋体"/>
          <w:color w:val="auto"/>
          <w:spacing w:val="-38"/>
          <w:sz w:val="18"/>
          <w:szCs w:val="18"/>
          <w:lang w:eastAsia="zh-CN"/>
        </w:rPr>
        <w:t xml:space="preserve"> </w:t>
      </w:r>
      <w:r>
        <w:rPr>
          <w:rFonts w:ascii="宋体" w:hAnsi="宋体" w:eastAsia="宋体" w:cs="宋体"/>
          <w:color w:val="auto"/>
          <w:spacing w:val="1"/>
          <w:sz w:val="18"/>
          <w:szCs w:val="18"/>
          <w:lang w:eastAsia="zh-CN"/>
        </w:rPr>
        <w:t>（</w:t>
      </w:r>
      <w:r>
        <w:rPr>
          <w:rFonts w:ascii="宋体" w:hAnsi="宋体" w:eastAsia="宋体" w:cs="宋体"/>
          <w:color w:val="auto"/>
          <w:spacing w:val="-9"/>
          <w:sz w:val="18"/>
          <w:szCs w:val="18"/>
          <w:lang w:eastAsia="zh-CN"/>
        </w:rPr>
        <w:t>签</w:t>
      </w:r>
      <w:r>
        <w:rPr>
          <w:rFonts w:ascii="宋体" w:hAnsi="宋体" w:eastAsia="宋体" w:cs="宋体"/>
          <w:color w:val="auto"/>
          <w:sz w:val="18"/>
          <w:szCs w:val="18"/>
          <w:lang w:eastAsia="zh-CN"/>
        </w:rPr>
        <w:t xml:space="preserve"> </w:t>
      </w:r>
      <w:r>
        <w:rPr>
          <w:rFonts w:ascii="宋体" w:hAnsi="宋体" w:eastAsia="宋体" w:cs="宋体"/>
          <w:color w:val="auto"/>
          <w:spacing w:val="-5"/>
          <w:sz w:val="18"/>
          <w:szCs w:val="18"/>
          <w:lang w:eastAsia="zh-CN"/>
        </w:rPr>
        <w:t>字）</w:t>
      </w:r>
    </w:p>
    <w:p>
      <w:pPr>
        <w:spacing w:line="229" w:lineRule="auto"/>
        <w:rPr>
          <w:rFonts w:ascii="宋体" w:hAnsi="宋体" w:eastAsia="宋体" w:cs="宋体"/>
          <w:color w:val="auto"/>
          <w:sz w:val="18"/>
          <w:szCs w:val="18"/>
          <w:lang w:eastAsia="zh-CN"/>
        </w:rPr>
        <w:sectPr>
          <w:footerReference r:id="rId172" w:type="default"/>
          <w:pgSz w:w="11907" w:h="16841"/>
          <w:pgMar w:top="400" w:right="1176" w:bottom="1143" w:left="1464" w:header="0" w:footer="969" w:gutter="0"/>
          <w:pgNumType w:fmt="decimal"/>
          <w:cols w:space="720" w:num="1"/>
        </w:sectPr>
      </w:pPr>
    </w:p>
    <w:p>
      <w:pPr>
        <w:pStyle w:val="2"/>
        <w:spacing w:line="250" w:lineRule="auto"/>
        <w:rPr>
          <w:color w:val="auto"/>
          <w:lang w:eastAsia="zh-CN"/>
        </w:rPr>
      </w:pPr>
    </w:p>
    <w:p>
      <w:pPr>
        <w:pStyle w:val="2"/>
        <w:spacing w:line="250"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spacing w:before="156" w:line="219" w:lineRule="auto"/>
        <w:ind w:left="3436"/>
        <w:rPr>
          <w:rFonts w:ascii="黑体" w:hAnsi="黑体" w:eastAsia="黑体" w:cs="黑体"/>
          <w:color w:val="auto"/>
          <w:sz w:val="48"/>
          <w:szCs w:val="48"/>
          <w:lang w:eastAsia="zh-CN"/>
        </w:rPr>
      </w:pPr>
      <w:r>
        <w:rPr>
          <w:rFonts w:ascii="黑体" w:hAnsi="黑体" w:eastAsia="黑体" w:cs="黑体"/>
          <w:color w:val="auto"/>
          <w:spacing w:val="-5"/>
          <w:sz w:val="48"/>
          <w:szCs w:val="48"/>
          <w:lang w:eastAsia="zh-CN"/>
        </w:rPr>
        <w:t>第二卷</w:t>
      </w:r>
    </w:p>
    <w:p>
      <w:pPr>
        <w:spacing w:line="219" w:lineRule="auto"/>
        <w:rPr>
          <w:rFonts w:ascii="黑体" w:hAnsi="黑体" w:eastAsia="黑体" w:cs="黑体"/>
          <w:color w:val="auto"/>
          <w:sz w:val="48"/>
          <w:szCs w:val="48"/>
          <w:lang w:eastAsia="zh-CN"/>
        </w:rPr>
        <w:sectPr>
          <w:footerReference r:id="rId173" w:type="default"/>
          <w:pgSz w:w="11907" w:h="16841"/>
          <w:pgMar w:top="400" w:right="1785" w:bottom="1143" w:left="1785" w:header="0" w:footer="969" w:gutter="0"/>
          <w:pgNumType w:fmt="decimal"/>
          <w:cols w:space="720" w:num="1"/>
        </w:sect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spacing w:before="100" w:line="224" w:lineRule="auto"/>
        <w:ind w:left="3032"/>
        <w:outlineLvl w:val="0"/>
        <w:rPr>
          <w:rFonts w:ascii="黑体" w:hAnsi="黑体" w:eastAsia="黑体" w:cs="黑体"/>
          <w:color w:val="auto"/>
          <w:sz w:val="31"/>
          <w:szCs w:val="31"/>
          <w:lang w:eastAsia="zh-CN"/>
        </w:rPr>
      </w:pPr>
      <w:bookmarkStart w:id="532" w:name="_Toc20443"/>
      <w:r>
        <w:rPr>
          <w:rFonts w:ascii="黑体" w:hAnsi="黑体" w:eastAsia="黑体" w:cs="黑体"/>
          <w:color w:val="auto"/>
          <w:spacing w:val="-2"/>
          <w:sz w:val="31"/>
          <w:szCs w:val="31"/>
          <w:lang w:eastAsia="zh-CN"/>
        </w:rPr>
        <w:t>第六章</w:t>
      </w:r>
      <w:r>
        <w:rPr>
          <w:rFonts w:ascii="黑体" w:hAnsi="黑体" w:eastAsia="黑体" w:cs="黑体"/>
          <w:color w:val="auto"/>
          <w:spacing w:val="22"/>
          <w:sz w:val="31"/>
          <w:szCs w:val="31"/>
          <w:lang w:eastAsia="zh-CN"/>
        </w:rPr>
        <w:t xml:space="preserve">  </w:t>
      </w:r>
      <w:r>
        <w:rPr>
          <w:rFonts w:ascii="黑体" w:hAnsi="黑体" w:eastAsia="黑体" w:cs="黑体"/>
          <w:color w:val="auto"/>
          <w:spacing w:val="-2"/>
          <w:sz w:val="31"/>
          <w:szCs w:val="31"/>
          <w:lang w:eastAsia="zh-CN"/>
        </w:rPr>
        <w:t>图</w:t>
      </w:r>
      <w:r>
        <w:rPr>
          <w:rFonts w:ascii="黑体" w:hAnsi="黑体" w:eastAsia="黑体" w:cs="黑体"/>
          <w:color w:val="auto"/>
          <w:spacing w:val="15"/>
          <w:sz w:val="31"/>
          <w:szCs w:val="31"/>
          <w:lang w:eastAsia="zh-CN"/>
        </w:rPr>
        <w:t xml:space="preserve">  </w:t>
      </w:r>
      <w:r>
        <w:rPr>
          <w:rFonts w:ascii="黑体" w:hAnsi="黑体" w:eastAsia="黑体" w:cs="黑体"/>
          <w:color w:val="auto"/>
          <w:spacing w:val="-2"/>
          <w:sz w:val="31"/>
          <w:szCs w:val="31"/>
          <w:lang w:eastAsia="zh-CN"/>
        </w:rPr>
        <w:t>纸</w:t>
      </w:r>
      <w:bookmarkEnd w:id="532"/>
    </w:p>
    <w:p>
      <w:pPr>
        <w:spacing w:line="224" w:lineRule="auto"/>
        <w:rPr>
          <w:rFonts w:ascii="黑体" w:hAnsi="黑体" w:eastAsia="黑体" w:cs="黑体"/>
          <w:color w:val="auto"/>
          <w:sz w:val="31"/>
          <w:szCs w:val="31"/>
          <w:lang w:eastAsia="zh-CN"/>
        </w:rPr>
        <w:sectPr>
          <w:footerReference r:id="rId174" w:type="default"/>
          <w:pgSz w:w="11907" w:h="16841"/>
          <w:pgMar w:top="400" w:right="1785" w:bottom="1143" w:left="1785" w:header="0" w:footer="96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20" w:lineRule="auto"/>
        <w:ind w:left="28"/>
        <w:outlineLvl w:val="1"/>
        <w:rPr>
          <w:rFonts w:ascii="黑体" w:hAnsi="黑体" w:eastAsia="黑体" w:cs="黑体"/>
          <w:color w:val="auto"/>
          <w:sz w:val="24"/>
          <w:szCs w:val="24"/>
          <w:lang w:eastAsia="zh-CN"/>
        </w:rPr>
      </w:pPr>
      <w:bookmarkStart w:id="533" w:name="bookmark410"/>
      <w:bookmarkEnd w:id="533"/>
      <w:bookmarkStart w:id="534" w:name="bookmark411"/>
      <w:bookmarkEnd w:id="534"/>
      <w:bookmarkStart w:id="535" w:name="_Toc22897"/>
      <w:r>
        <w:rPr>
          <w:rFonts w:ascii="黑体" w:hAnsi="黑体" w:eastAsia="黑体" w:cs="黑体"/>
          <w:color w:val="auto"/>
          <w:spacing w:val="47"/>
          <w:sz w:val="24"/>
          <w:szCs w:val="24"/>
          <w:lang w:eastAsia="zh-CN"/>
        </w:rPr>
        <w:t xml:space="preserve"> </w:t>
      </w:r>
      <w:r>
        <w:rPr>
          <w:rFonts w:ascii="黑体" w:hAnsi="黑体" w:eastAsia="黑体" w:cs="黑体"/>
          <w:color w:val="auto"/>
          <w:spacing w:val="1"/>
          <w:sz w:val="24"/>
          <w:szCs w:val="24"/>
          <w:lang w:eastAsia="zh-CN"/>
        </w:rPr>
        <w:t>图纸目录</w:t>
      </w:r>
      <w:bookmarkEnd w:id="535"/>
    </w:p>
    <w:tbl>
      <w:tblPr>
        <w:tblStyle w:val="10"/>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8"/>
        <w:gridCol w:w="1452"/>
        <w:gridCol w:w="1451"/>
        <w:gridCol w:w="1454"/>
        <w:gridCol w:w="1454"/>
        <w:gridCol w:w="14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458" w:type="dxa"/>
          </w:tcPr>
          <w:p>
            <w:pPr>
              <w:pStyle w:val="11"/>
              <w:spacing w:before="125" w:line="222" w:lineRule="auto"/>
              <w:ind w:left="523"/>
              <w:rPr>
                <w:color w:val="auto"/>
              </w:rPr>
            </w:pPr>
            <w:r>
              <w:rPr>
                <w:color w:val="auto"/>
                <w:spacing w:val="-2"/>
              </w:rPr>
              <w:t>序号</w:t>
            </w:r>
          </w:p>
        </w:tc>
        <w:tc>
          <w:tcPr>
            <w:tcW w:w="1452" w:type="dxa"/>
          </w:tcPr>
          <w:p>
            <w:pPr>
              <w:pStyle w:val="11"/>
              <w:spacing w:before="125" w:line="222" w:lineRule="auto"/>
              <w:ind w:left="541"/>
              <w:rPr>
                <w:color w:val="auto"/>
              </w:rPr>
            </w:pPr>
            <w:r>
              <w:rPr>
                <w:color w:val="auto"/>
                <w:spacing w:val="-7"/>
              </w:rPr>
              <w:t>图名</w:t>
            </w:r>
          </w:p>
        </w:tc>
        <w:tc>
          <w:tcPr>
            <w:tcW w:w="1451" w:type="dxa"/>
          </w:tcPr>
          <w:p>
            <w:pPr>
              <w:pStyle w:val="11"/>
              <w:spacing w:before="125" w:line="222" w:lineRule="auto"/>
              <w:ind w:left="541"/>
              <w:rPr>
                <w:color w:val="auto"/>
              </w:rPr>
            </w:pPr>
            <w:r>
              <w:rPr>
                <w:color w:val="auto"/>
                <w:spacing w:val="-7"/>
              </w:rPr>
              <w:t>图号</w:t>
            </w:r>
          </w:p>
        </w:tc>
        <w:tc>
          <w:tcPr>
            <w:tcW w:w="1454" w:type="dxa"/>
          </w:tcPr>
          <w:p>
            <w:pPr>
              <w:pStyle w:val="11"/>
              <w:spacing w:before="125" w:line="220" w:lineRule="auto"/>
              <w:ind w:left="523"/>
              <w:rPr>
                <w:color w:val="auto"/>
              </w:rPr>
            </w:pPr>
            <w:r>
              <w:rPr>
                <w:color w:val="auto"/>
                <w:spacing w:val="-2"/>
              </w:rPr>
              <w:t>版本</w:t>
            </w:r>
          </w:p>
        </w:tc>
        <w:tc>
          <w:tcPr>
            <w:tcW w:w="1454" w:type="dxa"/>
          </w:tcPr>
          <w:p>
            <w:pPr>
              <w:pStyle w:val="11"/>
              <w:spacing w:before="125" w:line="221" w:lineRule="auto"/>
              <w:ind w:left="332"/>
              <w:rPr>
                <w:color w:val="auto"/>
              </w:rPr>
            </w:pPr>
            <w:r>
              <w:rPr>
                <w:color w:val="auto"/>
                <w:spacing w:val="-6"/>
              </w:rPr>
              <w:t>出图日期</w:t>
            </w:r>
          </w:p>
        </w:tc>
        <w:tc>
          <w:tcPr>
            <w:tcW w:w="1456" w:type="dxa"/>
          </w:tcPr>
          <w:p>
            <w:pPr>
              <w:pStyle w:val="11"/>
              <w:spacing w:before="125" w:line="222" w:lineRule="auto"/>
              <w:ind w:left="526"/>
              <w:rPr>
                <w:color w:val="auto"/>
              </w:rPr>
            </w:pPr>
            <w:r>
              <w:rPr>
                <w:color w:val="auto"/>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458" w:type="dxa"/>
          </w:tcPr>
          <w:p>
            <w:pPr>
              <w:rPr>
                <w:color w:val="auto"/>
              </w:rPr>
            </w:pPr>
          </w:p>
        </w:tc>
        <w:tc>
          <w:tcPr>
            <w:tcW w:w="1452" w:type="dxa"/>
          </w:tcPr>
          <w:p>
            <w:pPr>
              <w:rPr>
                <w:color w:val="auto"/>
              </w:rPr>
            </w:pPr>
          </w:p>
        </w:tc>
        <w:tc>
          <w:tcPr>
            <w:tcW w:w="1451" w:type="dxa"/>
          </w:tcPr>
          <w:p>
            <w:pPr>
              <w:rPr>
                <w:color w:val="auto"/>
              </w:rPr>
            </w:pPr>
          </w:p>
        </w:tc>
        <w:tc>
          <w:tcPr>
            <w:tcW w:w="1454" w:type="dxa"/>
          </w:tcPr>
          <w:p>
            <w:pPr>
              <w:rPr>
                <w:color w:val="auto"/>
              </w:rPr>
            </w:pPr>
          </w:p>
        </w:tc>
        <w:tc>
          <w:tcPr>
            <w:tcW w:w="1454" w:type="dxa"/>
          </w:tcPr>
          <w:p>
            <w:pPr>
              <w:rPr>
                <w:color w:val="auto"/>
              </w:rPr>
            </w:pPr>
          </w:p>
        </w:tc>
        <w:tc>
          <w:tcPr>
            <w:tcW w:w="1456" w:type="dxa"/>
          </w:tcPr>
          <w:p>
            <w:pPr>
              <w:rPr>
                <w:color w:val="auto"/>
              </w:rPr>
            </w:pPr>
          </w:p>
        </w:tc>
      </w:tr>
    </w:tbl>
    <w:p>
      <w:pPr>
        <w:pStyle w:val="2"/>
        <w:rPr>
          <w:color w:val="auto"/>
        </w:rPr>
      </w:pPr>
    </w:p>
    <w:p>
      <w:pPr>
        <w:rPr>
          <w:color w:val="auto"/>
        </w:rPr>
        <w:sectPr>
          <w:footerReference r:id="rId175" w:type="default"/>
          <w:pgSz w:w="11907" w:h="16841"/>
          <w:pgMar w:top="400" w:right="1701" w:bottom="1143" w:left="1474" w:header="0" w:footer="969" w:gutter="0"/>
          <w:pgNumType w:fmt="decimal"/>
          <w:cols w:space="720" w:num="1"/>
        </w:sectPr>
      </w:pPr>
    </w:p>
    <w:p>
      <w:pPr>
        <w:pStyle w:val="2"/>
        <w:spacing w:line="265" w:lineRule="auto"/>
        <w:rPr>
          <w:color w:val="auto"/>
        </w:rPr>
      </w:pPr>
    </w:p>
    <w:p>
      <w:pPr>
        <w:pStyle w:val="2"/>
        <w:spacing w:line="266" w:lineRule="auto"/>
        <w:rPr>
          <w:color w:val="auto"/>
        </w:rPr>
      </w:pPr>
    </w:p>
    <w:p>
      <w:pPr>
        <w:pStyle w:val="2"/>
        <w:spacing w:line="266" w:lineRule="auto"/>
        <w:rPr>
          <w:color w:val="auto"/>
        </w:rPr>
      </w:pPr>
    </w:p>
    <w:p>
      <w:pPr>
        <w:pStyle w:val="2"/>
        <w:spacing w:line="266" w:lineRule="auto"/>
        <w:rPr>
          <w:color w:val="auto"/>
        </w:rPr>
      </w:pPr>
    </w:p>
    <w:p>
      <w:pPr>
        <w:pStyle w:val="2"/>
        <w:spacing w:line="266" w:lineRule="auto"/>
        <w:rPr>
          <w:color w:val="auto"/>
        </w:rPr>
      </w:pPr>
    </w:p>
    <w:p>
      <w:pPr>
        <w:spacing w:before="78" w:line="233" w:lineRule="auto"/>
        <w:rPr>
          <w:rFonts w:ascii="黑体" w:hAnsi="黑体" w:eastAsia="黑体" w:cs="黑体"/>
          <w:color w:val="auto"/>
          <w:sz w:val="24"/>
          <w:szCs w:val="24"/>
        </w:rPr>
      </w:pPr>
      <w:bookmarkStart w:id="536" w:name="bookmark412"/>
      <w:bookmarkEnd w:id="536"/>
      <w:r>
        <w:rPr>
          <w:rFonts w:ascii="黑体" w:hAnsi="黑体" w:eastAsia="黑体" w:cs="黑体"/>
          <w:color w:val="auto"/>
          <w:spacing w:val="46"/>
          <w:sz w:val="24"/>
          <w:szCs w:val="24"/>
        </w:rPr>
        <w:t xml:space="preserve"> </w:t>
      </w:r>
      <w:r>
        <w:rPr>
          <w:rFonts w:ascii="黑体" w:hAnsi="黑体" w:eastAsia="黑体" w:cs="黑体"/>
          <w:color w:val="auto"/>
          <w:spacing w:val="-39"/>
          <w:w w:val="98"/>
          <w:sz w:val="24"/>
          <w:szCs w:val="24"/>
        </w:rPr>
        <w:t>图</w:t>
      </w:r>
      <w:r>
        <w:rPr>
          <w:rFonts w:ascii="黑体" w:hAnsi="黑体" w:eastAsia="黑体" w:cs="黑体"/>
          <w:color w:val="auto"/>
          <w:spacing w:val="6"/>
          <w:sz w:val="24"/>
          <w:szCs w:val="24"/>
        </w:rPr>
        <w:t xml:space="preserve">  </w:t>
      </w:r>
      <w:r>
        <w:rPr>
          <w:rFonts w:ascii="黑体" w:hAnsi="黑体" w:eastAsia="黑体" w:cs="黑体"/>
          <w:color w:val="auto"/>
          <w:spacing w:val="-39"/>
          <w:w w:val="98"/>
          <w:sz w:val="24"/>
          <w:szCs w:val="24"/>
        </w:rPr>
        <w:t>纸</w:t>
      </w: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rPr>
          <w:rFonts w:ascii="黑体" w:hAnsi="黑体" w:eastAsia="黑体" w:cs="黑体"/>
          <w:color w:val="auto"/>
          <w:sz w:val="24"/>
          <w:szCs w:val="24"/>
        </w:rPr>
      </w:pPr>
    </w:p>
    <w:p>
      <w:pPr>
        <w:spacing w:line="233" w:lineRule="auto"/>
        <w:jc w:val="center"/>
        <w:rPr>
          <w:rFonts w:hint="eastAsia" w:ascii="黑体" w:hAnsi="黑体" w:eastAsia="黑体" w:cs="黑体"/>
          <w:color w:val="auto"/>
          <w:sz w:val="24"/>
          <w:szCs w:val="24"/>
          <w:lang w:val="en-US" w:eastAsia="zh-CN"/>
        </w:rPr>
        <w:sectPr>
          <w:footerReference r:id="rId176" w:type="default"/>
          <w:pgSz w:w="11907" w:h="16841"/>
          <w:pgMar w:top="400" w:right="1785" w:bottom="1143" w:left="1479" w:header="0" w:footer="969" w:gutter="0"/>
          <w:pgNumType w:fmt="decimal"/>
          <w:cols w:space="720" w:num="1"/>
        </w:sectPr>
      </w:pPr>
      <w:r>
        <w:rPr>
          <w:rFonts w:hint="eastAsia" w:ascii="黑体" w:hAnsi="黑体" w:eastAsia="黑体" w:cs="黑体"/>
          <w:color w:val="auto"/>
          <w:sz w:val="48"/>
          <w:szCs w:val="48"/>
          <w:lang w:val="en-US" w:eastAsia="zh-CN"/>
        </w:rPr>
        <w:t>另 附</w:t>
      </w: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spacing w:before="156" w:line="219" w:lineRule="auto"/>
        <w:ind w:left="3436"/>
        <w:rPr>
          <w:rFonts w:ascii="黑体" w:hAnsi="黑体" w:eastAsia="黑体" w:cs="黑体"/>
          <w:color w:val="auto"/>
          <w:sz w:val="48"/>
          <w:szCs w:val="48"/>
        </w:rPr>
      </w:pPr>
      <w:bookmarkStart w:id="537" w:name="bookmark414"/>
      <w:bookmarkEnd w:id="537"/>
      <w:bookmarkStart w:id="538" w:name="bookmark413"/>
      <w:bookmarkEnd w:id="538"/>
      <w:r>
        <w:rPr>
          <w:rFonts w:ascii="黑体" w:hAnsi="黑体" w:eastAsia="黑体" w:cs="黑体"/>
          <w:color w:val="auto"/>
          <w:spacing w:val="-5"/>
          <w:sz w:val="48"/>
          <w:szCs w:val="48"/>
        </w:rPr>
        <w:t>第三卷</w:t>
      </w:r>
    </w:p>
    <w:p>
      <w:pPr>
        <w:spacing w:line="219" w:lineRule="auto"/>
        <w:rPr>
          <w:rFonts w:ascii="黑体" w:hAnsi="黑体" w:eastAsia="黑体" w:cs="黑体"/>
          <w:color w:val="auto"/>
          <w:sz w:val="48"/>
          <w:szCs w:val="48"/>
        </w:rPr>
        <w:sectPr>
          <w:footerReference r:id="rId177" w:type="default"/>
          <w:pgSz w:w="11907" w:h="16841"/>
          <w:pgMar w:top="400" w:right="1785" w:bottom="1143" w:left="1785" w:header="0" w:footer="969" w:gutter="0"/>
          <w:pgNumType w:fmt="decimal"/>
          <w:cols w:space="720" w:num="1"/>
        </w:sect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7" w:lineRule="auto"/>
        <w:rPr>
          <w:color w:val="auto"/>
        </w:rPr>
      </w:pPr>
    </w:p>
    <w:p>
      <w:pPr>
        <w:pStyle w:val="2"/>
        <w:spacing w:line="248" w:lineRule="auto"/>
        <w:rPr>
          <w:color w:val="auto"/>
        </w:rPr>
      </w:pPr>
    </w:p>
    <w:p>
      <w:pPr>
        <w:pStyle w:val="2"/>
        <w:spacing w:line="248" w:lineRule="auto"/>
        <w:rPr>
          <w:color w:val="auto"/>
        </w:rPr>
      </w:pPr>
    </w:p>
    <w:p>
      <w:pPr>
        <w:pStyle w:val="2"/>
        <w:spacing w:line="248" w:lineRule="auto"/>
        <w:rPr>
          <w:color w:val="auto"/>
        </w:rPr>
      </w:pPr>
    </w:p>
    <w:p>
      <w:pPr>
        <w:pStyle w:val="2"/>
        <w:spacing w:line="248" w:lineRule="auto"/>
        <w:rPr>
          <w:color w:val="auto"/>
        </w:rPr>
      </w:pPr>
    </w:p>
    <w:p>
      <w:pPr>
        <w:pStyle w:val="2"/>
        <w:spacing w:line="248" w:lineRule="auto"/>
        <w:rPr>
          <w:color w:val="auto"/>
        </w:rPr>
      </w:pPr>
    </w:p>
    <w:p>
      <w:pPr>
        <w:pStyle w:val="2"/>
        <w:spacing w:line="248" w:lineRule="auto"/>
        <w:rPr>
          <w:color w:val="auto"/>
        </w:rPr>
      </w:pPr>
    </w:p>
    <w:p>
      <w:pPr>
        <w:pStyle w:val="2"/>
        <w:spacing w:line="248" w:lineRule="auto"/>
        <w:rPr>
          <w:color w:val="auto"/>
        </w:rPr>
      </w:pPr>
    </w:p>
    <w:p>
      <w:pPr>
        <w:spacing w:before="101" w:line="224" w:lineRule="auto"/>
        <w:ind w:left="2391"/>
        <w:rPr>
          <w:rFonts w:ascii="黑体" w:hAnsi="黑体" w:eastAsia="黑体" w:cs="黑体"/>
          <w:color w:val="auto"/>
          <w:sz w:val="31"/>
          <w:szCs w:val="31"/>
        </w:rPr>
      </w:pPr>
      <w:bookmarkStart w:id="539" w:name="bookmark415"/>
      <w:bookmarkEnd w:id="539"/>
      <w:r>
        <w:rPr>
          <w:rFonts w:ascii="黑体" w:hAnsi="黑体" w:eastAsia="黑体" w:cs="黑体"/>
          <w:color w:val="auto"/>
          <w:spacing w:val="7"/>
          <w:sz w:val="31"/>
          <w:szCs w:val="31"/>
        </w:rPr>
        <w:t>第七章  技术标准和要求</w:t>
      </w:r>
    </w:p>
    <w:p>
      <w:pPr>
        <w:spacing w:line="224" w:lineRule="auto"/>
        <w:rPr>
          <w:rFonts w:ascii="黑体" w:hAnsi="黑体" w:eastAsia="黑体" w:cs="黑体"/>
          <w:color w:val="auto"/>
          <w:sz w:val="31"/>
          <w:szCs w:val="31"/>
        </w:rPr>
        <w:sectPr>
          <w:footerReference r:id="rId178" w:type="default"/>
          <w:pgSz w:w="11907" w:h="16841"/>
          <w:pgMar w:top="400" w:right="1785" w:bottom="1143" w:left="1785" w:header="0" w:footer="969" w:gutter="0"/>
          <w:pgNumType w:fmt="decimal"/>
          <w:cols w:space="720" w:num="1"/>
        </w:sectPr>
      </w:pPr>
    </w:p>
    <w:p>
      <w:pPr>
        <w:pStyle w:val="2"/>
        <w:spacing w:line="249" w:lineRule="auto"/>
        <w:rPr>
          <w:color w:val="auto"/>
        </w:rPr>
      </w:pPr>
    </w:p>
    <w:p>
      <w:pPr>
        <w:pStyle w:val="2"/>
        <w:spacing w:line="249" w:lineRule="auto"/>
        <w:rPr>
          <w:color w:val="auto"/>
        </w:rPr>
      </w:pPr>
    </w:p>
    <w:p>
      <w:pPr>
        <w:pStyle w:val="2"/>
        <w:spacing w:line="249" w:lineRule="auto"/>
        <w:rPr>
          <w:color w:val="auto"/>
        </w:rPr>
      </w:pPr>
    </w:p>
    <w:p>
      <w:pPr>
        <w:pStyle w:val="2"/>
        <w:spacing w:line="249" w:lineRule="auto"/>
        <w:rPr>
          <w:color w:val="auto"/>
        </w:rPr>
      </w:pPr>
    </w:p>
    <w:p>
      <w:pPr>
        <w:pStyle w:val="2"/>
        <w:spacing w:line="249" w:lineRule="auto"/>
        <w:rPr>
          <w:color w:val="auto"/>
        </w:rPr>
      </w:pPr>
    </w:p>
    <w:p>
      <w:pPr>
        <w:spacing w:before="91" w:line="219" w:lineRule="auto"/>
        <w:ind w:left="2913"/>
        <w:rPr>
          <w:rFonts w:ascii="黑体" w:hAnsi="黑体" w:eastAsia="黑体" w:cs="黑体"/>
          <w:color w:val="auto"/>
          <w:sz w:val="28"/>
          <w:szCs w:val="28"/>
        </w:rPr>
      </w:pPr>
      <w:bookmarkStart w:id="540" w:name="bookmark416"/>
      <w:bookmarkEnd w:id="540"/>
      <w:r>
        <w:rPr>
          <w:rFonts w:ascii="黑体" w:hAnsi="黑体" w:eastAsia="黑体" w:cs="黑体"/>
          <w:color w:val="auto"/>
          <w:spacing w:val="-1"/>
          <w:sz w:val="28"/>
          <w:szCs w:val="28"/>
        </w:rPr>
        <w:t>第七章  技术标准和要求</w:t>
      </w:r>
    </w:p>
    <w:p>
      <w:pPr>
        <w:spacing w:before="307" w:line="219" w:lineRule="auto"/>
        <w:ind w:left="3403"/>
        <w:outlineLvl w:val="1"/>
        <w:rPr>
          <w:rFonts w:ascii="黑体" w:hAnsi="黑体" w:eastAsia="黑体" w:cs="黑体"/>
          <w:color w:val="auto"/>
          <w:sz w:val="28"/>
          <w:szCs w:val="28"/>
        </w:rPr>
      </w:pPr>
      <w:bookmarkStart w:id="541" w:name="_Toc22881"/>
      <w:r>
        <w:rPr>
          <w:rFonts w:ascii="黑体" w:hAnsi="黑体" w:eastAsia="黑体" w:cs="黑体"/>
          <w:color w:val="auto"/>
          <w:spacing w:val="-2"/>
          <w:sz w:val="28"/>
          <w:szCs w:val="28"/>
        </w:rPr>
        <w:t>第一节 一般要求</w:t>
      </w:r>
      <w:bookmarkEnd w:id="541"/>
    </w:p>
    <w:p>
      <w:pPr>
        <w:spacing w:before="66" w:line="523" w:lineRule="exact"/>
        <w:ind w:left="23"/>
        <w:outlineLvl w:val="2"/>
        <w:rPr>
          <w:rFonts w:ascii="黑体" w:hAnsi="黑体" w:eastAsia="黑体" w:cs="黑体"/>
          <w:color w:val="auto"/>
          <w:sz w:val="28"/>
          <w:szCs w:val="28"/>
        </w:rPr>
      </w:pPr>
      <w:bookmarkStart w:id="542" w:name="_Toc9962"/>
      <w:r>
        <w:rPr>
          <w:rFonts w:ascii="Times New Roman" w:hAnsi="Times New Roman" w:eastAsia="Times New Roman" w:cs="Times New Roman"/>
          <w:color w:val="auto"/>
          <w:spacing w:val="-5"/>
          <w:position w:val="18"/>
          <w:sz w:val="28"/>
          <w:szCs w:val="28"/>
        </w:rPr>
        <w:t>1.</w:t>
      </w:r>
      <w:r>
        <w:rPr>
          <w:rFonts w:ascii="黑体" w:hAnsi="黑体" w:eastAsia="黑体" w:cs="黑体"/>
          <w:color w:val="auto"/>
          <w:spacing w:val="-5"/>
          <w:position w:val="18"/>
          <w:sz w:val="28"/>
          <w:szCs w:val="28"/>
        </w:rPr>
        <w:t>工程说明</w:t>
      </w:r>
      <w:bookmarkEnd w:id="542"/>
    </w:p>
    <w:p>
      <w:pPr>
        <w:spacing w:line="219" w:lineRule="auto"/>
        <w:ind w:left="9"/>
        <w:rPr>
          <w:rFonts w:ascii="黑体" w:hAnsi="黑体" w:eastAsia="黑体" w:cs="黑体"/>
          <w:color w:val="auto"/>
        </w:rPr>
      </w:pPr>
      <w:r>
        <w:rPr>
          <w:rFonts w:ascii="黑体" w:hAnsi="黑体" w:eastAsia="黑体" w:cs="黑体"/>
          <w:color w:val="auto"/>
          <w:spacing w:val="-4"/>
        </w:rPr>
        <w:t>1.1</w:t>
      </w:r>
      <w:r>
        <w:rPr>
          <w:rFonts w:ascii="黑体" w:hAnsi="黑体" w:eastAsia="黑体" w:cs="黑体"/>
          <w:color w:val="auto"/>
          <w:spacing w:val="-42"/>
        </w:rPr>
        <w:t xml:space="preserve"> </w:t>
      </w:r>
      <w:r>
        <w:rPr>
          <w:rFonts w:ascii="黑体" w:hAnsi="黑体" w:eastAsia="黑体" w:cs="黑体"/>
          <w:color w:val="auto"/>
          <w:spacing w:val="-4"/>
        </w:rPr>
        <w:t>工程概况</w:t>
      </w:r>
    </w:p>
    <w:p>
      <w:pPr>
        <w:spacing w:before="168" w:line="369" w:lineRule="auto"/>
        <w:rPr>
          <w:rFonts w:ascii="宋体" w:hAnsi="宋体" w:eastAsia="宋体" w:cs="宋体"/>
          <w:color w:val="auto"/>
          <w:spacing w:val="-3"/>
          <w:lang w:eastAsia="zh-CN"/>
        </w:rPr>
      </w:pPr>
      <w:r>
        <w:rPr>
          <w:rFonts w:ascii="宋体" w:hAnsi="宋体" w:eastAsia="宋体" w:cs="宋体"/>
          <w:color w:val="auto"/>
          <w:spacing w:val="-3"/>
          <w:lang w:eastAsia="zh-CN"/>
        </w:rPr>
        <w:t>l.1.1  本工程基本情况如下：</w:t>
      </w:r>
    </w:p>
    <w:p>
      <w:pPr>
        <w:spacing w:before="168" w:line="369" w:lineRule="auto"/>
        <w:ind w:firstLine="384" w:firstLineChars="200"/>
        <w:rPr>
          <w:rFonts w:hint="eastAsia" w:ascii="宋体" w:hAnsi="宋体" w:eastAsia="宋体" w:cs="宋体"/>
          <w:color w:val="auto"/>
          <w:u w:val="single"/>
          <w:lang w:val="en-US" w:eastAsia="zh-CN"/>
        </w:rPr>
      </w:pPr>
      <w:r>
        <w:rPr>
          <w:rFonts w:hint="eastAsia" w:ascii="宋体" w:hAnsi="宋体" w:eastAsia="宋体" w:cs="宋体"/>
          <w:color w:val="auto"/>
          <w:spacing w:val="-9"/>
          <w:u w:val="single"/>
          <w:lang w:val="en-US" w:eastAsia="zh-CN"/>
        </w:rPr>
        <w:t>1）、2021年结余资金高标准农田建设项目：</w:t>
      </w:r>
      <w:r>
        <w:rPr>
          <w:rFonts w:hint="eastAsia" w:ascii="宋体" w:hAnsi="宋体" w:eastAsia="宋体" w:cs="宋体"/>
          <w:color w:val="auto"/>
          <w:u w:val="single"/>
          <w:lang w:val="en-US" w:eastAsia="zh-CN"/>
        </w:rPr>
        <w:t>灌溉和排水工程：斗、农渠钢筋混凝土板及矩形槽衬砌11.4855km（不含分水闸口长度），渠系配套建筑物73座。</w:t>
      </w:r>
    </w:p>
    <w:p>
      <w:pPr>
        <w:spacing w:before="190" w:line="220" w:lineRule="auto"/>
        <w:ind w:left="431"/>
        <w:rPr>
          <w:rFonts w:ascii="宋体" w:hAnsi="宋体" w:eastAsia="宋体" w:cs="宋体"/>
          <w:color w:val="auto"/>
          <w:lang w:eastAsia="zh-CN"/>
        </w:rPr>
      </w:pPr>
      <w:r>
        <w:rPr>
          <w:rFonts w:hint="eastAsia" w:ascii="宋体" w:hAnsi="宋体" w:eastAsia="宋体" w:cs="宋体"/>
          <w:color w:val="auto"/>
          <w:spacing w:val="-9"/>
          <w:u w:val="single"/>
          <w:lang w:val="en-US" w:eastAsia="zh-CN"/>
        </w:rPr>
        <w:t>2）、2022年结余资金高标准农田建设项目：</w:t>
      </w:r>
      <w:r>
        <w:rPr>
          <w:rFonts w:hint="eastAsia" w:ascii="宋体" w:hAnsi="宋体" w:eastAsia="宋体" w:cs="宋体"/>
          <w:color w:val="auto"/>
          <w:u w:val="single"/>
          <w:lang w:val="en-US" w:eastAsia="zh-CN"/>
        </w:rPr>
        <w:t>灌溉和排水工程：支、斗渠钢筋混凝土板及矩形槽衬砌1.7625km （不含分水闸口长度），渠系配套建筑物21座。田间道路工程：整修田间道路2.225km.</w:t>
      </w:r>
      <w:r>
        <w:rPr>
          <w:rFonts w:hint="eastAsia" w:ascii="宋体" w:hAnsi="宋体" w:eastAsia="宋体" w:cs="宋体"/>
          <w:color w:val="auto"/>
          <w:u w:val="single"/>
          <w:lang w:eastAsia="zh-CN"/>
        </w:rPr>
        <w:t xml:space="preserve"> </w:t>
      </w:r>
    </w:p>
    <w:p>
      <w:pPr>
        <w:pStyle w:val="2"/>
        <w:spacing w:line="330" w:lineRule="auto"/>
        <w:rPr>
          <w:color w:val="auto"/>
          <w:lang w:eastAsia="zh-CN"/>
        </w:rPr>
      </w:pPr>
    </w:p>
    <w:p>
      <w:pPr>
        <w:tabs>
          <w:tab w:val="left" w:pos="7865"/>
        </w:tabs>
        <w:spacing w:before="26" w:line="159" w:lineRule="auto"/>
        <w:ind w:left="727"/>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235" w:line="220" w:lineRule="auto"/>
        <w:rPr>
          <w:rFonts w:ascii="宋体" w:hAnsi="宋体" w:eastAsia="宋体" w:cs="宋体"/>
          <w:color w:val="auto"/>
          <w:spacing w:val="-1"/>
          <w:lang w:eastAsia="zh-CN"/>
        </w:rPr>
      </w:pPr>
      <w:r>
        <w:rPr>
          <w:rFonts w:ascii="宋体" w:hAnsi="宋体" w:eastAsia="宋体" w:cs="宋体"/>
          <w:color w:val="auto"/>
          <w:spacing w:val="-1"/>
          <w:lang w:eastAsia="zh-CN"/>
        </w:rPr>
        <w:t>1.1.2  本工程施工场地（现场）具体地理位置如下：</w:t>
      </w:r>
    </w:p>
    <w:p>
      <w:pPr>
        <w:spacing w:before="235" w:line="220" w:lineRule="auto"/>
        <w:ind w:firstLine="416" w:firstLineChars="200"/>
        <w:rPr>
          <w:rFonts w:hint="eastAsia" w:ascii="宋体" w:hAnsi="宋体" w:eastAsia="宋体" w:cs="宋体"/>
          <w:color w:val="auto"/>
          <w:spacing w:val="-1"/>
          <w:lang w:val="en-US" w:eastAsia="zh-CN"/>
        </w:rPr>
      </w:pPr>
      <w:r>
        <w:rPr>
          <w:rFonts w:hint="eastAsia" w:ascii="宋体" w:hAnsi="宋体" w:eastAsia="宋体" w:cs="宋体"/>
          <w:color w:val="auto"/>
          <w:spacing w:val="-1"/>
          <w:lang w:val="en-US" w:eastAsia="zh-CN"/>
        </w:rPr>
        <w:t>1）、2021年结余资金高标准农田建设项目：水源镇赏军村、邢家村、马家村、鲤鱼村、群力村；</w:t>
      </w:r>
    </w:p>
    <w:p>
      <w:pPr>
        <w:spacing w:before="235" w:line="220" w:lineRule="auto"/>
        <w:ind w:left="434"/>
        <w:rPr>
          <w:rFonts w:ascii="宋体" w:hAnsi="宋体" w:eastAsia="宋体" w:cs="宋体"/>
          <w:color w:val="auto"/>
          <w:lang w:eastAsia="zh-CN"/>
        </w:rPr>
      </w:pPr>
      <w:r>
        <w:rPr>
          <w:rFonts w:hint="eastAsia" w:ascii="宋体" w:hAnsi="宋体" w:eastAsia="宋体" w:cs="宋体"/>
          <w:color w:val="auto"/>
          <w:spacing w:val="-1"/>
          <w:lang w:val="en-US" w:eastAsia="zh-CN"/>
        </w:rPr>
        <w:t>2）、2022年结余资金高标准农田建设项目：沟沿镇北岗村、外林村、高坎镇东昌村、水源镇东青村。</w:t>
      </w:r>
    </w:p>
    <w:p>
      <w:pPr>
        <w:pStyle w:val="2"/>
        <w:spacing w:line="328" w:lineRule="auto"/>
        <w:rPr>
          <w:color w:val="auto"/>
          <w:lang w:eastAsia="zh-CN"/>
        </w:rPr>
      </w:pPr>
    </w:p>
    <w:p>
      <w:pPr>
        <w:tabs>
          <w:tab w:val="left" w:pos="7865"/>
        </w:tabs>
        <w:spacing w:before="26" w:line="159" w:lineRule="auto"/>
        <w:ind w:left="727"/>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275" w:line="220" w:lineRule="auto"/>
        <w:ind w:left="9"/>
        <w:rPr>
          <w:rFonts w:ascii="黑体" w:hAnsi="黑体" w:eastAsia="黑体" w:cs="黑体"/>
          <w:color w:val="auto"/>
          <w:lang w:eastAsia="zh-CN"/>
        </w:rPr>
      </w:pPr>
      <w:r>
        <w:rPr>
          <w:rFonts w:ascii="黑体" w:hAnsi="黑体" w:eastAsia="黑体" w:cs="黑体"/>
          <w:color w:val="auto"/>
          <w:spacing w:val="-2"/>
          <w:lang w:eastAsia="zh-CN"/>
        </w:rPr>
        <w:t>1.2</w:t>
      </w:r>
      <w:r>
        <w:rPr>
          <w:rFonts w:ascii="黑体" w:hAnsi="黑体" w:eastAsia="黑体" w:cs="黑体"/>
          <w:color w:val="auto"/>
          <w:spacing w:val="-44"/>
          <w:lang w:eastAsia="zh-CN"/>
        </w:rPr>
        <w:t xml:space="preserve"> </w:t>
      </w:r>
      <w:r>
        <w:rPr>
          <w:rFonts w:ascii="黑体" w:hAnsi="黑体" w:eastAsia="黑体" w:cs="黑体"/>
          <w:color w:val="auto"/>
          <w:spacing w:val="-2"/>
          <w:lang w:eastAsia="zh-CN"/>
        </w:rPr>
        <w:t>现场条件和周围环境</w:t>
      </w:r>
    </w:p>
    <w:p>
      <w:pPr>
        <w:spacing w:before="189" w:line="220" w:lineRule="auto"/>
        <w:ind w:left="434"/>
        <w:rPr>
          <w:rFonts w:ascii="宋体" w:hAnsi="宋体" w:eastAsia="宋体" w:cs="宋体"/>
          <w:color w:val="auto"/>
          <w:lang w:eastAsia="zh-CN"/>
        </w:rPr>
      </w:pPr>
      <w:r>
        <w:rPr>
          <w:rFonts w:ascii="宋体" w:hAnsi="宋体" w:eastAsia="宋体" w:cs="宋体"/>
          <w:color w:val="auto"/>
          <w:spacing w:val="1"/>
          <w:lang w:eastAsia="zh-CN"/>
        </w:rPr>
        <w:t>1.2.1 本工程施工场地（现场）已经具备施工条件。施工场地（现场）临时水源接口位</w:t>
      </w:r>
      <w:r>
        <w:rPr>
          <w:rFonts w:ascii="宋体" w:hAnsi="宋体" w:eastAsia="宋体" w:cs="宋体"/>
          <w:color w:val="auto"/>
          <w:lang w:eastAsia="zh-CN"/>
        </w:rPr>
        <w:t>置、</w:t>
      </w:r>
    </w:p>
    <w:p>
      <w:pPr>
        <w:spacing w:before="180" w:line="429" w:lineRule="exact"/>
        <w:jc w:val="right"/>
        <w:rPr>
          <w:rFonts w:ascii="宋体" w:hAnsi="宋体" w:eastAsia="宋体" w:cs="宋体"/>
          <w:color w:val="auto"/>
          <w:lang w:eastAsia="zh-CN"/>
        </w:rPr>
      </w:pPr>
      <w:r>
        <w:rPr>
          <w:rFonts w:ascii="宋体" w:hAnsi="宋体" w:eastAsia="宋体" w:cs="宋体"/>
          <w:color w:val="auto"/>
          <w:spacing w:val="1"/>
          <w:position w:val="16"/>
          <w:lang w:eastAsia="zh-CN"/>
        </w:rPr>
        <w:t>临时电源接口位置、临时排污口位置、建筑红线位置、道路交通和出入口、以及施工场地（现场）</w:t>
      </w:r>
    </w:p>
    <w:p>
      <w:pPr>
        <w:spacing w:before="1" w:line="219" w:lineRule="auto"/>
        <w:rPr>
          <w:rFonts w:ascii="宋体" w:hAnsi="宋体" w:eastAsia="宋体" w:cs="宋体"/>
          <w:color w:val="auto"/>
          <w:lang w:eastAsia="zh-CN"/>
        </w:rPr>
      </w:pPr>
      <w:r>
        <w:rPr>
          <w:rFonts w:ascii="宋体" w:hAnsi="宋体" w:eastAsia="宋体" w:cs="宋体"/>
          <w:color w:val="auto"/>
          <w:spacing w:val="-1"/>
          <w:lang w:eastAsia="zh-CN"/>
        </w:rPr>
        <w:t>和周围环境等情况见本章附件</w:t>
      </w:r>
      <w:r>
        <w:rPr>
          <w:rFonts w:ascii="宋体" w:hAnsi="宋体" w:eastAsia="宋体" w:cs="宋体"/>
          <w:color w:val="auto"/>
          <w:spacing w:val="-43"/>
          <w:lang w:eastAsia="zh-CN"/>
        </w:rPr>
        <w:t xml:space="preserve"> </w:t>
      </w:r>
      <w:r>
        <w:rPr>
          <w:rFonts w:ascii="宋体" w:hAnsi="宋体" w:eastAsia="宋体" w:cs="宋体"/>
          <w:color w:val="auto"/>
          <w:spacing w:val="-1"/>
          <w:lang w:eastAsia="zh-CN"/>
        </w:rPr>
        <w:t>A：施工场地（现场）现状平面图。</w:t>
      </w:r>
    </w:p>
    <w:p>
      <w:pPr>
        <w:spacing w:before="219" w:line="372" w:lineRule="auto"/>
        <w:ind w:left="899" w:right="467" w:hanging="465"/>
        <w:rPr>
          <w:rFonts w:ascii="宋体" w:hAnsi="宋体" w:eastAsia="宋体" w:cs="宋体"/>
          <w:color w:val="auto"/>
          <w:lang w:eastAsia="zh-CN"/>
        </w:rPr>
      </w:pPr>
      <w:r>
        <w:rPr>
          <w:rFonts w:ascii="宋体" w:hAnsi="宋体" w:eastAsia="宋体" w:cs="宋体"/>
          <w:color w:val="auto"/>
          <w:spacing w:val="-1"/>
          <w:lang w:eastAsia="zh-CN"/>
        </w:rPr>
        <w:t>1.2.2</w:t>
      </w:r>
      <w:r>
        <w:rPr>
          <w:rFonts w:ascii="宋体" w:hAnsi="宋体" w:eastAsia="宋体" w:cs="宋体"/>
          <w:color w:val="auto"/>
          <w:spacing w:val="-43"/>
          <w:lang w:eastAsia="zh-CN"/>
        </w:rPr>
        <w:t xml:space="preserve"> </w:t>
      </w:r>
      <w:r>
        <w:rPr>
          <w:rFonts w:ascii="宋体" w:hAnsi="宋体" w:eastAsia="宋体" w:cs="宋体"/>
          <w:color w:val="auto"/>
          <w:spacing w:val="-1"/>
          <w:lang w:eastAsia="zh-CN"/>
        </w:rPr>
        <w:t>施工场地（现场）临时供水管径</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r>
        <w:rPr>
          <w:rFonts w:ascii="宋体" w:hAnsi="宋体" w:eastAsia="宋体" w:cs="宋体"/>
          <w:color w:val="auto"/>
          <w:lang w:eastAsia="zh-CN"/>
        </w:rPr>
        <w:t xml:space="preserve"> </w:t>
      </w:r>
      <w:r>
        <w:rPr>
          <w:rFonts w:ascii="宋体" w:hAnsi="宋体" w:eastAsia="宋体" w:cs="宋体"/>
          <w:color w:val="auto"/>
          <w:spacing w:val="3"/>
          <w:lang w:eastAsia="zh-CN"/>
        </w:rPr>
        <w:t>施工场地（现场）临时排污管径</w:t>
      </w:r>
      <w:r>
        <w:rPr>
          <w:rFonts w:ascii="宋体" w:hAnsi="宋体" w:eastAsia="宋体" w:cs="宋体"/>
          <w:color w:val="auto"/>
          <w:spacing w:val="3"/>
          <w:u w:val="single"/>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76"/>
          <w:lang w:eastAsia="zh-CN"/>
        </w:rPr>
        <w:t xml:space="preserve"> </w:t>
      </w:r>
      <w:r>
        <w:rPr>
          <w:rFonts w:ascii="宋体" w:hAnsi="宋体" w:eastAsia="宋体" w:cs="宋体"/>
          <w:color w:val="auto"/>
          <w:spacing w:val="2"/>
          <w:lang w:eastAsia="zh-CN"/>
        </w:rPr>
        <w:t>。</w:t>
      </w:r>
      <w:r>
        <w:rPr>
          <w:rFonts w:ascii="宋体" w:hAnsi="宋体" w:eastAsia="宋体" w:cs="宋体"/>
          <w:color w:val="auto"/>
          <w:lang w:eastAsia="zh-CN"/>
        </w:rPr>
        <w:t xml:space="preserve"> 施工场地（现场）临时雨水管径</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77"/>
          <w:lang w:eastAsia="zh-CN"/>
        </w:rPr>
        <w:t xml:space="preserve"> </w:t>
      </w:r>
      <w:r>
        <w:rPr>
          <w:rFonts w:ascii="宋体" w:hAnsi="宋体" w:eastAsia="宋体" w:cs="宋体"/>
          <w:color w:val="auto"/>
          <w:spacing w:val="-1"/>
          <w:lang w:eastAsia="zh-CN"/>
        </w:rPr>
        <w:t>。</w:t>
      </w:r>
      <w:r>
        <w:rPr>
          <w:rFonts w:ascii="宋体" w:hAnsi="宋体" w:eastAsia="宋体" w:cs="宋体"/>
          <w:color w:val="auto"/>
          <w:lang w:eastAsia="zh-CN"/>
        </w:rPr>
        <w:t xml:space="preserve"> </w:t>
      </w:r>
      <w:r>
        <w:rPr>
          <w:rFonts w:ascii="宋体" w:hAnsi="宋体" w:eastAsia="宋体" w:cs="宋体"/>
          <w:color w:val="auto"/>
          <w:spacing w:val="1"/>
          <w:lang w:eastAsia="zh-CN"/>
        </w:rPr>
        <w:t>施工现场临时供电容量（变压器输出功率）</w:t>
      </w:r>
      <w:r>
        <w:rPr>
          <w:rFonts w:ascii="宋体" w:hAnsi="宋体" w:eastAsia="宋体" w:cs="宋体"/>
          <w:color w:val="auto"/>
          <w:spacing w:val="3"/>
          <w:u w:val="single"/>
          <w:lang w:eastAsia="zh-CN"/>
        </w:rPr>
        <w:t xml:space="preserve">                                </w:t>
      </w:r>
      <w:r>
        <w:rPr>
          <w:rFonts w:ascii="宋体" w:hAnsi="宋体" w:eastAsia="宋体" w:cs="宋体"/>
          <w:color w:val="auto"/>
          <w:spacing w:val="1"/>
          <w:lang w:eastAsia="zh-CN"/>
        </w:rPr>
        <w:t>。</w:t>
      </w:r>
    </w:p>
    <w:p>
      <w:pPr>
        <w:spacing w:before="188" w:line="221" w:lineRule="auto"/>
        <w:ind w:left="434"/>
        <w:rPr>
          <w:rFonts w:ascii="宋体" w:hAnsi="宋体" w:eastAsia="宋体" w:cs="宋体"/>
          <w:color w:val="auto"/>
          <w:lang w:eastAsia="zh-CN"/>
        </w:rPr>
      </w:pPr>
      <w:r>
        <w:rPr>
          <w:rFonts w:ascii="宋体" w:hAnsi="宋体" w:eastAsia="宋体" w:cs="宋体"/>
          <w:color w:val="auto"/>
          <w:spacing w:val="-2"/>
          <w:lang w:eastAsia="zh-CN"/>
        </w:rPr>
        <w:t>1.2.3</w:t>
      </w:r>
      <w:r>
        <w:rPr>
          <w:rFonts w:ascii="宋体" w:hAnsi="宋体" w:eastAsia="宋体" w:cs="宋体"/>
          <w:color w:val="auto"/>
          <w:spacing w:val="-45"/>
          <w:lang w:eastAsia="zh-CN"/>
        </w:rPr>
        <w:t xml:space="preserve"> </w:t>
      </w:r>
      <w:r>
        <w:rPr>
          <w:rFonts w:ascii="宋体" w:hAnsi="宋体" w:eastAsia="宋体" w:cs="宋体"/>
          <w:color w:val="auto"/>
          <w:spacing w:val="-2"/>
          <w:lang w:eastAsia="zh-CN"/>
        </w:rPr>
        <w:t>现场条件和周围环境的其他资料和信</w:t>
      </w:r>
      <w:r>
        <w:rPr>
          <w:rFonts w:ascii="宋体" w:hAnsi="宋体" w:eastAsia="宋体" w:cs="宋体"/>
          <w:color w:val="auto"/>
          <w:spacing w:val="-3"/>
          <w:lang w:eastAsia="zh-CN"/>
        </w:rPr>
        <w:t>息数据如下：</w:t>
      </w: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spacing w:before="69" w:line="46" w:lineRule="exact"/>
        <w:ind w:left="7895"/>
        <w:rPr>
          <w:rFonts w:ascii="宋体" w:hAnsi="宋体" w:eastAsia="宋体" w:cs="宋体"/>
          <w:color w:val="auto"/>
          <w:lang w:eastAsia="zh-CN"/>
        </w:rPr>
      </w:pPr>
      <w:r>
        <w:rPr>
          <w:color w:val="auto"/>
        </w:rPr>
        <w:pict>
          <v:shape id="_x0000_s2079" o:spid="_x0000_s2079" o:spt="202" type="#_x0000_t202" style="position:absolute;left:0pt;margin-left:35.35pt;margin-top:-3.35pt;height:14.1pt;width:358.95pt;z-index:251683840;mso-width-relative:page;mso-height-relative:page;" filled="f" stroked="f" coordsize="21600,21600">
            <v:path/>
            <v:fill on="f" focussize="0,0"/>
            <v:stroke on="f" joinstyle="miter"/>
            <v:imagedata o:title=""/>
            <o:lock v:ext="edit"/>
            <v:textbox inset="0mm,0mm,0mm,0mm">
              <w:txbxContent>
                <w:p>
                  <w:pPr>
                    <w:pStyle w:val="2"/>
                    <w:tabs>
                      <w:tab w:val="left" w:pos="7157"/>
                    </w:tabs>
                    <w:spacing w:before="20" w:line="241" w:lineRule="exact"/>
                    <w:ind w:left="20"/>
                  </w:pPr>
                  <w:r>
                    <w:rPr>
                      <w:u w:val="single"/>
                    </w:rPr>
                    <w:tab/>
                  </w:r>
                </w:p>
              </w:txbxContent>
            </v:textbox>
          </v:shape>
        </w:pict>
      </w:r>
      <w:r>
        <w:rPr>
          <w:rFonts w:ascii="宋体" w:hAnsi="宋体" w:eastAsia="宋体" w:cs="宋体"/>
          <w:color w:val="auto"/>
          <w:position w:val="-1"/>
          <w:lang w:eastAsia="zh-CN"/>
        </w:rPr>
        <w:t>。</w:t>
      </w:r>
    </w:p>
    <w:p>
      <w:pPr>
        <w:spacing w:before="257" w:line="300" w:lineRule="auto"/>
        <w:ind w:left="419" w:right="957" w:firstLine="15"/>
        <w:rPr>
          <w:rFonts w:ascii="宋体" w:hAnsi="宋体" w:eastAsia="宋体" w:cs="宋体"/>
          <w:color w:val="auto"/>
          <w:lang w:eastAsia="zh-CN"/>
        </w:rPr>
      </w:pPr>
      <w:r>
        <w:rPr>
          <w:rFonts w:ascii="宋体" w:hAnsi="宋体" w:eastAsia="宋体" w:cs="宋体"/>
          <w:color w:val="auto"/>
          <w:spacing w:val="-1"/>
          <w:lang w:eastAsia="zh-CN"/>
        </w:rPr>
        <w:t>1.2.4</w:t>
      </w:r>
      <w:r>
        <w:rPr>
          <w:rFonts w:ascii="宋体" w:hAnsi="宋体" w:eastAsia="宋体" w:cs="宋体"/>
          <w:color w:val="auto"/>
          <w:spacing w:val="-32"/>
          <w:lang w:eastAsia="zh-CN"/>
        </w:rPr>
        <w:t xml:space="preserve"> </w:t>
      </w:r>
      <w:r>
        <w:rPr>
          <w:rFonts w:ascii="宋体" w:hAnsi="宋体" w:eastAsia="宋体" w:cs="宋体"/>
          <w:color w:val="auto"/>
          <w:spacing w:val="-1"/>
          <w:lang w:eastAsia="zh-CN"/>
        </w:rPr>
        <w:t>承包人被认为已在本工程投标阶段踏勘现场时充分了解本工程现场条件和周围</w:t>
      </w:r>
      <w:r>
        <w:rPr>
          <w:rFonts w:ascii="宋体" w:hAnsi="宋体" w:eastAsia="宋体" w:cs="宋体"/>
          <w:color w:val="auto"/>
          <w:lang w:eastAsia="zh-CN"/>
        </w:rPr>
        <w:t xml:space="preserve"> </w:t>
      </w:r>
      <w:r>
        <w:rPr>
          <w:rFonts w:ascii="宋体" w:hAnsi="宋体" w:eastAsia="宋体" w:cs="宋体"/>
          <w:color w:val="auto"/>
          <w:spacing w:val="-5"/>
          <w:lang w:eastAsia="zh-CN"/>
        </w:rPr>
        <w:t>环境， 并已在其投标时就此给予了充分的考虑。</w:t>
      </w:r>
    </w:p>
    <w:p>
      <w:pPr>
        <w:spacing w:before="220" w:line="220" w:lineRule="auto"/>
        <w:ind w:left="9"/>
        <w:rPr>
          <w:rFonts w:ascii="黑体" w:hAnsi="黑体" w:eastAsia="黑体" w:cs="黑体"/>
          <w:color w:val="auto"/>
          <w:lang w:eastAsia="zh-CN"/>
        </w:rPr>
      </w:pPr>
      <w:r>
        <w:rPr>
          <w:rFonts w:ascii="黑体" w:hAnsi="黑体" w:eastAsia="黑体" w:cs="黑体"/>
          <w:color w:val="auto"/>
          <w:spacing w:val="-3"/>
          <w:lang w:eastAsia="zh-CN"/>
        </w:rPr>
        <w:t>1.3</w:t>
      </w:r>
      <w:r>
        <w:rPr>
          <w:rFonts w:ascii="黑体" w:hAnsi="黑体" w:eastAsia="黑体" w:cs="黑体"/>
          <w:color w:val="auto"/>
          <w:spacing w:val="-39"/>
          <w:lang w:eastAsia="zh-CN"/>
        </w:rPr>
        <w:t xml:space="preserve"> </w:t>
      </w:r>
      <w:r>
        <w:rPr>
          <w:rFonts w:ascii="黑体" w:hAnsi="黑体" w:eastAsia="黑体" w:cs="黑体"/>
          <w:color w:val="auto"/>
          <w:spacing w:val="-3"/>
          <w:lang w:eastAsia="zh-CN"/>
        </w:rPr>
        <w:t>地质及水文资料</w:t>
      </w:r>
    </w:p>
    <w:p>
      <w:pPr>
        <w:spacing w:before="189" w:line="221" w:lineRule="auto"/>
        <w:ind w:left="434"/>
        <w:rPr>
          <w:rFonts w:ascii="宋体" w:hAnsi="宋体" w:eastAsia="宋体" w:cs="宋体"/>
          <w:color w:val="auto"/>
          <w:lang w:eastAsia="zh-CN"/>
        </w:rPr>
      </w:pPr>
      <w:r>
        <w:rPr>
          <w:rFonts w:ascii="宋体" w:hAnsi="宋体" w:eastAsia="宋体" w:cs="宋体"/>
          <w:color w:val="auto"/>
          <w:spacing w:val="-3"/>
          <w:lang w:eastAsia="zh-CN"/>
        </w:rPr>
        <w:t>1.3.1</w:t>
      </w:r>
      <w:r>
        <w:rPr>
          <w:rFonts w:ascii="宋体" w:hAnsi="宋体" w:eastAsia="宋体" w:cs="宋体"/>
          <w:color w:val="auto"/>
          <w:spacing w:val="-32"/>
          <w:lang w:eastAsia="zh-CN"/>
        </w:rPr>
        <w:t xml:space="preserve"> </w:t>
      </w:r>
      <w:r>
        <w:rPr>
          <w:rFonts w:ascii="宋体" w:hAnsi="宋体" w:eastAsia="宋体" w:cs="宋体"/>
          <w:color w:val="auto"/>
          <w:spacing w:val="-3"/>
          <w:lang w:eastAsia="zh-CN"/>
        </w:rPr>
        <w:t>现场地质及水文资料和信息数据如下：</w:t>
      </w: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spacing w:before="69" w:line="46" w:lineRule="exact"/>
        <w:ind w:left="7895"/>
        <w:rPr>
          <w:rFonts w:ascii="宋体" w:hAnsi="宋体" w:eastAsia="宋体" w:cs="宋体"/>
          <w:color w:val="auto"/>
          <w:lang w:eastAsia="zh-CN"/>
        </w:rPr>
      </w:pPr>
      <w:r>
        <w:rPr>
          <w:color w:val="auto"/>
        </w:rPr>
        <w:pict>
          <v:shape id="_x0000_s2080" o:spid="_x0000_s2080" o:spt="202" type="#_x0000_t202" style="position:absolute;left:0pt;margin-left:35.35pt;margin-top:-3.35pt;height:14.1pt;width:358.95pt;z-index:251682816;mso-width-relative:page;mso-height-relative:page;" filled="f" stroked="f" coordsize="21600,21600">
            <v:path/>
            <v:fill on="f" focussize="0,0"/>
            <v:stroke on="f" joinstyle="miter"/>
            <v:imagedata o:title=""/>
            <o:lock v:ext="edit"/>
            <v:textbox inset="0mm,0mm,0mm,0mm">
              <w:txbxContent>
                <w:p>
                  <w:pPr>
                    <w:pStyle w:val="2"/>
                    <w:tabs>
                      <w:tab w:val="left" w:pos="7157"/>
                    </w:tabs>
                    <w:spacing w:before="20" w:line="241" w:lineRule="exact"/>
                    <w:ind w:left="20"/>
                  </w:pPr>
                  <w:r>
                    <w:rPr>
                      <w:u w:val="single"/>
                    </w:rPr>
                    <w:tab/>
                  </w:r>
                </w:p>
              </w:txbxContent>
            </v:textbox>
          </v:shape>
        </w:pict>
      </w:r>
      <w:r>
        <w:rPr>
          <w:rFonts w:ascii="宋体" w:hAnsi="宋体" w:eastAsia="宋体" w:cs="宋体"/>
          <w:color w:val="auto"/>
          <w:position w:val="-1"/>
          <w:lang w:eastAsia="zh-CN"/>
        </w:rPr>
        <w:t>。</w:t>
      </w:r>
    </w:p>
    <w:p>
      <w:pPr>
        <w:spacing w:before="211" w:line="219" w:lineRule="auto"/>
        <w:ind w:left="12"/>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1.4</w:t>
      </w:r>
      <w:r>
        <w:rPr>
          <w:rFonts w:ascii="黑体" w:hAnsi="黑体" w:eastAsia="黑体" w:cs="黑体"/>
          <w:color w:val="auto"/>
          <w:spacing w:val="-37"/>
          <w:sz w:val="24"/>
          <w:szCs w:val="24"/>
          <w:lang w:eastAsia="zh-CN"/>
        </w:rPr>
        <w:t xml:space="preserve"> </w:t>
      </w:r>
      <w:r>
        <w:rPr>
          <w:rFonts w:ascii="黑体" w:hAnsi="黑体" w:eastAsia="黑体" w:cs="黑体"/>
          <w:color w:val="auto"/>
          <w:spacing w:val="-4"/>
          <w:sz w:val="24"/>
          <w:szCs w:val="24"/>
          <w:lang w:eastAsia="zh-CN"/>
        </w:rPr>
        <w:t>资料和信息的使用</w:t>
      </w:r>
    </w:p>
    <w:p>
      <w:pPr>
        <w:spacing w:before="162" w:line="378" w:lineRule="auto"/>
        <w:ind w:right="200" w:firstLine="433"/>
        <w:jc w:val="both"/>
        <w:rPr>
          <w:rFonts w:ascii="宋体" w:hAnsi="宋体" w:eastAsia="宋体" w:cs="宋体"/>
          <w:color w:val="auto"/>
          <w:lang w:eastAsia="zh-CN"/>
        </w:rPr>
      </w:pPr>
      <w:r>
        <w:rPr>
          <w:rFonts w:ascii="宋体" w:hAnsi="宋体" w:eastAsia="宋体" w:cs="宋体"/>
          <w:color w:val="auto"/>
          <w:spacing w:val="1"/>
          <w:lang w:eastAsia="zh-CN"/>
        </w:rPr>
        <w:t>1.4.1 合同文件中载明的涉及本工程现场条件、周围环境、地质及水文等情况的资料和信息</w:t>
      </w:r>
      <w:r>
        <w:rPr>
          <w:rFonts w:ascii="宋体" w:hAnsi="宋体" w:eastAsia="宋体" w:cs="宋体"/>
          <w:color w:val="auto"/>
          <w:spacing w:val="11"/>
          <w:lang w:eastAsia="zh-CN"/>
        </w:rPr>
        <w:t xml:space="preserve"> </w:t>
      </w:r>
      <w:r>
        <w:rPr>
          <w:rFonts w:ascii="宋体" w:hAnsi="宋体" w:eastAsia="宋体" w:cs="宋体"/>
          <w:color w:val="auto"/>
          <w:spacing w:val="-1"/>
          <w:lang w:eastAsia="zh-CN"/>
        </w:rPr>
        <w:t>数据，是发包人现有的和客观的， 发包人保证有关资料和信息数据的真实、准确。但承包人据此</w:t>
      </w:r>
    </w:p>
    <w:p>
      <w:pPr>
        <w:spacing w:before="1" w:line="220" w:lineRule="auto"/>
        <w:rPr>
          <w:rFonts w:ascii="宋体" w:hAnsi="宋体" w:eastAsia="宋体" w:cs="宋体"/>
          <w:color w:val="auto"/>
          <w:lang w:eastAsia="zh-CN"/>
        </w:rPr>
      </w:pPr>
      <w:r>
        <w:rPr>
          <w:rFonts w:ascii="宋体" w:hAnsi="宋体" w:eastAsia="宋体" w:cs="宋体"/>
          <w:color w:val="auto"/>
          <w:spacing w:val="-1"/>
          <w:lang w:eastAsia="zh-CN"/>
        </w:rPr>
        <w:t>作出的推论、判断和决策，由承包人自行负责。</w:t>
      </w:r>
    </w:p>
    <w:p>
      <w:pPr>
        <w:spacing w:line="220" w:lineRule="auto"/>
        <w:rPr>
          <w:rFonts w:ascii="宋体" w:hAnsi="宋体" w:eastAsia="宋体" w:cs="宋体"/>
          <w:color w:val="auto"/>
          <w:lang w:eastAsia="zh-CN"/>
        </w:rPr>
        <w:sectPr>
          <w:footerReference r:id="rId179" w:type="default"/>
          <w:pgSz w:w="11907" w:h="16841"/>
          <w:pgMar w:top="400" w:right="1330" w:bottom="1143" w:left="1483"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before="91" w:line="435" w:lineRule="exact"/>
        <w:outlineLvl w:val="2"/>
        <w:rPr>
          <w:rFonts w:ascii="黑体" w:hAnsi="黑体" w:eastAsia="黑体" w:cs="黑体"/>
          <w:color w:val="auto"/>
          <w:sz w:val="28"/>
          <w:szCs w:val="28"/>
          <w:lang w:eastAsia="zh-CN"/>
        </w:rPr>
      </w:pPr>
      <w:bookmarkStart w:id="543" w:name="bookmark417"/>
      <w:bookmarkEnd w:id="543"/>
      <w:bookmarkStart w:id="544" w:name="_Toc11251"/>
      <w:r>
        <w:rPr>
          <w:rFonts w:ascii="Times New Roman" w:hAnsi="Times New Roman" w:eastAsia="Times New Roman" w:cs="Times New Roman"/>
          <w:color w:val="auto"/>
          <w:spacing w:val="-1"/>
          <w:position w:val="11"/>
          <w:sz w:val="28"/>
          <w:szCs w:val="28"/>
          <w:lang w:eastAsia="zh-CN"/>
        </w:rPr>
        <w:t>2.</w:t>
      </w:r>
      <w:r>
        <w:rPr>
          <w:rFonts w:ascii="黑体" w:hAnsi="黑体" w:eastAsia="黑体" w:cs="黑体"/>
          <w:color w:val="auto"/>
          <w:spacing w:val="-1"/>
          <w:position w:val="11"/>
          <w:sz w:val="28"/>
          <w:szCs w:val="28"/>
          <w:lang w:eastAsia="zh-CN"/>
        </w:rPr>
        <w:t>承包范围</w:t>
      </w:r>
      <w:bookmarkEnd w:id="544"/>
    </w:p>
    <w:p>
      <w:pPr>
        <w:spacing w:line="219" w:lineRule="auto"/>
        <w:ind w:left="1"/>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2.1</w:t>
      </w:r>
      <w:r>
        <w:rPr>
          <w:rFonts w:ascii="黑体" w:hAnsi="黑体" w:eastAsia="黑体" w:cs="黑体"/>
          <w:color w:val="auto"/>
          <w:spacing w:val="-52"/>
          <w:sz w:val="24"/>
          <w:szCs w:val="24"/>
          <w:lang w:eastAsia="zh-CN"/>
        </w:rPr>
        <w:t xml:space="preserve"> </w:t>
      </w:r>
      <w:r>
        <w:rPr>
          <w:rFonts w:ascii="黑体" w:hAnsi="黑体" w:eastAsia="黑体" w:cs="黑体"/>
          <w:color w:val="auto"/>
          <w:spacing w:val="-2"/>
          <w:sz w:val="24"/>
          <w:szCs w:val="24"/>
          <w:lang w:eastAsia="zh-CN"/>
        </w:rPr>
        <w:t>承包范围</w:t>
      </w:r>
      <w:r>
        <w:rPr>
          <w:rFonts w:hint="eastAsia" w:ascii="黑体" w:hAnsi="黑体" w:eastAsia="黑体" w:cs="黑体"/>
          <w:color w:val="auto"/>
          <w:spacing w:val="-2"/>
          <w:sz w:val="24"/>
          <w:szCs w:val="24"/>
          <w:lang w:eastAsia="zh-CN"/>
        </w:rPr>
        <w:t>【】】】</w:t>
      </w:r>
    </w:p>
    <w:p>
      <w:pPr>
        <w:spacing w:before="139" w:line="220" w:lineRule="auto"/>
        <w:rPr>
          <w:rFonts w:ascii="黑体" w:hAnsi="黑体" w:eastAsia="黑体" w:cs="黑体"/>
          <w:color w:val="auto"/>
          <w:lang w:eastAsia="zh-CN"/>
        </w:rPr>
      </w:pPr>
      <w:r>
        <w:rPr>
          <w:rFonts w:ascii="黑体" w:hAnsi="黑体" w:eastAsia="黑体" w:cs="黑体"/>
          <w:color w:val="auto"/>
          <w:spacing w:val="-1"/>
          <w:lang w:eastAsia="zh-CN"/>
        </w:rPr>
        <w:t>2.1.1</w:t>
      </w:r>
      <w:r>
        <w:rPr>
          <w:rFonts w:ascii="黑体" w:hAnsi="黑体" w:eastAsia="黑体" w:cs="黑体"/>
          <w:color w:val="auto"/>
          <w:spacing w:val="-43"/>
          <w:lang w:eastAsia="zh-CN"/>
        </w:rPr>
        <w:t xml:space="preserve"> </w:t>
      </w:r>
      <w:r>
        <w:rPr>
          <w:rFonts w:ascii="黑体" w:hAnsi="黑体" w:eastAsia="黑体" w:cs="黑体"/>
          <w:color w:val="auto"/>
          <w:spacing w:val="-1"/>
          <w:lang w:eastAsia="zh-CN"/>
        </w:rPr>
        <w:t>承包人自行施工范围</w:t>
      </w:r>
    </w:p>
    <w:p>
      <w:pPr>
        <w:spacing w:before="173" w:line="430" w:lineRule="exact"/>
        <w:ind w:right="1"/>
        <w:jc w:val="left"/>
        <w:rPr>
          <w:rFonts w:hint="eastAsia" w:ascii="宋体" w:hAnsi="宋体" w:eastAsia="宋体" w:cs="宋体"/>
          <w:color w:val="auto"/>
          <w:position w:val="16"/>
          <w:lang w:val="en-US" w:eastAsia="zh-CN"/>
        </w:rPr>
      </w:pPr>
      <w:r>
        <w:rPr>
          <w:rFonts w:hint="eastAsia" w:ascii="宋体" w:hAnsi="宋体" w:eastAsia="宋体" w:cs="宋体"/>
          <w:color w:val="auto"/>
          <w:position w:val="16"/>
          <w:lang w:val="en-US" w:eastAsia="zh-CN"/>
        </w:rPr>
        <w:t>1）、2021年结余资金高标准农田建设项目：灌溉和排水工程：斗、农渠钢筋混凝土板及矩形槽衬砌11.4855km（不含分水闸口长度），渠系配套建筑物73座。</w:t>
      </w:r>
    </w:p>
    <w:p>
      <w:pPr>
        <w:spacing w:before="173" w:line="430" w:lineRule="exact"/>
        <w:ind w:right="1"/>
        <w:jc w:val="left"/>
        <w:rPr>
          <w:rFonts w:ascii="宋体" w:hAnsi="宋体" w:eastAsia="宋体" w:cs="宋体"/>
          <w:color w:val="auto"/>
          <w:sz w:val="8"/>
          <w:szCs w:val="8"/>
          <w:lang w:eastAsia="zh-CN"/>
        </w:rPr>
      </w:pPr>
      <w:r>
        <w:rPr>
          <w:rFonts w:hint="eastAsia" w:ascii="宋体" w:hAnsi="宋体" w:eastAsia="宋体" w:cs="宋体"/>
          <w:color w:val="auto"/>
          <w:position w:val="16"/>
          <w:lang w:val="en-US" w:eastAsia="zh-CN"/>
        </w:rPr>
        <w:t>2）、2022年结余资金高标准农田建设项目：灌溉和排水工程：支、斗渠钢筋混凝土板及矩形槽衬砌1.7625km （不含分水闸口长度），渠系配套建筑物21座。田间道路工程：整修田间道路2.225km.</w:t>
      </w:r>
      <w:r>
        <w:rPr>
          <w:rFonts w:ascii="宋体" w:hAnsi="宋体" w:eastAsia="宋体" w:cs="宋体"/>
          <w:color w:val="auto"/>
          <w:position w:val="16"/>
          <w:lang w:eastAsia="zh-CN"/>
        </w:rPr>
        <w:t xml:space="preserve"> 。</w:t>
      </w:r>
    </w:p>
    <w:p>
      <w:pPr>
        <w:spacing w:before="215" w:line="220" w:lineRule="auto"/>
        <w:rPr>
          <w:rFonts w:ascii="黑体" w:hAnsi="黑体" w:eastAsia="黑体" w:cs="黑体"/>
          <w:color w:val="auto"/>
          <w:lang w:eastAsia="zh-CN"/>
        </w:rPr>
      </w:pPr>
      <w:r>
        <w:rPr>
          <w:rFonts w:ascii="黑体" w:hAnsi="黑体" w:eastAsia="黑体" w:cs="黑体"/>
          <w:color w:val="auto"/>
          <w:spacing w:val="-1"/>
          <w:lang w:eastAsia="zh-CN"/>
        </w:rPr>
        <w:t>2.1.2 承包范围内的暂估价项目</w:t>
      </w:r>
    </w:p>
    <w:p>
      <w:pPr>
        <w:spacing w:before="173" w:line="430" w:lineRule="exact"/>
        <w:ind w:right="1"/>
        <w:jc w:val="right"/>
        <w:rPr>
          <w:rFonts w:ascii="宋体" w:hAnsi="宋体" w:eastAsia="宋体" w:cs="宋体"/>
          <w:color w:val="auto"/>
          <w:lang w:eastAsia="zh-CN"/>
        </w:rPr>
      </w:pPr>
      <w:r>
        <w:rPr>
          <w:color w:val="auto"/>
        </w:rPr>
        <w:fldChar w:fldCharType="begin"/>
      </w:r>
      <w:r>
        <w:rPr>
          <w:color w:val="auto"/>
          <w:lang w:eastAsia="zh-CN"/>
        </w:rPr>
        <w:instrText xml:space="preserve"> HYPERLINK "2.1.2.1" </w:instrText>
      </w:r>
      <w:r>
        <w:rPr>
          <w:color w:val="auto"/>
        </w:rPr>
        <w:fldChar w:fldCharType="separate"/>
      </w:r>
      <w:r>
        <w:rPr>
          <w:rFonts w:ascii="宋体" w:hAnsi="宋体" w:eastAsia="宋体" w:cs="宋体"/>
          <w:color w:val="auto"/>
          <w:position w:val="16"/>
          <w:lang w:eastAsia="zh-CN"/>
        </w:rPr>
        <w:t>2.1.2.1</w:t>
      </w:r>
      <w:r>
        <w:rPr>
          <w:rFonts w:ascii="宋体" w:hAnsi="宋体" w:eastAsia="宋体" w:cs="宋体"/>
          <w:color w:val="auto"/>
          <w:position w:val="16"/>
        </w:rPr>
        <w:fldChar w:fldCharType="end"/>
      </w:r>
      <w:r>
        <w:rPr>
          <w:rFonts w:ascii="宋体" w:hAnsi="宋体" w:eastAsia="宋体" w:cs="宋体"/>
          <w:color w:val="auto"/>
          <w:spacing w:val="-56"/>
          <w:position w:val="16"/>
          <w:lang w:eastAsia="zh-CN"/>
        </w:rPr>
        <w:t xml:space="preserve"> </w:t>
      </w:r>
      <w:r>
        <w:rPr>
          <w:rFonts w:ascii="宋体" w:hAnsi="宋体" w:eastAsia="宋体" w:cs="宋体"/>
          <w:color w:val="auto"/>
          <w:position w:val="16"/>
          <w:lang w:eastAsia="zh-CN"/>
        </w:rPr>
        <w:t>承包范围内以暂估价形式实施的专业工程</w:t>
      </w:r>
      <w:r>
        <w:rPr>
          <w:rFonts w:ascii="宋体" w:hAnsi="宋体" w:eastAsia="宋体" w:cs="宋体"/>
          <w:color w:val="auto"/>
          <w:spacing w:val="-1"/>
          <w:position w:val="16"/>
          <w:lang w:eastAsia="zh-CN"/>
        </w:rPr>
        <w:t>见第五章“工程量清单”表</w:t>
      </w:r>
      <w:r>
        <w:rPr>
          <w:rFonts w:ascii="宋体" w:hAnsi="宋体" w:eastAsia="宋体" w:cs="宋体"/>
          <w:color w:val="auto"/>
          <w:spacing w:val="-59"/>
          <w:position w:val="16"/>
          <w:lang w:eastAsia="zh-CN"/>
        </w:rPr>
        <w:t xml:space="preserve"> </w:t>
      </w:r>
      <w:r>
        <w:rPr>
          <w:rFonts w:ascii="宋体" w:hAnsi="宋体" w:eastAsia="宋体" w:cs="宋体"/>
          <w:color w:val="auto"/>
          <w:spacing w:val="-1"/>
          <w:position w:val="16"/>
          <w:lang w:eastAsia="zh-CN"/>
        </w:rPr>
        <w:t>4.11—3“专业</w:t>
      </w:r>
    </w:p>
    <w:p>
      <w:pPr>
        <w:spacing w:line="219" w:lineRule="auto"/>
        <w:ind w:left="4"/>
        <w:rPr>
          <w:rFonts w:ascii="宋体" w:hAnsi="宋体" w:eastAsia="宋体" w:cs="宋体"/>
          <w:color w:val="auto"/>
          <w:lang w:eastAsia="zh-CN"/>
        </w:rPr>
      </w:pPr>
      <w:r>
        <w:rPr>
          <w:rFonts w:ascii="宋体" w:hAnsi="宋体" w:eastAsia="宋体" w:cs="宋体"/>
          <w:color w:val="auto"/>
          <w:spacing w:val="-1"/>
          <w:lang w:eastAsia="zh-CN"/>
        </w:rPr>
        <w:t>工程暂估价表”。</w:t>
      </w:r>
    </w:p>
    <w:p>
      <w:pPr>
        <w:spacing w:before="180" w:line="430" w:lineRule="exact"/>
        <w:jc w:val="right"/>
        <w:rPr>
          <w:rFonts w:ascii="宋体" w:hAnsi="宋体" w:eastAsia="宋体" w:cs="宋体"/>
          <w:color w:val="auto"/>
          <w:lang w:eastAsia="zh-CN"/>
        </w:rPr>
      </w:pPr>
      <w:r>
        <w:rPr>
          <w:color w:val="auto"/>
        </w:rPr>
        <w:fldChar w:fldCharType="begin"/>
      </w:r>
      <w:r>
        <w:rPr>
          <w:color w:val="auto"/>
          <w:lang w:eastAsia="zh-CN"/>
        </w:rPr>
        <w:instrText xml:space="preserve"> HYPERLINK "2.1.2.2" </w:instrText>
      </w:r>
      <w:r>
        <w:rPr>
          <w:color w:val="auto"/>
        </w:rPr>
        <w:fldChar w:fldCharType="separate"/>
      </w:r>
      <w:r>
        <w:rPr>
          <w:rFonts w:ascii="宋体" w:hAnsi="宋体" w:eastAsia="宋体" w:cs="宋体"/>
          <w:color w:val="auto"/>
          <w:spacing w:val="-1"/>
          <w:position w:val="16"/>
          <w:lang w:eastAsia="zh-CN"/>
        </w:rPr>
        <w:t>2.1.2.2</w:t>
      </w:r>
      <w:r>
        <w:rPr>
          <w:rFonts w:ascii="宋体" w:hAnsi="宋体" w:eastAsia="宋体" w:cs="宋体"/>
          <w:color w:val="auto"/>
          <w:spacing w:val="-1"/>
          <w:position w:val="16"/>
        </w:rPr>
        <w:fldChar w:fldCharType="end"/>
      </w:r>
      <w:r>
        <w:rPr>
          <w:rFonts w:ascii="宋体" w:hAnsi="宋体" w:eastAsia="宋体" w:cs="宋体"/>
          <w:color w:val="auto"/>
          <w:spacing w:val="-1"/>
          <w:position w:val="16"/>
          <w:lang w:eastAsia="zh-CN"/>
        </w:rPr>
        <w:t xml:space="preserve"> 承包范围内以暂估价形式实施的材料和工程设备见第五章“工程量清单”表 4.11—</w:t>
      </w:r>
    </w:p>
    <w:p>
      <w:pPr>
        <w:spacing w:line="219" w:lineRule="auto"/>
        <w:ind w:left="4"/>
        <w:outlineLvl w:val="2"/>
        <w:rPr>
          <w:rFonts w:ascii="宋体" w:hAnsi="宋体" w:eastAsia="宋体" w:cs="宋体"/>
          <w:color w:val="auto"/>
          <w:lang w:eastAsia="zh-CN"/>
        </w:rPr>
      </w:pPr>
      <w:bookmarkStart w:id="545" w:name="_Toc4831"/>
      <w:r>
        <w:rPr>
          <w:rFonts w:ascii="宋体" w:hAnsi="宋体" w:eastAsia="宋体" w:cs="宋体"/>
          <w:color w:val="auto"/>
          <w:spacing w:val="-1"/>
          <w:lang w:eastAsia="zh-CN"/>
        </w:rPr>
        <w:t>2“材料和工程设备暂估单价表”。</w:t>
      </w:r>
      <w:bookmarkEnd w:id="545"/>
    </w:p>
    <w:p>
      <w:pPr>
        <w:spacing w:before="183" w:line="219" w:lineRule="auto"/>
        <w:ind w:left="424"/>
        <w:rPr>
          <w:rFonts w:ascii="宋体" w:hAnsi="宋体" w:eastAsia="宋体" w:cs="宋体"/>
          <w:color w:val="auto"/>
          <w:lang w:eastAsia="zh-CN"/>
        </w:rPr>
      </w:pPr>
      <w:r>
        <w:rPr>
          <w:color w:val="auto"/>
        </w:rPr>
        <w:fldChar w:fldCharType="begin"/>
      </w:r>
      <w:r>
        <w:rPr>
          <w:color w:val="auto"/>
          <w:lang w:eastAsia="zh-CN"/>
        </w:rPr>
        <w:instrText xml:space="preserve"> HYPERLINK "2.1.2.3" </w:instrText>
      </w:r>
      <w:r>
        <w:rPr>
          <w:color w:val="auto"/>
        </w:rPr>
        <w:fldChar w:fldCharType="separate"/>
      </w:r>
      <w:r>
        <w:rPr>
          <w:rFonts w:ascii="宋体" w:hAnsi="宋体" w:eastAsia="宋体" w:cs="宋体"/>
          <w:color w:val="auto"/>
          <w:spacing w:val="-1"/>
          <w:lang w:eastAsia="zh-CN"/>
        </w:rPr>
        <w:t>2.1.2.3</w:t>
      </w:r>
      <w:r>
        <w:rPr>
          <w:rFonts w:ascii="宋体" w:hAnsi="宋体" w:eastAsia="宋体" w:cs="宋体"/>
          <w:color w:val="auto"/>
          <w:spacing w:val="-1"/>
        </w:rPr>
        <w:fldChar w:fldCharType="end"/>
      </w:r>
      <w:r>
        <w:rPr>
          <w:rFonts w:ascii="宋体" w:hAnsi="宋体" w:eastAsia="宋体" w:cs="宋体"/>
          <w:color w:val="auto"/>
          <w:spacing w:val="-42"/>
          <w:lang w:eastAsia="zh-CN"/>
        </w:rPr>
        <w:t xml:space="preserve"> </w:t>
      </w:r>
      <w:r>
        <w:rPr>
          <w:rFonts w:ascii="宋体" w:hAnsi="宋体" w:eastAsia="宋体" w:cs="宋体"/>
          <w:color w:val="auto"/>
          <w:spacing w:val="-1"/>
          <w:lang w:eastAsia="zh-CN"/>
        </w:rPr>
        <w:t>上述暂估价项目与本节第</w:t>
      </w:r>
      <w:r>
        <w:rPr>
          <w:rFonts w:ascii="宋体" w:hAnsi="宋体" w:eastAsia="宋体" w:cs="宋体"/>
          <w:color w:val="auto"/>
          <w:spacing w:val="-41"/>
          <w:lang w:eastAsia="zh-CN"/>
        </w:rPr>
        <w:t xml:space="preserve"> </w:t>
      </w:r>
      <w:r>
        <w:rPr>
          <w:rFonts w:ascii="宋体" w:hAnsi="宋体" w:eastAsia="宋体" w:cs="宋体"/>
          <w:color w:val="auto"/>
          <w:spacing w:val="-1"/>
          <w:lang w:eastAsia="zh-CN"/>
        </w:rPr>
        <w:t>2.1.1</w:t>
      </w:r>
      <w:r>
        <w:rPr>
          <w:rFonts w:ascii="宋体" w:hAnsi="宋体" w:eastAsia="宋体" w:cs="宋体"/>
          <w:color w:val="auto"/>
          <w:spacing w:val="-43"/>
          <w:lang w:eastAsia="zh-CN"/>
        </w:rPr>
        <w:t xml:space="preserve"> </w:t>
      </w:r>
      <w:r>
        <w:rPr>
          <w:rFonts w:ascii="宋体" w:hAnsi="宋体" w:eastAsia="宋体" w:cs="宋体"/>
          <w:color w:val="auto"/>
          <w:spacing w:val="-1"/>
          <w:lang w:eastAsia="zh-CN"/>
        </w:rPr>
        <w:t>项承包</w:t>
      </w:r>
      <w:r>
        <w:rPr>
          <w:rFonts w:ascii="宋体" w:hAnsi="宋体" w:eastAsia="宋体" w:cs="宋体"/>
          <w:color w:val="auto"/>
          <w:spacing w:val="-2"/>
          <w:lang w:eastAsia="zh-CN"/>
        </w:rPr>
        <w:t>人自行施工范围的工作界面划分如下：</w:t>
      </w:r>
    </w:p>
    <w:p>
      <w:pPr>
        <w:pStyle w:val="2"/>
        <w:spacing w:line="264" w:lineRule="auto"/>
        <w:rPr>
          <w:color w:val="auto"/>
          <w:lang w:eastAsia="zh-CN"/>
        </w:rPr>
      </w:pPr>
    </w:p>
    <w:p>
      <w:pPr>
        <w:tabs>
          <w:tab w:val="left" w:pos="8080"/>
        </w:tabs>
        <w:spacing w:before="27" w:line="159" w:lineRule="auto"/>
        <w:ind w:left="1045"/>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95" w:line="220" w:lineRule="auto"/>
        <w:rPr>
          <w:rFonts w:ascii="黑体" w:hAnsi="黑体" w:eastAsia="黑体" w:cs="黑体"/>
          <w:color w:val="auto"/>
          <w:lang w:eastAsia="zh-CN"/>
        </w:rPr>
      </w:pPr>
      <w:r>
        <w:rPr>
          <w:rFonts w:ascii="黑体" w:hAnsi="黑体" w:eastAsia="黑体" w:cs="黑体"/>
          <w:color w:val="auto"/>
          <w:spacing w:val="-1"/>
          <w:lang w:eastAsia="zh-CN"/>
        </w:rPr>
        <w:t>2.1.3 承包范围内的暂列金额项目</w:t>
      </w:r>
    </w:p>
    <w:p>
      <w:pPr>
        <w:spacing w:before="172" w:line="378" w:lineRule="auto"/>
        <w:ind w:left="1" w:right="2" w:firstLine="423"/>
        <w:rPr>
          <w:rFonts w:ascii="宋体" w:hAnsi="宋体" w:eastAsia="宋体" w:cs="宋体"/>
          <w:color w:val="auto"/>
          <w:lang w:eastAsia="zh-CN"/>
        </w:rPr>
      </w:pPr>
      <w:r>
        <w:rPr>
          <w:color w:val="auto"/>
        </w:rPr>
        <w:fldChar w:fldCharType="begin"/>
      </w:r>
      <w:r>
        <w:rPr>
          <w:color w:val="auto"/>
          <w:lang w:eastAsia="zh-CN"/>
        </w:rPr>
        <w:instrText xml:space="preserve"> HYPERLINK "2.1.3.1" </w:instrText>
      </w:r>
      <w:r>
        <w:rPr>
          <w:color w:val="auto"/>
        </w:rPr>
        <w:fldChar w:fldCharType="separate"/>
      </w:r>
      <w:r>
        <w:rPr>
          <w:rFonts w:ascii="宋体" w:hAnsi="宋体" w:eastAsia="宋体" w:cs="宋体"/>
          <w:color w:val="auto"/>
          <w:spacing w:val="2"/>
          <w:lang w:eastAsia="zh-CN"/>
        </w:rPr>
        <w:t>2.1.3.1</w:t>
      </w:r>
      <w:r>
        <w:rPr>
          <w:rFonts w:ascii="宋体" w:hAnsi="宋体" w:eastAsia="宋体" w:cs="宋体"/>
          <w:color w:val="auto"/>
          <w:spacing w:val="2"/>
        </w:rPr>
        <w:fldChar w:fldCharType="end"/>
      </w:r>
      <w:r>
        <w:rPr>
          <w:rFonts w:ascii="宋体" w:hAnsi="宋体" w:eastAsia="宋体" w:cs="宋体"/>
          <w:color w:val="auto"/>
          <w:spacing w:val="2"/>
          <w:lang w:eastAsia="zh-CN"/>
        </w:rPr>
        <w:t xml:space="preserve"> 承包范围内以暂列金额（包括计日工</w:t>
      </w:r>
      <w:r>
        <w:rPr>
          <w:rFonts w:ascii="宋体" w:hAnsi="宋体" w:eastAsia="宋体" w:cs="宋体"/>
          <w:color w:val="auto"/>
          <w:spacing w:val="1"/>
          <w:lang w:eastAsia="zh-CN"/>
        </w:rPr>
        <w:t>）方式实施的项目见第五章“工程量清单”表</w:t>
      </w:r>
      <w:r>
        <w:rPr>
          <w:rFonts w:ascii="宋体" w:hAnsi="宋体" w:eastAsia="宋体" w:cs="宋体"/>
          <w:color w:val="auto"/>
          <w:lang w:eastAsia="zh-CN"/>
        </w:rPr>
        <w:t xml:space="preserve"> </w:t>
      </w:r>
      <w:r>
        <w:rPr>
          <w:rFonts w:ascii="宋体" w:hAnsi="宋体" w:eastAsia="宋体" w:cs="宋体"/>
          <w:color w:val="auto"/>
          <w:spacing w:val="-5"/>
          <w:lang w:eastAsia="zh-CN"/>
        </w:rPr>
        <w:t>4.1l—l“暂列金额明细表”（不包括计日工）和表 4.1l 一 4“计日工表”，其中计日工金额为承</w:t>
      </w:r>
    </w:p>
    <w:p>
      <w:pPr>
        <w:spacing w:line="219" w:lineRule="auto"/>
        <w:ind w:left="2"/>
        <w:rPr>
          <w:rFonts w:ascii="宋体" w:hAnsi="宋体" w:eastAsia="宋体" w:cs="宋体"/>
          <w:color w:val="auto"/>
          <w:lang w:eastAsia="zh-CN"/>
        </w:rPr>
      </w:pPr>
      <w:r>
        <w:rPr>
          <w:rFonts w:ascii="宋体" w:hAnsi="宋体" w:eastAsia="宋体" w:cs="宋体"/>
          <w:color w:val="auto"/>
          <w:lang w:eastAsia="zh-CN"/>
        </w:rPr>
        <w:t>包人在其投标报价中按表</w:t>
      </w:r>
      <w:r>
        <w:rPr>
          <w:rFonts w:ascii="宋体" w:hAnsi="宋体" w:eastAsia="宋体" w:cs="宋体"/>
          <w:color w:val="auto"/>
          <w:spacing w:val="-47"/>
          <w:lang w:eastAsia="zh-CN"/>
        </w:rPr>
        <w:t xml:space="preserve"> </w:t>
      </w:r>
      <w:r>
        <w:rPr>
          <w:rFonts w:ascii="宋体" w:hAnsi="宋体" w:eastAsia="宋体" w:cs="宋体"/>
          <w:color w:val="auto"/>
          <w:lang w:eastAsia="zh-CN"/>
        </w:rPr>
        <w:t>4.11—4“计日工表”所列计日工子目、数量和</w:t>
      </w:r>
      <w:r>
        <w:rPr>
          <w:rFonts w:ascii="宋体" w:hAnsi="宋体" w:eastAsia="宋体" w:cs="宋体"/>
          <w:color w:val="auto"/>
          <w:spacing w:val="-1"/>
          <w:lang w:eastAsia="zh-CN"/>
        </w:rPr>
        <w:t>相应规定填报的金额。</w:t>
      </w:r>
    </w:p>
    <w:p>
      <w:pPr>
        <w:spacing w:before="182" w:line="378" w:lineRule="auto"/>
        <w:ind w:left="42" w:right="5" w:firstLine="382"/>
        <w:rPr>
          <w:rFonts w:ascii="宋体" w:hAnsi="宋体" w:eastAsia="宋体" w:cs="宋体"/>
          <w:color w:val="auto"/>
          <w:lang w:eastAsia="zh-CN"/>
        </w:rPr>
      </w:pPr>
      <w:r>
        <w:rPr>
          <w:color w:val="auto"/>
        </w:rPr>
        <w:fldChar w:fldCharType="begin"/>
      </w:r>
      <w:r>
        <w:rPr>
          <w:color w:val="auto"/>
          <w:lang w:eastAsia="zh-CN"/>
        </w:rPr>
        <w:instrText xml:space="preserve"> HYPERLINK "2.1.3.2" </w:instrText>
      </w:r>
      <w:r>
        <w:rPr>
          <w:color w:val="auto"/>
        </w:rPr>
        <w:fldChar w:fldCharType="separate"/>
      </w:r>
      <w:r>
        <w:rPr>
          <w:rFonts w:ascii="宋体" w:hAnsi="宋体" w:eastAsia="宋体" w:cs="宋体"/>
          <w:color w:val="auto"/>
          <w:spacing w:val="-3"/>
          <w:lang w:eastAsia="zh-CN"/>
        </w:rPr>
        <w:t>2.1.3.2</w:t>
      </w:r>
      <w:r>
        <w:rPr>
          <w:rFonts w:ascii="宋体" w:hAnsi="宋体" w:eastAsia="宋体" w:cs="宋体"/>
          <w:color w:val="auto"/>
          <w:spacing w:val="-3"/>
        </w:rPr>
        <w:fldChar w:fldCharType="end"/>
      </w:r>
      <w:r>
        <w:rPr>
          <w:rFonts w:ascii="宋体" w:hAnsi="宋体" w:eastAsia="宋体" w:cs="宋体"/>
          <w:color w:val="auto"/>
          <w:spacing w:val="-3"/>
          <w:lang w:eastAsia="zh-CN"/>
        </w:rPr>
        <w:t xml:space="preserve"> 暂列金额明细表中每笔暂列金额所对应的子目， 包括计日工， 均只</w:t>
      </w:r>
      <w:r>
        <w:rPr>
          <w:rFonts w:ascii="宋体" w:hAnsi="宋体" w:eastAsia="宋体" w:cs="宋体"/>
          <w:color w:val="auto"/>
          <w:spacing w:val="-4"/>
          <w:lang w:eastAsia="zh-CN"/>
        </w:rPr>
        <w:t>是可能发生的子</w:t>
      </w:r>
      <w:r>
        <w:rPr>
          <w:rFonts w:ascii="宋体" w:hAnsi="宋体" w:eastAsia="宋体" w:cs="宋体"/>
          <w:color w:val="auto"/>
          <w:lang w:eastAsia="zh-CN"/>
        </w:rPr>
        <w:t xml:space="preserve"> </w:t>
      </w:r>
      <w:r>
        <w:rPr>
          <w:rFonts w:ascii="宋体" w:hAnsi="宋体" w:eastAsia="宋体" w:cs="宋体"/>
          <w:color w:val="auto"/>
          <w:spacing w:val="-2"/>
          <w:lang w:eastAsia="zh-CN"/>
        </w:rPr>
        <w:t>目。承包人应当充分认识到，合同履行过程中所列暂列金额可能不发生， 也可能部分发生。即便</w:t>
      </w:r>
    </w:p>
    <w:p>
      <w:pPr>
        <w:spacing w:before="1" w:line="220" w:lineRule="auto"/>
        <w:ind w:left="5"/>
        <w:rPr>
          <w:rFonts w:ascii="宋体" w:hAnsi="宋体" w:eastAsia="宋体" w:cs="宋体"/>
          <w:color w:val="auto"/>
          <w:lang w:eastAsia="zh-CN"/>
        </w:rPr>
      </w:pPr>
      <w:r>
        <w:rPr>
          <w:rFonts w:ascii="宋体" w:hAnsi="宋体" w:eastAsia="宋体" w:cs="宋体"/>
          <w:color w:val="auto"/>
          <w:spacing w:val="-3"/>
          <w:lang w:eastAsia="zh-CN"/>
        </w:rPr>
        <w:t>发生， 监理人按照合同约定发出的使用暂列金额的指示也不限于只能用于表中所列子目。</w:t>
      </w:r>
    </w:p>
    <w:p>
      <w:pPr>
        <w:spacing w:before="179" w:line="429" w:lineRule="exact"/>
        <w:ind w:right="4"/>
        <w:jc w:val="right"/>
        <w:rPr>
          <w:rFonts w:ascii="宋体" w:hAnsi="宋体" w:eastAsia="宋体" w:cs="宋体"/>
          <w:color w:val="auto"/>
          <w:lang w:eastAsia="zh-CN"/>
        </w:rPr>
      </w:pPr>
      <w:r>
        <w:rPr>
          <w:color w:val="auto"/>
        </w:rPr>
        <w:fldChar w:fldCharType="begin"/>
      </w:r>
      <w:r>
        <w:rPr>
          <w:color w:val="auto"/>
          <w:lang w:eastAsia="zh-CN"/>
        </w:rPr>
        <w:instrText xml:space="preserve"> HYPERLINK "2.1.3.3" </w:instrText>
      </w:r>
      <w:r>
        <w:rPr>
          <w:color w:val="auto"/>
        </w:rPr>
        <w:fldChar w:fldCharType="separate"/>
      </w:r>
      <w:r>
        <w:rPr>
          <w:rFonts w:ascii="宋体" w:hAnsi="宋体" w:eastAsia="宋体" w:cs="宋体"/>
          <w:color w:val="auto"/>
          <w:spacing w:val="7"/>
          <w:position w:val="16"/>
          <w:lang w:eastAsia="zh-CN"/>
        </w:rPr>
        <w:t>2.1.3.3</w:t>
      </w:r>
      <w:r>
        <w:rPr>
          <w:rFonts w:ascii="宋体" w:hAnsi="宋体" w:eastAsia="宋体" w:cs="宋体"/>
          <w:color w:val="auto"/>
          <w:spacing w:val="7"/>
          <w:position w:val="16"/>
        </w:rPr>
        <w:fldChar w:fldCharType="end"/>
      </w:r>
      <w:r>
        <w:rPr>
          <w:rFonts w:ascii="宋体" w:hAnsi="宋体" w:eastAsia="宋体" w:cs="宋体"/>
          <w:color w:val="auto"/>
          <w:spacing w:val="7"/>
          <w:position w:val="16"/>
          <w:lang w:eastAsia="zh-CN"/>
        </w:rPr>
        <w:t xml:space="preserve"> 暂列金额是否实际发生、其再分和</w:t>
      </w:r>
      <w:r>
        <w:rPr>
          <w:rFonts w:ascii="宋体" w:hAnsi="宋体" w:eastAsia="宋体" w:cs="宋体"/>
          <w:color w:val="auto"/>
          <w:spacing w:val="6"/>
          <w:position w:val="16"/>
          <w:lang w:eastAsia="zh-CN"/>
        </w:rPr>
        <w:t>合并等均不应成为承包人要求任何追加费用和</w:t>
      </w:r>
    </w:p>
    <w:p>
      <w:pPr>
        <w:spacing w:before="1" w:line="221" w:lineRule="auto"/>
        <w:ind w:left="8"/>
        <w:rPr>
          <w:rFonts w:ascii="宋体" w:hAnsi="宋体" w:eastAsia="宋体" w:cs="宋体"/>
          <w:color w:val="auto"/>
          <w:lang w:eastAsia="zh-CN"/>
        </w:rPr>
      </w:pPr>
      <w:r>
        <w:rPr>
          <w:rFonts w:ascii="宋体" w:hAnsi="宋体" w:eastAsia="宋体" w:cs="宋体"/>
          <w:color w:val="auto"/>
          <w:spacing w:val="-3"/>
          <w:lang w:eastAsia="zh-CN"/>
        </w:rPr>
        <w:t>（或）延长工期的理由。</w:t>
      </w:r>
    </w:p>
    <w:p>
      <w:pPr>
        <w:spacing w:before="178" w:line="221" w:lineRule="auto"/>
        <w:ind w:left="424"/>
        <w:rPr>
          <w:rFonts w:ascii="宋体" w:hAnsi="宋体" w:eastAsia="宋体" w:cs="宋体"/>
          <w:color w:val="auto"/>
          <w:lang w:eastAsia="zh-CN"/>
        </w:rPr>
      </w:pPr>
      <w:r>
        <w:rPr>
          <w:color w:val="auto"/>
        </w:rPr>
        <w:fldChar w:fldCharType="begin"/>
      </w:r>
      <w:r>
        <w:rPr>
          <w:color w:val="auto"/>
        </w:rPr>
        <w:instrText xml:space="preserve"> HYPERLINK "2.1.3.4" </w:instrText>
      </w:r>
      <w:r>
        <w:rPr>
          <w:color w:val="auto"/>
        </w:rPr>
        <w:fldChar w:fldCharType="separate"/>
      </w:r>
      <w:r>
        <w:rPr>
          <w:rFonts w:ascii="宋体" w:hAnsi="宋体" w:eastAsia="宋体" w:cs="宋体"/>
          <w:color w:val="auto"/>
          <w:spacing w:val="-3"/>
          <w:lang w:eastAsia="zh-CN"/>
        </w:rPr>
        <w:t>2.1.3.4</w:t>
      </w:r>
      <w:r>
        <w:rPr>
          <w:rFonts w:ascii="宋体" w:hAnsi="宋体" w:eastAsia="宋体" w:cs="宋体"/>
          <w:color w:val="auto"/>
          <w:spacing w:val="-3"/>
          <w:lang w:eastAsia="zh-CN"/>
        </w:rPr>
        <w:fldChar w:fldCharType="end"/>
      </w:r>
      <w:r>
        <w:rPr>
          <w:rFonts w:ascii="宋体" w:hAnsi="宋体" w:eastAsia="宋体" w:cs="宋体"/>
          <w:color w:val="auto"/>
          <w:spacing w:val="-28"/>
          <w:lang w:eastAsia="zh-CN"/>
        </w:rPr>
        <w:t xml:space="preserve"> </w:t>
      </w:r>
      <w:r>
        <w:rPr>
          <w:rFonts w:ascii="宋体" w:hAnsi="宋体" w:eastAsia="宋体" w:cs="宋体"/>
          <w:color w:val="auto"/>
          <w:spacing w:val="-3"/>
          <w:lang w:eastAsia="zh-CN"/>
        </w:rPr>
        <w:t>关于暂列金额的其他说明：</w:t>
      </w:r>
    </w:p>
    <w:p>
      <w:pPr>
        <w:pStyle w:val="2"/>
        <w:spacing w:line="265" w:lineRule="auto"/>
        <w:rPr>
          <w:color w:val="auto"/>
          <w:lang w:eastAsia="zh-CN"/>
        </w:rPr>
      </w:pPr>
    </w:p>
    <w:p>
      <w:pPr>
        <w:tabs>
          <w:tab w:val="left" w:pos="8289"/>
        </w:tabs>
        <w:spacing w:before="26" w:line="159" w:lineRule="auto"/>
        <w:ind w:left="942"/>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96" w:line="219" w:lineRule="auto"/>
        <w:rPr>
          <w:rFonts w:ascii="黑体" w:hAnsi="黑体" w:eastAsia="黑体" w:cs="黑体"/>
          <w:color w:val="auto"/>
          <w:lang w:eastAsia="zh-CN"/>
        </w:rPr>
      </w:pPr>
      <w:r>
        <w:rPr>
          <w:rFonts w:ascii="黑体" w:hAnsi="黑体" w:eastAsia="黑体" w:cs="黑体"/>
          <w:color w:val="auto"/>
          <w:lang w:eastAsia="zh-CN"/>
        </w:rPr>
        <w:t>2.2 发包人发包专业工程和发包人供应的材料和工程设备</w:t>
      </w:r>
    </w:p>
    <w:p>
      <w:pPr>
        <w:spacing w:before="173" w:line="430" w:lineRule="exact"/>
        <w:ind w:right="31"/>
        <w:jc w:val="right"/>
        <w:rPr>
          <w:rFonts w:ascii="宋体" w:hAnsi="宋体" w:eastAsia="宋体" w:cs="宋体"/>
          <w:color w:val="auto"/>
          <w:lang w:eastAsia="zh-CN"/>
        </w:rPr>
      </w:pPr>
      <w:r>
        <w:rPr>
          <w:rFonts w:ascii="宋体" w:hAnsi="宋体" w:eastAsia="宋体" w:cs="宋体"/>
          <w:color w:val="auto"/>
          <w:spacing w:val="-1"/>
          <w:position w:val="16"/>
          <w:lang w:eastAsia="zh-CN"/>
        </w:rPr>
        <w:t>2.2.1</w:t>
      </w:r>
      <w:r>
        <w:rPr>
          <w:rFonts w:ascii="宋体" w:hAnsi="宋体" w:eastAsia="宋体" w:cs="宋体"/>
          <w:color w:val="auto"/>
          <w:spacing w:val="86"/>
          <w:position w:val="16"/>
          <w:lang w:eastAsia="zh-CN"/>
        </w:rPr>
        <w:t xml:space="preserve"> </w:t>
      </w:r>
      <w:r>
        <w:rPr>
          <w:rFonts w:ascii="宋体" w:hAnsi="宋体" w:eastAsia="宋体" w:cs="宋体"/>
          <w:color w:val="auto"/>
          <w:spacing w:val="-1"/>
          <w:position w:val="16"/>
          <w:lang w:eastAsia="zh-CN"/>
        </w:rPr>
        <w:t>由发包人发包的专业工程属于与本工程有关的其他工程，不属于承包人的承包范围。</w:t>
      </w:r>
    </w:p>
    <w:p>
      <w:pPr>
        <w:spacing w:line="221" w:lineRule="auto"/>
        <w:ind w:left="5"/>
        <w:rPr>
          <w:rFonts w:ascii="宋体" w:hAnsi="宋体" w:eastAsia="宋体" w:cs="宋体"/>
          <w:color w:val="auto"/>
          <w:lang w:eastAsia="zh-CN"/>
        </w:rPr>
      </w:pPr>
      <w:r>
        <w:rPr>
          <w:rFonts w:ascii="宋体" w:hAnsi="宋体" w:eastAsia="宋体" w:cs="宋体"/>
          <w:color w:val="auto"/>
          <w:spacing w:val="-3"/>
          <w:lang w:eastAsia="zh-CN"/>
        </w:rPr>
        <w:t>发包人发包的专业工程如下：</w:t>
      </w:r>
    </w:p>
    <w:p>
      <w:pPr>
        <w:pStyle w:val="2"/>
        <w:spacing w:line="343" w:lineRule="auto"/>
        <w:rPr>
          <w:color w:val="auto"/>
          <w:lang w:eastAsia="zh-CN"/>
        </w:rPr>
      </w:pPr>
    </w:p>
    <w:p>
      <w:pPr>
        <w:tabs>
          <w:tab w:val="left" w:pos="7344"/>
        </w:tabs>
        <w:spacing w:before="27" w:line="159" w:lineRule="auto"/>
        <w:ind w:left="73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239" w:line="430" w:lineRule="exact"/>
        <w:ind w:right="3"/>
        <w:jc w:val="right"/>
        <w:rPr>
          <w:rFonts w:ascii="宋体" w:hAnsi="宋体" w:eastAsia="宋体" w:cs="宋体"/>
          <w:color w:val="auto"/>
          <w:lang w:eastAsia="zh-CN"/>
        </w:rPr>
      </w:pPr>
      <w:r>
        <w:rPr>
          <w:rFonts w:ascii="宋体" w:hAnsi="宋体" w:eastAsia="宋体" w:cs="宋体"/>
          <w:color w:val="auto"/>
          <w:position w:val="16"/>
          <w:lang w:eastAsia="zh-CN"/>
        </w:rPr>
        <w:t>2.2.2</w:t>
      </w:r>
      <w:r>
        <w:rPr>
          <w:rFonts w:ascii="宋体" w:hAnsi="宋体" w:eastAsia="宋体" w:cs="宋体"/>
          <w:color w:val="auto"/>
          <w:spacing w:val="85"/>
          <w:position w:val="16"/>
          <w:lang w:eastAsia="zh-CN"/>
        </w:rPr>
        <w:t xml:space="preserve"> </w:t>
      </w:r>
      <w:r>
        <w:rPr>
          <w:rFonts w:ascii="宋体" w:hAnsi="宋体" w:eastAsia="宋体" w:cs="宋体"/>
          <w:color w:val="auto"/>
          <w:position w:val="16"/>
          <w:lang w:eastAsia="zh-CN"/>
        </w:rPr>
        <w:t>由发包人供应的材料和工程设备不属于承包人的承包范</w:t>
      </w:r>
      <w:r>
        <w:rPr>
          <w:rFonts w:ascii="宋体" w:hAnsi="宋体" w:eastAsia="宋体" w:cs="宋体"/>
          <w:color w:val="auto"/>
          <w:spacing w:val="-1"/>
          <w:position w:val="16"/>
          <w:lang w:eastAsia="zh-CN"/>
        </w:rPr>
        <w:t>围。发包人供应的材料和工程</w:t>
      </w:r>
    </w:p>
    <w:p>
      <w:pPr>
        <w:spacing w:before="1" w:line="219" w:lineRule="auto"/>
        <w:ind w:left="5"/>
        <w:rPr>
          <w:rFonts w:ascii="宋体" w:hAnsi="宋体" w:eastAsia="宋体" w:cs="宋体"/>
          <w:color w:val="auto"/>
          <w:lang w:eastAsia="zh-CN"/>
        </w:rPr>
      </w:pPr>
      <w:r>
        <w:rPr>
          <w:rFonts w:ascii="宋体" w:hAnsi="宋体" w:eastAsia="宋体" w:cs="宋体"/>
          <w:color w:val="auto"/>
          <w:lang w:eastAsia="zh-CN"/>
        </w:rPr>
        <w:t>设备见合同附件二“发包人供应的材料和工程</w:t>
      </w:r>
      <w:r>
        <w:rPr>
          <w:rFonts w:ascii="宋体" w:hAnsi="宋体" w:eastAsia="宋体" w:cs="宋体"/>
          <w:color w:val="auto"/>
          <w:spacing w:val="-1"/>
          <w:lang w:eastAsia="zh-CN"/>
        </w:rPr>
        <w:t>设备一览表”。</w:t>
      </w:r>
    </w:p>
    <w:p>
      <w:pPr>
        <w:spacing w:before="158" w:line="219" w:lineRule="auto"/>
        <w:rPr>
          <w:rFonts w:ascii="黑体" w:hAnsi="黑体" w:eastAsia="黑体" w:cs="黑体"/>
          <w:color w:val="auto"/>
          <w:lang w:eastAsia="zh-CN"/>
        </w:rPr>
      </w:pPr>
      <w:r>
        <w:rPr>
          <w:rFonts w:ascii="黑体" w:hAnsi="黑体" w:eastAsia="黑体" w:cs="黑体"/>
          <w:color w:val="auto"/>
          <w:lang w:eastAsia="zh-CN"/>
        </w:rPr>
        <w:t>2.3 承包人与发包人发包专业工程承包人的工</w:t>
      </w:r>
      <w:r>
        <w:rPr>
          <w:rFonts w:ascii="黑体" w:hAnsi="黑体" w:eastAsia="黑体" w:cs="黑体"/>
          <w:color w:val="auto"/>
          <w:spacing w:val="-1"/>
          <w:lang w:eastAsia="zh-CN"/>
        </w:rPr>
        <w:t>作界面</w:t>
      </w:r>
    </w:p>
    <w:p>
      <w:pPr>
        <w:spacing w:before="173" w:line="220" w:lineRule="auto"/>
        <w:ind w:right="8"/>
        <w:jc w:val="right"/>
        <w:rPr>
          <w:rFonts w:ascii="宋体" w:hAnsi="宋体" w:eastAsia="宋体" w:cs="宋体"/>
          <w:color w:val="auto"/>
          <w:lang w:eastAsia="zh-CN"/>
        </w:rPr>
      </w:pPr>
      <w:r>
        <w:rPr>
          <w:rFonts w:ascii="宋体" w:hAnsi="宋体" w:eastAsia="宋体" w:cs="宋体"/>
          <w:color w:val="auto"/>
          <w:spacing w:val="2"/>
          <w:lang w:eastAsia="zh-CN"/>
        </w:rPr>
        <w:t>2.3.1 承包人与发包人发包专业工程承包人以及</w:t>
      </w:r>
      <w:r>
        <w:rPr>
          <w:rFonts w:ascii="宋体" w:hAnsi="宋体" w:eastAsia="宋体" w:cs="宋体"/>
          <w:color w:val="auto"/>
          <w:spacing w:val="1"/>
          <w:lang w:eastAsia="zh-CN"/>
        </w:rPr>
        <w:t>与发包人供应的材料和设备的供应商之间的</w:t>
      </w:r>
    </w:p>
    <w:p>
      <w:pPr>
        <w:spacing w:line="220" w:lineRule="auto"/>
        <w:rPr>
          <w:rFonts w:ascii="宋体" w:hAnsi="宋体" w:eastAsia="宋体" w:cs="宋体"/>
          <w:color w:val="auto"/>
          <w:lang w:eastAsia="zh-CN"/>
        </w:rPr>
        <w:sectPr>
          <w:footerReference r:id="rId180" w:type="default"/>
          <w:pgSz w:w="11907" w:h="16841"/>
          <w:pgMar w:top="400" w:right="1524" w:bottom="1143" w:left="1479" w:header="0" w:footer="969" w:gutter="0"/>
          <w:pgNumType w:fmt="decimal"/>
          <w:cols w:space="720" w:num="1"/>
        </w:sectPr>
      </w:pPr>
    </w:p>
    <w:p>
      <w:pPr>
        <w:pStyle w:val="2"/>
        <w:spacing w:line="277" w:lineRule="auto"/>
        <w:rPr>
          <w:color w:val="auto"/>
          <w:lang w:eastAsia="zh-CN"/>
        </w:rPr>
      </w:pPr>
    </w:p>
    <w:p>
      <w:pPr>
        <w:pStyle w:val="2"/>
        <w:spacing w:line="277" w:lineRule="auto"/>
        <w:rPr>
          <w:color w:val="auto"/>
          <w:lang w:eastAsia="zh-CN"/>
        </w:rPr>
      </w:pPr>
    </w:p>
    <w:p>
      <w:pPr>
        <w:pStyle w:val="2"/>
        <w:spacing w:line="277" w:lineRule="auto"/>
        <w:rPr>
          <w:color w:val="auto"/>
          <w:lang w:eastAsia="zh-CN"/>
        </w:rPr>
      </w:pPr>
    </w:p>
    <w:p>
      <w:pPr>
        <w:pStyle w:val="2"/>
        <w:spacing w:line="278" w:lineRule="auto"/>
        <w:rPr>
          <w:color w:val="auto"/>
          <w:lang w:eastAsia="zh-CN"/>
        </w:rPr>
      </w:pPr>
    </w:p>
    <w:p>
      <w:pPr>
        <w:pStyle w:val="2"/>
        <w:spacing w:line="278" w:lineRule="auto"/>
        <w:rPr>
          <w:color w:val="auto"/>
          <w:lang w:eastAsia="zh-CN"/>
        </w:rPr>
      </w:pPr>
    </w:p>
    <w:p>
      <w:pPr>
        <w:spacing w:before="68" w:line="221" w:lineRule="auto"/>
        <w:ind w:left="7"/>
        <w:rPr>
          <w:rFonts w:ascii="宋体" w:hAnsi="宋体" w:eastAsia="宋体" w:cs="宋体"/>
          <w:color w:val="auto"/>
          <w:lang w:eastAsia="zh-CN"/>
        </w:rPr>
      </w:pPr>
      <w:r>
        <w:rPr>
          <w:rFonts w:ascii="宋体" w:hAnsi="宋体" w:eastAsia="宋体" w:cs="宋体"/>
          <w:color w:val="auto"/>
          <w:spacing w:val="-4"/>
          <w:lang w:eastAsia="zh-CN"/>
        </w:rPr>
        <w:t>工作界面划分如下：</w:t>
      </w:r>
    </w:p>
    <w:p>
      <w:pPr>
        <w:pStyle w:val="2"/>
        <w:spacing w:line="343" w:lineRule="auto"/>
        <w:rPr>
          <w:color w:val="auto"/>
          <w:lang w:eastAsia="zh-CN"/>
        </w:rPr>
      </w:pPr>
    </w:p>
    <w:p>
      <w:pPr>
        <w:tabs>
          <w:tab w:val="left" w:pos="7977"/>
        </w:tabs>
        <w:spacing w:before="26" w:line="159" w:lineRule="auto"/>
        <w:ind w:left="733"/>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215" w:line="219" w:lineRule="auto"/>
        <w:ind w:left="3"/>
        <w:rPr>
          <w:rFonts w:ascii="黑体" w:hAnsi="黑体" w:eastAsia="黑体" w:cs="黑体"/>
          <w:color w:val="auto"/>
          <w:lang w:eastAsia="zh-CN"/>
        </w:rPr>
      </w:pPr>
      <w:r>
        <w:rPr>
          <w:rFonts w:ascii="黑体" w:hAnsi="黑体" w:eastAsia="黑体" w:cs="黑体"/>
          <w:color w:val="auto"/>
          <w:lang w:eastAsia="zh-CN"/>
        </w:rPr>
        <w:t>2.4 承包人需要为发包人和监理人提供的现场办公条件和设施</w:t>
      </w:r>
    </w:p>
    <w:p>
      <w:pPr>
        <w:spacing w:before="172" w:line="220" w:lineRule="auto"/>
        <w:ind w:left="427"/>
        <w:rPr>
          <w:rFonts w:ascii="宋体" w:hAnsi="宋体" w:eastAsia="宋体" w:cs="宋体"/>
          <w:color w:val="auto"/>
          <w:lang w:eastAsia="zh-CN"/>
        </w:rPr>
      </w:pPr>
      <w:r>
        <w:rPr>
          <w:rFonts w:ascii="宋体" w:hAnsi="宋体" w:eastAsia="宋体" w:cs="宋体"/>
          <w:color w:val="auto"/>
          <w:lang w:eastAsia="zh-CN"/>
        </w:rPr>
        <w:t>2.4.1</w:t>
      </w:r>
      <w:r>
        <w:rPr>
          <w:rFonts w:ascii="宋体" w:hAnsi="宋体" w:eastAsia="宋体" w:cs="宋体"/>
          <w:color w:val="auto"/>
          <w:spacing w:val="-47"/>
          <w:lang w:eastAsia="zh-CN"/>
        </w:rPr>
        <w:t xml:space="preserve"> </w:t>
      </w:r>
      <w:r>
        <w:rPr>
          <w:rFonts w:ascii="宋体" w:hAnsi="宋体" w:eastAsia="宋体" w:cs="宋体"/>
          <w:color w:val="auto"/>
          <w:lang w:eastAsia="zh-CN"/>
        </w:rPr>
        <w:t>承包人需要为发包人和监理人提供的现场办公条件和设</w:t>
      </w:r>
      <w:r>
        <w:rPr>
          <w:rFonts w:ascii="宋体" w:hAnsi="宋体" w:eastAsia="宋体" w:cs="宋体"/>
          <w:color w:val="auto"/>
          <w:spacing w:val="-1"/>
          <w:lang w:eastAsia="zh-CN"/>
        </w:rPr>
        <w:t>施及其详细要求如下：</w:t>
      </w:r>
    </w:p>
    <w:p>
      <w:pPr>
        <w:pStyle w:val="2"/>
        <w:spacing w:line="266" w:lineRule="auto"/>
        <w:rPr>
          <w:color w:val="auto"/>
          <w:lang w:eastAsia="zh-CN"/>
        </w:rPr>
      </w:pPr>
    </w:p>
    <w:p>
      <w:pPr>
        <w:tabs>
          <w:tab w:val="left" w:pos="7557"/>
        </w:tabs>
        <w:spacing w:before="26" w:line="159" w:lineRule="auto"/>
        <w:ind w:left="733"/>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34" w:line="436" w:lineRule="exact"/>
        <w:ind w:left="8"/>
        <w:outlineLvl w:val="2"/>
        <w:rPr>
          <w:rFonts w:ascii="黑体" w:hAnsi="黑体" w:eastAsia="黑体" w:cs="黑体"/>
          <w:color w:val="auto"/>
          <w:sz w:val="28"/>
          <w:szCs w:val="28"/>
          <w:lang w:eastAsia="zh-CN"/>
        </w:rPr>
      </w:pPr>
      <w:bookmarkStart w:id="546" w:name="bookmark418"/>
      <w:bookmarkEnd w:id="546"/>
      <w:bookmarkStart w:id="547" w:name="_Toc32565"/>
      <w:r>
        <w:rPr>
          <w:rFonts w:ascii="Times New Roman" w:hAnsi="Times New Roman" w:eastAsia="Times New Roman" w:cs="Times New Roman"/>
          <w:color w:val="auto"/>
          <w:spacing w:val="-2"/>
          <w:position w:val="11"/>
          <w:sz w:val="28"/>
          <w:szCs w:val="28"/>
          <w:lang w:eastAsia="zh-CN"/>
        </w:rPr>
        <w:t>3.</w:t>
      </w:r>
      <w:r>
        <w:rPr>
          <w:rFonts w:ascii="黑体" w:hAnsi="黑体" w:eastAsia="黑体" w:cs="黑体"/>
          <w:color w:val="auto"/>
          <w:spacing w:val="-2"/>
          <w:position w:val="11"/>
          <w:sz w:val="28"/>
          <w:szCs w:val="28"/>
          <w:lang w:eastAsia="zh-CN"/>
        </w:rPr>
        <w:t>工期要求</w:t>
      </w:r>
      <w:bookmarkEnd w:id="547"/>
    </w:p>
    <w:p>
      <w:pPr>
        <w:spacing w:line="220" w:lineRule="auto"/>
        <w:ind w:left="6"/>
        <w:rPr>
          <w:rFonts w:ascii="黑体" w:hAnsi="黑体" w:eastAsia="黑体" w:cs="黑体"/>
          <w:color w:val="auto"/>
          <w:sz w:val="24"/>
          <w:szCs w:val="24"/>
          <w:lang w:eastAsia="zh-CN"/>
        </w:rPr>
      </w:pPr>
      <w:r>
        <w:rPr>
          <w:rFonts w:ascii="黑体" w:hAnsi="黑体" w:eastAsia="黑体" w:cs="黑体"/>
          <w:color w:val="auto"/>
          <w:spacing w:val="-1"/>
          <w:sz w:val="24"/>
          <w:szCs w:val="24"/>
          <w:lang w:eastAsia="zh-CN"/>
        </w:rPr>
        <w:t>3.1 合同工期</w:t>
      </w:r>
    </w:p>
    <w:p>
      <w:pPr>
        <w:spacing w:before="161" w:line="220" w:lineRule="auto"/>
        <w:ind w:right="8"/>
        <w:jc w:val="right"/>
        <w:rPr>
          <w:rFonts w:ascii="宋体" w:hAnsi="宋体" w:eastAsia="宋体" w:cs="宋体"/>
          <w:color w:val="auto"/>
          <w:lang w:eastAsia="zh-CN"/>
        </w:rPr>
      </w:pPr>
      <w:r>
        <w:rPr>
          <w:rFonts w:ascii="宋体" w:hAnsi="宋体" w:eastAsia="宋体" w:cs="宋体"/>
          <w:color w:val="auto"/>
          <w:spacing w:val="2"/>
          <w:lang w:eastAsia="zh-CN"/>
        </w:rPr>
        <w:t>本工程合同工期和计划开、竣工日期为承包人在投标函附录中承诺</w:t>
      </w:r>
      <w:r>
        <w:rPr>
          <w:rFonts w:ascii="宋体" w:hAnsi="宋体" w:eastAsia="宋体" w:cs="宋体"/>
          <w:color w:val="auto"/>
          <w:spacing w:val="1"/>
          <w:lang w:eastAsia="zh-CN"/>
        </w:rPr>
        <w:t>的工期和计划开、竣工日</w:t>
      </w:r>
    </w:p>
    <w:p>
      <w:pPr>
        <w:spacing w:before="179" w:line="220" w:lineRule="auto"/>
        <w:ind w:left="7"/>
        <w:rPr>
          <w:rFonts w:ascii="宋体" w:hAnsi="宋体" w:eastAsia="宋体" w:cs="宋体"/>
          <w:color w:val="auto"/>
          <w:lang w:eastAsia="zh-CN"/>
        </w:rPr>
      </w:pPr>
      <w:r>
        <w:rPr>
          <w:rFonts w:ascii="宋体" w:hAnsi="宋体" w:eastAsia="宋体" w:cs="宋体"/>
          <w:color w:val="auto"/>
          <w:spacing w:val="-2"/>
          <w:lang w:eastAsia="zh-CN"/>
        </w:rPr>
        <w:t>期，并在合同协议书中载明。</w:t>
      </w:r>
    </w:p>
    <w:p>
      <w:pPr>
        <w:spacing w:before="134" w:line="218" w:lineRule="auto"/>
        <w:ind w:left="6"/>
        <w:rPr>
          <w:rFonts w:ascii="黑体" w:hAnsi="黑体" w:eastAsia="黑体" w:cs="黑体"/>
          <w:color w:val="auto"/>
          <w:sz w:val="24"/>
          <w:szCs w:val="24"/>
          <w:lang w:eastAsia="zh-CN"/>
        </w:rPr>
      </w:pPr>
      <w:r>
        <w:rPr>
          <w:rFonts w:ascii="黑体" w:hAnsi="黑体" w:eastAsia="黑体" w:cs="黑体"/>
          <w:color w:val="auto"/>
          <w:spacing w:val="-1"/>
          <w:sz w:val="24"/>
          <w:szCs w:val="24"/>
          <w:lang w:eastAsia="zh-CN"/>
        </w:rPr>
        <w:t>3.2 关于工期的一般规定</w:t>
      </w:r>
    </w:p>
    <w:p>
      <w:pPr>
        <w:spacing w:before="163" w:line="378" w:lineRule="auto"/>
        <w:ind w:left="5" w:firstLine="424"/>
        <w:jc w:val="both"/>
        <w:rPr>
          <w:rFonts w:ascii="宋体" w:hAnsi="宋体" w:eastAsia="宋体" w:cs="宋体"/>
          <w:color w:val="auto"/>
          <w:lang w:eastAsia="zh-CN"/>
        </w:rPr>
      </w:pPr>
      <w:r>
        <w:rPr>
          <w:rFonts w:ascii="宋体" w:hAnsi="宋体" w:eastAsia="宋体" w:cs="宋体"/>
          <w:color w:val="auto"/>
          <w:spacing w:val="-1"/>
          <w:lang w:eastAsia="zh-CN"/>
        </w:rPr>
        <w:t>3.2.1 承包人在投标函中承诺的工期和计划开、竣工日期之间发生矛盾或者不一致时， 以承</w:t>
      </w:r>
      <w:r>
        <w:rPr>
          <w:rFonts w:ascii="宋体" w:hAnsi="宋体" w:eastAsia="宋体" w:cs="宋体"/>
          <w:color w:val="auto"/>
          <w:spacing w:val="4"/>
          <w:lang w:eastAsia="zh-CN"/>
        </w:rPr>
        <w:t xml:space="preserve"> </w:t>
      </w:r>
      <w:r>
        <w:rPr>
          <w:rFonts w:ascii="宋体" w:hAnsi="宋体" w:eastAsia="宋体" w:cs="宋体"/>
          <w:color w:val="auto"/>
          <w:spacing w:val="-1"/>
          <w:lang w:eastAsia="zh-CN"/>
        </w:rPr>
        <w:t>包人承诺的工期为准。实际开工日期以通用合同条款第</w:t>
      </w:r>
      <w:r>
        <w:rPr>
          <w:rFonts w:ascii="宋体" w:hAnsi="宋体" w:eastAsia="宋体" w:cs="宋体"/>
          <w:color w:val="auto"/>
          <w:spacing w:val="-33"/>
          <w:lang w:eastAsia="zh-CN"/>
        </w:rPr>
        <w:t xml:space="preserve"> </w:t>
      </w:r>
      <w:r>
        <w:rPr>
          <w:rFonts w:ascii="宋体" w:hAnsi="宋体" w:eastAsia="宋体" w:cs="宋体"/>
          <w:color w:val="auto"/>
          <w:spacing w:val="-1"/>
          <w:lang w:eastAsia="zh-CN"/>
        </w:rPr>
        <w:t>11.1</w:t>
      </w:r>
      <w:r>
        <w:rPr>
          <w:rFonts w:ascii="宋体" w:hAnsi="宋体" w:eastAsia="宋体" w:cs="宋体"/>
          <w:color w:val="auto"/>
          <w:spacing w:val="-55"/>
          <w:lang w:eastAsia="zh-CN"/>
        </w:rPr>
        <w:t xml:space="preserve"> </w:t>
      </w:r>
      <w:r>
        <w:rPr>
          <w:rFonts w:ascii="宋体" w:hAnsi="宋体" w:eastAsia="宋体" w:cs="宋体"/>
          <w:color w:val="auto"/>
          <w:spacing w:val="-1"/>
          <w:lang w:eastAsia="zh-CN"/>
        </w:rPr>
        <w:t>款约定的监理人发出的开工通知中载</w:t>
      </w:r>
    </w:p>
    <w:p>
      <w:pPr>
        <w:spacing w:line="220" w:lineRule="auto"/>
        <w:ind w:left="25"/>
        <w:rPr>
          <w:rFonts w:ascii="宋体" w:hAnsi="宋体" w:eastAsia="宋体" w:cs="宋体"/>
          <w:color w:val="auto"/>
          <w:lang w:eastAsia="zh-CN"/>
        </w:rPr>
      </w:pPr>
      <w:r>
        <w:rPr>
          <w:rFonts w:ascii="宋体" w:hAnsi="宋体" w:eastAsia="宋体" w:cs="宋体"/>
          <w:color w:val="auto"/>
          <w:spacing w:val="-5"/>
          <w:lang w:eastAsia="zh-CN"/>
        </w:rPr>
        <w:t>明的开工日期为准。</w:t>
      </w:r>
    </w:p>
    <w:p>
      <w:pPr>
        <w:spacing w:before="181" w:line="378" w:lineRule="auto"/>
        <w:ind w:left="5" w:right="5" w:firstLine="424"/>
        <w:jc w:val="both"/>
        <w:rPr>
          <w:rFonts w:ascii="宋体" w:hAnsi="宋体" w:eastAsia="宋体" w:cs="宋体"/>
          <w:color w:val="auto"/>
          <w:lang w:eastAsia="zh-CN"/>
        </w:rPr>
      </w:pPr>
      <w:r>
        <w:rPr>
          <w:rFonts w:ascii="宋体" w:hAnsi="宋体" w:eastAsia="宋体" w:cs="宋体"/>
          <w:color w:val="auto"/>
          <w:spacing w:val="2"/>
          <w:lang w:eastAsia="zh-CN"/>
        </w:rPr>
        <w:t>3.2.2 如果承包人在投标函附录中承诺的工</w:t>
      </w:r>
      <w:r>
        <w:rPr>
          <w:rFonts w:ascii="宋体" w:hAnsi="宋体" w:eastAsia="宋体" w:cs="宋体"/>
          <w:color w:val="auto"/>
          <w:spacing w:val="1"/>
          <w:lang w:eastAsia="zh-CN"/>
        </w:rPr>
        <w:t>期提前于发包人在本工程招标文件中所要求的工</w:t>
      </w:r>
      <w:r>
        <w:rPr>
          <w:rFonts w:ascii="宋体" w:hAnsi="宋体" w:eastAsia="宋体" w:cs="宋体"/>
          <w:color w:val="auto"/>
          <w:lang w:eastAsia="zh-CN"/>
        </w:rPr>
        <w:t xml:space="preserve"> </w:t>
      </w:r>
      <w:r>
        <w:rPr>
          <w:rFonts w:ascii="宋体" w:hAnsi="宋体" w:eastAsia="宋体" w:cs="宋体"/>
          <w:color w:val="auto"/>
          <w:spacing w:val="2"/>
          <w:lang w:eastAsia="zh-CN"/>
        </w:rPr>
        <w:t>期，承包人在施工组织设计中应当制定相应的工期保证措施，由此而</w:t>
      </w:r>
      <w:r>
        <w:rPr>
          <w:rFonts w:ascii="宋体" w:hAnsi="宋体" w:eastAsia="宋体" w:cs="宋体"/>
          <w:color w:val="auto"/>
          <w:spacing w:val="1"/>
          <w:lang w:eastAsia="zh-CN"/>
        </w:rPr>
        <w:t>增加的费用应当被认为已经</w:t>
      </w:r>
      <w:r>
        <w:rPr>
          <w:rFonts w:ascii="宋体" w:hAnsi="宋体" w:eastAsia="宋体" w:cs="宋体"/>
          <w:color w:val="auto"/>
          <w:lang w:eastAsia="zh-CN"/>
        </w:rPr>
        <w:t xml:space="preserve"> </w:t>
      </w:r>
      <w:r>
        <w:rPr>
          <w:rFonts w:ascii="宋体" w:hAnsi="宋体" w:eastAsia="宋体" w:cs="宋体"/>
          <w:color w:val="auto"/>
          <w:spacing w:val="-1"/>
          <w:lang w:eastAsia="zh-CN"/>
        </w:rPr>
        <w:t>包括在投标总价中。除合同另有约定外， 合同履约过程中发包人不会因此再向承包人支付任何性</w:t>
      </w:r>
    </w:p>
    <w:p>
      <w:pPr>
        <w:spacing w:line="220" w:lineRule="auto"/>
        <w:ind w:left="6"/>
        <w:rPr>
          <w:rFonts w:ascii="宋体" w:hAnsi="宋体" w:eastAsia="宋体" w:cs="宋体"/>
          <w:color w:val="auto"/>
          <w:lang w:eastAsia="zh-CN"/>
        </w:rPr>
      </w:pPr>
      <w:r>
        <w:rPr>
          <w:rFonts w:ascii="宋体" w:hAnsi="宋体" w:eastAsia="宋体" w:cs="宋体"/>
          <w:color w:val="auto"/>
          <w:spacing w:val="-1"/>
          <w:lang w:eastAsia="zh-CN"/>
        </w:rPr>
        <w:t>质的技术措施费用、赶工费用或其他任何性质的提前完工奖励等费用。</w:t>
      </w:r>
    </w:p>
    <w:p>
      <w:pPr>
        <w:spacing w:before="179" w:line="220" w:lineRule="auto"/>
        <w:ind w:right="1"/>
        <w:jc w:val="right"/>
        <w:rPr>
          <w:rFonts w:ascii="宋体" w:hAnsi="宋体" w:eastAsia="宋体" w:cs="宋体"/>
          <w:color w:val="auto"/>
          <w:lang w:eastAsia="zh-CN"/>
        </w:rPr>
      </w:pPr>
      <w:r>
        <w:rPr>
          <w:rFonts w:ascii="宋体" w:hAnsi="宋体" w:eastAsia="宋体" w:cs="宋体"/>
          <w:color w:val="auto"/>
          <w:spacing w:val="-1"/>
          <w:lang w:eastAsia="zh-CN"/>
        </w:rPr>
        <w:t>3.2.3 承包人在投标函附录中所承诺的工期应当包括实施并完成本节上述 2.1.2 项规定的暂</w:t>
      </w:r>
    </w:p>
    <w:p>
      <w:pPr>
        <w:spacing w:before="179" w:line="257" w:lineRule="auto"/>
        <w:ind w:left="1" w:right="1371" w:firstLine="3"/>
        <w:rPr>
          <w:rFonts w:ascii="黑体" w:hAnsi="黑体" w:eastAsia="黑体" w:cs="黑体"/>
          <w:color w:val="auto"/>
          <w:sz w:val="28"/>
          <w:szCs w:val="28"/>
          <w:lang w:eastAsia="zh-CN"/>
        </w:rPr>
      </w:pPr>
      <w:r>
        <w:rPr>
          <w:rFonts w:ascii="宋体" w:hAnsi="宋体" w:eastAsia="宋体" w:cs="宋体"/>
          <w:color w:val="auto"/>
          <w:spacing w:val="-1"/>
          <w:lang w:eastAsia="zh-CN"/>
        </w:rPr>
        <w:t>估价项目和上述</w:t>
      </w:r>
      <w:r>
        <w:rPr>
          <w:rFonts w:ascii="宋体" w:hAnsi="宋体" w:eastAsia="宋体" w:cs="宋体"/>
          <w:color w:val="auto"/>
          <w:spacing w:val="-41"/>
          <w:lang w:eastAsia="zh-CN"/>
        </w:rPr>
        <w:t xml:space="preserve"> </w:t>
      </w:r>
      <w:r>
        <w:rPr>
          <w:rFonts w:ascii="宋体" w:hAnsi="宋体" w:eastAsia="宋体" w:cs="宋体"/>
          <w:color w:val="auto"/>
          <w:spacing w:val="-1"/>
          <w:lang w:eastAsia="zh-CN"/>
        </w:rPr>
        <w:t>2.1.3</w:t>
      </w:r>
      <w:r>
        <w:rPr>
          <w:rFonts w:ascii="宋体" w:hAnsi="宋体" w:eastAsia="宋体" w:cs="宋体"/>
          <w:color w:val="auto"/>
          <w:spacing w:val="-41"/>
          <w:lang w:eastAsia="zh-CN"/>
        </w:rPr>
        <w:t xml:space="preserve"> </w:t>
      </w:r>
      <w:r>
        <w:rPr>
          <w:rFonts w:ascii="宋体" w:hAnsi="宋体" w:eastAsia="宋体" w:cs="宋体"/>
          <w:color w:val="auto"/>
          <w:spacing w:val="-1"/>
          <w:lang w:eastAsia="zh-CN"/>
        </w:rPr>
        <w:t>项规定的实际可能</w:t>
      </w:r>
      <w:r>
        <w:rPr>
          <w:rFonts w:ascii="宋体" w:hAnsi="宋体" w:eastAsia="宋体" w:cs="宋体"/>
          <w:color w:val="auto"/>
          <w:spacing w:val="-2"/>
          <w:lang w:eastAsia="zh-CN"/>
        </w:rPr>
        <w:t>发生的暂列金额在内的所有工作的工期。</w:t>
      </w:r>
      <w:r>
        <w:rPr>
          <w:rFonts w:ascii="宋体" w:hAnsi="宋体" w:eastAsia="宋体" w:cs="宋体"/>
          <w:color w:val="auto"/>
          <w:lang w:eastAsia="zh-CN"/>
        </w:rPr>
        <w:t xml:space="preserve"> </w:t>
      </w:r>
      <w:r>
        <w:rPr>
          <w:rFonts w:ascii="Times New Roman" w:hAnsi="Times New Roman" w:eastAsia="Times New Roman" w:cs="Times New Roman"/>
          <w:color w:val="auto"/>
          <w:spacing w:val="-1"/>
          <w:sz w:val="28"/>
          <w:szCs w:val="28"/>
          <w:lang w:eastAsia="zh-CN"/>
        </w:rPr>
        <w:t>4.</w:t>
      </w:r>
      <w:r>
        <w:rPr>
          <w:rFonts w:ascii="黑体" w:hAnsi="黑体" w:eastAsia="黑体" w:cs="黑体"/>
          <w:color w:val="auto"/>
          <w:spacing w:val="-1"/>
          <w:sz w:val="28"/>
          <w:szCs w:val="28"/>
          <w:lang w:eastAsia="zh-CN"/>
        </w:rPr>
        <w:t>质量要求</w:t>
      </w:r>
    </w:p>
    <w:p>
      <w:pPr>
        <w:spacing w:before="102" w:line="220" w:lineRule="auto"/>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4.1</w:t>
      </w:r>
      <w:r>
        <w:rPr>
          <w:rFonts w:ascii="黑体" w:hAnsi="黑体" w:eastAsia="黑体" w:cs="黑体"/>
          <w:color w:val="auto"/>
          <w:spacing w:val="-48"/>
          <w:sz w:val="24"/>
          <w:szCs w:val="24"/>
          <w:lang w:eastAsia="zh-CN"/>
        </w:rPr>
        <w:t xml:space="preserve"> </w:t>
      </w:r>
      <w:r>
        <w:rPr>
          <w:rFonts w:ascii="黑体" w:hAnsi="黑体" w:eastAsia="黑体" w:cs="黑体"/>
          <w:color w:val="auto"/>
          <w:spacing w:val="-2"/>
          <w:sz w:val="24"/>
          <w:szCs w:val="24"/>
          <w:lang w:eastAsia="zh-CN"/>
        </w:rPr>
        <w:t>质量标准</w:t>
      </w:r>
    </w:p>
    <w:p>
      <w:pPr>
        <w:spacing w:before="162" w:line="430" w:lineRule="exact"/>
        <w:ind w:right="8"/>
        <w:jc w:val="right"/>
        <w:rPr>
          <w:rFonts w:ascii="宋体" w:hAnsi="宋体" w:eastAsia="宋体" w:cs="宋体"/>
          <w:color w:val="auto"/>
          <w:lang w:eastAsia="zh-CN"/>
        </w:rPr>
      </w:pPr>
      <w:r>
        <w:rPr>
          <w:rFonts w:ascii="宋体" w:hAnsi="宋体" w:eastAsia="宋体" w:cs="宋体"/>
          <w:color w:val="auto"/>
          <w:spacing w:val="2"/>
          <w:position w:val="16"/>
          <w:lang w:eastAsia="zh-CN"/>
        </w:rPr>
        <w:t>4.1.1 本工程要求的质量标准为符合现行国家有关工程</w:t>
      </w:r>
      <w:r>
        <w:rPr>
          <w:rFonts w:ascii="宋体" w:hAnsi="宋体" w:eastAsia="宋体" w:cs="宋体"/>
          <w:color w:val="auto"/>
          <w:spacing w:val="1"/>
          <w:position w:val="16"/>
          <w:lang w:eastAsia="zh-CN"/>
        </w:rPr>
        <w:t>施工验收规范和标准的要求（也称合</w:t>
      </w:r>
    </w:p>
    <w:p>
      <w:pPr>
        <w:spacing w:line="220" w:lineRule="auto"/>
        <w:ind w:left="5"/>
        <w:rPr>
          <w:rFonts w:ascii="宋体" w:hAnsi="宋体" w:eastAsia="宋体" w:cs="宋体"/>
          <w:color w:val="auto"/>
          <w:lang w:eastAsia="zh-CN"/>
        </w:rPr>
      </w:pPr>
      <w:r>
        <w:rPr>
          <w:rFonts w:ascii="宋体" w:hAnsi="宋体" w:eastAsia="宋体" w:cs="宋体"/>
          <w:color w:val="auto"/>
          <w:spacing w:val="-42"/>
          <w:lang w:eastAsia="zh-CN"/>
        </w:rPr>
        <w:t>格）。</w:t>
      </w:r>
    </w:p>
    <w:p>
      <w:pPr>
        <w:spacing w:before="171" w:line="219" w:lineRule="auto"/>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4.2</w:t>
      </w:r>
      <w:r>
        <w:rPr>
          <w:rFonts w:ascii="黑体" w:hAnsi="黑体" w:eastAsia="黑体" w:cs="黑体"/>
          <w:color w:val="auto"/>
          <w:spacing w:val="-45"/>
          <w:sz w:val="24"/>
          <w:szCs w:val="24"/>
          <w:lang w:eastAsia="zh-CN"/>
        </w:rPr>
        <w:t xml:space="preserve"> </w:t>
      </w:r>
      <w:r>
        <w:rPr>
          <w:rFonts w:ascii="黑体" w:hAnsi="黑体" w:eastAsia="黑体" w:cs="黑体"/>
          <w:color w:val="auto"/>
          <w:spacing w:val="-2"/>
          <w:sz w:val="24"/>
          <w:szCs w:val="24"/>
          <w:lang w:eastAsia="zh-CN"/>
        </w:rPr>
        <w:t>特殊质量要求</w:t>
      </w:r>
    </w:p>
    <w:p>
      <w:pPr>
        <w:spacing w:before="191" w:line="220" w:lineRule="auto"/>
        <w:ind w:left="424"/>
        <w:rPr>
          <w:rFonts w:ascii="宋体" w:hAnsi="宋体" w:eastAsia="宋体" w:cs="宋体"/>
          <w:color w:val="auto"/>
          <w:lang w:eastAsia="zh-CN"/>
        </w:rPr>
      </w:pPr>
      <w:r>
        <w:rPr>
          <w:rFonts w:ascii="宋体" w:hAnsi="宋体" w:eastAsia="宋体" w:cs="宋体"/>
          <w:color w:val="auto"/>
          <w:spacing w:val="-2"/>
          <w:lang w:eastAsia="zh-CN"/>
        </w:rPr>
        <w:t>4.2.1 有关本工程质量方面的特殊要求如下：</w:t>
      </w:r>
    </w:p>
    <w:p>
      <w:pPr>
        <w:pStyle w:val="2"/>
        <w:spacing w:line="345" w:lineRule="auto"/>
        <w:rPr>
          <w:color w:val="auto"/>
          <w:lang w:eastAsia="zh-CN"/>
        </w:rPr>
      </w:pPr>
    </w:p>
    <w:p>
      <w:pPr>
        <w:tabs>
          <w:tab w:val="left" w:pos="7347"/>
        </w:tabs>
        <w:spacing w:before="26" w:line="159" w:lineRule="auto"/>
        <w:ind w:left="733"/>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55" w:line="221" w:lineRule="auto"/>
        <w:ind w:left="10"/>
        <w:outlineLvl w:val="2"/>
        <w:rPr>
          <w:rFonts w:ascii="黑体" w:hAnsi="黑体" w:eastAsia="黑体" w:cs="黑体"/>
          <w:color w:val="auto"/>
          <w:sz w:val="28"/>
          <w:szCs w:val="28"/>
          <w:lang w:eastAsia="zh-CN"/>
        </w:rPr>
      </w:pPr>
      <w:bookmarkStart w:id="548" w:name="_Toc3411"/>
      <w:r>
        <w:rPr>
          <w:rFonts w:ascii="Times New Roman" w:hAnsi="Times New Roman" w:eastAsia="Times New Roman" w:cs="Times New Roman"/>
          <w:color w:val="auto"/>
          <w:spacing w:val="-2"/>
          <w:sz w:val="28"/>
          <w:szCs w:val="28"/>
          <w:lang w:eastAsia="zh-CN"/>
        </w:rPr>
        <w:t>5.</w:t>
      </w:r>
      <w:r>
        <w:rPr>
          <w:rFonts w:ascii="黑体" w:hAnsi="黑体" w:eastAsia="黑体" w:cs="黑体"/>
          <w:color w:val="auto"/>
          <w:spacing w:val="-2"/>
          <w:sz w:val="28"/>
          <w:szCs w:val="28"/>
          <w:lang w:eastAsia="zh-CN"/>
        </w:rPr>
        <w:t>适用规范和标准</w:t>
      </w:r>
      <w:bookmarkEnd w:id="548"/>
    </w:p>
    <w:p>
      <w:pPr>
        <w:spacing w:before="139" w:line="219" w:lineRule="auto"/>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5.1</w:t>
      </w:r>
      <w:r>
        <w:rPr>
          <w:rFonts w:ascii="黑体" w:hAnsi="黑体" w:eastAsia="黑体" w:cs="黑体"/>
          <w:color w:val="auto"/>
          <w:spacing w:val="-36"/>
          <w:sz w:val="24"/>
          <w:szCs w:val="24"/>
          <w:lang w:eastAsia="zh-CN"/>
        </w:rPr>
        <w:t xml:space="preserve"> </w:t>
      </w:r>
      <w:r>
        <w:rPr>
          <w:rFonts w:ascii="黑体" w:hAnsi="黑体" w:eastAsia="黑体" w:cs="黑体"/>
          <w:color w:val="auto"/>
          <w:spacing w:val="-2"/>
          <w:sz w:val="24"/>
          <w:szCs w:val="24"/>
          <w:lang w:eastAsia="zh-CN"/>
        </w:rPr>
        <w:t>适用的规范、标准和规程</w:t>
      </w:r>
    </w:p>
    <w:p>
      <w:pPr>
        <w:spacing w:before="192" w:line="432" w:lineRule="exact"/>
        <w:ind w:right="8"/>
        <w:jc w:val="right"/>
        <w:rPr>
          <w:rFonts w:ascii="宋体" w:hAnsi="宋体" w:eastAsia="宋体" w:cs="宋体"/>
          <w:color w:val="auto"/>
          <w:lang w:eastAsia="zh-CN"/>
        </w:rPr>
      </w:pPr>
      <w:r>
        <w:rPr>
          <w:rFonts w:ascii="宋体" w:hAnsi="宋体" w:eastAsia="宋体" w:cs="宋体"/>
          <w:color w:val="auto"/>
          <w:spacing w:val="-1"/>
          <w:position w:val="16"/>
          <w:lang w:eastAsia="zh-CN"/>
        </w:rPr>
        <w:t>5.1.1 除合同另有约定外， 本工程适用现行国家、行业和地方规范、标准和规程。适用于本</w:t>
      </w:r>
    </w:p>
    <w:p>
      <w:pPr>
        <w:spacing w:before="1" w:line="219" w:lineRule="auto"/>
        <w:ind w:left="7"/>
        <w:rPr>
          <w:rFonts w:ascii="宋体" w:hAnsi="宋体" w:eastAsia="宋体" w:cs="宋体"/>
          <w:color w:val="auto"/>
          <w:lang w:eastAsia="zh-CN"/>
        </w:rPr>
      </w:pPr>
      <w:r>
        <w:rPr>
          <w:rFonts w:ascii="宋体" w:hAnsi="宋体" w:eastAsia="宋体" w:cs="宋体"/>
          <w:color w:val="auto"/>
          <w:spacing w:val="-1"/>
          <w:lang w:eastAsia="zh-CN"/>
        </w:rPr>
        <w:t>工程的国家、行业和地方的规范、标准和规范等的名录见本章第三节。</w:t>
      </w:r>
    </w:p>
    <w:p>
      <w:pPr>
        <w:spacing w:before="179" w:line="220" w:lineRule="auto"/>
        <w:ind w:right="8"/>
        <w:jc w:val="right"/>
        <w:rPr>
          <w:rFonts w:ascii="宋体" w:hAnsi="宋体" w:eastAsia="宋体" w:cs="宋体"/>
          <w:color w:val="auto"/>
          <w:lang w:eastAsia="zh-CN"/>
        </w:rPr>
      </w:pPr>
      <w:r>
        <w:rPr>
          <w:rFonts w:ascii="宋体" w:hAnsi="宋体" w:eastAsia="宋体" w:cs="宋体"/>
          <w:color w:val="auto"/>
          <w:spacing w:val="2"/>
          <w:lang w:eastAsia="zh-CN"/>
        </w:rPr>
        <w:t>构成合同文件的任何内容与适用的规范、标准和规程之间出现</w:t>
      </w:r>
      <w:r>
        <w:rPr>
          <w:rFonts w:ascii="宋体" w:hAnsi="宋体" w:eastAsia="宋体" w:cs="宋体"/>
          <w:color w:val="auto"/>
          <w:spacing w:val="1"/>
          <w:lang w:eastAsia="zh-CN"/>
        </w:rPr>
        <w:t>矛盾，承包人应书面要求监理</w:t>
      </w:r>
    </w:p>
    <w:p>
      <w:pPr>
        <w:spacing w:line="220" w:lineRule="auto"/>
        <w:rPr>
          <w:rFonts w:ascii="宋体" w:hAnsi="宋体" w:eastAsia="宋体" w:cs="宋体"/>
          <w:color w:val="auto"/>
          <w:lang w:eastAsia="zh-CN"/>
        </w:rPr>
        <w:sectPr>
          <w:footerReference r:id="rId181" w:type="default"/>
          <w:pgSz w:w="11907" w:h="16841"/>
          <w:pgMar w:top="400" w:right="1524" w:bottom="1143" w:left="1476" w:header="0" w:footer="969" w:gutter="0"/>
          <w:pgNumType w:fmt="decimal"/>
          <w:cols w:space="720" w:num="1"/>
        </w:sectPr>
      </w:pPr>
    </w:p>
    <w:p>
      <w:pPr>
        <w:pStyle w:val="2"/>
        <w:spacing w:line="277" w:lineRule="auto"/>
        <w:rPr>
          <w:color w:val="auto"/>
          <w:lang w:eastAsia="zh-CN"/>
        </w:rPr>
      </w:pPr>
    </w:p>
    <w:p>
      <w:pPr>
        <w:pStyle w:val="2"/>
        <w:spacing w:line="277" w:lineRule="auto"/>
        <w:rPr>
          <w:color w:val="auto"/>
          <w:lang w:eastAsia="zh-CN"/>
        </w:rPr>
      </w:pPr>
    </w:p>
    <w:p>
      <w:pPr>
        <w:pStyle w:val="2"/>
        <w:spacing w:line="277" w:lineRule="auto"/>
        <w:rPr>
          <w:color w:val="auto"/>
          <w:lang w:eastAsia="zh-CN"/>
        </w:rPr>
      </w:pPr>
    </w:p>
    <w:p>
      <w:pPr>
        <w:pStyle w:val="2"/>
        <w:spacing w:line="277" w:lineRule="auto"/>
        <w:rPr>
          <w:color w:val="auto"/>
          <w:lang w:eastAsia="zh-CN"/>
        </w:rPr>
      </w:pPr>
    </w:p>
    <w:p>
      <w:pPr>
        <w:pStyle w:val="2"/>
        <w:spacing w:line="278" w:lineRule="auto"/>
        <w:rPr>
          <w:color w:val="auto"/>
          <w:lang w:eastAsia="zh-CN"/>
        </w:rPr>
      </w:pPr>
    </w:p>
    <w:p>
      <w:pPr>
        <w:spacing w:before="68" w:line="221" w:lineRule="auto"/>
        <w:ind w:left="6"/>
        <w:rPr>
          <w:rFonts w:ascii="宋体" w:hAnsi="宋体" w:eastAsia="宋体" w:cs="宋体"/>
          <w:color w:val="auto"/>
          <w:lang w:eastAsia="zh-CN"/>
        </w:rPr>
      </w:pPr>
      <w:bookmarkStart w:id="549" w:name="bookmark419"/>
      <w:bookmarkEnd w:id="549"/>
      <w:r>
        <w:rPr>
          <w:rFonts w:ascii="宋体" w:hAnsi="宋体" w:eastAsia="宋体" w:cs="宋体"/>
          <w:color w:val="auto"/>
          <w:spacing w:val="-1"/>
          <w:lang w:eastAsia="zh-CN"/>
        </w:rPr>
        <w:t>人予以澄清，除监理人有特别指示外，承包人应按照其中要求最严格的标准执行。</w:t>
      </w:r>
    </w:p>
    <w:p>
      <w:pPr>
        <w:spacing w:before="177" w:line="378" w:lineRule="auto"/>
        <w:ind w:left="6" w:firstLine="422"/>
        <w:jc w:val="both"/>
        <w:rPr>
          <w:rFonts w:ascii="宋体" w:hAnsi="宋体" w:eastAsia="宋体" w:cs="宋体"/>
          <w:color w:val="auto"/>
          <w:lang w:eastAsia="zh-CN"/>
        </w:rPr>
      </w:pPr>
      <w:r>
        <w:rPr>
          <w:rFonts w:ascii="宋体" w:hAnsi="宋体" w:eastAsia="宋体" w:cs="宋体"/>
          <w:color w:val="auto"/>
          <w:spacing w:val="-1"/>
          <w:lang w:eastAsia="zh-CN"/>
        </w:rPr>
        <w:t>5.1.2 除合同另有约定外， 材料、施工工艺和本工程都应依照本技术标准和要求以及适用的</w:t>
      </w:r>
      <w:r>
        <w:rPr>
          <w:rFonts w:ascii="宋体" w:hAnsi="宋体" w:eastAsia="宋体" w:cs="宋体"/>
          <w:color w:val="auto"/>
          <w:spacing w:val="4"/>
          <w:lang w:eastAsia="zh-CN"/>
        </w:rPr>
        <w:t xml:space="preserve"> </w:t>
      </w:r>
      <w:r>
        <w:rPr>
          <w:rFonts w:ascii="宋体" w:hAnsi="宋体" w:eastAsia="宋体" w:cs="宋体"/>
          <w:color w:val="auto"/>
          <w:spacing w:val="2"/>
          <w:lang w:eastAsia="zh-CN"/>
        </w:rPr>
        <w:t>现行规范、标准和规程的最新版本执行。若适用的现行规范、标准</w:t>
      </w:r>
      <w:r>
        <w:rPr>
          <w:rFonts w:ascii="宋体" w:hAnsi="宋体" w:eastAsia="宋体" w:cs="宋体"/>
          <w:color w:val="auto"/>
          <w:spacing w:val="1"/>
          <w:lang w:eastAsia="zh-CN"/>
        </w:rPr>
        <w:t>和规程的最新版本是在基准日</w:t>
      </w:r>
      <w:r>
        <w:rPr>
          <w:rFonts w:ascii="宋体" w:hAnsi="宋体" w:eastAsia="宋体" w:cs="宋体"/>
          <w:color w:val="auto"/>
          <w:lang w:eastAsia="zh-CN"/>
        </w:rPr>
        <w:t xml:space="preserve"> </w:t>
      </w:r>
      <w:r>
        <w:rPr>
          <w:rFonts w:ascii="宋体" w:hAnsi="宋体" w:eastAsia="宋体" w:cs="宋体"/>
          <w:color w:val="auto"/>
          <w:spacing w:val="-5"/>
          <w:lang w:eastAsia="zh-CN"/>
        </w:rPr>
        <w:t>后颁布的，</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且相应标准发生变更并成为合同文件中最严格的标准， 则应按合同条款第</w:t>
      </w:r>
      <w:r>
        <w:rPr>
          <w:rFonts w:ascii="宋体" w:hAnsi="宋体" w:eastAsia="宋体" w:cs="宋体"/>
          <w:color w:val="auto"/>
          <w:spacing w:val="-40"/>
          <w:lang w:eastAsia="zh-CN"/>
        </w:rPr>
        <w:t xml:space="preserve"> </w:t>
      </w:r>
      <w:r>
        <w:rPr>
          <w:rFonts w:ascii="宋体" w:hAnsi="宋体" w:eastAsia="宋体" w:cs="宋体"/>
          <w:color w:val="auto"/>
          <w:spacing w:val="-5"/>
          <w:lang w:eastAsia="zh-CN"/>
        </w:rPr>
        <w:t>15</w:t>
      </w:r>
      <w:r>
        <w:rPr>
          <w:rFonts w:ascii="宋体" w:hAnsi="宋体" w:eastAsia="宋体" w:cs="宋体"/>
          <w:color w:val="auto"/>
          <w:spacing w:val="-56"/>
          <w:lang w:eastAsia="zh-CN"/>
        </w:rPr>
        <w:t xml:space="preserve"> </w:t>
      </w:r>
      <w:r>
        <w:rPr>
          <w:rFonts w:ascii="宋体" w:hAnsi="宋体" w:eastAsia="宋体" w:cs="宋体"/>
          <w:color w:val="auto"/>
          <w:spacing w:val="-6"/>
          <w:lang w:eastAsia="zh-CN"/>
        </w:rPr>
        <w:t>条的约定</w:t>
      </w:r>
    </w:p>
    <w:p>
      <w:pPr>
        <w:spacing w:line="220" w:lineRule="auto"/>
        <w:ind w:left="8"/>
        <w:rPr>
          <w:rFonts w:ascii="宋体" w:hAnsi="宋体" w:eastAsia="宋体" w:cs="宋体"/>
          <w:color w:val="auto"/>
          <w:lang w:eastAsia="zh-CN"/>
        </w:rPr>
      </w:pPr>
      <w:r>
        <w:rPr>
          <w:rFonts w:ascii="宋体" w:hAnsi="宋体" w:eastAsia="宋体" w:cs="宋体"/>
          <w:color w:val="auto"/>
          <w:spacing w:val="-9"/>
          <w:lang w:eastAsia="zh-CN"/>
        </w:rPr>
        <w:t>办理。</w:t>
      </w:r>
    </w:p>
    <w:p>
      <w:pPr>
        <w:spacing w:before="172" w:line="219" w:lineRule="auto"/>
        <w:rPr>
          <w:rFonts w:ascii="黑体" w:hAnsi="黑体" w:eastAsia="黑体" w:cs="黑体"/>
          <w:color w:val="auto"/>
          <w:sz w:val="24"/>
          <w:szCs w:val="24"/>
          <w:lang w:eastAsia="zh-CN"/>
        </w:rPr>
      </w:pPr>
      <w:r>
        <w:rPr>
          <w:rFonts w:ascii="黑体" w:hAnsi="黑体" w:eastAsia="黑体" w:cs="黑体"/>
          <w:color w:val="auto"/>
          <w:spacing w:val="-1"/>
          <w:sz w:val="24"/>
          <w:szCs w:val="24"/>
          <w:lang w:eastAsia="zh-CN"/>
        </w:rPr>
        <w:t>5.2 特殊技术标准和要求</w:t>
      </w:r>
    </w:p>
    <w:p>
      <w:pPr>
        <w:spacing w:before="192" w:line="220" w:lineRule="auto"/>
        <w:ind w:left="428"/>
        <w:rPr>
          <w:rFonts w:ascii="宋体" w:hAnsi="宋体" w:eastAsia="宋体" w:cs="宋体"/>
          <w:color w:val="auto"/>
          <w:lang w:eastAsia="zh-CN"/>
        </w:rPr>
      </w:pPr>
      <w:r>
        <w:rPr>
          <w:rFonts w:ascii="宋体" w:hAnsi="宋体" w:eastAsia="宋体" w:cs="宋体"/>
          <w:color w:val="auto"/>
          <w:spacing w:val="-1"/>
          <w:lang w:eastAsia="zh-CN"/>
        </w:rPr>
        <w:t>5.2.1</w:t>
      </w:r>
      <w:r>
        <w:rPr>
          <w:rFonts w:ascii="宋体" w:hAnsi="宋体" w:eastAsia="宋体" w:cs="宋体"/>
          <w:color w:val="auto"/>
          <w:spacing w:val="-46"/>
          <w:lang w:eastAsia="zh-CN"/>
        </w:rPr>
        <w:t xml:space="preserve"> </w:t>
      </w:r>
      <w:r>
        <w:rPr>
          <w:rFonts w:ascii="宋体" w:hAnsi="宋体" w:eastAsia="宋体" w:cs="宋体"/>
          <w:color w:val="auto"/>
          <w:spacing w:val="-1"/>
          <w:lang w:eastAsia="zh-CN"/>
        </w:rPr>
        <w:t>适用本工程的特殊技术标准和要</w:t>
      </w:r>
      <w:r>
        <w:rPr>
          <w:rFonts w:ascii="宋体" w:hAnsi="宋体" w:eastAsia="宋体" w:cs="宋体"/>
          <w:color w:val="auto"/>
          <w:spacing w:val="-2"/>
          <w:lang w:eastAsia="zh-CN"/>
        </w:rPr>
        <w:t>求见本章第二节。</w:t>
      </w:r>
    </w:p>
    <w:p>
      <w:pPr>
        <w:spacing w:before="180" w:line="220" w:lineRule="auto"/>
        <w:ind w:left="428"/>
        <w:rPr>
          <w:rFonts w:ascii="宋体" w:hAnsi="宋体" w:eastAsia="宋体" w:cs="宋体"/>
          <w:color w:val="auto"/>
          <w:lang w:eastAsia="zh-CN"/>
        </w:rPr>
      </w:pPr>
      <w:r>
        <w:rPr>
          <w:rFonts w:ascii="宋体" w:hAnsi="宋体" w:eastAsia="宋体" w:cs="宋体"/>
          <w:color w:val="auto"/>
          <w:spacing w:val="-1"/>
          <w:lang w:eastAsia="zh-CN"/>
        </w:rPr>
        <w:t>5.2.2</w:t>
      </w:r>
      <w:r>
        <w:rPr>
          <w:rFonts w:ascii="宋体" w:hAnsi="宋体" w:eastAsia="宋体" w:cs="宋体"/>
          <w:color w:val="auto"/>
          <w:spacing w:val="-42"/>
          <w:lang w:eastAsia="zh-CN"/>
        </w:rPr>
        <w:t xml:space="preserve"> </w:t>
      </w:r>
      <w:r>
        <w:rPr>
          <w:rFonts w:ascii="宋体" w:hAnsi="宋体" w:eastAsia="宋体" w:cs="宋体"/>
          <w:color w:val="auto"/>
          <w:spacing w:val="-1"/>
          <w:lang w:eastAsia="zh-CN"/>
        </w:rPr>
        <w:t>有合同约束力的图纸和其他设计文件中的有关文字说明是本节的组成内容。</w:t>
      </w:r>
    </w:p>
    <w:p>
      <w:pPr>
        <w:spacing w:before="98" w:line="433" w:lineRule="exact"/>
        <w:ind w:left="8"/>
        <w:outlineLvl w:val="2"/>
        <w:rPr>
          <w:rFonts w:ascii="黑体" w:hAnsi="黑体" w:eastAsia="黑体" w:cs="黑体"/>
          <w:color w:val="auto"/>
          <w:sz w:val="28"/>
          <w:szCs w:val="28"/>
          <w:lang w:eastAsia="zh-CN"/>
        </w:rPr>
      </w:pPr>
      <w:bookmarkStart w:id="550" w:name="_Toc1609"/>
      <w:r>
        <w:rPr>
          <w:rFonts w:ascii="Times New Roman" w:hAnsi="Times New Roman" w:eastAsia="Times New Roman" w:cs="Times New Roman"/>
          <w:color w:val="auto"/>
          <w:spacing w:val="-2"/>
          <w:position w:val="11"/>
          <w:sz w:val="28"/>
          <w:szCs w:val="28"/>
          <w:lang w:eastAsia="zh-CN"/>
        </w:rPr>
        <w:t>6.</w:t>
      </w:r>
      <w:r>
        <w:rPr>
          <w:rFonts w:ascii="黑体" w:hAnsi="黑体" w:eastAsia="黑体" w:cs="黑体"/>
          <w:color w:val="auto"/>
          <w:spacing w:val="-2"/>
          <w:position w:val="11"/>
          <w:sz w:val="28"/>
          <w:szCs w:val="28"/>
          <w:lang w:eastAsia="zh-CN"/>
        </w:rPr>
        <w:t>安全文明施工</w:t>
      </w:r>
      <w:bookmarkEnd w:id="550"/>
    </w:p>
    <w:p>
      <w:pPr>
        <w:spacing w:line="218" w:lineRule="auto"/>
        <w:ind w:left="4"/>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6.1</w:t>
      </w:r>
      <w:r>
        <w:rPr>
          <w:rFonts w:ascii="黑体" w:hAnsi="黑体" w:eastAsia="黑体" w:cs="黑体"/>
          <w:color w:val="auto"/>
          <w:spacing w:val="-37"/>
          <w:sz w:val="24"/>
          <w:szCs w:val="24"/>
          <w:lang w:eastAsia="zh-CN"/>
        </w:rPr>
        <w:t xml:space="preserve"> </w:t>
      </w:r>
      <w:r>
        <w:rPr>
          <w:rFonts w:ascii="黑体" w:hAnsi="黑体" w:eastAsia="黑体" w:cs="黑体"/>
          <w:color w:val="auto"/>
          <w:spacing w:val="-4"/>
          <w:sz w:val="24"/>
          <w:szCs w:val="24"/>
          <w:lang w:eastAsia="zh-CN"/>
        </w:rPr>
        <w:t>安全防护</w:t>
      </w:r>
    </w:p>
    <w:p>
      <w:pPr>
        <w:spacing w:before="163" w:line="379" w:lineRule="auto"/>
        <w:ind w:left="5" w:firstLine="420"/>
        <w:rPr>
          <w:rFonts w:ascii="宋体" w:hAnsi="宋体" w:eastAsia="宋体" w:cs="宋体"/>
          <w:color w:val="auto"/>
          <w:lang w:eastAsia="zh-CN"/>
        </w:rPr>
      </w:pPr>
      <w:r>
        <w:rPr>
          <w:rFonts w:ascii="宋体" w:hAnsi="宋体" w:eastAsia="宋体" w:cs="宋体"/>
          <w:color w:val="auto"/>
          <w:spacing w:val="2"/>
          <w:lang w:eastAsia="zh-CN"/>
        </w:rPr>
        <w:t>6.1.1 在工程施工、竣工、交付及修补任何缺陷的</w:t>
      </w:r>
      <w:r>
        <w:rPr>
          <w:rFonts w:ascii="宋体" w:hAnsi="宋体" w:eastAsia="宋体" w:cs="宋体"/>
          <w:color w:val="auto"/>
          <w:spacing w:val="1"/>
          <w:lang w:eastAsia="zh-CN"/>
        </w:rPr>
        <w:t>过程中，承包人应当始终遵守国家和地方</w:t>
      </w:r>
      <w:r>
        <w:rPr>
          <w:rFonts w:ascii="宋体" w:hAnsi="宋体" w:eastAsia="宋体" w:cs="宋体"/>
          <w:color w:val="auto"/>
          <w:lang w:eastAsia="zh-CN"/>
        </w:rPr>
        <w:t xml:space="preserve"> </w:t>
      </w:r>
      <w:r>
        <w:rPr>
          <w:rFonts w:ascii="宋体" w:hAnsi="宋体" w:eastAsia="宋体" w:cs="宋体"/>
          <w:color w:val="auto"/>
          <w:spacing w:val="-1"/>
          <w:lang w:eastAsia="zh-CN"/>
        </w:rPr>
        <w:t>有关安全生产的法律、法规、规范、标准和规程等，按照通用合同条款第 9.2 款的约定履行其安</w:t>
      </w:r>
    </w:p>
    <w:p>
      <w:pPr>
        <w:spacing w:line="222" w:lineRule="auto"/>
        <w:ind w:left="4"/>
        <w:rPr>
          <w:rFonts w:ascii="宋体" w:hAnsi="宋体" w:eastAsia="宋体" w:cs="宋体"/>
          <w:color w:val="auto"/>
          <w:lang w:eastAsia="zh-CN"/>
        </w:rPr>
      </w:pPr>
      <w:r>
        <w:rPr>
          <w:rFonts w:ascii="宋体" w:hAnsi="宋体" w:eastAsia="宋体" w:cs="宋体"/>
          <w:color w:val="auto"/>
          <w:spacing w:val="-1"/>
          <w:lang w:eastAsia="zh-CN"/>
        </w:rPr>
        <w:t>全施工职责。</w:t>
      </w:r>
    </w:p>
    <w:p>
      <w:pPr>
        <w:spacing w:before="177" w:line="378" w:lineRule="auto"/>
        <w:ind w:left="6" w:right="1" w:firstLine="420"/>
        <w:rPr>
          <w:rFonts w:ascii="宋体" w:hAnsi="宋体" w:eastAsia="宋体" w:cs="宋体"/>
          <w:color w:val="auto"/>
          <w:lang w:eastAsia="zh-CN"/>
        </w:rPr>
      </w:pPr>
      <w:r>
        <w:rPr>
          <w:rFonts w:ascii="宋体" w:hAnsi="宋体" w:eastAsia="宋体" w:cs="宋体"/>
          <w:color w:val="auto"/>
          <w:spacing w:val="2"/>
          <w:lang w:eastAsia="zh-CN"/>
        </w:rPr>
        <w:t>6.1.2 承包人应坚持“安全第一，预防为主”的方</w:t>
      </w:r>
      <w:r>
        <w:rPr>
          <w:rFonts w:ascii="宋体" w:hAnsi="宋体" w:eastAsia="宋体" w:cs="宋体"/>
          <w:color w:val="auto"/>
          <w:spacing w:val="1"/>
          <w:lang w:eastAsia="zh-CN"/>
        </w:rPr>
        <w:t>针，建立、健全安全生产责任制度和安全</w:t>
      </w:r>
      <w:r>
        <w:rPr>
          <w:rFonts w:ascii="宋体" w:hAnsi="宋体" w:eastAsia="宋体" w:cs="宋体"/>
          <w:color w:val="auto"/>
          <w:lang w:eastAsia="zh-CN"/>
        </w:rPr>
        <w:t xml:space="preserve"> </w:t>
      </w:r>
      <w:r>
        <w:rPr>
          <w:rFonts w:ascii="宋体" w:hAnsi="宋体" w:eastAsia="宋体" w:cs="宋体"/>
          <w:color w:val="auto"/>
          <w:spacing w:val="2"/>
          <w:lang w:eastAsia="zh-CN"/>
        </w:rPr>
        <w:t>生产教育培训制度。在整个工程施工期间，承包人应在施工场地（现场）设</w:t>
      </w:r>
      <w:r>
        <w:rPr>
          <w:rFonts w:ascii="宋体" w:hAnsi="宋体" w:eastAsia="宋体" w:cs="宋体"/>
          <w:color w:val="auto"/>
          <w:spacing w:val="1"/>
          <w:lang w:eastAsia="zh-CN"/>
        </w:rPr>
        <w:t>立、提供和维护并在</w:t>
      </w:r>
    </w:p>
    <w:p>
      <w:pPr>
        <w:spacing w:before="1" w:line="220" w:lineRule="auto"/>
        <w:ind w:left="5"/>
        <w:rPr>
          <w:rFonts w:ascii="宋体" w:hAnsi="宋体" w:eastAsia="宋体" w:cs="宋体"/>
          <w:color w:val="auto"/>
          <w:lang w:eastAsia="zh-CN"/>
        </w:rPr>
      </w:pPr>
      <w:r>
        <w:rPr>
          <w:rFonts w:ascii="宋体" w:hAnsi="宋体" w:eastAsia="宋体" w:cs="宋体"/>
          <w:color w:val="auto"/>
          <w:spacing w:val="-3"/>
          <w:lang w:eastAsia="zh-CN"/>
        </w:rPr>
        <w:t>有关工作完成或竣工后撤除：</w:t>
      </w:r>
    </w:p>
    <w:p>
      <w:pPr>
        <w:spacing w:before="171" w:line="420" w:lineRule="exact"/>
        <w:ind w:right="13"/>
        <w:jc w:val="right"/>
        <w:rPr>
          <w:rFonts w:ascii="宋体" w:hAnsi="宋体" w:eastAsia="宋体" w:cs="宋体"/>
          <w:color w:val="auto"/>
          <w:lang w:eastAsia="zh-CN"/>
        </w:rPr>
      </w:pPr>
      <w:r>
        <w:rPr>
          <w:rFonts w:ascii="宋体" w:hAnsi="宋体" w:eastAsia="宋体" w:cs="宋体"/>
          <w:color w:val="auto"/>
          <w:spacing w:val="4"/>
          <w:position w:val="15"/>
          <w:lang w:eastAsia="zh-CN"/>
        </w:rPr>
        <w:t>（1）设立在现场入口显著位置的现场施工总平面图、总平面管理、安全生产、文明施工、</w:t>
      </w:r>
    </w:p>
    <w:p>
      <w:pPr>
        <w:spacing w:before="1" w:line="219" w:lineRule="auto"/>
        <w:ind w:left="4"/>
        <w:rPr>
          <w:rFonts w:ascii="宋体" w:hAnsi="宋体" w:eastAsia="宋体" w:cs="宋体"/>
          <w:color w:val="auto"/>
          <w:lang w:eastAsia="zh-CN"/>
        </w:rPr>
      </w:pPr>
      <w:r>
        <w:rPr>
          <w:rFonts w:ascii="宋体" w:hAnsi="宋体" w:eastAsia="宋体" w:cs="宋体"/>
          <w:color w:val="auto"/>
          <w:lang w:eastAsia="zh-CN"/>
        </w:rPr>
        <w:t>环境保护、质量控制、材料管理等的规章制度和主要参建单位名称和工程概况等说明的图板；</w:t>
      </w:r>
    </w:p>
    <w:p>
      <w:pPr>
        <w:spacing w:before="156" w:line="401" w:lineRule="exact"/>
        <w:ind w:right="13"/>
        <w:jc w:val="right"/>
        <w:rPr>
          <w:rFonts w:ascii="宋体" w:hAnsi="宋体" w:eastAsia="宋体" w:cs="宋体"/>
          <w:color w:val="auto"/>
          <w:lang w:eastAsia="zh-CN"/>
        </w:rPr>
      </w:pPr>
      <w:r>
        <w:rPr>
          <w:rFonts w:ascii="宋体" w:hAnsi="宋体" w:eastAsia="宋体" w:cs="宋体"/>
          <w:color w:val="auto"/>
          <w:spacing w:val="4"/>
          <w:position w:val="14"/>
          <w:lang w:eastAsia="zh-CN"/>
        </w:rPr>
        <w:t>（2）为确保工程安全施工须设立的足够的标志、宣传画、标语、指示牌、警告牌、火警、</w:t>
      </w:r>
    </w:p>
    <w:p>
      <w:pPr>
        <w:spacing w:line="220" w:lineRule="auto"/>
        <w:ind w:left="16"/>
        <w:rPr>
          <w:rFonts w:ascii="宋体" w:hAnsi="宋体" w:eastAsia="宋体" w:cs="宋体"/>
          <w:color w:val="auto"/>
          <w:lang w:eastAsia="zh-CN"/>
        </w:rPr>
      </w:pPr>
      <w:r>
        <w:rPr>
          <w:rFonts w:ascii="宋体" w:hAnsi="宋体" w:eastAsia="宋体" w:cs="宋体"/>
          <w:color w:val="auto"/>
          <w:spacing w:val="-4"/>
          <w:lang w:eastAsia="zh-CN"/>
        </w:rPr>
        <w:t>匪警和急救电话提示牌等等；</w:t>
      </w:r>
    </w:p>
    <w:p>
      <w:pPr>
        <w:spacing w:before="148" w:line="401" w:lineRule="exact"/>
        <w:ind w:right="13"/>
        <w:jc w:val="right"/>
        <w:rPr>
          <w:rFonts w:ascii="宋体" w:hAnsi="宋体" w:eastAsia="宋体" w:cs="宋体"/>
          <w:color w:val="auto"/>
          <w:lang w:eastAsia="zh-CN"/>
        </w:rPr>
      </w:pPr>
      <w:r>
        <w:rPr>
          <w:rFonts w:ascii="宋体" w:hAnsi="宋体" w:eastAsia="宋体" w:cs="宋体"/>
          <w:color w:val="auto"/>
          <w:spacing w:val="4"/>
          <w:position w:val="14"/>
          <w:lang w:eastAsia="zh-CN"/>
        </w:rPr>
        <w:t>（3）洞口和临边位置的安全防护设施，包括护身栏杆、脚手架、洞口盖板和加筋、竖井防</w:t>
      </w:r>
    </w:p>
    <w:p>
      <w:pPr>
        <w:spacing w:before="1" w:line="220" w:lineRule="auto"/>
        <w:ind w:left="5"/>
        <w:rPr>
          <w:rFonts w:ascii="宋体" w:hAnsi="宋体" w:eastAsia="宋体" w:cs="宋体"/>
          <w:color w:val="auto"/>
          <w:lang w:eastAsia="zh-CN"/>
        </w:rPr>
      </w:pPr>
      <w:r>
        <w:rPr>
          <w:rFonts w:ascii="宋体" w:hAnsi="宋体" w:eastAsia="宋体" w:cs="宋体"/>
          <w:color w:val="auto"/>
          <w:spacing w:val="-1"/>
          <w:lang w:eastAsia="zh-CN"/>
        </w:rPr>
        <w:t>护栏杆、防护棚、防护网、坡道等等；</w:t>
      </w:r>
    </w:p>
    <w:p>
      <w:pPr>
        <w:spacing w:before="150" w:line="398" w:lineRule="exact"/>
        <w:ind w:right="13"/>
        <w:jc w:val="right"/>
        <w:rPr>
          <w:rFonts w:ascii="宋体" w:hAnsi="宋体" w:eastAsia="宋体" w:cs="宋体"/>
          <w:color w:val="auto"/>
          <w:lang w:eastAsia="zh-CN"/>
        </w:rPr>
      </w:pPr>
      <w:r>
        <w:rPr>
          <w:rFonts w:ascii="宋体" w:hAnsi="宋体" w:eastAsia="宋体" w:cs="宋体"/>
          <w:color w:val="auto"/>
          <w:spacing w:val="4"/>
          <w:position w:val="14"/>
          <w:lang w:eastAsia="zh-CN"/>
        </w:rPr>
        <w:t>（4）安全带、安全绳、安全帽、安全网、绝缘鞋、绝缘手套、防护口罩和防护衣等安全生</w:t>
      </w:r>
    </w:p>
    <w:p>
      <w:pPr>
        <w:spacing w:before="1" w:line="220" w:lineRule="auto"/>
        <w:ind w:left="4"/>
        <w:rPr>
          <w:rFonts w:ascii="宋体" w:hAnsi="宋体" w:eastAsia="宋体" w:cs="宋体"/>
          <w:color w:val="auto"/>
          <w:lang w:eastAsia="zh-CN"/>
        </w:rPr>
      </w:pPr>
      <w:r>
        <w:rPr>
          <w:rFonts w:ascii="宋体" w:hAnsi="宋体" w:eastAsia="宋体" w:cs="宋体"/>
          <w:color w:val="auto"/>
          <w:spacing w:val="-2"/>
          <w:lang w:eastAsia="zh-CN"/>
        </w:rPr>
        <w:t>产用品；</w:t>
      </w:r>
    </w:p>
    <w:p>
      <w:pPr>
        <w:spacing w:before="149" w:line="220" w:lineRule="auto"/>
        <w:ind w:left="430"/>
        <w:rPr>
          <w:rFonts w:ascii="宋体" w:hAnsi="宋体" w:eastAsia="宋体" w:cs="宋体"/>
          <w:color w:val="auto"/>
          <w:lang w:eastAsia="zh-CN"/>
        </w:rPr>
      </w:pPr>
      <w:r>
        <w:rPr>
          <w:rFonts w:ascii="宋体" w:hAnsi="宋体" w:eastAsia="宋体" w:cs="宋体"/>
          <w:color w:val="auto"/>
          <w:lang w:eastAsia="zh-CN"/>
        </w:rPr>
        <w:t>（5）所有机械设备包括各类电动工具的安全保护</w:t>
      </w:r>
      <w:r>
        <w:rPr>
          <w:rFonts w:ascii="宋体" w:hAnsi="宋体" w:eastAsia="宋体" w:cs="宋体"/>
          <w:color w:val="auto"/>
          <w:spacing w:val="-1"/>
          <w:lang w:eastAsia="zh-CN"/>
        </w:rPr>
        <w:t>和接地装置和操作说明；</w:t>
      </w:r>
    </w:p>
    <w:p>
      <w:pPr>
        <w:spacing w:before="151" w:line="221" w:lineRule="auto"/>
        <w:ind w:left="430"/>
        <w:rPr>
          <w:rFonts w:ascii="宋体" w:hAnsi="宋体" w:eastAsia="宋体" w:cs="宋体"/>
          <w:color w:val="auto"/>
          <w:lang w:eastAsia="zh-CN"/>
        </w:rPr>
      </w:pPr>
      <w:r>
        <w:rPr>
          <w:rFonts w:ascii="宋体" w:hAnsi="宋体" w:eastAsia="宋体" w:cs="宋体"/>
          <w:color w:val="auto"/>
          <w:spacing w:val="-1"/>
          <w:lang w:eastAsia="zh-CN"/>
        </w:rPr>
        <w:t>（6）装备良好的临时急救站和配备称职的医护人员；</w:t>
      </w:r>
    </w:p>
    <w:p>
      <w:pPr>
        <w:spacing w:before="147" w:line="401" w:lineRule="exact"/>
        <w:jc w:val="right"/>
        <w:rPr>
          <w:rFonts w:ascii="宋体" w:hAnsi="宋体" w:eastAsia="宋体" w:cs="宋体"/>
          <w:color w:val="auto"/>
          <w:lang w:eastAsia="zh-CN"/>
        </w:rPr>
      </w:pPr>
      <w:r>
        <w:rPr>
          <w:rFonts w:ascii="宋体" w:hAnsi="宋体" w:eastAsia="宋体" w:cs="宋体"/>
          <w:color w:val="auto"/>
          <w:spacing w:val="-1"/>
          <w:position w:val="14"/>
          <w:lang w:eastAsia="zh-CN"/>
        </w:rPr>
        <w:t>（7）主要作业场所和临时安全疏散通道</w:t>
      </w:r>
      <w:r>
        <w:rPr>
          <w:rFonts w:ascii="宋体" w:hAnsi="宋体" w:eastAsia="宋体" w:cs="宋体"/>
          <w:color w:val="auto"/>
          <w:spacing w:val="-51"/>
          <w:position w:val="14"/>
          <w:lang w:eastAsia="zh-CN"/>
        </w:rPr>
        <w:t xml:space="preserve"> </w:t>
      </w:r>
      <w:r>
        <w:rPr>
          <w:rFonts w:ascii="宋体" w:hAnsi="宋体" w:eastAsia="宋体" w:cs="宋体"/>
          <w:color w:val="auto"/>
          <w:spacing w:val="-1"/>
          <w:position w:val="14"/>
          <w:lang w:eastAsia="zh-CN"/>
        </w:rPr>
        <w:t>24</w:t>
      </w:r>
      <w:r>
        <w:rPr>
          <w:rFonts w:ascii="宋体" w:hAnsi="宋体" w:eastAsia="宋体" w:cs="宋体"/>
          <w:color w:val="auto"/>
          <w:spacing w:val="-45"/>
          <w:position w:val="14"/>
          <w:lang w:eastAsia="zh-CN"/>
        </w:rPr>
        <w:t xml:space="preserve"> </w:t>
      </w:r>
      <w:r>
        <w:rPr>
          <w:rFonts w:ascii="宋体" w:hAnsi="宋体" w:eastAsia="宋体" w:cs="宋体"/>
          <w:color w:val="auto"/>
          <w:spacing w:val="-1"/>
          <w:position w:val="14"/>
          <w:lang w:eastAsia="zh-CN"/>
        </w:rPr>
        <w:t>小时</w:t>
      </w:r>
      <w:r>
        <w:rPr>
          <w:rFonts w:ascii="宋体" w:hAnsi="宋体" w:eastAsia="宋体" w:cs="宋体"/>
          <w:color w:val="auto"/>
          <w:spacing w:val="-47"/>
          <w:position w:val="14"/>
          <w:lang w:eastAsia="zh-CN"/>
        </w:rPr>
        <w:t xml:space="preserve"> </w:t>
      </w:r>
      <w:r>
        <w:rPr>
          <w:rFonts w:ascii="宋体" w:hAnsi="宋体" w:eastAsia="宋体" w:cs="宋体"/>
          <w:color w:val="auto"/>
          <w:spacing w:val="-1"/>
          <w:position w:val="14"/>
          <w:lang w:eastAsia="zh-CN"/>
        </w:rPr>
        <w:t>36</w:t>
      </w:r>
      <w:r>
        <w:rPr>
          <w:rFonts w:ascii="宋体" w:hAnsi="宋体" w:eastAsia="宋体" w:cs="宋体"/>
          <w:color w:val="auto"/>
          <w:spacing w:val="-53"/>
          <w:position w:val="14"/>
          <w:lang w:eastAsia="zh-CN"/>
        </w:rPr>
        <w:t xml:space="preserve"> </w:t>
      </w:r>
      <w:r>
        <w:rPr>
          <w:rFonts w:ascii="宋体" w:hAnsi="宋体" w:eastAsia="宋体" w:cs="宋体"/>
          <w:color w:val="auto"/>
          <w:spacing w:val="-1"/>
          <w:position w:val="14"/>
          <w:lang w:eastAsia="zh-CN"/>
        </w:rPr>
        <w:t>伏安全照明和必要的警示等以</w:t>
      </w:r>
      <w:r>
        <w:rPr>
          <w:rFonts w:ascii="宋体" w:hAnsi="宋体" w:eastAsia="宋体" w:cs="宋体"/>
          <w:color w:val="auto"/>
          <w:spacing w:val="-2"/>
          <w:position w:val="14"/>
          <w:lang w:eastAsia="zh-CN"/>
        </w:rPr>
        <w:t>防止各种可</w:t>
      </w:r>
    </w:p>
    <w:p>
      <w:pPr>
        <w:spacing w:line="221" w:lineRule="auto"/>
        <w:ind w:left="12"/>
        <w:rPr>
          <w:rFonts w:ascii="宋体" w:hAnsi="宋体" w:eastAsia="宋体" w:cs="宋体"/>
          <w:color w:val="auto"/>
          <w:lang w:eastAsia="zh-CN"/>
        </w:rPr>
      </w:pPr>
      <w:r>
        <w:rPr>
          <w:rFonts w:ascii="宋体" w:hAnsi="宋体" w:eastAsia="宋体" w:cs="宋体"/>
          <w:color w:val="auto"/>
          <w:spacing w:val="-8"/>
          <w:lang w:eastAsia="zh-CN"/>
        </w:rPr>
        <w:t>能的事故；</w:t>
      </w:r>
    </w:p>
    <w:p>
      <w:pPr>
        <w:spacing w:before="149" w:line="221" w:lineRule="auto"/>
        <w:ind w:left="430"/>
        <w:rPr>
          <w:rFonts w:ascii="宋体" w:hAnsi="宋体" w:eastAsia="宋体" w:cs="宋体"/>
          <w:color w:val="auto"/>
          <w:lang w:eastAsia="zh-CN"/>
        </w:rPr>
      </w:pPr>
      <w:r>
        <w:rPr>
          <w:rFonts w:ascii="宋体" w:hAnsi="宋体" w:eastAsia="宋体" w:cs="宋体"/>
          <w:color w:val="auto"/>
          <w:spacing w:val="-1"/>
          <w:lang w:eastAsia="zh-CN"/>
        </w:rPr>
        <w:t>（8）足够数量的和合格的手提灭火器；</w:t>
      </w:r>
    </w:p>
    <w:p>
      <w:pPr>
        <w:spacing w:before="148" w:line="219" w:lineRule="auto"/>
        <w:ind w:left="430"/>
        <w:rPr>
          <w:rFonts w:ascii="宋体" w:hAnsi="宋体" w:eastAsia="宋体" w:cs="宋体"/>
          <w:color w:val="auto"/>
          <w:lang w:eastAsia="zh-CN"/>
        </w:rPr>
      </w:pPr>
      <w:r>
        <w:rPr>
          <w:rFonts w:ascii="宋体" w:hAnsi="宋体" w:eastAsia="宋体" w:cs="宋体"/>
          <w:color w:val="auto"/>
          <w:spacing w:val="-1"/>
          <w:lang w:eastAsia="zh-CN"/>
        </w:rPr>
        <w:t>（9）装备良好的易燃易爆物品仓库和相应的使用管理制度；</w:t>
      </w:r>
    </w:p>
    <w:p>
      <w:pPr>
        <w:spacing w:before="151" w:line="221" w:lineRule="auto"/>
        <w:ind w:left="430"/>
        <w:rPr>
          <w:rFonts w:ascii="宋体" w:hAnsi="宋体" w:eastAsia="宋体" w:cs="宋体"/>
          <w:color w:val="auto"/>
          <w:lang w:eastAsia="zh-CN"/>
        </w:rPr>
      </w:pPr>
      <w:r>
        <w:rPr>
          <w:rFonts w:ascii="宋体" w:hAnsi="宋体" w:eastAsia="宋体" w:cs="宋体"/>
          <w:color w:val="auto"/>
          <w:spacing w:val="-1"/>
          <w:lang w:eastAsia="zh-CN"/>
        </w:rPr>
        <w:t>（10）对涉及明火施工的工作制定诸如用火证等</w:t>
      </w:r>
      <w:r>
        <w:rPr>
          <w:rFonts w:ascii="宋体" w:hAnsi="宋体" w:eastAsia="宋体" w:cs="宋体"/>
          <w:color w:val="auto"/>
          <w:spacing w:val="-2"/>
          <w:lang w:eastAsia="zh-CN"/>
        </w:rPr>
        <w:t>的管理制度；</w:t>
      </w:r>
    </w:p>
    <w:p>
      <w:pPr>
        <w:spacing w:before="150" w:line="221" w:lineRule="auto"/>
        <w:ind w:left="430"/>
        <w:rPr>
          <w:rFonts w:ascii="宋体" w:hAnsi="宋体" w:eastAsia="宋体" w:cs="宋体"/>
          <w:color w:val="auto"/>
          <w:lang w:eastAsia="zh-CN"/>
        </w:rPr>
      </w:pPr>
      <w:r>
        <w:rPr>
          <w:rFonts w:ascii="宋体" w:hAnsi="宋体" w:eastAsia="宋体" w:cs="宋体"/>
          <w:color w:val="auto"/>
          <w:lang w:eastAsia="zh-CN"/>
        </w:rPr>
        <w:t>（11）其他：</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line="221" w:lineRule="auto"/>
        <w:rPr>
          <w:rFonts w:ascii="宋体" w:hAnsi="宋体" w:eastAsia="宋体" w:cs="宋体"/>
          <w:color w:val="auto"/>
          <w:lang w:eastAsia="zh-CN"/>
        </w:rPr>
        <w:sectPr>
          <w:footerReference r:id="rId182" w:type="default"/>
          <w:pgSz w:w="11907" w:h="16841"/>
          <w:pgMar w:top="400" w:right="1524" w:bottom="1143" w:left="1477" w:header="0" w:footer="969" w:gutter="0"/>
          <w:pgNumType w:fmt="decimal"/>
          <w:cols w:space="720" w:num="1"/>
        </w:sectPr>
      </w:pPr>
    </w:p>
    <w:p>
      <w:pPr>
        <w:pStyle w:val="2"/>
        <w:spacing w:line="272" w:lineRule="auto"/>
        <w:rPr>
          <w:color w:val="auto"/>
          <w:lang w:eastAsia="zh-CN"/>
        </w:rPr>
      </w:pPr>
    </w:p>
    <w:p>
      <w:pPr>
        <w:pStyle w:val="2"/>
        <w:spacing w:line="272" w:lineRule="auto"/>
        <w:rPr>
          <w:color w:val="auto"/>
          <w:lang w:eastAsia="zh-CN"/>
        </w:rPr>
      </w:pPr>
    </w:p>
    <w:p>
      <w:pPr>
        <w:pStyle w:val="2"/>
        <w:spacing w:line="273" w:lineRule="auto"/>
        <w:rPr>
          <w:color w:val="auto"/>
          <w:lang w:eastAsia="zh-CN"/>
        </w:rPr>
      </w:pPr>
    </w:p>
    <w:p>
      <w:pPr>
        <w:pStyle w:val="2"/>
        <w:spacing w:line="273" w:lineRule="auto"/>
        <w:rPr>
          <w:color w:val="auto"/>
          <w:lang w:eastAsia="zh-CN"/>
        </w:rPr>
      </w:pPr>
    </w:p>
    <w:p>
      <w:pPr>
        <w:pStyle w:val="2"/>
        <w:spacing w:line="273" w:lineRule="auto"/>
        <w:rPr>
          <w:color w:val="auto"/>
          <w:lang w:eastAsia="zh-CN"/>
        </w:rPr>
      </w:pPr>
    </w:p>
    <w:p>
      <w:pPr>
        <w:spacing w:before="68" w:line="401" w:lineRule="exact"/>
        <w:ind w:left="422"/>
        <w:rPr>
          <w:rFonts w:ascii="宋体" w:hAnsi="宋体" w:eastAsia="宋体" w:cs="宋体"/>
          <w:color w:val="auto"/>
          <w:lang w:eastAsia="zh-CN"/>
        </w:rPr>
      </w:pPr>
      <w:bookmarkStart w:id="551" w:name="bookmark420"/>
      <w:bookmarkEnd w:id="551"/>
      <w:bookmarkStart w:id="552" w:name="bookmark423"/>
      <w:bookmarkEnd w:id="552"/>
      <w:bookmarkStart w:id="553" w:name="bookmark421"/>
      <w:bookmarkEnd w:id="553"/>
      <w:bookmarkStart w:id="554" w:name="bookmark424"/>
      <w:bookmarkEnd w:id="554"/>
      <w:bookmarkStart w:id="555" w:name="bookmark422"/>
      <w:bookmarkEnd w:id="555"/>
      <w:r>
        <w:rPr>
          <w:rFonts w:ascii="宋体" w:hAnsi="宋体" w:eastAsia="宋体" w:cs="宋体"/>
          <w:color w:val="auto"/>
          <w:spacing w:val="-1"/>
          <w:position w:val="14"/>
          <w:lang w:eastAsia="zh-CN"/>
        </w:rPr>
        <w:t>6.1.3 安全文明施工费用必须专款专用， 承包人应对其由于安全文明施工费用和施工安全措</w:t>
      </w:r>
    </w:p>
    <w:p>
      <w:pPr>
        <w:spacing w:line="220" w:lineRule="auto"/>
        <w:rPr>
          <w:rFonts w:ascii="宋体" w:hAnsi="宋体" w:eastAsia="宋体" w:cs="宋体"/>
          <w:color w:val="auto"/>
          <w:lang w:eastAsia="zh-CN"/>
        </w:rPr>
      </w:pPr>
      <w:r>
        <w:rPr>
          <w:rFonts w:ascii="宋体" w:hAnsi="宋体" w:eastAsia="宋体" w:cs="宋体"/>
          <w:color w:val="auto"/>
          <w:spacing w:val="-1"/>
          <w:lang w:eastAsia="zh-CN"/>
        </w:rPr>
        <w:t>施不到位而发生的安全事故承担全部责任。</w:t>
      </w:r>
    </w:p>
    <w:p>
      <w:pPr>
        <w:spacing w:before="147" w:line="352" w:lineRule="auto"/>
        <w:ind w:right="182" w:firstLine="421"/>
        <w:rPr>
          <w:rFonts w:ascii="宋体" w:hAnsi="宋体" w:eastAsia="宋体" w:cs="宋体"/>
          <w:color w:val="auto"/>
          <w:lang w:eastAsia="zh-CN"/>
        </w:rPr>
      </w:pPr>
      <w:r>
        <w:rPr>
          <w:rFonts w:ascii="宋体" w:hAnsi="宋体" w:eastAsia="宋体" w:cs="宋体"/>
          <w:color w:val="auto"/>
          <w:spacing w:val="-1"/>
          <w:lang w:eastAsia="zh-CN"/>
        </w:rPr>
        <w:t>6.1.4 承包人应建立专门的施工场地（现场）安全生产管理机构， 配备足够数量的和符合有</w:t>
      </w:r>
      <w:r>
        <w:rPr>
          <w:rFonts w:ascii="宋体" w:hAnsi="宋体" w:eastAsia="宋体" w:cs="宋体"/>
          <w:color w:val="auto"/>
          <w:spacing w:val="10"/>
          <w:lang w:eastAsia="zh-CN"/>
        </w:rPr>
        <w:t xml:space="preserve"> </w:t>
      </w:r>
      <w:r>
        <w:rPr>
          <w:rFonts w:ascii="宋体" w:hAnsi="宋体" w:eastAsia="宋体" w:cs="宋体"/>
          <w:color w:val="auto"/>
          <w:spacing w:val="-1"/>
          <w:lang w:eastAsia="zh-CN"/>
        </w:rPr>
        <w:t>关规定的专职安全生产管理人员， 负责日常安全生产巡查和专项检查，召集和主持现场全体人员</w:t>
      </w:r>
      <w:r>
        <w:rPr>
          <w:rFonts w:ascii="宋体" w:hAnsi="宋体" w:eastAsia="宋体" w:cs="宋体"/>
          <w:color w:val="auto"/>
          <w:spacing w:val="10"/>
          <w:lang w:eastAsia="zh-CN"/>
        </w:rPr>
        <w:t xml:space="preserve"> </w:t>
      </w:r>
      <w:r>
        <w:rPr>
          <w:rFonts w:ascii="宋体" w:hAnsi="宋体" w:eastAsia="宋体" w:cs="宋体"/>
          <w:color w:val="auto"/>
          <w:spacing w:val="4"/>
          <w:lang w:eastAsia="zh-CN"/>
        </w:rPr>
        <w:t>参加的安全生产例会（每周至少一次</w:t>
      </w:r>
      <w:r>
        <w:rPr>
          <w:rFonts w:ascii="宋体" w:hAnsi="宋体" w:eastAsia="宋体" w:cs="宋体"/>
          <w:color w:val="auto"/>
          <w:spacing w:val="-37"/>
          <w:lang w:eastAsia="zh-CN"/>
        </w:rPr>
        <w:t>），</w:t>
      </w:r>
      <w:r>
        <w:rPr>
          <w:rFonts w:ascii="宋体" w:hAnsi="宋体" w:eastAsia="宋体" w:cs="宋体"/>
          <w:color w:val="auto"/>
          <w:spacing w:val="4"/>
          <w:lang w:eastAsia="zh-CN"/>
        </w:rPr>
        <w:t>负责安全技术</w:t>
      </w:r>
      <w:r>
        <w:rPr>
          <w:rFonts w:ascii="宋体" w:hAnsi="宋体" w:eastAsia="宋体" w:cs="宋体"/>
          <w:color w:val="auto"/>
          <w:spacing w:val="3"/>
          <w:lang w:eastAsia="zh-CN"/>
        </w:rPr>
        <w:t>交底和技术方案的安全把关，负责制定或</w:t>
      </w:r>
      <w:r>
        <w:rPr>
          <w:rFonts w:ascii="宋体" w:hAnsi="宋体" w:eastAsia="宋体" w:cs="宋体"/>
          <w:color w:val="auto"/>
          <w:spacing w:val="1"/>
          <w:lang w:eastAsia="zh-CN"/>
        </w:rPr>
        <w:t xml:space="preserve"> </w:t>
      </w:r>
      <w:r>
        <w:rPr>
          <w:rFonts w:ascii="宋体" w:hAnsi="宋体" w:eastAsia="宋体" w:cs="宋体"/>
          <w:color w:val="auto"/>
          <w:spacing w:val="2"/>
          <w:lang w:eastAsia="zh-CN"/>
        </w:rPr>
        <w:t>审核安全隐患的整改措施并监督落实，负责安全资料的整理和管理，</w:t>
      </w:r>
      <w:r>
        <w:rPr>
          <w:rFonts w:ascii="宋体" w:hAnsi="宋体" w:eastAsia="宋体" w:cs="宋体"/>
          <w:color w:val="auto"/>
          <w:spacing w:val="1"/>
          <w:lang w:eastAsia="zh-CN"/>
        </w:rPr>
        <w:t>及时消除安全隐患，做好安</w:t>
      </w:r>
      <w:r>
        <w:rPr>
          <w:rFonts w:ascii="宋体" w:hAnsi="宋体" w:eastAsia="宋体" w:cs="宋体"/>
          <w:color w:val="auto"/>
          <w:lang w:eastAsia="zh-CN"/>
        </w:rPr>
        <w:t xml:space="preserve"> </w:t>
      </w:r>
      <w:r>
        <w:rPr>
          <w:rFonts w:ascii="宋体" w:hAnsi="宋体" w:eastAsia="宋体" w:cs="宋体"/>
          <w:color w:val="auto"/>
          <w:spacing w:val="2"/>
          <w:lang w:eastAsia="zh-CN"/>
        </w:rPr>
        <w:t>全检查记录，确保所有的安全设施都处于良好的运转状态。承包人项</w:t>
      </w:r>
      <w:r>
        <w:rPr>
          <w:rFonts w:ascii="宋体" w:hAnsi="宋体" w:eastAsia="宋体" w:cs="宋体"/>
          <w:color w:val="auto"/>
          <w:spacing w:val="1"/>
          <w:lang w:eastAsia="zh-CN"/>
        </w:rPr>
        <w:t>目经理和专职安全生产管理</w:t>
      </w:r>
    </w:p>
    <w:p>
      <w:pPr>
        <w:spacing w:line="219" w:lineRule="auto"/>
        <w:ind w:left="2"/>
        <w:rPr>
          <w:rFonts w:ascii="宋体" w:hAnsi="宋体" w:eastAsia="宋体" w:cs="宋体"/>
          <w:color w:val="auto"/>
          <w:lang w:eastAsia="zh-CN"/>
        </w:rPr>
      </w:pPr>
      <w:r>
        <w:rPr>
          <w:rFonts w:ascii="宋体" w:hAnsi="宋体" w:eastAsia="宋体" w:cs="宋体"/>
          <w:color w:val="auto"/>
          <w:spacing w:val="-1"/>
          <w:lang w:eastAsia="zh-CN"/>
        </w:rPr>
        <w:t>人员均应当具备有效的安全生产考核合格证书。</w:t>
      </w:r>
    </w:p>
    <w:p>
      <w:pPr>
        <w:spacing w:before="152" w:line="351" w:lineRule="auto"/>
        <w:ind w:right="182" w:firstLine="421"/>
        <w:rPr>
          <w:rFonts w:ascii="宋体" w:hAnsi="宋体" w:eastAsia="宋体" w:cs="宋体"/>
          <w:color w:val="auto"/>
          <w:lang w:eastAsia="zh-CN"/>
        </w:rPr>
      </w:pPr>
      <w:r>
        <w:rPr>
          <w:rFonts w:ascii="宋体" w:hAnsi="宋体" w:eastAsia="宋体" w:cs="宋体"/>
          <w:color w:val="auto"/>
          <w:spacing w:val="-1"/>
          <w:lang w:eastAsia="zh-CN"/>
        </w:rPr>
        <w:t>6.1.5 承包人应遵照有关法规要求， 编印安全防护手册发给进场施工人员，做好进场施工人</w:t>
      </w:r>
      <w:r>
        <w:rPr>
          <w:rFonts w:ascii="宋体" w:hAnsi="宋体" w:eastAsia="宋体" w:cs="宋体"/>
          <w:color w:val="auto"/>
          <w:spacing w:val="7"/>
          <w:lang w:eastAsia="zh-CN"/>
        </w:rPr>
        <w:t xml:space="preserve"> </w:t>
      </w:r>
      <w:r>
        <w:rPr>
          <w:rFonts w:ascii="宋体" w:hAnsi="宋体" w:eastAsia="宋体" w:cs="宋体"/>
          <w:color w:val="auto"/>
          <w:spacing w:val="-3"/>
          <w:lang w:eastAsia="zh-CN"/>
        </w:rPr>
        <w:t>员上岗前的安全教育和培训工作， 并建立考核制度， 只有考核合格</w:t>
      </w:r>
      <w:r>
        <w:rPr>
          <w:rFonts w:ascii="宋体" w:hAnsi="宋体" w:eastAsia="宋体" w:cs="宋体"/>
          <w:color w:val="auto"/>
          <w:spacing w:val="-4"/>
          <w:lang w:eastAsia="zh-CN"/>
        </w:rPr>
        <w:t>的人员才能进场施工作业。特</w:t>
      </w:r>
      <w:r>
        <w:rPr>
          <w:rFonts w:ascii="宋体" w:hAnsi="宋体" w:eastAsia="宋体" w:cs="宋体"/>
          <w:color w:val="auto"/>
          <w:lang w:eastAsia="zh-CN"/>
        </w:rPr>
        <w:t xml:space="preserve"> </w:t>
      </w:r>
      <w:r>
        <w:rPr>
          <w:rFonts w:ascii="宋体" w:hAnsi="宋体" w:eastAsia="宋体" w:cs="宋体"/>
          <w:color w:val="auto"/>
          <w:spacing w:val="2"/>
          <w:lang w:eastAsia="zh-CN"/>
        </w:rPr>
        <w:t>种作业人员还应经过专门的安全作业培训，并取得特种作业操作资格</w:t>
      </w:r>
      <w:r>
        <w:rPr>
          <w:rFonts w:ascii="宋体" w:hAnsi="宋体" w:eastAsia="宋体" w:cs="宋体"/>
          <w:color w:val="auto"/>
          <w:spacing w:val="1"/>
          <w:lang w:eastAsia="zh-CN"/>
        </w:rPr>
        <w:t>证书后方可上岗。在任何分</w:t>
      </w:r>
      <w:r>
        <w:rPr>
          <w:rFonts w:ascii="宋体" w:hAnsi="宋体" w:eastAsia="宋体" w:cs="宋体"/>
          <w:color w:val="auto"/>
          <w:lang w:eastAsia="zh-CN"/>
        </w:rPr>
        <w:t xml:space="preserve"> </w:t>
      </w:r>
      <w:r>
        <w:rPr>
          <w:rFonts w:ascii="宋体" w:hAnsi="宋体" w:eastAsia="宋体" w:cs="宋体"/>
          <w:color w:val="auto"/>
          <w:spacing w:val="2"/>
          <w:lang w:eastAsia="zh-CN"/>
        </w:rPr>
        <w:t>部分项工程开始施工前，承包人应当就有关安全施工的技术要求向施</w:t>
      </w:r>
      <w:r>
        <w:rPr>
          <w:rFonts w:ascii="宋体" w:hAnsi="宋体" w:eastAsia="宋体" w:cs="宋体"/>
          <w:color w:val="auto"/>
          <w:spacing w:val="1"/>
          <w:lang w:eastAsia="zh-CN"/>
        </w:rPr>
        <w:t>工作业班组和作业人员等进</w:t>
      </w:r>
    </w:p>
    <w:p>
      <w:pPr>
        <w:spacing w:before="1" w:line="220" w:lineRule="auto"/>
        <w:ind w:left="4"/>
        <w:rPr>
          <w:rFonts w:ascii="宋体" w:hAnsi="宋体" w:eastAsia="宋体" w:cs="宋体"/>
          <w:color w:val="auto"/>
          <w:lang w:eastAsia="zh-CN"/>
        </w:rPr>
      </w:pPr>
      <w:r>
        <w:rPr>
          <w:rFonts w:ascii="宋体" w:hAnsi="宋体" w:eastAsia="宋体" w:cs="宋体"/>
          <w:color w:val="auto"/>
          <w:spacing w:val="-1"/>
          <w:lang w:eastAsia="zh-CN"/>
        </w:rPr>
        <w:t>行安全交底，并由双方签字确认。</w:t>
      </w:r>
    </w:p>
    <w:p>
      <w:pPr>
        <w:spacing w:before="117" w:line="284" w:lineRule="auto"/>
        <w:ind w:left="1" w:right="185" w:firstLine="420"/>
        <w:rPr>
          <w:rFonts w:ascii="宋体" w:hAnsi="宋体" w:eastAsia="宋体" w:cs="宋体"/>
          <w:color w:val="auto"/>
          <w:lang w:eastAsia="zh-CN"/>
        </w:rPr>
      </w:pPr>
      <w:r>
        <w:rPr>
          <w:rFonts w:ascii="宋体" w:hAnsi="宋体" w:eastAsia="宋体" w:cs="宋体"/>
          <w:color w:val="auto"/>
          <w:spacing w:val="2"/>
          <w:lang w:eastAsia="zh-CN"/>
        </w:rPr>
        <w:t>6.1.6 承包人应为其进场施工人员配备必需的安全</w:t>
      </w:r>
      <w:r>
        <w:rPr>
          <w:rFonts w:ascii="宋体" w:hAnsi="宋体" w:eastAsia="宋体" w:cs="宋体"/>
          <w:color w:val="auto"/>
          <w:spacing w:val="1"/>
          <w:lang w:eastAsia="zh-CN"/>
        </w:rPr>
        <w:t>防护设施和设备，承包人还应为施工场地</w:t>
      </w:r>
      <w:r>
        <w:rPr>
          <w:rFonts w:ascii="宋体" w:hAnsi="宋体" w:eastAsia="宋体" w:cs="宋体"/>
          <w:color w:val="auto"/>
          <w:lang w:eastAsia="zh-CN"/>
        </w:rPr>
        <w:t xml:space="preserve"> </w:t>
      </w:r>
      <w:r>
        <w:rPr>
          <w:rFonts w:ascii="宋体" w:hAnsi="宋体" w:eastAsia="宋体" w:cs="宋体"/>
          <w:color w:val="auto"/>
          <w:spacing w:val="1"/>
          <w:lang w:eastAsia="zh-CN"/>
        </w:rPr>
        <w:t>（现场）邻近地区的所有者和占有者、公众和其他人员，提供一切必要的临时道路、人行道、防</w:t>
      </w:r>
      <w:r>
        <w:rPr>
          <w:rFonts w:ascii="宋体" w:hAnsi="宋体" w:eastAsia="宋体" w:cs="宋体"/>
          <w:color w:val="auto"/>
          <w:spacing w:val="18"/>
          <w:lang w:eastAsia="zh-CN"/>
        </w:rPr>
        <w:t xml:space="preserve"> </w:t>
      </w:r>
      <w:r>
        <w:rPr>
          <w:rFonts w:ascii="宋体" w:hAnsi="宋体" w:eastAsia="宋体" w:cs="宋体"/>
          <w:color w:val="auto"/>
          <w:lang w:eastAsia="zh-CN"/>
        </w:rPr>
        <w:t>护棚、围栏及警告等，以确保财产和人身安全以及最大程度地降低施工可能造成的不</w:t>
      </w:r>
      <w:r>
        <w:rPr>
          <w:rFonts w:ascii="宋体" w:hAnsi="宋体" w:eastAsia="宋体" w:cs="宋体"/>
          <w:color w:val="auto"/>
          <w:spacing w:val="-1"/>
          <w:lang w:eastAsia="zh-CN"/>
        </w:rPr>
        <w:t>便。</w:t>
      </w:r>
    </w:p>
    <w:p>
      <w:pPr>
        <w:spacing w:before="113" w:line="297" w:lineRule="auto"/>
        <w:ind w:right="182" w:firstLine="421"/>
        <w:rPr>
          <w:rFonts w:ascii="宋体" w:hAnsi="宋体" w:eastAsia="宋体" w:cs="宋体"/>
          <w:color w:val="auto"/>
          <w:lang w:eastAsia="zh-CN"/>
        </w:rPr>
      </w:pPr>
      <w:r>
        <w:rPr>
          <w:rFonts w:ascii="宋体" w:hAnsi="宋体" w:eastAsia="宋体" w:cs="宋体"/>
          <w:color w:val="auto"/>
          <w:spacing w:val="2"/>
          <w:lang w:eastAsia="zh-CN"/>
        </w:rPr>
        <w:t>6.1.7 承包人应在施工场地（现场）入口处、施工起重</w:t>
      </w:r>
      <w:r>
        <w:rPr>
          <w:rFonts w:ascii="宋体" w:hAnsi="宋体" w:eastAsia="宋体" w:cs="宋体"/>
          <w:color w:val="auto"/>
          <w:spacing w:val="1"/>
          <w:lang w:eastAsia="zh-CN"/>
        </w:rPr>
        <w:t>机械、临时用电设施、脚手架、出入</w:t>
      </w:r>
      <w:r>
        <w:rPr>
          <w:rFonts w:ascii="宋体" w:hAnsi="宋体" w:eastAsia="宋体" w:cs="宋体"/>
          <w:color w:val="auto"/>
          <w:lang w:eastAsia="zh-CN"/>
        </w:rPr>
        <w:t xml:space="preserve"> </w:t>
      </w:r>
      <w:r>
        <w:rPr>
          <w:rFonts w:ascii="宋体" w:hAnsi="宋体" w:eastAsia="宋体" w:cs="宋体"/>
          <w:color w:val="auto"/>
          <w:spacing w:val="2"/>
          <w:lang w:eastAsia="zh-CN"/>
        </w:rPr>
        <w:t>通道口、楼梯口、电梯井口、孔洞口、隧道口、基坑边沿、危险品存</w:t>
      </w:r>
      <w:r>
        <w:rPr>
          <w:rFonts w:ascii="宋体" w:hAnsi="宋体" w:eastAsia="宋体" w:cs="宋体"/>
          <w:color w:val="auto"/>
          <w:spacing w:val="1"/>
          <w:lang w:eastAsia="zh-CN"/>
        </w:rPr>
        <w:t>放处等危险部位设置一切必</w:t>
      </w:r>
      <w:r>
        <w:rPr>
          <w:rFonts w:ascii="宋体" w:hAnsi="宋体" w:eastAsia="宋体" w:cs="宋体"/>
          <w:color w:val="auto"/>
          <w:lang w:eastAsia="zh-CN"/>
        </w:rPr>
        <w:t xml:space="preserve"> </w:t>
      </w:r>
      <w:r>
        <w:rPr>
          <w:rFonts w:ascii="宋体" w:hAnsi="宋体" w:eastAsia="宋体" w:cs="宋体"/>
          <w:color w:val="auto"/>
          <w:spacing w:val="1"/>
          <w:lang w:eastAsia="zh-CN"/>
        </w:rPr>
        <w:t>需的安全警示标志，包括但不限于标准道路标志、报警标志、危险标志、控制标志、安全标志、</w:t>
      </w:r>
      <w:r>
        <w:rPr>
          <w:rFonts w:ascii="宋体" w:hAnsi="宋体" w:eastAsia="宋体" w:cs="宋体"/>
          <w:color w:val="auto"/>
          <w:lang w:eastAsia="zh-CN"/>
        </w:rPr>
        <w:t xml:space="preserve"> </w:t>
      </w:r>
      <w:r>
        <w:rPr>
          <w:rFonts w:ascii="宋体" w:hAnsi="宋体" w:eastAsia="宋体" w:cs="宋体"/>
          <w:color w:val="auto"/>
          <w:spacing w:val="2"/>
          <w:lang w:eastAsia="zh-CN"/>
        </w:rPr>
        <w:t>指示标志、警告标志等，并配备必要的照明、防护和看守。承包人应</w:t>
      </w:r>
      <w:r>
        <w:rPr>
          <w:rFonts w:ascii="宋体" w:hAnsi="宋体" w:eastAsia="宋体" w:cs="宋体"/>
          <w:color w:val="auto"/>
          <w:spacing w:val="1"/>
          <w:lang w:eastAsia="zh-CN"/>
        </w:rPr>
        <w:t>当按监理人的指示，经常补</w:t>
      </w:r>
      <w:r>
        <w:rPr>
          <w:rFonts w:ascii="宋体" w:hAnsi="宋体" w:eastAsia="宋体" w:cs="宋体"/>
          <w:color w:val="auto"/>
          <w:lang w:eastAsia="zh-CN"/>
        </w:rPr>
        <w:t xml:space="preserve"> </w:t>
      </w:r>
      <w:r>
        <w:rPr>
          <w:rFonts w:ascii="宋体" w:hAnsi="宋体" w:eastAsia="宋体" w:cs="宋体"/>
          <w:color w:val="auto"/>
          <w:spacing w:val="-2"/>
          <w:lang w:eastAsia="zh-CN"/>
        </w:rPr>
        <w:t>充或更换失效的警示和标志。</w:t>
      </w:r>
    </w:p>
    <w:p>
      <w:pPr>
        <w:spacing w:before="106" w:line="293" w:lineRule="auto"/>
        <w:ind w:left="2" w:right="182" w:firstLine="420"/>
        <w:rPr>
          <w:rFonts w:ascii="宋体" w:hAnsi="宋体" w:eastAsia="宋体" w:cs="宋体"/>
          <w:color w:val="auto"/>
          <w:lang w:eastAsia="zh-CN"/>
        </w:rPr>
      </w:pPr>
      <w:r>
        <w:rPr>
          <w:rFonts w:ascii="宋体" w:hAnsi="宋体" w:eastAsia="宋体" w:cs="宋体"/>
          <w:color w:val="auto"/>
          <w:spacing w:val="2"/>
          <w:lang w:eastAsia="zh-CN"/>
        </w:rPr>
        <w:t>6.1.8 承包人应对施工场地（现场）内由其提供并安装</w:t>
      </w:r>
      <w:r>
        <w:rPr>
          <w:rFonts w:ascii="宋体" w:hAnsi="宋体" w:eastAsia="宋体" w:cs="宋体"/>
          <w:color w:val="auto"/>
          <w:spacing w:val="1"/>
          <w:lang w:eastAsia="zh-CN"/>
        </w:rPr>
        <w:t>的所有提升架、外用电梯和塔吊等垂</w:t>
      </w:r>
      <w:r>
        <w:rPr>
          <w:rFonts w:ascii="宋体" w:hAnsi="宋体" w:eastAsia="宋体" w:cs="宋体"/>
          <w:color w:val="auto"/>
          <w:lang w:eastAsia="zh-CN"/>
        </w:rPr>
        <w:t xml:space="preserve"> </w:t>
      </w:r>
      <w:r>
        <w:rPr>
          <w:rFonts w:ascii="宋体" w:hAnsi="宋体" w:eastAsia="宋体" w:cs="宋体"/>
          <w:color w:val="auto"/>
          <w:spacing w:val="-1"/>
          <w:lang w:eastAsia="zh-CN"/>
        </w:rPr>
        <w:t>直和水平运输机械进行安全围护， 包括卸料平台门的安全开关、警示铃和警示灯，卸料平台的护</w:t>
      </w:r>
      <w:r>
        <w:rPr>
          <w:rFonts w:ascii="宋体" w:hAnsi="宋体" w:eastAsia="宋体" w:cs="宋体"/>
          <w:color w:val="auto"/>
          <w:spacing w:val="9"/>
          <w:lang w:eastAsia="zh-CN"/>
        </w:rPr>
        <w:t xml:space="preserve"> </w:t>
      </w:r>
      <w:r>
        <w:rPr>
          <w:rFonts w:ascii="宋体" w:hAnsi="宋体" w:eastAsia="宋体" w:cs="宋体"/>
          <w:color w:val="auto"/>
          <w:spacing w:val="-3"/>
          <w:lang w:eastAsia="zh-CN"/>
        </w:rPr>
        <w:t>身栏杆， 脚手架和安全网等等；所有的机械设备应设置安全操作防护罩， 并在醒</w:t>
      </w:r>
      <w:r>
        <w:rPr>
          <w:rFonts w:ascii="宋体" w:hAnsi="宋体" w:eastAsia="宋体" w:cs="宋体"/>
          <w:color w:val="auto"/>
          <w:spacing w:val="-4"/>
          <w:lang w:eastAsia="zh-CN"/>
        </w:rPr>
        <w:t>目位置张挂详细</w:t>
      </w:r>
      <w:r>
        <w:rPr>
          <w:rFonts w:ascii="宋体" w:hAnsi="宋体" w:eastAsia="宋体" w:cs="宋体"/>
          <w:color w:val="auto"/>
          <w:lang w:eastAsia="zh-CN"/>
        </w:rPr>
        <w:t xml:space="preserve"> </w:t>
      </w:r>
      <w:r>
        <w:rPr>
          <w:rFonts w:ascii="宋体" w:hAnsi="宋体" w:eastAsia="宋体" w:cs="宋体"/>
          <w:color w:val="auto"/>
          <w:spacing w:val="-3"/>
          <w:lang w:eastAsia="zh-CN"/>
        </w:rPr>
        <w:t>的安全操作要点等。</w:t>
      </w:r>
    </w:p>
    <w:p>
      <w:pPr>
        <w:spacing w:before="107" w:line="293" w:lineRule="auto"/>
        <w:ind w:left="1" w:right="5" w:firstLine="420"/>
        <w:rPr>
          <w:rFonts w:ascii="宋体" w:hAnsi="宋体" w:eastAsia="宋体" w:cs="宋体"/>
          <w:color w:val="auto"/>
          <w:lang w:eastAsia="zh-CN"/>
        </w:rPr>
      </w:pPr>
      <w:r>
        <w:rPr>
          <w:rFonts w:ascii="宋体" w:hAnsi="宋体" w:eastAsia="宋体" w:cs="宋体"/>
          <w:color w:val="auto"/>
          <w:spacing w:val="1"/>
          <w:lang w:eastAsia="zh-CN"/>
        </w:rPr>
        <w:t xml:space="preserve">6.1.9 承包人应对所有用于提升的挂钩、挂环、钢丝绳、铁扁担等进行定期检测、检查和标  </w:t>
      </w:r>
      <w:r>
        <w:rPr>
          <w:rFonts w:ascii="宋体" w:hAnsi="宋体" w:eastAsia="宋体" w:cs="宋体"/>
          <w:color w:val="auto"/>
          <w:spacing w:val="-3"/>
          <w:lang w:eastAsia="zh-CN"/>
        </w:rPr>
        <w:t>定；如果监理人认为， 任何此类设施已经损坏或有使用不当之处， 承包</w:t>
      </w:r>
      <w:r>
        <w:rPr>
          <w:rFonts w:ascii="宋体" w:hAnsi="宋体" w:eastAsia="宋体" w:cs="宋体"/>
          <w:color w:val="auto"/>
          <w:spacing w:val="-4"/>
          <w:lang w:eastAsia="zh-CN"/>
        </w:rPr>
        <w:t xml:space="preserve">人应立即以合格的产品进  </w:t>
      </w:r>
      <w:r>
        <w:rPr>
          <w:rFonts w:ascii="宋体" w:hAnsi="宋体" w:eastAsia="宋体" w:cs="宋体"/>
          <w:color w:val="auto"/>
          <w:spacing w:val="-1"/>
          <w:lang w:eastAsia="zh-CN"/>
        </w:rPr>
        <w:t>行更换； 所有垂直和水平运输机械的搭设、顶升</w:t>
      </w:r>
      <w:r>
        <w:rPr>
          <w:rFonts w:ascii="宋体" w:hAnsi="宋体" w:eastAsia="宋体" w:cs="宋体"/>
          <w:color w:val="auto"/>
          <w:spacing w:val="-2"/>
          <w:lang w:eastAsia="zh-CN"/>
        </w:rPr>
        <w:t>、使用和拆除必须严格依照现行有关法规、规章、</w:t>
      </w:r>
      <w:r>
        <w:rPr>
          <w:rFonts w:ascii="宋体" w:hAnsi="宋体" w:eastAsia="宋体" w:cs="宋体"/>
          <w:color w:val="auto"/>
          <w:lang w:eastAsia="zh-CN"/>
        </w:rPr>
        <w:t xml:space="preserve"> </w:t>
      </w:r>
      <w:r>
        <w:rPr>
          <w:rFonts w:ascii="宋体" w:hAnsi="宋体" w:eastAsia="宋体" w:cs="宋体"/>
          <w:color w:val="auto"/>
          <w:spacing w:val="-2"/>
          <w:lang w:eastAsia="zh-CN"/>
        </w:rPr>
        <w:t>规范、标准和规程等的要求。</w:t>
      </w:r>
    </w:p>
    <w:p>
      <w:pPr>
        <w:spacing w:before="108" w:line="285" w:lineRule="auto"/>
        <w:ind w:firstLine="421"/>
        <w:rPr>
          <w:rFonts w:ascii="宋体" w:hAnsi="宋体" w:eastAsia="宋体" w:cs="宋体"/>
          <w:color w:val="auto"/>
          <w:lang w:eastAsia="zh-CN"/>
        </w:rPr>
      </w:pPr>
      <w:r>
        <w:rPr>
          <w:rFonts w:ascii="宋体" w:hAnsi="宋体" w:eastAsia="宋体" w:cs="宋体"/>
          <w:color w:val="auto"/>
          <w:spacing w:val="-1"/>
          <w:lang w:eastAsia="zh-CN"/>
        </w:rPr>
        <w:t>6.1.10 所有机械和工器具应定期保养、校核和维护，以保</w:t>
      </w:r>
      <w:r>
        <w:rPr>
          <w:rFonts w:ascii="宋体" w:hAnsi="宋体" w:eastAsia="宋体" w:cs="宋体"/>
          <w:color w:val="auto"/>
          <w:spacing w:val="-2"/>
          <w:lang w:eastAsia="zh-CN"/>
        </w:rPr>
        <w:t>证它们处于良好和安全的工作状态。</w:t>
      </w:r>
      <w:r>
        <w:rPr>
          <w:rFonts w:ascii="宋体" w:hAnsi="宋体" w:eastAsia="宋体" w:cs="宋体"/>
          <w:color w:val="auto"/>
          <w:lang w:eastAsia="zh-CN"/>
        </w:rPr>
        <w:t xml:space="preserve"> </w:t>
      </w:r>
      <w:r>
        <w:rPr>
          <w:rFonts w:ascii="宋体" w:hAnsi="宋体" w:eastAsia="宋体" w:cs="宋体"/>
          <w:color w:val="auto"/>
          <w:spacing w:val="2"/>
          <w:lang w:eastAsia="zh-CN"/>
        </w:rPr>
        <w:t>保养、校核和维护工作应尽可能安排在非工作时</w:t>
      </w:r>
      <w:r>
        <w:rPr>
          <w:rFonts w:ascii="宋体" w:hAnsi="宋体" w:eastAsia="宋体" w:cs="宋体"/>
          <w:color w:val="auto"/>
          <w:spacing w:val="1"/>
          <w:lang w:eastAsia="zh-CN"/>
        </w:rPr>
        <w:t xml:space="preserve">间进行，并为上述机械和工器具准备足够的备用  </w:t>
      </w:r>
      <w:r>
        <w:rPr>
          <w:rFonts w:ascii="宋体" w:hAnsi="宋体" w:eastAsia="宋体" w:cs="宋体"/>
          <w:color w:val="auto"/>
          <w:spacing w:val="-7"/>
          <w:lang w:eastAsia="zh-CN"/>
        </w:rPr>
        <w:t>配件，</w:t>
      </w:r>
      <w:r>
        <w:rPr>
          <w:rFonts w:ascii="宋体" w:hAnsi="宋体" w:eastAsia="宋体" w:cs="宋体"/>
          <w:color w:val="auto"/>
          <w:spacing w:val="25"/>
          <w:lang w:eastAsia="zh-CN"/>
        </w:rPr>
        <w:t xml:space="preserve"> </w:t>
      </w:r>
      <w:r>
        <w:rPr>
          <w:rFonts w:ascii="宋体" w:hAnsi="宋体" w:eastAsia="宋体" w:cs="宋体"/>
          <w:color w:val="auto"/>
          <w:spacing w:val="-7"/>
          <w:lang w:eastAsia="zh-CN"/>
        </w:rPr>
        <w:t>以确保工程的施工能不间断地进行。</w:t>
      </w:r>
    </w:p>
    <w:p>
      <w:pPr>
        <w:spacing w:before="108" w:line="285" w:lineRule="auto"/>
        <w:ind w:left="5" w:right="177" w:firstLine="416"/>
        <w:rPr>
          <w:rFonts w:ascii="宋体" w:hAnsi="宋体" w:eastAsia="宋体" w:cs="宋体"/>
          <w:color w:val="auto"/>
          <w:lang w:eastAsia="zh-CN"/>
        </w:rPr>
      </w:pPr>
      <w:r>
        <w:rPr>
          <w:rFonts w:ascii="宋体" w:hAnsi="宋体" w:eastAsia="宋体" w:cs="宋体"/>
          <w:color w:val="auto"/>
          <w:lang w:eastAsia="zh-CN"/>
        </w:rPr>
        <w:t>6.1.11</w:t>
      </w:r>
      <w:r>
        <w:rPr>
          <w:rFonts w:ascii="宋体" w:hAnsi="宋体" w:eastAsia="宋体" w:cs="宋体"/>
          <w:color w:val="auto"/>
          <w:spacing w:val="-19"/>
          <w:lang w:eastAsia="zh-CN"/>
        </w:rPr>
        <w:t xml:space="preserve"> </w:t>
      </w:r>
      <w:r>
        <w:rPr>
          <w:rFonts w:ascii="宋体" w:hAnsi="宋体" w:eastAsia="宋体" w:cs="宋体"/>
          <w:color w:val="auto"/>
          <w:lang w:eastAsia="zh-CN"/>
        </w:rPr>
        <w:t>在永久工程和施工边坡、建筑物基坑、地下洞室等的开挖过程</w:t>
      </w:r>
      <w:r>
        <w:rPr>
          <w:rFonts w:ascii="宋体" w:hAnsi="宋体" w:eastAsia="宋体" w:cs="宋体"/>
          <w:color w:val="auto"/>
          <w:spacing w:val="-1"/>
          <w:lang w:eastAsia="zh-CN"/>
        </w:rPr>
        <w:t>中，应根据其施工安全</w:t>
      </w:r>
      <w:r>
        <w:rPr>
          <w:rFonts w:ascii="宋体" w:hAnsi="宋体" w:eastAsia="宋体" w:cs="宋体"/>
          <w:color w:val="auto"/>
          <w:lang w:eastAsia="zh-CN"/>
        </w:rPr>
        <w:t xml:space="preserve"> </w:t>
      </w:r>
      <w:r>
        <w:rPr>
          <w:rFonts w:ascii="宋体" w:hAnsi="宋体" w:eastAsia="宋体" w:cs="宋体"/>
          <w:color w:val="auto"/>
          <w:spacing w:val="1"/>
          <w:lang w:eastAsia="zh-CN"/>
        </w:rPr>
        <w:t>的需要和（或）监理人指示，安装必要的施工安全监测仪器，及时进行必要的施工安全监测，并</w:t>
      </w:r>
      <w:r>
        <w:rPr>
          <w:rFonts w:ascii="宋体" w:hAnsi="宋体" w:eastAsia="宋体" w:cs="宋体"/>
          <w:color w:val="auto"/>
          <w:spacing w:val="17"/>
          <w:lang w:eastAsia="zh-CN"/>
        </w:rPr>
        <w:t xml:space="preserve"> </w:t>
      </w:r>
      <w:r>
        <w:rPr>
          <w:rFonts w:ascii="宋体" w:hAnsi="宋体" w:eastAsia="宋体" w:cs="宋体"/>
          <w:color w:val="auto"/>
          <w:lang w:eastAsia="zh-CN"/>
        </w:rPr>
        <w:t>定期将安全监测成果提交监理人，以防止引起</w:t>
      </w:r>
      <w:r>
        <w:rPr>
          <w:rFonts w:ascii="宋体" w:hAnsi="宋体" w:eastAsia="宋体" w:cs="宋体"/>
          <w:color w:val="auto"/>
          <w:spacing w:val="-1"/>
          <w:lang w:eastAsia="zh-CN"/>
        </w:rPr>
        <w:t>任何沉降、变形或其他影响正常施工进度的损害。</w:t>
      </w:r>
    </w:p>
    <w:p>
      <w:pPr>
        <w:spacing w:before="108" w:line="221" w:lineRule="auto"/>
        <w:ind w:left="422"/>
        <w:rPr>
          <w:rFonts w:ascii="宋体" w:hAnsi="宋体" w:eastAsia="宋体" w:cs="宋体"/>
          <w:color w:val="auto"/>
          <w:lang w:eastAsia="zh-CN"/>
        </w:rPr>
      </w:pPr>
      <w:r>
        <w:rPr>
          <w:rFonts w:ascii="宋体" w:hAnsi="宋体" w:eastAsia="宋体" w:cs="宋体"/>
          <w:color w:val="auto"/>
          <w:spacing w:val="-1"/>
          <w:lang w:eastAsia="zh-CN"/>
        </w:rPr>
        <w:t>6.1.12 承包人应对任何施工中的永久工程进行必要的支撑或临时加固。除非承包人已获得监</w:t>
      </w:r>
    </w:p>
    <w:p>
      <w:pPr>
        <w:spacing w:line="221" w:lineRule="auto"/>
        <w:rPr>
          <w:rFonts w:ascii="宋体" w:hAnsi="宋体" w:eastAsia="宋体" w:cs="宋体"/>
          <w:color w:val="auto"/>
          <w:lang w:eastAsia="zh-CN"/>
        </w:rPr>
        <w:sectPr>
          <w:footerReference r:id="rId183" w:type="default"/>
          <w:pgSz w:w="11907" w:h="16841"/>
          <w:pgMar w:top="400" w:right="1347" w:bottom="1143" w:left="1481"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68" w:line="285" w:lineRule="auto"/>
        <w:ind w:left="1" w:right="177" w:firstLine="2"/>
        <w:jc w:val="both"/>
        <w:rPr>
          <w:rFonts w:ascii="宋体" w:hAnsi="宋体" w:eastAsia="宋体" w:cs="宋体"/>
          <w:color w:val="auto"/>
          <w:lang w:eastAsia="zh-CN"/>
        </w:rPr>
      </w:pPr>
      <w:bookmarkStart w:id="556" w:name="bookmark425"/>
      <w:bookmarkEnd w:id="556"/>
      <w:r>
        <w:rPr>
          <w:rFonts w:ascii="宋体" w:hAnsi="宋体" w:eastAsia="宋体" w:cs="宋体"/>
          <w:color w:val="auto"/>
          <w:spacing w:val="2"/>
          <w:lang w:eastAsia="zh-CN"/>
        </w:rPr>
        <w:t>理人书面许可并按要求进行了必要的加固或支撑，不允许承包人</w:t>
      </w:r>
      <w:r>
        <w:rPr>
          <w:rFonts w:ascii="宋体" w:hAnsi="宋体" w:eastAsia="宋体" w:cs="宋体"/>
          <w:color w:val="auto"/>
          <w:spacing w:val="1"/>
          <w:lang w:eastAsia="zh-CN"/>
        </w:rPr>
        <w:t>在任何已完成的永久性结构上堆</w:t>
      </w:r>
      <w:r>
        <w:rPr>
          <w:rFonts w:ascii="宋体" w:hAnsi="宋体" w:eastAsia="宋体" w:cs="宋体"/>
          <w:color w:val="auto"/>
          <w:lang w:eastAsia="zh-CN"/>
        </w:rPr>
        <w:t xml:space="preserve"> </w:t>
      </w:r>
      <w:r>
        <w:rPr>
          <w:rFonts w:ascii="宋体" w:hAnsi="宋体" w:eastAsia="宋体" w:cs="宋体"/>
          <w:color w:val="auto"/>
          <w:spacing w:val="2"/>
          <w:lang w:eastAsia="zh-CN"/>
        </w:rPr>
        <w:t>放超过设计允许荷载的任何材料、物品或设备。在任何情况下，承包</w:t>
      </w:r>
      <w:r>
        <w:rPr>
          <w:rFonts w:ascii="宋体" w:hAnsi="宋体" w:eastAsia="宋体" w:cs="宋体"/>
          <w:color w:val="auto"/>
          <w:spacing w:val="1"/>
          <w:lang w:eastAsia="zh-CN"/>
        </w:rPr>
        <w:t>人均应对其任何上述超载行</w:t>
      </w:r>
      <w:r>
        <w:rPr>
          <w:rFonts w:ascii="宋体" w:hAnsi="宋体" w:eastAsia="宋体" w:cs="宋体"/>
          <w:color w:val="auto"/>
          <w:lang w:eastAsia="zh-CN"/>
        </w:rPr>
        <w:t xml:space="preserve"> </w:t>
      </w:r>
      <w:r>
        <w:rPr>
          <w:rFonts w:ascii="宋体" w:hAnsi="宋体" w:eastAsia="宋体" w:cs="宋体"/>
          <w:color w:val="auto"/>
          <w:spacing w:val="-6"/>
          <w:lang w:eastAsia="zh-CN"/>
        </w:rPr>
        <w:t>为引起的后果负责， 并承担相应的修鳍费用。</w:t>
      </w:r>
    </w:p>
    <w:p>
      <w:pPr>
        <w:spacing w:before="107" w:line="285" w:lineRule="auto"/>
        <w:ind w:left="1" w:firstLine="421"/>
        <w:rPr>
          <w:rFonts w:ascii="宋体" w:hAnsi="宋体" w:eastAsia="宋体" w:cs="宋体"/>
          <w:color w:val="auto"/>
          <w:lang w:eastAsia="zh-CN"/>
        </w:rPr>
      </w:pPr>
      <w:r>
        <w:rPr>
          <w:rFonts w:ascii="宋体" w:hAnsi="宋体" w:eastAsia="宋体" w:cs="宋体"/>
          <w:color w:val="auto"/>
          <w:spacing w:val="-5"/>
          <w:lang w:eastAsia="zh-CN"/>
        </w:rPr>
        <w:t>6.1.13 承包人应成立应急救援小组， 配备必要的应急救援器材和设备，</w:t>
      </w:r>
      <w:r>
        <w:rPr>
          <w:rFonts w:ascii="宋体" w:hAnsi="宋体" w:eastAsia="宋体" w:cs="宋体"/>
          <w:color w:val="auto"/>
          <w:spacing w:val="-22"/>
          <w:lang w:eastAsia="zh-CN"/>
        </w:rPr>
        <w:t xml:space="preserve"> </w:t>
      </w:r>
      <w:r>
        <w:rPr>
          <w:rFonts w:ascii="宋体" w:hAnsi="宋体" w:eastAsia="宋体" w:cs="宋体"/>
          <w:color w:val="auto"/>
          <w:spacing w:val="-5"/>
          <w:lang w:eastAsia="zh-CN"/>
        </w:rPr>
        <w:t xml:space="preserve">制定灾害和生产安全  </w:t>
      </w:r>
      <w:r>
        <w:rPr>
          <w:rFonts w:ascii="宋体" w:hAnsi="宋体" w:eastAsia="宋体" w:cs="宋体"/>
          <w:color w:val="auto"/>
          <w:spacing w:val="-1"/>
          <w:lang w:eastAsia="zh-CN"/>
        </w:rPr>
        <w:t>事故的应急救援预案， 并将应急救援预案报送监理</w:t>
      </w:r>
      <w:r>
        <w:rPr>
          <w:rFonts w:ascii="宋体" w:hAnsi="宋体" w:eastAsia="宋体" w:cs="宋体"/>
          <w:color w:val="auto"/>
          <w:spacing w:val="-2"/>
          <w:lang w:eastAsia="zh-CN"/>
        </w:rPr>
        <w:t>人。应急救援预案应能随时组织应救专职人员、</w:t>
      </w:r>
      <w:r>
        <w:rPr>
          <w:rFonts w:ascii="宋体" w:hAnsi="宋体" w:eastAsia="宋体" w:cs="宋体"/>
          <w:color w:val="auto"/>
          <w:lang w:eastAsia="zh-CN"/>
        </w:rPr>
        <w:t xml:space="preserve"> </w:t>
      </w:r>
      <w:r>
        <w:rPr>
          <w:rFonts w:ascii="宋体" w:hAnsi="宋体" w:eastAsia="宋体" w:cs="宋体"/>
          <w:color w:val="auto"/>
          <w:spacing w:val="-1"/>
          <w:lang w:eastAsia="zh-CN"/>
        </w:rPr>
        <w:t>并定期组织演练。</w:t>
      </w:r>
    </w:p>
    <w:p>
      <w:pPr>
        <w:spacing w:before="109" w:line="219" w:lineRule="auto"/>
        <w:ind w:left="423"/>
        <w:rPr>
          <w:rFonts w:ascii="宋体" w:hAnsi="宋体" w:eastAsia="宋体" w:cs="宋体"/>
          <w:color w:val="auto"/>
          <w:lang w:eastAsia="zh-CN"/>
        </w:rPr>
      </w:pPr>
      <w:r>
        <w:rPr>
          <w:rFonts w:ascii="宋体" w:hAnsi="宋体" w:eastAsia="宋体" w:cs="宋体"/>
          <w:color w:val="auto"/>
          <w:spacing w:val="-2"/>
          <w:lang w:eastAsia="zh-CN"/>
        </w:rPr>
        <w:t>6.1.14</w:t>
      </w:r>
      <w:r>
        <w:rPr>
          <w:rFonts w:ascii="宋体" w:hAnsi="宋体" w:eastAsia="宋体" w:cs="宋体"/>
          <w:color w:val="auto"/>
          <w:spacing w:val="-45"/>
          <w:lang w:eastAsia="zh-CN"/>
        </w:rPr>
        <w:t xml:space="preserve"> </w:t>
      </w:r>
      <w:r>
        <w:rPr>
          <w:rFonts w:ascii="宋体" w:hAnsi="宋体" w:eastAsia="宋体" w:cs="宋体"/>
          <w:color w:val="auto"/>
          <w:spacing w:val="-2"/>
          <w:lang w:eastAsia="zh-CN"/>
        </w:rPr>
        <w:t>施工过程中需要使用爆破或带炸药的工具等危险性</w:t>
      </w:r>
      <w:r>
        <w:rPr>
          <w:rFonts w:ascii="宋体" w:hAnsi="宋体" w:eastAsia="宋体" w:cs="宋体"/>
          <w:color w:val="auto"/>
          <w:spacing w:val="-3"/>
          <w:lang w:eastAsia="zh-CN"/>
        </w:rPr>
        <w:t>施工方法时，</w:t>
      </w:r>
      <w:r>
        <w:rPr>
          <w:rFonts w:ascii="宋体" w:hAnsi="宋体" w:eastAsia="宋体" w:cs="宋体"/>
          <w:color w:val="auto"/>
          <w:spacing w:val="-23"/>
          <w:lang w:eastAsia="zh-CN"/>
        </w:rPr>
        <w:t xml:space="preserve"> </w:t>
      </w:r>
      <w:r>
        <w:rPr>
          <w:rFonts w:ascii="宋体" w:hAnsi="宋体" w:eastAsia="宋体" w:cs="宋体"/>
          <w:color w:val="auto"/>
          <w:spacing w:val="-3"/>
          <w:lang w:eastAsia="zh-CN"/>
        </w:rPr>
        <w:t>承包人应提前通</w:t>
      </w:r>
    </w:p>
    <w:p>
      <w:pPr>
        <w:spacing w:before="111" w:line="292" w:lineRule="auto"/>
        <w:ind w:left="1" w:right="177" w:firstLine="424"/>
        <w:rPr>
          <w:rFonts w:ascii="宋体" w:hAnsi="宋体" w:eastAsia="宋体" w:cs="宋体"/>
          <w:color w:val="auto"/>
          <w:lang w:eastAsia="zh-CN"/>
        </w:rPr>
      </w:pPr>
      <w:r>
        <w:rPr>
          <w:rFonts w:ascii="宋体" w:hAnsi="宋体" w:eastAsia="宋体" w:cs="宋体"/>
          <w:color w:val="auto"/>
          <w:spacing w:val="2"/>
          <w:lang w:eastAsia="zh-CN"/>
        </w:rPr>
        <w:t>知监理人。经监理人批准后，承包人应依照有关法律、法规</w:t>
      </w:r>
      <w:r>
        <w:rPr>
          <w:rFonts w:ascii="宋体" w:hAnsi="宋体" w:eastAsia="宋体" w:cs="宋体"/>
          <w:color w:val="auto"/>
          <w:spacing w:val="1"/>
          <w:lang w:eastAsia="zh-CN"/>
        </w:rPr>
        <w:t>、规章以及政府有关主管机构制</w:t>
      </w:r>
      <w:r>
        <w:rPr>
          <w:rFonts w:ascii="宋体" w:hAnsi="宋体" w:eastAsia="宋体" w:cs="宋体"/>
          <w:color w:val="auto"/>
          <w:lang w:eastAsia="zh-CN"/>
        </w:rPr>
        <w:t xml:space="preserve"> </w:t>
      </w:r>
      <w:r>
        <w:rPr>
          <w:rFonts w:ascii="宋体" w:hAnsi="宋体" w:eastAsia="宋体" w:cs="宋体"/>
          <w:color w:val="auto"/>
          <w:spacing w:val="-1"/>
          <w:lang w:eastAsia="zh-CN"/>
        </w:rPr>
        <w:t>定的规范性文件等的规定， 向有关机构提出申请并获得相关许可。承包人应严格依照上述规定使</w:t>
      </w:r>
      <w:r>
        <w:rPr>
          <w:rFonts w:ascii="宋体" w:hAnsi="宋体" w:eastAsia="宋体" w:cs="宋体"/>
          <w:color w:val="auto"/>
          <w:spacing w:val="10"/>
          <w:lang w:eastAsia="zh-CN"/>
        </w:rPr>
        <w:t xml:space="preserve"> </w:t>
      </w:r>
      <w:r>
        <w:rPr>
          <w:rFonts w:ascii="宋体" w:hAnsi="宋体" w:eastAsia="宋体" w:cs="宋体"/>
          <w:color w:val="auto"/>
          <w:spacing w:val="2"/>
          <w:lang w:eastAsia="zh-CN"/>
        </w:rPr>
        <w:t>用、储藏、管理爆破物品或带炸药的工具等，并负责由于这类物品的</w:t>
      </w:r>
      <w:r>
        <w:rPr>
          <w:rFonts w:ascii="宋体" w:hAnsi="宋体" w:eastAsia="宋体" w:cs="宋体"/>
          <w:color w:val="auto"/>
          <w:spacing w:val="1"/>
          <w:lang w:eastAsia="zh-CN"/>
        </w:rPr>
        <w:t>使用可能引起的任何损失或</w:t>
      </w:r>
      <w:r>
        <w:rPr>
          <w:rFonts w:ascii="宋体" w:hAnsi="宋体" w:eastAsia="宋体" w:cs="宋体"/>
          <w:color w:val="auto"/>
          <w:lang w:eastAsia="zh-CN"/>
        </w:rPr>
        <w:t xml:space="preserve"> 损害的赔偿。任何情况下，承包人不得在已完永久性工程中和空心砌体中使用爆破方法。</w:t>
      </w:r>
    </w:p>
    <w:p>
      <w:pPr>
        <w:spacing w:before="112" w:line="284" w:lineRule="auto"/>
        <w:ind w:left="2" w:right="172" w:firstLine="420"/>
        <w:rPr>
          <w:rFonts w:ascii="宋体" w:hAnsi="宋体" w:eastAsia="宋体" w:cs="宋体"/>
          <w:color w:val="auto"/>
          <w:lang w:eastAsia="zh-CN"/>
        </w:rPr>
      </w:pPr>
      <w:r>
        <w:rPr>
          <w:rFonts w:ascii="宋体" w:hAnsi="宋体" w:eastAsia="宋体" w:cs="宋体"/>
          <w:color w:val="auto"/>
          <w:spacing w:val="-1"/>
          <w:lang w:eastAsia="zh-CN"/>
        </w:rPr>
        <w:t>6.1.15 基坑支护与降水工程、土方开挖工程、模板工程、起重吊装工程、脚手架工程、拆除</w:t>
      </w:r>
      <w:r>
        <w:rPr>
          <w:rFonts w:ascii="宋体" w:hAnsi="宋体" w:eastAsia="宋体" w:cs="宋体"/>
          <w:color w:val="auto"/>
          <w:spacing w:val="15"/>
          <w:lang w:eastAsia="zh-CN"/>
        </w:rPr>
        <w:t xml:space="preserve"> </w:t>
      </w:r>
      <w:r>
        <w:rPr>
          <w:rFonts w:ascii="宋体" w:hAnsi="宋体" w:eastAsia="宋体" w:cs="宋体"/>
          <w:color w:val="auto"/>
          <w:spacing w:val="1"/>
          <w:lang w:eastAsia="zh-CN"/>
        </w:rPr>
        <w:t>工程和爆破工程等达到一定规模和危险性较大的分部分</w:t>
      </w:r>
      <w:r>
        <w:rPr>
          <w:rFonts w:ascii="宋体" w:hAnsi="宋体" w:eastAsia="宋体" w:cs="宋体"/>
          <w:color w:val="auto"/>
          <w:lang w:eastAsia="zh-CN"/>
        </w:rPr>
        <w:t xml:space="preserve">项工程，承包人应当编制专项施工方案， </w:t>
      </w:r>
      <w:r>
        <w:rPr>
          <w:rFonts w:ascii="宋体" w:hAnsi="宋体" w:eastAsia="宋体" w:cs="宋体"/>
          <w:color w:val="auto"/>
          <w:spacing w:val="-3"/>
          <w:lang w:eastAsia="zh-CN"/>
        </w:rPr>
        <w:t>其中深基坑、地下暗挖和高大模板工程的专项施工方案， 还应组织专家进行论证和审查。</w:t>
      </w:r>
    </w:p>
    <w:p>
      <w:pPr>
        <w:spacing w:before="112" w:line="300" w:lineRule="auto"/>
        <w:ind w:right="172" w:firstLine="423"/>
        <w:rPr>
          <w:rFonts w:ascii="宋体" w:hAnsi="宋体" w:eastAsia="宋体" w:cs="宋体"/>
          <w:color w:val="auto"/>
          <w:lang w:eastAsia="zh-CN"/>
        </w:rPr>
      </w:pPr>
      <w:r>
        <w:rPr>
          <w:rFonts w:ascii="宋体" w:hAnsi="宋体" w:eastAsia="宋体" w:cs="宋体"/>
          <w:color w:val="auto"/>
          <w:spacing w:val="-1"/>
          <w:lang w:eastAsia="zh-CN"/>
        </w:rPr>
        <w:t>6.1.16</w:t>
      </w:r>
      <w:r>
        <w:rPr>
          <w:rFonts w:ascii="宋体" w:hAnsi="宋体" w:eastAsia="宋体" w:cs="宋体"/>
          <w:color w:val="auto"/>
          <w:spacing w:val="-18"/>
          <w:lang w:eastAsia="zh-CN"/>
        </w:rPr>
        <w:t xml:space="preserve"> </w:t>
      </w:r>
      <w:r>
        <w:rPr>
          <w:rFonts w:ascii="宋体" w:hAnsi="宋体" w:eastAsia="宋体" w:cs="宋体"/>
          <w:color w:val="auto"/>
          <w:spacing w:val="-1"/>
          <w:lang w:eastAsia="zh-CN"/>
        </w:rPr>
        <w:t>承包人应按照通用合同条款第</w:t>
      </w:r>
      <w:r>
        <w:rPr>
          <w:rFonts w:ascii="宋体" w:hAnsi="宋体" w:eastAsia="宋体" w:cs="宋体"/>
          <w:color w:val="auto"/>
          <w:spacing w:val="-36"/>
          <w:lang w:eastAsia="zh-CN"/>
        </w:rPr>
        <w:t xml:space="preserve"> </w:t>
      </w:r>
      <w:r>
        <w:rPr>
          <w:rFonts w:ascii="宋体" w:hAnsi="宋体" w:eastAsia="宋体" w:cs="宋体"/>
          <w:color w:val="auto"/>
          <w:spacing w:val="-1"/>
          <w:lang w:eastAsia="zh-CN"/>
        </w:rPr>
        <w:t>9.5</w:t>
      </w:r>
      <w:r>
        <w:rPr>
          <w:rFonts w:ascii="宋体" w:hAnsi="宋体" w:eastAsia="宋体" w:cs="宋体"/>
          <w:color w:val="auto"/>
          <w:spacing w:val="-36"/>
          <w:lang w:eastAsia="zh-CN"/>
        </w:rPr>
        <w:t xml:space="preserve"> </w:t>
      </w:r>
      <w:r>
        <w:rPr>
          <w:rFonts w:ascii="宋体" w:hAnsi="宋体" w:eastAsia="宋体" w:cs="宋体"/>
          <w:color w:val="auto"/>
          <w:spacing w:val="-1"/>
          <w:lang w:eastAsia="zh-CN"/>
        </w:rPr>
        <w:t>款的约定处理本工程施工过程中发生的事故。发生</w:t>
      </w:r>
      <w:r>
        <w:rPr>
          <w:rFonts w:ascii="宋体" w:hAnsi="宋体" w:eastAsia="宋体" w:cs="宋体"/>
          <w:color w:val="auto"/>
          <w:lang w:eastAsia="zh-CN"/>
        </w:rPr>
        <w:t xml:space="preserve"> </w:t>
      </w:r>
      <w:r>
        <w:rPr>
          <w:rFonts w:ascii="宋体" w:hAnsi="宋体" w:eastAsia="宋体" w:cs="宋体"/>
          <w:color w:val="auto"/>
          <w:spacing w:val="2"/>
          <w:lang w:eastAsia="zh-CN"/>
        </w:rPr>
        <w:t>施工安全事故后，承包人必须立即报告监理人和发包人，并在事故发生后</w:t>
      </w:r>
      <w:r>
        <w:rPr>
          <w:rFonts w:ascii="宋体" w:hAnsi="宋体" w:eastAsia="宋体" w:cs="宋体"/>
          <w:color w:val="auto"/>
          <w:spacing w:val="1"/>
          <w:lang w:eastAsia="zh-CN"/>
        </w:rPr>
        <w:t>一小时内向发包人提交</w:t>
      </w:r>
      <w:r>
        <w:rPr>
          <w:rFonts w:ascii="宋体" w:hAnsi="宋体" w:eastAsia="宋体" w:cs="宋体"/>
          <w:color w:val="auto"/>
          <w:lang w:eastAsia="zh-CN"/>
        </w:rPr>
        <w:t xml:space="preserve"> </w:t>
      </w:r>
      <w:r>
        <w:rPr>
          <w:rFonts w:ascii="宋体" w:hAnsi="宋体" w:eastAsia="宋体" w:cs="宋体"/>
          <w:color w:val="auto"/>
          <w:spacing w:val="2"/>
          <w:lang w:eastAsia="zh-CN"/>
        </w:rPr>
        <w:t>事故情况书面报告，并根据《生产安全事故报告和调查处理条例》的规定</w:t>
      </w:r>
      <w:r>
        <w:rPr>
          <w:rFonts w:ascii="宋体" w:hAnsi="宋体" w:eastAsia="宋体" w:cs="宋体"/>
          <w:color w:val="auto"/>
          <w:spacing w:val="1"/>
          <w:lang w:eastAsia="zh-CN"/>
        </w:rPr>
        <w:t>，及时向工程所在地县</w:t>
      </w:r>
      <w:r>
        <w:rPr>
          <w:rFonts w:ascii="宋体" w:hAnsi="宋体" w:eastAsia="宋体" w:cs="宋体"/>
          <w:color w:val="auto"/>
          <w:lang w:eastAsia="zh-CN"/>
        </w:rPr>
        <w:t xml:space="preserve"> </w:t>
      </w:r>
      <w:r>
        <w:rPr>
          <w:rFonts w:ascii="宋体" w:hAnsi="宋体" w:eastAsia="宋体" w:cs="宋体"/>
          <w:color w:val="auto"/>
          <w:spacing w:val="-1"/>
          <w:lang w:eastAsia="zh-CN"/>
        </w:rPr>
        <w:t>级以上地方人民政府安全生产监督管理部门和建设行政主管部门报告。情况紧急时， 事故现场有</w:t>
      </w:r>
      <w:r>
        <w:rPr>
          <w:rFonts w:ascii="宋体" w:hAnsi="宋体" w:eastAsia="宋体" w:cs="宋体"/>
          <w:color w:val="auto"/>
          <w:spacing w:val="12"/>
          <w:lang w:eastAsia="zh-CN"/>
        </w:rPr>
        <w:t xml:space="preserve"> </w:t>
      </w:r>
      <w:r>
        <w:rPr>
          <w:rFonts w:ascii="宋体" w:hAnsi="宋体" w:eastAsia="宋体" w:cs="宋体"/>
          <w:color w:val="auto"/>
          <w:spacing w:val="2"/>
          <w:lang w:eastAsia="zh-CN"/>
        </w:rPr>
        <w:t>关人员可以直接向工程所在地县级以上地方人民政府安全生产监督管理部</w:t>
      </w:r>
      <w:r>
        <w:rPr>
          <w:rFonts w:ascii="宋体" w:hAnsi="宋体" w:eastAsia="宋体" w:cs="宋体"/>
          <w:color w:val="auto"/>
          <w:spacing w:val="1"/>
          <w:lang w:eastAsia="zh-CN"/>
        </w:rPr>
        <w:t>门和建设行政主管部门</w:t>
      </w:r>
      <w:r>
        <w:rPr>
          <w:rFonts w:ascii="宋体" w:hAnsi="宋体" w:eastAsia="宋体" w:cs="宋体"/>
          <w:color w:val="auto"/>
          <w:lang w:eastAsia="zh-CN"/>
        </w:rPr>
        <w:t xml:space="preserve"> </w:t>
      </w:r>
      <w:r>
        <w:rPr>
          <w:rFonts w:ascii="宋体" w:hAnsi="宋体" w:eastAsia="宋体" w:cs="宋体"/>
          <w:color w:val="auto"/>
          <w:spacing w:val="-8"/>
          <w:lang w:eastAsia="zh-CN"/>
        </w:rPr>
        <w:t>报告。</w:t>
      </w:r>
    </w:p>
    <w:p>
      <w:pPr>
        <w:spacing w:before="110" w:line="285" w:lineRule="auto"/>
        <w:ind w:left="2" w:right="172" w:firstLine="420"/>
        <w:rPr>
          <w:rFonts w:ascii="宋体" w:hAnsi="宋体" w:eastAsia="宋体" w:cs="宋体"/>
          <w:color w:val="auto"/>
          <w:lang w:eastAsia="zh-CN"/>
        </w:rPr>
      </w:pPr>
      <w:r>
        <w:rPr>
          <w:rFonts w:ascii="宋体" w:hAnsi="宋体" w:eastAsia="宋体" w:cs="宋体"/>
          <w:color w:val="auto"/>
          <w:spacing w:val="-1"/>
          <w:lang w:eastAsia="zh-CN"/>
        </w:rPr>
        <w:t>6.1.17 承包人还应根据有关法律、法规、规定和条例等的要求，制定一套安全生产应急措施</w:t>
      </w:r>
      <w:r>
        <w:rPr>
          <w:rFonts w:ascii="宋体" w:hAnsi="宋体" w:eastAsia="宋体" w:cs="宋体"/>
          <w:color w:val="auto"/>
          <w:spacing w:val="15"/>
          <w:lang w:eastAsia="zh-CN"/>
        </w:rPr>
        <w:t xml:space="preserve"> </w:t>
      </w:r>
      <w:r>
        <w:rPr>
          <w:rFonts w:ascii="宋体" w:hAnsi="宋体" w:eastAsia="宋体" w:cs="宋体"/>
          <w:color w:val="auto"/>
          <w:spacing w:val="-5"/>
          <w:lang w:eastAsia="zh-CN"/>
        </w:rPr>
        <w:t>和程序， 保证一旦出现任何安全事故，能立即保护好现场</w:t>
      </w:r>
      <w:r>
        <w:rPr>
          <w:rFonts w:ascii="宋体" w:hAnsi="宋体" w:eastAsia="宋体" w:cs="宋体"/>
          <w:color w:val="auto"/>
          <w:spacing w:val="-6"/>
          <w:lang w:eastAsia="zh-CN"/>
        </w:rPr>
        <w:t>， 抢救伤员和财产， 保证施工生产的正</w:t>
      </w:r>
      <w:r>
        <w:rPr>
          <w:rFonts w:ascii="宋体" w:hAnsi="宋体" w:eastAsia="宋体" w:cs="宋体"/>
          <w:color w:val="auto"/>
          <w:lang w:eastAsia="zh-CN"/>
        </w:rPr>
        <w:t xml:space="preserve"> </w:t>
      </w:r>
      <w:r>
        <w:rPr>
          <w:rFonts w:ascii="宋体" w:hAnsi="宋体" w:eastAsia="宋体" w:cs="宋体"/>
          <w:color w:val="auto"/>
          <w:spacing w:val="-2"/>
          <w:lang w:eastAsia="zh-CN"/>
        </w:rPr>
        <w:t>常进行，防止损失扩大。</w:t>
      </w:r>
    </w:p>
    <w:p>
      <w:pPr>
        <w:spacing w:before="108" w:line="221" w:lineRule="auto"/>
        <w:ind w:left="423"/>
        <w:rPr>
          <w:rFonts w:ascii="宋体" w:hAnsi="宋体" w:eastAsia="宋体" w:cs="宋体"/>
          <w:color w:val="auto"/>
          <w:lang w:eastAsia="zh-CN"/>
        </w:rPr>
      </w:pPr>
      <w:r>
        <w:rPr>
          <w:rFonts w:ascii="宋体" w:hAnsi="宋体" w:eastAsia="宋体" w:cs="宋体"/>
          <w:color w:val="auto"/>
          <w:spacing w:val="-1"/>
          <w:lang w:eastAsia="zh-CN"/>
        </w:rPr>
        <w:t>6.1.18</w:t>
      </w:r>
      <w:r>
        <w:rPr>
          <w:rFonts w:ascii="宋体" w:hAnsi="宋体" w:eastAsia="宋体" w:cs="宋体"/>
          <w:color w:val="auto"/>
          <w:spacing w:val="-40"/>
          <w:lang w:eastAsia="zh-CN"/>
        </w:rPr>
        <w:t xml:space="preserve"> </w:t>
      </w:r>
      <w:r>
        <w:rPr>
          <w:rFonts w:ascii="宋体" w:hAnsi="宋体" w:eastAsia="宋体" w:cs="宋体"/>
          <w:color w:val="auto"/>
          <w:spacing w:val="-1"/>
          <w:lang w:eastAsia="zh-CN"/>
        </w:rPr>
        <w:t>安全防护方面的其他要求如下：</w:t>
      </w:r>
    </w:p>
    <w:p>
      <w:pPr>
        <w:pStyle w:val="2"/>
        <w:spacing w:line="261" w:lineRule="auto"/>
        <w:rPr>
          <w:color w:val="auto"/>
          <w:lang w:eastAsia="zh-CN"/>
        </w:rPr>
      </w:pPr>
    </w:p>
    <w:p>
      <w:pPr>
        <w:pStyle w:val="2"/>
        <w:spacing w:line="261" w:lineRule="auto"/>
        <w:rPr>
          <w:color w:val="auto"/>
          <w:lang w:eastAsia="zh-CN"/>
        </w:rPr>
      </w:pPr>
    </w:p>
    <w:p>
      <w:pPr>
        <w:pStyle w:val="2"/>
        <w:spacing w:line="262" w:lineRule="auto"/>
        <w:rPr>
          <w:color w:val="auto"/>
          <w:lang w:eastAsia="zh-CN"/>
        </w:rPr>
      </w:pPr>
    </w:p>
    <w:p>
      <w:pPr>
        <w:spacing w:before="68" w:line="46" w:lineRule="exact"/>
        <w:ind w:left="7372"/>
        <w:rPr>
          <w:rFonts w:ascii="宋体" w:hAnsi="宋体" w:eastAsia="宋体" w:cs="宋体"/>
          <w:color w:val="auto"/>
          <w:lang w:eastAsia="zh-CN"/>
        </w:rPr>
      </w:pPr>
      <w:r>
        <w:rPr>
          <w:color w:val="auto"/>
        </w:rPr>
        <w:pict>
          <v:shape id="_x0000_s2081" o:spid="_x0000_s2081" o:spt="202" type="#_x0000_t202" style="position:absolute;left:0pt;margin-left:35.5pt;margin-top:-3.4pt;height:14.1pt;width:332.7pt;z-index:251684864;mso-width-relative:page;mso-height-relative:page;" filled="f" stroked="f" coordsize="21600,21600">
            <v:path/>
            <v:fill on="f" focussize="0,0"/>
            <v:stroke on="f" joinstyle="miter"/>
            <v:imagedata o:title=""/>
            <o:lock v:ext="edit"/>
            <v:textbox inset="0mm,0mm,0mm,0mm">
              <w:txbxContent>
                <w:p>
                  <w:pPr>
                    <w:pStyle w:val="2"/>
                    <w:tabs>
                      <w:tab w:val="left" w:pos="6632"/>
                    </w:tabs>
                    <w:spacing w:before="20" w:line="241" w:lineRule="exact"/>
                    <w:ind w:left="20"/>
                  </w:pPr>
                  <w:r>
                    <w:rPr>
                      <w:u w:val="single"/>
                    </w:rPr>
                    <w:tab/>
                  </w:r>
                </w:p>
              </w:txbxContent>
            </v:textbox>
          </v:shape>
        </w:pict>
      </w:r>
      <w:r>
        <w:rPr>
          <w:rFonts w:ascii="宋体" w:hAnsi="宋体" w:eastAsia="宋体" w:cs="宋体"/>
          <w:color w:val="auto"/>
          <w:position w:val="-1"/>
          <w:lang w:eastAsia="zh-CN"/>
        </w:rPr>
        <w:t>。</w:t>
      </w:r>
    </w:p>
    <w:p>
      <w:pPr>
        <w:spacing w:before="252" w:line="218" w:lineRule="auto"/>
        <w:ind w:left="1"/>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6.2</w:t>
      </w:r>
      <w:r>
        <w:rPr>
          <w:rFonts w:ascii="黑体" w:hAnsi="黑体" w:eastAsia="黑体" w:cs="黑体"/>
          <w:color w:val="auto"/>
          <w:spacing w:val="-44"/>
          <w:sz w:val="24"/>
          <w:szCs w:val="24"/>
          <w:lang w:eastAsia="zh-CN"/>
        </w:rPr>
        <w:t xml:space="preserve"> </w:t>
      </w:r>
      <w:r>
        <w:rPr>
          <w:rFonts w:ascii="黑体" w:hAnsi="黑体" w:eastAsia="黑体" w:cs="黑体"/>
          <w:color w:val="auto"/>
          <w:spacing w:val="-3"/>
          <w:sz w:val="24"/>
          <w:szCs w:val="24"/>
          <w:lang w:eastAsia="zh-CN"/>
        </w:rPr>
        <w:t>临时消防</w:t>
      </w:r>
    </w:p>
    <w:p>
      <w:pPr>
        <w:spacing w:before="174" w:line="268" w:lineRule="auto"/>
        <w:ind w:left="1" w:right="180" w:firstLine="421"/>
        <w:rPr>
          <w:rFonts w:ascii="宋体" w:hAnsi="宋体" w:eastAsia="宋体" w:cs="宋体"/>
          <w:color w:val="auto"/>
          <w:lang w:eastAsia="zh-CN"/>
        </w:rPr>
      </w:pPr>
      <w:r>
        <w:rPr>
          <w:rFonts w:ascii="宋体" w:hAnsi="宋体" w:eastAsia="宋体" w:cs="宋体"/>
          <w:color w:val="auto"/>
          <w:spacing w:val="-1"/>
          <w:lang w:eastAsia="zh-CN"/>
        </w:rPr>
        <w:t>6.2.1 承包人应建立消防安全责任制度， 制定用火、用电和使用易燃易爆等危险品的消防安</w:t>
      </w:r>
      <w:r>
        <w:rPr>
          <w:rFonts w:ascii="宋体" w:hAnsi="宋体" w:eastAsia="宋体" w:cs="宋体"/>
          <w:color w:val="auto"/>
          <w:spacing w:val="7"/>
          <w:lang w:eastAsia="zh-CN"/>
        </w:rPr>
        <w:t xml:space="preserve"> </w:t>
      </w:r>
      <w:r>
        <w:rPr>
          <w:rFonts w:ascii="宋体" w:hAnsi="宋体" w:eastAsia="宋体" w:cs="宋体"/>
          <w:color w:val="auto"/>
          <w:lang w:eastAsia="zh-CN"/>
        </w:rPr>
        <w:t>全管理制度和操作规程。各项制度和规程等应满足相关法律法规和政府消防管理部门的要求。</w:t>
      </w:r>
    </w:p>
    <w:p>
      <w:pPr>
        <w:spacing w:before="107" w:line="303" w:lineRule="auto"/>
        <w:ind w:left="1" w:right="176" w:firstLine="421"/>
        <w:rPr>
          <w:rFonts w:ascii="宋体" w:hAnsi="宋体" w:eastAsia="宋体" w:cs="宋体"/>
          <w:color w:val="auto"/>
          <w:lang w:eastAsia="zh-CN"/>
        </w:rPr>
      </w:pPr>
      <w:r>
        <w:rPr>
          <w:rFonts w:ascii="宋体" w:hAnsi="宋体" w:eastAsia="宋体" w:cs="宋体"/>
          <w:color w:val="auto"/>
          <w:spacing w:val="2"/>
          <w:lang w:eastAsia="zh-CN"/>
        </w:rPr>
        <w:t>6.2.2 承包人应根据相关法律法规和消防管理部门</w:t>
      </w:r>
      <w:r>
        <w:rPr>
          <w:rFonts w:ascii="宋体" w:hAnsi="宋体" w:eastAsia="宋体" w:cs="宋体"/>
          <w:color w:val="auto"/>
          <w:spacing w:val="1"/>
          <w:lang w:eastAsia="zh-CN"/>
        </w:rPr>
        <w:t>的要求，为施工中的永久工程和所有临时</w:t>
      </w:r>
      <w:r>
        <w:rPr>
          <w:rFonts w:ascii="宋体" w:hAnsi="宋体" w:eastAsia="宋体" w:cs="宋体"/>
          <w:color w:val="auto"/>
          <w:lang w:eastAsia="zh-CN"/>
        </w:rPr>
        <w:t xml:space="preserve"> </w:t>
      </w:r>
      <w:r>
        <w:rPr>
          <w:rFonts w:ascii="宋体" w:hAnsi="宋体" w:eastAsia="宋体" w:cs="宋体"/>
          <w:color w:val="auto"/>
          <w:spacing w:val="2"/>
          <w:lang w:eastAsia="zh-CN"/>
        </w:rPr>
        <w:t>工程提供必要的临时消防和紧急疏散设施，包括提供并维持畅通的消</w:t>
      </w:r>
      <w:r>
        <w:rPr>
          <w:rFonts w:ascii="宋体" w:hAnsi="宋体" w:eastAsia="宋体" w:cs="宋体"/>
          <w:color w:val="auto"/>
          <w:spacing w:val="1"/>
          <w:lang w:eastAsia="zh-CN"/>
        </w:rPr>
        <w:t>防通道、临时消火栓、灭火</w:t>
      </w:r>
      <w:r>
        <w:rPr>
          <w:rFonts w:ascii="宋体" w:hAnsi="宋体" w:eastAsia="宋体" w:cs="宋体"/>
          <w:color w:val="auto"/>
          <w:lang w:eastAsia="zh-CN"/>
        </w:rPr>
        <w:t xml:space="preserve"> </w:t>
      </w:r>
      <w:r>
        <w:rPr>
          <w:rFonts w:ascii="宋体" w:hAnsi="宋体" w:eastAsia="宋体" w:cs="宋体"/>
          <w:color w:val="auto"/>
          <w:spacing w:val="2"/>
          <w:lang w:eastAsia="zh-CN"/>
        </w:rPr>
        <w:t>器、水龙带、灭火桶、灭火铲、灭火斧、消防水管、阀门、检查井、</w:t>
      </w:r>
      <w:r>
        <w:rPr>
          <w:rFonts w:ascii="宋体" w:hAnsi="宋体" w:eastAsia="宋体" w:cs="宋体"/>
          <w:color w:val="auto"/>
          <w:spacing w:val="1"/>
          <w:lang w:eastAsia="zh-CN"/>
        </w:rPr>
        <w:t>临时消防水箱、泵房和紧随</w:t>
      </w:r>
      <w:r>
        <w:rPr>
          <w:rFonts w:ascii="宋体" w:hAnsi="宋体" w:eastAsia="宋体" w:cs="宋体"/>
          <w:color w:val="auto"/>
          <w:lang w:eastAsia="zh-CN"/>
        </w:rPr>
        <w:t xml:space="preserve"> </w:t>
      </w:r>
      <w:r>
        <w:rPr>
          <w:rFonts w:ascii="宋体" w:hAnsi="宋体" w:eastAsia="宋体" w:cs="宋体"/>
          <w:color w:val="auto"/>
          <w:spacing w:val="2"/>
          <w:lang w:eastAsia="zh-CN"/>
        </w:rPr>
        <w:t>工作面的临时疏散楼梯或疏散设施，消防设施的设立和消防设备的型</w:t>
      </w:r>
      <w:r>
        <w:rPr>
          <w:rFonts w:ascii="宋体" w:hAnsi="宋体" w:eastAsia="宋体" w:cs="宋体"/>
          <w:color w:val="auto"/>
          <w:spacing w:val="1"/>
          <w:lang w:eastAsia="zh-CN"/>
        </w:rPr>
        <w:t>号和功率应满足消防任务的</w:t>
      </w:r>
      <w:r>
        <w:rPr>
          <w:rFonts w:ascii="宋体" w:hAnsi="宋体" w:eastAsia="宋体" w:cs="宋体"/>
          <w:color w:val="auto"/>
          <w:lang w:eastAsia="zh-CN"/>
        </w:rPr>
        <w:t xml:space="preserve"> </w:t>
      </w:r>
      <w:r>
        <w:rPr>
          <w:rFonts w:ascii="宋体" w:hAnsi="宋体" w:eastAsia="宋体" w:cs="宋体"/>
          <w:color w:val="auto"/>
          <w:spacing w:val="-1"/>
          <w:lang w:eastAsia="zh-CN"/>
        </w:rPr>
        <w:t>需要，始终保持能够随时投入正常使用的状态， 并设立明显标志。承包人的临时消防系统和配置</w:t>
      </w:r>
      <w:r>
        <w:rPr>
          <w:rFonts w:ascii="宋体" w:hAnsi="宋体" w:eastAsia="宋体" w:cs="宋体"/>
          <w:color w:val="auto"/>
          <w:spacing w:val="10"/>
          <w:lang w:eastAsia="zh-CN"/>
        </w:rPr>
        <w:t xml:space="preserve"> </w:t>
      </w:r>
      <w:r>
        <w:rPr>
          <w:rFonts w:ascii="宋体" w:hAnsi="宋体" w:eastAsia="宋体" w:cs="宋体"/>
          <w:color w:val="auto"/>
          <w:spacing w:val="2"/>
          <w:lang w:eastAsia="zh-CN"/>
        </w:rPr>
        <w:t>应分别经过监理人和消防管理部门的审批和验收；承包人还应自费获</w:t>
      </w:r>
      <w:r>
        <w:rPr>
          <w:rFonts w:ascii="宋体" w:hAnsi="宋体" w:eastAsia="宋体" w:cs="宋体"/>
          <w:color w:val="auto"/>
          <w:spacing w:val="1"/>
          <w:lang w:eastAsia="zh-CN"/>
        </w:rPr>
        <w:t>得消防管理部门的临时消防</w:t>
      </w:r>
      <w:r>
        <w:rPr>
          <w:rFonts w:ascii="宋体" w:hAnsi="宋体" w:eastAsia="宋体" w:cs="宋体"/>
          <w:color w:val="auto"/>
          <w:lang w:eastAsia="zh-CN"/>
        </w:rPr>
        <w:t xml:space="preserve"> </w:t>
      </w:r>
      <w:r>
        <w:rPr>
          <w:rFonts w:ascii="宋体" w:hAnsi="宋体" w:eastAsia="宋体" w:cs="宋体"/>
          <w:color w:val="auto"/>
          <w:spacing w:val="2"/>
          <w:lang w:eastAsia="zh-CN"/>
        </w:rPr>
        <w:t>证书。所有的临时消防设施属于承包人所有，至工程实际竣工时且永久</w:t>
      </w:r>
      <w:r>
        <w:rPr>
          <w:rFonts w:ascii="宋体" w:hAnsi="宋体" w:eastAsia="宋体" w:cs="宋体"/>
          <w:color w:val="auto"/>
          <w:spacing w:val="1"/>
          <w:lang w:eastAsia="zh-CN"/>
        </w:rPr>
        <w:t>性消防系统投入使用后从</w:t>
      </w:r>
    </w:p>
    <w:p>
      <w:pPr>
        <w:spacing w:line="303" w:lineRule="auto"/>
        <w:rPr>
          <w:rFonts w:ascii="宋体" w:hAnsi="宋体" w:eastAsia="宋体" w:cs="宋体"/>
          <w:color w:val="auto"/>
          <w:lang w:eastAsia="zh-CN"/>
        </w:rPr>
        <w:sectPr>
          <w:footerReference r:id="rId184" w:type="default"/>
          <w:pgSz w:w="11907" w:h="16841"/>
          <w:pgMar w:top="400" w:right="1352" w:bottom="1143" w:left="1480"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spacing w:before="68" w:line="221" w:lineRule="auto"/>
        <w:ind w:left="3"/>
        <w:rPr>
          <w:rFonts w:ascii="宋体" w:hAnsi="宋体" w:eastAsia="宋体" w:cs="宋体"/>
          <w:color w:val="auto"/>
          <w:lang w:eastAsia="zh-CN"/>
        </w:rPr>
      </w:pPr>
      <w:r>
        <w:rPr>
          <w:rFonts w:ascii="宋体" w:hAnsi="宋体" w:eastAsia="宋体" w:cs="宋体"/>
          <w:color w:val="auto"/>
          <w:spacing w:val="-5"/>
          <w:lang w:eastAsia="zh-CN"/>
        </w:rPr>
        <w:t>现场拆除。</w:t>
      </w:r>
    </w:p>
    <w:p>
      <w:pPr>
        <w:spacing w:before="109" w:line="285" w:lineRule="auto"/>
        <w:ind w:left="3" w:right="6" w:firstLine="420"/>
        <w:jc w:val="both"/>
        <w:rPr>
          <w:rFonts w:ascii="宋体" w:hAnsi="宋体" w:eastAsia="宋体" w:cs="宋体"/>
          <w:color w:val="auto"/>
          <w:lang w:eastAsia="zh-CN"/>
        </w:rPr>
      </w:pPr>
      <w:r>
        <w:rPr>
          <w:rFonts w:ascii="宋体" w:hAnsi="宋体" w:eastAsia="宋体" w:cs="宋体"/>
          <w:color w:val="auto"/>
          <w:spacing w:val="2"/>
          <w:lang w:eastAsia="zh-CN"/>
        </w:rPr>
        <w:t>6.2.3 承包人应当成立由项目主要负责人担任组长</w:t>
      </w:r>
      <w:r>
        <w:rPr>
          <w:rFonts w:ascii="宋体" w:hAnsi="宋体" w:eastAsia="宋体" w:cs="宋体"/>
          <w:color w:val="auto"/>
          <w:spacing w:val="1"/>
          <w:lang w:eastAsia="zh-CN"/>
        </w:rPr>
        <w:t>的临时消防组或消防队，宣传消防基本知</w:t>
      </w:r>
      <w:r>
        <w:rPr>
          <w:rFonts w:ascii="宋体" w:hAnsi="宋体" w:eastAsia="宋体" w:cs="宋体"/>
          <w:color w:val="auto"/>
          <w:lang w:eastAsia="zh-CN"/>
        </w:rPr>
        <w:t xml:space="preserve"> </w:t>
      </w:r>
      <w:r>
        <w:rPr>
          <w:rFonts w:ascii="宋体" w:hAnsi="宋体" w:eastAsia="宋体" w:cs="宋体"/>
          <w:color w:val="auto"/>
          <w:spacing w:val="2"/>
          <w:lang w:eastAsia="zh-CN"/>
        </w:rPr>
        <w:t>识和基本操作培训，组织消防演练，保证一旦发生火灾，能够组织</w:t>
      </w:r>
      <w:r>
        <w:rPr>
          <w:rFonts w:ascii="宋体" w:hAnsi="宋体" w:eastAsia="宋体" w:cs="宋体"/>
          <w:color w:val="auto"/>
          <w:spacing w:val="1"/>
          <w:lang w:eastAsia="zh-CN"/>
        </w:rPr>
        <w:t>有效的自救，保护生命和财产</w:t>
      </w:r>
      <w:r>
        <w:rPr>
          <w:rFonts w:ascii="宋体" w:hAnsi="宋体" w:eastAsia="宋体" w:cs="宋体"/>
          <w:color w:val="auto"/>
          <w:lang w:eastAsia="zh-CN"/>
        </w:rPr>
        <w:t xml:space="preserve"> </w:t>
      </w:r>
      <w:r>
        <w:rPr>
          <w:rFonts w:ascii="宋体" w:hAnsi="宋体" w:eastAsia="宋体" w:cs="宋体"/>
          <w:color w:val="auto"/>
          <w:spacing w:val="-9"/>
          <w:lang w:eastAsia="zh-CN"/>
        </w:rPr>
        <w:t>安全。</w:t>
      </w:r>
    </w:p>
    <w:p>
      <w:pPr>
        <w:spacing w:before="105" w:line="285" w:lineRule="auto"/>
        <w:ind w:left="5" w:right="4" w:firstLine="418"/>
        <w:jc w:val="both"/>
        <w:rPr>
          <w:rFonts w:ascii="宋体" w:hAnsi="宋体" w:eastAsia="宋体" w:cs="宋体"/>
          <w:color w:val="auto"/>
          <w:lang w:eastAsia="zh-CN"/>
        </w:rPr>
      </w:pPr>
      <w:r>
        <w:rPr>
          <w:rFonts w:ascii="宋体" w:hAnsi="宋体" w:eastAsia="宋体" w:cs="宋体"/>
          <w:color w:val="auto"/>
          <w:spacing w:val="2"/>
          <w:lang w:eastAsia="zh-CN"/>
        </w:rPr>
        <w:t>6.2.4 施工场地（现场）内的易燃、易爆物品应单独</w:t>
      </w:r>
      <w:r>
        <w:rPr>
          <w:rFonts w:ascii="宋体" w:hAnsi="宋体" w:eastAsia="宋体" w:cs="宋体"/>
          <w:color w:val="auto"/>
          <w:spacing w:val="1"/>
          <w:lang w:eastAsia="zh-CN"/>
        </w:rPr>
        <w:t>和安全地存放，设专人进行存放和领用</w:t>
      </w:r>
      <w:r>
        <w:rPr>
          <w:rFonts w:ascii="宋体" w:hAnsi="宋体" w:eastAsia="宋体" w:cs="宋体"/>
          <w:color w:val="auto"/>
          <w:lang w:eastAsia="zh-CN"/>
        </w:rPr>
        <w:t xml:space="preserve"> </w:t>
      </w:r>
      <w:r>
        <w:rPr>
          <w:rFonts w:ascii="宋体" w:hAnsi="宋体" w:eastAsia="宋体" w:cs="宋体"/>
          <w:color w:val="auto"/>
          <w:spacing w:val="2"/>
          <w:lang w:eastAsia="zh-CN"/>
        </w:rPr>
        <w:t>管理。施工场地（现场）储有或正在使用易燃、易爆或可燃材料时</w:t>
      </w:r>
      <w:r>
        <w:rPr>
          <w:rFonts w:ascii="宋体" w:hAnsi="宋体" w:eastAsia="宋体" w:cs="宋体"/>
          <w:color w:val="auto"/>
          <w:spacing w:val="1"/>
          <w:lang w:eastAsia="zh-CN"/>
        </w:rPr>
        <w:t>或有明火施工的工序，应当实</w:t>
      </w:r>
      <w:r>
        <w:rPr>
          <w:rFonts w:ascii="宋体" w:hAnsi="宋体" w:eastAsia="宋体" w:cs="宋体"/>
          <w:color w:val="auto"/>
          <w:lang w:eastAsia="zh-CN"/>
        </w:rPr>
        <w:t xml:space="preserve"> </w:t>
      </w:r>
      <w:r>
        <w:rPr>
          <w:rFonts w:ascii="宋体" w:hAnsi="宋体" w:eastAsia="宋体" w:cs="宋体"/>
          <w:color w:val="auto"/>
          <w:spacing w:val="-2"/>
          <w:lang w:eastAsia="zh-CN"/>
        </w:rPr>
        <w:t>行严格的“用火证”管理制度。</w:t>
      </w:r>
    </w:p>
    <w:p>
      <w:pPr>
        <w:spacing w:before="108" w:line="221" w:lineRule="auto"/>
        <w:ind w:left="423"/>
        <w:rPr>
          <w:rFonts w:ascii="宋体" w:hAnsi="宋体" w:eastAsia="宋体" w:cs="宋体"/>
          <w:color w:val="auto"/>
          <w:lang w:eastAsia="zh-CN"/>
        </w:rPr>
      </w:pPr>
      <w:r>
        <w:rPr>
          <w:rFonts w:ascii="宋体" w:hAnsi="宋体" w:eastAsia="宋体" w:cs="宋体"/>
          <w:color w:val="auto"/>
          <w:spacing w:val="-2"/>
          <w:lang w:eastAsia="zh-CN"/>
        </w:rPr>
        <w:t>6.2.5</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临时消防方面的其他要求如下：</w:t>
      </w:r>
    </w:p>
    <w:p>
      <w:pPr>
        <w:pStyle w:val="2"/>
        <w:spacing w:line="330" w:lineRule="auto"/>
        <w:rPr>
          <w:color w:val="auto"/>
          <w:lang w:eastAsia="zh-CN"/>
        </w:rPr>
      </w:pPr>
    </w:p>
    <w:p>
      <w:pPr>
        <w:tabs>
          <w:tab w:val="left" w:pos="7342"/>
        </w:tabs>
        <w:spacing w:before="26" w:line="159" w:lineRule="auto"/>
        <w:ind w:left="73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229" w:line="220" w:lineRule="auto"/>
        <w:ind w:left="1"/>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6.3</w:t>
      </w:r>
      <w:r>
        <w:rPr>
          <w:rFonts w:ascii="黑体" w:hAnsi="黑体" w:eastAsia="黑体" w:cs="黑体"/>
          <w:color w:val="auto"/>
          <w:spacing w:val="-44"/>
          <w:sz w:val="24"/>
          <w:szCs w:val="24"/>
          <w:lang w:eastAsia="zh-CN"/>
        </w:rPr>
        <w:t xml:space="preserve"> </w:t>
      </w:r>
      <w:r>
        <w:rPr>
          <w:rFonts w:ascii="黑体" w:hAnsi="黑体" w:eastAsia="黑体" w:cs="黑体"/>
          <w:color w:val="auto"/>
          <w:spacing w:val="-3"/>
          <w:sz w:val="24"/>
          <w:szCs w:val="24"/>
          <w:lang w:eastAsia="zh-CN"/>
        </w:rPr>
        <w:t>临时供电</w:t>
      </w:r>
    </w:p>
    <w:p>
      <w:pPr>
        <w:spacing w:before="169" w:line="293" w:lineRule="auto"/>
        <w:ind w:firstLine="422"/>
        <w:rPr>
          <w:rFonts w:ascii="宋体" w:hAnsi="宋体" w:eastAsia="宋体" w:cs="宋体"/>
          <w:color w:val="auto"/>
          <w:lang w:eastAsia="zh-CN"/>
        </w:rPr>
      </w:pPr>
      <w:r>
        <w:rPr>
          <w:rFonts w:ascii="宋体" w:hAnsi="宋体" w:eastAsia="宋体" w:cs="宋体"/>
          <w:color w:val="auto"/>
          <w:spacing w:val="-3"/>
          <w:lang w:eastAsia="zh-CN"/>
        </w:rPr>
        <w:t>6.3.1</w:t>
      </w:r>
      <w:r>
        <w:rPr>
          <w:rFonts w:ascii="宋体" w:hAnsi="宋体" w:eastAsia="宋体" w:cs="宋体"/>
          <w:color w:val="auto"/>
          <w:spacing w:val="-29"/>
          <w:lang w:eastAsia="zh-CN"/>
        </w:rPr>
        <w:t xml:space="preserve"> </w:t>
      </w:r>
      <w:r>
        <w:rPr>
          <w:rFonts w:ascii="宋体" w:hAnsi="宋体" w:eastAsia="宋体" w:cs="宋体"/>
          <w:color w:val="auto"/>
          <w:spacing w:val="-3"/>
          <w:lang w:eastAsia="zh-CN"/>
        </w:rPr>
        <w:t>承包人应当根据《施工现场临时用电安全技术规范》（JGJ</w:t>
      </w:r>
      <w:r>
        <w:rPr>
          <w:rFonts w:ascii="宋体" w:hAnsi="宋体" w:eastAsia="宋体" w:cs="宋体"/>
          <w:color w:val="auto"/>
          <w:spacing w:val="37"/>
          <w:lang w:eastAsia="zh-CN"/>
        </w:rPr>
        <w:t xml:space="preserve"> </w:t>
      </w:r>
      <w:r>
        <w:rPr>
          <w:rFonts w:ascii="宋体" w:hAnsi="宋体" w:eastAsia="宋体" w:cs="宋体"/>
          <w:color w:val="auto"/>
          <w:spacing w:val="-3"/>
          <w:lang w:eastAsia="zh-CN"/>
        </w:rPr>
        <w:t>46—2005）及其适用的修订</w:t>
      </w:r>
      <w:r>
        <w:rPr>
          <w:rFonts w:ascii="宋体" w:hAnsi="宋体" w:eastAsia="宋体" w:cs="宋体"/>
          <w:color w:val="auto"/>
          <w:lang w:eastAsia="zh-CN"/>
        </w:rPr>
        <w:t xml:space="preserve"> </w:t>
      </w:r>
      <w:r>
        <w:rPr>
          <w:rFonts w:ascii="宋体" w:hAnsi="宋体" w:eastAsia="宋体" w:cs="宋体"/>
          <w:color w:val="auto"/>
          <w:spacing w:val="1"/>
          <w:lang w:eastAsia="zh-CN"/>
        </w:rPr>
        <w:t>版本的规定和施工要求编制施工临时用电方案。临时用电方案及其变更必须履行“编制、审核、</w:t>
      </w:r>
      <w:r>
        <w:rPr>
          <w:rFonts w:ascii="宋体" w:hAnsi="宋体" w:eastAsia="宋体" w:cs="宋体"/>
          <w:color w:val="auto"/>
          <w:lang w:eastAsia="zh-CN"/>
        </w:rPr>
        <w:t xml:space="preserve"> </w:t>
      </w:r>
      <w:r>
        <w:rPr>
          <w:rFonts w:ascii="宋体" w:hAnsi="宋体" w:eastAsia="宋体" w:cs="宋体"/>
          <w:color w:val="auto"/>
          <w:spacing w:val="2"/>
          <w:lang w:eastAsia="zh-CN"/>
        </w:rPr>
        <w:t>批准”程序。施工临时用电方案应当由电气工程技术人员组织编制，经</w:t>
      </w:r>
      <w:r>
        <w:rPr>
          <w:rFonts w:ascii="宋体" w:hAnsi="宋体" w:eastAsia="宋体" w:cs="宋体"/>
          <w:color w:val="auto"/>
          <w:spacing w:val="1"/>
          <w:lang w:eastAsia="zh-CN"/>
        </w:rPr>
        <w:t>企业技术负责人批准后实</w:t>
      </w:r>
      <w:r>
        <w:rPr>
          <w:rFonts w:ascii="宋体" w:hAnsi="宋体" w:eastAsia="宋体" w:cs="宋体"/>
          <w:color w:val="auto"/>
          <w:lang w:eastAsia="zh-CN"/>
        </w:rPr>
        <w:t xml:space="preserve"> 施，经编制、审核、批准部门和使用单位共同验收合格后方可投入使</w:t>
      </w:r>
      <w:r>
        <w:rPr>
          <w:rFonts w:ascii="宋体" w:hAnsi="宋体" w:eastAsia="宋体" w:cs="宋体"/>
          <w:color w:val="auto"/>
          <w:spacing w:val="-1"/>
          <w:lang w:eastAsia="zh-CN"/>
        </w:rPr>
        <w:t>用。</w:t>
      </w:r>
    </w:p>
    <w:p>
      <w:pPr>
        <w:spacing w:before="107" w:line="285" w:lineRule="auto"/>
        <w:ind w:left="13" w:right="6" w:firstLine="410"/>
        <w:rPr>
          <w:rFonts w:ascii="宋体" w:hAnsi="宋体" w:eastAsia="宋体" w:cs="宋体"/>
          <w:color w:val="auto"/>
          <w:lang w:eastAsia="zh-CN"/>
        </w:rPr>
      </w:pPr>
      <w:r>
        <w:rPr>
          <w:rFonts w:ascii="宋体" w:hAnsi="宋体" w:eastAsia="宋体" w:cs="宋体"/>
          <w:color w:val="auto"/>
          <w:spacing w:val="-2"/>
          <w:lang w:eastAsia="zh-CN"/>
        </w:rPr>
        <w:t>6.3.2 承包人应为施工场地（现场</w:t>
      </w:r>
      <w:r>
        <w:rPr>
          <w:rFonts w:ascii="宋体" w:hAnsi="宋体" w:eastAsia="宋体" w:cs="宋体"/>
          <w:color w:val="auto"/>
          <w:spacing w:val="-53"/>
          <w:w w:val="97"/>
          <w:lang w:eastAsia="zh-CN"/>
        </w:rPr>
        <w:t>），</w:t>
      </w:r>
      <w:r>
        <w:rPr>
          <w:rFonts w:ascii="宋体" w:hAnsi="宋体" w:eastAsia="宋体" w:cs="宋体"/>
          <w:color w:val="auto"/>
          <w:spacing w:val="-2"/>
          <w:lang w:eastAsia="zh-CN"/>
        </w:rPr>
        <w:t>包括</w:t>
      </w:r>
      <w:r>
        <w:rPr>
          <w:rFonts w:ascii="宋体" w:hAnsi="宋体" w:eastAsia="宋体" w:cs="宋体"/>
          <w:color w:val="auto"/>
          <w:spacing w:val="-3"/>
          <w:lang w:eastAsia="zh-CN"/>
        </w:rPr>
        <w:t>为工程楼层或者各区域，</w:t>
      </w:r>
      <w:r>
        <w:rPr>
          <w:rFonts w:ascii="宋体" w:hAnsi="宋体" w:eastAsia="宋体" w:cs="宋体"/>
          <w:color w:val="auto"/>
          <w:spacing w:val="-20"/>
          <w:lang w:eastAsia="zh-CN"/>
        </w:rPr>
        <w:t xml:space="preserve"> </w:t>
      </w:r>
      <w:r>
        <w:rPr>
          <w:rFonts w:ascii="宋体" w:hAnsi="宋体" w:eastAsia="宋体" w:cs="宋体"/>
          <w:color w:val="auto"/>
          <w:spacing w:val="-3"/>
          <w:lang w:eastAsia="zh-CN"/>
        </w:rPr>
        <w:t>提供、设立和维护必要的</w:t>
      </w:r>
      <w:r>
        <w:rPr>
          <w:rFonts w:ascii="宋体" w:hAnsi="宋体" w:eastAsia="宋体" w:cs="宋体"/>
          <w:color w:val="auto"/>
          <w:lang w:eastAsia="zh-CN"/>
        </w:rPr>
        <w:t xml:space="preserve"> </w:t>
      </w:r>
      <w:r>
        <w:rPr>
          <w:rFonts w:ascii="宋体" w:hAnsi="宋体" w:eastAsia="宋体" w:cs="宋体"/>
          <w:color w:val="auto"/>
          <w:spacing w:val="2"/>
          <w:lang w:eastAsia="zh-CN"/>
        </w:rPr>
        <w:t>临时电力供应系统，并保证电力供应系统始</w:t>
      </w:r>
      <w:r>
        <w:rPr>
          <w:rFonts w:ascii="宋体" w:hAnsi="宋体" w:eastAsia="宋体" w:cs="宋体"/>
          <w:color w:val="auto"/>
          <w:spacing w:val="1"/>
          <w:lang w:eastAsia="zh-CN"/>
        </w:rPr>
        <w:t>终处于满足供电管理部门要求和正常施工生产所要求</w:t>
      </w:r>
      <w:r>
        <w:rPr>
          <w:rFonts w:ascii="宋体" w:hAnsi="宋体" w:eastAsia="宋体" w:cs="宋体"/>
          <w:color w:val="auto"/>
          <w:lang w:eastAsia="zh-CN"/>
        </w:rPr>
        <w:t xml:space="preserve"> </w:t>
      </w:r>
      <w:r>
        <w:rPr>
          <w:rFonts w:ascii="宋体" w:hAnsi="宋体" w:eastAsia="宋体" w:cs="宋体"/>
          <w:color w:val="auto"/>
          <w:spacing w:val="-1"/>
          <w:lang w:eastAsia="zh-CN"/>
        </w:rPr>
        <w:t>的状态，并在工程实际竣工和相应永久系统投入使用后从现场拆除。</w:t>
      </w:r>
    </w:p>
    <w:p>
      <w:pPr>
        <w:spacing w:before="113" w:line="300" w:lineRule="auto"/>
        <w:ind w:right="6" w:firstLine="422"/>
        <w:rPr>
          <w:rFonts w:ascii="宋体" w:hAnsi="宋体" w:eastAsia="宋体" w:cs="宋体"/>
          <w:color w:val="auto"/>
          <w:lang w:eastAsia="zh-CN"/>
        </w:rPr>
      </w:pPr>
      <w:r>
        <w:rPr>
          <w:rFonts w:ascii="宋体" w:hAnsi="宋体" w:eastAsia="宋体" w:cs="宋体"/>
          <w:color w:val="auto"/>
          <w:spacing w:val="2"/>
          <w:lang w:eastAsia="zh-CN"/>
        </w:rPr>
        <w:t>6.3.3 临时供电系统的电缆、电线、配电箱、控制</w:t>
      </w:r>
      <w:r>
        <w:rPr>
          <w:rFonts w:ascii="宋体" w:hAnsi="宋体" w:eastAsia="宋体" w:cs="宋体"/>
          <w:color w:val="auto"/>
          <w:spacing w:val="1"/>
          <w:lang w:eastAsia="zh-CN"/>
        </w:rPr>
        <w:t>柜、开关箱、漏电保护器等材料设备均应</w:t>
      </w:r>
      <w:r>
        <w:rPr>
          <w:rFonts w:ascii="宋体" w:hAnsi="宋体" w:eastAsia="宋体" w:cs="宋体"/>
          <w:color w:val="auto"/>
          <w:lang w:eastAsia="zh-CN"/>
        </w:rPr>
        <w:t xml:space="preserve"> </w:t>
      </w:r>
      <w:r>
        <w:rPr>
          <w:rFonts w:ascii="宋体" w:hAnsi="宋体" w:eastAsia="宋体" w:cs="宋体"/>
          <w:color w:val="auto"/>
          <w:spacing w:val="2"/>
          <w:lang w:eastAsia="zh-CN"/>
        </w:rPr>
        <w:t>当具有生产（制造）许可证、产品合格证并经过检验合</w:t>
      </w:r>
      <w:r>
        <w:rPr>
          <w:rFonts w:ascii="宋体" w:hAnsi="宋体" w:eastAsia="宋体" w:cs="宋体"/>
          <w:color w:val="auto"/>
          <w:spacing w:val="1"/>
          <w:lang w:eastAsia="zh-CN"/>
        </w:rPr>
        <w:t>格的产品。临时用电采用三相五线制、三</w:t>
      </w:r>
      <w:r>
        <w:rPr>
          <w:rFonts w:ascii="宋体" w:hAnsi="宋体" w:eastAsia="宋体" w:cs="宋体"/>
          <w:color w:val="auto"/>
          <w:lang w:eastAsia="zh-CN"/>
        </w:rPr>
        <w:t xml:space="preserve"> </w:t>
      </w:r>
      <w:r>
        <w:rPr>
          <w:rFonts w:ascii="宋体" w:hAnsi="宋体" w:eastAsia="宋体" w:cs="宋体"/>
          <w:color w:val="auto"/>
          <w:spacing w:val="-1"/>
          <w:lang w:eastAsia="zh-CN"/>
        </w:rPr>
        <w:t>级配电和两极漏电保护供电，三相四线制配电的电缆线路必须采用五芯电缆， 按规定设立零线和</w:t>
      </w:r>
      <w:r>
        <w:rPr>
          <w:rFonts w:ascii="宋体" w:hAnsi="宋体" w:eastAsia="宋体" w:cs="宋体"/>
          <w:color w:val="auto"/>
          <w:spacing w:val="11"/>
          <w:lang w:eastAsia="zh-CN"/>
        </w:rPr>
        <w:t xml:space="preserve"> </w:t>
      </w:r>
      <w:r>
        <w:rPr>
          <w:rFonts w:ascii="宋体" w:hAnsi="宋体" w:eastAsia="宋体" w:cs="宋体"/>
          <w:color w:val="auto"/>
          <w:spacing w:val="2"/>
          <w:lang w:eastAsia="zh-CN"/>
        </w:rPr>
        <w:t>接地线。电缆和电线的铺设要符合安全用电标准要求，电缆线路应采用</w:t>
      </w:r>
      <w:r>
        <w:rPr>
          <w:rFonts w:ascii="宋体" w:hAnsi="宋体" w:eastAsia="宋体" w:cs="宋体"/>
          <w:color w:val="auto"/>
          <w:spacing w:val="1"/>
          <w:lang w:eastAsia="zh-CN"/>
        </w:rPr>
        <w:t>埋地或架空敷设，严禁地</w:t>
      </w:r>
      <w:r>
        <w:rPr>
          <w:rFonts w:ascii="宋体" w:hAnsi="宋体" w:eastAsia="宋体" w:cs="宋体"/>
          <w:color w:val="auto"/>
          <w:lang w:eastAsia="zh-CN"/>
        </w:rPr>
        <w:t xml:space="preserve"> </w:t>
      </w:r>
      <w:r>
        <w:rPr>
          <w:rFonts w:ascii="宋体" w:hAnsi="宋体" w:eastAsia="宋体" w:cs="宋体"/>
          <w:color w:val="auto"/>
          <w:spacing w:val="-1"/>
          <w:lang w:eastAsia="zh-CN"/>
        </w:rPr>
        <w:t>面明设， 并应避免机械损伤和介质腐蚀。埋地电缆路径应设方位标志。各种配电设备均设有防止</w:t>
      </w:r>
      <w:r>
        <w:rPr>
          <w:rFonts w:ascii="宋体" w:hAnsi="宋体" w:eastAsia="宋体" w:cs="宋体"/>
          <w:color w:val="auto"/>
          <w:spacing w:val="11"/>
          <w:lang w:eastAsia="zh-CN"/>
        </w:rPr>
        <w:t xml:space="preserve"> </w:t>
      </w:r>
      <w:r>
        <w:rPr>
          <w:rFonts w:ascii="宋体" w:hAnsi="宋体" w:eastAsia="宋体" w:cs="宋体"/>
          <w:color w:val="auto"/>
          <w:spacing w:val="-1"/>
          <w:lang w:eastAsia="zh-CN"/>
        </w:rPr>
        <w:t>漏电和防雨防水设施。</w:t>
      </w:r>
    </w:p>
    <w:p>
      <w:pPr>
        <w:spacing w:before="111" w:line="284" w:lineRule="auto"/>
        <w:ind w:left="5" w:right="17" w:firstLine="418"/>
        <w:rPr>
          <w:rFonts w:ascii="宋体" w:hAnsi="宋体" w:eastAsia="宋体" w:cs="宋体"/>
          <w:color w:val="auto"/>
          <w:lang w:eastAsia="zh-CN"/>
        </w:rPr>
      </w:pPr>
      <w:r>
        <w:rPr>
          <w:rFonts w:ascii="宋体" w:hAnsi="宋体" w:eastAsia="宋体" w:cs="宋体"/>
          <w:color w:val="auto"/>
          <w:spacing w:val="1"/>
          <w:lang w:eastAsia="zh-CN"/>
        </w:rPr>
        <w:t>6.3.4 承包人应在施工作业区、施工道路、临时设施、办公区和生活区设置足够的照明，地</w:t>
      </w:r>
      <w:r>
        <w:rPr>
          <w:rFonts w:ascii="宋体" w:hAnsi="宋体" w:eastAsia="宋体" w:cs="宋体"/>
          <w:color w:val="auto"/>
          <w:spacing w:val="17"/>
          <w:lang w:eastAsia="zh-CN"/>
        </w:rPr>
        <w:t xml:space="preserve"> </w:t>
      </w:r>
      <w:r>
        <w:rPr>
          <w:rFonts w:ascii="宋体" w:hAnsi="宋体" w:eastAsia="宋体" w:cs="宋体"/>
          <w:color w:val="auto"/>
          <w:spacing w:val="-1"/>
          <w:lang w:eastAsia="zh-CN"/>
        </w:rPr>
        <w:t>下工程照明系统的电压不得高于</w:t>
      </w:r>
      <w:r>
        <w:rPr>
          <w:rFonts w:ascii="宋体" w:hAnsi="宋体" w:eastAsia="宋体" w:cs="宋体"/>
          <w:color w:val="auto"/>
          <w:spacing w:val="-54"/>
          <w:lang w:eastAsia="zh-CN"/>
        </w:rPr>
        <w:t xml:space="preserve"> </w:t>
      </w:r>
      <w:r>
        <w:rPr>
          <w:rFonts w:ascii="宋体" w:hAnsi="宋体" w:eastAsia="宋体" w:cs="宋体"/>
          <w:color w:val="auto"/>
          <w:spacing w:val="-1"/>
          <w:lang w:eastAsia="zh-CN"/>
        </w:rPr>
        <w:t>36V，在潮湿和易触及带电体场所的照明供电电压不应大于</w:t>
      </w:r>
      <w:r>
        <w:rPr>
          <w:rFonts w:ascii="宋体" w:hAnsi="宋体" w:eastAsia="宋体" w:cs="宋体"/>
          <w:color w:val="auto"/>
          <w:spacing w:val="-53"/>
          <w:lang w:eastAsia="zh-CN"/>
        </w:rPr>
        <w:t xml:space="preserve"> </w:t>
      </w:r>
      <w:r>
        <w:rPr>
          <w:rFonts w:ascii="宋体" w:hAnsi="宋体" w:eastAsia="宋体" w:cs="宋体"/>
          <w:color w:val="auto"/>
          <w:spacing w:val="-1"/>
          <w:lang w:eastAsia="zh-CN"/>
        </w:rPr>
        <w:t>24V。</w:t>
      </w:r>
      <w:r>
        <w:rPr>
          <w:rFonts w:ascii="宋体" w:hAnsi="宋体" w:eastAsia="宋体" w:cs="宋体"/>
          <w:color w:val="auto"/>
          <w:lang w:eastAsia="zh-CN"/>
        </w:rPr>
        <w:t xml:space="preserve"> </w:t>
      </w:r>
      <w:r>
        <w:rPr>
          <w:rFonts w:ascii="宋体" w:hAnsi="宋体" w:eastAsia="宋体" w:cs="宋体"/>
          <w:color w:val="auto"/>
          <w:spacing w:val="-1"/>
          <w:lang w:eastAsia="zh-CN"/>
        </w:rPr>
        <w:t>不便于使用电器照明的工作面应采用特殊照明设施。</w:t>
      </w:r>
    </w:p>
    <w:p>
      <w:pPr>
        <w:spacing w:before="110" w:line="268" w:lineRule="auto"/>
        <w:ind w:right="8" w:firstLine="423"/>
        <w:rPr>
          <w:rFonts w:ascii="宋体" w:hAnsi="宋体" w:eastAsia="宋体" w:cs="宋体"/>
          <w:color w:val="auto"/>
          <w:lang w:eastAsia="zh-CN"/>
        </w:rPr>
      </w:pPr>
      <w:r>
        <w:rPr>
          <w:rFonts w:ascii="宋体" w:hAnsi="宋体" w:eastAsia="宋体" w:cs="宋体"/>
          <w:color w:val="auto"/>
          <w:spacing w:val="2"/>
          <w:lang w:eastAsia="zh-CN"/>
        </w:rPr>
        <w:t>6.3.5 凡可能漏电伤人或易受雷击的电器及建筑物</w:t>
      </w:r>
      <w:r>
        <w:rPr>
          <w:rFonts w:ascii="宋体" w:hAnsi="宋体" w:eastAsia="宋体" w:cs="宋体"/>
          <w:color w:val="auto"/>
          <w:spacing w:val="1"/>
          <w:lang w:eastAsia="zh-CN"/>
        </w:rPr>
        <w:t>均应设置接地和避雷装置。承包人应负责</w:t>
      </w:r>
      <w:r>
        <w:rPr>
          <w:rFonts w:ascii="宋体" w:hAnsi="宋体" w:eastAsia="宋体" w:cs="宋体"/>
          <w:color w:val="auto"/>
          <w:lang w:eastAsia="zh-CN"/>
        </w:rPr>
        <w:t xml:space="preserve"> </w:t>
      </w:r>
      <w:r>
        <w:rPr>
          <w:rFonts w:ascii="宋体" w:hAnsi="宋体" w:eastAsia="宋体" w:cs="宋体"/>
          <w:color w:val="auto"/>
          <w:spacing w:val="-1"/>
          <w:lang w:eastAsia="zh-CN"/>
        </w:rPr>
        <w:t>避雷装置的采购、安装、管理和维修，并建立定期检查制度。</w:t>
      </w:r>
    </w:p>
    <w:p>
      <w:pPr>
        <w:spacing w:before="109" w:line="221" w:lineRule="auto"/>
        <w:ind w:left="423"/>
        <w:rPr>
          <w:rFonts w:ascii="宋体" w:hAnsi="宋体" w:eastAsia="宋体" w:cs="宋体"/>
          <w:color w:val="auto"/>
          <w:lang w:eastAsia="zh-CN"/>
        </w:rPr>
      </w:pPr>
      <w:r>
        <w:rPr>
          <w:rFonts w:ascii="宋体" w:hAnsi="宋体" w:eastAsia="宋体" w:cs="宋体"/>
          <w:color w:val="auto"/>
          <w:spacing w:val="-2"/>
          <w:lang w:eastAsia="zh-CN"/>
        </w:rPr>
        <w:t>6.3.6</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临时用电方面的其他要求如下：</w:t>
      </w:r>
    </w:p>
    <w:p>
      <w:pPr>
        <w:pStyle w:val="2"/>
        <w:spacing w:line="244" w:lineRule="auto"/>
        <w:rPr>
          <w:color w:val="auto"/>
          <w:lang w:eastAsia="zh-CN"/>
        </w:rPr>
      </w:pPr>
    </w:p>
    <w:p>
      <w:pPr>
        <w:tabs>
          <w:tab w:val="left" w:pos="7554"/>
        </w:tabs>
        <w:spacing w:before="26" w:line="159" w:lineRule="auto"/>
        <w:ind w:left="941"/>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59" w:line="219" w:lineRule="auto"/>
        <w:ind w:left="1"/>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6.4</w:t>
      </w:r>
      <w:r>
        <w:rPr>
          <w:rFonts w:ascii="黑体" w:hAnsi="黑体" w:eastAsia="黑体" w:cs="黑体"/>
          <w:color w:val="auto"/>
          <w:spacing w:val="-37"/>
          <w:sz w:val="24"/>
          <w:szCs w:val="24"/>
          <w:lang w:eastAsia="zh-CN"/>
        </w:rPr>
        <w:t xml:space="preserve"> </w:t>
      </w:r>
      <w:r>
        <w:rPr>
          <w:rFonts w:ascii="黑体" w:hAnsi="黑体" w:eastAsia="黑体" w:cs="黑体"/>
          <w:color w:val="auto"/>
          <w:spacing w:val="-4"/>
          <w:sz w:val="24"/>
          <w:szCs w:val="24"/>
          <w:lang w:eastAsia="zh-CN"/>
        </w:rPr>
        <w:t>劳动保护</w:t>
      </w:r>
    </w:p>
    <w:p>
      <w:pPr>
        <w:spacing w:before="107" w:line="297" w:lineRule="auto"/>
        <w:ind w:left="5" w:right="6" w:firstLine="418"/>
        <w:jc w:val="both"/>
        <w:rPr>
          <w:rFonts w:ascii="宋体" w:hAnsi="宋体" w:eastAsia="宋体" w:cs="宋体"/>
          <w:color w:val="auto"/>
          <w:lang w:eastAsia="zh-CN"/>
        </w:rPr>
      </w:pPr>
      <w:r>
        <w:rPr>
          <w:rFonts w:ascii="宋体" w:hAnsi="宋体" w:eastAsia="宋体" w:cs="宋体"/>
          <w:color w:val="auto"/>
          <w:spacing w:val="2"/>
          <w:lang w:eastAsia="zh-CN"/>
        </w:rPr>
        <w:t>6.4.1 承包人应遵守所有适用于本合同的劳动法规</w:t>
      </w:r>
      <w:r>
        <w:rPr>
          <w:rFonts w:ascii="宋体" w:hAnsi="宋体" w:eastAsia="宋体" w:cs="宋体"/>
          <w:color w:val="auto"/>
          <w:spacing w:val="1"/>
          <w:lang w:eastAsia="zh-CN"/>
        </w:rPr>
        <w:t>及其他有关法律、法规、规章和规定中关</w:t>
      </w:r>
      <w:r>
        <w:rPr>
          <w:rFonts w:ascii="宋体" w:hAnsi="宋体" w:eastAsia="宋体" w:cs="宋体"/>
          <w:color w:val="auto"/>
          <w:lang w:eastAsia="zh-CN"/>
        </w:rPr>
        <w:t xml:space="preserve"> </w:t>
      </w:r>
      <w:r>
        <w:rPr>
          <w:rFonts w:ascii="宋体" w:hAnsi="宋体" w:eastAsia="宋体" w:cs="宋体"/>
          <w:color w:val="auto"/>
          <w:spacing w:val="-3"/>
          <w:lang w:eastAsia="zh-CN"/>
        </w:rPr>
        <w:t>于工人工资标准、劳动时间和劳动条件的规定， 合理安排现场作业人员的劳动</w:t>
      </w:r>
      <w:r>
        <w:rPr>
          <w:rFonts w:ascii="宋体" w:hAnsi="宋体" w:eastAsia="宋体" w:cs="宋体"/>
          <w:color w:val="auto"/>
          <w:spacing w:val="-4"/>
          <w:lang w:eastAsia="zh-CN"/>
        </w:rPr>
        <w:t>和休息时间， 保障</w:t>
      </w:r>
      <w:r>
        <w:rPr>
          <w:rFonts w:ascii="宋体" w:hAnsi="宋体" w:eastAsia="宋体" w:cs="宋体"/>
          <w:color w:val="auto"/>
          <w:lang w:eastAsia="zh-CN"/>
        </w:rPr>
        <w:t xml:space="preserve"> </w:t>
      </w:r>
      <w:r>
        <w:rPr>
          <w:rFonts w:ascii="宋体" w:hAnsi="宋体" w:eastAsia="宋体" w:cs="宋体"/>
          <w:color w:val="auto"/>
          <w:spacing w:val="2"/>
          <w:lang w:eastAsia="zh-CN"/>
        </w:rPr>
        <w:t>劳动者必须的休息时间，支付合理的报酬和费用。承包人应按</w:t>
      </w:r>
      <w:r>
        <w:rPr>
          <w:rFonts w:ascii="宋体" w:hAnsi="宋体" w:eastAsia="宋体" w:cs="宋体"/>
          <w:color w:val="auto"/>
          <w:spacing w:val="1"/>
          <w:lang w:eastAsia="zh-CN"/>
        </w:rPr>
        <w:t>有关行政管理部门的规定为本合同</w:t>
      </w:r>
      <w:r>
        <w:rPr>
          <w:rFonts w:ascii="宋体" w:hAnsi="宋体" w:eastAsia="宋体" w:cs="宋体"/>
          <w:color w:val="auto"/>
          <w:lang w:eastAsia="zh-CN"/>
        </w:rPr>
        <w:t xml:space="preserve"> </w:t>
      </w:r>
      <w:r>
        <w:rPr>
          <w:rFonts w:ascii="宋体" w:hAnsi="宋体" w:eastAsia="宋体" w:cs="宋体"/>
          <w:color w:val="auto"/>
          <w:spacing w:val="-1"/>
          <w:lang w:eastAsia="zh-CN"/>
        </w:rPr>
        <w:t>下雇佣的职员和工人办理任何必要的证件、许可、保险和注册等， 并保障发包人免于因承包人不</w:t>
      </w:r>
      <w:r>
        <w:rPr>
          <w:rFonts w:ascii="宋体" w:hAnsi="宋体" w:eastAsia="宋体" w:cs="宋体"/>
          <w:color w:val="auto"/>
          <w:spacing w:val="7"/>
          <w:lang w:eastAsia="zh-CN"/>
        </w:rPr>
        <w:t xml:space="preserve"> </w:t>
      </w:r>
      <w:r>
        <w:rPr>
          <w:rFonts w:ascii="宋体" w:hAnsi="宋体" w:eastAsia="宋体" w:cs="宋体"/>
          <w:color w:val="auto"/>
          <w:spacing w:val="1"/>
          <w:lang w:eastAsia="zh-CN"/>
        </w:rPr>
        <w:t>能依照或完全依照上述所有法律、法规、规章和规定等可能给发包人带来的任何处罚、索赔、损</w:t>
      </w:r>
    </w:p>
    <w:p>
      <w:pPr>
        <w:spacing w:line="297" w:lineRule="auto"/>
        <w:rPr>
          <w:rFonts w:ascii="宋体" w:hAnsi="宋体" w:eastAsia="宋体" w:cs="宋体"/>
          <w:color w:val="auto"/>
          <w:lang w:eastAsia="zh-CN"/>
        </w:rPr>
        <w:sectPr>
          <w:footerReference r:id="rId185" w:type="default"/>
          <w:pgSz w:w="11907" w:h="16841"/>
          <w:pgMar w:top="400" w:right="1524" w:bottom="1143" w:left="1480"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spacing w:before="68" w:line="221" w:lineRule="auto"/>
        <w:ind w:left="5"/>
        <w:rPr>
          <w:rFonts w:ascii="宋体" w:hAnsi="宋体" w:eastAsia="宋体" w:cs="宋体"/>
          <w:color w:val="auto"/>
          <w:lang w:eastAsia="zh-CN"/>
        </w:rPr>
      </w:pPr>
      <w:bookmarkStart w:id="557" w:name="bookmark426"/>
      <w:bookmarkEnd w:id="557"/>
      <w:r>
        <w:rPr>
          <w:rFonts w:ascii="宋体" w:hAnsi="宋体" w:eastAsia="宋体" w:cs="宋体"/>
          <w:color w:val="auto"/>
          <w:spacing w:val="-2"/>
          <w:lang w:eastAsia="zh-CN"/>
        </w:rPr>
        <w:t>失和损害等。</w:t>
      </w:r>
    </w:p>
    <w:p>
      <w:pPr>
        <w:spacing w:before="110" w:line="284" w:lineRule="auto"/>
        <w:ind w:left="3" w:right="1" w:firstLine="419"/>
        <w:rPr>
          <w:rFonts w:ascii="宋体" w:hAnsi="宋体" w:eastAsia="宋体" w:cs="宋体"/>
          <w:color w:val="auto"/>
          <w:lang w:eastAsia="zh-CN"/>
        </w:rPr>
      </w:pPr>
      <w:r>
        <w:rPr>
          <w:rFonts w:ascii="宋体" w:hAnsi="宋体" w:eastAsia="宋体" w:cs="宋体"/>
          <w:color w:val="auto"/>
          <w:spacing w:val="1"/>
          <w:lang w:eastAsia="zh-CN"/>
        </w:rPr>
        <w:t xml:space="preserve">6.4.2 承包人应按照国家《劳动保护法》的规定，保障现场施工人员的劳动安全。承包人应  </w:t>
      </w:r>
      <w:r>
        <w:rPr>
          <w:rFonts w:ascii="宋体" w:hAnsi="宋体" w:eastAsia="宋体" w:cs="宋体"/>
          <w:color w:val="auto"/>
          <w:spacing w:val="-1"/>
          <w:lang w:eastAsia="zh-CN"/>
        </w:rPr>
        <w:t>为本合同下雇佣的职员和工人提供适当和充分</w:t>
      </w:r>
      <w:r>
        <w:rPr>
          <w:rFonts w:ascii="宋体" w:hAnsi="宋体" w:eastAsia="宋体" w:cs="宋体"/>
          <w:color w:val="auto"/>
          <w:spacing w:val="-2"/>
          <w:lang w:eastAsia="zh-CN"/>
        </w:rPr>
        <w:t>的劳动保护， 包括但不限于安全防护、防寒、防雨、</w:t>
      </w:r>
      <w:r>
        <w:rPr>
          <w:rFonts w:ascii="宋体" w:hAnsi="宋体" w:eastAsia="宋体" w:cs="宋体"/>
          <w:color w:val="auto"/>
          <w:lang w:eastAsia="zh-CN"/>
        </w:rPr>
        <w:t xml:space="preserve"> </w:t>
      </w:r>
      <w:r>
        <w:rPr>
          <w:rFonts w:ascii="宋体" w:hAnsi="宋体" w:eastAsia="宋体" w:cs="宋体"/>
          <w:color w:val="auto"/>
          <w:spacing w:val="-1"/>
          <w:lang w:eastAsia="zh-CN"/>
        </w:rPr>
        <w:t>防尘、绝缘保护、常用药品、急救设备、传染病预防</w:t>
      </w:r>
      <w:r>
        <w:rPr>
          <w:rFonts w:ascii="宋体" w:hAnsi="宋体" w:eastAsia="宋体" w:cs="宋体"/>
          <w:color w:val="auto"/>
          <w:spacing w:val="-2"/>
          <w:lang w:eastAsia="zh-CN"/>
        </w:rPr>
        <w:t>等。</w:t>
      </w:r>
    </w:p>
    <w:p>
      <w:pPr>
        <w:spacing w:before="111" w:line="292" w:lineRule="auto"/>
        <w:ind w:firstLine="422"/>
        <w:rPr>
          <w:rFonts w:ascii="宋体" w:hAnsi="宋体" w:eastAsia="宋体" w:cs="宋体"/>
          <w:color w:val="auto"/>
          <w:lang w:eastAsia="zh-CN"/>
        </w:rPr>
      </w:pPr>
      <w:r>
        <w:rPr>
          <w:rFonts w:ascii="宋体" w:hAnsi="宋体" w:eastAsia="宋体" w:cs="宋体"/>
          <w:color w:val="auto"/>
          <w:spacing w:val="1"/>
          <w:lang w:eastAsia="zh-CN"/>
        </w:rPr>
        <w:t>6.4.3 承包人应为其履行本合同所雇佣的职员和工人提供和维护任何必要的膳宿条件和生活  环境，包括但不限于宿舍、围栏、供水（饮用及其他目的用水）、供电、卫生设备、食堂及炊具、</w:t>
      </w:r>
      <w:r>
        <w:rPr>
          <w:rFonts w:ascii="宋体" w:hAnsi="宋体" w:eastAsia="宋体" w:cs="宋体"/>
          <w:color w:val="auto"/>
          <w:lang w:eastAsia="zh-CN"/>
        </w:rPr>
        <w:t xml:space="preserve"> </w:t>
      </w:r>
      <w:r>
        <w:rPr>
          <w:rFonts w:ascii="宋体" w:hAnsi="宋体" w:eastAsia="宋体" w:cs="宋体"/>
          <w:color w:val="auto"/>
          <w:spacing w:val="-1"/>
          <w:lang w:eastAsia="zh-CN"/>
        </w:rPr>
        <w:t>防火及灭火设备、供热、家具及其他正常膳宿条件和生活环境所需的必需品， 并应考虑宗教和民  族习惯。</w:t>
      </w:r>
    </w:p>
    <w:p>
      <w:pPr>
        <w:spacing w:before="108" w:line="293" w:lineRule="auto"/>
        <w:ind w:left="14" w:right="179" w:firstLine="408"/>
        <w:rPr>
          <w:rFonts w:ascii="宋体" w:hAnsi="宋体" w:eastAsia="宋体" w:cs="宋体"/>
          <w:color w:val="auto"/>
          <w:lang w:eastAsia="zh-CN"/>
        </w:rPr>
      </w:pPr>
      <w:r>
        <w:rPr>
          <w:rFonts w:ascii="宋体" w:hAnsi="宋体" w:eastAsia="宋体" w:cs="宋体"/>
          <w:color w:val="auto"/>
          <w:spacing w:val="-1"/>
          <w:lang w:eastAsia="zh-CN"/>
        </w:rPr>
        <w:t>6.4.4 承包人应为现场工人提供符合政府卫生规定的生活条件并获得必要的许可， 保证工人</w:t>
      </w:r>
      <w:r>
        <w:rPr>
          <w:rFonts w:ascii="宋体" w:hAnsi="宋体" w:eastAsia="宋体" w:cs="宋体"/>
          <w:color w:val="auto"/>
          <w:spacing w:val="7"/>
          <w:lang w:eastAsia="zh-CN"/>
        </w:rPr>
        <w:t xml:space="preserve"> </w:t>
      </w:r>
      <w:r>
        <w:rPr>
          <w:rFonts w:ascii="宋体" w:hAnsi="宋体" w:eastAsia="宋体" w:cs="宋体"/>
          <w:color w:val="auto"/>
          <w:spacing w:val="-1"/>
          <w:lang w:eastAsia="zh-CN"/>
        </w:rPr>
        <w:t>的健康和防止任何传染病， 包括工人的食堂、厕所、工具房、宿舍等；承包人应聘请专业</w:t>
      </w:r>
      <w:r>
        <w:rPr>
          <w:rFonts w:ascii="宋体" w:hAnsi="宋体" w:eastAsia="宋体" w:cs="宋体"/>
          <w:color w:val="auto"/>
          <w:spacing w:val="-2"/>
          <w:lang w:eastAsia="zh-CN"/>
        </w:rPr>
        <w:t>的卫生</w:t>
      </w:r>
      <w:r>
        <w:rPr>
          <w:rFonts w:ascii="宋体" w:hAnsi="宋体" w:eastAsia="宋体" w:cs="宋体"/>
          <w:color w:val="auto"/>
          <w:lang w:eastAsia="zh-CN"/>
        </w:rPr>
        <w:t xml:space="preserve"> </w:t>
      </w:r>
      <w:r>
        <w:rPr>
          <w:rFonts w:ascii="宋体" w:hAnsi="宋体" w:eastAsia="宋体" w:cs="宋体"/>
          <w:color w:val="auto"/>
          <w:spacing w:val="1"/>
          <w:lang w:eastAsia="zh-CN"/>
        </w:rPr>
        <w:t>防疫部门定期对现场、工人生活基地和工程进行防疫和卫生的专</w:t>
      </w:r>
      <w:r>
        <w:rPr>
          <w:rFonts w:ascii="宋体" w:hAnsi="宋体" w:eastAsia="宋体" w:cs="宋体"/>
          <w:color w:val="auto"/>
          <w:lang w:eastAsia="zh-CN"/>
        </w:rPr>
        <w:t xml:space="preserve">业检查和处理，包括消灭白蚁、 </w:t>
      </w:r>
      <w:r>
        <w:rPr>
          <w:rFonts w:ascii="宋体" w:hAnsi="宋体" w:eastAsia="宋体" w:cs="宋体"/>
          <w:color w:val="auto"/>
          <w:spacing w:val="-4"/>
          <w:lang w:eastAsia="zh-CN"/>
        </w:rPr>
        <w:t>鼠害、蚊蝇和其它害虫， 以防对施工人员、现场和永久工程造成任何危害。</w:t>
      </w:r>
    </w:p>
    <w:p>
      <w:pPr>
        <w:spacing w:before="108" w:line="269" w:lineRule="auto"/>
        <w:ind w:right="229" w:firstLine="421"/>
        <w:rPr>
          <w:rFonts w:ascii="宋体" w:hAnsi="宋体" w:eastAsia="宋体" w:cs="宋体"/>
          <w:color w:val="auto"/>
          <w:lang w:eastAsia="zh-CN"/>
        </w:rPr>
      </w:pPr>
      <w:r>
        <w:rPr>
          <w:rFonts w:ascii="宋体" w:hAnsi="宋体" w:eastAsia="宋体" w:cs="宋体"/>
          <w:color w:val="auto"/>
          <w:spacing w:val="1"/>
          <w:lang w:eastAsia="zh-CN"/>
        </w:rPr>
        <w:t>6.4.5 承包人应在现场设立专门的临时</w:t>
      </w:r>
      <w:r>
        <w:rPr>
          <w:rFonts w:ascii="宋体" w:hAnsi="宋体" w:eastAsia="宋体" w:cs="宋体"/>
          <w:color w:val="auto"/>
          <w:lang w:eastAsia="zh-CN"/>
        </w:rPr>
        <w:t>医疗站，配备足够的设施、药物和称职的医务人员， 承包人还应准备急救担架，用于一旦发生安全事故时对受伤人员的</w:t>
      </w:r>
      <w:r>
        <w:rPr>
          <w:rFonts w:ascii="宋体" w:hAnsi="宋体" w:eastAsia="宋体" w:cs="宋体"/>
          <w:color w:val="auto"/>
          <w:spacing w:val="-1"/>
          <w:lang w:eastAsia="zh-CN"/>
        </w:rPr>
        <w:t>急救。</w:t>
      </w:r>
    </w:p>
    <w:p>
      <w:pPr>
        <w:spacing w:before="108" w:line="221" w:lineRule="auto"/>
        <w:ind w:left="422"/>
        <w:rPr>
          <w:rFonts w:ascii="宋体" w:hAnsi="宋体" w:eastAsia="宋体" w:cs="宋体"/>
          <w:color w:val="auto"/>
          <w:lang w:eastAsia="zh-CN"/>
        </w:rPr>
      </w:pPr>
      <w:r>
        <w:rPr>
          <w:rFonts w:ascii="宋体" w:hAnsi="宋体" w:eastAsia="宋体" w:cs="宋体"/>
          <w:color w:val="auto"/>
          <w:spacing w:val="-1"/>
          <w:lang w:eastAsia="zh-CN"/>
        </w:rPr>
        <w:t>6.4.6</w:t>
      </w:r>
      <w:r>
        <w:rPr>
          <w:rFonts w:ascii="宋体" w:hAnsi="宋体" w:eastAsia="宋体" w:cs="宋体"/>
          <w:color w:val="auto"/>
          <w:spacing w:val="-40"/>
          <w:lang w:eastAsia="zh-CN"/>
        </w:rPr>
        <w:t xml:space="preserve"> </w:t>
      </w:r>
      <w:r>
        <w:rPr>
          <w:rFonts w:ascii="宋体" w:hAnsi="宋体" w:eastAsia="宋体" w:cs="宋体"/>
          <w:color w:val="auto"/>
          <w:spacing w:val="-1"/>
          <w:lang w:eastAsia="zh-CN"/>
        </w:rPr>
        <w:t>劳动保护方面的其他要求如下：</w:t>
      </w:r>
    </w:p>
    <w:p>
      <w:pPr>
        <w:pStyle w:val="2"/>
        <w:spacing w:line="408" w:lineRule="auto"/>
        <w:rPr>
          <w:color w:val="auto"/>
          <w:lang w:eastAsia="zh-CN"/>
        </w:rPr>
      </w:pPr>
    </w:p>
    <w:p>
      <w:pPr>
        <w:tabs>
          <w:tab w:val="left" w:pos="7552"/>
        </w:tabs>
        <w:spacing w:before="26" w:line="159" w:lineRule="auto"/>
        <w:ind w:left="94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0"/>
          <w:sz w:val="8"/>
          <w:szCs w:val="8"/>
          <w:lang w:eastAsia="zh-CN"/>
        </w:rPr>
        <w:t xml:space="preserve"> </w:t>
      </w:r>
      <w:r>
        <w:rPr>
          <w:rFonts w:ascii="宋体" w:hAnsi="宋体" w:eastAsia="宋体" w:cs="宋体"/>
          <w:color w:val="auto"/>
          <w:spacing w:val="6"/>
          <w:sz w:val="8"/>
          <w:szCs w:val="8"/>
          <w:lang w:eastAsia="zh-CN"/>
        </w:rPr>
        <w:t>。</w:t>
      </w:r>
    </w:p>
    <w:p>
      <w:pPr>
        <w:spacing w:before="179" w:line="220" w:lineRule="auto"/>
        <w:ind w:left="1"/>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6.5</w:t>
      </w:r>
      <w:r>
        <w:rPr>
          <w:rFonts w:ascii="黑体" w:hAnsi="黑体" w:eastAsia="黑体" w:cs="黑体"/>
          <w:color w:val="auto"/>
          <w:spacing w:val="-50"/>
          <w:sz w:val="24"/>
          <w:szCs w:val="24"/>
          <w:lang w:eastAsia="zh-CN"/>
        </w:rPr>
        <w:t xml:space="preserve"> </w:t>
      </w:r>
      <w:r>
        <w:rPr>
          <w:rFonts w:ascii="黑体" w:hAnsi="黑体" w:eastAsia="黑体" w:cs="黑体"/>
          <w:color w:val="auto"/>
          <w:spacing w:val="-3"/>
          <w:sz w:val="24"/>
          <w:szCs w:val="24"/>
          <w:lang w:eastAsia="zh-CN"/>
        </w:rPr>
        <w:t>脚手架</w:t>
      </w:r>
    </w:p>
    <w:p>
      <w:pPr>
        <w:spacing w:before="100" w:line="292" w:lineRule="auto"/>
        <w:ind w:right="182" w:firstLine="422"/>
        <w:rPr>
          <w:rFonts w:ascii="宋体" w:hAnsi="宋体" w:eastAsia="宋体" w:cs="宋体"/>
          <w:color w:val="auto"/>
          <w:lang w:eastAsia="zh-CN"/>
        </w:rPr>
      </w:pPr>
      <w:r>
        <w:rPr>
          <w:rFonts w:ascii="宋体" w:hAnsi="宋体" w:eastAsia="宋体" w:cs="宋体"/>
          <w:color w:val="auto"/>
          <w:spacing w:val="2"/>
          <w:lang w:eastAsia="zh-CN"/>
        </w:rPr>
        <w:t>6.5.1 承包人应搭设并维护一切必要的临时脚手架</w:t>
      </w:r>
      <w:r>
        <w:rPr>
          <w:rFonts w:ascii="宋体" w:hAnsi="宋体" w:eastAsia="宋体" w:cs="宋体"/>
          <w:color w:val="auto"/>
          <w:spacing w:val="1"/>
          <w:lang w:eastAsia="zh-CN"/>
        </w:rPr>
        <w:t>、挑平台并配以脚手板、安全网、护身栏</w:t>
      </w:r>
      <w:r>
        <w:rPr>
          <w:rFonts w:ascii="宋体" w:hAnsi="宋体" w:eastAsia="宋体" w:cs="宋体"/>
          <w:color w:val="auto"/>
          <w:lang w:eastAsia="zh-CN"/>
        </w:rPr>
        <w:t xml:space="preserve"> </w:t>
      </w:r>
      <w:r>
        <w:rPr>
          <w:rFonts w:ascii="宋体" w:hAnsi="宋体" w:eastAsia="宋体" w:cs="宋体"/>
          <w:color w:val="auto"/>
          <w:spacing w:val="1"/>
          <w:lang w:eastAsia="zh-CN"/>
        </w:rPr>
        <w:t>杆、门架、马道、坡道、爬梯等等。脚手架和挑平台的搭设应满足有关安全生产的法律、法规、</w:t>
      </w:r>
      <w:r>
        <w:rPr>
          <w:rFonts w:ascii="宋体" w:hAnsi="宋体" w:eastAsia="宋体" w:cs="宋体"/>
          <w:color w:val="auto"/>
          <w:lang w:eastAsia="zh-CN"/>
        </w:rPr>
        <w:t xml:space="preserve"> </w:t>
      </w:r>
      <w:r>
        <w:rPr>
          <w:rFonts w:ascii="宋体" w:hAnsi="宋体" w:eastAsia="宋体" w:cs="宋体"/>
          <w:color w:val="auto"/>
          <w:spacing w:val="-1"/>
          <w:lang w:eastAsia="zh-CN"/>
        </w:rPr>
        <w:t>规范、标准和规程等的要求。新搭设的脚手架投入使用前， 承包人必须组织安全检查和验收，并</w:t>
      </w:r>
      <w:r>
        <w:rPr>
          <w:rFonts w:ascii="宋体" w:hAnsi="宋体" w:eastAsia="宋体" w:cs="宋体"/>
          <w:color w:val="auto"/>
          <w:spacing w:val="2"/>
          <w:lang w:eastAsia="zh-CN"/>
        </w:rPr>
        <w:t xml:space="preserve"> </w:t>
      </w:r>
      <w:r>
        <w:rPr>
          <w:rFonts w:ascii="宋体" w:hAnsi="宋体" w:eastAsia="宋体" w:cs="宋体"/>
          <w:color w:val="auto"/>
          <w:spacing w:val="-1"/>
          <w:lang w:eastAsia="zh-CN"/>
        </w:rPr>
        <w:t>对使用脚手架的作业人员进行安全交底。</w:t>
      </w:r>
    </w:p>
    <w:p>
      <w:pPr>
        <w:spacing w:before="111" w:line="268" w:lineRule="auto"/>
        <w:ind w:left="14" w:right="182" w:firstLine="408"/>
        <w:rPr>
          <w:rFonts w:ascii="宋体" w:hAnsi="宋体" w:eastAsia="宋体" w:cs="宋体"/>
          <w:color w:val="auto"/>
          <w:lang w:eastAsia="zh-CN"/>
        </w:rPr>
      </w:pPr>
      <w:r>
        <w:rPr>
          <w:rFonts w:ascii="宋体" w:hAnsi="宋体" w:eastAsia="宋体" w:cs="宋体"/>
          <w:color w:val="auto"/>
          <w:spacing w:val="-3"/>
          <w:lang w:eastAsia="zh-CN"/>
        </w:rPr>
        <w:t>6.5.2 所有脚手架， 尤其是大型、复杂、高耸和非常规脚手架，要编制专项施</w:t>
      </w:r>
      <w:r>
        <w:rPr>
          <w:rFonts w:ascii="宋体" w:hAnsi="宋体" w:eastAsia="宋体" w:cs="宋体"/>
          <w:color w:val="auto"/>
          <w:spacing w:val="-4"/>
          <w:lang w:eastAsia="zh-CN"/>
        </w:rPr>
        <w:t>工方案， 还应</w:t>
      </w:r>
      <w:r>
        <w:rPr>
          <w:rFonts w:ascii="宋体" w:hAnsi="宋体" w:eastAsia="宋体" w:cs="宋体"/>
          <w:color w:val="auto"/>
          <w:lang w:eastAsia="zh-CN"/>
        </w:rPr>
        <w:t xml:space="preserve"> </w:t>
      </w:r>
      <w:r>
        <w:rPr>
          <w:rFonts w:ascii="宋体" w:hAnsi="宋体" w:eastAsia="宋体" w:cs="宋体"/>
          <w:color w:val="auto"/>
          <w:spacing w:val="-1"/>
          <w:lang w:eastAsia="zh-CN"/>
        </w:rPr>
        <w:t>当经过安全验算，脚手架安全验算结果必须报送监理人核查后方可实施。</w:t>
      </w:r>
    </w:p>
    <w:p>
      <w:pPr>
        <w:spacing w:before="110" w:line="268" w:lineRule="auto"/>
        <w:ind w:right="182" w:firstLine="421"/>
        <w:rPr>
          <w:rFonts w:ascii="宋体" w:hAnsi="宋体" w:eastAsia="宋体" w:cs="宋体"/>
          <w:color w:val="auto"/>
          <w:lang w:eastAsia="zh-CN"/>
        </w:rPr>
      </w:pPr>
      <w:r>
        <w:rPr>
          <w:rFonts w:ascii="宋体" w:hAnsi="宋体" w:eastAsia="宋体" w:cs="宋体"/>
          <w:color w:val="auto"/>
          <w:spacing w:val="-1"/>
          <w:lang w:eastAsia="zh-CN"/>
        </w:rPr>
        <w:t>6.5.3 搭设爬架、挂架、超高脚手架等特种或新型脚手架时， 承包人应确保此类脚手架的安</w:t>
      </w:r>
      <w:r>
        <w:rPr>
          <w:rFonts w:ascii="宋体" w:hAnsi="宋体" w:eastAsia="宋体" w:cs="宋体"/>
          <w:color w:val="auto"/>
          <w:spacing w:val="7"/>
          <w:lang w:eastAsia="zh-CN"/>
        </w:rPr>
        <w:t xml:space="preserve"> </w:t>
      </w:r>
      <w:r>
        <w:rPr>
          <w:rFonts w:ascii="宋体" w:hAnsi="宋体" w:eastAsia="宋体" w:cs="宋体"/>
          <w:color w:val="auto"/>
          <w:spacing w:val="-3"/>
          <w:lang w:eastAsia="zh-CN"/>
        </w:rPr>
        <w:t>全性和保证此类脚手架已经过有关行政管理部门允许使用的批准， 并承担与此有关的一切费用。</w:t>
      </w:r>
    </w:p>
    <w:p>
      <w:pPr>
        <w:spacing w:before="110" w:line="285" w:lineRule="auto"/>
        <w:ind w:left="1" w:right="179" w:firstLine="420"/>
        <w:rPr>
          <w:rFonts w:ascii="宋体" w:hAnsi="宋体" w:eastAsia="宋体" w:cs="宋体"/>
          <w:color w:val="auto"/>
          <w:lang w:eastAsia="zh-CN"/>
        </w:rPr>
      </w:pPr>
      <w:r>
        <w:rPr>
          <w:rFonts w:ascii="宋体" w:hAnsi="宋体" w:eastAsia="宋体" w:cs="宋体"/>
          <w:color w:val="auto"/>
          <w:spacing w:val="-1"/>
          <w:lang w:eastAsia="zh-CN"/>
        </w:rPr>
        <w:t>6.5.4 承包人应当加强脚手架的日常安全巡查，及时对其中的安全隐患进行整改， 确保脚手</w:t>
      </w:r>
      <w:r>
        <w:rPr>
          <w:rFonts w:ascii="宋体" w:hAnsi="宋体" w:eastAsia="宋体" w:cs="宋体"/>
          <w:color w:val="auto"/>
          <w:spacing w:val="7"/>
          <w:lang w:eastAsia="zh-CN"/>
        </w:rPr>
        <w:t xml:space="preserve"> </w:t>
      </w:r>
      <w:r>
        <w:rPr>
          <w:rFonts w:ascii="宋体" w:hAnsi="宋体" w:eastAsia="宋体" w:cs="宋体"/>
          <w:color w:val="auto"/>
          <w:spacing w:val="-3"/>
          <w:lang w:eastAsia="zh-CN"/>
        </w:rPr>
        <w:t>架使用安全。雨、雪、雾、霜和大风等天气后， 承包人必须对脚手架进行安全巡查</w:t>
      </w:r>
      <w:r>
        <w:rPr>
          <w:rFonts w:ascii="宋体" w:hAnsi="宋体" w:eastAsia="宋体" w:cs="宋体"/>
          <w:color w:val="auto"/>
          <w:spacing w:val="-4"/>
          <w:lang w:eastAsia="zh-CN"/>
        </w:rPr>
        <w:t>， 并及时消除</w:t>
      </w:r>
      <w:r>
        <w:rPr>
          <w:rFonts w:ascii="宋体" w:hAnsi="宋体" w:eastAsia="宋体" w:cs="宋体"/>
          <w:color w:val="auto"/>
          <w:lang w:eastAsia="zh-CN"/>
        </w:rPr>
        <w:t xml:space="preserve"> </w:t>
      </w:r>
      <w:r>
        <w:rPr>
          <w:rFonts w:ascii="宋体" w:hAnsi="宋体" w:eastAsia="宋体" w:cs="宋体"/>
          <w:color w:val="auto"/>
          <w:spacing w:val="-5"/>
          <w:lang w:eastAsia="zh-CN"/>
        </w:rPr>
        <w:t>安全隐患。</w:t>
      </w:r>
    </w:p>
    <w:p>
      <w:pPr>
        <w:spacing w:before="109" w:line="297" w:lineRule="auto"/>
        <w:ind w:right="176" w:firstLine="422"/>
        <w:rPr>
          <w:rFonts w:ascii="宋体" w:hAnsi="宋体" w:eastAsia="宋体" w:cs="宋体"/>
          <w:color w:val="auto"/>
          <w:lang w:eastAsia="zh-CN"/>
        </w:rPr>
      </w:pPr>
      <w:r>
        <w:rPr>
          <w:rFonts w:ascii="宋体" w:hAnsi="宋体" w:eastAsia="宋体" w:cs="宋体"/>
          <w:color w:val="auto"/>
          <w:spacing w:val="2"/>
          <w:lang w:eastAsia="zh-CN"/>
        </w:rPr>
        <w:t>6.5.5 承包人应允许发包人、监理人、专业分包人、独立承包</w:t>
      </w:r>
      <w:r>
        <w:rPr>
          <w:rFonts w:ascii="宋体" w:hAnsi="宋体" w:eastAsia="宋体" w:cs="宋体"/>
          <w:color w:val="auto"/>
          <w:spacing w:val="1"/>
          <w:lang w:eastAsia="zh-CN"/>
        </w:rPr>
        <w:t>人（如果有）和有关行政管理</w:t>
      </w:r>
      <w:r>
        <w:rPr>
          <w:rFonts w:ascii="宋体" w:hAnsi="宋体" w:eastAsia="宋体" w:cs="宋体"/>
          <w:color w:val="auto"/>
          <w:lang w:eastAsia="zh-CN"/>
        </w:rPr>
        <w:t xml:space="preserve"> </w:t>
      </w:r>
      <w:r>
        <w:rPr>
          <w:rFonts w:ascii="宋体" w:hAnsi="宋体" w:eastAsia="宋体" w:cs="宋体"/>
          <w:color w:val="auto"/>
          <w:spacing w:val="1"/>
          <w:lang w:eastAsia="zh-CN"/>
        </w:rPr>
        <w:t>部门或者机构免费使用承包人在现场搭设的任何已有脚手架，并就其安全使用做必要交底说明。</w:t>
      </w:r>
      <w:r>
        <w:rPr>
          <w:rFonts w:ascii="宋体" w:hAnsi="宋体" w:eastAsia="宋体" w:cs="宋体"/>
          <w:color w:val="auto"/>
          <w:lang w:eastAsia="zh-CN"/>
        </w:rPr>
        <w:t xml:space="preserve"> </w:t>
      </w:r>
      <w:r>
        <w:rPr>
          <w:rFonts w:ascii="宋体" w:hAnsi="宋体" w:eastAsia="宋体" w:cs="宋体"/>
          <w:color w:val="auto"/>
          <w:spacing w:val="2"/>
          <w:lang w:eastAsia="zh-CN"/>
        </w:rPr>
        <w:t>承包人在拆除任何脚手架前，应书面请示监理</w:t>
      </w:r>
      <w:r>
        <w:rPr>
          <w:rFonts w:ascii="宋体" w:hAnsi="宋体" w:eastAsia="宋体" w:cs="宋体"/>
          <w:color w:val="auto"/>
          <w:spacing w:val="1"/>
          <w:lang w:eastAsia="zh-CN"/>
        </w:rPr>
        <w:t>人他将要拆除的脚手架是否为发包人、监理人、专</w:t>
      </w:r>
      <w:r>
        <w:rPr>
          <w:rFonts w:ascii="宋体" w:hAnsi="宋体" w:eastAsia="宋体" w:cs="宋体"/>
          <w:color w:val="auto"/>
          <w:lang w:eastAsia="zh-CN"/>
        </w:rPr>
        <w:t xml:space="preserve"> </w:t>
      </w:r>
      <w:r>
        <w:rPr>
          <w:rFonts w:ascii="宋体" w:hAnsi="宋体" w:eastAsia="宋体" w:cs="宋体"/>
          <w:color w:val="auto"/>
          <w:spacing w:val="2"/>
          <w:lang w:eastAsia="zh-CN"/>
        </w:rPr>
        <w:t>业分包人、独立承包人（如果有）和政府有关机构所需，只有在获得监理人</w:t>
      </w:r>
      <w:r>
        <w:rPr>
          <w:rFonts w:ascii="宋体" w:hAnsi="宋体" w:eastAsia="宋体" w:cs="宋体"/>
          <w:color w:val="auto"/>
          <w:spacing w:val="1"/>
          <w:lang w:eastAsia="zh-CN"/>
        </w:rPr>
        <w:t>书面批准后，承包人</w:t>
      </w:r>
      <w:r>
        <w:rPr>
          <w:rFonts w:ascii="宋体" w:hAnsi="宋体" w:eastAsia="宋体" w:cs="宋体"/>
          <w:color w:val="auto"/>
          <w:lang w:eastAsia="zh-CN"/>
        </w:rPr>
        <w:t xml:space="preserve"> 才能拆除相关脚手架，否则承包人应自费重新</w:t>
      </w:r>
      <w:r>
        <w:rPr>
          <w:rFonts w:ascii="宋体" w:hAnsi="宋体" w:eastAsia="宋体" w:cs="宋体"/>
          <w:color w:val="auto"/>
          <w:spacing w:val="-1"/>
          <w:lang w:eastAsia="zh-CN"/>
        </w:rPr>
        <w:t>搭设。</w:t>
      </w:r>
    </w:p>
    <w:p>
      <w:pPr>
        <w:spacing w:before="110" w:line="220" w:lineRule="auto"/>
        <w:ind w:left="422"/>
        <w:rPr>
          <w:rFonts w:ascii="宋体" w:hAnsi="宋体" w:eastAsia="宋体" w:cs="宋体"/>
          <w:color w:val="auto"/>
          <w:lang w:eastAsia="zh-CN"/>
        </w:rPr>
      </w:pPr>
      <w:r>
        <w:rPr>
          <w:rFonts w:ascii="宋体" w:hAnsi="宋体" w:eastAsia="宋体" w:cs="宋体"/>
          <w:color w:val="auto"/>
          <w:spacing w:val="-3"/>
          <w:lang w:eastAsia="zh-CN"/>
        </w:rPr>
        <w:t>6.5.6</w:t>
      </w:r>
      <w:r>
        <w:rPr>
          <w:rFonts w:ascii="宋体" w:hAnsi="宋体" w:eastAsia="宋体" w:cs="宋体"/>
          <w:color w:val="auto"/>
          <w:spacing w:val="-44"/>
          <w:lang w:eastAsia="zh-CN"/>
        </w:rPr>
        <w:t xml:space="preserve"> </w:t>
      </w:r>
      <w:r>
        <w:rPr>
          <w:rFonts w:ascii="宋体" w:hAnsi="宋体" w:eastAsia="宋体" w:cs="宋体"/>
          <w:color w:val="auto"/>
          <w:spacing w:val="-3"/>
          <w:lang w:eastAsia="zh-CN"/>
        </w:rPr>
        <w:t>脚手架的其他要求如下：</w:t>
      </w:r>
    </w:p>
    <w:p>
      <w:pPr>
        <w:tabs>
          <w:tab w:val="left" w:pos="7552"/>
        </w:tabs>
        <w:spacing w:before="263" w:line="159" w:lineRule="auto"/>
        <w:ind w:left="94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0"/>
          <w:sz w:val="8"/>
          <w:szCs w:val="8"/>
          <w:lang w:eastAsia="zh-CN"/>
        </w:rPr>
        <w:t xml:space="preserve"> </w:t>
      </w:r>
      <w:r>
        <w:rPr>
          <w:rFonts w:ascii="宋体" w:hAnsi="宋体" w:eastAsia="宋体" w:cs="宋体"/>
          <w:color w:val="auto"/>
          <w:spacing w:val="6"/>
          <w:sz w:val="8"/>
          <w:szCs w:val="8"/>
          <w:lang w:eastAsia="zh-CN"/>
        </w:rPr>
        <w:t>。</w:t>
      </w:r>
    </w:p>
    <w:p>
      <w:pPr>
        <w:spacing w:before="229" w:line="220" w:lineRule="auto"/>
        <w:ind w:left="1"/>
        <w:rPr>
          <w:rFonts w:ascii="黑体" w:hAnsi="黑体" w:eastAsia="黑体" w:cs="黑体"/>
          <w:color w:val="auto"/>
          <w:sz w:val="24"/>
          <w:szCs w:val="24"/>
          <w:lang w:eastAsia="zh-CN"/>
        </w:rPr>
      </w:pPr>
      <w:r>
        <w:rPr>
          <w:rFonts w:ascii="黑体" w:hAnsi="黑体" w:eastAsia="黑体" w:cs="黑体"/>
          <w:color w:val="auto"/>
          <w:spacing w:val="-1"/>
          <w:sz w:val="24"/>
          <w:szCs w:val="24"/>
          <w:lang w:eastAsia="zh-CN"/>
        </w:rPr>
        <w:t>6.6 施工安全措施计划</w:t>
      </w:r>
    </w:p>
    <w:p>
      <w:pPr>
        <w:spacing w:line="220" w:lineRule="auto"/>
        <w:rPr>
          <w:rFonts w:ascii="黑体" w:hAnsi="黑体" w:eastAsia="黑体" w:cs="黑体"/>
          <w:color w:val="auto"/>
          <w:sz w:val="24"/>
          <w:szCs w:val="24"/>
          <w:lang w:eastAsia="zh-CN"/>
        </w:rPr>
        <w:sectPr>
          <w:footerReference r:id="rId186" w:type="default"/>
          <w:pgSz w:w="11907" w:h="16841"/>
          <w:pgMar w:top="400" w:right="1350" w:bottom="1143" w:left="1481"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68" w:line="293" w:lineRule="auto"/>
        <w:ind w:right="151" w:firstLine="420"/>
        <w:rPr>
          <w:rFonts w:ascii="宋体" w:hAnsi="宋体" w:eastAsia="宋体" w:cs="宋体"/>
          <w:color w:val="auto"/>
          <w:lang w:eastAsia="zh-CN"/>
        </w:rPr>
      </w:pPr>
      <w:bookmarkStart w:id="558" w:name="bookmark427"/>
      <w:bookmarkEnd w:id="558"/>
      <w:r>
        <w:rPr>
          <w:rFonts w:ascii="宋体" w:hAnsi="宋体" w:eastAsia="宋体" w:cs="宋体"/>
          <w:color w:val="auto"/>
          <w:spacing w:val="-8"/>
          <w:lang w:eastAsia="zh-CN"/>
        </w:rPr>
        <w:t>6.6.1 承包人应根据《中华人民共和国安全生产法》、《职业健康安全管理体系规范》、《中华</w:t>
      </w:r>
      <w:r>
        <w:rPr>
          <w:rFonts w:ascii="宋体" w:hAnsi="宋体" w:eastAsia="宋体" w:cs="宋体"/>
          <w:color w:val="auto"/>
          <w:lang w:eastAsia="zh-CN"/>
        </w:rPr>
        <w:t xml:space="preserve"> </w:t>
      </w:r>
      <w:r>
        <w:rPr>
          <w:rFonts w:ascii="宋体" w:hAnsi="宋体" w:eastAsia="宋体" w:cs="宋体"/>
          <w:color w:val="auto"/>
          <w:spacing w:val="-8"/>
          <w:lang w:eastAsia="zh-CN"/>
        </w:rPr>
        <w:t>人民共和国消防法》、《中华人民共和国道路交通安全法》、《中华人民共和国传染病防治法实施办</w:t>
      </w:r>
      <w:r>
        <w:rPr>
          <w:rFonts w:ascii="宋体" w:hAnsi="宋体" w:eastAsia="宋体" w:cs="宋体"/>
          <w:color w:val="auto"/>
          <w:spacing w:val="2"/>
          <w:lang w:eastAsia="zh-CN"/>
        </w:rPr>
        <w:t xml:space="preserve"> </w:t>
      </w:r>
      <w:r>
        <w:rPr>
          <w:rFonts w:ascii="宋体" w:hAnsi="宋体" w:eastAsia="宋体" w:cs="宋体"/>
          <w:color w:val="auto"/>
          <w:spacing w:val="-4"/>
          <w:lang w:eastAsia="zh-CN"/>
        </w:rPr>
        <w:t>法》和地方有关的法规等，按照合同条款第 9.2.1 项的约定，</w:t>
      </w:r>
      <w:r>
        <w:rPr>
          <w:rFonts w:ascii="宋体" w:hAnsi="宋体" w:eastAsia="宋体" w:cs="宋体"/>
          <w:color w:val="auto"/>
          <w:spacing w:val="-21"/>
          <w:lang w:eastAsia="zh-CN"/>
        </w:rPr>
        <w:t xml:space="preserve"> </w:t>
      </w:r>
      <w:r>
        <w:rPr>
          <w:rFonts w:ascii="宋体" w:hAnsi="宋体" w:eastAsia="宋体" w:cs="宋体"/>
          <w:color w:val="auto"/>
          <w:spacing w:val="-4"/>
          <w:lang w:eastAsia="zh-CN"/>
        </w:rPr>
        <w:t>编制一份施工</w:t>
      </w:r>
      <w:r>
        <w:rPr>
          <w:rFonts w:ascii="宋体" w:hAnsi="宋体" w:eastAsia="宋体" w:cs="宋体"/>
          <w:color w:val="auto"/>
          <w:spacing w:val="-5"/>
          <w:lang w:eastAsia="zh-CN"/>
        </w:rPr>
        <w:t>安全措施计划，</w:t>
      </w:r>
      <w:r>
        <w:rPr>
          <w:rFonts w:ascii="宋体" w:hAnsi="宋体" w:eastAsia="宋体" w:cs="宋体"/>
          <w:color w:val="auto"/>
          <w:spacing w:val="-24"/>
          <w:lang w:eastAsia="zh-CN"/>
        </w:rPr>
        <w:t xml:space="preserve"> </w:t>
      </w:r>
      <w:r>
        <w:rPr>
          <w:rFonts w:ascii="宋体" w:hAnsi="宋体" w:eastAsia="宋体" w:cs="宋体"/>
          <w:color w:val="auto"/>
          <w:spacing w:val="-5"/>
          <w:lang w:eastAsia="zh-CN"/>
        </w:rPr>
        <w:t>报送</w:t>
      </w:r>
      <w:r>
        <w:rPr>
          <w:rFonts w:ascii="宋体" w:hAnsi="宋体" w:eastAsia="宋体" w:cs="宋体"/>
          <w:color w:val="auto"/>
          <w:lang w:eastAsia="zh-CN"/>
        </w:rPr>
        <w:t xml:space="preserve"> </w:t>
      </w:r>
      <w:r>
        <w:rPr>
          <w:rFonts w:ascii="宋体" w:hAnsi="宋体" w:eastAsia="宋体" w:cs="宋体"/>
          <w:color w:val="auto"/>
          <w:spacing w:val="-1"/>
          <w:lang w:eastAsia="zh-CN"/>
        </w:rPr>
        <w:t>监理人审批。</w:t>
      </w:r>
    </w:p>
    <w:p>
      <w:pPr>
        <w:spacing w:before="111" w:line="300" w:lineRule="auto"/>
        <w:ind w:right="151" w:firstLine="421"/>
        <w:rPr>
          <w:rFonts w:ascii="宋体" w:hAnsi="宋体" w:eastAsia="宋体" w:cs="宋体"/>
          <w:color w:val="auto"/>
          <w:lang w:eastAsia="zh-CN"/>
        </w:rPr>
      </w:pPr>
      <w:r>
        <w:rPr>
          <w:rFonts w:ascii="宋体" w:hAnsi="宋体" w:eastAsia="宋体" w:cs="宋体"/>
          <w:color w:val="auto"/>
          <w:spacing w:val="2"/>
          <w:lang w:eastAsia="zh-CN"/>
        </w:rPr>
        <w:t>6.6.2 施工安全措施计划是承包人阐明其安全管理</w:t>
      </w:r>
      <w:r>
        <w:rPr>
          <w:rFonts w:ascii="宋体" w:hAnsi="宋体" w:eastAsia="宋体" w:cs="宋体"/>
          <w:color w:val="auto"/>
          <w:spacing w:val="1"/>
          <w:lang w:eastAsia="zh-CN"/>
        </w:rPr>
        <w:t>方针、管理体系、安全制度和安全措施等</w:t>
      </w:r>
      <w:r>
        <w:rPr>
          <w:rFonts w:ascii="宋体" w:hAnsi="宋体" w:eastAsia="宋体" w:cs="宋体"/>
          <w:color w:val="auto"/>
          <w:lang w:eastAsia="zh-CN"/>
        </w:rPr>
        <w:t xml:space="preserve"> </w:t>
      </w:r>
      <w:r>
        <w:rPr>
          <w:rFonts w:ascii="宋体" w:hAnsi="宋体" w:eastAsia="宋体" w:cs="宋体"/>
          <w:color w:val="auto"/>
          <w:spacing w:val="-1"/>
          <w:lang w:eastAsia="zh-CN"/>
        </w:rPr>
        <w:t>的文件， 其内容应当反映现行法律法规规定的和合同条款约定的以及本条上述约定的承包人安全</w:t>
      </w:r>
      <w:r>
        <w:rPr>
          <w:rFonts w:ascii="宋体" w:hAnsi="宋体" w:eastAsia="宋体" w:cs="宋体"/>
          <w:color w:val="auto"/>
          <w:spacing w:val="10"/>
          <w:lang w:eastAsia="zh-CN"/>
        </w:rPr>
        <w:t xml:space="preserve"> </w:t>
      </w:r>
      <w:r>
        <w:rPr>
          <w:rFonts w:ascii="宋体" w:hAnsi="宋体" w:eastAsia="宋体" w:cs="宋体"/>
          <w:color w:val="auto"/>
          <w:spacing w:val="2"/>
          <w:lang w:eastAsia="zh-CN"/>
        </w:rPr>
        <w:t>职责，包括但不限于</w:t>
      </w:r>
      <w:r>
        <w:rPr>
          <w:rFonts w:ascii="宋体" w:hAnsi="宋体" w:eastAsia="宋体" w:cs="宋体"/>
          <w:color w:val="auto"/>
          <w:spacing w:val="-53"/>
          <w:lang w:eastAsia="zh-CN"/>
        </w:rPr>
        <w:t>：（</w:t>
      </w:r>
      <w:r>
        <w:rPr>
          <w:rFonts w:ascii="宋体" w:hAnsi="宋体" w:eastAsia="宋体" w:cs="宋体"/>
          <w:color w:val="auto"/>
          <w:spacing w:val="2"/>
          <w:lang w:eastAsia="zh-CN"/>
        </w:rPr>
        <w:t>1）施工安全管理机构的设置</w:t>
      </w:r>
      <w:r>
        <w:rPr>
          <w:rFonts w:ascii="宋体" w:hAnsi="宋体" w:eastAsia="宋体" w:cs="宋体"/>
          <w:color w:val="auto"/>
          <w:spacing w:val="-53"/>
          <w:lang w:eastAsia="zh-CN"/>
        </w:rPr>
        <w:t>；（</w:t>
      </w:r>
      <w:r>
        <w:rPr>
          <w:rFonts w:ascii="宋体" w:hAnsi="宋体" w:eastAsia="宋体" w:cs="宋体"/>
          <w:color w:val="auto"/>
          <w:spacing w:val="2"/>
          <w:lang w:eastAsia="zh-CN"/>
        </w:rPr>
        <w:t>2）专职安全管理人员的配备</w:t>
      </w:r>
      <w:r>
        <w:rPr>
          <w:rFonts w:ascii="宋体" w:hAnsi="宋体" w:eastAsia="宋体" w:cs="宋体"/>
          <w:color w:val="auto"/>
          <w:spacing w:val="-53"/>
          <w:lang w:eastAsia="zh-CN"/>
        </w:rPr>
        <w:t>；（</w:t>
      </w:r>
      <w:r>
        <w:rPr>
          <w:rFonts w:ascii="宋体" w:hAnsi="宋体" w:eastAsia="宋体" w:cs="宋体"/>
          <w:color w:val="auto"/>
          <w:spacing w:val="2"/>
          <w:lang w:eastAsia="zh-CN"/>
        </w:rPr>
        <w:t>3）安全</w:t>
      </w:r>
      <w:r>
        <w:rPr>
          <w:rFonts w:ascii="宋体" w:hAnsi="宋体" w:eastAsia="宋体" w:cs="宋体"/>
          <w:color w:val="auto"/>
          <w:spacing w:val="3"/>
          <w:lang w:eastAsia="zh-CN"/>
        </w:rPr>
        <w:t xml:space="preserve"> </w:t>
      </w:r>
      <w:r>
        <w:rPr>
          <w:rFonts w:ascii="宋体" w:hAnsi="宋体" w:eastAsia="宋体" w:cs="宋体"/>
          <w:color w:val="auto"/>
          <w:spacing w:val="1"/>
          <w:lang w:eastAsia="zh-CN"/>
        </w:rPr>
        <w:t>责任制度和管理措施</w:t>
      </w:r>
      <w:r>
        <w:rPr>
          <w:rFonts w:ascii="宋体" w:hAnsi="宋体" w:eastAsia="宋体" w:cs="宋体"/>
          <w:color w:val="auto"/>
          <w:spacing w:val="-44"/>
          <w:lang w:eastAsia="zh-CN"/>
        </w:rPr>
        <w:t>；（</w:t>
      </w:r>
      <w:r>
        <w:rPr>
          <w:rFonts w:ascii="宋体" w:hAnsi="宋体" w:eastAsia="宋体" w:cs="宋体"/>
          <w:color w:val="auto"/>
          <w:spacing w:val="1"/>
          <w:lang w:eastAsia="zh-CN"/>
        </w:rPr>
        <w:t>4）安全教育和培训制度及管理措施</w:t>
      </w:r>
      <w:r>
        <w:rPr>
          <w:rFonts w:ascii="宋体" w:hAnsi="宋体" w:eastAsia="宋体" w:cs="宋体"/>
          <w:color w:val="auto"/>
          <w:spacing w:val="-44"/>
          <w:lang w:eastAsia="zh-CN"/>
        </w:rPr>
        <w:t>；（</w:t>
      </w:r>
      <w:r>
        <w:rPr>
          <w:rFonts w:ascii="宋体" w:hAnsi="宋体" w:eastAsia="宋体" w:cs="宋体"/>
          <w:color w:val="auto"/>
          <w:spacing w:val="1"/>
          <w:lang w:eastAsia="zh-CN"/>
        </w:rPr>
        <w:t>5）各项安全生产规章制度和操作</w:t>
      </w:r>
      <w:r>
        <w:rPr>
          <w:rFonts w:ascii="宋体" w:hAnsi="宋体" w:eastAsia="宋体" w:cs="宋体"/>
          <w:color w:val="auto"/>
          <w:lang w:eastAsia="zh-CN"/>
        </w:rPr>
        <w:t xml:space="preserve"> </w:t>
      </w:r>
      <w:r>
        <w:rPr>
          <w:rFonts w:ascii="宋体" w:hAnsi="宋体" w:eastAsia="宋体" w:cs="宋体"/>
          <w:color w:val="auto"/>
          <w:spacing w:val="-1"/>
          <w:lang w:eastAsia="zh-CN"/>
        </w:rPr>
        <w:t>规程</w:t>
      </w:r>
      <w:r>
        <w:rPr>
          <w:rFonts w:ascii="宋体" w:hAnsi="宋体" w:eastAsia="宋体" w:cs="宋体"/>
          <w:color w:val="auto"/>
          <w:spacing w:val="-39"/>
          <w:lang w:eastAsia="zh-CN"/>
        </w:rPr>
        <w:t>；（</w:t>
      </w:r>
      <w:r>
        <w:rPr>
          <w:rFonts w:ascii="宋体" w:hAnsi="宋体" w:eastAsia="宋体" w:cs="宋体"/>
          <w:color w:val="auto"/>
          <w:spacing w:val="-1"/>
          <w:lang w:eastAsia="zh-CN"/>
        </w:rPr>
        <w:t>6）各项施工安全措施和防护措施</w:t>
      </w:r>
      <w:r>
        <w:rPr>
          <w:rFonts w:ascii="宋体" w:hAnsi="宋体" w:eastAsia="宋体" w:cs="宋体"/>
          <w:color w:val="auto"/>
          <w:spacing w:val="-39"/>
          <w:lang w:eastAsia="zh-CN"/>
        </w:rPr>
        <w:t>；（</w:t>
      </w:r>
      <w:r>
        <w:rPr>
          <w:rFonts w:ascii="宋体" w:hAnsi="宋体" w:eastAsia="宋体" w:cs="宋体"/>
          <w:color w:val="auto"/>
          <w:spacing w:val="-1"/>
          <w:lang w:eastAsia="zh-CN"/>
        </w:rPr>
        <w:t>7）危险品管理和使用制度</w:t>
      </w:r>
      <w:r>
        <w:rPr>
          <w:rFonts w:ascii="宋体" w:hAnsi="宋体" w:eastAsia="宋体" w:cs="宋体"/>
          <w:color w:val="auto"/>
          <w:spacing w:val="-39"/>
          <w:lang w:eastAsia="zh-CN"/>
        </w:rPr>
        <w:t>；（</w:t>
      </w:r>
      <w:r>
        <w:rPr>
          <w:rFonts w:ascii="宋体" w:hAnsi="宋体" w:eastAsia="宋体" w:cs="宋体"/>
          <w:color w:val="auto"/>
          <w:spacing w:val="-1"/>
          <w:lang w:eastAsia="zh-CN"/>
        </w:rPr>
        <w:t>8）安全设施、设备、</w:t>
      </w:r>
      <w:r>
        <w:rPr>
          <w:rFonts w:ascii="宋体" w:hAnsi="宋体" w:eastAsia="宋体" w:cs="宋体"/>
          <w:color w:val="auto"/>
          <w:spacing w:val="4"/>
          <w:lang w:eastAsia="zh-CN"/>
        </w:rPr>
        <w:t xml:space="preserve"> </w:t>
      </w:r>
      <w:r>
        <w:rPr>
          <w:rFonts w:ascii="宋体" w:hAnsi="宋体" w:eastAsia="宋体" w:cs="宋体"/>
          <w:color w:val="auto"/>
          <w:spacing w:val="-4"/>
          <w:lang w:eastAsia="zh-CN"/>
        </w:rPr>
        <w:t>器材和劳动保护用品的配置</w:t>
      </w:r>
      <w:r>
        <w:rPr>
          <w:rFonts w:ascii="宋体" w:hAnsi="宋体" w:eastAsia="宋体" w:cs="宋体"/>
          <w:color w:val="auto"/>
          <w:spacing w:val="-29"/>
          <w:lang w:eastAsia="zh-CN"/>
        </w:rPr>
        <w:t>；（</w:t>
      </w:r>
      <w:r>
        <w:rPr>
          <w:rFonts w:ascii="宋体" w:hAnsi="宋体" w:eastAsia="宋体" w:cs="宋体"/>
          <w:color w:val="auto"/>
          <w:spacing w:val="-4"/>
          <w:lang w:eastAsia="zh-CN"/>
        </w:rPr>
        <w:t>9）其他：</w:t>
      </w:r>
      <w:r>
        <w:rPr>
          <w:rFonts w:ascii="宋体" w:hAnsi="宋体" w:eastAsia="宋体" w:cs="宋体"/>
          <w:color w:val="auto"/>
          <w:spacing w:val="-30"/>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5"/>
          <w:lang w:eastAsia="zh-CN"/>
        </w:rPr>
        <w:t>。</w:t>
      </w:r>
    </w:p>
    <w:p>
      <w:pPr>
        <w:spacing w:before="111" w:line="292" w:lineRule="auto"/>
        <w:ind w:left="1" w:right="151" w:firstLine="417"/>
        <w:rPr>
          <w:rFonts w:ascii="宋体" w:hAnsi="宋体" w:eastAsia="宋体" w:cs="宋体"/>
          <w:color w:val="auto"/>
          <w:lang w:eastAsia="zh-CN"/>
        </w:rPr>
      </w:pPr>
      <w:r>
        <w:rPr>
          <w:rFonts w:ascii="宋体" w:hAnsi="宋体" w:eastAsia="宋体" w:cs="宋体"/>
          <w:color w:val="auto"/>
          <w:spacing w:val="2"/>
          <w:lang w:eastAsia="zh-CN"/>
        </w:rPr>
        <w:t>施工安全措施的项目和范围，应符合国家颁发的《安全技术措施计划的</w:t>
      </w:r>
      <w:r>
        <w:rPr>
          <w:rFonts w:ascii="宋体" w:hAnsi="宋体" w:eastAsia="宋体" w:cs="宋体"/>
          <w:color w:val="auto"/>
          <w:spacing w:val="1"/>
          <w:lang w:eastAsia="zh-CN"/>
        </w:rPr>
        <w:t>项目总名称表》及其</w:t>
      </w:r>
      <w:r>
        <w:rPr>
          <w:rFonts w:ascii="宋体" w:hAnsi="宋体" w:eastAsia="宋体" w:cs="宋体"/>
          <w:color w:val="auto"/>
          <w:lang w:eastAsia="zh-CN"/>
        </w:rPr>
        <w:t xml:space="preserve"> </w:t>
      </w:r>
      <w:r>
        <w:rPr>
          <w:rFonts w:ascii="宋体" w:hAnsi="宋体" w:eastAsia="宋体" w:cs="宋体"/>
          <w:color w:val="auto"/>
          <w:spacing w:val="-5"/>
          <w:lang w:eastAsia="zh-CN"/>
        </w:rPr>
        <w:t>附录 H、I、J 的规定，即应采取以改善劳动条件， 防止工伤事故，</w:t>
      </w:r>
      <w:r>
        <w:rPr>
          <w:rFonts w:ascii="宋体" w:hAnsi="宋体" w:eastAsia="宋体" w:cs="宋体"/>
          <w:color w:val="auto"/>
          <w:spacing w:val="-9"/>
          <w:lang w:eastAsia="zh-CN"/>
        </w:rPr>
        <w:t xml:space="preserve"> </w:t>
      </w:r>
      <w:r>
        <w:rPr>
          <w:rFonts w:ascii="宋体" w:hAnsi="宋体" w:eastAsia="宋体" w:cs="宋体"/>
          <w:color w:val="auto"/>
          <w:spacing w:val="-5"/>
          <w:lang w:eastAsia="zh-CN"/>
        </w:rPr>
        <w:t>预防职业病和职业中毒为目的</w:t>
      </w:r>
      <w:r>
        <w:rPr>
          <w:rFonts w:ascii="宋体" w:hAnsi="宋体" w:eastAsia="宋体" w:cs="宋体"/>
          <w:color w:val="auto"/>
          <w:lang w:eastAsia="zh-CN"/>
        </w:rPr>
        <w:t xml:space="preserve"> </w:t>
      </w:r>
      <w:r>
        <w:rPr>
          <w:rFonts w:ascii="宋体" w:hAnsi="宋体" w:eastAsia="宋体" w:cs="宋体"/>
          <w:color w:val="auto"/>
          <w:spacing w:val="-2"/>
          <w:lang w:eastAsia="zh-CN"/>
        </w:rPr>
        <w:t>的一切施工安全措施，</w:t>
      </w:r>
      <w:r>
        <w:rPr>
          <w:rFonts w:ascii="宋体" w:hAnsi="宋体" w:eastAsia="宋体" w:cs="宋体"/>
          <w:color w:val="auto"/>
          <w:spacing w:val="50"/>
          <w:lang w:eastAsia="zh-CN"/>
        </w:rPr>
        <w:t xml:space="preserve"> </w:t>
      </w:r>
      <w:r>
        <w:rPr>
          <w:rFonts w:ascii="宋体" w:hAnsi="宋体" w:eastAsia="宋体" w:cs="宋体"/>
          <w:color w:val="auto"/>
          <w:spacing w:val="-2"/>
          <w:lang w:eastAsia="zh-CN"/>
        </w:rPr>
        <w:t>以及修建必要的安全设施、配备安全技术开发试验所需的器材、设备和技</w:t>
      </w:r>
      <w:r>
        <w:rPr>
          <w:rFonts w:ascii="宋体" w:hAnsi="宋体" w:eastAsia="宋体" w:cs="宋体"/>
          <w:color w:val="auto"/>
          <w:lang w:eastAsia="zh-CN"/>
        </w:rPr>
        <w:t xml:space="preserve"> 术资料，并对现场的施工管理及作业人员做好相应的安全</w:t>
      </w:r>
      <w:r>
        <w:rPr>
          <w:rFonts w:ascii="宋体" w:hAnsi="宋体" w:eastAsia="宋体" w:cs="宋体"/>
          <w:color w:val="auto"/>
          <w:spacing w:val="-1"/>
          <w:lang w:eastAsia="zh-CN"/>
        </w:rPr>
        <w:t>宣传教育。</w:t>
      </w:r>
    </w:p>
    <w:p>
      <w:pPr>
        <w:spacing w:before="108" w:line="285" w:lineRule="auto"/>
        <w:ind w:right="153" w:firstLine="421"/>
        <w:rPr>
          <w:rFonts w:ascii="宋体" w:hAnsi="宋体" w:eastAsia="宋体" w:cs="宋体"/>
          <w:color w:val="auto"/>
          <w:lang w:eastAsia="zh-CN"/>
        </w:rPr>
      </w:pPr>
      <w:r>
        <w:rPr>
          <w:rFonts w:ascii="宋体" w:hAnsi="宋体" w:eastAsia="宋体" w:cs="宋体"/>
          <w:color w:val="auto"/>
          <w:spacing w:val="-1"/>
          <w:lang w:eastAsia="zh-CN"/>
        </w:rPr>
        <w:t>6.6.3 施工安全措施计划应当在专用合同条款第 9.2.1 项约定的期限内报送监理人。承包人</w:t>
      </w:r>
      <w:r>
        <w:rPr>
          <w:rFonts w:ascii="宋体" w:hAnsi="宋体" w:eastAsia="宋体" w:cs="宋体"/>
          <w:color w:val="auto"/>
          <w:spacing w:val="16"/>
          <w:lang w:eastAsia="zh-CN"/>
        </w:rPr>
        <w:t xml:space="preserve"> </w:t>
      </w:r>
      <w:r>
        <w:rPr>
          <w:rFonts w:ascii="宋体" w:hAnsi="宋体" w:eastAsia="宋体" w:cs="宋体"/>
          <w:color w:val="auto"/>
          <w:spacing w:val="1"/>
          <w:lang w:eastAsia="zh-CN"/>
        </w:rPr>
        <w:t>应当严格执行经监理人批准的施工安全措施计划，并及时</w:t>
      </w:r>
      <w:r>
        <w:rPr>
          <w:rFonts w:ascii="宋体" w:hAnsi="宋体" w:eastAsia="宋体" w:cs="宋体"/>
          <w:color w:val="auto"/>
          <w:lang w:eastAsia="zh-CN"/>
        </w:rPr>
        <w:t xml:space="preserve">补充、修订和完善施工安全措施计划， </w:t>
      </w:r>
      <w:r>
        <w:rPr>
          <w:rFonts w:ascii="宋体" w:hAnsi="宋体" w:eastAsia="宋体" w:cs="宋体"/>
          <w:color w:val="auto"/>
          <w:spacing w:val="-3"/>
          <w:lang w:eastAsia="zh-CN"/>
        </w:rPr>
        <w:t>确保安全生产。</w:t>
      </w:r>
    </w:p>
    <w:p>
      <w:pPr>
        <w:spacing w:before="180" w:line="218" w:lineRule="auto"/>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6.7</w:t>
      </w:r>
      <w:r>
        <w:rPr>
          <w:rFonts w:ascii="黑体" w:hAnsi="黑体" w:eastAsia="黑体" w:cs="黑体"/>
          <w:color w:val="auto"/>
          <w:spacing w:val="-46"/>
          <w:sz w:val="24"/>
          <w:szCs w:val="24"/>
          <w:lang w:eastAsia="zh-CN"/>
        </w:rPr>
        <w:t xml:space="preserve"> </w:t>
      </w:r>
      <w:r>
        <w:rPr>
          <w:rFonts w:ascii="黑体" w:hAnsi="黑体" w:eastAsia="黑体" w:cs="黑体"/>
          <w:color w:val="auto"/>
          <w:spacing w:val="-3"/>
          <w:sz w:val="24"/>
          <w:szCs w:val="24"/>
          <w:lang w:eastAsia="zh-CN"/>
        </w:rPr>
        <w:t>文明施工</w:t>
      </w:r>
    </w:p>
    <w:p>
      <w:pPr>
        <w:spacing w:before="161" w:line="269" w:lineRule="auto"/>
        <w:ind w:left="2" w:right="159" w:firstLine="419"/>
        <w:rPr>
          <w:rFonts w:ascii="宋体" w:hAnsi="宋体" w:eastAsia="宋体" w:cs="宋体"/>
          <w:color w:val="auto"/>
          <w:lang w:eastAsia="zh-CN"/>
        </w:rPr>
      </w:pPr>
      <w:r>
        <w:rPr>
          <w:rFonts w:ascii="宋体" w:hAnsi="宋体" w:eastAsia="宋体" w:cs="宋体"/>
          <w:color w:val="auto"/>
          <w:spacing w:val="-1"/>
          <w:lang w:eastAsia="zh-CN"/>
        </w:rPr>
        <w:t>6.7.1 承包人应遵守国家和工程所在地有关法规、规范、规程和标准的规定， 履行文明施工</w:t>
      </w:r>
      <w:r>
        <w:rPr>
          <w:rFonts w:ascii="宋体" w:hAnsi="宋体" w:eastAsia="宋体" w:cs="宋体"/>
          <w:color w:val="auto"/>
          <w:spacing w:val="7"/>
          <w:lang w:eastAsia="zh-CN"/>
        </w:rPr>
        <w:t xml:space="preserve"> </w:t>
      </w:r>
      <w:r>
        <w:rPr>
          <w:rFonts w:ascii="宋体" w:hAnsi="宋体" w:eastAsia="宋体" w:cs="宋体"/>
          <w:color w:val="auto"/>
          <w:spacing w:val="-7"/>
          <w:lang w:eastAsia="zh-CN"/>
        </w:rPr>
        <w:t>义务， 确保文明施工专项费用专款专用。</w:t>
      </w:r>
    </w:p>
    <w:p>
      <w:pPr>
        <w:spacing w:before="108" w:line="221" w:lineRule="auto"/>
        <w:ind w:left="421"/>
        <w:rPr>
          <w:rFonts w:ascii="宋体" w:hAnsi="宋体" w:eastAsia="宋体" w:cs="宋体"/>
          <w:color w:val="auto"/>
          <w:lang w:eastAsia="zh-CN"/>
        </w:rPr>
      </w:pPr>
      <w:r>
        <w:rPr>
          <w:rFonts w:ascii="宋体" w:hAnsi="宋体" w:eastAsia="宋体" w:cs="宋体"/>
          <w:color w:val="auto"/>
          <w:spacing w:val="-2"/>
          <w:lang w:eastAsia="zh-CN"/>
        </w:rPr>
        <w:t>6.7.2</w:t>
      </w:r>
      <w:r>
        <w:rPr>
          <w:rFonts w:ascii="宋体" w:hAnsi="宋体" w:eastAsia="宋体" w:cs="宋体"/>
          <w:color w:val="auto"/>
          <w:spacing w:val="-37"/>
          <w:lang w:eastAsia="zh-CN"/>
        </w:rPr>
        <w:t xml:space="preserve"> </w:t>
      </w:r>
      <w:r>
        <w:rPr>
          <w:rFonts w:ascii="宋体" w:hAnsi="宋体" w:eastAsia="宋体" w:cs="宋体"/>
          <w:color w:val="auto"/>
          <w:spacing w:val="-2"/>
          <w:lang w:eastAsia="zh-CN"/>
        </w:rPr>
        <w:t>承包人应当规范现场施工秩序，实行标准化管理：</w:t>
      </w:r>
    </w:p>
    <w:p>
      <w:pPr>
        <w:spacing w:before="108" w:line="269" w:lineRule="auto"/>
        <w:ind w:right="157" w:firstLine="425"/>
        <w:rPr>
          <w:rFonts w:ascii="宋体" w:hAnsi="宋体" w:eastAsia="宋体" w:cs="宋体"/>
          <w:color w:val="auto"/>
          <w:lang w:eastAsia="zh-CN"/>
        </w:rPr>
      </w:pPr>
      <w:r>
        <w:rPr>
          <w:rFonts w:ascii="宋体" w:hAnsi="宋体" w:eastAsia="宋体" w:cs="宋体"/>
          <w:color w:val="auto"/>
          <w:spacing w:val="4"/>
          <w:lang w:eastAsia="zh-CN"/>
        </w:rPr>
        <w:t>（1）承包人的施工场地（现场）必须干净整治、做到无积水、无淤泥、无杂物，材料堆放</w:t>
      </w:r>
      <w:r>
        <w:rPr>
          <w:rFonts w:ascii="宋体" w:hAnsi="宋体" w:eastAsia="宋体" w:cs="宋体"/>
          <w:color w:val="auto"/>
          <w:spacing w:val="11"/>
          <w:lang w:eastAsia="zh-CN"/>
        </w:rPr>
        <w:t xml:space="preserve"> </w:t>
      </w:r>
      <w:r>
        <w:rPr>
          <w:rFonts w:ascii="宋体" w:hAnsi="宋体" w:eastAsia="宋体" w:cs="宋体"/>
          <w:color w:val="auto"/>
          <w:spacing w:val="-13"/>
          <w:lang w:eastAsia="zh-CN"/>
        </w:rPr>
        <w:t>整齐；</w:t>
      </w:r>
    </w:p>
    <w:p>
      <w:pPr>
        <w:spacing w:before="109" w:line="221" w:lineRule="auto"/>
        <w:ind w:left="426"/>
        <w:rPr>
          <w:rFonts w:ascii="宋体" w:hAnsi="宋体" w:eastAsia="宋体" w:cs="宋体"/>
          <w:color w:val="auto"/>
          <w:lang w:eastAsia="zh-CN"/>
        </w:rPr>
      </w:pPr>
      <w:r>
        <w:rPr>
          <w:rFonts w:ascii="宋体" w:hAnsi="宋体" w:eastAsia="宋体" w:cs="宋体"/>
          <w:color w:val="auto"/>
          <w:spacing w:val="-5"/>
          <w:lang w:eastAsia="zh-CN"/>
        </w:rPr>
        <w:t>（2）施工场地（现场）应进行硬化处理， 定期定时洒水， 做好防治扬</w:t>
      </w:r>
      <w:r>
        <w:rPr>
          <w:rFonts w:ascii="宋体" w:hAnsi="宋体" w:eastAsia="宋体" w:cs="宋体"/>
          <w:color w:val="auto"/>
          <w:spacing w:val="-6"/>
          <w:lang w:eastAsia="zh-CN"/>
        </w:rPr>
        <w:t>尘和大气污染工作；</w:t>
      </w:r>
    </w:p>
    <w:p>
      <w:pPr>
        <w:spacing w:before="109" w:line="269" w:lineRule="auto"/>
        <w:ind w:left="2" w:firstLine="423"/>
        <w:rPr>
          <w:rFonts w:ascii="宋体" w:hAnsi="宋体" w:eastAsia="宋体" w:cs="宋体"/>
          <w:color w:val="auto"/>
          <w:lang w:eastAsia="zh-CN"/>
        </w:rPr>
      </w:pPr>
      <w:r>
        <w:rPr>
          <w:rFonts w:ascii="宋体" w:hAnsi="宋体" w:eastAsia="宋体" w:cs="宋体"/>
          <w:color w:val="auto"/>
          <w:spacing w:val="3"/>
          <w:lang w:eastAsia="zh-CN"/>
        </w:rPr>
        <w:t>（3）严格遵守“工完、料尽、场地净”的原则，不留垃圾、不留剩余施工材料和</w:t>
      </w:r>
      <w:r>
        <w:rPr>
          <w:rFonts w:ascii="宋体" w:hAnsi="宋体" w:eastAsia="宋体" w:cs="宋体"/>
          <w:color w:val="auto"/>
          <w:spacing w:val="2"/>
          <w:lang w:eastAsia="zh-CN"/>
        </w:rPr>
        <w:t>施工机具，</w:t>
      </w:r>
      <w:r>
        <w:rPr>
          <w:rFonts w:ascii="宋体" w:hAnsi="宋体" w:eastAsia="宋体" w:cs="宋体"/>
          <w:color w:val="auto"/>
          <w:lang w:eastAsia="zh-CN"/>
        </w:rPr>
        <w:t xml:space="preserve"> </w:t>
      </w:r>
      <w:r>
        <w:rPr>
          <w:rFonts w:ascii="宋体" w:hAnsi="宋体" w:eastAsia="宋体" w:cs="宋体"/>
          <w:color w:val="auto"/>
          <w:spacing w:val="-4"/>
          <w:lang w:eastAsia="zh-CN"/>
        </w:rPr>
        <w:t>各种设备运转正常；</w:t>
      </w:r>
    </w:p>
    <w:p>
      <w:pPr>
        <w:spacing w:before="108" w:line="269" w:lineRule="auto"/>
        <w:ind w:left="2" w:right="160" w:firstLine="423"/>
        <w:rPr>
          <w:rFonts w:ascii="宋体" w:hAnsi="宋体" w:eastAsia="宋体" w:cs="宋体"/>
          <w:color w:val="auto"/>
          <w:lang w:eastAsia="zh-CN"/>
        </w:rPr>
      </w:pPr>
      <w:r>
        <w:rPr>
          <w:rFonts w:ascii="宋体" w:hAnsi="宋体" w:eastAsia="宋体" w:cs="宋体"/>
          <w:color w:val="auto"/>
          <w:spacing w:val="4"/>
          <w:lang w:eastAsia="zh-CN"/>
        </w:rPr>
        <w:t>（4）承包人修建的施工临时设施应符合监理人批准的施工规划要求，并应满足本节规定的</w:t>
      </w:r>
      <w:r>
        <w:rPr>
          <w:rFonts w:ascii="宋体" w:hAnsi="宋体" w:eastAsia="宋体" w:cs="宋体"/>
          <w:color w:val="auto"/>
          <w:spacing w:val="7"/>
          <w:lang w:eastAsia="zh-CN"/>
        </w:rPr>
        <w:t xml:space="preserve"> </w:t>
      </w:r>
      <w:r>
        <w:rPr>
          <w:rFonts w:ascii="宋体" w:hAnsi="宋体" w:eastAsia="宋体" w:cs="宋体"/>
          <w:color w:val="auto"/>
          <w:spacing w:val="-5"/>
          <w:lang w:eastAsia="zh-CN"/>
        </w:rPr>
        <w:t>各项安全要求；</w:t>
      </w:r>
    </w:p>
    <w:p>
      <w:pPr>
        <w:spacing w:before="108" w:line="269" w:lineRule="auto"/>
        <w:ind w:left="19" w:right="155" w:firstLine="406"/>
        <w:rPr>
          <w:rFonts w:ascii="宋体" w:hAnsi="宋体" w:eastAsia="宋体" w:cs="宋体"/>
          <w:color w:val="auto"/>
          <w:lang w:eastAsia="zh-CN"/>
        </w:rPr>
      </w:pPr>
      <w:r>
        <w:rPr>
          <w:rFonts w:ascii="宋体" w:hAnsi="宋体" w:eastAsia="宋体" w:cs="宋体"/>
          <w:color w:val="auto"/>
          <w:spacing w:val="4"/>
          <w:lang w:eastAsia="zh-CN"/>
        </w:rPr>
        <w:t>（5）监理人可要求承包人在施工场地（现场）设置各级承包人的安全文明施工责任牌等文</w:t>
      </w:r>
      <w:r>
        <w:rPr>
          <w:rFonts w:ascii="宋体" w:hAnsi="宋体" w:eastAsia="宋体" w:cs="宋体"/>
          <w:color w:val="auto"/>
          <w:spacing w:val="12"/>
          <w:lang w:eastAsia="zh-CN"/>
        </w:rPr>
        <w:t xml:space="preserve"> </w:t>
      </w:r>
      <w:r>
        <w:rPr>
          <w:rFonts w:ascii="宋体" w:hAnsi="宋体" w:eastAsia="宋体" w:cs="宋体"/>
          <w:color w:val="auto"/>
          <w:spacing w:val="-8"/>
          <w:lang w:eastAsia="zh-CN"/>
        </w:rPr>
        <w:t>明施工警示牌；</w:t>
      </w:r>
    </w:p>
    <w:p>
      <w:pPr>
        <w:spacing w:before="108" w:line="269" w:lineRule="auto"/>
        <w:ind w:right="160" w:firstLine="426"/>
        <w:rPr>
          <w:rFonts w:ascii="宋体" w:hAnsi="宋体" w:eastAsia="宋体" w:cs="宋体"/>
          <w:color w:val="auto"/>
          <w:lang w:eastAsia="zh-CN"/>
        </w:rPr>
      </w:pPr>
      <w:r>
        <w:rPr>
          <w:rFonts w:ascii="宋体" w:hAnsi="宋体" w:eastAsia="宋体" w:cs="宋体"/>
          <w:color w:val="auto"/>
          <w:spacing w:val="4"/>
          <w:lang w:eastAsia="zh-CN"/>
        </w:rPr>
        <w:t>（6）材料进入现场应按指定位置堆放整齐，不得影响现场施工和堵塞施工、消防通道。材</w:t>
      </w:r>
      <w:r>
        <w:rPr>
          <w:rFonts w:ascii="宋体" w:hAnsi="宋体" w:eastAsia="宋体" w:cs="宋体"/>
          <w:color w:val="auto"/>
          <w:spacing w:val="7"/>
          <w:lang w:eastAsia="zh-CN"/>
        </w:rPr>
        <w:t xml:space="preserve"> </w:t>
      </w:r>
      <w:r>
        <w:rPr>
          <w:rFonts w:ascii="宋体" w:hAnsi="宋体" w:eastAsia="宋体" w:cs="宋体"/>
          <w:color w:val="auto"/>
          <w:spacing w:val="-1"/>
          <w:lang w:eastAsia="zh-CN"/>
        </w:rPr>
        <w:t>料堆放场地应有专职的管理人员；</w:t>
      </w:r>
    </w:p>
    <w:p>
      <w:pPr>
        <w:spacing w:before="109" w:line="269" w:lineRule="auto"/>
        <w:ind w:left="1" w:right="160" w:firstLine="424"/>
        <w:rPr>
          <w:rFonts w:ascii="宋体" w:hAnsi="宋体" w:eastAsia="宋体" w:cs="宋体"/>
          <w:color w:val="auto"/>
          <w:lang w:eastAsia="zh-CN"/>
        </w:rPr>
      </w:pPr>
      <w:r>
        <w:rPr>
          <w:rFonts w:ascii="宋体" w:hAnsi="宋体" w:eastAsia="宋体" w:cs="宋体"/>
          <w:color w:val="auto"/>
          <w:spacing w:val="4"/>
          <w:lang w:eastAsia="zh-CN"/>
        </w:rPr>
        <w:t>（7）施工和安装用的各种扣件、紧固件、绳索具、小型配件、镶钉等应在专设的仓库内装</w:t>
      </w:r>
      <w:r>
        <w:rPr>
          <w:rFonts w:ascii="宋体" w:hAnsi="宋体" w:eastAsia="宋体" w:cs="宋体"/>
          <w:color w:val="auto"/>
          <w:spacing w:val="7"/>
          <w:lang w:eastAsia="zh-CN"/>
        </w:rPr>
        <w:t xml:space="preserve"> </w:t>
      </w:r>
      <w:r>
        <w:rPr>
          <w:rFonts w:ascii="宋体" w:hAnsi="宋体" w:eastAsia="宋体" w:cs="宋体"/>
          <w:color w:val="auto"/>
          <w:spacing w:val="-2"/>
          <w:lang w:eastAsia="zh-CN"/>
        </w:rPr>
        <w:t>箱放置；</w:t>
      </w:r>
    </w:p>
    <w:p>
      <w:pPr>
        <w:spacing w:before="108" w:line="269" w:lineRule="auto"/>
        <w:ind w:left="5" w:right="160" w:firstLine="420"/>
        <w:rPr>
          <w:rFonts w:ascii="宋体" w:hAnsi="宋体" w:eastAsia="宋体" w:cs="宋体"/>
          <w:color w:val="auto"/>
          <w:lang w:eastAsia="zh-CN"/>
        </w:rPr>
      </w:pPr>
      <w:r>
        <w:rPr>
          <w:rFonts w:ascii="宋体" w:hAnsi="宋体" w:eastAsia="宋体" w:cs="宋体"/>
          <w:color w:val="auto"/>
          <w:spacing w:val="4"/>
          <w:lang w:eastAsia="zh-CN"/>
        </w:rPr>
        <w:t>（8）现场风、水管及照明电线的布置应安全、合理、规范、有序，做到整齐美观。不得随</w:t>
      </w:r>
      <w:r>
        <w:rPr>
          <w:rFonts w:ascii="宋体" w:hAnsi="宋体" w:eastAsia="宋体" w:cs="宋体"/>
          <w:color w:val="auto"/>
          <w:spacing w:val="7"/>
          <w:lang w:eastAsia="zh-CN"/>
        </w:rPr>
        <w:t xml:space="preserve"> </w:t>
      </w:r>
      <w:r>
        <w:rPr>
          <w:rFonts w:ascii="宋体" w:hAnsi="宋体" w:eastAsia="宋体" w:cs="宋体"/>
          <w:color w:val="auto"/>
          <w:spacing w:val="-3"/>
          <w:lang w:eastAsia="zh-CN"/>
        </w:rPr>
        <w:t>意架设和造成隐患或影响施工。</w:t>
      </w:r>
    </w:p>
    <w:p>
      <w:pPr>
        <w:spacing w:before="108" w:line="221" w:lineRule="auto"/>
        <w:ind w:left="421"/>
        <w:rPr>
          <w:rFonts w:ascii="宋体" w:hAnsi="宋体" w:eastAsia="宋体" w:cs="宋体"/>
          <w:color w:val="auto"/>
          <w:lang w:eastAsia="zh-CN"/>
        </w:rPr>
      </w:pPr>
      <w:r>
        <w:rPr>
          <w:rFonts w:ascii="宋体" w:hAnsi="宋体" w:eastAsia="宋体" w:cs="宋体"/>
          <w:color w:val="auto"/>
          <w:spacing w:val="2"/>
          <w:lang w:eastAsia="zh-CN"/>
        </w:rPr>
        <w:t>6.7.3 承包人应为其雇佣的施工工人建立并维护相</w:t>
      </w:r>
      <w:r>
        <w:rPr>
          <w:rFonts w:ascii="宋体" w:hAnsi="宋体" w:eastAsia="宋体" w:cs="宋体"/>
          <w:color w:val="auto"/>
          <w:spacing w:val="1"/>
          <w:lang w:eastAsia="zh-CN"/>
        </w:rPr>
        <w:t>应的生活宿舍、食堂、浴室、厕所和文化</w:t>
      </w:r>
    </w:p>
    <w:p>
      <w:pPr>
        <w:spacing w:line="221" w:lineRule="auto"/>
        <w:rPr>
          <w:rFonts w:ascii="宋体" w:hAnsi="宋体" w:eastAsia="宋体" w:cs="宋体"/>
          <w:color w:val="auto"/>
          <w:lang w:eastAsia="zh-CN"/>
        </w:rPr>
        <w:sectPr>
          <w:footerReference r:id="rId187" w:type="default"/>
          <w:pgSz w:w="11907" w:h="16841"/>
          <w:pgMar w:top="400" w:right="1373" w:bottom="1143" w:left="1482"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spacing w:before="69" w:line="220" w:lineRule="auto"/>
        <w:ind w:left="4"/>
        <w:rPr>
          <w:rFonts w:ascii="宋体" w:hAnsi="宋体" w:eastAsia="宋体" w:cs="宋体"/>
          <w:color w:val="auto"/>
          <w:lang w:eastAsia="zh-CN"/>
        </w:rPr>
      </w:pPr>
      <w:r>
        <w:rPr>
          <w:rFonts w:ascii="宋体" w:hAnsi="宋体" w:eastAsia="宋体" w:cs="宋体"/>
          <w:color w:val="auto"/>
          <w:spacing w:val="-3"/>
          <w:lang w:eastAsia="zh-CN"/>
        </w:rPr>
        <w:t>活动室等，</w:t>
      </w:r>
      <w:r>
        <w:rPr>
          <w:rFonts w:ascii="宋体" w:hAnsi="宋体" w:eastAsia="宋体" w:cs="宋体"/>
          <w:color w:val="auto"/>
          <w:spacing w:val="-15"/>
          <w:lang w:eastAsia="zh-CN"/>
        </w:rPr>
        <w:t xml:space="preserve"> </w:t>
      </w:r>
      <w:r>
        <w:rPr>
          <w:rFonts w:ascii="宋体" w:hAnsi="宋体" w:eastAsia="宋体" w:cs="宋体"/>
          <w:color w:val="auto"/>
          <w:spacing w:val="-3"/>
          <w:lang w:eastAsia="zh-CN"/>
        </w:rPr>
        <w:t>其标准应满足政府有关机构的生活标准和卫生标准等的要求。</w:t>
      </w:r>
    </w:p>
    <w:p>
      <w:pPr>
        <w:spacing w:before="107" w:line="298" w:lineRule="auto"/>
        <w:ind w:left="5" w:right="177" w:firstLine="417"/>
        <w:rPr>
          <w:rFonts w:ascii="宋体" w:hAnsi="宋体" w:eastAsia="宋体" w:cs="宋体"/>
          <w:color w:val="auto"/>
          <w:lang w:eastAsia="zh-CN"/>
        </w:rPr>
      </w:pPr>
      <w:r>
        <w:rPr>
          <w:rFonts w:ascii="宋体" w:hAnsi="宋体" w:eastAsia="宋体" w:cs="宋体"/>
          <w:color w:val="auto"/>
          <w:spacing w:val="1"/>
          <w:lang w:eastAsia="zh-CN"/>
        </w:rPr>
        <w:t>6.7.4 承包人应为任何已完成的、正在施工的和将要进行的任何永久和临时工程、材料、物</w:t>
      </w:r>
      <w:r>
        <w:rPr>
          <w:rFonts w:ascii="宋体" w:hAnsi="宋体" w:eastAsia="宋体" w:cs="宋体"/>
          <w:color w:val="auto"/>
          <w:spacing w:val="14"/>
          <w:lang w:eastAsia="zh-CN"/>
        </w:rPr>
        <w:t xml:space="preserve"> </w:t>
      </w:r>
      <w:r>
        <w:rPr>
          <w:rFonts w:ascii="宋体" w:hAnsi="宋体" w:eastAsia="宋体" w:cs="宋体"/>
          <w:color w:val="auto"/>
          <w:spacing w:val="-2"/>
          <w:lang w:eastAsia="zh-CN"/>
        </w:rPr>
        <w:t>品、设备、以及因永久工程施工而暴露的任何吐邻财产提供必要的覆盖和保护措施，</w:t>
      </w:r>
      <w:r>
        <w:rPr>
          <w:rFonts w:ascii="宋体" w:hAnsi="宋体" w:eastAsia="宋体" w:cs="宋体"/>
          <w:color w:val="auto"/>
          <w:spacing w:val="47"/>
          <w:lang w:eastAsia="zh-CN"/>
        </w:rPr>
        <w:t xml:space="preserve"> </w:t>
      </w:r>
      <w:r>
        <w:rPr>
          <w:rFonts w:ascii="宋体" w:hAnsi="宋体" w:eastAsia="宋体" w:cs="宋体"/>
          <w:color w:val="auto"/>
          <w:spacing w:val="-2"/>
          <w:lang w:eastAsia="zh-CN"/>
        </w:rPr>
        <w:t>以避免恶劣</w:t>
      </w:r>
      <w:r>
        <w:rPr>
          <w:rFonts w:ascii="宋体" w:hAnsi="宋体" w:eastAsia="宋体" w:cs="宋体"/>
          <w:color w:val="auto"/>
          <w:lang w:eastAsia="zh-CN"/>
        </w:rPr>
        <w:t xml:space="preserve"> </w:t>
      </w:r>
      <w:r>
        <w:rPr>
          <w:rFonts w:ascii="宋体" w:hAnsi="宋体" w:eastAsia="宋体" w:cs="宋体"/>
          <w:color w:val="auto"/>
          <w:spacing w:val="2"/>
          <w:lang w:eastAsia="zh-CN"/>
        </w:rPr>
        <w:t>天气影响工程施工和造成损失。保护措施包括必要的冬季供</w:t>
      </w:r>
      <w:r>
        <w:rPr>
          <w:rFonts w:ascii="宋体" w:hAnsi="宋体" w:eastAsia="宋体" w:cs="宋体"/>
          <w:color w:val="auto"/>
          <w:spacing w:val="1"/>
          <w:lang w:eastAsia="zh-CN"/>
        </w:rPr>
        <w:t>暖、雨季用阻燃防水油布覆盖、额外</w:t>
      </w:r>
      <w:r>
        <w:rPr>
          <w:rFonts w:ascii="宋体" w:hAnsi="宋体" w:eastAsia="宋体" w:cs="宋体"/>
          <w:color w:val="auto"/>
          <w:lang w:eastAsia="zh-CN"/>
        </w:rPr>
        <w:t xml:space="preserve"> </w:t>
      </w:r>
      <w:r>
        <w:rPr>
          <w:rFonts w:ascii="宋体" w:hAnsi="宋体" w:eastAsia="宋体" w:cs="宋体"/>
          <w:color w:val="auto"/>
          <w:spacing w:val="2"/>
          <w:lang w:eastAsia="zh-CN"/>
        </w:rPr>
        <w:t>的临时仓库等等。因承包人措施不得力或不到位而给工程带</w:t>
      </w:r>
      <w:r>
        <w:rPr>
          <w:rFonts w:ascii="宋体" w:hAnsi="宋体" w:eastAsia="宋体" w:cs="宋体"/>
          <w:color w:val="auto"/>
          <w:spacing w:val="1"/>
          <w:lang w:eastAsia="zh-CN"/>
        </w:rPr>
        <w:t>来的任何损失或损害由承包人自己负</w:t>
      </w:r>
      <w:r>
        <w:rPr>
          <w:rFonts w:ascii="宋体" w:hAnsi="宋体" w:eastAsia="宋体" w:cs="宋体"/>
          <w:color w:val="auto"/>
          <w:lang w:eastAsia="zh-CN"/>
        </w:rPr>
        <w:t xml:space="preserve"> </w:t>
      </w:r>
      <w:r>
        <w:rPr>
          <w:rFonts w:ascii="宋体" w:hAnsi="宋体" w:eastAsia="宋体" w:cs="宋体"/>
          <w:color w:val="auto"/>
          <w:spacing w:val="-11"/>
          <w:lang w:eastAsia="zh-CN"/>
        </w:rPr>
        <w:t>责。</w:t>
      </w:r>
    </w:p>
    <w:p>
      <w:pPr>
        <w:spacing w:before="107" w:line="268" w:lineRule="auto"/>
        <w:ind w:left="4" w:right="179" w:firstLine="418"/>
        <w:rPr>
          <w:rFonts w:ascii="宋体" w:hAnsi="宋体" w:eastAsia="宋体" w:cs="宋体"/>
          <w:color w:val="auto"/>
          <w:lang w:eastAsia="zh-CN"/>
        </w:rPr>
      </w:pPr>
      <w:r>
        <w:rPr>
          <w:rFonts w:ascii="宋体" w:hAnsi="宋体" w:eastAsia="宋体" w:cs="宋体"/>
          <w:color w:val="auto"/>
          <w:spacing w:val="-1"/>
          <w:lang w:eastAsia="zh-CN"/>
        </w:rPr>
        <w:t>6.7.5 在工程施工期间，承包人应始终避免现场出现不必要的障碍物， 妥当存放并处置施工</w:t>
      </w:r>
      <w:r>
        <w:rPr>
          <w:rFonts w:ascii="宋体" w:hAnsi="宋体" w:eastAsia="宋体" w:cs="宋体"/>
          <w:color w:val="auto"/>
          <w:spacing w:val="7"/>
          <w:lang w:eastAsia="zh-CN"/>
        </w:rPr>
        <w:t xml:space="preserve"> </w:t>
      </w:r>
      <w:r>
        <w:rPr>
          <w:rFonts w:ascii="宋体" w:hAnsi="宋体" w:eastAsia="宋体" w:cs="宋体"/>
          <w:color w:val="auto"/>
          <w:spacing w:val="-2"/>
          <w:lang w:eastAsia="zh-CN"/>
        </w:rPr>
        <w:t>设备和多余的材料，</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及时从现场清除运走任何废料、垃圾或不再需要的</w:t>
      </w:r>
      <w:r>
        <w:rPr>
          <w:rFonts w:ascii="宋体" w:hAnsi="宋体" w:eastAsia="宋体" w:cs="宋体"/>
          <w:color w:val="auto"/>
          <w:spacing w:val="-3"/>
          <w:lang w:eastAsia="zh-CN"/>
        </w:rPr>
        <w:t>临时工程和设施。</w:t>
      </w:r>
    </w:p>
    <w:p>
      <w:pPr>
        <w:spacing w:before="108" w:line="293" w:lineRule="auto"/>
        <w:ind w:right="177" w:firstLine="421"/>
        <w:rPr>
          <w:rFonts w:ascii="宋体" w:hAnsi="宋体" w:eastAsia="宋体" w:cs="宋体"/>
          <w:color w:val="auto"/>
          <w:lang w:eastAsia="zh-CN"/>
        </w:rPr>
      </w:pPr>
      <w:r>
        <w:rPr>
          <w:rFonts w:ascii="宋体" w:hAnsi="宋体" w:eastAsia="宋体" w:cs="宋体"/>
          <w:color w:val="auto"/>
          <w:spacing w:val="-1"/>
          <w:lang w:eastAsia="zh-CN"/>
        </w:rPr>
        <w:t>6.7.6 承包人应为现场的工人和其他所有工作人员提供符合卫生要求的厕所， 厕所应贴有磁</w:t>
      </w:r>
      <w:r>
        <w:rPr>
          <w:rFonts w:ascii="宋体" w:hAnsi="宋体" w:eastAsia="宋体" w:cs="宋体"/>
          <w:color w:val="auto"/>
          <w:spacing w:val="7"/>
          <w:lang w:eastAsia="zh-CN"/>
        </w:rPr>
        <w:t xml:space="preserve"> </w:t>
      </w:r>
      <w:r>
        <w:rPr>
          <w:rFonts w:ascii="宋体" w:hAnsi="宋体" w:eastAsia="宋体" w:cs="宋体"/>
          <w:color w:val="auto"/>
          <w:spacing w:val="2"/>
          <w:lang w:eastAsia="zh-CN"/>
        </w:rPr>
        <w:t>砖并带手动或自动冲刷设备和洗手盆；承包人负责支付与该厕所相关</w:t>
      </w:r>
      <w:r>
        <w:rPr>
          <w:rFonts w:ascii="宋体" w:hAnsi="宋体" w:eastAsia="宋体" w:cs="宋体"/>
          <w:color w:val="auto"/>
          <w:spacing w:val="1"/>
          <w:lang w:eastAsia="zh-CN"/>
        </w:rPr>
        <w:t>的所有费用，并在工程竣工</w:t>
      </w:r>
      <w:r>
        <w:rPr>
          <w:rFonts w:ascii="宋体" w:hAnsi="宋体" w:eastAsia="宋体" w:cs="宋体"/>
          <w:color w:val="auto"/>
          <w:lang w:eastAsia="zh-CN"/>
        </w:rPr>
        <w:t xml:space="preserve"> </w:t>
      </w:r>
      <w:r>
        <w:rPr>
          <w:rFonts w:ascii="宋体" w:hAnsi="宋体" w:eastAsia="宋体" w:cs="宋体"/>
          <w:color w:val="auto"/>
          <w:spacing w:val="2"/>
          <w:lang w:eastAsia="zh-CN"/>
        </w:rPr>
        <w:t>时，从现场拆除。承包人应在工作区域设立必要的临时厕所，并安排</w:t>
      </w:r>
      <w:r>
        <w:rPr>
          <w:rFonts w:ascii="宋体" w:hAnsi="宋体" w:eastAsia="宋体" w:cs="宋体"/>
          <w:color w:val="auto"/>
          <w:spacing w:val="1"/>
          <w:lang w:eastAsia="zh-CN"/>
        </w:rPr>
        <w:t>专门人员负责看护和定时清</w:t>
      </w:r>
      <w:r>
        <w:rPr>
          <w:rFonts w:ascii="宋体" w:hAnsi="宋体" w:eastAsia="宋体" w:cs="宋体"/>
          <w:color w:val="auto"/>
          <w:lang w:eastAsia="zh-CN"/>
        </w:rPr>
        <w:t xml:space="preserve"> </w:t>
      </w:r>
      <w:r>
        <w:rPr>
          <w:rFonts w:ascii="宋体" w:hAnsi="宋体" w:eastAsia="宋体" w:cs="宋体"/>
          <w:color w:val="auto"/>
          <w:spacing w:val="-2"/>
          <w:lang w:eastAsia="zh-CN"/>
        </w:rPr>
        <w:t>理，以确保现场免于随地大小便的污染。</w:t>
      </w:r>
    </w:p>
    <w:p>
      <w:pPr>
        <w:spacing w:before="108" w:line="269" w:lineRule="auto"/>
        <w:ind w:left="1" w:right="187" w:firstLine="420"/>
        <w:rPr>
          <w:rFonts w:ascii="宋体" w:hAnsi="宋体" w:eastAsia="宋体" w:cs="宋体"/>
          <w:color w:val="auto"/>
          <w:lang w:eastAsia="zh-CN"/>
        </w:rPr>
      </w:pPr>
      <w:r>
        <w:rPr>
          <w:rFonts w:ascii="宋体" w:hAnsi="宋体" w:eastAsia="宋体" w:cs="宋体"/>
          <w:color w:val="auto"/>
          <w:spacing w:val="1"/>
          <w:lang w:eastAsia="zh-CN"/>
        </w:rPr>
        <w:t>6.7.7 承包人应在现场设立固定的垃圾临时存放点并在各楼层或区域设立必要的垃圾箱；所</w:t>
      </w:r>
      <w:r>
        <w:rPr>
          <w:rFonts w:ascii="宋体" w:hAnsi="宋体" w:eastAsia="宋体" w:cs="宋体"/>
          <w:color w:val="auto"/>
          <w:spacing w:val="17"/>
          <w:lang w:eastAsia="zh-CN"/>
        </w:rPr>
        <w:t xml:space="preserve"> </w:t>
      </w:r>
      <w:r>
        <w:rPr>
          <w:rFonts w:ascii="宋体" w:hAnsi="宋体" w:eastAsia="宋体" w:cs="宋体"/>
          <w:color w:val="auto"/>
          <w:spacing w:val="-3"/>
          <w:lang w:eastAsia="zh-CN"/>
        </w:rPr>
        <w:t>有垃圾必须在当天清除出现场， 并按有关行政管理部门的规定，运送到指定的垃圾消纳场。</w:t>
      </w:r>
    </w:p>
    <w:p>
      <w:pPr>
        <w:spacing w:before="110" w:line="292" w:lineRule="auto"/>
        <w:ind w:right="177" w:firstLine="422"/>
        <w:rPr>
          <w:rFonts w:ascii="宋体" w:hAnsi="宋体" w:eastAsia="宋体" w:cs="宋体"/>
          <w:color w:val="auto"/>
          <w:lang w:eastAsia="zh-CN"/>
        </w:rPr>
      </w:pPr>
      <w:r>
        <w:rPr>
          <w:rFonts w:ascii="宋体" w:hAnsi="宋体" w:eastAsia="宋体" w:cs="宋体"/>
          <w:color w:val="auto"/>
          <w:spacing w:val="2"/>
          <w:lang w:eastAsia="zh-CN"/>
        </w:rPr>
        <w:t>6.7.8 承包人应对离场垃圾和所有车辆进行防遗洒</w:t>
      </w:r>
      <w:r>
        <w:rPr>
          <w:rFonts w:ascii="宋体" w:hAnsi="宋体" w:eastAsia="宋体" w:cs="宋体"/>
          <w:color w:val="auto"/>
          <w:spacing w:val="1"/>
          <w:lang w:eastAsia="zh-CN"/>
        </w:rPr>
        <w:t>和防污染公共道路的处理。承包人在运输</w:t>
      </w:r>
      <w:r>
        <w:rPr>
          <w:rFonts w:ascii="宋体" w:hAnsi="宋体" w:eastAsia="宋体" w:cs="宋体"/>
          <w:color w:val="auto"/>
          <w:lang w:eastAsia="zh-CN"/>
        </w:rPr>
        <w:t xml:space="preserve"> </w:t>
      </w:r>
      <w:r>
        <w:rPr>
          <w:rFonts w:ascii="宋体" w:hAnsi="宋体" w:eastAsia="宋体" w:cs="宋体"/>
          <w:color w:val="auto"/>
          <w:spacing w:val="-1"/>
          <w:lang w:eastAsia="zh-CN"/>
        </w:rPr>
        <w:t>任何材料的过程中，应采取一切必要的措施，防止遗洒和污染公共道路； 一旦出现上述遗洒或污</w:t>
      </w:r>
      <w:r>
        <w:rPr>
          <w:rFonts w:ascii="宋体" w:hAnsi="宋体" w:eastAsia="宋体" w:cs="宋体"/>
          <w:color w:val="auto"/>
          <w:spacing w:val="11"/>
          <w:lang w:eastAsia="zh-CN"/>
        </w:rPr>
        <w:t xml:space="preserve"> </w:t>
      </w:r>
      <w:r>
        <w:rPr>
          <w:rFonts w:ascii="宋体" w:hAnsi="宋体" w:eastAsia="宋体" w:cs="宋体"/>
          <w:color w:val="auto"/>
          <w:spacing w:val="-1"/>
          <w:lang w:eastAsia="zh-CN"/>
        </w:rPr>
        <w:t>染现象， 承包人应立即采取措施进行清扫，并承担</w:t>
      </w:r>
      <w:r>
        <w:rPr>
          <w:rFonts w:ascii="宋体" w:hAnsi="宋体" w:eastAsia="宋体" w:cs="宋体"/>
          <w:color w:val="auto"/>
          <w:spacing w:val="-2"/>
          <w:lang w:eastAsia="zh-CN"/>
        </w:rPr>
        <w:t>所有费用。承包人在混凝土浇注、材料运输、</w:t>
      </w:r>
      <w:r>
        <w:rPr>
          <w:rFonts w:ascii="宋体" w:hAnsi="宋体" w:eastAsia="宋体" w:cs="宋体"/>
          <w:color w:val="auto"/>
          <w:lang w:eastAsia="zh-CN"/>
        </w:rPr>
        <w:t xml:space="preserve"> 材料装卸、现场清理等工作中应采取一切必要的措施防止影响公共交</w:t>
      </w:r>
      <w:r>
        <w:rPr>
          <w:rFonts w:ascii="宋体" w:hAnsi="宋体" w:eastAsia="宋体" w:cs="宋体"/>
          <w:color w:val="auto"/>
          <w:spacing w:val="-1"/>
          <w:lang w:eastAsia="zh-CN"/>
        </w:rPr>
        <w:t>通。</w:t>
      </w:r>
    </w:p>
    <w:p>
      <w:pPr>
        <w:spacing w:before="113" w:line="297" w:lineRule="auto"/>
        <w:ind w:left="1" w:right="171" w:firstLine="420"/>
        <w:rPr>
          <w:rFonts w:ascii="宋体" w:hAnsi="宋体" w:eastAsia="宋体" w:cs="宋体"/>
          <w:color w:val="auto"/>
          <w:lang w:eastAsia="zh-CN"/>
        </w:rPr>
      </w:pPr>
      <w:r>
        <w:rPr>
          <w:rFonts w:ascii="宋体" w:hAnsi="宋体" w:eastAsia="宋体" w:cs="宋体"/>
          <w:color w:val="auto"/>
          <w:spacing w:val="2"/>
          <w:lang w:eastAsia="zh-CN"/>
        </w:rPr>
        <w:t>6.7.9 承包人应当制订成品保护措施计划，并提供</w:t>
      </w:r>
      <w:r>
        <w:rPr>
          <w:rFonts w:ascii="宋体" w:hAnsi="宋体" w:eastAsia="宋体" w:cs="宋体"/>
          <w:color w:val="auto"/>
          <w:spacing w:val="1"/>
          <w:lang w:eastAsia="zh-CN"/>
        </w:rPr>
        <w:t>必要的人员、材料和设备用于整个工程的</w:t>
      </w:r>
      <w:r>
        <w:rPr>
          <w:rFonts w:ascii="宋体" w:hAnsi="宋体" w:eastAsia="宋体" w:cs="宋体"/>
          <w:color w:val="auto"/>
          <w:lang w:eastAsia="zh-CN"/>
        </w:rPr>
        <w:t xml:space="preserve"> </w:t>
      </w:r>
      <w:r>
        <w:rPr>
          <w:rFonts w:ascii="宋体" w:hAnsi="宋体" w:eastAsia="宋体" w:cs="宋体"/>
          <w:color w:val="auto"/>
          <w:spacing w:val="2"/>
          <w:lang w:eastAsia="zh-CN"/>
        </w:rPr>
        <w:t>成品保护，包括对已完成的所有分包人和独立承包人（如果有）的工程或工</w:t>
      </w:r>
      <w:r>
        <w:rPr>
          <w:rFonts w:ascii="宋体" w:hAnsi="宋体" w:eastAsia="宋体" w:cs="宋体"/>
          <w:color w:val="auto"/>
          <w:spacing w:val="1"/>
          <w:lang w:eastAsia="zh-CN"/>
        </w:rPr>
        <w:t>作的保护，防止已完</w:t>
      </w:r>
      <w:r>
        <w:rPr>
          <w:rFonts w:ascii="宋体" w:hAnsi="宋体" w:eastAsia="宋体" w:cs="宋体"/>
          <w:color w:val="auto"/>
          <w:lang w:eastAsia="zh-CN"/>
        </w:rPr>
        <w:t xml:space="preserve"> </w:t>
      </w:r>
      <w:r>
        <w:rPr>
          <w:rFonts w:ascii="宋体" w:hAnsi="宋体" w:eastAsia="宋体" w:cs="宋体"/>
          <w:color w:val="auto"/>
          <w:spacing w:val="2"/>
          <w:lang w:eastAsia="zh-CN"/>
        </w:rPr>
        <w:t>工作遭受任何损坏或破坏。成品保护措施应当合理安排工序，并包</w:t>
      </w:r>
      <w:r>
        <w:rPr>
          <w:rFonts w:ascii="宋体" w:hAnsi="宋体" w:eastAsia="宋体" w:cs="宋体"/>
          <w:color w:val="auto"/>
          <w:spacing w:val="1"/>
          <w:lang w:eastAsia="zh-CN"/>
        </w:rPr>
        <w:t>括工作面移交制度和责任赔偿</w:t>
      </w:r>
      <w:r>
        <w:rPr>
          <w:rFonts w:ascii="宋体" w:hAnsi="宋体" w:eastAsia="宋体" w:cs="宋体"/>
          <w:color w:val="auto"/>
          <w:lang w:eastAsia="zh-CN"/>
        </w:rPr>
        <w:t xml:space="preserve"> </w:t>
      </w:r>
      <w:r>
        <w:rPr>
          <w:rFonts w:ascii="宋体" w:hAnsi="宋体" w:eastAsia="宋体" w:cs="宋体"/>
          <w:color w:val="auto"/>
          <w:spacing w:val="-1"/>
          <w:lang w:eastAsia="zh-CN"/>
        </w:rPr>
        <w:t>制度。成品保护措施计划最迟应当在任何专业分包人或独立承包人进场施工前不少于</w:t>
      </w:r>
      <w:r>
        <w:rPr>
          <w:rFonts w:ascii="宋体" w:hAnsi="宋体" w:eastAsia="宋体" w:cs="宋体"/>
          <w:color w:val="auto"/>
          <w:spacing w:val="-35"/>
          <w:lang w:eastAsia="zh-CN"/>
        </w:rPr>
        <w:t xml:space="preserve"> </w:t>
      </w:r>
      <w:r>
        <w:rPr>
          <w:rFonts w:ascii="宋体" w:hAnsi="宋体" w:eastAsia="宋体" w:cs="宋体"/>
          <w:color w:val="auto"/>
          <w:spacing w:val="-1"/>
          <w:lang w:eastAsia="zh-CN"/>
        </w:rPr>
        <w:t>28</w:t>
      </w:r>
      <w:r>
        <w:rPr>
          <w:rFonts w:ascii="宋体" w:hAnsi="宋体" w:eastAsia="宋体" w:cs="宋体"/>
          <w:color w:val="auto"/>
          <w:spacing w:val="-55"/>
          <w:lang w:eastAsia="zh-CN"/>
        </w:rPr>
        <w:t xml:space="preserve"> </w:t>
      </w:r>
      <w:r>
        <w:rPr>
          <w:rFonts w:ascii="宋体" w:hAnsi="宋体" w:eastAsia="宋体" w:cs="宋体"/>
          <w:color w:val="auto"/>
          <w:spacing w:val="-1"/>
          <w:lang w:eastAsia="zh-CN"/>
        </w:rPr>
        <w:t>天报监理</w:t>
      </w:r>
      <w:r>
        <w:rPr>
          <w:rFonts w:ascii="宋体" w:hAnsi="宋体" w:eastAsia="宋体" w:cs="宋体"/>
          <w:color w:val="auto"/>
          <w:lang w:eastAsia="zh-CN"/>
        </w:rPr>
        <w:t xml:space="preserve"> </w:t>
      </w:r>
      <w:r>
        <w:rPr>
          <w:rFonts w:ascii="宋体" w:hAnsi="宋体" w:eastAsia="宋体" w:cs="宋体"/>
          <w:color w:val="auto"/>
          <w:spacing w:val="-2"/>
          <w:lang w:eastAsia="zh-CN"/>
        </w:rPr>
        <w:t>人审批。</w:t>
      </w:r>
    </w:p>
    <w:p>
      <w:pPr>
        <w:spacing w:before="108" w:line="221" w:lineRule="auto"/>
        <w:ind w:left="422"/>
        <w:rPr>
          <w:rFonts w:ascii="宋体" w:hAnsi="宋体" w:eastAsia="宋体" w:cs="宋体"/>
          <w:color w:val="auto"/>
        </w:rPr>
      </w:pPr>
      <w:r>
        <w:rPr>
          <w:rFonts w:ascii="宋体" w:hAnsi="宋体" w:eastAsia="宋体" w:cs="宋体"/>
          <w:color w:val="auto"/>
          <w:spacing w:val="-1"/>
        </w:rPr>
        <w:t>6.7.10</w:t>
      </w:r>
      <w:r>
        <w:rPr>
          <w:rFonts w:ascii="宋体" w:hAnsi="宋体" w:eastAsia="宋体" w:cs="宋体"/>
          <w:color w:val="auto"/>
          <w:spacing w:val="-41"/>
        </w:rPr>
        <w:t xml:space="preserve"> </w:t>
      </w:r>
      <w:r>
        <w:rPr>
          <w:rFonts w:ascii="宋体" w:hAnsi="宋体" w:eastAsia="宋体" w:cs="宋体"/>
          <w:color w:val="auto"/>
          <w:spacing w:val="-1"/>
        </w:rPr>
        <w:t>文明施工方面的其他要求如下：</w:t>
      </w:r>
    </w:p>
    <w:p>
      <w:pPr>
        <w:tabs>
          <w:tab w:val="left" w:pos="8079"/>
        </w:tabs>
        <w:spacing w:before="259" w:line="159" w:lineRule="auto"/>
        <w:ind w:left="729"/>
        <w:rPr>
          <w:rFonts w:ascii="宋体" w:hAnsi="宋体" w:eastAsia="宋体" w:cs="宋体"/>
          <w:color w:val="auto"/>
          <w:sz w:val="8"/>
          <w:szCs w:val="8"/>
          <w:lang w:eastAsia="zh-CN"/>
        </w:rPr>
      </w:pPr>
      <w:r>
        <w:rPr>
          <w:rFonts w:ascii="宋体" w:hAnsi="宋体" w:eastAsia="宋体" w:cs="宋体"/>
          <w:color w:val="auto"/>
          <w:sz w:val="8"/>
          <w:szCs w:val="8"/>
          <w:u w:val="single"/>
        </w:rPr>
        <w:tab/>
      </w:r>
      <w:r>
        <w:rPr>
          <w:rFonts w:ascii="宋体" w:hAnsi="宋体" w:eastAsia="宋体" w:cs="宋体"/>
          <w:color w:val="auto"/>
          <w:spacing w:val="-11"/>
          <w:sz w:val="8"/>
          <w:szCs w:val="8"/>
        </w:rPr>
        <w:t xml:space="preserve"> </w:t>
      </w:r>
      <w:r>
        <w:rPr>
          <w:rFonts w:ascii="宋体" w:hAnsi="宋体" w:eastAsia="宋体" w:cs="宋体"/>
          <w:color w:val="auto"/>
          <w:spacing w:val="6"/>
          <w:sz w:val="8"/>
          <w:szCs w:val="8"/>
          <w:lang w:eastAsia="zh-CN"/>
        </w:rPr>
        <w:t>。</w:t>
      </w:r>
    </w:p>
    <w:p>
      <w:pPr>
        <w:spacing w:before="173" w:line="221" w:lineRule="auto"/>
        <w:ind w:left="2"/>
        <w:outlineLvl w:val="6"/>
        <w:rPr>
          <w:rFonts w:ascii="宋体" w:hAnsi="宋体" w:eastAsia="宋体" w:cs="宋体"/>
          <w:color w:val="auto"/>
          <w:lang w:eastAsia="zh-CN"/>
        </w:rPr>
      </w:pPr>
      <w:r>
        <w:rPr>
          <w:rFonts w:ascii="宋体" w:hAnsi="宋体" w:eastAsia="宋体" w:cs="宋体"/>
          <w:color w:val="auto"/>
          <w:spacing w:val="-2"/>
          <w:lang w:eastAsia="zh-CN"/>
          <w14:textOutline w14:w="3835" w14:cap="flat" w14:cmpd="sng" w14:algn="ctr">
            <w14:solidFill>
              <w14:srgbClr w14:val="000000"/>
            </w14:solidFill>
            <w14:prstDash w14:val="solid"/>
            <w14:miter w14:val="0"/>
          </w14:textOutline>
        </w:rPr>
        <w:t>6.8</w:t>
      </w:r>
      <w:r>
        <w:rPr>
          <w:rFonts w:ascii="宋体" w:hAnsi="宋体" w:eastAsia="宋体" w:cs="宋体"/>
          <w:color w:val="auto"/>
          <w:spacing w:val="-42"/>
          <w:lang w:eastAsia="zh-CN"/>
        </w:rPr>
        <w:t xml:space="preserve"> </w:t>
      </w:r>
      <w:r>
        <w:rPr>
          <w:rFonts w:ascii="宋体" w:hAnsi="宋体" w:eastAsia="宋体" w:cs="宋体"/>
          <w:color w:val="auto"/>
          <w:spacing w:val="-2"/>
          <w:lang w:eastAsia="zh-CN"/>
          <w14:textOutline w14:w="3835" w14:cap="flat" w14:cmpd="sng" w14:algn="ctr">
            <w14:solidFill>
              <w14:srgbClr w14:val="000000"/>
            </w14:solidFill>
            <w14:prstDash w14:val="solid"/>
            <w14:miter w14:val="0"/>
          </w14:textOutline>
        </w:rPr>
        <w:t>环境保护</w:t>
      </w:r>
    </w:p>
    <w:p>
      <w:pPr>
        <w:spacing w:before="111" w:line="285" w:lineRule="auto"/>
        <w:ind w:left="1" w:right="177" w:firstLine="420"/>
        <w:rPr>
          <w:rFonts w:ascii="宋体" w:hAnsi="宋体" w:eastAsia="宋体" w:cs="宋体"/>
          <w:color w:val="auto"/>
          <w:lang w:eastAsia="zh-CN"/>
        </w:rPr>
      </w:pPr>
      <w:r>
        <w:rPr>
          <w:rFonts w:ascii="宋体" w:hAnsi="宋体" w:eastAsia="宋体" w:cs="宋体"/>
          <w:color w:val="auto"/>
          <w:spacing w:val="-1"/>
          <w:lang w:eastAsia="zh-CN"/>
        </w:rPr>
        <w:t>6.8.1 在工程施工、完工及修补任何缺陷的过程中， 承包人应当始终遵守国家和工程所在地</w:t>
      </w:r>
      <w:r>
        <w:rPr>
          <w:rFonts w:ascii="宋体" w:hAnsi="宋体" w:eastAsia="宋体" w:cs="宋体"/>
          <w:color w:val="auto"/>
          <w:spacing w:val="7"/>
          <w:lang w:eastAsia="zh-CN"/>
        </w:rPr>
        <w:t xml:space="preserve"> </w:t>
      </w:r>
      <w:r>
        <w:rPr>
          <w:rFonts w:ascii="宋体" w:hAnsi="宋体" w:eastAsia="宋体" w:cs="宋体"/>
          <w:color w:val="auto"/>
          <w:spacing w:val="2"/>
          <w:lang w:eastAsia="zh-CN"/>
        </w:rPr>
        <w:t>有关环境保护、水土保护和污染防治的法律、法规、规章、规范、</w:t>
      </w:r>
      <w:r>
        <w:rPr>
          <w:rFonts w:ascii="宋体" w:hAnsi="宋体" w:eastAsia="宋体" w:cs="宋体"/>
          <w:color w:val="auto"/>
          <w:spacing w:val="1"/>
          <w:lang w:eastAsia="zh-CN"/>
        </w:rPr>
        <w:t>标准和规程等，按照通用合同</w:t>
      </w:r>
      <w:r>
        <w:rPr>
          <w:rFonts w:ascii="宋体" w:hAnsi="宋体" w:eastAsia="宋体" w:cs="宋体"/>
          <w:color w:val="auto"/>
          <w:lang w:eastAsia="zh-CN"/>
        </w:rPr>
        <w:t xml:space="preserve"> </w:t>
      </w:r>
      <w:r>
        <w:rPr>
          <w:rFonts w:ascii="宋体" w:hAnsi="宋体" w:eastAsia="宋体" w:cs="宋体"/>
          <w:color w:val="auto"/>
          <w:spacing w:val="-1"/>
          <w:lang w:eastAsia="zh-CN"/>
        </w:rPr>
        <w:t>条款第</w:t>
      </w:r>
      <w:r>
        <w:rPr>
          <w:rFonts w:ascii="宋体" w:hAnsi="宋体" w:eastAsia="宋体" w:cs="宋体"/>
          <w:color w:val="auto"/>
          <w:spacing w:val="-45"/>
          <w:lang w:eastAsia="zh-CN"/>
        </w:rPr>
        <w:t xml:space="preserve"> </w:t>
      </w:r>
      <w:r>
        <w:rPr>
          <w:rFonts w:ascii="宋体" w:hAnsi="宋体" w:eastAsia="宋体" w:cs="宋体"/>
          <w:color w:val="auto"/>
          <w:spacing w:val="-1"/>
          <w:lang w:eastAsia="zh-CN"/>
        </w:rPr>
        <w:t>4.1.6</w:t>
      </w:r>
      <w:r>
        <w:rPr>
          <w:rFonts w:ascii="宋体" w:hAnsi="宋体" w:eastAsia="宋体" w:cs="宋体"/>
          <w:color w:val="auto"/>
          <w:spacing w:val="-41"/>
          <w:lang w:eastAsia="zh-CN"/>
        </w:rPr>
        <w:t xml:space="preserve"> </w:t>
      </w:r>
      <w:r>
        <w:rPr>
          <w:rFonts w:ascii="宋体" w:hAnsi="宋体" w:eastAsia="宋体" w:cs="宋体"/>
          <w:color w:val="auto"/>
          <w:spacing w:val="-1"/>
          <w:lang w:eastAsia="zh-CN"/>
        </w:rPr>
        <w:t>项和第</w:t>
      </w:r>
      <w:r>
        <w:rPr>
          <w:rFonts w:ascii="宋体" w:hAnsi="宋体" w:eastAsia="宋体" w:cs="宋体"/>
          <w:color w:val="auto"/>
          <w:spacing w:val="-43"/>
          <w:lang w:eastAsia="zh-CN"/>
        </w:rPr>
        <w:t xml:space="preserve"> </w:t>
      </w:r>
      <w:r>
        <w:rPr>
          <w:rFonts w:ascii="宋体" w:hAnsi="宋体" w:eastAsia="宋体" w:cs="宋体"/>
          <w:color w:val="auto"/>
          <w:spacing w:val="-1"/>
          <w:lang w:eastAsia="zh-CN"/>
        </w:rPr>
        <w:t>9.4</w:t>
      </w:r>
      <w:r>
        <w:rPr>
          <w:rFonts w:ascii="宋体" w:hAnsi="宋体" w:eastAsia="宋体" w:cs="宋体"/>
          <w:color w:val="auto"/>
          <w:spacing w:val="-45"/>
          <w:lang w:eastAsia="zh-CN"/>
        </w:rPr>
        <w:t xml:space="preserve"> </w:t>
      </w:r>
      <w:r>
        <w:rPr>
          <w:rFonts w:ascii="宋体" w:hAnsi="宋体" w:eastAsia="宋体" w:cs="宋体"/>
          <w:color w:val="auto"/>
          <w:spacing w:val="-1"/>
          <w:lang w:eastAsia="zh-CN"/>
        </w:rPr>
        <w:t>款的约定履行其环</w:t>
      </w:r>
      <w:r>
        <w:rPr>
          <w:rFonts w:ascii="宋体" w:hAnsi="宋体" w:eastAsia="宋体" w:cs="宋体"/>
          <w:color w:val="auto"/>
          <w:spacing w:val="-2"/>
          <w:lang w:eastAsia="zh-CN"/>
        </w:rPr>
        <w:t>境与生态保护职责。</w:t>
      </w:r>
    </w:p>
    <w:p>
      <w:pPr>
        <w:spacing w:before="108" w:line="285" w:lineRule="auto"/>
        <w:ind w:right="177" w:firstLine="422"/>
        <w:rPr>
          <w:rFonts w:ascii="宋体" w:hAnsi="宋体" w:eastAsia="宋体" w:cs="宋体"/>
          <w:color w:val="auto"/>
          <w:lang w:eastAsia="zh-CN"/>
        </w:rPr>
      </w:pPr>
      <w:r>
        <w:rPr>
          <w:rFonts w:ascii="宋体" w:hAnsi="宋体" w:eastAsia="宋体" w:cs="宋体"/>
          <w:color w:val="auto"/>
          <w:spacing w:val="1"/>
          <w:lang w:eastAsia="zh-CN"/>
        </w:rPr>
        <w:t>6.8.2 承包人应按合同约定和监理人指示，接受国家和地方环境保护行政主管</w:t>
      </w:r>
      <w:r>
        <w:rPr>
          <w:rFonts w:ascii="宋体" w:hAnsi="宋体" w:eastAsia="宋体" w:cs="宋体"/>
          <w:color w:val="auto"/>
          <w:lang w:eastAsia="zh-CN"/>
        </w:rPr>
        <w:t xml:space="preserve">部门的监督、 </w:t>
      </w:r>
      <w:r>
        <w:rPr>
          <w:rFonts w:ascii="宋体" w:hAnsi="宋体" w:eastAsia="宋体" w:cs="宋体"/>
          <w:color w:val="auto"/>
          <w:spacing w:val="2"/>
          <w:lang w:eastAsia="zh-CN"/>
        </w:rPr>
        <w:t>监测和检查。承包人应对其违反现行法律、法规、规章、规范、标准和</w:t>
      </w:r>
      <w:r>
        <w:rPr>
          <w:rFonts w:ascii="宋体" w:hAnsi="宋体" w:eastAsia="宋体" w:cs="宋体"/>
          <w:color w:val="auto"/>
          <w:spacing w:val="1"/>
          <w:lang w:eastAsia="zh-CN"/>
        </w:rPr>
        <w:t>规程等以及本合同约定所</w:t>
      </w:r>
      <w:r>
        <w:rPr>
          <w:rFonts w:ascii="宋体" w:hAnsi="宋体" w:eastAsia="宋体" w:cs="宋体"/>
          <w:color w:val="auto"/>
          <w:lang w:eastAsia="zh-CN"/>
        </w:rPr>
        <w:t xml:space="preserve"> 造成的环境污染、水土流失、人员伤害和财产损失等承担赔偿责</w:t>
      </w:r>
      <w:r>
        <w:rPr>
          <w:rFonts w:ascii="宋体" w:hAnsi="宋体" w:eastAsia="宋体" w:cs="宋体"/>
          <w:color w:val="auto"/>
          <w:spacing w:val="-1"/>
          <w:lang w:eastAsia="zh-CN"/>
        </w:rPr>
        <w:t>任。</w:t>
      </w:r>
    </w:p>
    <w:p>
      <w:pPr>
        <w:spacing w:before="110" w:line="284" w:lineRule="auto"/>
        <w:ind w:left="5" w:firstLine="416"/>
        <w:rPr>
          <w:rFonts w:ascii="宋体" w:hAnsi="宋体" w:eastAsia="宋体" w:cs="宋体"/>
          <w:color w:val="auto"/>
          <w:lang w:eastAsia="zh-CN"/>
        </w:rPr>
      </w:pPr>
      <w:r>
        <w:rPr>
          <w:rFonts w:ascii="宋体" w:hAnsi="宋体" w:eastAsia="宋体" w:cs="宋体"/>
          <w:color w:val="auto"/>
          <w:spacing w:val="-1"/>
          <w:lang w:eastAsia="zh-CN"/>
        </w:rPr>
        <w:t>6.8.3 承包人制订施工方案和组织措施时应当</w:t>
      </w:r>
      <w:r>
        <w:rPr>
          <w:rFonts w:ascii="宋体" w:hAnsi="宋体" w:eastAsia="宋体" w:cs="宋体"/>
          <w:color w:val="auto"/>
          <w:spacing w:val="-2"/>
          <w:lang w:eastAsia="zh-CN"/>
        </w:rPr>
        <w:t>同步考虑环境和资源保护， 包括水土资源保护、</w:t>
      </w:r>
      <w:r>
        <w:rPr>
          <w:rFonts w:ascii="宋体" w:hAnsi="宋体" w:eastAsia="宋体" w:cs="宋体"/>
          <w:color w:val="auto"/>
          <w:lang w:eastAsia="zh-CN"/>
        </w:rPr>
        <w:t xml:space="preserve"> </w:t>
      </w:r>
      <w:r>
        <w:rPr>
          <w:rFonts w:ascii="宋体" w:hAnsi="宋体" w:eastAsia="宋体" w:cs="宋体"/>
          <w:color w:val="auto"/>
          <w:spacing w:val="1"/>
          <w:lang w:eastAsia="zh-CN"/>
        </w:rPr>
        <w:t xml:space="preserve">噪声、振动和照明污染防治、固体废弃物处理、污水和废气处理、粉尘和扬尘控制、道路污染防  </w:t>
      </w:r>
      <w:r>
        <w:rPr>
          <w:rFonts w:ascii="宋体" w:hAnsi="宋体" w:eastAsia="宋体" w:cs="宋体"/>
          <w:color w:val="auto"/>
          <w:spacing w:val="-1"/>
          <w:lang w:eastAsia="zh-CN"/>
        </w:rPr>
        <w:t>治、卫生防疫、禁止有害材料、节能减排以及不可再生资源的循环使用等因素。</w:t>
      </w:r>
    </w:p>
    <w:p>
      <w:pPr>
        <w:spacing w:before="111" w:line="268" w:lineRule="auto"/>
        <w:ind w:right="173" w:firstLine="421"/>
        <w:rPr>
          <w:rFonts w:ascii="宋体" w:hAnsi="宋体" w:eastAsia="宋体" w:cs="宋体"/>
          <w:color w:val="auto"/>
          <w:lang w:eastAsia="zh-CN"/>
        </w:rPr>
      </w:pPr>
      <w:r>
        <w:rPr>
          <w:rFonts w:ascii="宋体" w:hAnsi="宋体" w:eastAsia="宋体" w:cs="宋体"/>
          <w:color w:val="auto"/>
          <w:spacing w:val="1"/>
          <w:lang w:eastAsia="zh-CN"/>
        </w:rPr>
        <w:t>6.8.4 承包人应当做好施工场地（现场）范围内各项工程的开挖支护、截水、降水</w:t>
      </w:r>
      <w:r>
        <w:rPr>
          <w:rFonts w:ascii="宋体" w:hAnsi="宋体" w:eastAsia="宋体" w:cs="宋体"/>
          <w:color w:val="auto"/>
          <w:lang w:eastAsia="zh-CN"/>
        </w:rPr>
        <w:t xml:space="preserve">、灌浆、 </w:t>
      </w:r>
      <w:r>
        <w:rPr>
          <w:rFonts w:ascii="宋体" w:hAnsi="宋体" w:eastAsia="宋体" w:cs="宋体"/>
          <w:color w:val="auto"/>
          <w:spacing w:val="2"/>
          <w:lang w:eastAsia="zh-CN"/>
        </w:rPr>
        <w:t>衬砌、挡护结构及排水等工程防护措施。施工场地（现场）内所有边坡应当采</w:t>
      </w:r>
      <w:r>
        <w:rPr>
          <w:rFonts w:ascii="宋体" w:hAnsi="宋体" w:eastAsia="宋体" w:cs="宋体"/>
          <w:color w:val="auto"/>
          <w:spacing w:val="1"/>
          <w:lang w:eastAsia="zh-CN"/>
        </w:rPr>
        <w:t>取有效的水土流失</w:t>
      </w:r>
    </w:p>
    <w:p>
      <w:pPr>
        <w:spacing w:line="268" w:lineRule="auto"/>
        <w:rPr>
          <w:rFonts w:ascii="宋体" w:hAnsi="宋体" w:eastAsia="宋体" w:cs="宋体"/>
          <w:color w:val="auto"/>
          <w:lang w:eastAsia="zh-CN"/>
        </w:rPr>
        <w:sectPr>
          <w:footerReference r:id="rId188" w:type="default"/>
          <w:pgSz w:w="11907" w:h="16841"/>
          <w:pgMar w:top="400" w:right="1353" w:bottom="1143" w:left="1481"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68" w:line="285" w:lineRule="auto"/>
        <w:ind w:left="2" w:right="15" w:firstLine="12"/>
        <w:jc w:val="both"/>
        <w:rPr>
          <w:rFonts w:ascii="宋体" w:hAnsi="宋体" w:eastAsia="宋体" w:cs="宋体"/>
          <w:color w:val="auto"/>
          <w:lang w:eastAsia="zh-CN"/>
        </w:rPr>
      </w:pPr>
      <w:bookmarkStart w:id="559" w:name="bookmark428"/>
      <w:bookmarkEnd w:id="559"/>
      <w:r>
        <w:rPr>
          <w:rFonts w:ascii="宋体" w:hAnsi="宋体" w:eastAsia="宋体" w:cs="宋体"/>
          <w:color w:val="auto"/>
          <w:spacing w:val="-2"/>
          <w:lang w:eastAsia="zh-CN"/>
        </w:rPr>
        <w:t xml:space="preserve">防治和保持措施。承包人采用的降水方案应当充分考虑对地下水的保护和合理使用， 如果国家和  </w:t>
      </w:r>
      <w:r>
        <w:rPr>
          <w:rFonts w:ascii="宋体" w:hAnsi="宋体" w:eastAsia="宋体" w:cs="宋体"/>
          <w:color w:val="auto"/>
          <w:spacing w:val="1"/>
          <w:lang w:eastAsia="zh-CN"/>
        </w:rPr>
        <w:t>（或）地方人民政府有特别规定的，承包人应当遵守</w:t>
      </w:r>
      <w:r>
        <w:rPr>
          <w:rFonts w:ascii="宋体" w:hAnsi="宋体" w:eastAsia="宋体" w:cs="宋体"/>
          <w:color w:val="auto"/>
          <w:lang w:eastAsia="zh-CN"/>
        </w:rPr>
        <w:t xml:space="preserve">有关规定。承包人还应设置完善的排水系统， </w:t>
      </w:r>
      <w:r>
        <w:rPr>
          <w:rFonts w:ascii="宋体" w:hAnsi="宋体" w:eastAsia="宋体" w:cs="宋体"/>
          <w:color w:val="auto"/>
          <w:spacing w:val="-2"/>
          <w:lang w:eastAsia="zh-CN"/>
        </w:rPr>
        <w:t>保持施工场地（现场）始终处于良好的排水</w:t>
      </w:r>
      <w:r>
        <w:rPr>
          <w:rFonts w:ascii="宋体" w:hAnsi="宋体" w:eastAsia="宋体" w:cs="宋体"/>
          <w:color w:val="auto"/>
          <w:spacing w:val="-3"/>
          <w:lang w:eastAsia="zh-CN"/>
        </w:rPr>
        <w:t>状态， 防止降雨径流对施工场地（现场）的冲刷。</w:t>
      </w:r>
    </w:p>
    <w:p>
      <w:pPr>
        <w:spacing w:before="106" w:line="301" w:lineRule="auto"/>
        <w:ind w:left="2" w:right="16" w:firstLine="420"/>
        <w:rPr>
          <w:rFonts w:ascii="宋体" w:hAnsi="宋体" w:eastAsia="宋体" w:cs="宋体"/>
          <w:color w:val="auto"/>
          <w:lang w:eastAsia="zh-CN"/>
        </w:rPr>
      </w:pPr>
      <w:r>
        <w:rPr>
          <w:rFonts w:ascii="宋体" w:hAnsi="宋体" w:eastAsia="宋体" w:cs="宋体"/>
          <w:color w:val="auto"/>
          <w:spacing w:val="1"/>
          <w:lang w:eastAsia="zh-CN"/>
        </w:rPr>
        <w:t>6.8.5 承包人应当确保其所提供的材料、</w:t>
      </w:r>
      <w:r>
        <w:rPr>
          <w:rFonts w:ascii="宋体" w:hAnsi="宋体" w:eastAsia="宋体" w:cs="宋体"/>
          <w:color w:val="auto"/>
          <w:lang w:eastAsia="zh-CN"/>
        </w:rPr>
        <w:t xml:space="preserve">工程设备、施工设备和其他材料都是绿色环保产品， </w:t>
      </w:r>
      <w:r>
        <w:rPr>
          <w:rFonts w:ascii="宋体" w:hAnsi="宋体" w:eastAsia="宋体" w:cs="宋体"/>
          <w:color w:val="auto"/>
          <w:spacing w:val="1"/>
          <w:lang w:eastAsia="zh-CN"/>
        </w:rPr>
        <w:t>列入国家强制认证产品名录的，还应当是通过国家强制认证的产品。承包人不得在任何临时和永</w:t>
      </w:r>
      <w:r>
        <w:rPr>
          <w:rFonts w:ascii="宋体" w:hAnsi="宋体" w:eastAsia="宋体" w:cs="宋体"/>
          <w:color w:val="auto"/>
          <w:lang w:eastAsia="zh-CN"/>
        </w:rPr>
        <w:t xml:space="preserve">  </w:t>
      </w:r>
      <w:r>
        <w:rPr>
          <w:rFonts w:ascii="宋体" w:hAnsi="宋体" w:eastAsia="宋体" w:cs="宋体"/>
          <w:color w:val="auto"/>
          <w:spacing w:val="1"/>
          <w:lang w:eastAsia="zh-CN"/>
        </w:rPr>
        <w:t>久性工程中使用任何政府明令禁止使用的对人体有害的任何材料（如放射性材料、石棉制品等）</w:t>
      </w:r>
      <w:r>
        <w:rPr>
          <w:rFonts w:ascii="宋体" w:hAnsi="宋体" w:eastAsia="宋体" w:cs="宋体"/>
          <w:color w:val="auto"/>
          <w:lang w:eastAsia="zh-CN"/>
        </w:rPr>
        <w:t xml:space="preserve">  </w:t>
      </w:r>
      <w:r>
        <w:rPr>
          <w:rFonts w:ascii="宋体" w:hAnsi="宋体" w:eastAsia="宋体" w:cs="宋体"/>
          <w:color w:val="auto"/>
          <w:spacing w:val="-2"/>
          <w:lang w:eastAsia="zh-CN"/>
        </w:rPr>
        <w:t>和方法，</w:t>
      </w:r>
      <w:r>
        <w:rPr>
          <w:rFonts w:ascii="宋体" w:hAnsi="宋体" w:eastAsia="宋体" w:cs="宋体"/>
          <w:color w:val="auto"/>
          <w:spacing w:val="30"/>
          <w:lang w:eastAsia="zh-CN"/>
        </w:rPr>
        <w:t xml:space="preserve"> </w:t>
      </w:r>
      <w:r>
        <w:rPr>
          <w:rFonts w:ascii="宋体" w:hAnsi="宋体" w:eastAsia="宋体" w:cs="宋体"/>
          <w:color w:val="auto"/>
          <w:spacing w:val="-2"/>
          <w:lang w:eastAsia="zh-CN"/>
        </w:rPr>
        <w:t>同时也不得在永久性工程中使用政府虽未明令禁止但会给居住或使用人带来不适</w:t>
      </w:r>
      <w:r>
        <w:rPr>
          <w:rFonts w:ascii="宋体" w:hAnsi="宋体" w:eastAsia="宋体" w:cs="宋体"/>
          <w:color w:val="auto"/>
          <w:spacing w:val="-3"/>
          <w:lang w:eastAsia="zh-CN"/>
        </w:rPr>
        <w:t xml:space="preserve">感觉或  </w:t>
      </w:r>
      <w:r>
        <w:rPr>
          <w:rFonts w:ascii="宋体" w:hAnsi="宋体" w:eastAsia="宋体" w:cs="宋体"/>
          <w:color w:val="auto"/>
          <w:spacing w:val="-1"/>
          <w:lang w:eastAsia="zh-CN"/>
        </w:rPr>
        <w:t>味觉的任何材料和添加剂等；承包人应在其施工环保措施计划</w:t>
      </w:r>
      <w:r>
        <w:rPr>
          <w:rFonts w:ascii="宋体" w:hAnsi="宋体" w:eastAsia="宋体" w:cs="宋体"/>
          <w:color w:val="auto"/>
          <w:spacing w:val="-2"/>
          <w:lang w:eastAsia="zh-CN"/>
        </w:rPr>
        <w:t xml:space="preserve">中明确防止误用的保证措施； 承包  </w:t>
      </w:r>
      <w:r>
        <w:rPr>
          <w:rFonts w:ascii="宋体" w:hAnsi="宋体" w:eastAsia="宋体" w:cs="宋体"/>
          <w:color w:val="auto"/>
          <w:spacing w:val="-1"/>
          <w:lang w:eastAsia="zh-CN"/>
        </w:rPr>
        <w:t>人违背此项约定的责任和后果全部由承包人承担。</w:t>
      </w:r>
    </w:p>
    <w:p>
      <w:pPr>
        <w:spacing w:before="107" w:line="285" w:lineRule="auto"/>
        <w:ind w:left="3" w:right="177" w:firstLine="420"/>
        <w:rPr>
          <w:rFonts w:ascii="宋体" w:hAnsi="宋体" w:eastAsia="宋体" w:cs="宋体"/>
          <w:color w:val="auto"/>
          <w:lang w:eastAsia="zh-CN"/>
        </w:rPr>
      </w:pPr>
      <w:r>
        <w:rPr>
          <w:rFonts w:ascii="宋体" w:hAnsi="宋体" w:eastAsia="宋体" w:cs="宋体"/>
          <w:color w:val="auto"/>
          <w:spacing w:val="2"/>
          <w:lang w:eastAsia="zh-CN"/>
        </w:rPr>
        <w:t>6.8.6 承包人应为防止进出场的车辆的遗洒和轮胎</w:t>
      </w:r>
      <w:r>
        <w:rPr>
          <w:rFonts w:ascii="宋体" w:hAnsi="宋体" w:eastAsia="宋体" w:cs="宋体"/>
          <w:color w:val="auto"/>
          <w:spacing w:val="1"/>
          <w:lang w:eastAsia="zh-CN"/>
        </w:rPr>
        <w:t>夹带物等污染周边和公共道路等行为制定</w:t>
      </w:r>
      <w:r>
        <w:rPr>
          <w:rFonts w:ascii="宋体" w:hAnsi="宋体" w:eastAsia="宋体" w:cs="宋体"/>
          <w:color w:val="auto"/>
          <w:lang w:eastAsia="zh-CN"/>
        </w:rPr>
        <w:t xml:space="preserve"> </w:t>
      </w:r>
      <w:r>
        <w:rPr>
          <w:rFonts w:ascii="宋体" w:hAnsi="宋体" w:eastAsia="宋体" w:cs="宋体"/>
          <w:color w:val="auto"/>
          <w:spacing w:val="2"/>
          <w:lang w:eastAsia="zh-CN"/>
        </w:rPr>
        <w:t>并落实必要的措施，这类措施应至少包括在现场出入口设立冲刷池</w:t>
      </w:r>
      <w:r>
        <w:rPr>
          <w:rFonts w:ascii="宋体" w:hAnsi="宋体" w:eastAsia="宋体" w:cs="宋体"/>
          <w:color w:val="auto"/>
          <w:spacing w:val="1"/>
          <w:lang w:eastAsia="zh-CN"/>
        </w:rPr>
        <w:t>、对现场道路做硬化处理和采</w:t>
      </w:r>
      <w:r>
        <w:rPr>
          <w:rFonts w:ascii="宋体" w:hAnsi="宋体" w:eastAsia="宋体" w:cs="宋体"/>
          <w:color w:val="auto"/>
          <w:lang w:eastAsia="zh-CN"/>
        </w:rPr>
        <w:t xml:space="preserve"> </w:t>
      </w:r>
      <w:r>
        <w:rPr>
          <w:rFonts w:ascii="宋体" w:hAnsi="宋体" w:eastAsia="宋体" w:cs="宋体"/>
          <w:color w:val="auto"/>
          <w:spacing w:val="-2"/>
          <w:lang w:eastAsia="zh-CN"/>
        </w:rPr>
        <w:t>用密闭车厢或者对车厢进行必要的覆盖等等。</w:t>
      </w:r>
    </w:p>
    <w:p>
      <w:pPr>
        <w:spacing w:before="110" w:line="292" w:lineRule="auto"/>
        <w:ind w:left="1" w:firstLine="421"/>
        <w:rPr>
          <w:rFonts w:ascii="宋体" w:hAnsi="宋体" w:eastAsia="宋体" w:cs="宋体"/>
          <w:color w:val="auto"/>
          <w:lang w:eastAsia="zh-CN"/>
        </w:rPr>
      </w:pPr>
      <w:r>
        <w:rPr>
          <w:rFonts w:ascii="宋体" w:hAnsi="宋体" w:eastAsia="宋体" w:cs="宋体"/>
          <w:color w:val="auto"/>
          <w:spacing w:val="1"/>
          <w:lang w:eastAsia="zh-CN"/>
        </w:rPr>
        <w:t>6.8.7 承包人应当保证施工生产用水和生活用水符合国家有关标准的规定。承包</w:t>
      </w:r>
      <w:r>
        <w:rPr>
          <w:rFonts w:ascii="宋体" w:hAnsi="宋体" w:eastAsia="宋体" w:cs="宋体"/>
          <w:color w:val="auto"/>
          <w:lang w:eastAsia="zh-CN"/>
        </w:rPr>
        <w:t xml:space="preserve">人还应建设、 </w:t>
      </w:r>
      <w:r>
        <w:rPr>
          <w:rFonts w:ascii="宋体" w:hAnsi="宋体" w:eastAsia="宋体" w:cs="宋体"/>
          <w:color w:val="auto"/>
          <w:spacing w:val="3"/>
          <w:lang w:eastAsia="zh-CN"/>
        </w:rPr>
        <w:t>运行和维护施工生产和生活污水收集和处理系统（包括排污口接入</w:t>
      </w:r>
      <w:r>
        <w:rPr>
          <w:rFonts w:ascii="宋体" w:hAnsi="宋体" w:eastAsia="宋体" w:cs="宋体"/>
          <w:color w:val="auto"/>
          <w:spacing w:val="-33"/>
          <w:lang w:eastAsia="zh-CN"/>
        </w:rPr>
        <w:t>），</w:t>
      </w:r>
      <w:r>
        <w:rPr>
          <w:rFonts w:ascii="宋体" w:hAnsi="宋体" w:eastAsia="宋体" w:cs="宋体"/>
          <w:color w:val="auto"/>
          <w:spacing w:val="3"/>
          <w:lang w:eastAsia="zh-CN"/>
        </w:rPr>
        <w:t xml:space="preserve">建立符合排放标准的临时  </w:t>
      </w:r>
      <w:r>
        <w:rPr>
          <w:rFonts w:ascii="宋体" w:hAnsi="宋体" w:eastAsia="宋体" w:cs="宋体"/>
          <w:color w:val="auto"/>
          <w:spacing w:val="1"/>
          <w:lang w:eastAsia="zh-CN"/>
        </w:rPr>
        <w:t xml:space="preserve">沉淀池和化粪池等，不得将未处理的污水直接或间接排放或造成地表水体、地下水体或生产和生  </w:t>
      </w:r>
      <w:r>
        <w:rPr>
          <w:rFonts w:ascii="宋体" w:hAnsi="宋体" w:eastAsia="宋体" w:cs="宋体"/>
          <w:color w:val="auto"/>
          <w:spacing w:val="-3"/>
          <w:lang w:eastAsia="zh-CN"/>
        </w:rPr>
        <w:t>活供水系统的污染。</w:t>
      </w:r>
    </w:p>
    <w:p>
      <w:pPr>
        <w:spacing w:before="111" w:line="297" w:lineRule="auto"/>
        <w:ind w:right="175" w:firstLine="423"/>
        <w:rPr>
          <w:rFonts w:ascii="宋体" w:hAnsi="宋体" w:eastAsia="宋体" w:cs="宋体"/>
          <w:color w:val="auto"/>
          <w:lang w:eastAsia="zh-CN"/>
        </w:rPr>
      </w:pPr>
      <w:r>
        <w:rPr>
          <w:rFonts w:ascii="宋体" w:hAnsi="宋体" w:eastAsia="宋体" w:cs="宋体"/>
          <w:color w:val="auto"/>
          <w:spacing w:val="2"/>
          <w:lang w:eastAsia="zh-CN"/>
        </w:rPr>
        <w:t>6.8.8 承包人应当采取有效措施，建立相应的过滤</w:t>
      </w:r>
      <w:r>
        <w:rPr>
          <w:rFonts w:ascii="宋体" w:hAnsi="宋体" w:eastAsia="宋体" w:cs="宋体"/>
          <w:color w:val="auto"/>
          <w:spacing w:val="1"/>
          <w:lang w:eastAsia="zh-CN"/>
        </w:rPr>
        <w:t>、分离、分解或沉淀等处理系统，不得让</w:t>
      </w:r>
      <w:r>
        <w:rPr>
          <w:rFonts w:ascii="宋体" w:hAnsi="宋体" w:eastAsia="宋体" w:cs="宋体"/>
          <w:color w:val="auto"/>
          <w:lang w:eastAsia="zh-CN"/>
        </w:rPr>
        <w:t xml:space="preserve"> </w:t>
      </w:r>
      <w:r>
        <w:rPr>
          <w:rFonts w:ascii="宋体" w:hAnsi="宋体" w:eastAsia="宋体" w:cs="宋体"/>
          <w:color w:val="auto"/>
          <w:spacing w:val="1"/>
          <w:lang w:eastAsia="zh-CN"/>
        </w:rPr>
        <w:t xml:space="preserve">有害物质（如燃料、油料、化学品、酸等，以及超过剂量的有害气体和尘埃、污水、泥土或水、 </w:t>
      </w:r>
      <w:r>
        <w:rPr>
          <w:rFonts w:ascii="宋体" w:hAnsi="宋体" w:eastAsia="宋体" w:cs="宋体"/>
          <w:color w:val="auto"/>
          <w:spacing w:val="2"/>
          <w:lang w:eastAsia="zh-CN"/>
        </w:rPr>
        <w:t>弃渣等）污染施工场地（现场）及其周边环境。承包人施工工序、工作时间安</w:t>
      </w:r>
      <w:r>
        <w:rPr>
          <w:rFonts w:ascii="宋体" w:hAnsi="宋体" w:eastAsia="宋体" w:cs="宋体"/>
          <w:color w:val="auto"/>
          <w:spacing w:val="1"/>
          <w:lang w:eastAsia="zh-CN"/>
        </w:rPr>
        <w:t>排和施工设备的配</w:t>
      </w:r>
      <w:r>
        <w:rPr>
          <w:rFonts w:ascii="宋体" w:hAnsi="宋体" w:eastAsia="宋体" w:cs="宋体"/>
          <w:color w:val="auto"/>
          <w:lang w:eastAsia="zh-CN"/>
        </w:rPr>
        <w:t xml:space="preserve"> </w:t>
      </w:r>
      <w:r>
        <w:rPr>
          <w:rFonts w:ascii="宋体" w:hAnsi="宋体" w:eastAsia="宋体" w:cs="宋体"/>
          <w:color w:val="auto"/>
          <w:spacing w:val="4"/>
          <w:lang w:eastAsia="zh-CN"/>
        </w:rPr>
        <w:t>置应当充分考虑降低噪声和照明等对施工场地 （现场）周边生产和生活的影响，并满足国家和</w:t>
      </w:r>
      <w:r>
        <w:rPr>
          <w:rFonts w:ascii="宋体" w:hAnsi="宋体" w:eastAsia="宋体" w:cs="宋体"/>
          <w:color w:val="auto"/>
          <w:spacing w:val="10"/>
          <w:lang w:eastAsia="zh-CN"/>
        </w:rPr>
        <w:t xml:space="preserve"> </w:t>
      </w:r>
      <w:r>
        <w:rPr>
          <w:rFonts w:ascii="宋体" w:hAnsi="宋体" w:eastAsia="宋体" w:cs="宋体"/>
          <w:color w:val="auto"/>
          <w:spacing w:val="-1"/>
          <w:lang w:eastAsia="zh-CN"/>
        </w:rPr>
        <w:t>地方政府有关规定的要求。</w:t>
      </w:r>
    </w:p>
    <w:p>
      <w:pPr>
        <w:spacing w:before="110" w:line="221" w:lineRule="auto"/>
        <w:ind w:left="423"/>
        <w:rPr>
          <w:rFonts w:ascii="宋体" w:hAnsi="宋体" w:eastAsia="宋体" w:cs="宋体"/>
          <w:color w:val="auto"/>
          <w:lang w:eastAsia="zh-CN"/>
        </w:rPr>
      </w:pPr>
      <w:r>
        <w:rPr>
          <w:rFonts w:ascii="宋体" w:hAnsi="宋体" w:eastAsia="宋体" w:cs="宋体"/>
          <w:color w:val="auto"/>
          <w:spacing w:val="-1"/>
          <w:lang w:eastAsia="zh-CN"/>
        </w:rPr>
        <w:t>6.8.9</w:t>
      </w:r>
      <w:r>
        <w:rPr>
          <w:rFonts w:ascii="宋体" w:hAnsi="宋体" w:eastAsia="宋体" w:cs="宋体"/>
          <w:color w:val="auto"/>
          <w:spacing w:val="-40"/>
          <w:lang w:eastAsia="zh-CN"/>
        </w:rPr>
        <w:t xml:space="preserve"> </w:t>
      </w:r>
      <w:r>
        <w:rPr>
          <w:rFonts w:ascii="宋体" w:hAnsi="宋体" w:eastAsia="宋体" w:cs="宋体"/>
          <w:color w:val="auto"/>
          <w:spacing w:val="-1"/>
          <w:lang w:eastAsia="zh-CN"/>
        </w:rPr>
        <w:t>环境保护方面的其他要求如下：</w:t>
      </w:r>
    </w:p>
    <w:p>
      <w:pPr>
        <w:pStyle w:val="2"/>
        <w:spacing w:line="281" w:lineRule="auto"/>
        <w:rPr>
          <w:color w:val="auto"/>
          <w:lang w:eastAsia="zh-CN"/>
        </w:rPr>
      </w:pPr>
    </w:p>
    <w:p>
      <w:pPr>
        <w:tabs>
          <w:tab w:val="left" w:pos="8080"/>
        </w:tabs>
        <w:spacing w:before="26" w:line="159" w:lineRule="auto"/>
        <w:ind w:left="73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246" w:line="220" w:lineRule="auto"/>
        <w:ind w:left="1"/>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6.9</w:t>
      </w:r>
      <w:r>
        <w:rPr>
          <w:rFonts w:ascii="黑体" w:hAnsi="黑体" w:eastAsia="黑体" w:cs="黑体"/>
          <w:color w:val="auto"/>
          <w:spacing w:val="-47"/>
          <w:sz w:val="24"/>
          <w:szCs w:val="24"/>
          <w:lang w:eastAsia="zh-CN"/>
        </w:rPr>
        <w:t xml:space="preserve"> </w:t>
      </w:r>
      <w:r>
        <w:rPr>
          <w:rFonts w:ascii="黑体" w:hAnsi="黑体" w:eastAsia="黑体" w:cs="黑体"/>
          <w:color w:val="auto"/>
          <w:spacing w:val="-2"/>
          <w:sz w:val="24"/>
          <w:szCs w:val="24"/>
          <w:lang w:eastAsia="zh-CN"/>
        </w:rPr>
        <w:t>施工环保措施计划</w:t>
      </w:r>
    </w:p>
    <w:p>
      <w:pPr>
        <w:spacing w:before="177" w:line="269" w:lineRule="auto"/>
        <w:ind w:left="1" w:right="171" w:firstLine="421"/>
        <w:rPr>
          <w:rFonts w:ascii="宋体" w:hAnsi="宋体" w:eastAsia="宋体" w:cs="宋体"/>
          <w:color w:val="auto"/>
          <w:lang w:eastAsia="zh-CN"/>
        </w:rPr>
      </w:pPr>
      <w:r>
        <w:rPr>
          <w:rFonts w:ascii="宋体" w:hAnsi="宋体" w:eastAsia="宋体" w:cs="宋体"/>
          <w:color w:val="auto"/>
          <w:spacing w:val="-1"/>
          <w:lang w:eastAsia="zh-CN"/>
        </w:rPr>
        <w:t>6.9.1 通用合同条款第 9.4.2 项约定的施工环保措施计划是承包人阐明环保方针和拟采用的</w:t>
      </w:r>
      <w:r>
        <w:rPr>
          <w:rFonts w:ascii="宋体" w:hAnsi="宋体" w:eastAsia="宋体" w:cs="宋体"/>
          <w:color w:val="auto"/>
          <w:spacing w:val="18"/>
          <w:lang w:eastAsia="zh-CN"/>
        </w:rPr>
        <w:t xml:space="preserve"> </w:t>
      </w:r>
      <w:r>
        <w:rPr>
          <w:rFonts w:ascii="宋体" w:hAnsi="宋体" w:eastAsia="宋体" w:cs="宋体"/>
          <w:color w:val="auto"/>
          <w:lang w:eastAsia="zh-CN"/>
        </w:rPr>
        <w:t>环保措施及方法等的文件，其内容应包括但</w:t>
      </w:r>
      <w:r>
        <w:rPr>
          <w:rFonts w:ascii="宋体" w:hAnsi="宋体" w:eastAsia="宋体" w:cs="宋体"/>
          <w:color w:val="auto"/>
          <w:spacing w:val="-1"/>
          <w:lang w:eastAsia="zh-CN"/>
        </w:rPr>
        <w:t>不限于：</w:t>
      </w:r>
    </w:p>
    <w:p>
      <w:pPr>
        <w:spacing w:before="109" w:line="360" w:lineRule="exact"/>
        <w:ind w:left="427"/>
        <w:rPr>
          <w:rFonts w:ascii="宋体" w:hAnsi="宋体" w:eastAsia="宋体" w:cs="宋体"/>
          <w:color w:val="auto"/>
          <w:lang w:eastAsia="zh-CN"/>
        </w:rPr>
      </w:pPr>
      <w:r>
        <w:rPr>
          <w:rFonts w:ascii="宋体" w:hAnsi="宋体" w:eastAsia="宋体" w:cs="宋体"/>
          <w:color w:val="auto"/>
          <w:spacing w:val="-1"/>
          <w:position w:val="11"/>
          <w:lang w:eastAsia="zh-CN"/>
        </w:rPr>
        <w:t>（1）承包人生活区（如果有）的生活用水和生活污水处理措施；</w:t>
      </w:r>
    </w:p>
    <w:p>
      <w:pPr>
        <w:spacing w:before="1" w:line="220" w:lineRule="auto"/>
        <w:ind w:left="427"/>
        <w:rPr>
          <w:rFonts w:ascii="宋体" w:hAnsi="宋体" w:eastAsia="宋体" w:cs="宋体"/>
          <w:color w:val="auto"/>
          <w:lang w:eastAsia="zh-CN"/>
        </w:rPr>
      </w:pPr>
      <w:r>
        <w:rPr>
          <w:rFonts w:ascii="宋体" w:hAnsi="宋体" w:eastAsia="宋体" w:cs="宋体"/>
          <w:color w:val="auto"/>
          <w:spacing w:val="-3"/>
          <w:lang w:eastAsia="zh-CN"/>
        </w:rPr>
        <w:t>（2）施工生产废水处理措施；</w:t>
      </w:r>
    </w:p>
    <w:p>
      <w:pPr>
        <w:spacing w:before="109" w:line="360" w:lineRule="exact"/>
        <w:ind w:left="427"/>
        <w:rPr>
          <w:rFonts w:ascii="宋体" w:hAnsi="宋体" w:eastAsia="宋体" w:cs="宋体"/>
          <w:color w:val="auto"/>
          <w:lang w:eastAsia="zh-CN"/>
        </w:rPr>
      </w:pPr>
      <w:r>
        <w:rPr>
          <w:rFonts w:ascii="宋体" w:hAnsi="宋体" w:eastAsia="宋体" w:cs="宋体"/>
          <w:color w:val="auto"/>
          <w:spacing w:val="-1"/>
          <w:position w:val="11"/>
          <w:lang w:eastAsia="zh-CN"/>
        </w:rPr>
        <w:t>（3）施工扬尘和废气的处理措施；</w:t>
      </w:r>
    </w:p>
    <w:p>
      <w:pPr>
        <w:spacing w:before="1" w:line="220" w:lineRule="auto"/>
        <w:ind w:left="427"/>
        <w:rPr>
          <w:rFonts w:ascii="宋体" w:hAnsi="宋体" w:eastAsia="宋体" w:cs="宋体"/>
          <w:color w:val="auto"/>
          <w:lang w:eastAsia="zh-CN"/>
        </w:rPr>
      </w:pPr>
      <w:r>
        <w:rPr>
          <w:rFonts w:ascii="宋体" w:hAnsi="宋体" w:eastAsia="宋体" w:cs="宋体"/>
          <w:color w:val="auto"/>
          <w:spacing w:val="-1"/>
          <w:lang w:eastAsia="zh-CN"/>
        </w:rPr>
        <w:t>（4）施工噪声和光污染控制措施；</w:t>
      </w:r>
    </w:p>
    <w:p>
      <w:pPr>
        <w:spacing w:before="109" w:line="221" w:lineRule="auto"/>
        <w:ind w:left="427"/>
        <w:rPr>
          <w:rFonts w:ascii="宋体" w:hAnsi="宋体" w:eastAsia="宋体" w:cs="宋体"/>
          <w:color w:val="auto"/>
          <w:lang w:eastAsia="zh-CN"/>
        </w:rPr>
      </w:pPr>
      <w:r>
        <w:rPr>
          <w:rFonts w:ascii="宋体" w:hAnsi="宋体" w:eastAsia="宋体" w:cs="宋体"/>
          <w:color w:val="auto"/>
          <w:spacing w:val="-2"/>
          <w:lang w:eastAsia="zh-CN"/>
        </w:rPr>
        <w:t>（5）节能减排措施；</w:t>
      </w:r>
    </w:p>
    <w:p>
      <w:pPr>
        <w:spacing w:before="109" w:line="360" w:lineRule="exact"/>
        <w:ind w:left="427"/>
        <w:rPr>
          <w:rFonts w:ascii="宋体" w:hAnsi="宋体" w:eastAsia="宋体" w:cs="宋体"/>
          <w:color w:val="auto"/>
          <w:lang w:eastAsia="zh-CN"/>
        </w:rPr>
      </w:pPr>
      <w:r>
        <w:rPr>
          <w:rFonts w:ascii="宋体" w:hAnsi="宋体" w:eastAsia="宋体" w:cs="宋体"/>
          <w:color w:val="auto"/>
          <w:spacing w:val="-1"/>
          <w:position w:val="11"/>
          <w:lang w:eastAsia="zh-CN"/>
        </w:rPr>
        <w:t>（6）不可再生资源循环利用措施；</w:t>
      </w:r>
    </w:p>
    <w:p>
      <w:pPr>
        <w:spacing w:line="220" w:lineRule="auto"/>
        <w:ind w:left="427"/>
        <w:rPr>
          <w:rFonts w:ascii="宋体" w:hAnsi="宋体" w:eastAsia="宋体" w:cs="宋体"/>
          <w:color w:val="auto"/>
          <w:lang w:eastAsia="zh-CN"/>
        </w:rPr>
      </w:pPr>
      <w:r>
        <w:rPr>
          <w:rFonts w:ascii="宋体" w:hAnsi="宋体" w:eastAsia="宋体" w:cs="宋体"/>
          <w:color w:val="auto"/>
          <w:spacing w:val="-1"/>
          <w:lang w:eastAsia="zh-CN"/>
        </w:rPr>
        <w:t>（7）固体废弃物处理措施；</w:t>
      </w:r>
    </w:p>
    <w:p>
      <w:pPr>
        <w:spacing w:before="110" w:line="360" w:lineRule="exact"/>
        <w:ind w:left="427"/>
        <w:rPr>
          <w:rFonts w:ascii="宋体" w:hAnsi="宋体" w:eastAsia="宋体" w:cs="宋体"/>
          <w:color w:val="auto"/>
          <w:lang w:eastAsia="zh-CN"/>
        </w:rPr>
      </w:pPr>
      <w:r>
        <w:rPr>
          <w:rFonts w:ascii="宋体" w:hAnsi="宋体" w:eastAsia="宋体" w:cs="宋体"/>
          <w:color w:val="auto"/>
          <w:spacing w:val="-3"/>
          <w:position w:val="11"/>
          <w:lang w:eastAsia="zh-CN"/>
        </w:rPr>
        <w:t>（8）人群健康保护和卫生防疫措施；</w:t>
      </w:r>
    </w:p>
    <w:p>
      <w:pPr>
        <w:spacing w:before="1" w:line="219" w:lineRule="auto"/>
        <w:ind w:left="427"/>
        <w:rPr>
          <w:rFonts w:ascii="宋体" w:hAnsi="宋体" w:eastAsia="宋体" w:cs="宋体"/>
          <w:color w:val="auto"/>
          <w:lang w:eastAsia="zh-CN"/>
        </w:rPr>
      </w:pPr>
      <w:r>
        <w:rPr>
          <w:rFonts w:ascii="宋体" w:hAnsi="宋体" w:eastAsia="宋体" w:cs="宋体"/>
          <w:color w:val="auto"/>
          <w:spacing w:val="-3"/>
          <w:lang w:eastAsia="zh-CN"/>
        </w:rPr>
        <w:t>（9）防止误用有害材料的保证措施；</w:t>
      </w:r>
    </w:p>
    <w:p>
      <w:pPr>
        <w:spacing w:before="109" w:line="221" w:lineRule="auto"/>
        <w:ind w:left="427"/>
        <w:rPr>
          <w:rFonts w:ascii="宋体" w:hAnsi="宋体" w:eastAsia="宋体" w:cs="宋体"/>
          <w:color w:val="auto"/>
          <w:lang w:eastAsia="zh-CN"/>
        </w:rPr>
      </w:pPr>
      <w:r>
        <w:rPr>
          <w:rFonts w:ascii="宋体" w:hAnsi="宋体" w:eastAsia="宋体" w:cs="宋体"/>
          <w:color w:val="auto"/>
          <w:spacing w:val="-1"/>
          <w:lang w:eastAsia="zh-CN"/>
        </w:rPr>
        <w:t>（10）施工边坡工程的水土流失保护措施；</w:t>
      </w:r>
    </w:p>
    <w:p>
      <w:pPr>
        <w:spacing w:line="221" w:lineRule="auto"/>
        <w:rPr>
          <w:rFonts w:ascii="宋体" w:hAnsi="宋体" w:eastAsia="宋体" w:cs="宋体"/>
          <w:color w:val="auto"/>
          <w:lang w:eastAsia="zh-CN"/>
        </w:rPr>
        <w:sectPr>
          <w:footerReference r:id="rId189" w:type="default"/>
          <w:pgSz w:w="11907" w:h="16841"/>
          <w:pgMar w:top="400" w:right="1353" w:bottom="1143" w:left="1480"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spacing w:before="68" w:line="221" w:lineRule="auto"/>
        <w:ind w:left="427"/>
        <w:rPr>
          <w:rFonts w:ascii="宋体" w:hAnsi="宋体" w:eastAsia="宋体" w:cs="宋体"/>
          <w:color w:val="auto"/>
        </w:rPr>
      </w:pPr>
      <w:r>
        <w:rPr>
          <w:rFonts w:ascii="宋体" w:hAnsi="宋体" w:eastAsia="宋体" w:cs="宋体"/>
          <w:color w:val="auto"/>
          <w:spacing w:val="-1"/>
        </w:rPr>
        <w:t>（11）道路污染防治措施；</w:t>
      </w:r>
    </w:p>
    <w:p>
      <w:pPr>
        <w:spacing w:before="108" w:line="221" w:lineRule="auto"/>
        <w:ind w:left="427"/>
        <w:rPr>
          <w:rFonts w:ascii="宋体" w:hAnsi="宋体" w:eastAsia="宋体" w:cs="宋体"/>
          <w:color w:val="auto"/>
          <w:lang w:eastAsia="zh-CN"/>
        </w:rPr>
      </w:pPr>
      <w:r>
        <w:rPr>
          <w:rFonts w:ascii="宋体" w:hAnsi="宋体" w:eastAsia="宋体" w:cs="宋体"/>
          <w:color w:val="auto"/>
          <w:lang w:eastAsia="zh-CN"/>
        </w:rPr>
        <w:t>（12）完工后场地清理及其植被（如果有）</w:t>
      </w:r>
      <w:r>
        <w:rPr>
          <w:rFonts w:ascii="宋体" w:hAnsi="宋体" w:eastAsia="宋体" w:cs="宋体"/>
          <w:color w:val="auto"/>
          <w:spacing w:val="-1"/>
          <w:lang w:eastAsia="zh-CN"/>
        </w:rPr>
        <w:t>恢复的规划和措施；</w:t>
      </w:r>
    </w:p>
    <w:p>
      <w:pPr>
        <w:spacing w:before="138" w:line="221" w:lineRule="auto"/>
        <w:ind w:left="427"/>
        <w:rPr>
          <w:rFonts w:ascii="宋体" w:hAnsi="宋体" w:eastAsia="宋体" w:cs="宋体"/>
          <w:color w:val="auto"/>
          <w:lang w:eastAsia="zh-CN"/>
        </w:rPr>
      </w:pPr>
      <w:r>
        <w:rPr>
          <w:rFonts w:ascii="宋体" w:hAnsi="宋体" w:eastAsia="宋体" w:cs="宋体"/>
          <w:color w:val="auto"/>
          <w:lang w:eastAsia="zh-CN"/>
        </w:rPr>
        <w:t>（13）其他：</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14" w:line="269" w:lineRule="auto"/>
        <w:ind w:left="14" w:right="155" w:firstLine="408"/>
        <w:rPr>
          <w:rFonts w:ascii="宋体" w:hAnsi="宋体" w:eastAsia="宋体" w:cs="宋体"/>
          <w:color w:val="auto"/>
          <w:lang w:eastAsia="zh-CN"/>
        </w:rPr>
      </w:pPr>
      <w:r>
        <w:rPr>
          <w:rFonts w:ascii="宋体" w:hAnsi="宋体" w:eastAsia="宋体" w:cs="宋体"/>
          <w:color w:val="auto"/>
          <w:spacing w:val="-1"/>
          <w:lang w:eastAsia="zh-CN"/>
        </w:rPr>
        <w:t>6.9.2 施工环保措施计划应当在专用合同条款第 9.4 款约定的期限内报送监理人。承包人应</w:t>
      </w:r>
      <w:r>
        <w:rPr>
          <w:rFonts w:ascii="宋体" w:hAnsi="宋体" w:eastAsia="宋体" w:cs="宋体"/>
          <w:color w:val="auto"/>
          <w:spacing w:val="15"/>
          <w:lang w:eastAsia="zh-CN"/>
        </w:rPr>
        <w:t xml:space="preserve"> </w:t>
      </w:r>
      <w:r>
        <w:rPr>
          <w:rFonts w:ascii="宋体" w:hAnsi="宋体" w:eastAsia="宋体" w:cs="宋体"/>
          <w:color w:val="auto"/>
          <w:lang w:eastAsia="zh-CN"/>
        </w:rPr>
        <w:t>当严格执行经监理人批准的施工环保措施计划，并及时补充</w:t>
      </w:r>
      <w:r>
        <w:rPr>
          <w:rFonts w:ascii="宋体" w:hAnsi="宋体" w:eastAsia="宋体" w:cs="宋体"/>
          <w:color w:val="auto"/>
          <w:spacing w:val="-1"/>
          <w:lang w:eastAsia="zh-CN"/>
        </w:rPr>
        <w:t>、修订和完善施工环保措施计划。</w:t>
      </w:r>
    </w:p>
    <w:p>
      <w:pPr>
        <w:spacing w:before="81" w:line="219" w:lineRule="auto"/>
        <w:ind w:left="2"/>
        <w:outlineLvl w:val="2"/>
        <w:rPr>
          <w:rFonts w:ascii="黑体" w:hAnsi="黑体" w:eastAsia="黑体" w:cs="黑体"/>
          <w:color w:val="auto"/>
          <w:sz w:val="28"/>
          <w:szCs w:val="28"/>
          <w:lang w:eastAsia="zh-CN"/>
        </w:rPr>
      </w:pPr>
      <w:bookmarkStart w:id="560" w:name="bookmark429"/>
      <w:bookmarkEnd w:id="560"/>
      <w:bookmarkStart w:id="561" w:name="bookmark430"/>
      <w:bookmarkEnd w:id="561"/>
      <w:bookmarkStart w:id="562" w:name="_Toc7012"/>
      <w:r>
        <w:rPr>
          <w:rFonts w:ascii="Times New Roman" w:hAnsi="Times New Roman" w:eastAsia="Times New Roman" w:cs="Times New Roman"/>
          <w:color w:val="auto"/>
          <w:spacing w:val="-2"/>
          <w:sz w:val="28"/>
          <w:szCs w:val="28"/>
          <w:lang w:eastAsia="zh-CN"/>
        </w:rPr>
        <w:t>7.</w:t>
      </w:r>
      <w:r>
        <w:rPr>
          <w:rFonts w:ascii="黑体" w:hAnsi="黑体" w:eastAsia="黑体" w:cs="黑体"/>
          <w:color w:val="auto"/>
          <w:spacing w:val="-2"/>
          <w:sz w:val="28"/>
          <w:szCs w:val="28"/>
          <w:lang w:eastAsia="zh-CN"/>
        </w:rPr>
        <w:t>治安保卫</w:t>
      </w:r>
      <w:bookmarkEnd w:id="562"/>
    </w:p>
    <w:p>
      <w:pPr>
        <w:spacing w:before="93" w:line="285" w:lineRule="auto"/>
        <w:ind w:left="3" w:right="153" w:firstLine="422"/>
        <w:jc w:val="both"/>
        <w:rPr>
          <w:rFonts w:ascii="宋体" w:hAnsi="宋体" w:eastAsia="宋体" w:cs="宋体"/>
          <w:color w:val="auto"/>
          <w:lang w:eastAsia="zh-CN"/>
        </w:rPr>
      </w:pPr>
      <w:r>
        <w:rPr>
          <w:rFonts w:ascii="宋体" w:hAnsi="宋体" w:eastAsia="宋体" w:cs="宋体"/>
          <w:color w:val="auto"/>
          <w:spacing w:val="-1"/>
          <w:lang w:eastAsia="zh-CN"/>
        </w:rPr>
        <w:t>7.1</w:t>
      </w:r>
      <w:r>
        <w:rPr>
          <w:rFonts w:ascii="宋体" w:hAnsi="宋体" w:eastAsia="宋体" w:cs="宋体"/>
          <w:color w:val="auto"/>
          <w:spacing w:val="-35"/>
          <w:lang w:eastAsia="zh-CN"/>
        </w:rPr>
        <w:t xml:space="preserve"> </w:t>
      </w:r>
      <w:r>
        <w:rPr>
          <w:rFonts w:ascii="宋体" w:hAnsi="宋体" w:eastAsia="宋体" w:cs="宋体"/>
          <w:color w:val="auto"/>
          <w:spacing w:val="-1"/>
          <w:lang w:eastAsia="zh-CN"/>
        </w:rPr>
        <w:t>承包人应为施工场地（现场）提供</w:t>
      </w:r>
      <w:r>
        <w:rPr>
          <w:rFonts w:ascii="宋体" w:hAnsi="宋体" w:eastAsia="宋体" w:cs="宋体"/>
          <w:color w:val="auto"/>
          <w:spacing w:val="-31"/>
          <w:lang w:eastAsia="zh-CN"/>
        </w:rPr>
        <w:t xml:space="preserve"> </w:t>
      </w:r>
      <w:r>
        <w:rPr>
          <w:rFonts w:ascii="宋体" w:hAnsi="宋体" w:eastAsia="宋体" w:cs="宋体"/>
          <w:color w:val="auto"/>
          <w:spacing w:val="-1"/>
          <w:lang w:eastAsia="zh-CN"/>
        </w:rPr>
        <w:t>24</w:t>
      </w:r>
      <w:r>
        <w:rPr>
          <w:rFonts w:ascii="宋体" w:hAnsi="宋体" w:eastAsia="宋体" w:cs="宋体"/>
          <w:color w:val="auto"/>
          <w:spacing w:val="-29"/>
          <w:lang w:eastAsia="zh-CN"/>
        </w:rPr>
        <w:t xml:space="preserve"> </w:t>
      </w:r>
      <w:r>
        <w:rPr>
          <w:rFonts w:ascii="宋体" w:hAnsi="宋体" w:eastAsia="宋体" w:cs="宋体"/>
          <w:color w:val="auto"/>
          <w:spacing w:val="-1"/>
          <w:lang w:eastAsia="zh-CN"/>
        </w:rPr>
        <w:t>小时的保安保卫服务，配备足够的保安人员和保安</w:t>
      </w:r>
      <w:r>
        <w:rPr>
          <w:rFonts w:ascii="宋体" w:hAnsi="宋体" w:eastAsia="宋体" w:cs="宋体"/>
          <w:color w:val="auto"/>
          <w:lang w:eastAsia="zh-CN"/>
        </w:rPr>
        <w:t xml:space="preserve"> </w:t>
      </w:r>
      <w:r>
        <w:rPr>
          <w:rFonts w:ascii="宋体" w:hAnsi="宋体" w:eastAsia="宋体" w:cs="宋体"/>
          <w:color w:val="auto"/>
          <w:spacing w:val="-3"/>
          <w:lang w:eastAsia="zh-CN"/>
        </w:rPr>
        <w:t>设备，防止未经批准的任何人进入现场， 控制人员、材料</w:t>
      </w:r>
      <w:r>
        <w:rPr>
          <w:rFonts w:ascii="宋体" w:hAnsi="宋体" w:eastAsia="宋体" w:cs="宋体"/>
          <w:color w:val="auto"/>
          <w:spacing w:val="-4"/>
          <w:lang w:eastAsia="zh-CN"/>
        </w:rPr>
        <w:t>和设备等的进出场， 防止现场材料、设</w:t>
      </w:r>
      <w:r>
        <w:rPr>
          <w:rFonts w:ascii="宋体" w:hAnsi="宋体" w:eastAsia="宋体" w:cs="宋体"/>
          <w:color w:val="auto"/>
          <w:lang w:eastAsia="zh-CN"/>
        </w:rPr>
        <w:t xml:space="preserve"> </w:t>
      </w:r>
      <w:r>
        <w:rPr>
          <w:rFonts w:ascii="宋体" w:hAnsi="宋体" w:eastAsia="宋体" w:cs="宋体"/>
          <w:color w:val="auto"/>
          <w:spacing w:val="-1"/>
          <w:lang w:eastAsia="zh-CN"/>
        </w:rPr>
        <w:t>备或其他任何物品的失窃，禁止任何现场内的打架斗殴事件。</w:t>
      </w:r>
    </w:p>
    <w:p>
      <w:pPr>
        <w:spacing w:before="108" w:line="285" w:lineRule="auto"/>
        <w:ind w:right="159" w:firstLine="425"/>
        <w:jc w:val="both"/>
        <w:rPr>
          <w:rFonts w:ascii="宋体" w:hAnsi="宋体" w:eastAsia="宋体" w:cs="宋体"/>
          <w:color w:val="auto"/>
          <w:lang w:eastAsia="zh-CN"/>
        </w:rPr>
      </w:pPr>
      <w:r>
        <w:rPr>
          <w:rFonts w:ascii="宋体" w:hAnsi="宋体" w:eastAsia="宋体" w:cs="宋体"/>
          <w:color w:val="auto"/>
          <w:spacing w:val="2"/>
          <w:lang w:eastAsia="zh-CN"/>
        </w:rPr>
        <w:t>7.2 承包人的保安人员应是训练有素的专业保安人员</w:t>
      </w:r>
      <w:r>
        <w:rPr>
          <w:rFonts w:ascii="宋体" w:hAnsi="宋体" w:eastAsia="宋体" w:cs="宋体"/>
          <w:color w:val="auto"/>
          <w:spacing w:val="1"/>
          <w:lang w:eastAsia="zh-CN"/>
        </w:rPr>
        <w:t>，承包人可以雇佣专业保安公司负责现</w:t>
      </w:r>
      <w:r>
        <w:rPr>
          <w:rFonts w:ascii="宋体" w:hAnsi="宋体" w:eastAsia="宋体" w:cs="宋体"/>
          <w:color w:val="auto"/>
          <w:lang w:eastAsia="zh-CN"/>
        </w:rPr>
        <w:t xml:space="preserve"> </w:t>
      </w:r>
      <w:r>
        <w:rPr>
          <w:rFonts w:ascii="宋体" w:hAnsi="宋体" w:eastAsia="宋体" w:cs="宋体"/>
          <w:color w:val="auto"/>
          <w:spacing w:val="7"/>
          <w:lang w:eastAsia="zh-CN"/>
        </w:rPr>
        <w:t>场保安和保卫；保安保卫制度除规范现场出入大门控制外，还应规定定</w:t>
      </w:r>
      <w:r>
        <w:rPr>
          <w:rFonts w:ascii="宋体" w:hAnsi="宋体" w:eastAsia="宋体" w:cs="宋体"/>
          <w:color w:val="auto"/>
          <w:spacing w:val="6"/>
          <w:lang w:eastAsia="zh-CN"/>
        </w:rPr>
        <w:t>时和不定时的施工场地</w:t>
      </w:r>
      <w:r>
        <w:rPr>
          <w:rFonts w:ascii="宋体" w:hAnsi="宋体" w:eastAsia="宋体" w:cs="宋体"/>
          <w:color w:val="auto"/>
          <w:lang w:eastAsia="zh-CN"/>
        </w:rPr>
        <w:t xml:space="preserve"> </w:t>
      </w:r>
      <w:r>
        <w:rPr>
          <w:rFonts w:ascii="宋体" w:hAnsi="宋体" w:eastAsia="宋体" w:cs="宋体"/>
          <w:color w:val="auto"/>
          <w:spacing w:val="-2"/>
          <w:lang w:eastAsia="zh-CN"/>
        </w:rPr>
        <w:t>（现场）周边和全现场的保安巡逻。</w:t>
      </w:r>
    </w:p>
    <w:p>
      <w:pPr>
        <w:spacing w:before="107" w:line="285" w:lineRule="auto"/>
        <w:ind w:right="155" w:firstLine="425"/>
        <w:jc w:val="both"/>
        <w:rPr>
          <w:rFonts w:ascii="宋体" w:hAnsi="宋体" w:eastAsia="宋体" w:cs="宋体"/>
          <w:color w:val="auto"/>
          <w:lang w:eastAsia="zh-CN"/>
        </w:rPr>
      </w:pPr>
      <w:r>
        <w:rPr>
          <w:rFonts w:ascii="宋体" w:hAnsi="宋体" w:eastAsia="宋体" w:cs="宋体"/>
          <w:color w:val="auto"/>
          <w:spacing w:val="-1"/>
          <w:lang w:eastAsia="zh-CN"/>
        </w:rPr>
        <w:t>7.3 承包人应制定并实施严格的施工场地（现场）出入制度并报监理人审批； 车辆的出入须</w:t>
      </w:r>
      <w:r>
        <w:rPr>
          <w:rFonts w:ascii="宋体" w:hAnsi="宋体" w:eastAsia="宋体" w:cs="宋体"/>
          <w:color w:val="auto"/>
          <w:spacing w:val="8"/>
          <w:lang w:eastAsia="zh-CN"/>
        </w:rPr>
        <w:t xml:space="preserve"> </w:t>
      </w:r>
      <w:r>
        <w:rPr>
          <w:rFonts w:ascii="宋体" w:hAnsi="宋体" w:eastAsia="宋体" w:cs="宋体"/>
          <w:color w:val="auto"/>
          <w:spacing w:val="-1"/>
          <w:lang w:eastAsia="zh-CN"/>
        </w:rPr>
        <w:t>有出入审批制度，并有指定的专人负责管理；人员进出现</w:t>
      </w:r>
      <w:r>
        <w:rPr>
          <w:rFonts w:ascii="宋体" w:hAnsi="宋体" w:eastAsia="宋体" w:cs="宋体"/>
          <w:color w:val="auto"/>
          <w:spacing w:val="-2"/>
          <w:lang w:eastAsia="zh-CN"/>
        </w:rPr>
        <w:t>场应有出入证，</w:t>
      </w:r>
      <w:r>
        <w:rPr>
          <w:rFonts w:ascii="宋体" w:hAnsi="宋体" w:eastAsia="宋体" w:cs="宋体"/>
          <w:color w:val="auto"/>
          <w:spacing w:val="27"/>
          <w:lang w:eastAsia="zh-CN"/>
        </w:rPr>
        <w:t xml:space="preserve"> </w:t>
      </w:r>
      <w:r>
        <w:rPr>
          <w:rFonts w:ascii="宋体" w:hAnsi="宋体" w:eastAsia="宋体" w:cs="宋体"/>
          <w:color w:val="auto"/>
          <w:spacing w:val="-2"/>
          <w:lang w:eastAsia="zh-CN"/>
        </w:rPr>
        <w:t>出入证须以经过监理人</w:t>
      </w:r>
      <w:r>
        <w:rPr>
          <w:rFonts w:ascii="宋体" w:hAnsi="宋体" w:eastAsia="宋体" w:cs="宋体"/>
          <w:color w:val="auto"/>
          <w:lang w:eastAsia="zh-CN"/>
        </w:rPr>
        <w:t xml:space="preserve"> </w:t>
      </w:r>
      <w:r>
        <w:rPr>
          <w:rFonts w:ascii="宋体" w:hAnsi="宋体" w:eastAsia="宋体" w:cs="宋体"/>
          <w:color w:val="auto"/>
          <w:spacing w:val="-1"/>
          <w:lang w:eastAsia="zh-CN"/>
        </w:rPr>
        <w:t>批准的格式印制。</w:t>
      </w:r>
    </w:p>
    <w:p>
      <w:pPr>
        <w:spacing w:before="111" w:line="292" w:lineRule="auto"/>
        <w:ind w:right="158" w:firstLine="425"/>
        <w:jc w:val="both"/>
        <w:rPr>
          <w:rFonts w:ascii="宋体" w:hAnsi="宋体" w:eastAsia="宋体" w:cs="宋体"/>
          <w:color w:val="auto"/>
          <w:lang w:eastAsia="zh-CN"/>
        </w:rPr>
      </w:pPr>
      <w:r>
        <w:rPr>
          <w:rFonts w:ascii="宋体" w:hAnsi="宋体" w:eastAsia="宋体" w:cs="宋体"/>
          <w:color w:val="auto"/>
          <w:spacing w:val="-1"/>
          <w:lang w:eastAsia="zh-CN"/>
        </w:rPr>
        <w:t>7.4 承包人应确保任何未经监理人同意的参观人员进入现场； 承包人应准备足够数量的专门</w:t>
      </w:r>
      <w:r>
        <w:rPr>
          <w:rFonts w:ascii="宋体" w:hAnsi="宋体" w:eastAsia="宋体" w:cs="宋体"/>
          <w:color w:val="auto"/>
          <w:spacing w:val="5"/>
          <w:lang w:eastAsia="zh-CN"/>
        </w:rPr>
        <w:t xml:space="preserve"> </w:t>
      </w:r>
      <w:r>
        <w:rPr>
          <w:rFonts w:ascii="宋体" w:hAnsi="宋体" w:eastAsia="宋体" w:cs="宋体"/>
          <w:color w:val="auto"/>
          <w:spacing w:val="2"/>
          <w:lang w:eastAsia="zh-CN"/>
        </w:rPr>
        <w:t>用于参观人员的安全帽并带明显标志，承包人同时应准备一个参观人员</w:t>
      </w:r>
      <w:r>
        <w:rPr>
          <w:rFonts w:ascii="宋体" w:hAnsi="宋体" w:eastAsia="宋体" w:cs="宋体"/>
          <w:color w:val="auto"/>
          <w:spacing w:val="1"/>
          <w:lang w:eastAsia="zh-CN"/>
        </w:rPr>
        <w:t>登记簿用于记录所有参观</w:t>
      </w:r>
      <w:r>
        <w:rPr>
          <w:rFonts w:ascii="宋体" w:hAnsi="宋体" w:eastAsia="宋体" w:cs="宋体"/>
          <w:color w:val="auto"/>
          <w:lang w:eastAsia="zh-CN"/>
        </w:rPr>
        <w:t xml:space="preserve"> </w:t>
      </w:r>
      <w:r>
        <w:rPr>
          <w:rFonts w:ascii="宋体" w:hAnsi="宋体" w:eastAsia="宋体" w:cs="宋体"/>
          <w:color w:val="auto"/>
          <w:spacing w:val="-1"/>
          <w:lang w:eastAsia="zh-CN"/>
        </w:rPr>
        <w:t>现场人员的姓名、参观目的和参观时间等内容； 承包人应确保每个参观现场的人员了解和遵守现</w:t>
      </w:r>
      <w:r>
        <w:rPr>
          <w:rFonts w:ascii="宋体" w:hAnsi="宋体" w:eastAsia="宋体" w:cs="宋体"/>
          <w:color w:val="auto"/>
          <w:spacing w:val="11"/>
          <w:lang w:eastAsia="zh-CN"/>
        </w:rPr>
        <w:t xml:space="preserve"> </w:t>
      </w:r>
      <w:r>
        <w:rPr>
          <w:rFonts w:ascii="宋体" w:hAnsi="宋体" w:eastAsia="宋体" w:cs="宋体"/>
          <w:color w:val="auto"/>
          <w:spacing w:val="-2"/>
          <w:lang w:eastAsia="zh-CN"/>
        </w:rPr>
        <w:t>场的安全管理规章制度，</w:t>
      </w:r>
      <w:r>
        <w:rPr>
          <w:rFonts w:ascii="宋体" w:hAnsi="宋体" w:eastAsia="宋体" w:cs="宋体"/>
          <w:color w:val="auto"/>
          <w:spacing w:val="-24"/>
          <w:lang w:eastAsia="zh-CN"/>
        </w:rPr>
        <w:t xml:space="preserve"> </w:t>
      </w:r>
      <w:r>
        <w:rPr>
          <w:rFonts w:ascii="宋体" w:hAnsi="宋体" w:eastAsia="宋体" w:cs="宋体"/>
          <w:color w:val="auto"/>
          <w:spacing w:val="-2"/>
          <w:lang w:eastAsia="zh-CN"/>
        </w:rPr>
        <w:t>佩带安全帽，确保所有经发包人和监理人</w:t>
      </w:r>
      <w:r>
        <w:rPr>
          <w:rFonts w:ascii="宋体" w:hAnsi="宋体" w:eastAsia="宋体" w:cs="宋体"/>
          <w:color w:val="auto"/>
          <w:spacing w:val="-3"/>
          <w:lang w:eastAsia="zh-CN"/>
        </w:rPr>
        <w:t>批准的参观人员的人身安全。</w:t>
      </w:r>
    </w:p>
    <w:p>
      <w:pPr>
        <w:spacing w:before="111" w:line="292" w:lineRule="auto"/>
        <w:ind w:right="156" w:firstLine="425"/>
        <w:jc w:val="both"/>
        <w:rPr>
          <w:rFonts w:ascii="宋体" w:hAnsi="宋体" w:eastAsia="宋体" w:cs="宋体"/>
          <w:color w:val="auto"/>
          <w:lang w:eastAsia="zh-CN"/>
        </w:rPr>
      </w:pPr>
      <w:r>
        <w:rPr>
          <w:rFonts w:ascii="宋体" w:hAnsi="宋体" w:eastAsia="宋体" w:cs="宋体"/>
          <w:color w:val="auto"/>
          <w:spacing w:val="2"/>
          <w:lang w:eastAsia="zh-CN"/>
        </w:rPr>
        <w:t>7.5 承包人应为施工场地（现场）提供和维护符合建设行</w:t>
      </w:r>
      <w:r>
        <w:rPr>
          <w:rFonts w:ascii="宋体" w:hAnsi="宋体" w:eastAsia="宋体" w:cs="宋体"/>
          <w:color w:val="auto"/>
          <w:spacing w:val="1"/>
          <w:lang w:eastAsia="zh-CN"/>
        </w:rPr>
        <w:t>政主管部门和市容管理部门规定的</w:t>
      </w:r>
      <w:r>
        <w:rPr>
          <w:rFonts w:ascii="宋体" w:hAnsi="宋体" w:eastAsia="宋体" w:cs="宋体"/>
          <w:color w:val="auto"/>
          <w:lang w:eastAsia="zh-CN"/>
        </w:rPr>
        <w:t xml:space="preserve"> </w:t>
      </w:r>
      <w:r>
        <w:rPr>
          <w:rFonts w:ascii="宋体" w:hAnsi="宋体" w:eastAsia="宋体" w:cs="宋体"/>
          <w:color w:val="auto"/>
          <w:spacing w:val="-1"/>
          <w:lang w:eastAsia="zh-CN"/>
        </w:rPr>
        <w:t>临时围墙和其他安全维护， 并在工程进度需要时，进行必要的改造。围墙和大门的表面维护应考</w:t>
      </w:r>
      <w:r>
        <w:rPr>
          <w:rFonts w:ascii="宋体" w:hAnsi="宋体" w:eastAsia="宋体" w:cs="宋体"/>
          <w:color w:val="auto"/>
          <w:spacing w:val="10"/>
          <w:lang w:eastAsia="zh-CN"/>
        </w:rPr>
        <w:t xml:space="preserve"> </w:t>
      </w:r>
      <w:r>
        <w:rPr>
          <w:rFonts w:ascii="宋体" w:hAnsi="宋体" w:eastAsia="宋体" w:cs="宋体"/>
          <w:color w:val="auto"/>
          <w:spacing w:val="-1"/>
          <w:lang w:eastAsia="zh-CN"/>
        </w:rPr>
        <w:t>虑定期的修补和重新刷漆， 并应保证所有的乱涂乱画或招贴广告随时被清理。临时围墙和出入大</w:t>
      </w:r>
      <w:r>
        <w:rPr>
          <w:rFonts w:ascii="宋体" w:hAnsi="宋体" w:eastAsia="宋体" w:cs="宋体"/>
          <w:color w:val="auto"/>
          <w:spacing w:val="10"/>
          <w:lang w:eastAsia="zh-CN"/>
        </w:rPr>
        <w:t xml:space="preserve"> </w:t>
      </w:r>
      <w:r>
        <w:rPr>
          <w:rFonts w:ascii="宋体" w:hAnsi="宋体" w:eastAsia="宋体" w:cs="宋体"/>
          <w:color w:val="auto"/>
          <w:spacing w:val="-4"/>
          <w:lang w:eastAsia="zh-CN"/>
        </w:rPr>
        <w:t>门考虑必要的照明， 照明系统要满足现场安全保卫和美观的</w:t>
      </w:r>
      <w:r>
        <w:rPr>
          <w:rFonts w:ascii="宋体" w:hAnsi="宋体" w:eastAsia="宋体" w:cs="宋体"/>
          <w:color w:val="auto"/>
          <w:spacing w:val="-5"/>
          <w:lang w:eastAsia="zh-CN"/>
        </w:rPr>
        <w:t>要求。</w:t>
      </w:r>
    </w:p>
    <w:p>
      <w:pPr>
        <w:spacing w:before="108" w:line="293" w:lineRule="auto"/>
        <w:ind w:left="1" w:right="152" w:firstLine="424"/>
        <w:jc w:val="both"/>
        <w:rPr>
          <w:rFonts w:ascii="宋体" w:hAnsi="宋体" w:eastAsia="宋体" w:cs="宋体"/>
          <w:color w:val="auto"/>
          <w:lang w:eastAsia="zh-CN"/>
        </w:rPr>
      </w:pPr>
      <w:r>
        <w:rPr>
          <w:rFonts w:ascii="宋体" w:hAnsi="宋体" w:eastAsia="宋体" w:cs="宋体"/>
          <w:color w:val="auto"/>
          <w:spacing w:val="2"/>
          <w:lang w:eastAsia="zh-CN"/>
        </w:rPr>
        <w:t>7.6 承包人应当保证发包人支付的工程款项仅用于本</w:t>
      </w:r>
      <w:r>
        <w:rPr>
          <w:rFonts w:ascii="宋体" w:hAnsi="宋体" w:eastAsia="宋体" w:cs="宋体"/>
          <w:color w:val="auto"/>
          <w:spacing w:val="1"/>
          <w:lang w:eastAsia="zh-CN"/>
        </w:rPr>
        <w:t>合同目的，及时和足额地向所雇佣的人</w:t>
      </w:r>
      <w:r>
        <w:rPr>
          <w:rFonts w:ascii="宋体" w:hAnsi="宋体" w:eastAsia="宋体" w:cs="宋体"/>
          <w:color w:val="auto"/>
          <w:lang w:eastAsia="zh-CN"/>
        </w:rPr>
        <w:t xml:space="preserve"> </w:t>
      </w:r>
      <w:r>
        <w:rPr>
          <w:rFonts w:ascii="宋体" w:hAnsi="宋体" w:eastAsia="宋体" w:cs="宋体"/>
          <w:color w:val="auto"/>
          <w:spacing w:val="2"/>
          <w:lang w:eastAsia="zh-CN"/>
        </w:rPr>
        <w:t>员支付劳动报酬，并制定严格的工人工资支付保障措施，确保所有</w:t>
      </w:r>
      <w:r>
        <w:rPr>
          <w:rFonts w:ascii="宋体" w:hAnsi="宋体" w:eastAsia="宋体" w:cs="宋体"/>
          <w:color w:val="auto"/>
          <w:spacing w:val="1"/>
          <w:lang w:eastAsia="zh-CN"/>
        </w:rPr>
        <w:t>分包人及时支付所雇佣工人的</w:t>
      </w:r>
      <w:r>
        <w:rPr>
          <w:rFonts w:ascii="宋体" w:hAnsi="宋体" w:eastAsia="宋体" w:cs="宋体"/>
          <w:color w:val="auto"/>
          <w:lang w:eastAsia="zh-CN"/>
        </w:rPr>
        <w:t xml:space="preserve"> </w:t>
      </w:r>
      <w:r>
        <w:rPr>
          <w:rFonts w:ascii="宋体" w:hAnsi="宋体" w:eastAsia="宋体" w:cs="宋体"/>
          <w:color w:val="auto"/>
          <w:spacing w:val="-1"/>
          <w:lang w:eastAsia="zh-CN"/>
        </w:rPr>
        <w:t>工资，有效防止影响社会安定的群体事件发生， 并保障发包人免于因承包人（包括其分包人）拖</w:t>
      </w:r>
      <w:r>
        <w:rPr>
          <w:rFonts w:ascii="宋体" w:hAnsi="宋体" w:eastAsia="宋体" w:cs="宋体"/>
          <w:color w:val="auto"/>
          <w:spacing w:val="15"/>
          <w:lang w:eastAsia="zh-CN"/>
        </w:rPr>
        <w:t xml:space="preserve"> </w:t>
      </w:r>
      <w:r>
        <w:rPr>
          <w:rFonts w:ascii="宋体" w:hAnsi="宋体" w:eastAsia="宋体" w:cs="宋体"/>
          <w:color w:val="auto"/>
          <w:lang w:eastAsia="zh-CN"/>
        </w:rPr>
        <w:t>欠工人工资而可能遭受的任何处罚、索赔、损失和</w:t>
      </w:r>
      <w:r>
        <w:rPr>
          <w:rFonts w:ascii="宋体" w:hAnsi="宋体" w:eastAsia="宋体" w:cs="宋体"/>
          <w:color w:val="auto"/>
          <w:spacing w:val="-1"/>
          <w:lang w:eastAsia="zh-CN"/>
        </w:rPr>
        <w:t>损害等。</w:t>
      </w:r>
    </w:p>
    <w:p>
      <w:pPr>
        <w:spacing w:before="109" w:line="221" w:lineRule="auto"/>
        <w:ind w:left="425"/>
        <w:rPr>
          <w:rFonts w:ascii="宋体" w:hAnsi="宋体" w:eastAsia="宋体" w:cs="宋体"/>
          <w:color w:val="auto"/>
          <w:lang w:eastAsia="zh-CN"/>
        </w:rPr>
      </w:pPr>
      <w:r>
        <w:rPr>
          <w:rFonts w:ascii="宋体" w:hAnsi="宋体" w:eastAsia="宋体" w:cs="宋体"/>
          <w:color w:val="auto"/>
          <w:spacing w:val="-2"/>
          <w:lang w:eastAsia="zh-CN"/>
        </w:rPr>
        <w:t>7.7</w:t>
      </w:r>
      <w:r>
        <w:rPr>
          <w:rFonts w:ascii="宋体" w:hAnsi="宋体" w:eastAsia="宋体" w:cs="宋体"/>
          <w:color w:val="auto"/>
          <w:spacing w:val="-45"/>
          <w:lang w:eastAsia="zh-CN"/>
        </w:rPr>
        <w:t xml:space="preserve"> </w:t>
      </w:r>
      <w:r>
        <w:rPr>
          <w:rFonts w:ascii="宋体" w:hAnsi="宋体" w:eastAsia="宋体" w:cs="宋体"/>
          <w:color w:val="auto"/>
          <w:spacing w:val="-2"/>
          <w:lang w:eastAsia="zh-CN"/>
        </w:rPr>
        <w:t>施工场地（现场）治安管理计划的要求：</w:t>
      </w:r>
    </w:p>
    <w:p>
      <w:pPr>
        <w:pStyle w:val="2"/>
        <w:spacing w:line="244" w:lineRule="auto"/>
        <w:rPr>
          <w:color w:val="auto"/>
          <w:lang w:eastAsia="zh-CN"/>
        </w:rPr>
      </w:pPr>
    </w:p>
    <w:p>
      <w:pPr>
        <w:tabs>
          <w:tab w:val="left" w:pos="8182"/>
        </w:tabs>
        <w:spacing w:before="26" w:line="159" w:lineRule="auto"/>
        <w:ind w:left="94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59" w:line="221" w:lineRule="auto"/>
        <w:ind w:left="425"/>
        <w:rPr>
          <w:rFonts w:ascii="宋体" w:hAnsi="宋体" w:eastAsia="宋体" w:cs="宋体"/>
          <w:color w:val="auto"/>
          <w:lang w:eastAsia="zh-CN"/>
        </w:rPr>
      </w:pPr>
      <w:r>
        <w:rPr>
          <w:rFonts w:ascii="宋体" w:hAnsi="宋体" w:eastAsia="宋体" w:cs="宋体"/>
          <w:color w:val="auto"/>
          <w:spacing w:val="-3"/>
          <w:lang w:eastAsia="zh-CN"/>
        </w:rPr>
        <w:t>7.8</w:t>
      </w:r>
      <w:r>
        <w:rPr>
          <w:rFonts w:ascii="宋体" w:hAnsi="宋体" w:eastAsia="宋体" w:cs="宋体"/>
          <w:color w:val="auto"/>
          <w:spacing w:val="-36"/>
          <w:lang w:eastAsia="zh-CN"/>
        </w:rPr>
        <w:t xml:space="preserve"> </w:t>
      </w:r>
      <w:r>
        <w:rPr>
          <w:rFonts w:ascii="宋体" w:hAnsi="宋体" w:eastAsia="宋体" w:cs="宋体"/>
          <w:color w:val="auto"/>
          <w:spacing w:val="-3"/>
          <w:lang w:eastAsia="zh-CN"/>
        </w:rPr>
        <w:t>突发治安事件紧急预案的要求：</w:t>
      </w:r>
    </w:p>
    <w:p>
      <w:pPr>
        <w:pStyle w:val="2"/>
        <w:spacing w:line="241" w:lineRule="auto"/>
        <w:rPr>
          <w:color w:val="auto"/>
          <w:lang w:eastAsia="zh-CN"/>
        </w:rPr>
      </w:pPr>
    </w:p>
    <w:p>
      <w:pPr>
        <w:tabs>
          <w:tab w:val="left" w:pos="8182"/>
        </w:tabs>
        <w:spacing w:before="27" w:line="159" w:lineRule="auto"/>
        <w:ind w:left="94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60" w:line="221" w:lineRule="auto"/>
        <w:ind w:left="425"/>
        <w:rPr>
          <w:rFonts w:ascii="宋体" w:hAnsi="宋体" w:eastAsia="宋体" w:cs="宋体"/>
          <w:color w:val="auto"/>
          <w:lang w:eastAsia="zh-CN"/>
        </w:rPr>
      </w:pPr>
      <w:r>
        <w:rPr>
          <w:rFonts w:ascii="宋体" w:hAnsi="宋体" w:eastAsia="宋体" w:cs="宋体"/>
          <w:color w:val="auto"/>
          <w:spacing w:val="-3"/>
          <w:lang w:eastAsia="zh-CN"/>
        </w:rPr>
        <w:t>7.9</w:t>
      </w:r>
      <w:r>
        <w:rPr>
          <w:rFonts w:ascii="宋体" w:hAnsi="宋体" w:eastAsia="宋体" w:cs="宋体"/>
          <w:color w:val="auto"/>
          <w:spacing w:val="-36"/>
          <w:lang w:eastAsia="zh-CN"/>
        </w:rPr>
        <w:t xml:space="preserve"> </w:t>
      </w:r>
      <w:r>
        <w:rPr>
          <w:rFonts w:ascii="宋体" w:hAnsi="宋体" w:eastAsia="宋体" w:cs="宋体"/>
          <w:color w:val="auto"/>
          <w:spacing w:val="-3"/>
          <w:lang w:eastAsia="zh-CN"/>
        </w:rPr>
        <w:t>治安保卫方面的其他要求如下：</w:t>
      </w:r>
    </w:p>
    <w:p>
      <w:pPr>
        <w:pStyle w:val="2"/>
        <w:spacing w:line="243" w:lineRule="auto"/>
        <w:rPr>
          <w:color w:val="auto"/>
          <w:lang w:eastAsia="zh-CN"/>
        </w:rPr>
      </w:pPr>
    </w:p>
    <w:p>
      <w:pPr>
        <w:tabs>
          <w:tab w:val="left" w:pos="8182"/>
        </w:tabs>
        <w:spacing w:before="27" w:line="159" w:lineRule="auto"/>
        <w:ind w:left="94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34" w:line="219" w:lineRule="auto"/>
        <w:ind w:left="9"/>
        <w:outlineLvl w:val="2"/>
        <w:rPr>
          <w:rFonts w:ascii="黑体" w:hAnsi="黑体" w:eastAsia="黑体" w:cs="黑体"/>
          <w:color w:val="auto"/>
          <w:sz w:val="28"/>
          <w:szCs w:val="28"/>
          <w:lang w:eastAsia="zh-CN"/>
        </w:rPr>
      </w:pPr>
      <w:bookmarkStart w:id="563" w:name="_Toc24146"/>
      <w:r>
        <w:rPr>
          <w:rFonts w:ascii="Times New Roman" w:hAnsi="Times New Roman" w:eastAsia="Times New Roman" w:cs="Times New Roman"/>
          <w:color w:val="auto"/>
          <w:spacing w:val="-1"/>
          <w:sz w:val="28"/>
          <w:szCs w:val="28"/>
          <w:lang w:eastAsia="zh-CN"/>
        </w:rPr>
        <w:t>8.</w:t>
      </w:r>
      <w:r>
        <w:rPr>
          <w:rFonts w:ascii="黑体" w:hAnsi="黑体" w:eastAsia="黑体" w:cs="黑体"/>
          <w:color w:val="auto"/>
          <w:spacing w:val="-1"/>
          <w:sz w:val="28"/>
          <w:szCs w:val="28"/>
          <w:lang w:eastAsia="zh-CN"/>
        </w:rPr>
        <w:t>地上、地下设施和周边建筑物的临时保护</w:t>
      </w:r>
      <w:bookmarkEnd w:id="563"/>
    </w:p>
    <w:p>
      <w:pPr>
        <w:spacing w:before="95" w:line="268" w:lineRule="auto"/>
        <w:ind w:firstLine="420"/>
        <w:rPr>
          <w:rFonts w:ascii="宋体" w:hAnsi="宋体" w:eastAsia="宋体" w:cs="宋体"/>
          <w:color w:val="auto"/>
          <w:lang w:eastAsia="zh-CN"/>
        </w:rPr>
      </w:pPr>
      <w:r>
        <w:rPr>
          <w:rFonts w:ascii="宋体" w:hAnsi="宋体" w:eastAsia="宋体" w:cs="宋体"/>
          <w:color w:val="auto"/>
          <w:spacing w:val="1"/>
          <w:lang w:eastAsia="zh-CN"/>
        </w:rPr>
        <w:t>8.1 承包人应为施工场地及其周边现有的</w:t>
      </w:r>
      <w:r>
        <w:rPr>
          <w:rFonts w:ascii="宋体" w:hAnsi="宋体" w:eastAsia="宋体" w:cs="宋体"/>
          <w:color w:val="auto"/>
          <w:lang w:eastAsia="zh-CN"/>
        </w:rPr>
        <w:t xml:space="preserve">地上、地下设施和建筑物提供足够的临时保护设施， </w:t>
      </w:r>
      <w:r>
        <w:rPr>
          <w:rFonts w:ascii="宋体" w:hAnsi="宋体" w:eastAsia="宋体" w:cs="宋体"/>
          <w:color w:val="auto"/>
          <w:spacing w:val="-1"/>
          <w:lang w:eastAsia="zh-CN"/>
        </w:rPr>
        <w:t>确保施工过程中这些设施和建筑物不会受到干扰和破坏。</w:t>
      </w:r>
    </w:p>
    <w:p>
      <w:pPr>
        <w:spacing w:before="110" w:line="220" w:lineRule="auto"/>
        <w:ind w:left="421"/>
        <w:rPr>
          <w:rFonts w:ascii="宋体" w:hAnsi="宋体" w:eastAsia="宋体" w:cs="宋体"/>
          <w:color w:val="auto"/>
          <w:lang w:eastAsia="zh-CN"/>
        </w:rPr>
      </w:pPr>
      <w:r>
        <w:rPr>
          <w:rFonts w:ascii="宋体" w:hAnsi="宋体" w:eastAsia="宋体" w:cs="宋体"/>
          <w:color w:val="auto"/>
          <w:lang w:eastAsia="zh-CN"/>
        </w:rPr>
        <w:t>8.2 承包人应当制订现有设施临时保护方案和应急处理方</w:t>
      </w:r>
      <w:r>
        <w:rPr>
          <w:rFonts w:ascii="宋体" w:hAnsi="宋体" w:eastAsia="宋体" w:cs="宋体"/>
          <w:color w:val="auto"/>
          <w:spacing w:val="-1"/>
          <w:lang w:eastAsia="zh-CN"/>
        </w:rPr>
        <w:t>案， 并在本工程开工前至少提前 7</w:t>
      </w:r>
    </w:p>
    <w:p>
      <w:pPr>
        <w:spacing w:line="220" w:lineRule="auto"/>
        <w:rPr>
          <w:rFonts w:ascii="宋体" w:hAnsi="宋体" w:eastAsia="宋体" w:cs="宋体"/>
          <w:color w:val="auto"/>
          <w:lang w:eastAsia="zh-CN"/>
        </w:rPr>
        <w:sectPr>
          <w:footerReference r:id="rId190" w:type="default"/>
          <w:pgSz w:w="11907" w:h="16841"/>
          <w:pgMar w:top="400" w:right="1371" w:bottom="1143" w:left="1481"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68" w:line="285" w:lineRule="auto"/>
        <w:ind w:left="5" w:firstLine="4"/>
        <w:jc w:val="both"/>
        <w:rPr>
          <w:rFonts w:ascii="宋体" w:hAnsi="宋体" w:eastAsia="宋体" w:cs="宋体"/>
          <w:color w:val="auto"/>
          <w:lang w:eastAsia="zh-CN"/>
        </w:rPr>
      </w:pPr>
      <w:bookmarkStart w:id="564" w:name="bookmark431"/>
      <w:bookmarkEnd w:id="564"/>
      <w:r>
        <w:rPr>
          <w:rFonts w:ascii="宋体" w:hAnsi="宋体" w:eastAsia="宋体" w:cs="宋体"/>
          <w:color w:val="auto"/>
          <w:spacing w:val="-3"/>
          <w:lang w:eastAsia="zh-CN"/>
        </w:rPr>
        <w:t>天报送监理人，</w:t>
      </w:r>
      <w:r>
        <w:rPr>
          <w:rFonts w:ascii="宋体" w:hAnsi="宋体" w:eastAsia="宋体" w:cs="宋体"/>
          <w:color w:val="auto"/>
          <w:spacing w:val="-4"/>
          <w:lang w:eastAsia="zh-CN"/>
        </w:rPr>
        <w:t xml:space="preserve"> </w:t>
      </w:r>
      <w:r>
        <w:rPr>
          <w:rFonts w:ascii="宋体" w:hAnsi="宋体" w:eastAsia="宋体" w:cs="宋体"/>
          <w:color w:val="auto"/>
          <w:spacing w:val="-3"/>
          <w:lang w:eastAsia="zh-CN"/>
        </w:rPr>
        <w:t>监理人应在收到现有设施临时保护方案后的 3 天内批复承包人。承包人应当严格</w:t>
      </w:r>
      <w:r>
        <w:rPr>
          <w:rFonts w:ascii="宋体" w:hAnsi="宋体" w:eastAsia="宋体" w:cs="宋体"/>
          <w:color w:val="auto"/>
          <w:lang w:eastAsia="zh-CN"/>
        </w:rPr>
        <w:t xml:space="preserve"> </w:t>
      </w:r>
      <w:r>
        <w:rPr>
          <w:rFonts w:ascii="宋体" w:hAnsi="宋体" w:eastAsia="宋体" w:cs="宋体"/>
          <w:color w:val="auto"/>
          <w:spacing w:val="2"/>
          <w:lang w:eastAsia="zh-CN"/>
        </w:rPr>
        <w:t>执行经监理人批准的保护方案，并保证在任何可能影响周边现有的地</w:t>
      </w:r>
      <w:r>
        <w:rPr>
          <w:rFonts w:ascii="宋体" w:hAnsi="宋体" w:eastAsia="宋体" w:cs="宋体"/>
          <w:color w:val="auto"/>
          <w:spacing w:val="1"/>
          <w:lang w:eastAsia="zh-CN"/>
        </w:rPr>
        <w:t>上、地下设施或周边建筑物</w:t>
      </w:r>
      <w:r>
        <w:rPr>
          <w:rFonts w:ascii="宋体" w:hAnsi="宋体" w:eastAsia="宋体" w:cs="宋体"/>
          <w:color w:val="auto"/>
          <w:lang w:eastAsia="zh-CN"/>
        </w:rPr>
        <w:t xml:space="preserve"> </w:t>
      </w:r>
      <w:r>
        <w:rPr>
          <w:rFonts w:ascii="宋体" w:hAnsi="宋体" w:eastAsia="宋体" w:cs="宋体"/>
          <w:color w:val="auto"/>
          <w:spacing w:val="-5"/>
          <w:lang w:eastAsia="zh-CN"/>
        </w:rPr>
        <w:t>的施工作业开始前，</w:t>
      </w:r>
      <w:r>
        <w:rPr>
          <w:rFonts w:ascii="宋体" w:hAnsi="宋体" w:eastAsia="宋体" w:cs="宋体"/>
          <w:color w:val="auto"/>
          <w:spacing w:val="-4"/>
          <w:lang w:eastAsia="zh-CN"/>
        </w:rPr>
        <w:t xml:space="preserve"> </w:t>
      </w:r>
      <w:r>
        <w:rPr>
          <w:rFonts w:ascii="宋体" w:hAnsi="宋体" w:eastAsia="宋体" w:cs="宋体"/>
          <w:color w:val="auto"/>
          <w:spacing w:val="-5"/>
          <w:lang w:eastAsia="zh-CN"/>
        </w:rPr>
        <w:t>相应的临时保护设施能够落实到位。</w:t>
      </w:r>
    </w:p>
    <w:p>
      <w:pPr>
        <w:spacing w:before="108" w:line="221" w:lineRule="auto"/>
        <w:ind w:left="426"/>
        <w:rPr>
          <w:rFonts w:ascii="宋体" w:hAnsi="宋体" w:eastAsia="宋体" w:cs="宋体"/>
          <w:color w:val="auto"/>
          <w:lang w:eastAsia="zh-CN"/>
        </w:rPr>
      </w:pPr>
      <w:r>
        <w:rPr>
          <w:rFonts w:ascii="宋体" w:hAnsi="宋体" w:eastAsia="宋体" w:cs="宋体"/>
          <w:color w:val="auto"/>
          <w:spacing w:val="-1"/>
          <w:lang w:eastAsia="zh-CN"/>
        </w:rPr>
        <w:t>8.3</w:t>
      </w:r>
      <w:r>
        <w:rPr>
          <w:rFonts w:ascii="宋体" w:hAnsi="宋体" w:eastAsia="宋体" w:cs="宋体"/>
          <w:color w:val="auto"/>
          <w:spacing w:val="-41"/>
          <w:lang w:eastAsia="zh-CN"/>
        </w:rPr>
        <w:t xml:space="preserve"> </w:t>
      </w:r>
      <w:r>
        <w:rPr>
          <w:rFonts w:ascii="宋体" w:hAnsi="宋体" w:eastAsia="宋体" w:cs="宋体"/>
          <w:color w:val="auto"/>
          <w:spacing w:val="-1"/>
          <w:lang w:eastAsia="zh-CN"/>
        </w:rPr>
        <w:t>发包人特别提醒承包人注意以下地上、地下设施和周边建</w:t>
      </w:r>
      <w:r>
        <w:rPr>
          <w:rFonts w:ascii="宋体" w:hAnsi="宋体" w:eastAsia="宋体" w:cs="宋体"/>
          <w:color w:val="auto"/>
          <w:spacing w:val="-2"/>
          <w:lang w:eastAsia="zh-CN"/>
        </w:rPr>
        <w:t>筑物的保护：</w:t>
      </w:r>
    </w:p>
    <w:p>
      <w:pPr>
        <w:pStyle w:val="2"/>
        <w:spacing w:line="241" w:lineRule="auto"/>
        <w:rPr>
          <w:color w:val="auto"/>
          <w:lang w:eastAsia="zh-CN"/>
        </w:rPr>
      </w:pPr>
    </w:p>
    <w:p>
      <w:pPr>
        <w:tabs>
          <w:tab w:val="left" w:pos="8187"/>
        </w:tabs>
        <w:spacing w:before="26" w:line="159" w:lineRule="auto"/>
        <w:ind w:left="945"/>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59" w:line="221" w:lineRule="auto"/>
        <w:ind w:left="426"/>
        <w:rPr>
          <w:rFonts w:ascii="宋体" w:hAnsi="宋体" w:eastAsia="宋体" w:cs="宋体"/>
          <w:color w:val="auto"/>
          <w:lang w:eastAsia="zh-CN"/>
        </w:rPr>
      </w:pPr>
      <w:r>
        <w:rPr>
          <w:rFonts w:ascii="宋体" w:hAnsi="宋体" w:eastAsia="宋体" w:cs="宋体"/>
          <w:color w:val="auto"/>
          <w:spacing w:val="-1"/>
          <w:lang w:eastAsia="zh-CN"/>
        </w:rPr>
        <w:t>8.4</w:t>
      </w:r>
      <w:r>
        <w:rPr>
          <w:rFonts w:ascii="宋体" w:hAnsi="宋体" w:eastAsia="宋体" w:cs="宋体"/>
          <w:color w:val="auto"/>
          <w:spacing w:val="-29"/>
          <w:lang w:eastAsia="zh-CN"/>
        </w:rPr>
        <w:t xml:space="preserve"> </w:t>
      </w:r>
      <w:r>
        <w:rPr>
          <w:rFonts w:ascii="宋体" w:hAnsi="宋体" w:eastAsia="宋体" w:cs="宋体"/>
          <w:color w:val="auto"/>
          <w:spacing w:val="-1"/>
          <w:lang w:eastAsia="zh-CN"/>
        </w:rPr>
        <w:t>地上、地下设施和周边建筑物的临时保护的其他要求如下</w:t>
      </w:r>
    </w:p>
    <w:p>
      <w:pPr>
        <w:pStyle w:val="2"/>
        <w:spacing w:line="244" w:lineRule="auto"/>
        <w:rPr>
          <w:color w:val="auto"/>
          <w:lang w:eastAsia="zh-CN"/>
        </w:rPr>
      </w:pPr>
    </w:p>
    <w:p>
      <w:pPr>
        <w:tabs>
          <w:tab w:val="left" w:pos="8187"/>
        </w:tabs>
        <w:spacing w:before="26" w:line="159" w:lineRule="auto"/>
        <w:ind w:left="945"/>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32" w:line="427" w:lineRule="exact"/>
        <w:ind w:left="8"/>
        <w:outlineLvl w:val="2"/>
        <w:rPr>
          <w:rFonts w:ascii="黑体" w:hAnsi="黑体" w:eastAsia="黑体" w:cs="黑体"/>
          <w:color w:val="auto"/>
          <w:sz w:val="28"/>
          <w:szCs w:val="28"/>
          <w:lang w:eastAsia="zh-CN"/>
        </w:rPr>
      </w:pPr>
      <w:bookmarkStart w:id="565" w:name="_Toc18487"/>
      <w:r>
        <w:rPr>
          <w:rFonts w:ascii="Times New Roman" w:hAnsi="Times New Roman" w:eastAsia="Times New Roman" w:cs="Times New Roman"/>
          <w:color w:val="auto"/>
          <w:spacing w:val="-1"/>
          <w:position w:val="10"/>
          <w:sz w:val="28"/>
          <w:szCs w:val="28"/>
          <w:lang w:eastAsia="zh-CN"/>
        </w:rPr>
        <w:t>9.</w:t>
      </w:r>
      <w:r>
        <w:rPr>
          <w:rFonts w:ascii="黑体" w:hAnsi="黑体" w:eastAsia="黑体" w:cs="黑体"/>
          <w:color w:val="auto"/>
          <w:spacing w:val="-1"/>
          <w:position w:val="10"/>
          <w:sz w:val="28"/>
          <w:szCs w:val="28"/>
          <w:lang w:eastAsia="zh-CN"/>
        </w:rPr>
        <w:t>样品和材料代换</w:t>
      </w:r>
      <w:bookmarkEnd w:id="565"/>
    </w:p>
    <w:p>
      <w:pPr>
        <w:spacing w:line="220" w:lineRule="auto"/>
        <w:ind w:left="426"/>
        <w:rPr>
          <w:rFonts w:ascii="宋体" w:hAnsi="宋体" w:eastAsia="宋体" w:cs="宋体"/>
          <w:color w:val="auto"/>
          <w:lang w:eastAsia="zh-CN"/>
        </w:rPr>
      </w:pPr>
      <w:r>
        <w:rPr>
          <w:rFonts w:ascii="宋体" w:hAnsi="宋体" w:eastAsia="宋体" w:cs="宋体"/>
          <w:color w:val="auto"/>
          <w:spacing w:val="-3"/>
          <w:lang w:eastAsia="zh-CN"/>
        </w:rPr>
        <w:t>9.1</w:t>
      </w:r>
      <w:r>
        <w:rPr>
          <w:rFonts w:ascii="宋体" w:hAnsi="宋体" w:eastAsia="宋体" w:cs="宋体"/>
          <w:color w:val="auto"/>
          <w:spacing w:val="-42"/>
          <w:lang w:eastAsia="zh-CN"/>
        </w:rPr>
        <w:t xml:space="preserve"> </w:t>
      </w:r>
      <w:r>
        <w:rPr>
          <w:rFonts w:ascii="宋体" w:hAnsi="宋体" w:eastAsia="宋体" w:cs="宋体"/>
          <w:color w:val="auto"/>
          <w:spacing w:val="-3"/>
          <w:lang w:eastAsia="zh-CN"/>
        </w:rPr>
        <w:t>样品</w:t>
      </w:r>
    </w:p>
    <w:p>
      <w:pPr>
        <w:spacing w:before="109" w:line="220" w:lineRule="auto"/>
        <w:ind w:left="426"/>
        <w:rPr>
          <w:rFonts w:ascii="宋体" w:hAnsi="宋体" w:eastAsia="宋体" w:cs="宋体"/>
          <w:color w:val="auto"/>
          <w:lang w:eastAsia="zh-CN"/>
        </w:rPr>
      </w:pPr>
      <w:r>
        <w:rPr>
          <w:rFonts w:ascii="宋体" w:hAnsi="宋体" w:eastAsia="宋体" w:cs="宋体"/>
          <w:color w:val="auto"/>
          <w:spacing w:val="-1"/>
          <w:lang w:eastAsia="zh-CN"/>
        </w:rPr>
        <w:t>9.1.1</w:t>
      </w:r>
      <w:r>
        <w:rPr>
          <w:rFonts w:ascii="宋体" w:hAnsi="宋体" w:eastAsia="宋体" w:cs="宋体"/>
          <w:color w:val="auto"/>
          <w:spacing w:val="-29"/>
          <w:lang w:eastAsia="zh-CN"/>
        </w:rPr>
        <w:t xml:space="preserve"> </w:t>
      </w:r>
      <w:r>
        <w:rPr>
          <w:rFonts w:ascii="宋体" w:hAnsi="宋体" w:eastAsia="宋体" w:cs="宋体"/>
          <w:color w:val="auto"/>
          <w:spacing w:val="-1"/>
          <w:lang w:eastAsia="zh-CN"/>
        </w:rPr>
        <w:t>本工程需要承包人提供样品的材料和工程设备如下：</w:t>
      </w:r>
    </w:p>
    <w:p>
      <w:pPr>
        <w:pStyle w:val="2"/>
        <w:spacing w:line="262" w:lineRule="auto"/>
        <w:rPr>
          <w:color w:val="auto"/>
          <w:lang w:eastAsia="zh-CN"/>
        </w:rPr>
      </w:pPr>
    </w:p>
    <w:p>
      <w:pPr>
        <w:pStyle w:val="2"/>
        <w:spacing w:line="262" w:lineRule="auto"/>
        <w:rPr>
          <w:color w:val="auto"/>
          <w:lang w:eastAsia="zh-CN"/>
        </w:rPr>
      </w:pPr>
    </w:p>
    <w:p>
      <w:pPr>
        <w:pStyle w:val="2"/>
        <w:spacing w:line="263" w:lineRule="auto"/>
        <w:rPr>
          <w:color w:val="auto"/>
          <w:lang w:eastAsia="zh-CN"/>
        </w:rPr>
      </w:pPr>
    </w:p>
    <w:p>
      <w:pPr>
        <w:spacing w:before="69" w:line="46" w:lineRule="exact"/>
        <w:ind w:left="8216"/>
        <w:rPr>
          <w:rFonts w:ascii="宋体" w:hAnsi="宋体" w:eastAsia="宋体" w:cs="宋体"/>
          <w:color w:val="auto"/>
          <w:lang w:eastAsia="zh-CN"/>
        </w:rPr>
      </w:pPr>
      <w:r>
        <w:rPr>
          <w:color w:val="auto"/>
        </w:rPr>
        <w:pict>
          <v:shape id="_x0000_s2082" o:spid="_x0000_s2082" o:spt="202" type="#_x0000_t202" style="position:absolute;left:0pt;margin-left:46.25pt;margin-top:-3.4pt;height:14.1pt;width:364.15pt;z-index:251685888;mso-width-relative:page;mso-height-relative:page;" filled="f" stroked="f" coordsize="21600,21600">
            <v:path/>
            <v:fill on="f" focussize="0,0"/>
            <v:stroke on="f" joinstyle="miter"/>
            <v:imagedata o:title=""/>
            <o:lock v:ext="edit"/>
            <v:textbox inset="0mm,0mm,0mm,0mm">
              <w:txbxContent>
                <w:p>
                  <w:pPr>
                    <w:pStyle w:val="2"/>
                    <w:tabs>
                      <w:tab w:val="left" w:pos="7262"/>
                    </w:tabs>
                    <w:spacing w:before="20" w:line="241" w:lineRule="exact"/>
                    <w:ind w:left="20"/>
                  </w:pPr>
                  <w:r>
                    <w:rPr>
                      <w:u w:val="single"/>
                    </w:rPr>
                    <w:tab/>
                  </w:r>
                </w:p>
              </w:txbxContent>
            </v:textbox>
          </v:shape>
        </w:pict>
      </w:r>
      <w:r>
        <w:rPr>
          <w:rFonts w:ascii="宋体" w:hAnsi="宋体" w:eastAsia="宋体" w:cs="宋体"/>
          <w:color w:val="auto"/>
          <w:position w:val="-1"/>
          <w:lang w:eastAsia="zh-CN"/>
        </w:rPr>
        <w:t>。</w:t>
      </w:r>
    </w:p>
    <w:p>
      <w:pPr>
        <w:spacing w:before="201" w:line="301" w:lineRule="auto"/>
        <w:ind w:left="7" w:firstLine="419"/>
        <w:rPr>
          <w:rFonts w:ascii="宋体" w:hAnsi="宋体" w:eastAsia="宋体" w:cs="宋体"/>
          <w:color w:val="auto"/>
          <w:lang w:eastAsia="zh-CN"/>
        </w:rPr>
      </w:pPr>
      <w:r>
        <w:rPr>
          <w:rFonts w:ascii="宋体" w:hAnsi="宋体" w:eastAsia="宋体" w:cs="宋体"/>
          <w:color w:val="auto"/>
          <w:spacing w:val="-2"/>
          <w:lang w:eastAsia="zh-CN"/>
        </w:rPr>
        <w:t>9.1.2</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对于本款第 9.1.1 项约定的材料和工程设备，承包人应按照专用合</w:t>
      </w:r>
      <w:r>
        <w:rPr>
          <w:rFonts w:ascii="宋体" w:hAnsi="宋体" w:eastAsia="宋体" w:cs="宋体"/>
          <w:color w:val="auto"/>
          <w:spacing w:val="-3"/>
          <w:lang w:eastAsia="zh-CN"/>
        </w:rPr>
        <w:t>同条款第 5.1.2 项</w:t>
      </w:r>
      <w:r>
        <w:rPr>
          <w:rFonts w:ascii="宋体" w:hAnsi="宋体" w:eastAsia="宋体" w:cs="宋体"/>
          <w:color w:val="auto"/>
          <w:lang w:eastAsia="zh-CN"/>
        </w:rPr>
        <w:t xml:space="preserve"> </w:t>
      </w:r>
      <w:r>
        <w:rPr>
          <w:rFonts w:ascii="宋体" w:hAnsi="宋体" w:eastAsia="宋体" w:cs="宋体"/>
          <w:color w:val="auto"/>
          <w:spacing w:val="2"/>
          <w:lang w:eastAsia="zh-CN"/>
        </w:rPr>
        <w:t>约定的期限，向监理人提交样品并附上任何必要的说明书、生产（制造）许</w:t>
      </w:r>
      <w:r>
        <w:rPr>
          <w:rFonts w:ascii="宋体" w:hAnsi="宋体" w:eastAsia="宋体" w:cs="宋体"/>
          <w:color w:val="auto"/>
          <w:spacing w:val="1"/>
          <w:lang w:eastAsia="zh-CN"/>
        </w:rPr>
        <w:t>可证书、出厂合格证</w:t>
      </w:r>
      <w:r>
        <w:rPr>
          <w:rFonts w:ascii="宋体" w:hAnsi="宋体" w:eastAsia="宋体" w:cs="宋体"/>
          <w:color w:val="auto"/>
          <w:lang w:eastAsia="zh-CN"/>
        </w:rPr>
        <w:t xml:space="preserve"> </w:t>
      </w:r>
      <w:r>
        <w:rPr>
          <w:rFonts w:ascii="宋体" w:hAnsi="宋体" w:eastAsia="宋体" w:cs="宋体"/>
          <w:color w:val="auto"/>
          <w:spacing w:val="2"/>
          <w:lang w:eastAsia="zh-CN"/>
        </w:rPr>
        <w:t>明或者证书、出厂检测报告、性能介绍、使用说明等相关资料，同</w:t>
      </w:r>
      <w:r>
        <w:rPr>
          <w:rFonts w:ascii="宋体" w:hAnsi="宋体" w:eastAsia="宋体" w:cs="宋体"/>
          <w:color w:val="auto"/>
          <w:spacing w:val="1"/>
          <w:lang w:eastAsia="zh-CN"/>
        </w:rPr>
        <w:t>时注明材料和工程设备的供货</w:t>
      </w:r>
      <w:r>
        <w:rPr>
          <w:rFonts w:ascii="宋体" w:hAnsi="宋体" w:eastAsia="宋体" w:cs="宋体"/>
          <w:color w:val="auto"/>
          <w:lang w:eastAsia="zh-CN"/>
        </w:rPr>
        <w:t xml:space="preserve"> </w:t>
      </w:r>
      <w:r>
        <w:rPr>
          <w:rFonts w:ascii="宋体" w:hAnsi="宋体" w:eastAsia="宋体" w:cs="宋体"/>
          <w:color w:val="auto"/>
          <w:spacing w:val="2"/>
          <w:lang w:eastAsia="zh-CN"/>
        </w:rPr>
        <w:t>人及品种、规格、数量和供货时间等，以供检验和审批。样品送达</w:t>
      </w:r>
      <w:r>
        <w:rPr>
          <w:rFonts w:ascii="宋体" w:hAnsi="宋体" w:eastAsia="宋体" w:cs="宋体"/>
          <w:color w:val="auto"/>
          <w:spacing w:val="1"/>
          <w:lang w:eastAsia="zh-CN"/>
        </w:rPr>
        <w:t>的地点和样品的数量或尺寸应</w:t>
      </w:r>
      <w:r>
        <w:rPr>
          <w:rFonts w:ascii="宋体" w:hAnsi="宋体" w:eastAsia="宋体" w:cs="宋体"/>
          <w:color w:val="auto"/>
          <w:lang w:eastAsia="zh-CN"/>
        </w:rPr>
        <w:t xml:space="preserve"> </w:t>
      </w:r>
      <w:r>
        <w:rPr>
          <w:rFonts w:ascii="宋体" w:hAnsi="宋体" w:eastAsia="宋体" w:cs="宋体"/>
          <w:color w:val="auto"/>
          <w:spacing w:val="2"/>
          <w:lang w:eastAsia="zh-CN"/>
        </w:rPr>
        <w:t>符合监理人和发包人的要求。除合同另有约定外，承包人在报送任</w:t>
      </w:r>
      <w:r>
        <w:rPr>
          <w:rFonts w:ascii="宋体" w:hAnsi="宋体" w:eastAsia="宋体" w:cs="宋体"/>
          <w:color w:val="auto"/>
          <w:spacing w:val="1"/>
          <w:lang w:eastAsia="zh-CN"/>
        </w:rPr>
        <w:t>何样品时应按监理人同意的格</w:t>
      </w:r>
      <w:r>
        <w:rPr>
          <w:rFonts w:ascii="宋体" w:hAnsi="宋体" w:eastAsia="宋体" w:cs="宋体"/>
          <w:color w:val="auto"/>
          <w:lang w:eastAsia="zh-CN"/>
        </w:rPr>
        <w:t xml:space="preserve"> </w:t>
      </w:r>
      <w:r>
        <w:rPr>
          <w:rFonts w:ascii="宋体" w:hAnsi="宋体" w:eastAsia="宋体" w:cs="宋体"/>
          <w:color w:val="auto"/>
          <w:spacing w:val="-1"/>
          <w:lang w:eastAsia="zh-CN"/>
        </w:rPr>
        <w:t>式填写并递交样品报送单。监理人应及时签收样品。</w:t>
      </w:r>
    </w:p>
    <w:p>
      <w:pPr>
        <w:spacing w:before="109" w:line="293" w:lineRule="auto"/>
        <w:ind w:left="4" w:firstLine="421"/>
        <w:rPr>
          <w:rFonts w:ascii="宋体" w:hAnsi="宋体" w:eastAsia="宋体" w:cs="宋体"/>
          <w:color w:val="auto"/>
          <w:lang w:eastAsia="zh-CN"/>
        </w:rPr>
      </w:pPr>
      <w:r>
        <w:rPr>
          <w:rFonts w:ascii="宋体" w:hAnsi="宋体" w:eastAsia="宋体" w:cs="宋体"/>
          <w:color w:val="auto"/>
          <w:spacing w:val="-1"/>
          <w:lang w:eastAsia="zh-CN"/>
        </w:rPr>
        <w:t>9.1.3</w:t>
      </w:r>
      <w:r>
        <w:rPr>
          <w:rFonts w:ascii="宋体" w:hAnsi="宋体" w:eastAsia="宋体" w:cs="宋体"/>
          <w:color w:val="auto"/>
          <w:spacing w:val="-36"/>
          <w:lang w:eastAsia="zh-CN"/>
        </w:rPr>
        <w:t xml:space="preserve"> </w:t>
      </w:r>
      <w:r>
        <w:rPr>
          <w:rFonts w:ascii="宋体" w:hAnsi="宋体" w:eastAsia="宋体" w:cs="宋体"/>
          <w:color w:val="auto"/>
          <w:spacing w:val="-1"/>
          <w:lang w:eastAsia="zh-CN"/>
        </w:rPr>
        <w:t>合同条款第</w:t>
      </w:r>
      <w:r>
        <w:rPr>
          <w:rFonts w:ascii="宋体" w:hAnsi="宋体" w:eastAsia="宋体" w:cs="宋体"/>
          <w:color w:val="auto"/>
          <w:spacing w:val="-19"/>
          <w:lang w:eastAsia="zh-CN"/>
        </w:rPr>
        <w:t xml:space="preserve"> </w:t>
      </w:r>
      <w:r>
        <w:rPr>
          <w:rFonts w:ascii="宋体" w:hAnsi="宋体" w:eastAsia="宋体" w:cs="宋体"/>
          <w:color w:val="auto"/>
          <w:spacing w:val="-1"/>
          <w:lang w:eastAsia="zh-CN"/>
        </w:rPr>
        <w:t>15.8.2</w:t>
      </w:r>
      <w:r>
        <w:rPr>
          <w:rFonts w:ascii="宋体" w:hAnsi="宋体" w:eastAsia="宋体" w:cs="宋体"/>
          <w:color w:val="auto"/>
          <w:spacing w:val="-33"/>
          <w:lang w:eastAsia="zh-CN"/>
        </w:rPr>
        <w:t xml:space="preserve"> </w:t>
      </w:r>
      <w:r>
        <w:rPr>
          <w:rFonts w:ascii="宋体" w:hAnsi="宋体" w:eastAsia="宋体" w:cs="宋体"/>
          <w:color w:val="auto"/>
          <w:spacing w:val="-1"/>
          <w:lang w:eastAsia="zh-CN"/>
        </w:rPr>
        <w:t>项约定的依法不需要招标的、以暂估价形式包括在工程量清单中的</w:t>
      </w:r>
      <w:r>
        <w:rPr>
          <w:rFonts w:ascii="宋体" w:hAnsi="宋体" w:eastAsia="宋体" w:cs="宋体"/>
          <w:color w:val="auto"/>
          <w:lang w:eastAsia="zh-CN"/>
        </w:rPr>
        <w:t xml:space="preserve"> </w:t>
      </w:r>
      <w:r>
        <w:rPr>
          <w:rFonts w:ascii="宋体" w:hAnsi="宋体" w:eastAsia="宋体" w:cs="宋体"/>
          <w:color w:val="auto"/>
          <w:spacing w:val="-4"/>
          <w:lang w:eastAsia="zh-CN"/>
        </w:rPr>
        <w:t>材料和工程设备，所附资料除本款第 9.1.2</w:t>
      </w:r>
      <w:r>
        <w:rPr>
          <w:rFonts w:ascii="宋体" w:hAnsi="宋体" w:eastAsia="宋体" w:cs="宋体"/>
          <w:color w:val="auto"/>
          <w:spacing w:val="-5"/>
          <w:lang w:eastAsia="zh-CN"/>
        </w:rPr>
        <w:t xml:space="preserve"> 项约定的内容外，</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还应附上价格资料， 每一类材料设</w:t>
      </w:r>
      <w:r>
        <w:rPr>
          <w:rFonts w:ascii="宋体" w:hAnsi="宋体" w:eastAsia="宋体" w:cs="宋体"/>
          <w:color w:val="auto"/>
          <w:lang w:eastAsia="zh-CN"/>
        </w:rPr>
        <w:t xml:space="preserve"> </w:t>
      </w:r>
      <w:r>
        <w:rPr>
          <w:rFonts w:ascii="宋体" w:hAnsi="宋体" w:eastAsia="宋体" w:cs="宋体"/>
          <w:color w:val="auto"/>
          <w:spacing w:val="2"/>
          <w:lang w:eastAsia="zh-CN"/>
        </w:rPr>
        <w:t>备，至少应准备符合合同要求的三个产品，价格分高、中、低三档，以</w:t>
      </w:r>
      <w:r>
        <w:rPr>
          <w:rFonts w:ascii="宋体" w:hAnsi="宋体" w:eastAsia="宋体" w:cs="宋体"/>
          <w:color w:val="auto"/>
          <w:spacing w:val="1"/>
          <w:lang w:eastAsia="zh-CN"/>
        </w:rPr>
        <w:t>便监理人和发包人选择和</w:t>
      </w:r>
      <w:r>
        <w:rPr>
          <w:rFonts w:ascii="宋体" w:hAnsi="宋体" w:eastAsia="宋体" w:cs="宋体"/>
          <w:color w:val="auto"/>
          <w:lang w:eastAsia="zh-CN"/>
        </w:rPr>
        <w:t xml:space="preserve"> </w:t>
      </w:r>
      <w:r>
        <w:rPr>
          <w:rFonts w:ascii="宋体" w:hAnsi="宋体" w:eastAsia="宋体" w:cs="宋体"/>
          <w:color w:val="auto"/>
          <w:spacing w:val="-8"/>
          <w:lang w:eastAsia="zh-CN"/>
        </w:rPr>
        <w:t>批准。</w:t>
      </w:r>
    </w:p>
    <w:p>
      <w:pPr>
        <w:spacing w:before="104" w:line="301" w:lineRule="auto"/>
        <w:ind w:left="3" w:firstLine="422"/>
        <w:rPr>
          <w:rFonts w:ascii="宋体" w:hAnsi="宋体" w:eastAsia="宋体" w:cs="宋体"/>
          <w:color w:val="auto"/>
          <w:lang w:eastAsia="zh-CN"/>
        </w:rPr>
      </w:pPr>
      <w:r>
        <w:rPr>
          <w:rFonts w:ascii="宋体" w:hAnsi="宋体" w:eastAsia="宋体" w:cs="宋体"/>
          <w:color w:val="auto"/>
          <w:spacing w:val="2"/>
          <w:lang w:eastAsia="zh-CN"/>
        </w:rPr>
        <w:t>9.1.4监理人应在收到承包人报送的样品后7天内转呈发包人并附上监理</w:t>
      </w:r>
      <w:r>
        <w:rPr>
          <w:rFonts w:ascii="宋体" w:hAnsi="宋体" w:eastAsia="宋体" w:cs="宋体"/>
          <w:color w:val="auto"/>
          <w:spacing w:val="1"/>
          <w:lang w:eastAsia="zh-CN"/>
        </w:rPr>
        <w:t>人的书面审批意见。</w:t>
      </w:r>
      <w:r>
        <w:rPr>
          <w:rFonts w:ascii="宋体" w:hAnsi="宋体" w:eastAsia="宋体" w:cs="宋体"/>
          <w:color w:val="auto"/>
          <w:lang w:eastAsia="zh-CN"/>
        </w:rPr>
        <w:t xml:space="preserve"> 发包人在收到通过监理人转交的样品以及监</w:t>
      </w:r>
      <w:r>
        <w:rPr>
          <w:rFonts w:ascii="宋体" w:hAnsi="宋体" w:eastAsia="宋体" w:cs="宋体"/>
          <w:color w:val="auto"/>
          <w:spacing w:val="-1"/>
          <w:lang w:eastAsia="zh-CN"/>
        </w:rPr>
        <w:t>理人的审批意见后 7 天内就此样品给出书面批复。监</w:t>
      </w:r>
      <w:r>
        <w:rPr>
          <w:rFonts w:ascii="宋体" w:hAnsi="宋体" w:eastAsia="宋体" w:cs="宋体"/>
          <w:color w:val="auto"/>
          <w:lang w:eastAsia="zh-CN"/>
        </w:rPr>
        <w:t xml:space="preserve"> </w:t>
      </w:r>
      <w:r>
        <w:rPr>
          <w:rFonts w:ascii="宋体" w:hAnsi="宋体" w:eastAsia="宋体" w:cs="宋体"/>
          <w:color w:val="auto"/>
          <w:spacing w:val="2"/>
          <w:lang w:eastAsia="zh-CN"/>
        </w:rPr>
        <w:t>理人应在收到样品后 21 天内通知承包人他相关样品所做出的决定或</w:t>
      </w:r>
      <w:r>
        <w:rPr>
          <w:rFonts w:ascii="宋体" w:hAnsi="宋体" w:eastAsia="宋体" w:cs="宋体"/>
          <w:color w:val="auto"/>
          <w:spacing w:val="1"/>
          <w:lang w:eastAsia="zh-CN"/>
        </w:rPr>
        <w:t>指示（同时抄送一份给发包</w:t>
      </w:r>
      <w:r>
        <w:rPr>
          <w:rFonts w:ascii="宋体" w:hAnsi="宋体" w:eastAsia="宋体" w:cs="宋体"/>
          <w:color w:val="auto"/>
          <w:lang w:eastAsia="zh-CN"/>
        </w:rPr>
        <w:t xml:space="preserve"> </w:t>
      </w:r>
      <w:r>
        <w:rPr>
          <w:rFonts w:ascii="宋体" w:hAnsi="宋体" w:eastAsia="宋体" w:cs="宋体"/>
          <w:color w:val="auto"/>
          <w:spacing w:val="2"/>
          <w:lang w:eastAsia="zh-CN"/>
        </w:rPr>
        <w:t>人）。承包人应根据监理人的书面批复和指示相应地进行</w:t>
      </w:r>
      <w:r>
        <w:rPr>
          <w:rFonts w:ascii="宋体" w:hAnsi="宋体" w:eastAsia="宋体" w:cs="宋体"/>
          <w:color w:val="auto"/>
          <w:spacing w:val="1"/>
          <w:lang w:eastAsia="zh-CN"/>
        </w:rPr>
        <w:t>下一步工作。如果监理人未能在承包人</w:t>
      </w:r>
      <w:r>
        <w:rPr>
          <w:rFonts w:ascii="宋体" w:hAnsi="宋体" w:eastAsia="宋体" w:cs="宋体"/>
          <w:color w:val="auto"/>
          <w:lang w:eastAsia="zh-CN"/>
        </w:rPr>
        <w:t xml:space="preserve"> </w:t>
      </w:r>
      <w:r>
        <w:rPr>
          <w:rFonts w:ascii="宋体" w:hAnsi="宋体" w:eastAsia="宋体" w:cs="宋体"/>
          <w:color w:val="auto"/>
          <w:spacing w:val="-2"/>
          <w:lang w:eastAsia="zh-CN"/>
        </w:rPr>
        <w:t>报送样品后</w:t>
      </w:r>
      <w:r>
        <w:rPr>
          <w:rFonts w:ascii="宋体" w:hAnsi="宋体" w:eastAsia="宋体" w:cs="宋体"/>
          <w:color w:val="auto"/>
          <w:spacing w:val="-56"/>
          <w:lang w:eastAsia="zh-CN"/>
        </w:rPr>
        <w:t xml:space="preserve"> </w:t>
      </w:r>
      <w:r>
        <w:rPr>
          <w:rFonts w:ascii="宋体" w:hAnsi="宋体" w:eastAsia="宋体" w:cs="宋体"/>
          <w:color w:val="auto"/>
          <w:spacing w:val="-2"/>
          <w:lang w:eastAsia="zh-CN"/>
        </w:rPr>
        <w:t>21</w:t>
      </w:r>
      <w:r>
        <w:rPr>
          <w:rFonts w:ascii="宋体" w:hAnsi="宋体" w:eastAsia="宋体" w:cs="宋体"/>
          <w:color w:val="auto"/>
          <w:spacing w:val="-52"/>
          <w:lang w:eastAsia="zh-CN"/>
        </w:rPr>
        <w:t xml:space="preserve"> </w:t>
      </w:r>
      <w:r>
        <w:rPr>
          <w:rFonts w:ascii="宋体" w:hAnsi="宋体" w:eastAsia="宋体" w:cs="宋体"/>
          <w:color w:val="auto"/>
          <w:spacing w:val="-2"/>
          <w:lang w:eastAsia="zh-CN"/>
        </w:rPr>
        <w:t>天内给出书面批复，承包人应就此通</w:t>
      </w:r>
      <w:r>
        <w:rPr>
          <w:rFonts w:ascii="宋体" w:hAnsi="宋体" w:eastAsia="宋体" w:cs="宋体"/>
          <w:color w:val="auto"/>
          <w:spacing w:val="-3"/>
          <w:lang w:eastAsia="zh-CN"/>
        </w:rPr>
        <w:t>知监理人，</w:t>
      </w:r>
      <w:r>
        <w:rPr>
          <w:rFonts w:ascii="宋体" w:hAnsi="宋体" w:eastAsia="宋体" w:cs="宋体"/>
          <w:color w:val="auto"/>
          <w:spacing w:val="-21"/>
          <w:lang w:eastAsia="zh-CN"/>
        </w:rPr>
        <w:t xml:space="preserve"> </w:t>
      </w:r>
      <w:r>
        <w:rPr>
          <w:rFonts w:ascii="宋体" w:hAnsi="宋体" w:eastAsia="宋体" w:cs="宋体"/>
          <w:color w:val="auto"/>
          <w:spacing w:val="-3"/>
          <w:lang w:eastAsia="zh-CN"/>
        </w:rPr>
        <w:t>要求尽快批复。如果发包人在收到</w:t>
      </w:r>
      <w:r>
        <w:rPr>
          <w:rFonts w:ascii="宋体" w:hAnsi="宋体" w:eastAsia="宋体" w:cs="宋体"/>
          <w:color w:val="auto"/>
          <w:lang w:eastAsia="zh-CN"/>
        </w:rPr>
        <w:t xml:space="preserve"> </w:t>
      </w:r>
      <w:r>
        <w:rPr>
          <w:rFonts w:ascii="宋体" w:hAnsi="宋体" w:eastAsia="宋体" w:cs="宋体"/>
          <w:color w:val="auto"/>
          <w:spacing w:val="-4"/>
          <w:lang w:eastAsia="zh-CN"/>
        </w:rPr>
        <w:t>此类通知后</w:t>
      </w:r>
      <w:r>
        <w:rPr>
          <w:rFonts w:ascii="宋体" w:hAnsi="宋体" w:eastAsia="宋体" w:cs="宋体"/>
          <w:color w:val="auto"/>
          <w:spacing w:val="-39"/>
          <w:lang w:eastAsia="zh-CN"/>
        </w:rPr>
        <w:t xml:space="preserve"> </w:t>
      </w:r>
      <w:r>
        <w:rPr>
          <w:rFonts w:ascii="宋体" w:hAnsi="宋体" w:eastAsia="宋体" w:cs="宋体"/>
          <w:color w:val="auto"/>
          <w:spacing w:val="-4"/>
          <w:lang w:eastAsia="zh-CN"/>
        </w:rPr>
        <w:t>7</w:t>
      </w:r>
      <w:r>
        <w:rPr>
          <w:rFonts w:ascii="宋体" w:hAnsi="宋体" w:eastAsia="宋体" w:cs="宋体"/>
          <w:color w:val="auto"/>
          <w:spacing w:val="-40"/>
          <w:lang w:eastAsia="zh-CN"/>
        </w:rPr>
        <w:t xml:space="preserve"> </w:t>
      </w:r>
      <w:r>
        <w:rPr>
          <w:rFonts w:ascii="宋体" w:hAnsi="宋体" w:eastAsia="宋体" w:cs="宋体"/>
          <w:color w:val="auto"/>
          <w:spacing w:val="-4"/>
          <w:lang w:eastAsia="zh-CN"/>
        </w:rPr>
        <w:t>天内仍未对样品进行批复， 则视为</w:t>
      </w:r>
      <w:r>
        <w:rPr>
          <w:rFonts w:ascii="宋体" w:hAnsi="宋体" w:eastAsia="宋体" w:cs="宋体"/>
          <w:color w:val="auto"/>
          <w:spacing w:val="-5"/>
          <w:lang w:eastAsia="zh-CN"/>
        </w:rPr>
        <w:t>监理人和发包人已经批准。</w:t>
      </w:r>
    </w:p>
    <w:p>
      <w:pPr>
        <w:spacing w:before="108" w:line="269" w:lineRule="auto"/>
        <w:ind w:left="10" w:right="8" w:firstLine="415"/>
        <w:rPr>
          <w:rFonts w:ascii="宋体" w:hAnsi="宋体" w:eastAsia="宋体" w:cs="宋体"/>
          <w:color w:val="auto"/>
          <w:lang w:eastAsia="zh-CN"/>
        </w:rPr>
      </w:pPr>
      <w:r>
        <w:rPr>
          <w:rFonts w:ascii="宋体" w:hAnsi="宋体" w:eastAsia="宋体" w:cs="宋体"/>
          <w:color w:val="auto"/>
          <w:spacing w:val="2"/>
          <w:lang w:eastAsia="zh-CN"/>
        </w:rPr>
        <w:t>9.1.5 得到批准后的样品由监理人负责存放。但承包</w:t>
      </w:r>
      <w:r>
        <w:rPr>
          <w:rFonts w:ascii="宋体" w:hAnsi="宋体" w:eastAsia="宋体" w:cs="宋体"/>
          <w:color w:val="auto"/>
          <w:spacing w:val="1"/>
          <w:lang w:eastAsia="zh-CN"/>
        </w:rPr>
        <w:t>人应为保存样品提供适当和固定的场所</w:t>
      </w:r>
      <w:r>
        <w:rPr>
          <w:rFonts w:ascii="宋体" w:hAnsi="宋体" w:eastAsia="宋体" w:cs="宋体"/>
          <w:color w:val="auto"/>
          <w:lang w:eastAsia="zh-CN"/>
        </w:rPr>
        <w:t xml:space="preserve"> </w:t>
      </w:r>
      <w:r>
        <w:rPr>
          <w:rFonts w:ascii="宋体" w:hAnsi="宋体" w:eastAsia="宋体" w:cs="宋体"/>
          <w:color w:val="auto"/>
          <w:spacing w:val="-3"/>
          <w:lang w:eastAsia="zh-CN"/>
        </w:rPr>
        <w:t>并保持适当和良好的环境条件。</w:t>
      </w:r>
    </w:p>
    <w:p>
      <w:pPr>
        <w:spacing w:before="109" w:line="220" w:lineRule="auto"/>
        <w:ind w:left="426"/>
        <w:rPr>
          <w:rFonts w:ascii="宋体" w:hAnsi="宋体" w:eastAsia="宋体" w:cs="宋体"/>
          <w:color w:val="auto"/>
          <w:lang w:eastAsia="zh-CN"/>
        </w:rPr>
      </w:pPr>
      <w:r>
        <w:rPr>
          <w:rFonts w:ascii="宋体" w:hAnsi="宋体" w:eastAsia="宋体" w:cs="宋体"/>
          <w:color w:val="auto"/>
          <w:spacing w:val="-1"/>
          <w:lang w:eastAsia="zh-CN"/>
        </w:rPr>
        <w:t>9.1.6</w:t>
      </w:r>
      <w:r>
        <w:rPr>
          <w:rFonts w:ascii="宋体" w:hAnsi="宋体" w:eastAsia="宋体" w:cs="宋体"/>
          <w:color w:val="auto"/>
          <w:spacing w:val="-29"/>
          <w:lang w:eastAsia="zh-CN"/>
        </w:rPr>
        <w:t xml:space="preserve"> </w:t>
      </w:r>
      <w:r>
        <w:rPr>
          <w:rFonts w:ascii="宋体" w:hAnsi="宋体" w:eastAsia="宋体" w:cs="宋体"/>
          <w:color w:val="auto"/>
          <w:spacing w:val="-1"/>
          <w:lang w:eastAsia="zh-CN"/>
        </w:rPr>
        <w:t>提供样品和提供存放样品场所的费用由承包人承担。</w:t>
      </w:r>
    </w:p>
    <w:p>
      <w:pPr>
        <w:spacing w:before="241" w:line="220" w:lineRule="auto"/>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9.2</w:t>
      </w:r>
      <w:r>
        <w:rPr>
          <w:rFonts w:ascii="黑体" w:hAnsi="黑体" w:eastAsia="黑体" w:cs="黑体"/>
          <w:color w:val="auto"/>
          <w:spacing w:val="-48"/>
          <w:sz w:val="24"/>
          <w:szCs w:val="24"/>
          <w:lang w:eastAsia="zh-CN"/>
        </w:rPr>
        <w:t xml:space="preserve"> </w:t>
      </w:r>
      <w:r>
        <w:rPr>
          <w:rFonts w:ascii="黑体" w:hAnsi="黑体" w:eastAsia="黑体" w:cs="黑体"/>
          <w:color w:val="auto"/>
          <w:spacing w:val="-2"/>
          <w:sz w:val="24"/>
          <w:szCs w:val="24"/>
          <w:lang w:eastAsia="zh-CN"/>
        </w:rPr>
        <w:t>材料代换</w:t>
      </w:r>
    </w:p>
    <w:p>
      <w:pPr>
        <w:spacing w:before="229" w:line="220" w:lineRule="auto"/>
        <w:ind w:right="8"/>
        <w:jc w:val="right"/>
        <w:rPr>
          <w:rFonts w:ascii="宋体" w:hAnsi="宋体" w:eastAsia="宋体" w:cs="宋体"/>
          <w:color w:val="auto"/>
          <w:lang w:eastAsia="zh-CN"/>
        </w:rPr>
      </w:pPr>
      <w:r>
        <w:rPr>
          <w:rFonts w:ascii="宋体" w:hAnsi="宋体" w:eastAsia="宋体" w:cs="宋体"/>
          <w:color w:val="auto"/>
          <w:spacing w:val="2"/>
          <w:lang w:eastAsia="zh-CN"/>
        </w:rPr>
        <w:t>9.2.1 如果任何后继法律、法规、规章、规范、标准</w:t>
      </w:r>
      <w:r>
        <w:rPr>
          <w:rFonts w:ascii="宋体" w:hAnsi="宋体" w:eastAsia="宋体" w:cs="宋体"/>
          <w:color w:val="auto"/>
          <w:spacing w:val="1"/>
          <w:lang w:eastAsia="zh-CN"/>
        </w:rPr>
        <w:t>和规程等等禁止使用合同中约定的材料</w:t>
      </w:r>
    </w:p>
    <w:p>
      <w:pPr>
        <w:spacing w:before="109" w:line="269" w:lineRule="auto"/>
        <w:ind w:left="6" w:right="5"/>
        <w:rPr>
          <w:rFonts w:ascii="宋体" w:hAnsi="宋体" w:eastAsia="宋体" w:cs="宋体"/>
          <w:color w:val="auto"/>
          <w:lang w:eastAsia="zh-CN"/>
        </w:rPr>
      </w:pPr>
      <w:r>
        <w:rPr>
          <w:rFonts w:ascii="宋体" w:hAnsi="宋体" w:eastAsia="宋体" w:cs="宋体"/>
          <w:color w:val="auto"/>
          <w:spacing w:val="2"/>
          <w:lang w:eastAsia="zh-CN"/>
        </w:rPr>
        <w:t>和工程设备，承包人应当按本款约定的程序使用其他替代品来实施</w:t>
      </w:r>
      <w:r>
        <w:rPr>
          <w:rFonts w:ascii="宋体" w:hAnsi="宋体" w:eastAsia="宋体" w:cs="宋体"/>
          <w:color w:val="auto"/>
          <w:spacing w:val="1"/>
          <w:lang w:eastAsia="zh-CN"/>
        </w:rPr>
        <w:t>工程或修补缺陷。监理人对使</w:t>
      </w:r>
      <w:r>
        <w:rPr>
          <w:rFonts w:ascii="宋体" w:hAnsi="宋体" w:eastAsia="宋体" w:cs="宋体"/>
          <w:color w:val="auto"/>
          <w:lang w:eastAsia="zh-CN"/>
        </w:rPr>
        <w:t xml:space="preserve"> 用替代品的批准以及承包人据此使用替代品不应</w:t>
      </w:r>
      <w:r>
        <w:rPr>
          <w:rFonts w:ascii="宋体" w:hAnsi="宋体" w:eastAsia="宋体" w:cs="宋体"/>
          <w:color w:val="auto"/>
          <w:spacing w:val="-1"/>
          <w:lang w:eastAsia="zh-CN"/>
        </w:rPr>
        <w:t>减免合同约定的承包人的任何责任和义务。</w:t>
      </w:r>
    </w:p>
    <w:p>
      <w:pPr>
        <w:spacing w:line="269" w:lineRule="auto"/>
        <w:rPr>
          <w:rFonts w:ascii="宋体" w:hAnsi="宋体" w:eastAsia="宋体" w:cs="宋体"/>
          <w:color w:val="auto"/>
          <w:lang w:eastAsia="zh-CN"/>
        </w:rPr>
        <w:sectPr>
          <w:footerReference r:id="rId191" w:type="default"/>
          <w:pgSz w:w="11907" w:h="16841"/>
          <w:pgMar w:top="400" w:right="1524" w:bottom="1143" w:left="1476"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spacing w:before="68" w:line="268" w:lineRule="auto"/>
        <w:ind w:left="5" w:right="148" w:firstLine="416"/>
        <w:rPr>
          <w:rFonts w:ascii="宋体" w:hAnsi="宋体" w:eastAsia="宋体" w:cs="宋体"/>
          <w:color w:val="auto"/>
          <w:lang w:eastAsia="zh-CN"/>
        </w:rPr>
      </w:pPr>
      <w:bookmarkStart w:id="566" w:name="bookmark432"/>
      <w:bookmarkEnd w:id="566"/>
      <w:r>
        <w:rPr>
          <w:rFonts w:ascii="宋体" w:hAnsi="宋体" w:eastAsia="宋体" w:cs="宋体"/>
          <w:color w:val="auto"/>
          <w:spacing w:val="-3"/>
          <w:lang w:eastAsia="zh-CN"/>
        </w:rPr>
        <w:t>9.2.2</w:t>
      </w:r>
      <w:r>
        <w:rPr>
          <w:rFonts w:ascii="宋体" w:hAnsi="宋体" w:eastAsia="宋体" w:cs="宋体"/>
          <w:color w:val="auto"/>
          <w:spacing w:val="-26"/>
          <w:lang w:eastAsia="zh-CN"/>
        </w:rPr>
        <w:t xml:space="preserve"> </w:t>
      </w:r>
      <w:r>
        <w:rPr>
          <w:rFonts w:ascii="宋体" w:hAnsi="宋体" w:eastAsia="宋体" w:cs="宋体"/>
          <w:color w:val="auto"/>
          <w:spacing w:val="-3"/>
          <w:lang w:eastAsia="zh-CN"/>
        </w:rPr>
        <w:t>如果使用替代品，</w:t>
      </w:r>
      <w:r>
        <w:rPr>
          <w:rFonts w:ascii="宋体" w:hAnsi="宋体" w:eastAsia="宋体" w:cs="宋体"/>
          <w:color w:val="auto"/>
          <w:spacing w:val="-23"/>
          <w:lang w:eastAsia="zh-CN"/>
        </w:rPr>
        <w:t xml:space="preserve"> </w:t>
      </w:r>
      <w:r>
        <w:rPr>
          <w:rFonts w:ascii="宋体" w:hAnsi="宋体" w:eastAsia="宋体" w:cs="宋体"/>
          <w:color w:val="auto"/>
          <w:spacing w:val="-3"/>
          <w:lang w:eastAsia="zh-CN"/>
        </w:rPr>
        <w:t>承包人应至少在被替代品按批准的进度计划用于永久工程前</w:t>
      </w:r>
      <w:r>
        <w:rPr>
          <w:rFonts w:ascii="宋体" w:hAnsi="宋体" w:eastAsia="宋体" w:cs="宋体"/>
          <w:color w:val="auto"/>
          <w:spacing w:val="-30"/>
          <w:lang w:eastAsia="zh-CN"/>
        </w:rPr>
        <w:t xml:space="preserve"> </w:t>
      </w:r>
      <w:r>
        <w:rPr>
          <w:rFonts w:ascii="宋体" w:hAnsi="宋体" w:eastAsia="宋体" w:cs="宋体"/>
          <w:color w:val="auto"/>
          <w:spacing w:val="-3"/>
          <w:lang w:eastAsia="zh-CN"/>
        </w:rPr>
        <w:t>56</w:t>
      </w:r>
      <w:r>
        <w:rPr>
          <w:rFonts w:ascii="宋体" w:hAnsi="宋体" w:eastAsia="宋体" w:cs="宋体"/>
          <w:color w:val="auto"/>
          <w:spacing w:val="-30"/>
          <w:lang w:eastAsia="zh-CN"/>
        </w:rPr>
        <w:t xml:space="preserve"> </w:t>
      </w:r>
      <w:r>
        <w:rPr>
          <w:rFonts w:ascii="宋体" w:hAnsi="宋体" w:eastAsia="宋体" w:cs="宋体"/>
          <w:color w:val="auto"/>
          <w:spacing w:val="-3"/>
          <w:lang w:eastAsia="zh-CN"/>
        </w:rPr>
        <w:t>天以</w:t>
      </w:r>
      <w:r>
        <w:rPr>
          <w:rFonts w:ascii="宋体" w:hAnsi="宋体" w:eastAsia="宋体" w:cs="宋体"/>
          <w:color w:val="auto"/>
          <w:lang w:eastAsia="zh-CN"/>
        </w:rPr>
        <w:t xml:space="preserve"> </w:t>
      </w:r>
      <w:r>
        <w:rPr>
          <w:rFonts w:ascii="宋体" w:hAnsi="宋体" w:eastAsia="宋体" w:cs="宋体"/>
          <w:color w:val="auto"/>
          <w:spacing w:val="-1"/>
          <w:lang w:eastAsia="zh-CN"/>
        </w:rPr>
        <w:t>书面形式通知监理人并随此通知提交下列文件：</w:t>
      </w:r>
    </w:p>
    <w:p>
      <w:pPr>
        <w:spacing w:before="108" w:line="269" w:lineRule="auto"/>
        <w:ind w:right="158" w:firstLine="426"/>
        <w:rPr>
          <w:rFonts w:ascii="宋体" w:hAnsi="宋体" w:eastAsia="宋体" w:cs="宋体"/>
          <w:color w:val="auto"/>
          <w:lang w:eastAsia="zh-CN"/>
        </w:rPr>
      </w:pPr>
      <w:r>
        <w:rPr>
          <w:rFonts w:ascii="宋体" w:hAnsi="宋体" w:eastAsia="宋体" w:cs="宋体"/>
          <w:color w:val="auto"/>
          <w:spacing w:val="4"/>
          <w:lang w:eastAsia="zh-CN"/>
        </w:rPr>
        <w:t>（1）拟被替代的合同约定的材料和工程设备的名称、数量、规格、型号、品牌、性能、价</w:t>
      </w:r>
      <w:r>
        <w:rPr>
          <w:rFonts w:ascii="宋体" w:hAnsi="宋体" w:eastAsia="宋体" w:cs="宋体"/>
          <w:color w:val="auto"/>
          <w:spacing w:val="7"/>
          <w:lang w:eastAsia="zh-CN"/>
        </w:rPr>
        <w:t xml:space="preserve"> </w:t>
      </w:r>
      <w:r>
        <w:rPr>
          <w:rFonts w:ascii="宋体" w:hAnsi="宋体" w:eastAsia="宋体" w:cs="宋体"/>
          <w:color w:val="auto"/>
          <w:spacing w:val="-3"/>
          <w:lang w:eastAsia="zh-CN"/>
        </w:rPr>
        <w:t>格及其他任何详细资料；</w:t>
      </w:r>
    </w:p>
    <w:p>
      <w:pPr>
        <w:spacing w:before="108" w:line="269" w:lineRule="auto"/>
        <w:ind w:left="1" w:right="158" w:firstLine="425"/>
        <w:rPr>
          <w:rFonts w:ascii="宋体" w:hAnsi="宋体" w:eastAsia="宋体" w:cs="宋体"/>
          <w:color w:val="auto"/>
          <w:lang w:eastAsia="zh-CN"/>
        </w:rPr>
      </w:pPr>
      <w:r>
        <w:rPr>
          <w:rFonts w:ascii="宋体" w:hAnsi="宋体" w:eastAsia="宋体" w:cs="宋体"/>
          <w:color w:val="auto"/>
          <w:spacing w:val="4"/>
          <w:lang w:eastAsia="zh-CN"/>
        </w:rPr>
        <w:t>（2）拟采用的替代品的名称、数量、规格、型号、品牌、性能、价格及其他任何必要的详</w:t>
      </w:r>
      <w:r>
        <w:rPr>
          <w:rFonts w:ascii="宋体" w:hAnsi="宋体" w:eastAsia="宋体" w:cs="宋体"/>
          <w:color w:val="auto"/>
          <w:spacing w:val="7"/>
          <w:lang w:eastAsia="zh-CN"/>
        </w:rPr>
        <w:t xml:space="preserve"> </w:t>
      </w:r>
      <w:r>
        <w:rPr>
          <w:rFonts w:ascii="宋体" w:hAnsi="宋体" w:eastAsia="宋体" w:cs="宋体"/>
          <w:color w:val="auto"/>
          <w:spacing w:val="-2"/>
          <w:lang w:eastAsia="zh-CN"/>
        </w:rPr>
        <w:t>细资料；</w:t>
      </w:r>
    </w:p>
    <w:p>
      <w:pPr>
        <w:spacing w:before="108" w:line="221" w:lineRule="auto"/>
        <w:ind w:left="427"/>
        <w:rPr>
          <w:rFonts w:ascii="宋体" w:hAnsi="宋体" w:eastAsia="宋体" w:cs="宋体"/>
          <w:color w:val="auto"/>
        </w:rPr>
      </w:pPr>
      <w:r>
        <w:rPr>
          <w:rFonts w:ascii="宋体" w:hAnsi="宋体" w:eastAsia="宋体" w:cs="宋体"/>
          <w:color w:val="auto"/>
          <w:spacing w:val="-3"/>
        </w:rPr>
        <w:t>（3）替代品使用的工程部位；</w:t>
      </w:r>
    </w:p>
    <w:p>
      <w:pPr>
        <w:spacing w:before="109" w:line="220" w:lineRule="auto"/>
        <w:ind w:left="427"/>
        <w:rPr>
          <w:rFonts w:ascii="宋体" w:hAnsi="宋体" w:eastAsia="宋体" w:cs="宋体"/>
          <w:color w:val="auto"/>
          <w:lang w:eastAsia="zh-CN"/>
        </w:rPr>
      </w:pPr>
      <w:r>
        <w:rPr>
          <w:rFonts w:ascii="宋体" w:hAnsi="宋体" w:eastAsia="宋体" w:cs="宋体"/>
          <w:color w:val="auto"/>
          <w:spacing w:val="-3"/>
          <w:lang w:eastAsia="zh-CN"/>
        </w:rPr>
        <w:t>（4）采用替代品的理由和原因说明；</w:t>
      </w:r>
    </w:p>
    <w:p>
      <w:pPr>
        <w:spacing w:before="110" w:line="221" w:lineRule="auto"/>
        <w:jc w:val="right"/>
        <w:rPr>
          <w:rFonts w:ascii="宋体" w:hAnsi="宋体" w:eastAsia="宋体" w:cs="宋体"/>
          <w:color w:val="auto"/>
          <w:lang w:eastAsia="zh-CN"/>
        </w:rPr>
      </w:pPr>
      <w:r>
        <w:rPr>
          <w:rFonts w:ascii="宋体" w:hAnsi="宋体" w:eastAsia="宋体" w:cs="宋体"/>
          <w:color w:val="auto"/>
          <w:spacing w:val="3"/>
          <w:lang w:eastAsia="zh-CN"/>
        </w:rPr>
        <w:t>（5）替代品与合同中约定的产品之间的差异以及使用替代品后可能对工程产</w:t>
      </w:r>
      <w:r>
        <w:rPr>
          <w:rFonts w:ascii="宋体" w:hAnsi="宋体" w:eastAsia="宋体" w:cs="宋体"/>
          <w:color w:val="auto"/>
          <w:spacing w:val="2"/>
          <w:lang w:eastAsia="zh-CN"/>
        </w:rPr>
        <w:t>生的任何影响；</w:t>
      </w:r>
    </w:p>
    <w:p>
      <w:pPr>
        <w:spacing w:before="109" w:line="219" w:lineRule="auto"/>
        <w:ind w:left="427"/>
        <w:rPr>
          <w:rFonts w:ascii="宋体" w:hAnsi="宋体" w:eastAsia="宋体" w:cs="宋体"/>
          <w:color w:val="auto"/>
          <w:lang w:eastAsia="zh-CN"/>
        </w:rPr>
      </w:pPr>
      <w:r>
        <w:rPr>
          <w:rFonts w:ascii="宋体" w:hAnsi="宋体" w:eastAsia="宋体" w:cs="宋体"/>
          <w:color w:val="auto"/>
          <w:spacing w:val="-2"/>
          <w:lang w:eastAsia="zh-CN"/>
        </w:rPr>
        <w:t>（6）价格上的差异；</w:t>
      </w:r>
    </w:p>
    <w:p>
      <w:pPr>
        <w:spacing w:before="111" w:line="220" w:lineRule="auto"/>
        <w:ind w:left="427"/>
        <w:rPr>
          <w:rFonts w:ascii="宋体" w:hAnsi="宋体" w:eastAsia="宋体" w:cs="宋体"/>
          <w:color w:val="auto"/>
          <w:lang w:eastAsia="zh-CN"/>
        </w:rPr>
      </w:pPr>
      <w:r>
        <w:rPr>
          <w:rFonts w:ascii="宋体" w:hAnsi="宋体" w:eastAsia="宋体" w:cs="宋体"/>
          <w:color w:val="auto"/>
          <w:spacing w:val="-1"/>
          <w:lang w:eastAsia="zh-CN"/>
        </w:rPr>
        <w:t>（7）监理人为做出适当的决定而随时要求承包人提供的任何其他文件。</w:t>
      </w:r>
    </w:p>
    <w:p>
      <w:pPr>
        <w:spacing w:before="108" w:line="285" w:lineRule="auto"/>
        <w:ind w:right="148" w:firstLine="421"/>
        <w:rPr>
          <w:rFonts w:ascii="宋体" w:hAnsi="宋体" w:eastAsia="宋体" w:cs="宋体"/>
          <w:color w:val="auto"/>
          <w:lang w:eastAsia="zh-CN"/>
        </w:rPr>
      </w:pPr>
      <w:r>
        <w:rPr>
          <w:rFonts w:ascii="宋体" w:hAnsi="宋体" w:eastAsia="宋体" w:cs="宋体"/>
          <w:color w:val="auto"/>
          <w:spacing w:val="-1"/>
          <w:lang w:eastAsia="zh-CN"/>
        </w:rPr>
        <w:t>监理人在收到此类通知及上述文件后，应在</w:t>
      </w:r>
      <w:r>
        <w:rPr>
          <w:rFonts w:ascii="宋体" w:hAnsi="宋体" w:eastAsia="宋体" w:cs="宋体"/>
          <w:color w:val="auto"/>
          <w:spacing w:val="-23"/>
          <w:lang w:eastAsia="zh-CN"/>
        </w:rPr>
        <w:t xml:space="preserve"> </w:t>
      </w:r>
      <w:r>
        <w:rPr>
          <w:rFonts w:ascii="宋体" w:hAnsi="宋体" w:eastAsia="宋体" w:cs="宋体"/>
          <w:color w:val="auto"/>
          <w:spacing w:val="-1"/>
          <w:lang w:eastAsia="zh-CN"/>
        </w:rPr>
        <w:t>28</w:t>
      </w:r>
      <w:r>
        <w:rPr>
          <w:rFonts w:ascii="宋体" w:hAnsi="宋体" w:eastAsia="宋体" w:cs="宋体"/>
          <w:color w:val="auto"/>
          <w:spacing w:val="-20"/>
          <w:lang w:eastAsia="zh-CN"/>
        </w:rPr>
        <w:t xml:space="preserve"> </w:t>
      </w:r>
      <w:r>
        <w:rPr>
          <w:rFonts w:ascii="宋体" w:hAnsi="宋体" w:eastAsia="宋体" w:cs="宋体"/>
          <w:color w:val="auto"/>
          <w:spacing w:val="-1"/>
          <w:lang w:eastAsia="zh-CN"/>
        </w:rPr>
        <w:t>天内向承包人给出书面指示。如</w:t>
      </w:r>
      <w:r>
        <w:rPr>
          <w:rFonts w:ascii="宋体" w:hAnsi="宋体" w:eastAsia="宋体" w:cs="宋体"/>
          <w:color w:val="auto"/>
          <w:spacing w:val="-2"/>
          <w:lang w:eastAsia="zh-CN"/>
        </w:rPr>
        <w:t>果</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28</w:t>
      </w:r>
      <w:r>
        <w:rPr>
          <w:rFonts w:ascii="宋体" w:hAnsi="宋体" w:eastAsia="宋体" w:cs="宋体"/>
          <w:color w:val="auto"/>
          <w:spacing w:val="-21"/>
          <w:lang w:eastAsia="zh-CN"/>
        </w:rPr>
        <w:t xml:space="preserve"> </w:t>
      </w:r>
      <w:r>
        <w:rPr>
          <w:rFonts w:ascii="宋体" w:hAnsi="宋体" w:eastAsia="宋体" w:cs="宋体"/>
          <w:color w:val="auto"/>
          <w:spacing w:val="-2"/>
          <w:lang w:eastAsia="zh-CN"/>
        </w:rPr>
        <w:t>天内监</w:t>
      </w:r>
      <w:r>
        <w:rPr>
          <w:rFonts w:ascii="宋体" w:hAnsi="宋体" w:eastAsia="宋体" w:cs="宋体"/>
          <w:color w:val="auto"/>
          <w:lang w:eastAsia="zh-CN"/>
        </w:rPr>
        <w:t xml:space="preserve"> </w:t>
      </w:r>
      <w:r>
        <w:rPr>
          <w:rFonts w:ascii="宋体" w:hAnsi="宋体" w:eastAsia="宋体" w:cs="宋体"/>
          <w:color w:val="auto"/>
          <w:spacing w:val="-3"/>
          <w:lang w:eastAsia="zh-CN"/>
        </w:rPr>
        <w:t>理人未给出书面指示， 应视为监理人和发包人已经批准使用上述替代品， 承包人可以</w:t>
      </w:r>
      <w:r>
        <w:rPr>
          <w:rFonts w:ascii="宋体" w:hAnsi="宋体" w:eastAsia="宋体" w:cs="宋体"/>
          <w:color w:val="auto"/>
          <w:spacing w:val="-4"/>
          <w:lang w:eastAsia="zh-CN"/>
        </w:rPr>
        <w:t>据此使用替</w:t>
      </w:r>
      <w:r>
        <w:rPr>
          <w:rFonts w:ascii="宋体" w:hAnsi="宋体" w:eastAsia="宋体" w:cs="宋体"/>
          <w:color w:val="auto"/>
          <w:lang w:eastAsia="zh-CN"/>
        </w:rPr>
        <w:t xml:space="preserve"> </w:t>
      </w:r>
      <w:r>
        <w:rPr>
          <w:rFonts w:ascii="宋体" w:hAnsi="宋体" w:eastAsia="宋体" w:cs="宋体"/>
          <w:color w:val="auto"/>
          <w:spacing w:val="-8"/>
          <w:lang w:eastAsia="zh-CN"/>
        </w:rPr>
        <w:t>代品。</w:t>
      </w:r>
    </w:p>
    <w:p>
      <w:pPr>
        <w:spacing w:before="109" w:line="220" w:lineRule="auto"/>
        <w:ind w:left="421"/>
        <w:rPr>
          <w:rFonts w:ascii="宋体" w:hAnsi="宋体" w:eastAsia="宋体" w:cs="宋体"/>
          <w:color w:val="auto"/>
          <w:lang w:eastAsia="zh-CN"/>
        </w:rPr>
      </w:pPr>
      <w:r>
        <w:rPr>
          <w:rFonts w:ascii="宋体" w:hAnsi="宋体" w:eastAsia="宋体" w:cs="宋体"/>
          <w:color w:val="auto"/>
          <w:spacing w:val="-3"/>
          <w:lang w:eastAsia="zh-CN"/>
        </w:rPr>
        <w:t>9.2.3</w:t>
      </w:r>
      <w:r>
        <w:rPr>
          <w:rFonts w:ascii="宋体" w:hAnsi="宋体" w:eastAsia="宋体" w:cs="宋体"/>
          <w:color w:val="auto"/>
          <w:spacing w:val="-47"/>
          <w:lang w:eastAsia="zh-CN"/>
        </w:rPr>
        <w:t xml:space="preserve"> </w:t>
      </w:r>
      <w:r>
        <w:rPr>
          <w:rFonts w:ascii="宋体" w:hAnsi="宋体" w:eastAsia="宋体" w:cs="宋体"/>
          <w:color w:val="auto"/>
          <w:spacing w:val="-3"/>
          <w:lang w:eastAsia="zh-CN"/>
        </w:rPr>
        <w:t>任何情况下， 替代品都应遵守本合同中对相关材料和工程设备的</w:t>
      </w:r>
      <w:r>
        <w:rPr>
          <w:rFonts w:ascii="宋体" w:hAnsi="宋体" w:eastAsia="宋体" w:cs="宋体"/>
          <w:color w:val="auto"/>
          <w:spacing w:val="-4"/>
          <w:lang w:eastAsia="zh-CN"/>
        </w:rPr>
        <w:t>要求。</w:t>
      </w:r>
    </w:p>
    <w:p>
      <w:pPr>
        <w:spacing w:before="110" w:line="268" w:lineRule="auto"/>
        <w:ind w:left="3" w:right="157" w:firstLine="418"/>
        <w:rPr>
          <w:rFonts w:ascii="宋体" w:hAnsi="宋体" w:eastAsia="宋体" w:cs="宋体"/>
          <w:color w:val="auto"/>
          <w:lang w:eastAsia="zh-CN"/>
        </w:rPr>
      </w:pPr>
      <w:r>
        <w:rPr>
          <w:rFonts w:ascii="宋体" w:hAnsi="宋体" w:eastAsia="宋体" w:cs="宋体"/>
          <w:color w:val="auto"/>
          <w:spacing w:val="2"/>
          <w:lang w:eastAsia="zh-CN"/>
        </w:rPr>
        <w:t>9.2.4 如果承包人根据本条约定使用了替代品，监理</w:t>
      </w:r>
      <w:r>
        <w:rPr>
          <w:rFonts w:ascii="宋体" w:hAnsi="宋体" w:eastAsia="宋体" w:cs="宋体"/>
          <w:color w:val="auto"/>
          <w:spacing w:val="1"/>
          <w:lang w:eastAsia="zh-CN"/>
        </w:rPr>
        <w:t>人应与承包人适当协商之后并在合理的</w:t>
      </w:r>
      <w:r>
        <w:rPr>
          <w:rFonts w:ascii="宋体" w:hAnsi="宋体" w:eastAsia="宋体" w:cs="宋体"/>
          <w:color w:val="auto"/>
          <w:lang w:eastAsia="zh-CN"/>
        </w:rPr>
        <w:t xml:space="preserve"> </w:t>
      </w:r>
      <w:r>
        <w:rPr>
          <w:rFonts w:ascii="宋体" w:hAnsi="宋体" w:eastAsia="宋体" w:cs="宋体"/>
          <w:color w:val="auto"/>
          <w:spacing w:val="-3"/>
          <w:lang w:eastAsia="zh-CN"/>
        </w:rPr>
        <w:t>期限内确定替代材料和工程设备与合同中约定的材料和工程设备之间的</w:t>
      </w:r>
      <w:r>
        <w:rPr>
          <w:rFonts w:ascii="宋体" w:hAnsi="宋体" w:eastAsia="宋体" w:cs="宋体"/>
          <w:color w:val="auto"/>
          <w:spacing w:val="-4"/>
          <w:lang w:eastAsia="zh-CN"/>
        </w:rPr>
        <w:t>价值差值， 并决定：</w:t>
      </w:r>
    </w:p>
    <w:p>
      <w:pPr>
        <w:spacing w:before="110" w:line="268" w:lineRule="auto"/>
        <w:ind w:left="3" w:right="158" w:firstLine="423"/>
        <w:rPr>
          <w:rFonts w:ascii="宋体" w:hAnsi="宋体" w:eastAsia="宋体" w:cs="宋体"/>
          <w:color w:val="auto"/>
          <w:lang w:eastAsia="zh-CN"/>
        </w:rPr>
      </w:pPr>
      <w:r>
        <w:rPr>
          <w:rFonts w:ascii="宋体" w:hAnsi="宋体" w:eastAsia="宋体" w:cs="宋体"/>
          <w:color w:val="auto"/>
          <w:spacing w:val="4"/>
          <w:lang w:eastAsia="zh-CN"/>
        </w:rPr>
        <w:t>（1）如果替代材料和工程设备的价值高于合同中约定的材料和工程设备的价值，则将高出</w:t>
      </w:r>
      <w:r>
        <w:rPr>
          <w:rFonts w:ascii="宋体" w:hAnsi="宋体" w:eastAsia="宋体" w:cs="宋体"/>
          <w:color w:val="auto"/>
          <w:spacing w:val="7"/>
          <w:lang w:eastAsia="zh-CN"/>
        </w:rPr>
        <w:t xml:space="preserve"> </w:t>
      </w:r>
      <w:r>
        <w:rPr>
          <w:rFonts w:ascii="宋体" w:hAnsi="宋体" w:eastAsia="宋体" w:cs="宋体"/>
          <w:color w:val="auto"/>
          <w:spacing w:val="-1"/>
          <w:lang w:eastAsia="zh-CN"/>
        </w:rPr>
        <w:t>部分的价值追加到合同价格中并相应地通知承包人；</w:t>
      </w:r>
    </w:p>
    <w:p>
      <w:pPr>
        <w:spacing w:before="110" w:line="268" w:lineRule="auto"/>
        <w:ind w:right="160" w:firstLine="426"/>
        <w:rPr>
          <w:rFonts w:ascii="宋体" w:hAnsi="宋体" w:eastAsia="宋体" w:cs="宋体"/>
          <w:color w:val="auto"/>
          <w:lang w:eastAsia="zh-CN"/>
        </w:rPr>
      </w:pPr>
      <w:r>
        <w:rPr>
          <w:rFonts w:ascii="宋体" w:hAnsi="宋体" w:eastAsia="宋体" w:cs="宋体"/>
          <w:color w:val="auto"/>
          <w:spacing w:val="5"/>
          <w:lang w:eastAsia="zh-CN"/>
        </w:rPr>
        <w:t>（2</w:t>
      </w:r>
      <w:r>
        <w:rPr>
          <w:rFonts w:ascii="宋体" w:hAnsi="宋体" w:eastAsia="宋体" w:cs="宋体"/>
          <w:color w:val="auto"/>
          <w:spacing w:val="-58"/>
          <w:w w:val="97"/>
          <w:lang w:eastAsia="zh-CN"/>
        </w:rPr>
        <w:t>）（</w:t>
      </w:r>
      <w:r>
        <w:rPr>
          <w:rFonts w:ascii="宋体" w:hAnsi="宋体" w:eastAsia="宋体" w:cs="宋体"/>
          <w:color w:val="auto"/>
          <w:spacing w:val="5"/>
          <w:lang w:eastAsia="zh-CN"/>
        </w:rPr>
        <w:t>2）如果替代材料和工程设备的价值低于合同中约定的材料和工程</w:t>
      </w:r>
      <w:r>
        <w:rPr>
          <w:rFonts w:ascii="宋体" w:hAnsi="宋体" w:eastAsia="宋体" w:cs="宋体"/>
          <w:color w:val="auto"/>
          <w:spacing w:val="4"/>
          <w:lang w:eastAsia="zh-CN"/>
        </w:rPr>
        <w:t>设备的价值，则将</w:t>
      </w:r>
      <w:r>
        <w:rPr>
          <w:rFonts w:ascii="宋体" w:hAnsi="宋体" w:eastAsia="宋体" w:cs="宋体"/>
          <w:color w:val="auto"/>
          <w:spacing w:val="2"/>
          <w:lang w:eastAsia="zh-CN"/>
        </w:rPr>
        <w:t xml:space="preserve"> </w:t>
      </w:r>
      <w:r>
        <w:rPr>
          <w:rFonts w:ascii="宋体" w:hAnsi="宋体" w:eastAsia="宋体" w:cs="宋体"/>
          <w:color w:val="auto"/>
          <w:spacing w:val="-1"/>
          <w:lang w:eastAsia="zh-CN"/>
        </w:rPr>
        <w:t>节余部分的价值从合同价格中扣除并相应地通知承包人。</w:t>
      </w:r>
    </w:p>
    <w:p>
      <w:pPr>
        <w:spacing w:before="83" w:line="219" w:lineRule="auto"/>
        <w:ind w:left="25"/>
        <w:outlineLvl w:val="2"/>
        <w:rPr>
          <w:rFonts w:ascii="黑体" w:hAnsi="黑体" w:eastAsia="黑体" w:cs="黑体"/>
          <w:color w:val="auto"/>
          <w:sz w:val="28"/>
          <w:szCs w:val="28"/>
          <w:lang w:eastAsia="zh-CN"/>
        </w:rPr>
      </w:pPr>
      <w:bookmarkStart w:id="567" w:name="_Toc1573"/>
      <w:r>
        <w:rPr>
          <w:rFonts w:ascii="Times New Roman" w:hAnsi="Times New Roman" w:eastAsia="Times New Roman" w:cs="Times New Roman"/>
          <w:color w:val="auto"/>
          <w:spacing w:val="-3"/>
          <w:sz w:val="28"/>
          <w:szCs w:val="28"/>
          <w:lang w:eastAsia="zh-CN"/>
        </w:rPr>
        <w:t>10.</w:t>
      </w:r>
      <w:r>
        <w:rPr>
          <w:rFonts w:ascii="黑体" w:hAnsi="黑体" w:eastAsia="黑体" w:cs="黑体"/>
          <w:color w:val="auto"/>
          <w:spacing w:val="-3"/>
          <w:sz w:val="28"/>
          <w:szCs w:val="28"/>
          <w:lang w:eastAsia="zh-CN"/>
        </w:rPr>
        <w:t>进口材料和工程设备</w:t>
      </w:r>
      <w:bookmarkEnd w:id="567"/>
    </w:p>
    <w:p>
      <w:pPr>
        <w:spacing w:before="207" w:line="220" w:lineRule="auto"/>
        <w:ind w:left="16"/>
        <w:rPr>
          <w:rFonts w:ascii="宋体" w:hAnsi="宋体" w:eastAsia="宋体" w:cs="宋体"/>
          <w:color w:val="auto"/>
          <w:lang w:eastAsia="zh-CN"/>
        </w:rPr>
      </w:pPr>
      <w:r>
        <w:rPr>
          <w:rFonts w:ascii="宋体" w:hAnsi="宋体" w:eastAsia="宋体" w:cs="宋体"/>
          <w:color w:val="auto"/>
          <w:spacing w:val="-3"/>
          <w:lang w:eastAsia="zh-CN"/>
        </w:rPr>
        <w:t>10.1</w:t>
      </w:r>
      <w:r>
        <w:rPr>
          <w:rFonts w:ascii="宋体" w:hAnsi="宋体" w:eastAsia="宋体" w:cs="宋体"/>
          <w:color w:val="auto"/>
          <w:spacing w:val="-33"/>
          <w:lang w:eastAsia="zh-CN"/>
        </w:rPr>
        <w:t xml:space="preserve"> </w:t>
      </w:r>
      <w:r>
        <w:rPr>
          <w:rFonts w:ascii="宋体" w:hAnsi="宋体" w:eastAsia="宋体" w:cs="宋体"/>
          <w:color w:val="auto"/>
          <w:spacing w:val="-3"/>
          <w:lang w:eastAsia="zh-CN"/>
        </w:rPr>
        <w:t>本工程需要进口的材料和工程设备如下：</w:t>
      </w:r>
    </w:p>
    <w:p>
      <w:pPr>
        <w:pStyle w:val="2"/>
        <w:spacing w:line="271" w:lineRule="auto"/>
        <w:rPr>
          <w:color w:val="auto"/>
          <w:lang w:eastAsia="zh-CN"/>
        </w:rPr>
      </w:pPr>
    </w:p>
    <w:p>
      <w:pPr>
        <w:pStyle w:val="2"/>
        <w:spacing w:line="271" w:lineRule="auto"/>
        <w:rPr>
          <w:color w:val="auto"/>
          <w:lang w:eastAsia="zh-CN"/>
        </w:rPr>
      </w:pPr>
    </w:p>
    <w:p>
      <w:pPr>
        <w:pStyle w:val="2"/>
        <w:spacing w:line="272" w:lineRule="auto"/>
        <w:rPr>
          <w:color w:val="auto"/>
          <w:lang w:eastAsia="zh-CN"/>
        </w:rPr>
      </w:pPr>
    </w:p>
    <w:p>
      <w:pPr>
        <w:spacing w:before="68" w:line="46" w:lineRule="exact"/>
        <w:ind w:left="8211"/>
        <w:rPr>
          <w:rFonts w:ascii="宋体" w:hAnsi="宋体" w:eastAsia="宋体" w:cs="宋体"/>
          <w:color w:val="auto"/>
          <w:lang w:eastAsia="zh-CN"/>
        </w:rPr>
      </w:pPr>
      <w:r>
        <w:rPr>
          <w:color w:val="auto"/>
        </w:rPr>
        <w:pict>
          <v:shape id="_x0000_s2083" o:spid="_x0000_s2083" o:spt="202" type="#_x0000_t202" style="position:absolute;left:0pt;margin-left:-0.7pt;margin-top:-3.4pt;height:50.95pt;width:446.4pt;z-index:251686912;mso-width-relative:page;mso-height-relative:page;" filled="f" stroked="f" coordsize="21600,21600">
            <v:path/>
            <v:fill on="f" focussize="0,0"/>
            <v:stroke on="f" joinstyle="miter"/>
            <v:imagedata o:title=""/>
            <o:lock v:ext="edit"/>
            <v:textbox inset="0mm,0mm,0mm,0mm">
              <w:txbxContent>
                <w:p>
                  <w:pPr>
                    <w:pStyle w:val="2"/>
                    <w:tabs>
                      <w:tab w:val="left" w:pos="8195"/>
                    </w:tabs>
                    <w:spacing w:before="20" w:line="241" w:lineRule="exact"/>
                    <w:ind w:left="954"/>
                  </w:pPr>
                  <w:r>
                    <w:rPr>
                      <w:u w:val="single"/>
                    </w:rPr>
                    <w:tab/>
                  </w:r>
                </w:p>
                <w:p>
                  <w:pPr>
                    <w:spacing w:before="124" w:line="269" w:lineRule="auto"/>
                    <w:ind w:left="20" w:right="20" w:firstLine="430"/>
                    <w:rPr>
                      <w:rFonts w:ascii="宋体" w:hAnsi="宋体" w:eastAsia="宋体" w:cs="宋体"/>
                      <w:lang w:eastAsia="zh-CN"/>
                    </w:rPr>
                  </w:pPr>
                  <w:r>
                    <w:rPr>
                      <w:rFonts w:ascii="宋体" w:hAnsi="宋体" w:eastAsia="宋体" w:cs="宋体"/>
                      <w:spacing w:val="-1"/>
                      <w:lang w:eastAsia="zh-CN"/>
                    </w:rPr>
                    <w:t>10.2 上述进口材料和工程设备采购、进口、报关、清关、商检、境内运输（</w:t>
                  </w:r>
                  <w:r>
                    <w:rPr>
                      <w:rFonts w:ascii="宋体" w:hAnsi="宋体" w:eastAsia="宋体" w:cs="宋体"/>
                      <w:spacing w:val="-2"/>
                      <w:lang w:eastAsia="zh-CN"/>
                    </w:rPr>
                    <w:t>包括保险）、保</w:t>
                  </w:r>
                  <w:r>
                    <w:rPr>
                      <w:rFonts w:ascii="宋体" w:hAnsi="宋体" w:eastAsia="宋体" w:cs="宋体"/>
                      <w:lang w:eastAsia="zh-CN"/>
                    </w:rPr>
                    <w:t xml:space="preserve"> </w:t>
                  </w:r>
                  <w:r>
                    <w:rPr>
                      <w:rFonts w:ascii="宋体" w:hAnsi="宋体" w:eastAsia="宋体" w:cs="宋体"/>
                      <w:spacing w:val="-1"/>
                      <w:lang w:eastAsia="zh-CN"/>
                    </w:rPr>
                    <w:t>管的责任以及费用承担方式划分如下：</w:t>
                  </w:r>
                </w:p>
              </w:txbxContent>
            </v:textbox>
          </v:shape>
        </w:pict>
      </w:r>
      <w:r>
        <w:rPr>
          <w:rFonts w:ascii="宋体" w:hAnsi="宋体" w:eastAsia="宋体" w:cs="宋体"/>
          <w:color w:val="auto"/>
          <w:position w:val="-1"/>
          <w:lang w:eastAsia="zh-CN"/>
        </w:rPr>
        <w:t>。</w:t>
      </w: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69" w:line="46" w:lineRule="exact"/>
        <w:ind w:left="8211"/>
        <w:rPr>
          <w:rFonts w:ascii="宋体" w:hAnsi="宋体" w:eastAsia="宋体" w:cs="宋体"/>
          <w:color w:val="auto"/>
          <w:lang w:eastAsia="zh-CN"/>
        </w:rPr>
      </w:pPr>
      <w:r>
        <w:rPr>
          <w:color w:val="auto"/>
        </w:rPr>
        <w:pict>
          <v:shape id="_x0000_s2084" o:spid="_x0000_s2084" o:spt="202" type="#_x0000_t202" style="position:absolute;left:0pt;margin-left:46pt;margin-top:-3.35pt;height:14.1pt;width:364.15pt;z-index:251687936;mso-width-relative:page;mso-height-relative:page;" filled="f" stroked="f" coordsize="21600,21600">
            <v:path/>
            <v:fill on="f" focussize="0,0"/>
            <v:stroke on="f" joinstyle="miter"/>
            <v:imagedata o:title=""/>
            <o:lock v:ext="edit"/>
            <v:textbox inset="0mm,0mm,0mm,0mm">
              <w:txbxContent>
                <w:p>
                  <w:pPr>
                    <w:pStyle w:val="2"/>
                    <w:tabs>
                      <w:tab w:val="left" w:pos="7262"/>
                    </w:tabs>
                    <w:spacing w:before="20" w:line="241" w:lineRule="exact"/>
                    <w:ind w:left="20"/>
                  </w:pPr>
                  <w:r>
                    <w:rPr>
                      <w:u w:val="single"/>
                    </w:rPr>
                    <w:tab/>
                  </w:r>
                </w:p>
              </w:txbxContent>
            </v:textbox>
          </v:shape>
        </w:pict>
      </w:r>
      <w:r>
        <w:rPr>
          <w:rFonts w:ascii="宋体" w:hAnsi="宋体" w:eastAsia="宋体" w:cs="宋体"/>
          <w:color w:val="auto"/>
          <w:position w:val="-1"/>
          <w:lang w:eastAsia="zh-CN"/>
        </w:rPr>
        <w:t>。</w:t>
      </w:r>
    </w:p>
    <w:p>
      <w:pPr>
        <w:spacing w:before="178" w:line="427" w:lineRule="exact"/>
        <w:ind w:left="25"/>
        <w:outlineLvl w:val="2"/>
        <w:rPr>
          <w:rFonts w:ascii="黑体" w:hAnsi="黑体" w:eastAsia="黑体" w:cs="黑体"/>
          <w:color w:val="auto"/>
          <w:sz w:val="28"/>
          <w:szCs w:val="28"/>
          <w:lang w:eastAsia="zh-CN"/>
        </w:rPr>
      </w:pPr>
      <w:bookmarkStart w:id="568" w:name="_Toc24182"/>
      <w:r>
        <w:rPr>
          <w:rFonts w:ascii="Times New Roman" w:hAnsi="Times New Roman" w:eastAsia="Times New Roman" w:cs="Times New Roman"/>
          <w:color w:val="auto"/>
          <w:spacing w:val="-4"/>
          <w:position w:val="10"/>
          <w:sz w:val="28"/>
          <w:szCs w:val="28"/>
          <w:lang w:eastAsia="zh-CN"/>
        </w:rPr>
        <w:t>11.</w:t>
      </w:r>
      <w:r>
        <w:rPr>
          <w:rFonts w:ascii="黑体" w:hAnsi="黑体" w:eastAsia="黑体" w:cs="黑体"/>
          <w:color w:val="auto"/>
          <w:spacing w:val="-4"/>
          <w:position w:val="10"/>
          <w:sz w:val="28"/>
          <w:szCs w:val="28"/>
          <w:lang w:eastAsia="zh-CN"/>
        </w:rPr>
        <w:t>进度报告和进度例会</w:t>
      </w:r>
      <w:bookmarkEnd w:id="568"/>
    </w:p>
    <w:p>
      <w:pPr>
        <w:spacing w:line="219" w:lineRule="auto"/>
        <w:ind w:left="436"/>
        <w:rPr>
          <w:rFonts w:ascii="宋体" w:hAnsi="宋体" w:eastAsia="宋体" w:cs="宋体"/>
          <w:color w:val="auto"/>
          <w:lang w:eastAsia="zh-CN"/>
        </w:rPr>
      </w:pPr>
      <w:r>
        <w:rPr>
          <w:rFonts w:ascii="宋体" w:hAnsi="宋体" w:eastAsia="宋体" w:cs="宋体"/>
          <w:color w:val="auto"/>
          <w:spacing w:val="-4"/>
          <w:lang w:eastAsia="zh-CN"/>
        </w:rPr>
        <w:t>11.1</w:t>
      </w:r>
      <w:r>
        <w:rPr>
          <w:rFonts w:ascii="宋体" w:hAnsi="宋体" w:eastAsia="宋体" w:cs="宋体"/>
          <w:color w:val="auto"/>
          <w:spacing w:val="-43"/>
          <w:lang w:eastAsia="zh-CN"/>
        </w:rPr>
        <w:t xml:space="preserve"> </w:t>
      </w:r>
      <w:r>
        <w:rPr>
          <w:rFonts w:ascii="宋体" w:hAnsi="宋体" w:eastAsia="宋体" w:cs="宋体"/>
          <w:color w:val="auto"/>
          <w:spacing w:val="-4"/>
          <w:lang w:eastAsia="zh-CN"/>
        </w:rPr>
        <w:t>进度报告</w:t>
      </w:r>
    </w:p>
    <w:p>
      <w:pPr>
        <w:spacing w:before="109" w:line="293" w:lineRule="auto"/>
        <w:ind w:right="149" w:firstLine="436"/>
        <w:jc w:val="both"/>
        <w:rPr>
          <w:rFonts w:ascii="宋体" w:hAnsi="宋体" w:eastAsia="宋体" w:cs="宋体"/>
          <w:color w:val="auto"/>
          <w:lang w:eastAsia="zh-CN"/>
        </w:rPr>
      </w:pPr>
      <w:r>
        <w:rPr>
          <w:rFonts w:ascii="宋体" w:hAnsi="宋体" w:eastAsia="宋体" w:cs="宋体"/>
          <w:color w:val="auto"/>
          <w:spacing w:val="-3"/>
          <w:lang w:eastAsia="zh-CN"/>
        </w:rPr>
        <w:t>11.1.1 施工过程中，</w:t>
      </w:r>
      <w:r>
        <w:rPr>
          <w:rFonts w:ascii="宋体" w:hAnsi="宋体" w:eastAsia="宋体" w:cs="宋体"/>
          <w:color w:val="auto"/>
          <w:spacing w:val="-16"/>
          <w:lang w:eastAsia="zh-CN"/>
        </w:rPr>
        <w:t xml:space="preserve"> </w:t>
      </w:r>
      <w:r>
        <w:rPr>
          <w:rFonts w:ascii="宋体" w:hAnsi="宋体" w:eastAsia="宋体" w:cs="宋体"/>
          <w:color w:val="auto"/>
          <w:spacing w:val="-3"/>
          <w:lang w:eastAsia="zh-CN"/>
        </w:rPr>
        <w:t>承包人应向监理人指定的代表呈递一份每日的日进度报表、每周的周进</w:t>
      </w:r>
      <w:r>
        <w:rPr>
          <w:rFonts w:ascii="宋体" w:hAnsi="宋体" w:eastAsia="宋体" w:cs="宋体"/>
          <w:color w:val="auto"/>
          <w:lang w:eastAsia="zh-CN"/>
        </w:rPr>
        <w:t xml:space="preserve"> </w:t>
      </w:r>
      <w:r>
        <w:rPr>
          <w:rFonts w:ascii="宋体" w:hAnsi="宋体" w:eastAsia="宋体" w:cs="宋体"/>
          <w:color w:val="auto"/>
          <w:spacing w:val="-2"/>
          <w:lang w:eastAsia="zh-CN"/>
        </w:rPr>
        <w:t>度报表和每月的月进度报表。除非监理人同意，</w:t>
      </w:r>
      <w:r>
        <w:rPr>
          <w:rFonts w:ascii="宋体" w:hAnsi="宋体" w:eastAsia="宋体" w:cs="宋体"/>
          <w:color w:val="auto"/>
          <w:spacing w:val="52"/>
          <w:lang w:eastAsia="zh-CN"/>
        </w:rPr>
        <w:t xml:space="preserve"> </w:t>
      </w:r>
      <w:r>
        <w:rPr>
          <w:rFonts w:ascii="宋体" w:hAnsi="宋体" w:eastAsia="宋体" w:cs="宋体"/>
          <w:color w:val="auto"/>
          <w:spacing w:val="-2"/>
          <w:lang w:eastAsia="zh-CN"/>
        </w:rPr>
        <w:t>日进度报表应在次日上午九点前递交，周进度报</w:t>
      </w:r>
      <w:r>
        <w:rPr>
          <w:rFonts w:ascii="宋体" w:hAnsi="宋体" w:eastAsia="宋体" w:cs="宋体"/>
          <w:color w:val="auto"/>
          <w:lang w:eastAsia="zh-CN"/>
        </w:rPr>
        <w:t xml:space="preserve"> </w:t>
      </w:r>
      <w:r>
        <w:rPr>
          <w:rFonts w:ascii="宋体" w:hAnsi="宋体" w:eastAsia="宋体" w:cs="宋体"/>
          <w:color w:val="auto"/>
          <w:spacing w:val="-3"/>
          <w:lang w:eastAsia="zh-CN"/>
        </w:rPr>
        <w:t>表应在次周的周一上午九时前递交， 月进度报表应随合同条款第</w:t>
      </w:r>
      <w:r>
        <w:rPr>
          <w:rFonts w:ascii="宋体" w:hAnsi="宋体" w:eastAsia="宋体" w:cs="宋体"/>
          <w:color w:val="auto"/>
          <w:spacing w:val="-40"/>
          <w:lang w:eastAsia="zh-CN"/>
        </w:rPr>
        <w:t xml:space="preserve"> </w:t>
      </w:r>
      <w:r>
        <w:rPr>
          <w:rFonts w:ascii="宋体" w:hAnsi="宋体" w:eastAsia="宋体" w:cs="宋体"/>
          <w:color w:val="auto"/>
          <w:spacing w:val="-3"/>
          <w:lang w:eastAsia="zh-CN"/>
        </w:rPr>
        <w:t>17.3.2</w:t>
      </w:r>
      <w:r>
        <w:rPr>
          <w:rFonts w:ascii="宋体" w:hAnsi="宋体" w:eastAsia="宋体" w:cs="宋体"/>
          <w:color w:val="auto"/>
          <w:spacing w:val="-55"/>
          <w:lang w:eastAsia="zh-CN"/>
        </w:rPr>
        <w:t xml:space="preserve"> </w:t>
      </w:r>
      <w:r>
        <w:rPr>
          <w:rFonts w:ascii="宋体" w:hAnsi="宋体" w:eastAsia="宋体" w:cs="宋体"/>
          <w:color w:val="auto"/>
          <w:spacing w:val="-3"/>
          <w:lang w:eastAsia="zh-CN"/>
        </w:rPr>
        <w:t>项约定的进度付款</w:t>
      </w:r>
      <w:r>
        <w:rPr>
          <w:rFonts w:ascii="宋体" w:hAnsi="宋体" w:eastAsia="宋体" w:cs="宋体"/>
          <w:color w:val="auto"/>
          <w:spacing w:val="-4"/>
          <w:lang w:eastAsia="zh-CN"/>
        </w:rPr>
        <w:t>申请单</w:t>
      </w:r>
      <w:r>
        <w:rPr>
          <w:rFonts w:ascii="宋体" w:hAnsi="宋体" w:eastAsia="宋体" w:cs="宋体"/>
          <w:color w:val="auto"/>
          <w:lang w:eastAsia="zh-CN"/>
        </w:rPr>
        <w:t xml:space="preserve"> </w:t>
      </w:r>
      <w:r>
        <w:rPr>
          <w:rFonts w:ascii="宋体" w:hAnsi="宋体" w:eastAsia="宋体" w:cs="宋体"/>
          <w:color w:val="auto"/>
          <w:spacing w:val="-4"/>
          <w:lang w:eastAsia="zh-CN"/>
        </w:rPr>
        <w:t>一并递交。</w:t>
      </w:r>
    </w:p>
    <w:p>
      <w:pPr>
        <w:spacing w:line="293" w:lineRule="auto"/>
        <w:rPr>
          <w:rFonts w:ascii="宋体" w:hAnsi="宋体" w:eastAsia="宋体" w:cs="宋体"/>
          <w:color w:val="auto"/>
          <w:lang w:eastAsia="zh-CN"/>
        </w:rPr>
        <w:sectPr>
          <w:footerReference r:id="rId192" w:type="default"/>
          <w:pgSz w:w="11907" w:h="16841"/>
          <w:pgMar w:top="400" w:right="1375" w:bottom="1143" w:left="1481" w:header="0" w:footer="970"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spacing w:before="69" w:line="297" w:lineRule="auto"/>
        <w:ind w:firstLine="435"/>
        <w:rPr>
          <w:rFonts w:ascii="宋体" w:hAnsi="宋体" w:eastAsia="宋体" w:cs="宋体"/>
          <w:color w:val="auto"/>
          <w:lang w:eastAsia="zh-CN"/>
        </w:rPr>
      </w:pPr>
      <w:bookmarkStart w:id="569" w:name="bookmark433"/>
      <w:bookmarkEnd w:id="569"/>
      <w:r>
        <w:rPr>
          <w:rFonts w:ascii="宋体" w:hAnsi="宋体" w:eastAsia="宋体" w:cs="宋体"/>
          <w:color w:val="auto"/>
          <w:spacing w:val="-1"/>
          <w:lang w:eastAsia="zh-CN"/>
        </w:rPr>
        <w:t>11.1.2 日和周进度报表的内容应至少包括每日在现场工作的技术管理人员数量、各工种技术</w:t>
      </w:r>
      <w:r>
        <w:rPr>
          <w:rFonts w:ascii="宋体" w:hAnsi="宋体" w:eastAsia="宋体" w:cs="宋体"/>
          <w:color w:val="auto"/>
          <w:spacing w:val="1"/>
          <w:lang w:eastAsia="zh-CN"/>
        </w:rPr>
        <w:t xml:space="preserve"> </w:t>
      </w:r>
      <w:r>
        <w:rPr>
          <w:rFonts w:ascii="宋体" w:hAnsi="宋体" w:eastAsia="宋体" w:cs="宋体"/>
          <w:color w:val="auto"/>
          <w:spacing w:val="2"/>
          <w:lang w:eastAsia="zh-CN"/>
        </w:rPr>
        <w:t>工人和非技术工人数量、后勤人员数量、参观现场的人员数量，包括</w:t>
      </w:r>
      <w:r>
        <w:rPr>
          <w:rFonts w:ascii="宋体" w:hAnsi="宋体" w:eastAsia="宋体" w:cs="宋体"/>
          <w:color w:val="auto"/>
          <w:spacing w:val="1"/>
          <w:lang w:eastAsia="zh-CN"/>
        </w:rPr>
        <w:t>分包人人员数量；还应包括</w:t>
      </w:r>
      <w:r>
        <w:rPr>
          <w:rFonts w:ascii="宋体" w:hAnsi="宋体" w:eastAsia="宋体" w:cs="宋体"/>
          <w:color w:val="auto"/>
          <w:lang w:eastAsia="zh-CN"/>
        </w:rPr>
        <w:t xml:space="preserve"> </w:t>
      </w:r>
      <w:r>
        <w:rPr>
          <w:rFonts w:ascii="宋体" w:hAnsi="宋体" w:eastAsia="宋体" w:cs="宋体"/>
          <w:color w:val="auto"/>
          <w:spacing w:val="2"/>
          <w:lang w:eastAsia="zh-CN"/>
        </w:rPr>
        <w:t>所使用的各种主要机械设备和车辆的型号、数量和台班，工作的区段</w:t>
      </w:r>
      <w:r>
        <w:rPr>
          <w:rFonts w:ascii="宋体" w:hAnsi="宋体" w:eastAsia="宋体" w:cs="宋体"/>
          <w:color w:val="auto"/>
          <w:spacing w:val="1"/>
          <w:lang w:eastAsia="zh-CN"/>
        </w:rPr>
        <w:t>，以及工程进度情况、天气</w:t>
      </w:r>
      <w:r>
        <w:rPr>
          <w:rFonts w:ascii="宋体" w:hAnsi="宋体" w:eastAsia="宋体" w:cs="宋体"/>
          <w:color w:val="auto"/>
          <w:lang w:eastAsia="zh-CN"/>
        </w:rPr>
        <w:t xml:space="preserve"> </w:t>
      </w:r>
      <w:r>
        <w:rPr>
          <w:rFonts w:ascii="宋体" w:hAnsi="宋体" w:eastAsia="宋体" w:cs="宋体"/>
          <w:color w:val="auto"/>
          <w:spacing w:val="-3"/>
          <w:lang w:eastAsia="zh-CN"/>
        </w:rPr>
        <w:t>情况记录、停工、质量和安全事故等特别事项说明； 此外， 应附上每日进场材料、</w:t>
      </w:r>
      <w:r>
        <w:rPr>
          <w:rFonts w:ascii="宋体" w:hAnsi="宋体" w:eastAsia="宋体" w:cs="宋体"/>
          <w:color w:val="auto"/>
          <w:spacing w:val="-4"/>
          <w:lang w:eastAsia="zh-CN"/>
        </w:rPr>
        <w:t>物品或设备的</w:t>
      </w:r>
      <w:r>
        <w:rPr>
          <w:rFonts w:ascii="宋体" w:hAnsi="宋体" w:eastAsia="宋体" w:cs="宋体"/>
          <w:color w:val="auto"/>
          <w:lang w:eastAsia="zh-CN"/>
        </w:rPr>
        <w:t xml:space="preserve"> </w:t>
      </w:r>
      <w:r>
        <w:rPr>
          <w:rFonts w:ascii="宋体" w:hAnsi="宋体" w:eastAsia="宋体" w:cs="宋体"/>
          <w:color w:val="auto"/>
          <w:spacing w:val="-1"/>
          <w:lang w:eastAsia="zh-CN"/>
        </w:rPr>
        <w:t>分类汇总表、用于次日或次周的工程进度计划等。</w:t>
      </w:r>
    </w:p>
    <w:p>
      <w:pPr>
        <w:spacing w:before="107" w:line="301" w:lineRule="auto"/>
        <w:ind w:right="5" w:firstLine="436"/>
        <w:rPr>
          <w:rFonts w:ascii="宋体" w:hAnsi="宋体" w:eastAsia="宋体" w:cs="宋体"/>
          <w:color w:val="auto"/>
          <w:lang w:eastAsia="zh-CN"/>
        </w:rPr>
      </w:pPr>
      <w:r>
        <w:rPr>
          <w:rFonts w:ascii="宋体" w:hAnsi="宋体" w:eastAsia="宋体" w:cs="宋体"/>
          <w:color w:val="auto"/>
          <w:spacing w:val="-1"/>
          <w:lang w:eastAsia="zh-CN"/>
        </w:rPr>
        <w:t>11.1.3 月进度报表应当反映月完成工程量和累计完成工程量（包括永久工程和临时</w:t>
      </w:r>
      <w:r>
        <w:rPr>
          <w:rFonts w:ascii="宋体" w:hAnsi="宋体" w:eastAsia="宋体" w:cs="宋体"/>
          <w:color w:val="auto"/>
          <w:spacing w:val="-2"/>
          <w:lang w:eastAsia="zh-CN"/>
        </w:rPr>
        <w:t>工程）、</w:t>
      </w:r>
      <w:r>
        <w:rPr>
          <w:rFonts w:ascii="宋体" w:hAnsi="宋体" w:eastAsia="宋体" w:cs="宋体"/>
          <w:color w:val="auto"/>
          <w:lang w:eastAsia="zh-CN"/>
        </w:rPr>
        <w:t xml:space="preserve"> </w:t>
      </w:r>
      <w:r>
        <w:rPr>
          <w:rFonts w:ascii="宋体" w:hAnsi="宋体" w:eastAsia="宋体" w:cs="宋体"/>
          <w:color w:val="auto"/>
          <w:spacing w:val="2"/>
          <w:lang w:eastAsia="zh-CN"/>
        </w:rPr>
        <w:t>材料实际进货、消耗和库存量、现场施工设备</w:t>
      </w:r>
      <w:r>
        <w:rPr>
          <w:rFonts w:ascii="宋体" w:hAnsi="宋体" w:eastAsia="宋体" w:cs="宋体"/>
          <w:color w:val="auto"/>
          <w:spacing w:val="1"/>
          <w:lang w:eastAsia="zh-CN"/>
        </w:rPr>
        <w:t>的投运数量和运行状况、工程设备的到货情况、劳</w:t>
      </w:r>
      <w:r>
        <w:rPr>
          <w:rFonts w:ascii="宋体" w:hAnsi="宋体" w:eastAsia="宋体" w:cs="宋体"/>
          <w:color w:val="auto"/>
          <w:lang w:eastAsia="zh-CN"/>
        </w:rPr>
        <w:t xml:space="preserve"> </w:t>
      </w:r>
      <w:r>
        <w:rPr>
          <w:rFonts w:ascii="宋体" w:hAnsi="宋体" w:eastAsia="宋体" w:cs="宋体"/>
          <w:color w:val="auto"/>
          <w:spacing w:val="2"/>
          <w:lang w:eastAsia="zh-CN"/>
        </w:rPr>
        <w:t>动力数量（本月及预计未来三个月劳动力的数量）、当前影响施工</w:t>
      </w:r>
      <w:r>
        <w:rPr>
          <w:rFonts w:ascii="宋体" w:hAnsi="宋体" w:eastAsia="宋体" w:cs="宋体"/>
          <w:color w:val="auto"/>
          <w:spacing w:val="1"/>
          <w:lang w:eastAsia="zh-CN"/>
        </w:rPr>
        <w:t>进度计划的因素和采取的改进</w:t>
      </w:r>
      <w:r>
        <w:rPr>
          <w:rFonts w:ascii="宋体" w:hAnsi="宋体" w:eastAsia="宋体" w:cs="宋体"/>
          <w:color w:val="auto"/>
          <w:lang w:eastAsia="zh-CN"/>
        </w:rPr>
        <w:t xml:space="preserve"> </w:t>
      </w:r>
      <w:r>
        <w:rPr>
          <w:rFonts w:ascii="宋体" w:hAnsi="宋体" w:eastAsia="宋体" w:cs="宋体"/>
          <w:color w:val="auto"/>
          <w:spacing w:val="2"/>
          <w:lang w:eastAsia="zh-CN"/>
        </w:rPr>
        <w:t>措施、进度计划调整及其说明、质量事故和质量缺陷处理纪录、质量状</w:t>
      </w:r>
      <w:r>
        <w:rPr>
          <w:rFonts w:ascii="宋体" w:hAnsi="宋体" w:eastAsia="宋体" w:cs="宋体"/>
          <w:color w:val="auto"/>
          <w:spacing w:val="1"/>
          <w:lang w:eastAsia="zh-CN"/>
        </w:rPr>
        <w:t>况评价、安全施工措施计</w:t>
      </w:r>
      <w:r>
        <w:rPr>
          <w:rFonts w:ascii="宋体" w:hAnsi="宋体" w:eastAsia="宋体" w:cs="宋体"/>
          <w:color w:val="auto"/>
          <w:lang w:eastAsia="zh-CN"/>
        </w:rPr>
        <w:t xml:space="preserve"> </w:t>
      </w:r>
      <w:r>
        <w:rPr>
          <w:rFonts w:ascii="宋体" w:hAnsi="宋体" w:eastAsia="宋体" w:cs="宋体"/>
          <w:color w:val="auto"/>
          <w:spacing w:val="2"/>
          <w:lang w:eastAsia="zh-CN"/>
        </w:rPr>
        <w:t>划实施情况、安全事故以及人员伤亡和财产损失情况（如果有）、环境</w:t>
      </w:r>
      <w:r>
        <w:rPr>
          <w:rFonts w:ascii="宋体" w:hAnsi="宋体" w:eastAsia="宋体" w:cs="宋体"/>
          <w:color w:val="auto"/>
          <w:spacing w:val="1"/>
          <w:lang w:eastAsia="zh-CN"/>
        </w:rPr>
        <w:t>保护措施实施和文明施工</w:t>
      </w:r>
      <w:r>
        <w:rPr>
          <w:rFonts w:ascii="宋体" w:hAnsi="宋体" w:eastAsia="宋体" w:cs="宋体"/>
          <w:color w:val="auto"/>
          <w:lang w:eastAsia="zh-CN"/>
        </w:rPr>
        <w:t xml:space="preserve"> </w:t>
      </w:r>
      <w:r>
        <w:rPr>
          <w:rFonts w:ascii="宋体" w:hAnsi="宋体" w:eastAsia="宋体" w:cs="宋体"/>
          <w:color w:val="auto"/>
          <w:spacing w:val="-3"/>
          <w:lang w:eastAsia="zh-CN"/>
        </w:rPr>
        <w:t>措施实施情况。</w:t>
      </w:r>
    </w:p>
    <w:p>
      <w:pPr>
        <w:spacing w:before="106" w:line="285" w:lineRule="auto"/>
        <w:ind w:left="2" w:firstLine="433"/>
        <w:rPr>
          <w:rFonts w:ascii="宋体" w:hAnsi="宋体" w:eastAsia="宋体" w:cs="宋体"/>
          <w:color w:val="auto"/>
          <w:lang w:eastAsia="zh-CN"/>
        </w:rPr>
      </w:pPr>
      <w:r>
        <w:rPr>
          <w:rFonts w:ascii="宋体" w:hAnsi="宋体" w:eastAsia="宋体" w:cs="宋体"/>
          <w:color w:val="auto"/>
          <w:spacing w:val="-1"/>
          <w:lang w:eastAsia="zh-CN"/>
        </w:rPr>
        <w:t>11.1.4 月进度报告还应附有一组充分显示工程形象进度的定点摄影照片。照片应当在经监理</w:t>
      </w:r>
      <w:r>
        <w:rPr>
          <w:rFonts w:ascii="宋体" w:hAnsi="宋体" w:eastAsia="宋体" w:cs="宋体"/>
          <w:color w:val="auto"/>
          <w:spacing w:val="1"/>
          <w:lang w:eastAsia="zh-CN"/>
        </w:rPr>
        <w:t xml:space="preserve"> </w:t>
      </w:r>
      <w:r>
        <w:rPr>
          <w:rFonts w:ascii="宋体" w:hAnsi="宋体" w:eastAsia="宋体" w:cs="宋体"/>
          <w:color w:val="auto"/>
          <w:spacing w:val="2"/>
          <w:lang w:eastAsia="zh-CN"/>
        </w:rPr>
        <w:t>人批准的不同位置定期拍摄，每张照片都应标上相应的拍摄日期和</w:t>
      </w:r>
      <w:r>
        <w:rPr>
          <w:rFonts w:ascii="宋体" w:hAnsi="宋体" w:eastAsia="宋体" w:cs="宋体"/>
          <w:color w:val="auto"/>
          <w:spacing w:val="1"/>
          <w:lang w:eastAsia="zh-CN"/>
        </w:rPr>
        <w:t>简要文字说明，且应用经发包</w:t>
      </w:r>
      <w:r>
        <w:rPr>
          <w:rFonts w:ascii="宋体" w:hAnsi="宋体" w:eastAsia="宋体" w:cs="宋体"/>
          <w:color w:val="auto"/>
          <w:lang w:eastAsia="zh-CN"/>
        </w:rPr>
        <w:t xml:space="preserve"> </w:t>
      </w:r>
      <w:r>
        <w:rPr>
          <w:rFonts w:ascii="宋体" w:hAnsi="宋体" w:eastAsia="宋体" w:cs="宋体"/>
          <w:color w:val="auto"/>
          <w:spacing w:val="-1"/>
          <w:lang w:eastAsia="zh-CN"/>
        </w:rPr>
        <w:t>人和监理人批准的标准或格式装袜后呈交。</w:t>
      </w:r>
    </w:p>
    <w:p>
      <w:pPr>
        <w:spacing w:before="108" w:line="269" w:lineRule="auto"/>
        <w:ind w:firstLine="436"/>
        <w:rPr>
          <w:rFonts w:ascii="宋体" w:hAnsi="宋体" w:eastAsia="宋体" w:cs="宋体"/>
          <w:color w:val="auto"/>
          <w:lang w:eastAsia="zh-CN"/>
        </w:rPr>
      </w:pPr>
      <w:r>
        <w:rPr>
          <w:rFonts w:ascii="宋体" w:hAnsi="宋体" w:eastAsia="宋体" w:cs="宋体"/>
          <w:color w:val="auto"/>
          <w:spacing w:val="-1"/>
          <w:lang w:eastAsia="zh-CN"/>
        </w:rPr>
        <w:t>11.1.5 各个进度报表的格式和内容应经过监理人的审批。进度报表应如实填写，由承包人授</w:t>
      </w:r>
      <w:r>
        <w:rPr>
          <w:rFonts w:ascii="宋体" w:hAnsi="宋体" w:eastAsia="宋体" w:cs="宋体"/>
          <w:color w:val="auto"/>
          <w:spacing w:val="1"/>
          <w:lang w:eastAsia="zh-CN"/>
        </w:rPr>
        <w:t xml:space="preserve"> </w:t>
      </w:r>
      <w:r>
        <w:rPr>
          <w:rFonts w:ascii="宋体" w:hAnsi="宋体" w:eastAsia="宋体" w:cs="宋体"/>
          <w:color w:val="auto"/>
          <w:lang w:eastAsia="zh-CN"/>
        </w:rPr>
        <w:t>权代表签名，并报监理人的指定代表签名确认后再行分</w:t>
      </w:r>
      <w:r>
        <w:rPr>
          <w:rFonts w:ascii="宋体" w:hAnsi="宋体" w:eastAsia="宋体" w:cs="宋体"/>
          <w:color w:val="auto"/>
          <w:spacing w:val="-1"/>
          <w:lang w:eastAsia="zh-CN"/>
        </w:rPr>
        <w:t>发。</w:t>
      </w:r>
    </w:p>
    <w:p>
      <w:pPr>
        <w:spacing w:before="109" w:line="268" w:lineRule="auto"/>
        <w:ind w:left="18" w:firstLine="418"/>
        <w:rPr>
          <w:rFonts w:ascii="宋体" w:hAnsi="宋体" w:eastAsia="宋体" w:cs="宋体"/>
          <w:color w:val="auto"/>
          <w:lang w:eastAsia="zh-CN"/>
        </w:rPr>
      </w:pPr>
      <w:r>
        <w:rPr>
          <w:rFonts w:ascii="宋体" w:hAnsi="宋体" w:eastAsia="宋体" w:cs="宋体"/>
          <w:color w:val="auto"/>
          <w:spacing w:val="-1"/>
          <w:lang w:eastAsia="zh-CN"/>
        </w:rPr>
        <w:t>11.1.6 如果监理人认为必要，进度报告和进度照片应同时以存储在磁盘或光盘中的数据文件</w:t>
      </w:r>
      <w:r>
        <w:rPr>
          <w:rFonts w:ascii="宋体" w:hAnsi="宋体" w:eastAsia="宋体" w:cs="宋体"/>
          <w:color w:val="auto"/>
          <w:spacing w:val="1"/>
          <w:lang w:eastAsia="zh-CN"/>
        </w:rPr>
        <w:t xml:space="preserve"> </w:t>
      </w:r>
      <w:r>
        <w:rPr>
          <w:rFonts w:ascii="宋体" w:hAnsi="宋体" w:eastAsia="宋体" w:cs="宋体"/>
          <w:color w:val="auto"/>
          <w:lang w:eastAsia="zh-CN"/>
        </w:rPr>
        <w:t>的形式递交给发包人和监理人。数据文件采用</w:t>
      </w:r>
      <w:r>
        <w:rPr>
          <w:rFonts w:ascii="宋体" w:hAnsi="宋体" w:eastAsia="宋体" w:cs="宋体"/>
          <w:color w:val="auto"/>
          <w:spacing w:val="-1"/>
          <w:lang w:eastAsia="zh-CN"/>
        </w:rPr>
        <w:t>的应用软件及其版本应经过监理人的审批。</w:t>
      </w:r>
    </w:p>
    <w:p>
      <w:pPr>
        <w:spacing w:before="110" w:line="219" w:lineRule="auto"/>
        <w:ind w:left="436"/>
        <w:rPr>
          <w:rFonts w:ascii="宋体" w:hAnsi="宋体" w:eastAsia="宋体" w:cs="宋体"/>
          <w:color w:val="auto"/>
          <w:lang w:eastAsia="zh-CN"/>
        </w:rPr>
      </w:pPr>
      <w:r>
        <w:rPr>
          <w:rFonts w:ascii="宋体" w:hAnsi="宋体" w:eastAsia="宋体" w:cs="宋体"/>
          <w:color w:val="auto"/>
          <w:spacing w:val="-2"/>
          <w:lang w:eastAsia="zh-CN"/>
        </w:rPr>
        <w:t>11.1.7</w:t>
      </w:r>
      <w:r>
        <w:rPr>
          <w:rFonts w:ascii="宋体" w:hAnsi="宋体" w:eastAsia="宋体" w:cs="宋体"/>
          <w:color w:val="auto"/>
          <w:spacing w:val="-39"/>
          <w:lang w:eastAsia="zh-CN"/>
        </w:rPr>
        <w:t xml:space="preserve"> </w:t>
      </w:r>
      <w:r>
        <w:rPr>
          <w:rFonts w:ascii="宋体" w:hAnsi="宋体" w:eastAsia="宋体" w:cs="宋体"/>
          <w:color w:val="auto"/>
          <w:spacing w:val="-2"/>
          <w:lang w:eastAsia="zh-CN"/>
        </w:rPr>
        <w:t>有关进度报告的其他要求：</w:t>
      </w:r>
    </w:p>
    <w:p>
      <w:pPr>
        <w:pStyle w:val="2"/>
        <w:spacing w:line="250" w:lineRule="auto"/>
        <w:rPr>
          <w:color w:val="auto"/>
          <w:lang w:eastAsia="zh-CN"/>
        </w:rPr>
      </w:pPr>
    </w:p>
    <w:p>
      <w:pPr>
        <w:tabs>
          <w:tab w:val="left" w:pos="8182"/>
        </w:tabs>
        <w:spacing w:before="26" w:line="159" w:lineRule="auto"/>
        <w:ind w:left="94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73" w:line="219" w:lineRule="auto"/>
        <w:ind w:left="14"/>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11.2</w:t>
      </w:r>
      <w:r>
        <w:rPr>
          <w:rFonts w:ascii="黑体" w:hAnsi="黑体" w:eastAsia="黑体" w:cs="黑体"/>
          <w:color w:val="auto"/>
          <w:spacing w:val="-49"/>
          <w:sz w:val="24"/>
          <w:szCs w:val="24"/>
          <w:lang w:eastAsia="zh-CN"/>
        </w:rPr>
        <w:t xml:space="preserve"> </w:t>
      </w:r>
      <w:r>
        <w:rPr>
          <w:rFonts w:ascii="黑体" w:hAnsi="黑体" w:eastAsia="黑体" w:cs="黑体"/>
          <w:color w:val="auto"/>
          <w:spacing w:val="-4"/>
          <w:sz w:val="24"/>
          <w:szCs w:val="24"/>
          <w:lang w:eastAsia="zh-CN"/>
        </w:rPr>
        <w:t>进度例会</w:t>
      </w:r>
    </w:p>
    <w:p>
      <w:pPr>
        <w:spacing w:before="113" w:line="284" w:lineRule="auto"/>
        <w:ind w:left="3" w:firstLine="433"/>
        <w:rPr>
          <w:rFonts w:ascii="宋体" w:hAnsi="宋体" w:eastAsia="宋体" w:cs="宋体"/>
          <w:color w:val="auto"/>
          <w:lang w:eastAsia="zh-CN"/>
        </w:rPr>
      </w:pPr>
      <w:r>
        <w:rPr>
          <w:rFonts w:ascii="宋体" w:hAnsi="宋体" w:eastAsia="宋体" w:cs="宋体"/>
          <w:color w:val="auto"/>
          <w:spacing w:val="-1"/>
          <w:lang w:eastAsia="zh-CN"/>
        </w:rPr>
        <w:t>11.2.1 监理人将主持召开有发包人、承包人、独立承包人和主要分包人等与本工程建设有关</w:t>
      </w:r>
      <w:r>
        <w:rPr>
          <w:rFonts w:ascii="宋体" w:hAnsi="宋体" w:eastAsia="宋体" w:cs="宋体"/>
          <w:color w:val="auto"/>
          <w:spacing w:val="1"/>
          <w:lang w:eastAsia="zh-CN"/>
        </w:rPr>
        <w:t xml:space="preserve"> </w:t>
      </w:r>
      <w:r>
        <w:rPr>
          <w:rFonts w:ascii="宋体" w:hAnsi="宋体" w:eastAsia="宋体" w:cs="宋体"/>
          <w:color w:val="auto"/>
          <w:spacing w:val="2"/>
          <w:lang w:eastAsia="zh-CN"/>
        </w:rPr>
        <w:t>各方出席的每周一次的进度例会。必要时，监理人可随时召集所</w:t>
      </w:r>
      <w:r>
        <w:rPr>
          <w:rFonts w:ascii="宋体" w:hAnsi="宋体" w:eastAsia="宋体" w:cs="宋体"/>
          <w:color w:val="auto"/>
          <w:spacing w:val="1"/>
          <w:lang w:eastAsia="zh-CN"/>
        </w:rPr>
        <w:t>有上述各方或其中部分单位参加</w:t>
      </w:r>
      <w:r>
        <w:rPr>
          <w:rFonts w:ascii="宋体" w:hAnsi="宋体" w:eastAsia="宋体" w:cs="宋体"/>
          <w:color w:val="auto"/>
          <w:lang w:eastAsia="zh-CN"/>
        </w:rPr>
        <w:t xml:space="preserve"> 的会议。承包人应保证能代表其当场作出决定的高级管理人员</w:t>
      </w:r>
      <w:r>
        <w:rPr>
          <w:rFonts w:ascii="宋体" w:hAnsi="宋体" w:eastAsia="宋体" w:cs="宋体"/>
          <w:color w:val="auto"/>
          <w:spacing w:val="-1"/>
          <w:lang w:eastAsia="zh-CN"/>
        </w:rPr>
        <w:t>出席会议。</w:t>
      </w:r>
    </w:p>
    <w:p>
      <w:pPr>
        <w:spacing w:before="111" w:line="268" w:lineRule="auto"/>
        <w:ind w:firstLine="436"/>
        <w:rPr>
          <w:rFonts w:ascii="宋体" w:hAnsi="宋体" w:eastAsia="宋体" w:cs="宋体"/>
          <w:color w:val="auto"/>
          <w:lang w:eastAsia="zh-CN"/>
        </w:rPr>
      </w:pPr>
      <w:r>
        <w:rPr>
          <w:rFonts w:ascii="宋体" w:hAnsi="宋体" w:eastAsia="宋体" w:cs="宋体"/>
          <w:color w:val="auto"/>
          <w:spacing w:val="-3"/>
          <w:lang w:eastAsia="zh-CN"/>
        </w:rPr>
        <w:t>11.2.2</w:t>
      </w:r>
      <w:r>
        <w:rPr>
          <w:rFonts w:ascii="宋体" w:hAnsi="宋体" w:eastAsia="宋体" w:cs="宋体"/>
          <w:color w:val="auto"/>
          <w:spacing w:val="-16"/>
          <w:lang w:eastAsia="zh-CN"/>
        </w:rPr>
        <w:t xml:space="preserve"> </w:t>
      </w:r>
      <w:r>
        <w:rPr>
          <w:rFonts w:ascii="宋体" w:hAnsi="宋体" w:eastAsia="宋体" w:cs="宋体"/>
          <w:color w:val="auto"/>
          <w:spacing w:val="-3"/>
          <w:lang w:eastAsia="zh-CN"/>
        </w:rPr>
        <w:t>进度例会的内容将涉及合同管理、进度协调和工程管理的各个方面， 由监理人准备的</w:t>
      </w:r>
      <w:r>
        <w:rPr>
          <w:rFonts w:ascii="宋体" w:hAnsi="宋体" w:eastAsia="宋体" w:cs="宋体"/>
          <w:color w:val="auto"/>
          <w:lang w:eastAsia="zh-CN"/>
        </w:rPr>
        <w:t xml:space="preserve"> </w:t>
      </w:r>
      <w:r>
        <w:rPr>
          <w:rFonts w:ascii="宋体" w:hAnsi="宋体" w:eastAsia="宋体" w:cs="宋体"/>
          <w:color w:val="auto"/>
          <w:spacing w:val="-1"/>
          <w:lang w:eastAsia="zh-CN"/>
        </w:rPr>
        <w:t>会议议题将随会议通知在会议召开前至少</w:t>
      </w:r>
      <w:r>
        <w:rPr>
          <w:rFonts w:ascii="宋体" w:hAnsi="宋体" w:eastAsia="宋体" w:cs="宋体"/>
          <w:color w:val="auto"/>
          <w:spacing w:val="-39"/>
          <w:lang w:eastAsia="zh-CN"/>
        </w:rPr>
        <w:t xml:space="preserve"> </w:t>
      </w:r>
      <w:r>
        <w:rPr>
          <w:rFonts w:ascii="宋体" w:hAnsi="宋体" w:eastAsia="宋体" w:cs="宋体"/>
          <w:color w:val="auto"/>
          <w:spacing w:val="-1"/>
          <w:lang w:eastAsia="zh-CN"/>
        </w:rPr>
        <w:t>24</w:t>
      </w:r>
      <w:r>
        <w:rPr>
          <w:rFonts w:ascii="宋体" w:hAnsi="宋体" w:eastAsia="宋体" w:cs="宋体"/>
          <w:color w:val="auto"/>
          <w:spacing w:val="-41"/>
          <w:lang w:eastAsia="zh-CN"/>
        </w:rPr>
        <w:t xml:space="preserve"> </w:t>
      </w:r>
      <w:r>
        <w:rPr>
          <w:rFonts w:ascii="宋体" w:hAnsi="宋体" w:eastAsia="宋体" w:cs="宋体"/>
          <w:color w:val="auto"/>
          <w:spacing w:val="-1"/>
          <w:lang w:eastAsia="zh-CN"/>
        </w:rPr>
        <w:t>小时发给各参会方。</w:t>
      </w:r>
    </w:p>
    <w:p>
      <w:pPr>
        <w:spacing w:before="108" w:line="303" w:lineRule="auto"/>
        <w:ind w:firstLine="436"/>
        <w:rPr>
          <w:rFonts w:ascii="宋体" w:hAnsi="宋体" w:eastAsia="宋体" w:cs="宋体"/>
          <w:color w:val="auto"/>
          <w:lang w:eastAsia="zh-CN"/>
        </w:rPr>
      </w:pPr>
      <w:r>
        <w:rPr>
          <w:rFonts w:ascii="宋体" w:hAnsi="宋体" w:eastAsia="宋体" w:cs="宋体"/>
          <w:color w:val="auto"/>
          <w:spacing w:val="-1"/>
          <w:lang w:eastAsia="zh-CN"/>
        </w:rPr>
        <w:t>11.2.3 监理人应当做好会议记录，并在会议结束时由与会各方签字确认。监理人应根据会议</w:t>
      </w:r>
      <w:r>
        <w:rPr>
          <w:rFonts w:ascii="宋体" w:hAnsi="宋体" w:eastAsia="宋体" w:cs="宋体"/>
          <w:color w:val="auto"/>
          <w:spacing w:val="1"/>
          <w:lang w:eastAsia="zh-CN"/>
        </w:rPr>
        <w:t xml:space="preserve"> </w:t>
      </w:r>
      <w:r>
        <w:rPr>
          <w:rFonts w:ascii="宋体" w:hAnsi="宋体" w:eastAsia="宋体" w:cs="宋体"/>
          <w:color w:val="auto"/>
          <w:spacing w:val="-1"/>
          <w:lang w:eastAsia="zh-CN"/>
        </w:rPr>
        <w:t>记录整理出会议纪要，并在相应会议后</w:t>
      </w:r>
      <w:r>
        <w:rPr>
          <w:rFonts w:ascii="宋体" w:hAnsi="宋体" w:eastAsia="宋体" w:cs="宋体"/>
          <w:color w:val="auto"/>
          <w:spacing w:val="-35"/>
          <w:lang w:eastAsia="zh-CN"/>
        </w:rPr>
        <w:t xml:space="preserve"> </w:t>
      </w:r>
      <w:r>
        <w:rPr>
          <w:rFonts w:ascii="宋体" w:hAnsi="宋体" w:eastAsia="宋体" w:cs="宋体"/>
          <w:color w:val="auto"/>
          <w:spacing w:val="-1"/>
          <w:lang w:eastAsia="zh-CN"/>
        </w:rPr>
        <w:t>24</w:t>
      </w:r>
      <w:r>
        <w:rPr>
          <w:rFonts w:ascii="宋体" w:hAnsi="宋体" w:eastAsia="宋体" w:cs="宋体"/>
          <w:color w:val="auto"/>
          <w:spacing w:val="-53"/>
          <w:lang w:eastAsia="zh-CN"/>
        </w:rPr>
        <w:t xml:space="preserve"> </w:t>
      </w:r>
      <w:r>
        <w:rPr>
          <w:rFonts w:ascii="宋体" w:hAnsi="宋体" w:eastAsia="宋体" w:cs="宋体"/>
          <w:color w:val="auto"/>
          <w:spacing w:val="-1"/>
          <w:lang w:eastAsia="zh-CN"/>
        </w:rPr>
        <w:t>小时内分发给出席会议的各方。会议纪要应当如实反映</w:t>
      </w:r>
      <w:r>
        <w:rPr>
          <w:rFonts w:ascii="宋体" w:hAnsi="宋体" w:eastAsia="宋体" w:cs="宋体"/>
          <w:color w:val="auto"/>
          <w:lang w:eastAsia="zh-CN"/>
        </w:rPr>
        <w:t xml:space="preserve"> </w:t>
      </w:r>
      <w:r>
        <w:rPr>
          <w:rFonts w:ascii="宋体" w:hAnsi="宋体" w:eastAsia="宋体" w:cs="宋体"/>
          <w:color w:val="auto"/>
          <w:spacing w:val="2"/>
          <w:lang w:eastAsia="zh-CN"/>
        </w:rPr>
        <w:t>会议记录的内容，包括任何决定、存在的问题、责任方、有关工作的时</w:t>
      </w:r>
      <w:r>
        <w:rPr>
          <w:rFonts w:ascii="宋体" w:hAnsi="宋体" w:eastAsia="宋体" w:cs="宋体"/>
          <w:color w:val="auto"/>
          <w:spacing w:val="1"/>
          <w:lang w:eastAsia="zh-CN"/>
        </w:rPr>
        <w:t>间目标等等。各方在收到</w:t>
      </w:r>
      <w:r>
        <w:rPr>
          <w:rFonts w:ascii="宋体" w:hAnsi="宋体" w:eastAsia="宋体" w:cs="宋体"/>
          <w:color w:val="auto"/>
          <w:lang w:eastAsia="zh-CN"/>
        </w:rPr>
        <w:t xml:space="preserve"> </w:t>
      </w:r>
      <w:r>
        <w:rPr>
          <w:rFonts w:ascii="宋体" w:hAnsi="宋体" w:eastAsia="宋体" w:cs="宋体"/>
          <w:color w:val="auto"/>
          <w:spacing w:val="-5"/>
          <w:lang w:eastAsia="zh-CN"/>
        </w:rPr>
        <w:t>会议纪要后</w:t>
      </w:r>
      <w:r>
        <w:rPr>
          <w:rFonts w:ascii="宋体" w:hAnsi="宋体" w:eastAsia="宋体" w:cs="宋体"/>
          <w:color w:val="auto"/>
          <w:spacing w:val="-56"/>
          <w:lang w:eastAsia="zh-CN"/>
        </w:rPr>
        <w:t xml:space="preserve"> </w:t>
      </w:r>
      <w:r>
        <w:rPr>
          <w:rFonts w:ascii="宋体" w:hAnsi="宋体" w:eastAsia="宋体" w:cs="宋体"/>
          <w:color w:val="auto"/>
          <w:spacing w:val="-5"/>
          <w:lang w:eastAsia="zh-CN"/>
        </w:rPr>
        <w:t>24</w:t>
      </w:r>
      <w:r>
        <w:rPr>
          <w:rFonts w:ascii="宋体" w:hAnsi="宋体" w:eastAsia="宋体" w:cs="宋体"/>
          <w:color w:val="auto"/>
          <w:spacing w:val="-50"/>
          <w:lang w:eastAsia="zh-CN"/>
        </w:rPr>
        <w:t xml:space="preserve"> </w:t>
      </w:r>
      <w:r>
        <w:rPr>
          <w:rFonts w:ascii="宋体" w:hAnsi="宋体" w:eastAsia="宋体" w:cs="宋体"/>
          <w:color w:val="auto"/>
          <w:spacing w:val="-5"/>
          <w:lang w:eastAsia="zh-CN"/>
        </w:rPr>
        <w:t>小时内给予签字确认， 如有任何异议，应将有关异议以书面形</w:t>
      </w:r>
      <w:r>
        <w:rPr>
          <w:rFonts w:ascii="宋体" w:hAnsi="宋体" w:eastAsia="宋体" w:cs="宋体"/>
          <w:color w:val="auto"/>
          <w:spacing w:val="-6"/>
          <w:lang w:eastAsia="zh-CN"/>
        </w:rPr>
        <w:t>式通知监理人， 由监</w:t>
      </w:r>
      <w:r>
        <w:rPr>
          <w:rFonts w:ascii="宋体" w:hAnsi="宋体" w:eastAsia="宋体" w:cs="宋体"/>
          <w:color w:val="auto"/>
          <w:lang w:eastAsia="zh-CN"/>
        </w:rPr>
        <w:t xml:space="preserve"> </w:t>
      </w:r>
      <w:r>
        <w:rPr>
          <w:rFonts w:ascii="宋体" w:hAnsi="宋体" w:eastAsia="宋体" w:cs="宋体"/>
          <w:color w:val="auto"/>
          <w:spacing w:val="2"/>
          <w:lang w:eastAsia="zh-CN"/>
        </w:rPr>
        <w:t>理人与有异议一方或各方共同核对会议记录，有异议的一方或者各方对</w:t>
      </w:r>
      <w:r>
        <w:rPr>
          <w:rFonts w:ascii="宋体" w:hAnsi="宋体" w:eastAsia="宋体" w:cs="宋体"/>
          <w:color w:val="auto"/>
          <w:spacing w:val="1"/>
          <w:lang w:eastAsia="zh-CN"/>
        </w:rPr>
        <w:t>与会议记录内容一致的会</w:t>
      </w:r>
      <w:r>
        <w:rPr>
          <w:rFonts w:ascii="宋体" w:hAnsi="宋体" w:eastAsia="宋体" w:cs="宋体"/>
          <w:color w:val="auto"/>
          <w:lang w:eastAsia="zh-CN"/>
        </w:rPr>
        <w:t xml:space="preserve"> </w:t>
      </w:r>
      <w:r>
        <w:rPr>
          <w:rFonts w:ascii="宋体" w:hAnsi="宋体" w:eastAsia="宋体" w:cs="宋体"/>
          <w:color w:val="auto"/>
          <w:spacing w:val="-1"/>
          <w:lang w:eastAsia="zh-CN"/>
        </w:rPr>
        <w:t>议纪要必须给予签字确认， 否则监理人可以用会议记录作为会议纪要。经参会各方签字认可的会</w:t>
      </w:r>
      <w:r>
        <w:rPr>
          <w:rFonts w:ascii="宋体" w:hAnsi="宋体" w:eastAsia="宋体" w:cs="宋体"/>
          <w:color w:val="auto"/>
          <w:spacing w:val="11"/>
          <w:lang w:eastAsia="zh-CN"/>
        </w:rPr>
        <w:t xml:space="preserve"> </w:t>
      </w:r>
      <w:r>
        <w:rPr>
          <w:rFonts w:ascii="宋体" w:hAnsi="宋体" w:eastAsia="宋体" w:cs="宋体"/>
          <w:color w:val="auto"/>
          <w:spacing w:val="-2"/>
          <w:lang w:eastAsia="zh-CN"/>
        </w:rPr>
        <w:t>议纪要对各方有合同约束力。</w:t>
      </w:r>
    </w:p>
    <w:p>
      <w:pPr>
        <w:spacing w:before="110" w:line="220" w:lineRule="auto"/>
        <w:ind w:left="436"/>
        <w:rPr>
          <w:rFonts w:ascii="宋体" w:hAnsi="宋体" w:eastAsia="宋体" w:cs="宋体"/>
          <w:color w:val="auto"/>
          <w:lang w:eastAsia="zh-CN"/>
        </w:rPr>
      </w:pPr>
      <w:r>
        <w:rPr>
          <w:rFonts w:ascii="宋体" w:hAnsi="宋体" w:eastAsia="宋体" w:cs="宋体"/>
          <w:color w:val="auto"/>
          <w:spacing w:val="-2"/>
          <w:lang w:eastAsia="zh-CN"/>
        </w:rPr>
        <w:t>11.2.4</w:t>
      </w:r>
      <w:r>
        <w:rPr>
          <w:rFonts w:ascii="宋体" w:hAnsi="宋体" w:eastAsia="宋体" w:cs="宋体"/>
          <w:color w:val="auto"/>
          <w:spacing w:val="-39"/>
          <w:lang w:eastAsia="zh-CN"/>
        </w:rPr>
        <w:t xml:space="preserve"> </w:t>
      </w:r>
      <w:r>
        <w:rPr>
          <w:rFonts w:ascii="宋体" w:hAnsi="宋体" w:eastAsia="宋体" w:cs="宋体"/>
          <w:color w:val="auto"/>
          <w:spacing w:val="-2"/>
          <w:lang w:eastAsia="zh-CN"/>
        </w:rPr>
        <w:t>有关进度例会的其他要求：</w:t>
      </w:r>
    </w:p>
    <w:p>
      <w:pPr>
        <w:pStyle w:val="2"/>
        <w:spacing w:line="249" w:lineRule="auto"/>
        <w:rPr>
          <w:color w:val="auto"/>
          <w:lang w:eastAsia="zh-CN"/>
        </w:rPr>
      </w:pPr>
    </w:p>
    <w:p>
      <w:pPr>
        <w:tabs>
          <w:tab w:val="left" w:pos="8182"/>
        </w:tabs>
        <w:spacing w:before="26" w:line="159" w:lineRule="auto"/>
        <w:ind w:left="94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36" w:line="219" w:lineRule="auto"/>
        <w:ind w:left="25"/>
        <w:outlineLvl w:val="2"/>
        <w:rPr>
          <w:rFonts w:ascii="黑体" w:hAnsi="黑体" w:eastAsia="黑体" w:cs="黑体"/>
          <w:color w:val="auto"/>
          <w:sz w:val="28"/>
          <w:szCs w:val="28"/>
          <w:lang w:eastAsia="zh-CN"/>
        </w:rPr>
      </w:pPr>
      <w:bookmarkStart w:id="570" w:name="_Toc20579"/>
      <w:r>
        <w:rPr>
          <w:rFonts w:ascii="Times New Roman" w:hAnsi="Times New Roman" w:eastAsia="Times New Roman" w:cs="Times New Roman"/>
          <w:color w:val="auto"/>
          <w:spacing w:val="-4"/>
          <w:sz w:val="28"/>
          <w:szCs w:val="28"/>
          <w:lang w:eastAsia="zh-CN"/>
        </w:rPr>
        <w:t>12.</w:t>
      </w:r>
      <w:r>
        <w:rPr>
          <w:rFonts w:ascii="黑体" w:hAnsi="黑体" w:eastAsia="黑体" w:cs="黑体"/>
          <w:color w:val="auto"/>
          <w:spacing w:val="-4"/>
          <w:sz w:val="28"/>
          <w:szCs w:val="28"/>
          <w:lang w:eastAsia="zh-CN"/>
        </w:rPr>
        <w:t>试验和检验</w:t>
      </w:r>
      <w:bookmarkEnd w:id="570"/>
    </w:p>
    <w:p>
      <w:pPr>
        <w:spacing w:before="95" w:line="221" w:lineRule="auto"/>
        <w:jc w:val="right"/>
        <w:rPr>
          <w:rFonts w:ascii="宋体" w:hAnsi="宋体" w:eastAsia="宋体" w:cs="宋体"/>
          <w:color w:val="auto"/>
          <w:lang w:eastAsia="zh-CN"/>
        </w:rPr>
      </w:pPr>
      <w:r>
        <w:rPr>
          <w:rFonts w:ascii="宋体" w:hAnsi="宋体" w:eastAsia="宋体" w:cs="宋体"/>
          <w:color w:val="auto"/>
          <w:spacing w:val="-3"/>
          <w:lang w:eastAsia="zh-CN"/>
        </w:rPr>
        <w:t>12.1 承包人应当按照工程施工验收规范和标准的规定和通用合同条款第 14 条的约定，</w:t>
      </w:r>
      <w:r>
        <w:rPr>
          <w:rFonts w:ascii="宋体" w:hAnsi="宋体" w:eastAsia="宋体" w:cs="宋体"/>
          <w:color w:val="auto"/>
          <w:spacing w:val="-12"/>
          <w:lang w:eastAsia="zh-CN"/>
        </w:rPr>
        <w:t xml:space="preserve"> </w:t>
      </w:r>
      <w:r>
        <w:rPr>
          <w:rFonts w:ascii="宋体" w:hAnsi="宋体" w:eastAsia="宋体" w:cs="宋体"/>
          <w:color w:val="auto"/>
          <w:spacing w:val="-3"/>
          <w:lang w:eastAsia="zh-CN"/>
        </w:rPr>
        <w:t>对用</w:t>
      </w:r>
    </w:p>
    <w:p>
      <w:pPr>
        <w:spacing w:line="221" w:lineRule="auto"/>
        <w:rPr>
          <w:rFonts w:ascii="宋体" w:hAnsi="宋体" w:eastAsia="宋体" w:cs="宋体"/>
          <w:color w:val="auto"/>
          <w:lang w:eastAsia="zh-CN"/>
        </w:rPr>
        <w:sectPr>
          <w:footerReference r:id="rId193" w:type="default"/>
          <w:pgSz w:w="11907" w:h="16841"/>
          <w:pgMar w:top="400" w:right="1524" w:bottom="1143" w:left="1481" w:header="0" w:footer="970"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spacing w:before="69" w:line="220" w:lineRule="auto"/>
        <w:ind w:left="4"/>
        <w:rPr>
          <w:rFonts w:ascii="宋体" w:hAnsi="宋体" w:eastAsia="宋体" w:cs="宋体"/>
          <w:color w:val="auto"/>
          <w:lang w:eastAsia="zh-CN"/>
        </w:rPr>
      </w:pPr>
      <w:bookmarkStart w:id="571" w:name="bookmark434"/>
      <w:bookmarkEnd w:id="571"/>
      <w:r>
        <w:rPr>
          <w:rFonts w:ascii="宋体" w:hAnsi="宋体" w:eastAsia="宋体" w:cs="宋体"/>
          <w:color w:val="auto"/>
          <w:lang w:eastAsia="zh-CN"/>
        </w:rPr>
        <w:t>于永久工程的主要材料、半成品、成品、建筑构配件、工程设备等进行试</w:t>
      </w:r>
      <w:r>
        <w:rPr>
          <w:rFonts w:ascii="宋体" w:hAnsi="宋体" w:eastAsia="宋体" w:cs="宋体"/>
          <w:color w:val="auto"/>
          <w:spacing w:val="-1"/>
          <w:lang w:eastAsia="zh-CN"/>
        </w:rPr>
        <w:t>验和检验。</w:t>
      </w:r>
    </w:p>
    <w:p>
      <w:pPr>
        <w:spacing w:before="109" w:line="220" w:lineRule="auto"/>
        <w:ind w:left="436"/>
        <w:rPr>
          <w:rFonts w:ascii="宋体" w:hAnsi="宋体" w:eastAsia="宋体" w:cs="宋体"/>
          <w:color w:val="auto"/>
          <w:lang w:eastAsia="zh-CN"/>
        </w:rPr>
      </w:pPr>
      <w:r>
        <w:rPr>
          <w:rFonts w:ascii="宋体" w:hAnsi="宋体" w:eastAsia="宋体" w:cs="宋体"/>
          <w:color w:val="auto"/>
          <w:spacing w:val="-2"/>
          <w:lang w:eastAsia="zh-CN"/>
        </w:rPr>
        <w:t>12.2</w:t>
      </w:r>
      <w:r>
        <w:rPr>
          <w:rFonts w:ascii="宋体" w:hAnsi="宋体" w:eastAsia="宋体" w:cs="宋体"/>
          <w:color w:val="auto"/>
          <w:spacing w:val="-32"/>
          <w:lang w:eastAsia="zh-CN"/>
        </w:rPr>
        <w:t xml:space="preserve"> </w:t>
      </w:r>
      <w:r>
        <w:rPr>
          <w:rFonts w:ascii="宋体" w:hAnsi="宋体" w:eastAsia="宋体" w:cs="宋体"/>
          <w:color w:val="auto"/>
          <w:spacing w:val="-2"/>
          <w:lang w:eastAsia="zh-CN"/>
        </w:rPr>
        <w:t>本工程需要承包人进行试验和检验的材料、工程设备和工艺如下：</w:t>
      </w:r>
    </w:p>
    <w:p>
      <w:pPr>
        <w:tabs>
          <w:tab w:val="left" w:pos="8602"/>
        </w:tabs>
        <w:spacing w:before="246" w:line="159" w:lineRule="auto"/>
        <w:ind w:left="136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54" w:line="220" w:lineRule="auto"/>
        <w:ind w:left="421"/>
        <w:rPr>
          <w:rFonts w:ascii="宋体" w:hAnsi="宋体" w:eastAsia="宋体" w:cs="宋体"/>
          <w:color w:val="auto"/>
          <w:lang w:eastAsia="zh-CN"/>
        </w:rPr>
      </w:pPr>
      <w:r>
        <w:rPr>
          <w:rFonts w:ascii="宋体" w:hAnsi="宋体" w:eastAsia="宋体" w:cs="宋体"/>
          <w:color w:val="auto"/>
          <w:spacing w:val="-1"/>
          <w:lang w:eastAsia="zh-CN"/>
        </w:rPr>
        <w:t>监理人可以根据工程需要，指示承包人进行其他现场材料和工艺的试验和检验。</w:t>
      </w:r>
    </w:p>
    <w:p>
      <w:pPr>
        <w:spacing w:before="109" w:line="220" w:lineRule="auto"/>
        <w:ind w:left="436"/>
        <w:rPr>
          <w:rFonts w:ascii="宋体" w:hAnsi="宋体" w:eastAsia="宋体" w:cs="宋体"/>
          <w:color w:val="auto"/>
          <w:lang w:eastAsia="zh-CN"/>
        </w:rPr>
      </w:pPr>
      <w:r>
        <w:rPr>
          <w:rFonts w:ascii="宋体" w:hAnsi="宋体" w:eastAsia="宋体" w:cs="宋体"/>
          <w:color w:val="auto"/>
          <w:spacing w:val="-1"/>
          <w:lang w:eastAsia="zh-CN"/>
        </w:rPr>
        <w:t>12.3</w:t>
      </w:r>
      <w:r>
        <w:rPr>
          <w:rFonts w:ascii="宋体" w:hAnsi="宋体" w:eastAsia="宋体" w:cs="宋体"/>
          <w:color w:val="auto"/>
          <w:spacing w:val="-45"/>
          <w:lang w:eastAsia="zh-CN"/>
        </w:rPr>
        <w:t xml:space="preserve"> </w:t>
      </w:r>
      <w:r>
        <w:rPr>
          <w:rFonts w:ascii="宋体" w:hAnsi="宋体" w:eastAsia="宋体" w:cs="宋体"/>
          <w:color w:val="auto"/>
          <w:spacing w:val="-1"/>
          <w:lang w:eastAsia="zh-CN"/>
        </w:rPr>
        <w:t>本工程需要由监理人和承包人共同进行试验和检验的材料</w:t>
      </w:r>
      <w:r>
        <w:rPr>
          <w:rFonts w:ascii="宋体" w:hAnsi="宋体" w:eastAsia="宋体" w:cs="宋体"/>
          <w:color w:val="auto"/>
          <w:spacing w:val="-2"/>
          <w:lang w:eastAsia="zh-CN"/>
        </w:rPr>
        <w:t>、工程设备和工艺如下：</w:t>
      </w:r>
    </w:p>
    <w:p>
      <w:pPr>
        <w:pStyle w:val="2"/>
        <w:spacing w:line="304" w:lineRule="auto"/>
        <w:rPr>
          <w:color w:val="auto"/>
          <w:lang w:eastAsia="zh-CN"/>
        </w:rPr>
      </w:pPr>
    </w:p>
    <w:p>
      <w:pPr>
        <w:pStyle w:val="2"/>
        <w:spacing w:line="304" w:lineRule="auto"/>
        <w:rPr>
          <w:color w:val="auto"/>
          <w:lang w:eastAsia="zh-CN"/>
        </w:rPr>
      </w:pPr>
    </w:p>
    <w:p>
      <w:pPr>
        <w:spacing w:before="69" w:line="46" w:lineRule="exact"/>
        <w:ind w:left="8211"/>
        <w:rPr>
          <w:rFonts w:ascii="宋体" w:hAnsi="宋体" w:eastAsia="宋体" w:cs="宋体"/>
          <w:color w:val="auto"/>
          <w:lang w:eastAsia="zh-CN"/>
        </w:rPr>
      </w:pPr>
      <w:r>
        <w:rPr>
          <w:color w:val="auto"/>
        </w:rPr>
        <w:pict>
          <v:shape id="_x0000_s2085" o:spid="_x0000_s2085" o:spt="202" type="#_x0000_t202" style="position:absolute;left:0pt;margin-left:-1pt;margin-top:-3.4pt;height:556.15pt;width:455.9pt;z-index:251688960;mso-width-relative:page;mso-height-relative:page;" filled="f" stroked="f" coordsize="21600,21600">
            <v:path/>
            <v:fill on="f" focussize="0,0"/>
            <v:stroke on="f" joinstyle="miter"/>
            <v:imagedata o:title=""/>
            <o:lock v:ext="edit"/>
            <v:textbox inset="0mm,0mm,0mm,0mm">
              <w:txbxContent>
                <w:p>
                  <w:pPr>
                    <w:pStyle w:val="2"/>
                    <w:tabs>
                      <w:tab w:val="left" w:pos="8202"/>
                    </w:tabs>
                    <w:spacing w:before="20" w:line="241" w:lineRule="exact"/>
                    <w:ind w:left="960"/>
                  </w:pPr>
                  <w:r>
                    <w:rPr>
                      <w:u w:val="single"/>
                    </w:rPr>
                    <w:tab/>
                  </w:r>
                </w:p>
                <w:p>
                  <w:pPr>
                    <w:spacing w:before="110" w:line="269" w:lineRule="auto"/>
                    <w:ind w:left="24" w:right="36" w:firstLine="432"/>
                    <w:rPr>
                      <w:rFonts w:ascii="宋体" w:hAnsi="宋体" w:eastAsia="宋体" w:cs="宋体"/>
                      <w:lang w:eastAsia="zh-CN"/>
                    </w:rPr>
                  </w:pPr>
                  <w:r>
                    <w:rPr>
                      <w:rFonts w:ascii="宋体" w:hAnsi="宋体" w:eastAsia="宋体" w:cs="宋体"/>
                      <w:spacing w:val="-2"/>
                      <w:lang w:eastAsia="zh-CN"/>
                    </w:rPr>
                    <w:t>12.4 本条上述约定需要进行检验的材料、工程设备和工艺在经过检验并获得监理人批</w:t>
                  </w:r>
                  <w:r>
                    <w:rPr>
                      <w:rFonts w:ascii="宋体" w:hAnsi="宋体" w:eastAsia="宋体" w:cs="宋体"/>
                      <w:spacing w:val="-3"/>
                      <w:lang w:eastAsia="zh-CN"/>
                    </w:rPr>
                    <w:t>准以前，</w:t>
                  </w:r>
                  <w:r>
                    <w:rPr>
                      <w:rFonts w:ascii="宋体" w:hAnsi="宋体" w:eastAsia="宋体" w:cs="宋体"/>
                      <w:lang w:eastAsia="zh-CN"/>
                    </w:rPr>
                    <w:t xml:space="preserve"> </w:t>
                  </w:r>
                  <w:r>
                    <w:rPr>
                      <w:rFonts w:ascii="宋体" w:hAnsi="宋体" w:eastAsia="宋体" w:cs="宋体"/>
                      <w:spacing w:val="-3"/>
                      <w:lang w:eastAsia="zh-CN"/>
                    </w:rPr>
                    <w:t>不得用于任何永久工程。</w:t>
                  </w:r>
                </w:p>
                <w:p>
                  <w:pPr>
                    <w:spacing w:before="110" w:line="292" w:lineRule="auto"/>
                    <w:ind w:left="22" w:right="197" w:firstLine="433"/>
                    <w:rPr>
                      <w:rFonts w:ascii="宋体" w:hAnsi="宋体" w:eastAsia="宋体" w:cs="宋体"/>
                      <w:lang w:eastAsia="zh-CN"/>
                    </w:rPr>
                  </w:pPr>
                  <w:r>
                    <w:rPr>
                      <w:rFonts w:ascii="宋体" w:hAnsi="宋体" w:eastAsia="宋体" w:cs="宋体"/>
                      <w:spacing w:val="-1"/>
                      <w:lang w:eastAsia="zh-CN"/>
                    </w:rPr>
                    <w:t>12.5 承包人应为任何材料、工程设备和工艺的检查、检测和检验提供劳务、电力、燃料、备</w:t>
                  </w:r>
                  <w:r>
                    <w:rPr>
                      <w:rFonts w:ascii="宋体" w:hAnsi="宋体" w:eastAsia="宋体" w:cs="宋体"/>
                      <w:lang w:eastAsia="zh-CN"/>
                    </w:rPr>
                    <w:t xml:space="preserve"> </w:t>
                  </w:r>
                  <w:r>
                    <w:rPr>
                      <w:rFonts w:ascii="宋体" w:hAnsi="宋体" w:eastAsia="宋体" w:cs="宋体"/>
                      <w:spacing w:val="2"/>
                      <w:lang w:eastAsia="zh-CN"/>
                    </w:rPr>
                    <w:t>用品、设备和仪器以及必要的协助。监理人及其任何授权人员应能</w:t>
                  </w:r>
                  <w:r>
                    <w:rPr>
                      <w:rFonts w:ascii="宋体" w:hAnsi="宋体" w:eastAsia="宋体" w:cs="宋体"/>
                      <w:spacing w:val="1"/>
                      <w:lang w:eastAsia="zh-CN"/>
                    </w:rPr>
                    <w:t>够在任何时候进入现场及正在</w:t>
                  </w:r>
                  <w:r>
                    <w:rPr>
                      <w:rFonts w:ascii="宋体" w:hAnsi="宋体" w:eastAsia="宋体" w:cs="宋体"/>
                      <w:lang w:eastAsia="zh-CN"/>
                    </w:rPr>
                    <w:t xml:space="preserve"> </w:t>
                  </w:r>
                  <w:r>
                    <w:rPr>
                      <w:rFonts w:ascii="宋体" w:hAnsi="宋体" w:eastAsia="宋体" w:cs="宋体"/>
                      <w:spacing w:val="2"/>
                      <w:lang w:eastAsia="zh-CN"/>
                    </w:rPr>
                    <w:t>为工程制造、装配、准备材料和（或）工程设备的车间和场所进行任何</w:t>
                  </w:r>
                  <w:r>
                    <w:rPr>
                      <w:rFonts w:ascii="宋体" w:hAnsi="宋体" w:eastAsia="宋体" w:cs="宋体"/>
                      <w:spacing w:val="1"/>
                      <w:lang w:eastAsia="zh-CN"/>
                    </w:rPr>
                    <w:t>必要的检查。无论这些车</w:t>
                  </w:r>
                  <w:r>
                    <w:rPr>
                      <w:rFonts w:ascii="宋体" w:hAnsi="宋体" w:eastAsia="宋体" w:cs="宋体"/>
                      <w:lang w:eastAsia="zh-CN"/>
                    </w:rPr>
                    <w:t xml:space="preserve"> 间和场所是否属于承包人，承包人都应提供一切便利，</w:t>
                  </w:r>
                  <w:r>
                    <w:rPr>
                      <w:rFonts w:ascii="宋体" w:hAnsi="宋体" w:eastAsia="宋体" w:cs="宋体"/>
                      <w:spacing w:val="-1"/>
                      <w:lang w:eastAsia="zh-CN"/>
                    </w:rPr>
                    <w:t>并协助其取得相应的权力和（或）许可。</w:t>
                  </w:r>
                </w:p>
                <w:p>
                  <w:pPr>
                    <w:spacing w:before="106" w:line="301" w:lineRule="auto"/>
                    <w:ind w:left="20" w:right="197" w:firstLine="435"/>
                    <w:rPr>
                      <w:rFonts w:ascii="宋体" w:hAnsi="宋体" w:eastAsia="宋体" w:cs="宋体"/>
                      <w:lang w:eastAsia="zh-CN"/>
                    </w:rPr>
                  </w:pPr>
                  <w:r>
                    <w:rPr>
                      <w:rFonts w:ascii="宋体" w:hAnsi="宋体" w:eastAsia="宋体" w:cs="宋体"/>
                      <w:spacing w:val="-1"/>
                      <w:lang w:eastAsia="zh-CN"/>
                    </w:rPr>
                    <w:t>12.6 如果检查、检测、检验或试验的结果表明，材料、工程设备和工艺有缺陷或不符合合同</w:t>
                  </w:r>
                  <w:r>
                    <w:rPr>
                      <w:rFonts w:ascii="宋体" w:hAnsi="宋体" w:eastAsia="宋体" w:cs="宋体"/>
                      <w:lang w:eastAsia="zh-CN"/>
                    </w:rPr>
                    <w:t xml:space="preserve"> </w:t>
                  </w:r>
                  <w:r>
                    <w:rPr>
                      <w:rFonts w:ascii="宋体" w:hAnsi="宋体" w:eastAsia="宋体" w:cs="宋体"/>
                      <w:spacing w:val="-1"/>
                      <w:lang w:eastAsia="zh-CN"/>
                    </w:rPr>
                    <w:t>约定，监理人和发包人可拒收此类材料、工程设备</w:t>
                  </w:r>
                  <w:r>
                    <w:rPr>
                      <w:rFonts w:ascii="宋体" w:hAnsi="宋体" w:eastAsia="宋体" w:cs="宋体"/>
                      <w:spacing w:val="-2"/>
                      <w:lang w:eastAsia="zh-CN"/>
                    </w:rPr>
                    <w:t>和工艺， 并应立即通知承包人同时说明理由。</w:t>
                  </w:r>
                  <w:r>
                    <w:rPr>
                      <w:rFonts w:ascii="宋体" w:hAnsi="宋体" w:eastAsia="宋体" w:cs="宋体"/>
                      <w:lang w:eastAsia="zh-CN"/>
                    </w:rPr>
                    <w:t xml:space="preserve"> </w:t>
                  </w:r>
                  <w:r>
                    <w:rPr>
                      <w:rFonts w:ascii="宋体" w:hAnsi="宋体" w:eastAsia="宋体" w:cs="宋体"/>
                      <w:spacing w:val="2"/>
                      <w:lang w:eastAsia="zh-CN"/>
                    </w:rPr>
                    <w:t>承包人应立即修复上述缺陷并保证其符合合同约定。</w:t>
                  </w:r>
                  <w:r>
                    <w:rPr>
                      <w:rFonts w:ascii="宋体" w:hAnsi="宋体" w:eastAsia="宋体" w:cs="宋体"/>
                      <w:spacing w:val="1"/>
                      <w:lang w:eastAsia="zh-CN"/>
                    </w:rPr>
                    <w:t>若监理人或发包人要求对此类工程设备、材</w:t>
                  </w:r>
                  <w:r>
                    <w:rPr>
                      <w:rFonts w:ascii="宋体" w:hAnsi="宋体" w:eastAsia="宋体" w:cs="宋体"/>
                      <w:lang w:eastAsia="zh-CN"/>
                    </w:rPr>
                    <w:t xml:space="preserve"> </w:t>
                  </w:r>
                  <w:r>
                    <w:rPr>
                      <w:rFonts w:ascii="宋体" w:hAnsi="宋体" w:eastAsia="宋体" w:cs="宋体"/>
                      <w:spacing w:val="2"/>
                      <w:lang w:eastAsia="zh-CN"/>
                    </w:rPr>
                    <w:t>料、设计或工艺重新进行检验，则此类检验应按相同条款和条件重新</w:t>
                  </w:r>
                  <w:r>
                    <w:rPr>
                      <w:rFonts w:ascii="宋体" w:hAnsi="宋体" w:eastAsia="宋体" w:cs="宋体"/>
                      <w:spacing w:val="1"/>
                      <w:lang w:eastAsia="zh-CN"/>
                    </w:rPr>
                    <w:t>进行。如果此类拒收和重新</w:t>
                  </w:r>
                  <w:r>
                    <w:rPr>
                      <w:rFonts w:ascii="宋体" w:hAnsi="宋体" w:eastAsia="宋体" w:cs="宋体"/>
                      <w:lang w:eastAsia="zh-CN"/>
                    </w:rPr>
                    <w:t xml:space="preserve"> </w:t>
                  </w:r>
                  <w:r>
                    <w:rPr>
                      <w:rFonts w:ascii="宋体" w:hAnsi="宋体" w:eastAsia="宋体" w:cs="宋体"/>
                      <w:spacing w:val="-3"/>
                      <w:lang w:eastAsia="zh-CN"/>
                    </w:rPr>
                    <w:t>检验致使发包人产生了额外费用， 则此类费用应由承包人支付给发包人， 或从发包</w:t>
                  </w:r>
                  <w:r>
                    <w:rPr>
                      <w:rFonts w:ascii="宋体" w:hAnsi="宋体" w:eastAsia="宋体" w:cs="宋体"/>
                      <w:spacing w:val="-4"/>
                      <w:lang w:eastAsia="zh-CN"/>
                    </w:rPr>
                    <w:t>人应支付给承</w:t>
                  </w:r>
                  <w:r>
                    <w:rPr>
                      <w:rFonts w:ascii="宋体" w:hAnsi="宋体" w:eastAsia="宋体" w:cs="宋体"/>
                      <w:lang w:eastAsia="zh-CN"/>
                    </w:rPr>
                    <w:t xml:space="preserve"> </w:t>
                  </w:r>
                  <w:r>
                    <w:rPr>
                      <w:rFonts w:ascii="宋体" w:hAnsi="宋体" w:eastAsia="宋体" w:cs="宋体"/>
                      <w:spacing w:val="-3"/>
                      <w:lang w:eastAsia="zh-CN"/>
                    </w:rPr>
                    <w:t>包人的款项中扣除。</w:t>
                  </w:r>
                </w:p>
                <w:p>
                  <w:pPr>
                    <w:spacing w:before="108" w:line="269" w:lineRule="auto"/>
                    <w:ind w:left="25" w:right="36" w:firstLine="430"/>
                    <w:rPr>
                      <w:rFonts w:ascii="宋体" w:hAnsi="宋体" w:eastAsia="宋体" w:cs="宋体"/>
                      <w:lang w:eastAsia="zh-CN"/>
                    </w:rPr>
                  </w:pPr>
                  <w:r>
                    <w:rPr>
                      <w:rFonts w:ascii="宋体" w:hAnsi="宋体" w:eastAsia="宋体" w:cs="宋体"/>
                      <w:spacing w:val="-2"/>
                      <w:lang w:eastAsia="zh-CN"/>
                    </w:rPr>
                    <w:t>12.7 承包人应在监理人的监督下，对涉及结构安全的试块、试件以及有关材料进行现</w:t>
                  </w:r>
                  <w:r>
                    <w:rPr>
                      <w:rFonts w:ascii="宋体" w:hAnsi="宋体" w:eastAsia="宋体" w:cs="宋体"/>
                      <w:spacing w:val="-3"/>
                      <w:lang w:eastAsia="zh-CN"/>
                    </w:rPr>
                    <w:t>场取样，</w:t>
                  </w:r>
                  <w:r>
                    <w:rPr>
                      <w:rFonts w:ascii="宋体" w:hAnsi="宋体" w:eastAsia="宋体" w:cs="宋体"/>
                      <w:lang w:eastAsia="zh-CN"/>
                    </w:rPr>
                    <w:t xml:space="preserve"> </w:t>
                  </w:r>
                  <w:r>
                    <w:rPr>
                      <w:rFonts w:ascii="宋体" w:hAnsi="宋体" w:eastAsia="宋体" w:cs="宋体"/>
                      <w:spacing w:val="-1"/>
                      <w:lang w:eastAsia="zh-CN"/>
                    </w:rPr>
                    <w:t>并送</w:t>
                  </w:r>
                  <w:r>
                    <w:rPr>
                      <w:rFonts w:ascii="宋体" w:hAnsi="宋体" w:eastAsia="宋体" w:cs="宋体"/>
                      <w:spacing w:val="-1"/>
                      <w:u w:val="single"/>
                      <w:lang w:eastAsia="zh-CN"/>
                    </w:rPr>
                    <w:t xml:space="preserve">                       </w:t>
                  </w:r>
                  <w:r>
                    <w:rPr>
                      <w:rFonts w:ascii="宋体" w:hAnsi="宋体" w:eastAsia="宋体" w:cs="宋体"/>
                      <w:spacing w:val="-96"/>
                      <w:lang w:eastAsia="zh-CN"/>
                    </w:rPr>
                    <w:t xml:space="preserve"> </w:t>
                  </w:r>
                  <w:r>
                    <w:rPr>
                      <w:rFonts w:ascii="宋体" w:hAnsi="宋体" w:eastAsia="宋体" w:cs="宋体"/>
                      <w:spacing w:val="-1"/>
                      <w:lang w:eastAsia="zh-CN"/>
                    </w:rPr>
                    <w:t>质量检测单位进行检测。</w:t>
                  </w:r>
                </w:p>
                <w:p>
                  <w:pPr>
                    <w:spacing w:before="109" w:line="252" w:lineRule="auto"/>
                    <w:ind w:left="45" w:right="20" w:firstLine="411"/>
                    <w:rPr>
                      <w:rFonts w:ascii="黑体" w:hAnsi="黑体" w:eastAsia="黑体" w:cs="黑体"/>
                      <w:sz w:val="28"/>
                      <w:szCs w:val="28"/>
                      <w:lang w:eastAsia="zh-CN"/>
                    </w:rPr>
                  </w:pPr>
                  <w:r>
                    <w:rPr>
                      <w:rFonts w:ascii="宋体" w:hAnsi="宋体" w:eastAsia="宋体" w:cs="宋体"/>
                      <w:spacing w:val="-4"/>
                      <w:lang w:eastAsia="zh-CN"/>
                    </w:rPr>
                    <w:t>12.8 除合同另有约定外， 承包人应负担本合同项下的所有材料、工程设备和工艺检验的费用。</w:t>
                  </w:r>
                  <w:r>
                    <w:rPr>
                      <w:rFonts w:ascii="宋体" w:hAnsi="宋体" w:eastAsia="宋体" w:cs="宋体"/>
                      <w:lang w:eastAsia="zh-CN"/>
                    </w:rPr>
                    <w:t xml:space="preserve"> </w:t>
                  </w:r>
                  <w:r>
                    <w:rPr>
                      <w:rFonts w:ascii="Times New Roman" w:hAnsi="Times New Roman" w:eastAsia="Times New Roman" w:cs="Times New Roman"/>
                      <w:spacing w:val="-5"/>
                      <w:sz w:val="28"/>
                      <w:szCs w:val="28"/>
                      <w:lang w:eastAsia="zh-CN"/>
                    </w:rPr>
                    <w:t>13.</w:t>
                  </w:r>
                  <w:r>
                    <w:rPr>
                      <w:rFonts w:ascii="黑体" w:hAnsi="黑体" w:eastAsia="黑体" w:cs="黑体"/>
                      <w:spacing w:val="-5"/>
                      <w:sz w:val="28"/>
                      <w:szCs w:val="28"/>
                      <w:lang w:eastAsia="zh-CN"/>
                    </w:rPr>
                    <w:t>计日工</w:t>
                  </w:r>
                </w:p>
                <w:p>
                  <w:pPr>
                    <w:spacing w:before="88" w:line="293" w:lineRule="auto"/>
                    <w:ind w:left="22" w:right="197" w:firstLine="433"/>
                    <w:rPr>
                      <w:rFonts w:ascii="宋体" w:hAnsi="宋体" w:eastAsia="宋体" w:cs="宋体"/>
                      <w:lang w:eastAsia="zh-CN"/>
                    </w:rPr>
                  </w:pPr>
                  <w:r>
                    <w:rPr>
                      <w:rFonts w:ascii="宋体" w:hAnsi="宋体" w:eastAsia="宋体" w:cs="宋体"/>
                      <w:spacing w:val="-1"/>
                      <w:lang w:eastAsia="zh-CN"/>
                    </w:rPr>
                    <w:t>13.1 通用合同条款第 15.7 款约定的计日工，一般适用于合同约定之外的或者因变更而产生</w:t>
                  </w:r>
                  <w:r>
                    <w:rPr>
                      <w:rFonts w:ascii="宋体" w:hAnsi="宋体" w:eastAsia="宋体" w:cs="宋体"/>
                      <w:spacing w:val="4"/>
                      <w:lang w:eastAsia="zh-CN"/>
                    </w:rPr>
                    <w:t xml:space="preserve"> </w:t>
                  </w:r>
                  <w:r>
                    <w:rPr>
                      <w:rFonts w:ascii="宋体" w:hAnsi="宋体" w:eastAsia="宋体" w:cs="宋体"/>
                      <w:spacing w:val="2"/>
                      <w:lang w:eastAsia="zh-CN"/>
                    </w:rPr>
                    <w:t>的、工程量清单中没有设立相应子目或者即便有相应子目但因工作</w:t>
                  </w:r>
                  <w:r>
                    <w:rPr>
                      <w:rFonts w:ascii="宋体" w:hAnsi="宋体" w:eastAsia="宋体" w:cs="宋体"/>
                      <w:spacing w:val="1"/>
                      <w:lang w:eastAsia="zh-CN"/>
                    </w:rPr>
                    <w:t>条件发生变化而无法适用的额</w:t>
                  </w:r>
                  <w:r>
                    <w:rPr>
                      <w:rFonts w:ascii="宋体" w:hAnsi="宋体" w:eastAsia="宋体" w:cs="宋体"/>
                      <w:lang w:eastAsia="zh-CN"/>
                    </w:rPr>
                    <w:t xml:space="preserve"> </w:t>
                  </w:r>
                  <w:r>
                    <w:rPr>
                      <w:rFonts w:ascii="宋体" w:hAnsi="宋体" w:eastAsia="宋体" w:cs="宋体"/>
                      <w:spacing w:val="-1"/>
                      <w:lang w:eastAsia="zh-CN"/>
                    </w:rPr>
                    <w:t>外工作， 尤其是那些时间不允许事先商定价格的额外工作。计日工在发包人认为必要时，由监理</w:t>
                  </w:r>
                  <w:r>
                    <w:rPr>
                      <w:rFonts w:ascii="宋体" w:hAnsi="宋体" w:eastAsia="宋体" w:cs="宋体"/>
                      <w:spacing w:val="9"/>
                      <w:lang w:eastAsia="zh-CN"/>
                    </w:rPr>
                    <w:t xml:space="preserve"> </w:t>
                  </w:r>
                  <w:r>
                    <w:rPr>
                      <w:rFonts w:ascii="宋体" w:hAnsi="宋体" w:eastAsia="宋体" w:cs="宋体"/>
                      <w:spacing w:val="-2"/>
                      <w:lang w:eastAsia="zh-CN"/>
                    </w:rPr>
                    <w:t>人按通用合同条款第</w:t>
                  </w:r>
                  <w:r>
                    <w:rPr>
                      <w:rFonts w:ascii="宋体" w:hAnsi="宋体" w:eastAsia="宋体" w:cs="宋体"/>
                      <w:spacing w:val="-23"/>
                      <w:lang w:eastAsia="zh-CN"/>
                    </w:rPr>
                    <w:t xml:space="preserve"> </w:t>
                  </w:r>
                  <w:r>
                    <w:rPr>
                      <w:rFonts w:ascii="宋体" w:hAnsi="宋体" w:eastAsia="宋体" w:cs="宋体"/>
                      <w:spacing w:val="-2"/>
                      <w:lang w:eastAsia="zh-CN"/>
                    </w:rPr>
                    <w:t>15.7.1</w:t>
                  </w:r>
                  <w:r>
                    <w:rPr>
                      <w:rFonts w:ascii="宋体" w:hAnsi="宋体" w:eastAsia="宋体" w:cs="宋体"/>
                      <w:spacing w:val="-40"/>
                      <w:lang w:eastAsia="zh-CN"/>
                    </w:rPr>
                    <w:t xml:space="preserve"> </w:t>
                  </w:r>
                  <w:r>
                    <w:rPr>
                      <w:rFonts w:ascii="宋体" w:hAnsi="宋体" w:eastAsia="宋体" w:cs="宋体"/>
                      <w:spacing w:val="-2"/>
                      <w:lang w:eastAsia="zh-CN"/>
                    </w:rPr>
                    <w:t>项约定通知承包人实施。</w:t>
                  </w:r>
                </w:p>
                <w:p>
                  <w:pPr>
                    <w:spacing w:before="108" w:line="285" w:lineRule="auto"/>
                    <w:ind w:left="26" w:right="196" w:firstLine="429"/>
                    <w:rPr>
                      <w:rFonts w:ascii="宋体" w:hAnsi="宋体" w:eastAsia="宋体" w:cs="宋体"/>
                      <w:lang w:eastAsia="zh-CN"/>
                    </w:rPr>
                  </w:pPr>
                  <w:r>
                    <w:rPr>
                      <w:rFonts w:ascii="宋体" w:hAnsi="宋体" w:eastAsia="宋体" w:cs="宋体"/>
                      <w:spacing w:val="-4"/>
                      <w:lang w:eastAsia="zh-CN"/>
                    </w:rPr>
                    <w:t>13.2</w:t>
                  </w:r>
                  <w:r>
                    <w:rPr>
                      <w:rFonts w:ascii="宋体" w:hAnsi="宋体" w:eastAsia="宋体" w:cs="宋体"/>
                      <w:spacing w:val="-40"/>
                      <w:lang w:eastAsia="zh-CN"/>
                    </w:rPr>
                    <w:t xml:space="preserve"> </w:t>
                  </w:r>
                  <w:r>
                    <w:rPr>
                      <w:rFonts w:ascii="宋体" w:hAnsi="宋体" w:eastAsia="宋体" w:cs="宋体"/>
                      <w:spacing w:val="-4"/>
                      <w:lang w:eastAsia="zh-CN"/>
                    </w:rPr>
                    <w:t>在工程实际开工后</w:t>
                  </w:r>
                  <w:r>
                    <w:rPr>
                      <w:rFonts w:ascii="宋体" w:hAnsi="宋体" w:eastAsia="宋体" w:cs="宋体"/>
                      <w:spacing w:val="-26"/>
                      <w:lang w:eastAsia="zh-CN"/>
                    </w:rPr>
                    <w:t xml:space="preserve"> </w:t>
                  </w:r>
                  <w:r>
                    <w:rPr>
                      <w:rFonts w:ascii="宋体" w:hAnsi="宋体" w:eastAsia="宋体" w:cs="宋体"/>
                      <w:spacing w:val="-4"/>
                      <w:lang w:eastAsia="zh-CN"/>
                    </w:rPr>
                    <w:t>14</w:t>
                  </w:r>
                  <w:r>
                    <w:rPr>
                      <w:rFonts w:ascii="宋体" w:hAnsi="宋体" w:eastAsia="宋体" w:cs="宋体"/>
                      <w:spacing w:val="-35"/>
                      <w:lang w:eastAsia="zh-CN"/>
                    </w:rPr>
                    <w:t xml:space="preserve"> </w:t>
                  </w:r>
                  <w:r>
                    <w:rPr>
                      <w:rFonts w:ascii="宋体" w:hAnsi="宋体" w:eastAsia="宋体" w:cs="宋体"/>
                      <w:spacing w:val="-4"/>
                      <w:lang w:eastAsia="zh-CN"/>
                    </w:rPr>
                    <w:t>天内， 承包人应当按通用合同条款</w:t>
                  </w:r>
                  <w:r>
                    <w:rPr>
                      <w:rFonts w:ascii="宋体" w:hAnsi="宋体" w:eastAsia="宋体" w:cs="宋体"/>
                      <w:spacing w:val="-5"/>
                      <w:lang w:eastAsia="zh-CN"/>
                    </w:rPr>
                    <w:t>第</w:t>
                  </w:r>
                  <w:r>
                    <w:rPr>
                      <w:rFonts w:ascii="宋体" w:hAnsi="宋体" w:eastAsia="宋体" w:cs="宋体"/>
                      <w:spacing w:val="-23"/>
                      <w:lang w:eastAsia="zh-CN"/>
                    </w:rPr>
                    <w:t xml:space="preserve"> </w:t>
                  </w:r>
                  <w:r>
                    <w:rPr>
                      <w:rFonts w:ascii="宋体" w:hAnsi="宋体" w:eastAsia="宋体" w:cs="宋体"/>
                      <w:spacing w:val="-5"/>
                      <w:lang w:eastAsia="zh-CN"/>
                    </w:rPr>
                    <w:t>15.7.2</w:t>
                  </w:r>
                  <w:r>
                    <w:rPr>
                      <w:rFonts w:ascii="宋体" w:hAnsi="宋体" w:eastAsia="宋体" w:cs="宋体"/>
                      <w:spacing w:val="-36"/>
                      <w:lang w:eastAsia="zh-CN"/>
                    </w:rPr>
                    <w:t xml:space="preserve"> </w:t>
                  </w:r>
                  <w:r>
                    <w:rPr>
                      <w:rFonts w:ascii="宋体" w:hAnsi="宋体" w:eastAsia="宋体" w:cs="宋体"/>
                      <w:spacing w:val="-5"/>
                      <w:lang w:eastAsia="zh-CN"/>
                    </w:rPr>
                    <w:t>项约定的计日工报表</w:t>
                  </w:r>
                  <w:r>
                    <w:rPr>
                      <w:rFonts w:ascii="宋体" w:hAnsi="宋体" w:eastAsia="宋体" w:cs="宋体"/>
                      <w:lang w:eastAsia="zh-CN"/>
                    </w:rPr>
                    <w:t xml:space="preserve"> </w:t>
                  </w:r>
                  <w:r>
                    <w:rPr>
                      <w:rFonts w:ascii="宋体" w:hAnsi="宋体" w:eastAsia="宋体" w:cs="宋体"/>
                      <w:spacing w:val="-5"/>
                      <w:lang w:eastAsia="zh-CN"/>
                    </w:rPr>
                    <w:t>内容， 准备一份计日工日报表的格式，报送监理人审批， 监理人应当在收</w:t>
                  </w:r>
                  <w:r>
                    <w:rPr>
                      <w:rFonts w:ascii="宋体" w:hAnsi="宋体" w:eastAsia="宋体" w:cs="宋体"/>
                      <w:spacing w:val="-6"/>
                      <w:lang w:eastAsia="zh-CN"/>
                    </w:rPr>
                    <w:t>到之日后 7 天内给予批</w:t>
                  </w:r>
                  <w:r>
                    <w:rPr>
                      <w:rFonts w:ascii="宋体" w:hAnsi="宋体" w:eastAsia="宋体" w:cs="宋体"/>
                      <w:lang w:eastAsia="zh-CN"/>
                    </w:rPr>
                    <w:t xml:space="preserve"> </w:t>
                  </w:r>
                  <w:r>
                    <w:rPr>
                      <w:rFonts w:ascii="宋体" w:hAnsi="宋体" w:eastAsia="宋体" w:cs="宋体"/>
                      <w:spacing w:val="-3"/>
                      <w:lang w:eastAsia="zh-CN"/>
                    </w:rPr>
                    <w:t>复或提出修改意见。</w:t>
                  </w:r>
                </w:p>
                <w:p>
                  <w:pPr>
                    <w:spacing w:before="108" w:line="285" w:lineRule="auto"/>
                    <w:ind w:left="21" w:right="197" w:firstLine="434"/>
                    <w:rPr>
                      <w:rFonts w:ascii="宋体" w:hAnsi="宋体" w:eastAsia="宋体" w:cs="宋体"/>
                      <w:lang w:eastAsia="zh-CN"/>
                    </w:rPr>
                  </w:pPr>
                  <w:r>
                    <w:rPr>
                      <w:rFonts w:ascii="宋体" w:hAnsi="宋体" w:eastAsia="宋体" w:cs="宋体"/>
                      <w:spacing w:val="-1"/>
                      <w:lang w:eastAsia="zh-CN"/>
                    </w:rPr>
                    <w:t>13.3 按计日工实施相关变更的过程中，承包人应当按经监理人批准的计日工日报表格式，每</w:t>
                  </w:r>
                  <w:r>
                    <w:rPr>
                      <w:rFonts w:ascii="宋体" w:hAnsi="宋体" w:eastAsia="宋体" w:cs="宋体"/>
                      <w:lang w:eastAsia="zh-CN"/>
                    </w:rPr>
                    <w:t xml:space="preserve"> </w:t>
                  </w:r>
                  <w:r>
                    <w:rPr>
                      <w:rFonts w:ascii="宋体" w:hAnsi="宋体" w:eastAsia="宋体" w:cs="宋体"/>
                      <w:spacing w:val="-5"/>
                      <w:lang w:eastAsia="zh-CN"/>
                    </w:rPr>
                    <w:t>天提交计日工报表和有关凭证， 报送监理人审批，</w:t>
                  </w:r>
                  <w:r>
                    <w:rPr>
                      <w:rFonts w:ascii="宋体" w:hAnsi="宋体" w:eastAsia="宋体" w:cs="宋体"/>
                      <w:spacing w:val="-17"/>
                      <w:lang w:eastAsia="zh-CN"/>
                    </w:rPr>
                    <w:t xml:space="preserve"> </w:t>
                  </w:r>
                  <w:r>
                    <w:rPr>
                      <w:rFonts w:ascii="宋体" w:hAnsi="宋体" w:eastAsia="宋体" w:cs="宋体"/>
                      <w:spacing w:val="-5"/>
                      <w:lang w:eastAsia="zh-CN"/>
                    </w:rPr>
                    <w:t>监理人应当在收到相关报表和凭证后</w:t>
                  </w:r>
                  <w:r>
                    <w:rPr>
                      <w:rFonts w:ascii="宋体" w:hAnsi="宋体" w:eastAsia="宋体" w:cs="宋体"/>
                      <w:spacing w:val="-55"/>
                      <w:lang w:eastAsia="zh-CN"/>
                    </w:rPr>
                    <w:t xml:space="preserve"> </w:t>
                  </w:r>
                  <w:r>
                    <w:rPr>
                      <w:rFonts w:ascii="宋体" w:hAnsi="宋体" w:eastAsia="宋体" w:cs="宋体"/>
                      <w:spacing w:val="-5"/>
                      <w:lang w:eastAsia="zh-CN"/>
                    </w:rPr>
                    <w:t>24</w:t>
                  </w:r>
                  <w:r>
                    <w:rPr>
                      <w:rFonts w:ascii="宋体" w:hAnsi="宋体" w:eastAsia="宋体" w:cs="宋体"/>
                      <w:spacing w:val="-51"/>
                      <w:lang w:eastAsia="zh-CN"/>
                    </w:rPr>
                    <w:t xml:space="preserve"> </w:t>
                  </w:r>
                  <w:r>
                    <w:rPr>
                      <w:rFonts w:ascii="宋体" w:hAnsi="宋体" w:eastAsia="宋体" w:cs="宋体"/>
                      <w:spacing w:val="-5"/>
                      <w:lang w:eastAsia="zh-CN"/>
                    </w:rPr>
                    <w:t>小时内</w:t>
                  </w:r>
                  <w:r>
                    <w:rPr>
                      <w:rFonts w:ascii="宋体" w:hAnsi="宋体" w:eastAsia="宋体" w:cs="宋体"/>
                      <w:lang w:eastAsia="zh-CN"/>
                    </w:rPr>
                    <w:t xml:space="preserve"> </w:t>
                  </w:r>
                  <w:r>
                    <w:rPr>
                      <w:rFonts w:ascii="宋体" w:hAnsi="宋体" w:eastAsia="宋体" w:cs="宋体"/>
                      <w:spacing w:val="-5"/>
                      <w:lang w:eastAsia="zh-CN"/>
                    </w:rPr>
                    <w:t>给予批复。</w:t>
                  </w:r>
                </w:p>
                <w:p>
                  <w:pPr>
                    <w:spacing w:before="107" w:line="285" w:lineRule="auto"/>
                    <w:ind w:left="20" w:right="197" w:firstLine="436"/>
                    <w:rPr>
                      <w:rFonts w:ascii="宋体" w:hAnsi="宋体" w:eastAsia="宋体" w:cs="宋体"/>
                      <w:lang w:eastAsia="zh-CN"/>
                    </w:rPr>
                  </w:pPr>
                  <w:r>
                    <w:rPr>
                      <w:rFonts w:ascii="宋体" w:hAnsi="宋体" w:eastAsia="宋体" w:cs="宋体"/>
                      <w:spacing w:val="-5"/>
                      <w:lang w:eastAsia="zh-CN"/>
                    </w:rPr>
                    <w:t>13.4</w:t>
                  </w:r>
                  <w:r>
                    <w:rPr>
                      <w:rFonts w:ascii="宋体" w:hAnsi="宋体" w:eastAsia="宋体" w:cs="宋体"/>
                      <w:spacing w:val="-22"/>
                      <w:lang w:eastAsia="zh-CN"/>
                    </w:rPr>
                    <w:t xml:space="preserve"> </w:t>
                  </w:r>
                  <w:r>
                    <w:rPr>
                      <w:rFonts w:ascii="宋体" w:hAnsi="宋体" w:eastAsia="宋体" w:cs="宋体"/>
                      <w:spacing w:val="-5"/>
                      <w:lang w:eastAsia="zh-CN"/>
                    </w:rPr>
                    <w:t>计日工劳务按工日（8</w:t>
                  </w:r>
                  <w:r>
                    <w:rPr>
                      <w:rFonts w:ascii="宋体" w:hAnsi="宋体" w:eastAsia="宋体" w:cs="宋体"/>
                      <w:spacing w:val="-31"/>
                      <w:lang w:eastAsia="zh-CN"/>
                    </w:rPr>
                    <w:t xml:space="preserve"> </w:t>
                  </w:r>
                  <w:r>
                    <w:rPr>
                      <w:rFonts w:ascii="宋体" w:hAnsi="宋体" w:eastAsia="宋体" w:cs="宋体"/>
                      <w:spacing w:val="-5"/>
                      <w:lang w:eastAsia="zh-CN"/>
                    </w:rPr>
                    <w:t>小时）计量，单次</w:t>
                  </w:r>
                  <w:r>
                    <w:rPr>
                      <w:rFonts w:ascii="宋体" w:hAnsi="宋体" w:eastAsia="宋体" w:cs="宋体"/>
                      <w:spacing w:val="-38"/>
                      <w:lang w:eastAsia="zh-CN"/>
                    </w:rPr>
                    <w:t xml:space="preserve"> </w:t>
                  </w:r>
                  <w:r>
                    <w:rPr>
                      <w:rFonts w:ascii="宋体" w:hAnsi="宋体" w:eastAsia="宋体" w:cs="宋体"/>
                      <w:spacing w:val="-5"/>
                      <w:lang w:eastAsia="zh-CN"/>
                    </w:rPr>
                    <w:t>4</w:t>
                  </w:r>
                  <w:r>
                    <w:rPr>
                      <w:rFonts w:ascii="宋体" w:hAnsi="宋体" w:eastAsia="宋体" w:cs="宋体"/>
                      <w:spacing w:val="-31"/>
                      <w:lang w:eastAsia="zh-CN"/>
                    </w:rPr>
                    <w:t xml:space="preserve"> </w:t>
                  </w:r>
                  <w:r>
                    <w:rPr>
                      <w:rFonts w:ascii="宋体" w:hAnsi="宋体" w:eastAsia="宋体" w:cs="宋体"/>
                      <w:spacing w:val="-5"/>
                      <w:lang w:eastAsia="zh-CN"/>
                    </w:rPr>
                    <w:t>小时以内按</w:t>
                  </w:r>
                  <w:r>
                    <w:rPr>
                      <w:rFonts w:ascii="宋体" w:hAnsi="宋体" w:eastAsia="宋体" w:cs="宋体"/>
                      <w:spacing w:val="-35"/>
                      <w:lang w:eastAsia="zh-CN"/>
                    </w:rPr>
                    <w:t xml:space="preserve"> </w:t>
                  </w:r>
                  <w:r>
                    <w:rPr>
                      <w:rFonts w:ascii="宋体" w:hAnsi="宋体" w:eastAsia="宋体" w:cs="宋体"/>
                      <w:spacing w:val="-5"/>
                      <w:lang w:eastAsia="zh-CN"/>
                    </w:rPr>
                    <w:t>0.5</w:t>
                  </w:r>
                  <w:r>
                    <w:rPr>
                      <w:rFonts w:ascii="宋体" w:hAnsi="宋体" w:eastAsia="宋体" w:cs="宋体"/>
                      <w:spacing w:val="-39"/>
                      <w:lang w:eastAsia="zh-CN"/>
                    </w:rPr>
                    <w:t xml:space="preserve"> </w:t>
                  </w:r>
                  <w:r>
                    <w:rPr>
                      <w:rFonts w:ascii="宋体" w:hAnsi="宋体" w:eastAsia="宋体" w:cs="宋体"/>
                      <w:spacing w:val="-5"/>
                      <w:lang w:eastAsia="zh-CN"/>
                    </w:rPr>
                    <w:t>个工日，</w:t>
                  </w:r>
                  <w:r>
                    <w:rPr>
                      <w:rFonts w:ascii="宋体" w:hAnsi="宋体" w:eastAsia="宋体" w:cs="宋体"/>
                      <w:spacing w:val="-21"/>
                      <w:lang w:eastAsia="zh-CN"/>
                    </w:rPr>
                    <w:t xml:space="preserve"> </w:t>
                  </w:r>
                  <w:r>
                    <w:rPr>
                      <w:rFonts w:ascii="宋体" w:hAnsi="宋体" w:eastAsia="宋体" w:cs="宋体"/>
                      <w:spacing w:val="-5"/>
                      <w:lang w:eastAsia="zh-CN"/>
                    </w:rPr>
                    <w:t>单次</w:t>
                  </w:r>
                  <w:r>
                    <w:rPr>
                      <w:rFonts w:ascii="宋体" w:hAnsi="宋体" w:eastAsia="宋体" w:cs="宋体"/>
                      <w:spacing w:val="-37"/>
                      <w:lang w:eastAsia="zh-CN"/>
                    </w:rPr>
                    <w:t xml:space="preserve"> </w:t>
                  </w:r>
                  <w:r>
                    <w:rPr>
                      <w:rFonts w:ascii="宋体" w:hAnsi="宋体" w:eastAsia="宋体" w:cs="宋体"/>
                      <w:spacing w:val="-5"/>
                      <w:lang w:eastAsia="zh-CN"/>
                    </w:rPr>
                    <w:t>4</w:t>
                  </w:r>
                  <w:r>
                    <w:rPr>
                      <w:rFonts w:ascii="宋体" w:hAnsi="宋体" w:eastAsia="宋体" w:cs="宋体"/>
                      <w:spacing w:val="-31"/>
                      <w:lang w:eastAsia="zh-CN"/>
                    </w:rPr>
                    <w:t xml:space="preserve"> </w:t>
                  </w:r>
                  <w:r>
                    <w:rPr>
                      <w:rFonts w:ascii="宋体" w:hAnsi="宋体" w:eastAsia="宋体" w:cs="宋体"/>
                      <w:spacing w:val="-5"/>
                      <w:lang w:eastAsia="zh-CN"/>
                    </w:rPr>
                    <w:t>小时至</w:t>
                  </w:r>
                  <w:r>
                    <w:rPr>
                      <w:rFonts w:ascii="宋体" w:hAnsi="宋体" w:eastAsia="宋体" w:cs="宋体"/>
                      <w:spacing w:val="-36"/>
                      <w:lang w:eastAsia="zh-CN"/>
                    </w:rPr>
                    <w:t xml:space="preserve"> </w:t>
                  </w:r>
                  <w:r>
                    <w:rPr>
                      <w:rFonts w:ascii="宋体" w:hAnsi="宋体" w:eastAsia="宋体" w:cs="宋体"/>
                      <w:spacing w:val="-5"/>
                      <w:lang w:eastAsia="zh-CN"/>
                    </w:rPr>
                    <w:t>8</w:t>
                  </w:r>
                  <w:r>
                    <w:rPr>
                      <w:rFonts w:ascii="宋体" w:hAnsi="宋体" w:eastAsia="宋体" w:cs="宋体"/>
                      <w:spacing w:val="-34"/>
                      <w:lang w:eastAsia="zh-CN"/>
                    </w:rPr>
                    <w:t xml:space="preserve"> </w:t>
                  </w:r>
                  <w:r>
                    <w:rPr>
                      <w:rFonts w:ascii="宋体" w:hAnsi="宋体" w:eastAsia="宋体" w:cs="宋体"/>
                      <w:spacing w:val="-5"/>
                      <w:lang w:eastAsia="zh-CN"/>
                    </w:rPr>
                    <w:t>小</w:t>
                  </w:r>
                  <w:r>
                    <w:rPr>
                      <w:rFonts w:ascii="宋体" w:hAnsi="宋体" w:eastAsia="宋体" w:cs="宋体"/>
                      <w:lang w:eastAsia="zh-CN"/>
                    </w:rPr>
                    <w:t xml:space="preserve"> </w:t>
                  </w:r>
                  <w:r>
                    <w:rPr>
                      <w:rFonts w:ascii="宋体" w:hAnsi="宋体" w:eastAsia="宋体" w:cs="宋体"/>
                      <w:spacing w:val="-2"/>
                      <w:lang w:eastAsia="zh-CN"/>
                    </w:rPr>
                    <w:t>时按 1 个工日，</w:t>
                  </w:r>
                  <w:r>
                    <w:rPr>
                      <w:rFonts w:ascii="宋体" w:hAnsi="宋体" w:eastAsia="宋体" w:cs="宋体"/>
                      <w:spacing w:val="-23"/>
                      <w:lang w:eastAsia="zh-CN"/>
                    </w:rPr>
                    <w:t xml:space="preserve"> </w:t>
                  </w:r>
                  <w:r>
                    <w:rPr>
                      <w:rFonts w:ascii="宋体" w:hAnsi="宋体" w:eastAsia="宋体" w:cs="宋体"/>
                      <w:spacing w:val="-2"/>
                      <w:lang w:eastAsia="zh-CN"/>
                    </w:rPr>
                    <w:t>加班时间按照国家劳动法律法规的</w:t>
                  </w:r>
                  <w:r>
                    <w:rPr>
                      <w:rFonts w:ascii="宋体" w:hAnsi="宋体" w:eastAsia="宋体" w:cs="宋体"/>
                      <w:spacing w:val="-3"/>
                      <w:lang w:eastAsia="zh-CN"/>
                    </w:rPr>
                    <w:t>规定办理。实施计日工的劳务人员仅应包括直</w:t>
                  </w:r>
                  <w:r>
                    <w:rPr>
                      <w:rFonts w:ascii="宋体" w:hAnsi="宋体" w:eastAsia="宋体" w:cs="宋体"/>
                      <w:lang w:eastAsia="zh-CN"/>
                    </w:rPr>
                    <w:t xml:space="preserve"> 接从事计日工工作的工人和班组长（如果有</w:t>
                  </w:r>
                  <w:r>
                    <w:rPr>
                      <w:rFonts w:ascii="宋体" w:hAnsi="宋体" w:eastAsia="宋体" w:cs="宋体"/>
                      <w:spacing w:val="-53"/>
                      <w:w w:val="97"/>
                      <w:lang w:eastAsia="zh-CN"/>
                    </w:rPr>
                    <w:t>），</w:t>
                  </w:r>
                  <w:r>
                    <w:rPr>
                      <w:rFonts w:ascii="宋体" w:hAnsi="宋体" w:eastAsia="宋体" w:cs="宋体"/>
                      <w:lang w:eastAsia="zh-CN"/>
                    </w:rPr>
                    <w:t>不应包括工长及其</w:t>
                  </w:r>
                  <w:r>
                    <w:rPr>
                      <w:rFonts w:ascii="宋体" w:hAnsi="宋体" w:eastAsia="宋体" w:cs="宋体"/>
                      <w:spacing w:val="-1"/>
                      <w:lang w:eastAsia="zh-CN"/>
                    </w:rPr>
                    <w:t>以上管理人员。</w:t>
                  </w:r>
                </w:p>
                <w:p>
                  <w:pPr>
                    <w:spacing w:before="109" w:line="219" w:lineRule="auto"/>
                    <w:ind w:left="456"/>
                    <w:rPr>
                      <w:rFonts w:ascii="宋体" w:hAnsi="宋体" w:eastAsia="宋体" w:cs="宋体"/>
                      <w:lang w:eastAsia="zh-CN"/>
                    </w:rPr>
                  </w:pPr>
                  <w:r>
                    <w:rPr>
                      <w:rFonts w:ascii="宋体" w:hAnsi="宋体" w:eastAsia="宋体" w:cs="宋体"/>
                      <w:spacing w:val="-1"/>
                      <w:lang w:eastAsia="zh-CN"/>
                    </w:rPr>
                    <w:t>13.5 已标价工程量清单计日工材料表中未列出的材料，实际发生于计日工时，其价格按照经</w:t>
                  </w:r>
                </w:p>
              </w:txbxContent>
            </v:textbox>
          </v:shape>
        </w:pict>
      </w:r>
      <w:r>
        <w:rPr>
          <w:rFonts w:ascii="宋体" w:hAnsi="宋体" w:eastAsia="宋体" w:cs="宋体"/>
          <w:color w:val="auto"/>
          <w:position w:val="-1"/>
          <w:lang w:eastAsia="zh-CN"/>
        </w:rPr>
        <w:t>。</w:t>
      </w:r>
    </w:p>
    <w:p>
      <w:pPr>
        <w:spacing w:line="46" w:lineRule="exact"/>
        <w:rPr>
          <w:rFonts w:ascii="宋体" w:hAnsi="宋体" w:eastAsia="宋体" w:cs="宋体"/>
          <w:color w:val="auto"/>
          <w:lang w:eastAsia="zh-CN"/>
        </w:rPr>
        <w:sectPr>
          <w:footerReference r:id="rId194" w:type="default"/>
          <w:pgSz w:w="11907" w:h="16841"/>
          <w:pgMar w:top="400" w:right="1347" w:bottom="1143" w:left="1481"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spacing w:before="68" w:line="285" w:lineRule="auto"/>
        <w:ind w:left="2"/>
        <w:jc w:val="both"/>
        <w:rPr>
          <w:rFonts w:ascii="宋体" w:hAnsi="宋体" w:eastAsia="宋体" w:cs="宋体"/>
          <w:color w:val="auto"/>
          <w:lang w:eastAsia="zh-CN"/>
        </w:rPr>
      </w:pPr>
      <w:bookmarkStart w:id="572" w:name="bookmark435"/>
      <w:bookmarkEnd w:id="572"/>
      <w:r>
        <w:rPr>
          <w:rFonts w:ascii="宋体" w:hAnsi="宋体" w:eastAsia="宋体" w:cs="宋体"/>
          <w:color w:val="auto"/>
          <w:spacing w:val="2"/>
          <w:lang w:eastAsia="zh-CN"/>
        </w:rPr>
        <w:t>监理人事先审批的材料运到现场的价格和有关材料采购的发票票面价格（运到现</w:t>
      </w:r>
      <w:r>
        <w:rPr>
          <w:rFonts w:ascii="宋体" w:hAnsi="宋体" w:eastAsia="宋体" w:cs="宋体"/>
          <w:color w:val="auto"/>
          <w:spacing w:val="1"/>
          <w:lang w:eastAsia="zh-CN"/>
        </w:rPr>
        <w:t>场价）中的较低</w:t>
      </w:r>
      <w:r>
        <w:rPr>
          <w:rFonts w:ascii="宋体" w:hAnsi="宋体" w:eastAsia="宋体" w:cs="宋体"/>
          <w:color w:val="auto"/>
          <w:lang w:eastAsia="zh-CN"/>
        </w:rPr>
        <w:t xml:space="preserve">  </w:t>
      </w:r>
      <w:r>
        <w:rPr>
          <w:rFonts w:ascii="宋体" w:hAnsi="宋体" w:eastAsia="宋体" w:cs="宋体"/>
          <w:color w:val="auto"/>
          <w:spacing w:val="-2"/>
          <w:lang w:eastAsia="zh-CN"/>
        </w:rPr>
        <w:t>者结算， 另计一个在计日工材料表中填写的包括承包人企业管理费、利润在内的一个固定百分比，</w:t>
      </w:r>
      <w:r>
        <w:rPr>
          <w:rFonts w:ascii="宋体" w:hAnsi="宋体" w:eastAsia="宋体" w:cs="宋体"/>
          <w:color w:val="auto"/>
          <w:spacing w:val="6"/>
          <w:lang w:eastAsia="zh-CN"/>
        </w:rPr>
        <w:t xml:space="preserve"> </w:t>
      </w:r>
      <w:r>
        <w:rPr>
          <w:rFonts w:ascii="宋体" w:hAnsi="宋体" w:eastAsia="宋体" w:cs="宋体"/>
          <w:color w:val="auto"/>
          <w:spacing w:val="-1"/>
          <w:lang w:eastAsia="zh-CN"/>
        </w:rPr>
        <w:t>规费和税金另计。</w:t>
      </w:r>
    </w:p>
    <w:p>
      <w:pPr>
        <w:spacing w:before="108" w:line="284" w:lineRule="auto"/>
        <w:ind w:right="155" w:firstLine="436"/>
        <w:jc w:val="both"/>
        <w:rPr>
          <w:rFonts w:ascii="宋体" w:hAnsi="宋体" w:eastAsia="宋体" w:cs="宋体"/>
          <w:color w:val="auto"/>
          <w:lang w:eastAsia="zh-CN"/>
        </w:rPr>
      </w:pPr>
      <w:r>
        <w:rPr>
          <w:rFonts w:ascii="宋体" w:hAnsi="宋体" w:eastAsia="宋体" w:cs="宋体"/>
          <w:color w:val="auto"/>
          <w:spacing w:val="-3"/>
          <w:lang w:eastAsia="zh-CN"/>
        </w:rPr>
        <w:t>13.6</w:t>
      </w:r>
      <w:r>
        <w:rPr>
          <w:rFonts w:ascii="宋体" w:hAnsi="宋体" w:eastAsia="宋体" w:cs="宋体"/>
          <w:color w:val="auto"/>
          <w:spacing w:val="-49"/>
          <w:lang w:eastAsia="zh-CN"/>
        </w:rPr>
        <w:t xml:space="preserve"> </w:t>
      </w:r>
      <w:r>
        <w:rPr>
          <w:rFonts w:ascii="宋体" w:hAnsi="宋体" w:eastAsia="宋体" w:cs="宋体"/>
          <w:color w:val="auto"/>
          <w:spacing w:val="-3"/>
          <w:lang w:eastAsia="zh-CN"/>
        </w:rPr>
        <w:t>施工机械按台班计量（8</w:t>
      </w:r>
      <w:r>
        <w:rPr>
          <w:rFonts w:ascii="宋体" w:hAnsi="宋体" w:eastAsia="宋体" w:cs="宋体"/>
          <w:color w:val="auto"/>
          <w:spacing w:val="-40"/>
          <w:lang w:eastAsia="zh-CN"/>
        </w:rPr>
        <w:t xml:space="preserve"> </w:t>
      </w:r>
      <w:r>
        <w:rPr>
          <w:rFonts w:ascii="宋体" w:hAnsi="宋体" w:eastAsia="宋体" w:cs="宋体"/>
          <w:color w:val="auto"/>
          <w:spacing w:val="-3"/>
          <w:lang w:eastAsia="zh-CN"/>
        </w:rPr>
        <w:t>小时</w:t>
      </w:r>
      <w:r>
        <w:rPr>
          <w:rFonts w:ascii="宋体" w:hAnsi="宋体" w:eastAsia="宋体" w:cs="宋体"/>
          <w:color w:val="auto"/>
          <w:spacing w:val="-51"/>
          <w:lang w:eastAsia="zh-CN"/>
        </w:rPr>
        <w:t>），</w:t>
      </w:r>
      <w:r>
        <w:rPr>
          <w:rFonts w:ascii="宋体" w:hAnsi="宋体" w:eastAsia="宋体" w:cs="宋体"/>
          <w:color w:val="auto"/>
          <w:spacing w:val="-3"/>
          <w:lang w:eastAsia="zh-CN"/>
        </w:rPr>
        <w:t>单次</w:t>
      </w:r>
      <w:r>
        <w:rPr>
          <w:rFonts w:ascii="宋体" w:hAnsi="宋体" w:eastAsia="宋体" w:cs="宋体"/>
          <w:color w:val="auto"/>
          <w:spacing w:val="-48"/>
          <w:lang w:eastAsia="zh-CN"/>
        </w:rPr>
        <w:t xml:space="preserve"> </w:t>
      </w:r>
      <w:r>
        <w:rPr>
          <w:rFonts w:ascii="宋体" w:hAnsi="宋体" w:eastAsia="宋体" w:cs="宋体"/>
          <w:color w:val="auto"/>
          <w:spacing w:val="-3"/>
          <w:lang w:eastAsia="zh-CN"/>
        </w:rPr>
        <w:t>4</w:t>
      </w:r>
      <w:r>
        <w:rPr>
          <w:rFonts w:ascii="宋体" w:hAnsi="宋体" w:eastAsia="宋体" w:cs="宋体"/>
          <w:color w:val="auto"/>
          <w:spacing w:val="-40"/>
          <w:lang w:eastAsia="zh-CN"/>
        </w:rPr>
        <w:t xml:space="preserve"> </w:t>
      </w:r>
      <w:r>
        <w:rPr>
          <w:rFonts w:ascii="宋体" w:hAnsi="宋体" w:eastAsia="宋体" w:cs="宋体"/>
          <w:color w:val="auto"/>
          <w:spacing w:val="-3"/>
          <w:lang w:eastAsia="zh-CN"/>
        </w:rPr>
        <w:t>小时以内按</w:t>
      </w:r>
      <w:r>
        <w:rPr>
          <w:rFonts w:ascii="宋体" w:hAnsi="宋体" w:eastAsia="宋体" w:cs="宋体"/>
          <w:color w:val="auto"/>
          <w:spacing w:val="-45"/>
          <w:lang w:eastAsia="zh-CN"/>
        </w:rPr>
        <w:t xml:space="preserve"> </w:t>
      </w:r>
      <w:r>
        <w:rPr>
          <w:rFonts w:ascii="宋体" w:hAnsi="宋体" w:eastAsia="宋体" w:cs="宋体"/>
          <w:color w:val="auto"/>
          <w:spacing w:val="-3"/>
          <w:lang w:eastAsia="zh-CN"/>
        </w:rPr>
        <w:t>0.5</w:t>
      </w:r>
      <w:r>
        <w:rPr>
          <w:rFonts w:ascii="宋体" w:hAnsi="宋体" w:eastAsia="宋体" w:cs="宋体"/>
          <w:color w:val="auto"/>
          <w:spacing w:val="-46"/>
          <w:lang w:eastAsia="zh-CN"/>
        </w:rPr>
        <w:t xml:space="preserve"> </w:t>
      </w:r>
      <w:r>
        <w:rPr>
          <w:rFonts w:ascii="宋体" w:hAnsi="宋体" w:eastAsia="宋体" w:cs="宋体"/>
          <w:color w:val="auto"/>
          <w:spacing w:val="-3"/>
          <w:lang w:eastAsia="zh-CN"/>
        </w:rPr>
        <w:t>个台班，单次</w:t>
      </w:r>
      <w:r>
        <w:rPr>
          <w:rFonts w:ascii="宋体" w:hAnsi="宋体" w:eastAsia="宋体" w:cs="宋体"/>
          <w:color w:val="auto"/>
          <w:spacing w:val="-48"/>
          <w:lang w:eastAsia="zh-CN"/>
        </w:rPr>
        <w:t xml:space="preserve"> </w:t>
      </w:r>
      <w:r>
        <w:rPr>
          <w:rFonts w:ascii="宋体" w:hAnsi="宋体" w:eastAsia="宋体" w:cs="宋体"/>
          <w:color w:val="auto"/>
          <w:spacing w:val="-3"/>
          <w:lang w:eastAsia="zh-CN"/>
        </w:rPr>
        <w:t>4</w:t>
      </w:r>
      <w:r>
        <w:rPr>
          <w:rFonts w:ascii="宋体" w:hAnsi="宋体" w:eastAsia="宋体" w:cs="宋体"/>
          <w:color w:val="auto"/>
          <w:spacing w:val="-42"/>
          <w:lang w:eastAsia="zh-CN"/>
        </w:rPr>
        <w:t xml:space="preserve"> </w:t>
      </w:r>
      <w:r>
        <w:rPr>
          <w:rFonts w:ascii="宋体" w:hAnsi="宋体" w:eastAsia="宋体" w:cs="宋体"/>
          <w:color w:val="auto"/>
          <w:spacing w:val="-3"/>
          <w:lang w:eastAsia="zh-CN"/>
        </w:rPr>
        <w:t>小时至</w:t>
      </w:r>
      <w:r>
        <w:rPr>
          <w:rFonts w:ascii="宋体" w:hAnsi="宋体" w:eastAsia="宋体" w:cs="宋体"/>
          <w:color w:val="auto"/>
          <w:spacing w:val="-46"/>
          <w:lang w:eastAsia="zh-CN"/>
        </w:rPr>
        <w:t xml:space="preserve"> </w:t>
      </w:r>
      <w:r>
        <w:rPr>
          <w:rFonts w:ascii="宋体" w:hAnsi="宋体" w:eastAsia="宋体" w:cs="宋体"/>
          <w:color w:val="auto"/>
          <w:spacing w:val="-3"/>
          <w:lang w:eastAsia="zh-CN"/>
        </w:rPr>
        <w:t>8</w:t>
      </w:r>
      <w:r>
        <w:rPr>
          <w:rFonts w:ascii="宋体" w:hAnsi="宋体" w:eastAsia="宋体" w:cs="宋体"/>
          <w:color w:val="auto"/>
          <w:spacing w:val="-40"/>
          <w:lang w:eastAsia="zh-CN"/>
        </w:rPr>
        <w:t xml:space="preserve"> </w:t>
      </w:r>
      <w:r>
        <w:rPr>
          <w:rFonts w:ascii="宋体" w:hAnsi="宋体" w:eastAsia="宋体" w:cs="宋体"/>
          <w:color w:val="auto"/>
          <w:spacing w:val="-3"/>
          <w:lang w:eastAsia="zh-CN"/>
        </w:rPr>
        <w:t>小时按</w:t>
      </w:r>
      <w:r>
        <w:rPr>
          <w:rFonts w:ascii="宋体" w:hAnsi="宋体" w:eastAsia="宋体" w:cs="宋体"/>
          <w:color w:val="auto"/>
          <w:lang w:eastAsia="zh-CN"/>
        </w:rPr>
        <w:t xml:space="preserve"> </w:t>
      </w:r>
      <w:r>
        <w:rPr>
          <w:rFonts w:ascii="宋体" w:hAnsi="宋体" w:eastAsia="宋体" w:cs="宋体"/>
          <w:color w:val="auto"/>
          <w:spacing w:val="2"/>
          <w:lang w:eastAsia="zh-CN"/>
        </w:rPr>
        <w:t>1 个台班，操作人员加班时间按照国家劳动法律法规的规定办</w:t>
      </w:r>
      <w:r>
        <w:rPr>
          <w:rFonts w:ascii="宋体" w:hAnsi="宋体" w:eastAsia="宋体" w:cs="宋体"/>
          <w:color w:val="auto"/>
          <w:spacing w:val="1"/>
          <w:lang w:eastAsia="zh-CN"/>
        </w:rPr>
        <w:t>理。计日工如果需要使用场外施工</w:t>
      </w:r>
      <w:r>
        <w:rPr>
          <w:rFonts w:ascii="宋体" w:hAnsi="宋体" w:eastAsia="宋体" w:cs="宋体"/>
          <w:color w:val="auto"/>
          <w:lang w:eastAsia="zh-CN"/>
        </w:rPr>
        <w:t xml:space="preserve"> </w:t>
      </w:r>
      <w:r>
        <w:rPr>
          <w:rFonts w:ascii="宋体" w:hAnsi="宋体" w:eastAsia="宋体" w:cs="宋体"/>
          <w:color w:val="auto"/>
          <w:spacing w:val="-3"/>
          <w:lang w:eastAsia="zh-CN"/>
        </w:rPr>
        <w:t>机械， 台班费用和进出场费用按市场平均价格，由承包人事后报监理人审</w:t>
      </w:r>
      <w:r>
        <w:rPr>
          <w:rFonts w:ascii="宋体" w:hAnsi="宋体" w:eastAsia="宋体" w:cs="宋体"/>
          <w:color w:val="auto"/>
          <w:spacing w:val="-4"/>
          <w:lang w:eastAsia="zh-CN"/>
        </w:rPr>
        <w:t>批。</w:t>
      </w:r>
    </w:p>
    <w:p>
      <w:pPr>
        <w:spacing w:before="111" w:line="221" w:lineRule="auto"/>
        <w:ind w:left="437"/>
        <w:rPr>
          <w:rFonts w:ascii="宋体" w:hAnsi="宋体" w:eastAsia="宋体" w:cs="宋体"/>
          <w:color w:val="auto"/>
          <w:lang w:eastAsia="zh-CN"/>
        </w:rPr>
      </w:pPr>
      <w:r>
        <w:rPr>
          <w:rFonts w:ascii="宋体" w:hAnsi="宋体" w:eastAsia="宋体" w:cs="宋体"/>
          <w:color w:val="auto"/>
          <w:spacing w:val="-4"/>
          <w:lang w:eastAsia="zh-CN"/>
        </w:rPr>
        <w:t>13.7</w:t>
      </w:r>
      <w:r>
        <w:rPr>
          <w:rFonts w:ascii="宋体" w:hAnsi="宋体" w:eastAsia="宋体" w:cs="宋体"/>
          <w:color w:val="auto"/>
          <w:spacing w:val="-41"/>
          <w:lang w:eastAsia="zh-CN"/>
        </w:rPr>
        <w:t xml:space="preserve"> </w:t>
      </w:r>
      <w:r>
        <w:rPr>
          <w:rFonts w:ascii="宋体" w:hAnsi="宋体" w:eastAsia="宋体" w:cs="宋体"/>
          <w:color w:val="auto"/>
          <w:spacing w:val="-4"/>
          <w:lang w:eastAsia="zh-CN"/>
        </w:rPr>
        <w:t>关于计日工的其他约定：</w:t>
      </w:r>
    </w:p>
    <w:p>
      <w:pPr>
        <w:pStyle w:val="2"/>
        <w:spacing w:line="248" w:lineRule="auto"/>
        <w:rPr>
          <w:color w:val="auto"/>
          <w:lang w:eastAsia="zh-CN"/>
        </w:rPr>
      </w:pPr>
    </w:p>
    <w:p>
      <w:pPr>
        <w:tabs>
          <w:tab w:val="left" w:pos="8182"/>
        </w:tabs>
        <w:spacing w:before="26" w:line="159" w:lineRule="auto"/>
        <w:ind w:left="941"/>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39" w:line="433" w:lineRule="exact"/>
        <w:ind w:left="26"/>
        <w:outlineLvl w:val="2"/>
        <w:rPr>
          <w:rFonts w:ascii="黑体" w:hAnsi="黑体" w:eastAsia="黑体" w:cs="黑体"/>
          <w:color w:val="auto"/>
          <w:sz w:val="28"/>
          <w:szCs w:val="28"/>
          <w:lang w:eastAsia="zh-CN"/>
        </w:rPr>
      </w:pPr>
      <w:bookmarkStart w:id="573" w:name="_Toc13931"/>
      <w:r>
        <w:rPr>
          <w:rFonts w:ascii="Times New Roman" w:hAnsi="Times New Roman" w:eastAsia="Times New Roman" w:cs="Times New Roman"/>
          <w:color w:val="auto"/>
          <w:spacing w:val="-4"/>
          <w:position w:val="11"/>
          <w:sz w:val="28"/>
          <w:szCs w:val="28"/>
          <w:lang w:eastAsia="zh-CN"/>
        </w:rPr>
        <w:t>14.</w:t>
      </w:r>
      <w:r>
        <w:rPr>
          <w:rFonts w:ascii="黑体" w:hAnsi="黑体" w:eastAsia="黑体" w:cs="黑体"/>
          <w:color w:val="auto"/>
          <w:spacing w:val="-4"/>
          <w:position w:val="11"/>
          <w:sz w:val="28"/>
          <w:szCs w:val="28"/>
          <w:lang w:eastAsia="zh-CN"/>
        </w:rPr>
        <w:t>计量与支付</w:t>
      </w:r>
      <w:bookmarkEnd w:id="573"/>
    </w:p>
    <w:p>
      <w:pPr>
        <w:spacing w:line="219" w:lineRule="auto"/>
        <w:ind w:left="15"/>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14.1</w:t>
      </w:r>
      <w:r>
        <w:rPr>
          <w:rFonts w:ascii="黑体" w:hAnsi="黑体" w:eastAsia="黑体" w:cs="黑体"/>
          <w:color w:val="auto"/>
          <w:spacing w:val="-45"/>
          <w:sz w:val="24"/>
          <w:szCs w:val="24"/>
          <w:lang w:eastAsia="zh-CN"/>
        </w:rPr>
        <w:t xml:space="preserve"> </w:t>
      </w:r>
      <w:r>
        <w:rPr>
          <w:rFonts w:ascii="黑体" w:hAnsi="黑体" w:eastAsia="黑体" w:cs="黑体"/>
          <w:color w:val="auto"/>
          <w:spacing w:val="-4"/>
          <w:sz w:val="24"/>
          <w:szCs w:val="24"/>
          <w:lang w:eastAsia="zh-CN"/>
        </w:rPr>
        <w:t>付款申请单</w:t>
      </w:r>
    </w:p>
    <w:p>
      <w:pPr>
        <w:spacing w:before="107" w:line="285" w:lineRule="auto"/>
        <w:ind w:left="1" w:right="157" w:firstLine="435"/>
        <w:jc w:val="both"/>
        <w:rPr>
          <w:rFonts w:ascii="宋体" w:hAnsi="宋体" w:eastAsia="宋体" w:cs="宋体"/>
          <w:color w:val="auto"/>
          <w:lang w:eastAsia="zh-CN"/>
        </w:rPr>
      </w:pPr>
      <w:r>
        <w:rPr>
          <w:rFonts w:ascii="宋体" w:hAnsi="宋体" w:eastAsia="宋体" w:cs="宋体"/>
          <w:color w:val="auto"/>
          <w:spacing w:val="-2"/>
          <w:lang w:eastAsia="zh-CN"/>
        </w:rPr>
        <w:t>14.1.1</w:t>
      </w:r>
      <w:r>
        <w:rPr>
          <w:rFonts w:ascii="宋体" w:hAnsi="宋体" w:eastAsia="宋体" w:cs="宋体"/>
          <w:color w:val="auto"/>
          <w:spacing w:val="-43"/>
          <w:lang w:eastAsia="zh-CN"/>
        </w:rPr>
        <w:t xml:space="preserve"> </w:t>
      </w:r>
      <w:r>
        <w:rPr>
          <w:rFonts w:ascii="宋体" w:hAnsi="宋体" w:eastAsia="宋体" w:cs="宋体"/>
          <w:color w:val="auto"/>
          <w:spacing w:val="-2"/>
          <w:lang w:eastAsia="zh-CN"/>
        </w:rPr>
        <w:t>在工程实际开工后</w:t>
      </w:r>
      <w:r>
        <w:rPr>
          <w:rFonts w:ascii="宋体" w:hAnsi="宋体" w:eastAsia="宋体" w:cs="宋体"/>
          <w:color w:val="auto"/>
          <w:spacing w:val="-26"/>
          <w:lang w:eastAsia="zh-CN"/>
        </w:rPr>
        <w:t xml:space="preserve"> </w:t>
      </w:r>
      <w:r>
        <w:rPr>
          <w:rFonts w:ascii="宋体" w:hAnsi="宋体" w:eastAsia="宋体" w:cs="宋体"/>
          <w:color w:val="auto"/>
          <w:spacing w:val="-2"/>
          <w:lang w:eastAsia="zh-CN"/>
        </w:rPr>
        <w:t>14</w:t>
      </w:r>
      <w:r>
        <w:rPr>
          <w:rFonts w:ascii="宋体" w:hAnsi="宋体" w:eastAsia="宋体" w:cs="宋体"/>
          <w:color w:val="auto"/>
          <w:spacing w:val="-35"/>
          <w:lang w:eastAsia="zh-CN"/>
        </w:rPr>
        <w:t xml:space="preserve"> </w:t>
      </w:r>
      <w:r>
        <w:rPr>
          <w:rFonts w:ascii="宋体" w:hAnsi="宋体" w:eastAsia="宋体" w:cs="宋体"/>
          <w:color w:val="auto"/>
          <w:spacing w:val="-2"/>
          <w:lang w:eastAsia="zh-CN"/>
        </w:rPr>
        <w:t>天内，承包人应当按照合同条款第</w:t>
      </w:r>
      <w:r>
        <w:rPr>
          <w:rFonts w:ascii="宋体" w:hAnsi="宋体" w:eastAsia="宋体" w:cs="宋体"/>
          <w:color w:val="auto"/>
          <w:spacing w:val="-23"/>
          <w:lang w:eastAsia="zh-CN"/>
        </w:rPr>
        <w:t xml:space="preserve"> </w:t>
      </w:r>
      <w:r>
        <w:rPr>
          <w:rFonts w:ascii="宋体" w:hAnsi="宋体" w:eastAsia="宋体" w:cs="宋体"/>
          <w:color w:val="auto"/>
          <w:spacing w:val="-2"/>
          <w:lang w:eastAsia="zh-CN"/>
        </w:rPr>
        <w:t>17</w:t>
      </w:r>
      <w:r>
        <w:rPr>
          <w:rFonts w:ascii="宋体" w:hAnsi="宋体" w:eastAsia="宋体" w:cs="宋体"/>
          <w:color w:val="auto"/>
          <w:spacing w:val="-40"/>
          <w:lang w:eastAsia="zh-CN"/>
        </w:rPr>
        <w:t xml:space="preserve"> </w:t>
      </w:r>
      <w:r>
        <w:rPr>
          <w:rFonts w:ascii="宋体" w:hAnsi="宋体" w:eastAsia="宋体" w:cs="宋体"/>
          <w:color w:val="auto"/>
          <w:spacing w:val="-2"/>
          <w:lang w:eastAsia="zh-CN"/>
        </w:rPr>
        <w:t>条的约定，准备一份已完</w:t>
      </w:r>
      <w:r>
        <w:rPr>
          <w:rFonts w:ascii="宋体" w:hAnsi="宋体" w:eastAsia="宋体" w:cs="宋体"/>
          <w:color w:val="auto"/>
          <w:lang w:eastAsia="zh-CN"/>
        </w:rPr>
        <w:t xml:space="preserve"> </w:t>
      </w:r>
      <w:r>
        <w:rPr>
          <w:rFonts w:ascii="宋体" w:hAnsi="宋体" w:eastAsia="宋体" w:cs="宋体"/>
          <w:color w:val="auto"/>
          <w:spacing w:val="2"/>
          <w:lang w:eastAsia="zh-CN"/>
        </w:rPr>
        <w:t>工程量报表、进度付款申请单和计量文件的格式等报送监理人，监理</w:t>
      </w:r>
      <w:r>
        <w:rPr>
          <w:rFonts w:ascii="宋体" w:hAnsi="宋体" w:eastAsia="宋体" w:cs="宋体"/>
          <w:color w:val="auto"/>
          <w:spacing w:val="1"/>
          <w:lang w:eastAsia="zh-CN"/>
        </w:rPr>
        <w:t>人应当在收到承包人报送的</w:t>
      </w:r>
      <w:r>
        <w:rPr>
          <w:rFonts w:ascii="宋体" w:hAnsi="宋体" w:eastAsia="宋体" w:cs="宋体"/>
          <w:color w:val="auto"/>
          <w:lang w:eastAsia="zh-CN"/>
        </w:rPr>
        <w:t xml:space="preserve"> </w:t>
      </w:r>
      <w:r>
        <w:rPr>
          <w:rFonts w:ascii="宋体" w:hAnsi="宋体" w:eastAsia="宋体" w:cs="宋体"/>
          <w:color w:val="auto"/>
          <w:spacing w:val="-2"/>
          <w:lang w:eastAsia="zh-CN"/>
        </w:rPr>
        <w:t>格式后</w:t>
      </w:r>
      <w:r>
        <w:rPr>
          <w:rFonts w:ascii="宋体" w:hAnsi="宋体" w:eastAsia="宋体" w:cs="宋体"/>
          <w:color w:val="auto"/>
          <w:spacing w:val="-32"/>
          <w:lang w:eastAsia="zh-CN"/>
        </w:rPr>
        <w:t xml:space="preserve"> </w:t>
      </w:r>
      <w:r>
        <w:rPr>
          <w:rFonts w:ascii="宋体" w:hAnsi="宋体" w:eastAsia="宋体" w:cs="宋体"/>
          <w:color w:val="auto"/>
          <w:spacing w:val="-2"/>
          <w:lang w:eastAsia="zh-CN"/>
        </w:rPr>
        <w:t>7</w:t>
      </w:r>
      <w:r>
        <w:rPr>
          <w:rFonts w:ascii="宋体" w:hAnsi="宋体" w:eastAsia="宋体" w:cs="宋体"/>
          <w:color w:val="auto"/>
          <w:spacing w:val="-40"/>
          <w:lang w:eastAsia="zh-CN"/>
        </w:rPr>
        <w:t xml:space="preserve"> </w:t>
      </w:r>
      <w:r>
        <w:rPr>
          <w:rFonts w:ascii="宋体" w:hAnsi="宋体" w:eastAsia="宋体" w:cs="宋体"/>
          <w:color w:val="auto"/>
          <w:spacing w:val="-2"/>
          <w:lang w:eastAsia="zh-CN"/>
        </w:rPr>
        <w:t>天内给予批复或者提出修改意见。</w:t>
      </w:r>
    </w:p>
    <w:p>
      <w:pPr>
        <w:spacing w:before="111" w:line="297" w:lineRule="auto"/>
        <w:ind w:right="157" w:firstLine="437"/>
        <w:jc w:val="both"/>
        <w:rPr>
          <w:rFonts w:ascii="宋体" w:hAnsi="宋体" w:eastAsia="宋体" w:cs="宋体"/>
          <w:color w:val="auto"/>
          <w:lang w:eastAsia="zh-CN"/>
        </w:rPr>
      </w:pPr>
      <w:r>
        <w:rPr>
          <w:rFonts w:ascii="宋体" w:hAnsi="宋体" w:eastAsia="宋体" w:cs="宋体"/>
          <w:color w:val="auto"/>
          <w:spacing w:val="-2"/>
          <w:lang w:eastAsia="zh-CN"/>
        </w:rPr>
        <w:t>14.1.2</w:t>
      </w:r>
      <w:r>
        <w:rPr>
          <w:rFonts w:ascii="宋体" w:hAnsi="宋体" w:eastAsia="宋体" w:cs="宋体"/>
          <w:color w:val="auto"/>
          <w:spacing w:val="-42"/>
          <w:lang w:eastAsia="zh-CN"/>
        </w:rPr>
        <w:t xml:space="preserve"> </w:t>
      </w:r>
      <w:r>
        <w:rPr>
          <w:rFonts w:ascii="宋体" w:hAnsi="宋体" w:eastAsia="宋体" w:cs="宋体"/>
          <w:color w:val="auto"/>
          <w:spacing w:val="-2"/>
          <w:lang w:eastAsia="zh-CN"/>
        </w:rPr>
        <w:t>根据合同条款第</w:t>
      </w:r>
      <w:r>
        <w:rPr>
          <w:rFonts w:ascii="宋体" w:hAnsi="宋体" w:eastAsia="宋体" w:cs="宋体"/>
          <w:color w:val="auto"/>
          <w:spacing w:val="-25"/>
          <w:lang w:eastAsia="zh-CN"/>
        </w:rPr>
        <w:t xml:space="preserve"> </w:t>
      </w:r>
      <w:r>
        <w:rPr>
          <w:rFonts w:ascii="宋体" w:hAnsi="宋体" w:eastAsia="宋体" w:cs="宋体"/>
          <w:color w:val="auto"/>
          <w:spacing w:val="-2"/>
          <w:lang w:eastAsia="zh-CN"/>
        </w:rPr>
        <w:t>17.1</w:t>
      </w:r>
      <w:r>
        <w:rPr>
          <w:rFonts w:ascii="宋体" w:hAnsi="宋体" w:eastAsia="宋体" w:cs="宋体"/>
          <w:color w:val="auto"/>
          <w:spacing w:val="-39"/>
          <w:lang w:eastAsia="zh-CN"/>
        </w:rPr>
        <w:t xml:space="preserve"> </w:t>
      </w:r>
      <w:r>
        <w:rPr>
          <w:rFonts w:ascii="宋体" w:hAnsi="宋体" w:eastAsia="宋体" w:cs="宋体"/>
          <w:color w:val="auto"/>
          <w:spacing w:val="-2"/>
          <w:lang w:eastAsia="zh-CN"/>
        </w:rPr>
        <w:t>款和第</w:t>
      </w:r>
      <w:r>
        <w:rPr>
          <w:rFonts w:ascii="宋体" w:hAnsi="宋体" w:eastAsia="宋体" w:cs="宋体"/>
          <w:color w:val="auto"/>
          <w:spacing w:val="-25"/>
          <w:lang w:eastAsia="zh-CN"/>
        </w:rPr>
        <w:t xml:space="preserve"> </w:t>
      </w:r>
      <w:r>
        <w:rPr>
          <w:rFonts w:ascii="宋体" w:hAnsi="宋体" w:eastAsia="宋体" w:cs="宋体"/>
          <w:color w:val="auto"/>
          <w:spacing w:val="-2"/>
          <w:lang w:eastAsia="zh-CN"/>
        </w:rPr>
        <w:t>17.3</w:t>
      </w:r>
      <w:r>
        <w:rPr>
          <w:rFonts w:ascii="宋体" w:hAnsi="宋体" w:eastAsia="宋体" w:cs="宋体"/>
          <w:color w:val="auto"/>
          <w:spacing w:val="-39"/>
          <w:lang w:eastAsia="zh-CN"/>
        </w:rPr>
        <w:t xml:space="preserve"> </w:t>
      </w:r>
      <w:r>
        <w:rPr>
          <w:rFonts w:ascii="宋体" w:hAnsi="宋体" w:eastAsia="宋体" w:cs="宋体"/>
          <w:color w:val="auto"/>
          <w:spacing w:val="-2"/>
          <w:lang w:eastAsia="zh-CN"/>
        </w:rPr>
        <w:t>款，承包人应当在合同约定的每个付款周期末，对</w:t>
      </w:r>
      <w:r>
        <w:rPr>
          <w:rFonts w:ascii="宋体" w:hAnsi="宋体" w:eastAsia="宋体" w:cs="宋体"/>
          <w:color w:val="auto"/>
          <w:lang w:eastAsia="zh-CN"/>
        </w:rPr>
        <w:t xml:space="preserve"> </w:t>
      </w:r>
      <w:r>
        <w:rPr>
          <w:rFonts w:ascii="宋体" w:hAnsi="宋体" w:eastAsia="宋体" w:cs="宋体"/>
          <w:color w:val="auto"/>
          <w:spacing w:val="-3"/>
          <w:lang w:eastAsia="zh-CN"/>
        </w:rPr>
        <w:t>当期完成的各项工程量进行计量和计价， 并按照第</w:t>
      </w:r>
      <w:r>
        <w:rPr>
          <w:rFonts w:ascii="宋体" w:hAnsi="宋体" w:eastAsia="宋体" w:cs="宋体"/>
          <w:color w:val="auto"/>
          <w:spacing w:val="-43"/>
          <w:lang w:eastAsia="zh-CN"/>
        </w:rPr>
        <w:t xml:space="preserve"> </w:t>
      </w:r>
      <w:r>
        <w:rPr>
          <w:rFonts w:ascii="宋体" w:hAnsi="宋体" w:eastAsia="宋体" w:cs="宋体"/>
          <w:color w:val="auto"/>
          <w:spacing w:val="-3"/>
          <w:lang w:eastAsia="zh-CN"/>
        </w:rPr>
        <w:t>17.3.2</w:t>
      </w:r>
      <w:r>
        <w:rPr>
          <w:rFonts w:ascii="宋体" w:hAnsi="宋体" w:eastAsia="宋体" w:cs="宋体"/>
          <w:color w:val="auto"/>
          <w:spacing w:val="-55"/>
          <w:lang w:eastAsia="zh-CN"/>
        </w:rPr>
        <w:t xml:space="preserve"> </w:t>
      </w:r>
      <w:r>
        <w:rPr>
          <w:rFonts w:ascii="宋体" w:hAnsi="宋体" w:eastAsia="宋体" w:cs="宋体"/>
          <w:color w:val="auto"/>
          <w:spacing w:val="-3"/>
          <w:lang w:eastAsia="zh-CN"/>
        </w:rPr>
        <w:t>项的约定，对当期应增加和扣减的</w:t>
      </w:r>
      <w:r>
        <w:rPr>
          <w:rFonts w:ascii="宋体" w:hAnsi="宋体" w:eastAsia="宋体" w:cs="宋体"/>
          <w:color w:val="auto"/>
          <w:spacing w:val="-4"/>
          <w:lang w:eastAsia="zh-CN"/>
        </w:rPr>
        <w:t>各类</w:t>
      </w:r>
      <w:r>
        <w:rPr>
          <w:rFonts w:ascii="宋体" w:hAnsi="宋体" w:eastAsia="宋体" w:cs="宋体"/>
          <w:color w:val="auto"/>
          <w:lang w:eastAsia="zh-CN"/>
        </w:rPr>
        <w:t xml:space="preserve"> </w:t>
      </w:r>
      <w:r>
        <w:rPr>
          <w:rFonts w:ascii="宋体" w:hAnsi="宋体" w:eastAsia="宋体" w:cs="宋体"/>
          <w:color w:val="auto"/>
          <w:spacing w:val="-1"/>
          <w:lang w:eastAsia="zh-CN"/>
        </w:rPr>
        <w:t>款项进行梳理和汇总， 按经监理人批准的格式和专用合同条款约定的份数和内容准备并向监理人</w:t>
      </w:r>
      <w:r>
        <w:rPr>
          <w:rFonts w:ascii="宋体" w:hAnsi="宋体" w:eastAsia="宋体" w:cs="宋体"/>
          <w:color w:val="auto"/>
          <w:spacing w:val="12"/>
          <w:lang w:eastAsia="zh-CN"/>
        </w:rPr>
        <w:t xml:space="preserve"> </w:t>
      </w:r>
      <w:r>
        <w:rPr>
          <w:rFonts w:ascii="宋体" w:hAnsi="宋体" w:eastAsia="宋体" w:cs="宋体"/>
          <w:color w:val="auto"/>
          <w:spacing w:val="-1"/>
          <w:lang w:eastAsia="zh-CN"/>
        </w:rPr>
        <w:t>递交进度付款申请单， 并将进度付款申请单连同已完工程量报表、有关计量资料以及能够证明其</w:t>
      </w:r>
      <w:r>
        <w:rPr>
          <w:rFonts w:ascii="宋体" w:hAnsi="宋体" w:eastAsia="宋体" w:cs="宋体"/>
          <w:color w:val="auto"/>
          <w:spacing w:val="12"/>
          <w:lang w:eastAsia="zh-CN"/>
        </w:rPr>
        <w:t xml:space="preserve"> </w:t>
      </w:r>
      <w:r>
        <w:rPr>
          <w:rFonts w:ascii="宋体" w:hAnsi="宋体" w:eastAsia="宋体" w:cs="宋体"/>
          <w:color w:val="auto"/>
          <w:lang w:eastAsia="zh-CN"/>
        </w:rPr>
        <w:t>进度付款申请单中所索要款项符合合同约定的各个支持性文件同时报送监理人审批。</w:t>
      </w:r>
    </w:p>
    <w:p>
      <w:pPr>
        <w:spacing w:before="110" w:line="292" w:lineRule="auto"/>
        <w:ind w:right="155" w:firstLine="436"/>
        <w:jc w:val="both"/>
        <w:rPr>
          <w:rFonts w:ascii="宋体" w:hAnsi="宋体" w:eastAsia="宋体" w:cs="宋体"/>
          <w:color w:val="auto"/>
          <w:lang w:eastAsia="zh-CN"/>
        </w:rPr>
      </w:pPr>
      <w:r>
        <w:rPr>
          <w:rFonts w:ascii="宋体" w:hAnsi="宋体" w:eastAsia="宋体" w:cs="宋体"/>
          <w:color w:val="auto"/>
          <w:spacing w:val="-2"/>
          <w:lang w:eastAsia="zh-CN"/>
        </w:rPr>
        <w:t>14.1.3 竣工付款申诅单的内容按专用合同条款第 17.5.1（1）</w:t>
      </w:r>
      <w:r>
        <w:rPr>
          <w:rFonts w:ascii="宋体" w:hAnsi="宋体" w:eastAsia="宋体" w:cs="宋体"/>
          <w:color w:val="auto"/>
          <w:spacing w:val="-52"/>
          <w:lang w:eastAsia="zh-CN"/>
        </w:rPr>
        <w:t xml:space="preserve"> </w:t>
      </w:r>
      <w:r>
        <w:rPr>
          <w:rFonts w:ascii="宋体" w:hAnsi="宋体" w:eastAsia="宋体" w:cs="宋体"/>
          <w:color w:val="auto"/>
          <w:spacing w:val="-2"/>
          <w:lang w:eastAsia="zh-CN"/>
        </w:rPr>
        <w:t>目的约定。采用单价合同形式</w:t>
      </w:r>
      <w:r>
        <w:rPr>
          <w:rFonts w:ascii="宋体" w:hAnsi="宋体" w:eastAsia="宋体" w:cs="宋体"/>
          <w:color w:val="auto"/>
          <w:lang w:eastAsia="zh-CN"/>
        </w:rPr>
        <w:t xml:space="preserve"> 的，竣工付款申请单应当附上按通用合同条款第</w:t>
      </w:r>
      <w:r>
        <w:rPr>
          <w:rFonts w:ascii="宋体" w:hAnsi="宋体" w:eastAsia="宋体" w:cs="宋体"/>
          <w:color w:val="auto"/>
          <w:spacing w:val="27"/>
          <w:lang w:eastAsia="zh-CN"/>
        </w:rPr>
        <w:t xml:space="preserve"> </w:t>
      </w:r>
      <w:r>
        <w:rPr>
          <w:rFonts w:ascii="宋体" w:hAnsi="宋体" w:eastAsia="宋体" w:cs="宋体"/>
          <w:color w:val="auto"/>
          <w:lang w:eastAsia="zh-CN"/>
        </w:rPr>
        <w:t>17.1.4（5）</w:t>
      </w:r>
      <w:r>
        <w:rPr>
          <w:rFonts w:ascii="宋体" w:hAnsi="宋体" w:eastAsia="宋体" w:cs="宋体"/>
          <w:color w:val="auto"/>
          <w:spacing w:val="-53"/>
          <w:lang w:eastAsia="zh-CN"/>
        </w:rPr>
        <w:t xml:space="preserve"> </w:t>
      </w:r>
      <w:r>
        <w:rPr>
          <w:rFonts w:ascii="宋体" w:hAnsi="宋体" w:eastAsia="宋体" w:cs="宋体"/>
          <w:color w:val="auto"/>
          <w:lang w:eastAsia="zh-CN"/>
        </w:rPr>
        <w:t>目确定的结算工程</w:t>
      </w:r>
      <w:r>
        <w:rPr>
          <w:rFonts w:ascii="宋体" w:hAnsi="宋体" w:eastAsia="宋体" w:cs="宋体"/>
          <w:color w:val="auto"/>
          <w:spacing w:val="-1"/>
          <w:lang w:eastAsia="zh-CN"/>
        </w:rPr>
        <w:t>量和最近一欠进</w:t>
      </w:r>
      <w:r>
        <w:rPr>
          <w:rFonts w:ascii="宋体" w:hAnsi="宋体" w:eastAsia="宋体" w:cs="宋体"/>
          <w:color w:val="auto"/>
          <w:lang w:eastAsia="zh-CN"/>
        </w:rPr>
        <w:t xml:space="preserve"> </w:t>
      </w:r>
      <w:r>
        <w:rPr>
          <w:rFonts w:ascii="宋体" w:hAnsi="宋体" w:eastAsia="宋体" w:cs="宋体"/>
          <w:color w:val="auto"/>
          <w:spacing w:val="2"/>
          <w:lang w:eastAsia="zh-CN"/>
        </w:rPr>
        <w:t>度付款和竣工付款之间完成的各子目的工程量计量文件。采用总价合同</w:t>
      </w:r>
      <w:r>
        <w:rPr>
          <w:rFonts w:ascii="宋体" w:hAnsi="宋体" w:eastAsia="宋体" w:cs="宋体"/>
          <w:color w:val="auto"/>
          <w:spacing w:val="1"/>
          <w:lang w:eastAsia="zh-CN"/>
        </w:rPr>
        <w:t>形式的，签约合同价所基</w:t>
      </w:r>
      <w:r>
        <w:rPr>
          <w:rFonts w:ascii="宋体" w:hAnsi="宋体" w:eastAsia="宋体" w:cs="宋体"/>
          <w:color w:val="auto"/>
          <w:lang w:eastAsia="zh-CN"/>
        </w:rPr>
        <w:t xml:space="preserve"> </w:t>
      </w:r>
      <w:r>
        <w:rPr>
          <w:rFonts w:ascii="宋体" w:hAnsi="宋体" w:eastAsia="宋体" w:cs="宋体"/>
          <w:color w:val="auto"/>
          <w:spacing w:val="-2"/>
          <w:lang w:eastAsia="zh-CN"/>
        </w:rPr>
        <w:t>于的工程量就是相应的竣工结算工程量，</w:t>
      </w:r>
      <w:r>
        <w:rPr>
          <w:rFonts w:ascii="宋体" w:hAnsi="宋体" w:eastAsia="宋体" w:cs="宋体"/>
          <w:color w:val="auto"/>
          <w:spacing w:val="-25"/>
          <w:lang w:eastAsia="zh-CN"/>
        </w:rPr>
        <w:t xml:space="preserve"> </w:t>
      </w:r>
      <w:r>
        <w:rPr>
          <w:rFonts w:ascii="宋体" w:hAnsi="宋体" w:eastAsia="宋体" w:cs="宋体"/>
          <w:color w:val="auto"/>
          <w:spacing w:val="-2"/>
          <w:lang w:eastAsia="zh-CN"/>
        </w:rPr>
        <w:t>但是，变更应按合同约定进</w:t>
      </w:r>
      <w:r>
        <w:rPr>
          <w:rFonts w:ascii="宋体" w:hAnsi="宋体" w:eastAsia="宋体" w:cs="宋体"/>
          <w:color w:val="auto"/>
          <w:spacing w:val="-3"/>
          <w:lang w:eastAsia="zh-CN"/>
        </w:rPr>
        <w:t>行计量和计价。</w:t>
      </w:r>
    </w:p>
    <w:p>
      <w:pPr>
        <w:spacing w:before="111" w:line="360" w:lineRule="exact"/>
        <w:ind w:left="437"/>
        <w:rPr>
          <w:rFonts w:ascii="宋体" w:hAnsi="宋体" w:eastAsia="宋体" w:cs="宋体"/>
          <w:color w:val="auto"/>
          <w:lang w:eastAsia="zh-CN"/>
        </w:rPr>
      </w:pPr>
      <w:r>
        <w:rPr>
          <w:rFonts w:ascii="宋体" w:hAnsi="宋体" w:eastAsia="宋体" w:cs="宋体"/>
          <w:color w:val="auto"/>
          <w:spacing w:val="-2"/>
          <w:position w:val="11"/>
          <w:lang w:eastAsia="zh-CN"/>
        </w:rPr>
        <w:t>14.1.4</w:t>
      </w:r>
      <w:r>
        <w:rPr>
          <w:rFonts w:ascii="宋体" w:hAnsi="宋体" w:eastAsia="宋体" w:cs="宋体"/>
          <w:color w:val="auto"/>
          <w:spacing w:val="-43"/>
          <w:position w:val="11"/>
          <w:lang w:eastAsia="zh-CN"/>
        </w:rPr>
        <w:t xml:space="preserve"> </w:t>
      </w:r>
      <w:r>
        <w:rPr>
          <w:rFonts w:ascii="宋体" w:hAnsi="宋体" w:eastAsia="宋体" w:cs="宋体"/>
          <w:color w:val="auto"/>
          <w:spacing w:val="-2"/>
          <w:position w:val="11"/>
          <w:lang w:eastAsia="zh-CN"/>
        </w:rPr>
        <w:t>竣工结算总价（合同价格）应当按</w:t>
      </w:r>
      <w:r>
        <w:rPr>
          <w:rFonts w:ascii="宋体" w:hAnsi="宋体" w:eastAsia="宋体" w:cs="宋体"/>
          <w:color w:val="auto"/>
          <w:spacing w:val="-3"/>
          <w:position w:val="11"/>
          <w:lang w:eastAsia="zh-CN"/>
        </w:rPr>
        <w:t>以下内容梳理：</w:t>
      </w:r>
    </w:p>
    <w:p>
      <w:pPr>
        <w:spacing w:line="219" w:lineRule="auto"/>
        <w:ind w:left="427"/>
        <w:rPr>
          <w:rFonts w:ascii="宋体" w:hAnsi="宋体" w:eastAsia="宋体" w:cs="宋体"/>
          <w:color w:val="auto"/>
          <w:lang w:eastAsia="zh-CN"/>
        </w:rPr>
      </w:pPr>
      <w:r>
        <w:rPr>
          <w:rFonts w:ascii="宋体" w:hAnsi="宋体" w:eastAsia="宋体" w:cs="宋体"/>
          <w:color w:val="auto"/>
          <w:spacing w:val="-5"/>
          <w:lang w:eastAsia="zh-CN"/>
        </w:rPr>
        <w:t>（1）签约合同价；</w:t>
      </w:r>
    </w:p>
    <w:p>
      <w:pPr>
        <w:spacing w:before="111" w:line="360" w:lineRule="exact"/>
        <w:ind w:left="427"/>
        <w:rPr>
          <w:rFonts w:ascii="宋体" w:hAnsi="宋体" w:eastAsia="宋体" w:cs="宋体"/>
          <w:color w:val="auto"/>
          <w:lang w:eastAsia="zh-CN"/>
        </w:rPr>
      </w:pPr>
      <w:r>
        <w:rPr>
          <w:rFonts w:ascii="宋体" w:hAnsi="宋体" w:eastAsia="宋体" w:cs="宋体"/>
          <w:color w:val="auto"/>
          <w:spacing w:val="-4"/>
          <w:position w:val="11"/>
          <w:lang w:eastAsia="zh-CN"/>
        </w:rPr>
        <w:t>（2）应当扣减的项目；</w:t>
      </w:r>
    </w:p>
    <w:p>
      <w:pPr>
        <w:spacing w:before="1" w:line="220" w:lineRule="auto"/>
        <w:ind w:left="437"/>
        <w:rPr>
          <w:rFonts w:ascii="宋体" w:hAnsi="宋体" w:eastAsia="宋体" w:cs="宋体"/>
          <w:color w:val="auto"/>
          <w:lang w:eastAsia="zh-CN"/>
        </w:rPr>
      </w:pPr>
      <w:r>
        <w:rPr>
          <w:rFonts w:ascii="宋体" w:hAnsi="宋体" w:eastAsia="宋体" w:cs="宋体"/>
          <w:color w:val="auto"/>
          <w:spacing w:val="-6"/>
          <w:lang w:eastAsia="zh-CN"/>
        </w:rPr>
        <w:t>1）所有暂列金额；</w:t>
      </w:r>
    </w:p>
    <w:p>
      <w:pPr>
        <w:spacing w:before="109" w:line="219" w:lineRule="auto"/>
        <w:ind w:left="424"/>
        <w:rPr>
          <w:rFonts w:ascii="宋体" w:hAnsi="宋体" w:eastAsia="宋体" w:cs="宋体"/>
          <w:color w:val="auto"/>
          <w:lang w:eastAsia="zh-CN"/>
        </w:rPr>
      </w:pPr>
      <w:r>
        <w:rPr>
          <w:rFonts w:ascii="宋体" w:hAnsi="宋体" w:eastAsia="宋体" w:cs="宋体"/>
          <w:color w:val="auto"/>
          <w:spacing w:val="-1"/>
          <w:lang w:eastAsia="zh-CN"/>
        </w:rPr>
        <w:t>2）所有暂估价；</w:t>
      </w:r>
    </w:p>
    <w:p>
      <w:pPr>
        <w:spacing w:before="110" w:line="221" w:lineRule="auto"/>
        <w:ind w:left="425"/>
        <w:rPr>
          <w:rFonts w:ascii="宋体" w:hAnsi="宋体" w:eastAsia="宋体" w:cs="宋体"/>
          <w:color w:val="auto"/>
          <w:lang w:eastAsia="zh-CN"/>
        </w:rPr>
      </w:pPr>
      <w:r>
        <w:rPr>
          <w:rFonts w:ascii="宋体" w:hAnsi="宋体" w:eastAsia="宋体" w:cs="宋体"/>
          <w:color w:val="auto"/>
          <w:spacing w:val="-4"/>
          <w:lang w:eastAsia="zh-CN"/>
        </w:rPr>
        <w:t>3）根据合同条款第</w:t>
      </w:r>
      <w:r>
        <w:rPr>
          <w:rFonts w:ascii="宋体" w:hAnsi="宋体" w:eastAsia="宋体" w:cs="宋体"/>
          <w:color w:val="auto"/>
          <w:spacing w:val="-12"/>
          <w:lang w:eastAsia="zh-CN"/>
        </w:rPr>
        <w:t xml:space="preserve"> </w:t>
      </w:r>
      <w:r>
        <w:rPr>
          <w:rFonts w:ascii="宋体" w:hAnsi="宋体" w:eastAsia="宋体" w:cs="宋体"/>
          <w:color w:val="auto"/>
          <w:spacing w:val="-4"/>
          <w:lang w:eastAsia="zh-CN"/>
        </w:rPr>
        <w:t>15</w:t>
      </w:r>
      <w:r>
        <w:rPr>
          <w:rFonts w:ascii="宋体" w:hAnsi="宋体" w:eastAsia="宋体" w:cs="宋体"/>
          <w:color w:val="auto"/>
          <w:spacing w:val="-42"/>
          <w:lang w:eastAsia="zh-CN"/>
        </w:rPr>
        <w:t xml:space="preserve"> </w:t>
      </w:r>
      <w:r>
        <w:rPr>
          <w:rFonts w:ascii="宋体" w:hAnsi="宋体" w:eastAsia="宋体" w:cs="宋体"/>
          <w:color w:val="auto"/>
          <w:spacing w:val="-4"/>
          <w:lang w:eastAsia="zh-CN"/>
        </w:rPr>
        <w:t>条应扣减的变更金额；</w:t>
      </w:r>
    </w:p>
    <w:p>
      <w:pPr>
        <w:spacing w:before="109" w:line="360" w:lineRule="exact"/>
        <w:ind w:left="420"/>
        <w:rPr>
          <w:rFonts w:ascii="宋体" w:hAnsi="宋体" w:eastAsia="宋体" w:cs="宋体"/>
          <w:color w:val="auto"/>
          <w:lang w:eastAsia="zh-CN"/>
        </w:rPr>
      </w:pPr>
      <w:r>
        <w:rPr>
          <w:rFonts w:ascii="宋体" w:hAnsi="宋体" w:eastAsia="宋体" w:cs="宋体"/>
          <w:color w:val="auto"/>
          <w:spacing w:val="-2"/>
          <w:position w:val="11"/>
          <w:lang w:eastAsia="zh-CN"/>
        </w:rPr>
        <w:t>4）根据合同条款第</w:t>
      </w:r>
      <w:r>
        <w:rPr>
          <w:rFonts w:ascii="宋体" w:hAnsi="宋体" w:eastAsia="宋体" w:cs="宋体"/>
          <w:color w:val="auto"/>
          <w:spacing w:val="-30"/>
          <w:position w:val="11"/>
          <w:lang w:eastAsia="zh-CN"/>
        </w:rPr>
        <w:t xml:space="preserve"> </w:t>
      </w:r>
      <w:r>
        <w:rPr>
          <w:rFonts w:ascii="宋体" w:hAnsi="宋体" w:eastAsia="宋体" w:cs="宋体"/>
          <w:color w:val="auto"/>
          <w:spacing w:val="-2"/>
          <w:position w:val="11"/>
          <w:lang w:eastAsia="zh-CN"/>
        </w:rPr>
        <w:t>16</w:t>
      </w:r>
      <w:r>
        <w:rPr>
          <w:rFonts w:ascii="宋体" w:hAnsi="宋体" w:eastAsia="宋体" w:cs="宋体"/>
          <w:color w:val="auto"/>
          <w:spacing w:val="-43"/>
          <w:position w:val="11"/>
          <w:lang w:eastAsia="zh-CN"/>
        </w:rPr>
        <w:t xml:space="preserve"> </w:t>
      </w:r>
      <w:r>
        <w:rPr>
          <w:rFonts w:ascii="宋体" w:hAnsi="宋体" w:eastAsia="宋体" w:cs="宋体"/>
          <w:color w:val="auto"/>
          <w:spacing w:val="-2"/>
          <w:position w:val="11"/>
          <w:lang w:eastAsia="zh-CN"/>
        </w:rPr>
        <w:t>条应扣减的价格调整（下调部分</w:t>
      </w:r>
      <w:r>
        <w:rPr>
          <w:rFonts w:ascii="宋体" w:hAnsi="宋体" w:eastAsia="宋体" w:cs="宋体"/>
          <w:color w:val="auto"/>
          <w:spacing w:val="-52"/>
          <w:position w:val="11"/>
          <w:lang w:eastAsia="zh-CN"/>
        </w:rPr>
        <w:t>）；</w:t>
      </w:r>
    </w:p>
    <w:p>
      <w:pPr>
        <w:spacing w:before="1" w:line="220" w:lineRule="auto"/>
        <w:ind w:left="425"/>
        <w:rPr>
          <w:rFonts w:ascii="宋体" w:hAnsi="宋体" w:eastAsia="宋体" w:cs="宋体"/>
          <w:color w:val="auto"/>
          <w:lang w:eastAsia="zh-CN"/>
        </w:rPr>
      </w:pPr>
      <w:r>
        <w:rPr>
          <w:rFonts w:ascii="宋体" w:hAnsi="宋体" w:eastAsia="宋体" w:cs="宋体"/>
          <w:color w:val="auto"/>
          <w:spacing w:val="-2"/>
          <w:lang w:eastAsia="zh-CN"/>
        </w:rPr>
        <w:t>5）根据合同条款第</w:t>
      </w:r>
      <w:r>
        <w:rPr>
          <w:rFonts w:ascii="宋体" w:hAnsi="宋体" w:eastAsia="宋体" w:cs="宋体"/>
          <w:color w:val="auto"/>
          <w:spacing w:val="-41"/>
          <w:lang w:eastAsia="zh-CN"/>
        </w:rPr>
        <w:t xml:space="preserve"> </w:t>
      </w:r>
      <w:r>
        <w:rPr>
          <w:rFonts w:ascii="宋体" w:hAnsi="宋体" w:eastAsia="宋体" w:cs="宋体"/>
          <w:color w:val="auto"/>
          <w:spacing w:val="-2"/>
          <w:lang w:eastAsia="zh-CN"/>
        </w:rPr>
        <w:t>23.4</w:t>
      </w:r>
      <w:r>
        <w:rPr>
          <w:rFonts w:ascii="宋体" w:hAnsi="宋体" w:eastAsia="宋体" w:cs="宋体"/>
          <w:color w:val="auto"/>
          <w:spacing w:val="-45"/>
          <w:lang w:eastAsia="zh-CN"/>
        </w:rPr>
        <w:t xml:space="preserve"> </w:t>
      </w:r>
      <w:r>
        <w:rPr>
          <w:rFonts w:ascii="宋体" w:hAnsi="宋体" w:eastAsia="宋体" w:cs="宋体"/>
          <w:color w:val="auto"/>
          <w:spacing w:val="-2"/>
          <w:lang w:eastAsia="zh-CN"/>
        </w:rPr>
        <w:t>款应扣减的发包人索赔金额；</w:t>
      </w:r>
    </w:p>
    <w:p>
      <w:pPr>
        <w:spacing w:before="109" w:line="219" w:lineRule="auto"/>
        <w:ind w:left="423"/>
        <w:rPr>
          <w:rFonts w:ascii="宋体" w:hAnsi="宋体" w:eastAsia="宋体" w:cs="宋体"/>
          <w:color w:val="auto"/>
          <w:lang w:eastAsia="zh-CN"/>
        </w:rPr>
      </w:pPr>
      <w:r>
        <w:rPr>
          <w:rFonts w:ascii="宋体" w:hAnsi="宋体" w:eastAsia="宋体" w:cs="宋体"/>
          <w:color w:val="auto"/>
          <w:spacing w:val="-1"/>
          <w:lang w:eastAsia="zh-CN"/>
        </w:rPr>
        <w:t>6）甩项工程的合同价值（如果有</w:t>
      </w:r>
      <w:r>
        <w:rPr>
          <w:rFonts w:ascii="宋体" w:hAnsi="宋体" w:eastAsia="宋体" w:cs="宋体"/>
          <w:color w:val="auto"/>
          <w:spacing w:val="-57"/>
          <w:lang w:eastAsia="zh-CN"/>
        </w:rPr>
        <w:t>）；</w:t>
      </w:r>
    </w:p>
    <w:p>
      <w:pPr>
        <w:spacing w:before="111" w:line="360" w:lineRule="exact"/>
        <w:ind w:left="426"/>
        <w:rPr>
          <w:rFonts w:ascii="宋体" w:hAnsi="宋体" w:eastAsia="宋体" w:cs="宋体"/>
          <w:color w:val="auto"/>
          <w:lang w:eastAsia="zh-CN"/>
        </w:rPr>
      </w:pPr>
      <w:r>
        <w:rPr>
          <w:rFonts w:ascii="宋体" w:hAnsi="宋体" w:eastAsia="宋体" w:cs="宋体"/>
          <w:color w:val="auto"/>
          <w:spacing w:val="-1"/>
          <w:position w:val="11"/>
          <w:lang w:eastAsia="zh-CN"/>
        </w:rPr>
        <w:t>7）根据合同约定发包人应扣减的其他金额。</w:t>
      </w:r>
    </w:p>
    <w:p>
      <w:pPr>
        <w:spacing w:line="221" w:lineRule="auto"/>
        <w:ind w:left="427"/>
        <w:rPr>
          <w:rFonts w:ascii="宋体" w:hAnsi="宋体" w:eastAsia="宋体" w:cs="宋体"/>
          <w:color w:val="auto"/>
          <w:lang w:eastAsia="zh-CN"/>
        </w:rPr>
      </w:pPr>
      <w:r>
        <w:rPr>
          <w:rFonts w:ascii="宋体" w:hAnsi="宋体" w:eastAsia="宋体" w:cs="宋体"/>
          <w:color w:val="auto"/>
          <w:spacing w:val="-4"/>
          <w:lang w:eastAsia="zh-CN"/>
        </w:rPr>
        <w:t>（3）应当增加的项目；</w:t>
      </w:r>
    </w:p>
    <w:p>
      <w:pPr>
        <w:spacing w:before="109" w:line="360" w:lineRule="exact"/>
        <w:ind w:left="437"/>
        <w:rPr>
          <w:rFonts w:ascii="宋体" w:hAnsi="宋体" w:eastAsia="宋体" w:cs="宋体"/>
          <w:color w:val="auto"/>
          <w:lang w:eastAsia="zh-CN"/>
        </w:rPr>
      </w:pPr>
      <w:r>
        <w:rPr>
          <w:rFonts w:ascii="宋体" w:hAnsi="宋体" w:eastAsia="宋体" w:cs="宋体"/>
          <w:color w:val="auto"/>
          <w:spacing w:val="-2"/>
          <w:position w:val="11"/>
          <w:lang w:eastAsia="zh-CN"/>
        </w:rPr>
        <w:t>1）实际发生的暂列金额（包括计日工</w:t>
      </w:r>
      <w:r>
        <w:rPr>
          <w:rFonts w:ascii="宋体" w:hAnsi="宋体" w:eastAsia="宋体" w:cs="宋体"/>
          <w:color w:val="auto"/>
          <w:spacing w:val="-55"/>
          <w:position w:val="11"/>
          <w:lang w:eastAsia="zh-CN"/>
        </w:rPr>
        <w:t>）；</w:t>
      </w:r>
    </w:p>
    <w:p>
      <w:pPr>
        <w:spacing w:line="219" w:lineRule="auto"/>
        <w:ind w:left="424"/>
        <w:rPr>
          <w:rFonts w:ascii="宋体" w:hAnsi="宋体" w:eastAsia="宋体" w:cs="宋体"/>
          <w:color w:val="auto"/>
          <w:lang w:eastAsia="zh-CN"/>
        </w:rPr>
      </w:pPr>
      <w:r>
        <w:rPr>
          <w:rFonts w:ascii="宋体" w:hAnsi="宋体" w:eastAsia="宋体" w:cs="宋体"/>
          <w:color w:val="auto"/>
          <w:spacing w:val="-3"/>
          <w:lang w:eastAsia="zh-CN"/>
        </w:rPr>
        <w:t>2）实际发生的暂估价；</w:t>
      </w:r>
    </w:p>
    <w:p>
      <w:pPr>
        <w:spacing w:before="110" w:line="221" w:lineRule="auto"/>
        <w:ind w:left="425"/>
        <w:rPr>
          <w:rFonts w:ascii="宋体" w:hAnsi="宋体" w:eastAsia="宋体" w:cs="宋体"/>
          <w:color w:val="auto"/>
          <w:lang w:eastAsia="zh-CN"/>
        </w:rPr>
      </w:pPr>
      <w:r>
        <w:rPr>
          <w:rFonts w:ascii="宋体" w:hAnsi="宋体" w:eastAsia="宋体" w:cs="宋体"/>
          <w:color w:val="auto"/>
          <w:spacing w:val="-4"/>
          <w:lang w:eastAsia="zh-CN"/>
        </w:rPr>
        <w:t>3）根据合同条款第</w:t>
      </w:r>
      <w:r>
        <w:rPr>
          <w:rFonts w:ascii="宋体" w:hAnsi="宋体" w:eastAsia="宋体" w:cs="宋体"/>
          <w:color w:val="auto"/>
          <w:spacing w:val="-12"/>
          <w:lang w:eastAsia="zh-CN"/>
        </w:rPr>
        <w:t xml:space="preserve"> </w:t>
      </w:r>
      <w:r>
        <w:rPr>
          <w:rFonts w:ascii="宋体" w:hAnsi="宋体" w:eastAsia="宋体" w:cs="宋体"/>
          <w:color w:val="auto"/>
          <w:spacing w:val="-4"/>
          <w:lang w:eastAsia="zh-CN"/>
        </w:rPr>
        <w:t>15</w:t>
      </w:r>
      <w:r>
        <w:rPr>
          <w:rFonts w:ascii="宋体" w:hAnsi="宋体" w:eastAsia="宋体" w:cs="宋体"/>
          <w:color w:val="auto"/>
          <w:spacing w:val="-42"/>
          <w:lang w:eastAsia="zh-CN"/>
        </w:rPr>
        <w:t xml:space="preserve"> </w:t>
      </w:r>
      <w:r>
        <w:rPr>
          <w:rFonts w:ascii="宋体" w:hAnsi="宋体" w:eastAsia="宋体" w:cs="宋体"/>
          <w:color w:val="auto"/>
          <w:spacing w:val="-4"/>
          <w:lang w:eastAsia="zh-CN"/>
        </w:rPr>
        <w:t>条应增加的变更金额；</w:t>
      </w:r>
    </w:p>
    <w:p>
      <w:pPr>
        <w:spacing w:before="110" w:line="219" w:lineRule="auto"/>
        <w:ind w:left="420"/>
        <w:rPr>
          <w:rFonts w:ascii="宋体" w:hAnsi="宋体" w:eastAsia="宋体" w:cs="宋体"/>
          <w:color w:val="auto"/>
          <w:lang w:eastAsia="zh-CN"/>
        </w:rPr>
      </w:pPr>
      <w:r>
        <w:rPr>
          <w:rFonts w:ascii="宋体" w:hAnsi="宋体" w:eastAsia="宋体" w:cs="宋体"/>
          <w:color w:val="auto"/>
          <w:spacing w:val="-2"/>
          <w:lang w:eastAsia="zh-CN"/>
        </w:rPr>
        <w:t>4）根据合同条款第</w:t>
      </w:r>
      <w:r>
        <w:rPr>
          <w:rFonts w:ascii="宋体" w:hAnsi="宋体" w:eastAsia="宋体" w:cs="宋体"/>
          <w:color w:val="auto"/>
          <w:spacing w:val="-30"/>
          <w:lang w:eastAsia="zh-CN"/>
        </w:rPr>
        <w:t xml:space="preserve"> </w:t>
      </w:r>
      <w:r>
        <w:rPr>
          <w:rFonts w:ascii="宋体" w:hAnsi="宋体" w:eastAsia="宋体" w:cs="宋体"/>
          <w:color w:val="auto"/>
          <w:spacing w:val="-2"/>
          <w:lang w:eastAsia="zh-CN"/>
        </w:rPr>
        <w:t>16</w:t>
      </w:r>
      <w:r>
        <w:rPr>
          <w:rFonts w:ascii="宋体" w:hAnsi="宋体" w:eastAsia="宋体" w:cs="宋体"/>
          <w:color w:val="auto"/>
          <w:spacing w:val="-43"/>
          <w:lang w:eastAsia="zh-CN"/>
        </w:rPr>
        <w:t xml:space="preserve"> </w:t>
      </w:r>
      <w:r>
        <w:rPr>
          <w:rFonts w:ascii="宋体" w:hAnsi="宋体" w:eastAsia="宋体" w:cs="宋体"/>
          <w:color w:val="auto"/>
          <w:spacing w:val="-2"/>
          <w:lang w:eastAsia="zh-CN"/>
        </w:rPr>
        <w:t>条应增加的价格调整（上调部分</w:t>
      </w:r>
      <w:r>
        <w:rPr>
          <w:rFonts w:ascii="宋体" w:hAnsi="宋体" w:eastAsia="宋体" w:cs="宋体"/>
          <w:color w:val="auto"/>
          <w:spacing w:val="-52"/>
          <w:lang w:eastAsia="zh-CN"/>
        </w:rPr>
        <w:t>）；</w:t>
      </w:r>
    </w:p>
    <w:p>
      <w:pPr>
        <w:spacing w:line="219" w:lineRule="auto"/>
        <w:rPr>
          <w:rFonts w:ascii="宋体" w:hAnsi="宋体" w:eastAsia="宋体" w:cs="宋体"/>
          <w:color w:val="auto"/>
          <w:lang w:eastAsia="zh-CN"/>
        </w:rPr>
        <w:sectPr>
          <w:footerReference r:id="rId195" w:type="default"/>
          <w:pgSz w:w="11907" w:h="16841"/>
          <w:pgMar w:top="400" w:right="1369" w:bottom="1143" w:left="1480" w:header="0" w:footer="970"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spacing w:before="68" w:line="360" w:lineRule="exact"/>
        <w:ind w:left="425"/>
        <w:rPr>
          <w:rFonts w:ascii="宋体" w:hAnsi="宋体" w:eastAsia="宋体" w:cs="宋体"/>
          <w:color w:val="auto"/>
          <w:lang w:eastAsia="zh-CN"/>
        </w:rPr>
      </w:pPr>
      <w:bookmarkStart w:id="574" w:name="bookmark436"/>
      <w:bookmarkEnd w:id="574"/>
      <w:r>
        <w:rPr>
          <w:rFonts w:ascii="宋体" w:hAnsi="宋体" w:eastAsia="宋体" w:cs="宋体"/>
          <w:color w:val="auto"/>
          <w:spacing w:val="-2"/>
          <w:position w:val="11"/>
          <w:lang w:eastAsia="zh-CN"/>
        </w:rPr>
        <w:t>5）根据合同条款第</w:t>
      </w:r>
      <w:r>
        <w:rPr>
          <w:rFonts w:ascii="宋体" w:hAnsi="宋体" w:eastAsia="宋体" w:cs="宋体"/>
          <w:color w:val="auto"/>
          <w:spacing w:val="-41"/>
          <w:position w:val="11"/>
          <w:lang w:eastAsia="zh-CN"/>
        </w:rPr>
        <w:t xml:space="preserve"> </w:t>
      </w:r>
      <w:r>
        <w:rPr>
          <w:rFonts w:ascii="宋体" w:hAnsi="宋体" w:eastAsia="宋体" w:cs="宋体"/>
          <w:color w:val="auto"/>
          <w:spacing w:val="-2"/>
          <w:position w:val="11"/>
          <w:lang w:eastAsia="zh-CN"/>
        </w:rPr>
        <w:t>23.2</w:t>
      </w:r>
      <w:r>
        <w:rPr>
          <w:rFonts w:ascii="宋体" w:hAnsi="宋体" w:eastAsia="宋体" w:cs="宋体"/>
          <w:color w:val="auto"/>
          <w:spacing w:val="-45"/>
          <w:position w:val="11"/>
          <w:lang w:eastAsia="zh-CN"/>
        </w:rPr>
        <w:t xml:space="preserve"> </w:t>
      </w:r>
      <w:r>
        <w:rPr>
          <w:rFonts w:ascii="宋体" w:hAnsi="宋体" w:eastAsia="宋体" w:cs="宋体"/>
          <w:color w:val="auto"/>
          <w:spacing w:val="-2"/>
          <w:position w:val="11"/>
          <w:lang w:eastAsia="zh-CN"/>
        </w:rPr>
        <w:t>款应增加的承包人索赔金额；</w:t>
      </w:r>
    </w:p>
    <w:p>
      <w:pPr>
        <w:spacing w:line="220" w:lineRule="auto"/>
        <w:ind w:left="423"/>
        <w:rPr>
          <w:rFonts w:ascii="宋体" w:hAnsi="宋体" w:eastAsia="宋体" w:cs="宋体"/>
          <w:color w:val="auto"/>
          <w:lang w:eastAsia="zh-CN"/>
        </w:rPr>
      </w:pPr>
      <w:r>
        <w:rPr>
          <w:rFonts w:ascii="宋体" w:hAnsi="宋体" w:eastAsia="宋体" w:cs="宋体"/>
          <w:color w:val="auto"/>
          <w:spacing w:val="-1"/>
          <w:lang w:eastAsia="zh-CN"/>
        </w:rPr>
        <w:t>6）根据合同约定承包人应当得到的其他金</w:t>
      </w:r>
      <w:r>
        <w:rPr>
          <w:rFonts w:ascii="宋体" w:hAnsi="宋体" w:eastAsia="宋体" w:cs="宋体"/>
          <w:color w:val="auto"/>
          <w:spacing w:val="-2"/>
          <w:lang w:eastAsia="zh-CN"/>
        </w:rPr>
        <w:t>额。</w:t>
      </w:r>
    </w:p>
    <w:p>
      <w:pPr>
        <w:spacing w:before="108" w:line="221" w:lineRule="auto"/>
        <w:ind w:left="427"/>
        <w:rPr>
          <w:rFonts w:ascii="宋体" w:hAnsi="宋体" w:eastAsia="宋体" w:cs="宋体"/>
          <w:color w:val="auto"/>
          <w:lang w:eastAsia="zh-CN"/>
        </w:rPr>
      </w:pPr>
      <w:r>
        <w:rPr>
          <w:rFonts w:ascii="宋体" w:hAnsi="宋体" w:eastAsia="宋体" w:cs="宋体"/>
          <w:color w:val="auto"/>
          <w:spacing w:val="-1"/>
          <w:lang w:eastAsia="zh-CN"/>
        </w:rPr>
        <w:t>（4）规费和税金差额部分。</w:t>
      </w:r>
    </w:p>
    <w:p>
      <w:pPr>
        <w:spacing w:before="109" w:line="360" w:lineRule="exact"/>
        <w:ind w:left="437"/>
        <w:rPr>
          <w:rFonts w:ascii="宋体" w:hAnsi="宋体" w:eastAsia="宋体" w:cs="宋体"/>
          <w:color w:val="auto"/>
          <w:lang w:eastAsia="zh-CN"/>
        </w:rPr>
      </w:pPr>
      <w:r>
        <w:rPr>
          <w:rFonts w:ascii="宋体" w:hAnsi="宋体" w:eastAsia="宋体" w:cs="宋体"/>
          <w:color w:val="auto"/>
          <w:spacing w:val="-1"/>
          <w:position w:val="11"/>
          <w:lang w:eastAsia="zh-CN"/>
        </w:rPr>
        <w:t>14.1.5   最终结清申请单的应付金额应当按下列内容梳理：</w:t>
      </w:r>
    </w:p>
    <w:p>
      <w:pPr>
        <w:spacing w:line="220" w:lineRule="auto"/>
        <w:ind w:left="427"/>
        <w:rPr>
          <w:rFonts w:ascii="宋体" w:hAnsi="宋体" w:eastAsia="宋体" w:cs="宋体"/>
          <w:color w:val="auto"/>
          <w:lang w:eastAsia="zh-CN"/>
        </w:rPr>
      </w:pPr>
      <w:r>
        <w:rPr>
          <w:rFonts w:ascii="宋体" w:hAnsi="宋体" w:eastAsia="宋体" w:cs="宋体"/>
          <w:color w:val="auto"/>
          <w:spacing w:val="-3"/>
          <w:lang w:eastAsia="zh-CN"/>
        </w:rPr>
        <w:t>（1）按合同约定扣留的质量保证金；</w:t>
      </w:r>
    </w:p>
    <w:p>
      <w:pPr>
        <w:spacing w:before="108" w:line="221" w:lineRule="auto"/>
        <w:ind w:left="427"/>
        <w:rPr>
          <w:rFonts w:ascii="宋体" w:hAnsi="宋体" w:eastAsia="宋体" w:cs="宋体"/>
          <w:color w:val="auto"/>
          <w:lang w:eastAsia="zh-CN"/>
        </w:rPr>
      </w:pPr>
      <w:r>
        <w:rPr>
          <w:rFonts w:ascii="宋体" w:hAnsi="宋体" w:eastAsia="宋体" w:cs="宋体"/>
          <w:color w:val="auto"/>
          <w:spacing w:val="-4"/>
          <w:lang w:eastAsia="zh-CN"/>
        </w:rPr>
        <w:t>（2）应当扣除的金额：</w:t>
      </w:r>
    </w:p>
    <w:p>
      <w:pPr>
        <w:spacing w:before="110" w:line="360" w:lineRule="exact"/>
        <w:ind w:left="437"/>
        <w:rPr>
          <w:rFonts w:ascii="宋体" w:hAnsi="宋体" w:eastAsia="宋体" w:cs="宋体"/>
          <w:color w:val="auto"/>
          <w:lang w:eastAsia="zh-CN"/>
        </w:rPr>
      </w:pPr>
      <w:r>
        <w:rPr>
          <w:rFonts w:ascii="宋体" w:hAnsi="宋体" w:eastAsia="宋体" w:cs="宋体"/>
          <w:color w:val="auto"/>
          <w:spacing w:val="-3"/>
          <w:position w:val="11"/>
          <w:lang w:eastAsia="zh-CN"/>
        </w:rPr>
        <w:t>1）按通用合同条款</w:t>
      </w:r>
      <w:r>
        <w:rPr>
          <w:rFonts w:ascii="宋体" w:hAnsi="宋体" w:eastAsia="宋体" w:cs="宋体"/>
          <w:color w:val="auto"/>
          <w:spacing w:val="-30"/>
          <w:position w:val="11"/>
          <w:lang w:eastAsia="zh-CN"/>
        </w:rPr>
        <w:t xml:space="preserve"> </w:t>
      </w:r>
      <w:r>
        <w:rPr>
          <w:rFonts w:ascii="宋体" w:hAnsi="宋体" w:eastAsia="宋体" w:cs="宋体"/>
          <w:color w:val="auto"/>
          <w:spacing w:val="-3"/>
          <w:position w:val="11"/>
          <w:lang w:eastAsia="zh-CN"/>
        </w:rPr>
        <w:t>17.4.3</w:t>
      </w:r>
      <w:r>
        <w:rPr>
          <w:rFonts w:ascii="宋体" w:hAnsi="宋体" w:eastAsia="宋体" w:cs="宋体"/>
          <w:color w:val="auto"/>
          <w:spacing w:val="-41"/>
          <w:position w:val="11"/>
          <w:lang w:eastAsia="zh-CN"/>
        </w:rPr>
        <w:t xml:space="preserve"> </w:t>
      </w:r>
      <w:r>
        <w:rPr>
          <w:rFonts w:ascii="宋体" w:hAnsi="宋体" w:eastAsia="宋体" w:cs="宋体"/>
          <w:color w:val="auto"/>
          <w:spacing w:val="-3"/>
          <w:position w:val="11"/>
          <w:lang w:eastAsia="zh-CN"/>
        </w:rPr>
        <w:t>项约定扣留的质量保证金；</w:t>
      </w:r>
    </w:p>
    <w:p>
      <w:pPr>
        <w:spacing w:line="220" w:lineRule="auto"/>
        <w:ind w:left="424"/>
        <w:rPr>
          <w:rFonts w:ascii="宋体" w:hAnsi="宋体" w:eastAsia="宋体" w:cs="宋体"/>
          <w:color w:val="auto"/>
          <w:lang w:eastAsia="zh-CN"/>
        </w:rPr>
      </w:pPr>
      <w:r>
        <w:rPr>
          <w:rFonts w:ascii="宋体" w:hAnsi="宋体" w:eastAsia="宋体" w:cs="宋体"/>
          <w:color w:val="auto"/>
          <w:spacing w:val="-3"/>
          <w:lang w:eastAsia="zh-CN"/>
        </w:rPr>
        <w:t>2）按通用合同条款</w:t>
      </w:r>
      <w:r>
        <w:rPr>
          <w:rFonts w:ascii="宋体" w:hAnsi="宋体" w:eastAsia="宋体" w:cs="宋体"/>
          <w:color w:val="auto"/>
          <w:spacing w:val="-17"/>
          <w:lang w:eastAsia="zh-CN"/>
        </w:rPr>
        <w:t xml:space="preserve"> </w:t>
      </w:r>
      <w:r>
        <w:rPr>
          <w:rFonts w:ascii="宋体" w:hAnsi="宋体" w:eastAsia="宋体" w:cs="宋体"/>
          <w:color w:val="auto"/>
          <w:spacing w:val="-3"/>
          <w:lang w:eastAsia="zh-CN"/>
        </w:rPr>
        <w:t>19.2.4</w:t>
      </w:r>
      <w:r>
        <w:rPr>
          <w:rFonts w:ascii="宋体" w:hAnsi="宋体" w:eastAsia="宋体" w:cs="宋体"/>
          <w:color w:val="auto"/>
          <w:spacing w:val="-41"/>
          <w:lang w:eastAsia="zh-CN"/>
        </w:rPr>
        <w:t xml:space="preserve"> </w:t>
      </w:r>
      <w:r>
        <w:rPr>
          <w:rFonts w:ascii="宋体" w:hAnsi="宋体" w:eastAsia="宋体" w:cs="宋体"/>
          <w:color w:val="auto"/>
          <w:spacing w:val="-3"/>
          <w:lang w:eastAsia="zh-CN"/>
        </w:rPr>
        <w:t>项约定扣除的质量保证金；</w:t>
      </w:r>
    </w:p>
    <w:p>
      <w:pPr>
        <w:spacing w:before="109" w:line="269" w:lineRule="auto"/>
        <w:ind w:left="420" w:right="1600" w:firstLine="5"/>
        <w:rPr>
          <w:rFonts w:ascii="宋体" w:hAnsi="宋体" w:eastAsia="宋体" w:cs="宋体"/>
          <w:color w:val="auto"/>
          <w:lang w:eastAsia="zh-CN"/>
        </w:rPr>
      </w:pPr>
      <w:r>
        <w:rPr>
          <w:rFonts w:ascii="宋体" w:hAnsi="宋体" w:eastAsia="宋体" w:cs="宋体"/>
          <w:color w:val="auto"/>
          <w:spacing w:val="-2"/>
          <w:lang w:eastAsia="zh-CN"/>
        </w:rPr>
        <w:t>3）根据合同条款第</w:t>
      </w:r>
      <w:r>
        <w:rPr>
          <w:rFonts w:ascii="宋体" w:hAnsi="宋体" w:eastAsia="宋体" w:cs="宋体"/>
          <w:color w:val="auto"/>
          <w:spacing w:val="-43"/>
          <w:lang w:eastAsia="zh-CN"/>
        </w:rPr>
        <w:t xml:space="preserve"> </w:t>
      </w:r>
      <w:r>
        <w:rPr>
          <w:rFonts w:ascii="宋体" w:hAnsi="宋体" w:eastAsia="宋体" w:cs="宋体"/>
          <w:color w:val="auto"/>
          <w:spacing w:val="-2"/>
          <w:lang w:eastAsia="zh-CN"/>
        </w:rPr>
        <w:t>23.4</w:t>
      </w:r>
      <w:r>
        <w:rPr>
          <w:rFonts w:ascii="宋体" w:hAnsi="宋体" w:eastAsia="宋体" w:cs="宋体"/>
          <w:color w:val="auto"/>
          <w:spacing w:val="-46"/>
          <w:lang w:eastAsia="zh-CN"/>
        </w:rPr>
        <w:t xml:space="preserve"> </w:t>
      </w:r>
      <w:r>
        <w:rPr>
          <w:rFonts w:ascii="宋体" w:hAnsi="宋体" w:eastAsia="宋体" w:cs="宋体"/>
          <w:color w:val="auto"/>
          <w:spacing w:val="-2"/>
          <w:lang w:eastAsia="zh-CN"/>
        </w:rPr>
        <w:t>款应扣减的缺陷责任期内发生的发包人索赔</w:t>
      </w:r>
      <w:r>
        <w:rPr>
          <w:rFonts w:ascii="宋体" w:hAnsi="宋体" w:eastAsia="宋体" w:cs="宋体"/>
          <w:color w:val="auto"/>
          <w:spacing w:val="-3"/>
          <w:lang w:eastAsia="zh-CN"/>
        </w:rPr>
        <w:t>金额；</w:t>
      </w:r>
      <w:r>
        <w:rPr>
          <w:rFonts w:ascii="宋体" w:hAnsi="宋体" w:eastAsia="宋体" w:cs="宋体"/>
          <w:color w:val="auto"/>
          <w:lang w:eastAsia="zh-CN"/>
        </w:rPr>
        <w:t xml:space="preserve"> </w:t>
      </w:r>
      <w:r>
        <w:rPr>
          <w:rFonts w:ascii="宋体" w:hAnsi="宋体" w:eastAsia="宋体" w:cs="宋体"/>
          <w:color w:val="auto"/>
          <w:spacing w:val="-2"/>
          <w:lang w:eastAsia="zh-CN"/>
        </w:rPr>
        <w:t>4）根据合同约定应扣减的其他金额。</w:t>
      </w:r>
    </w:p>
    <w:p>
      <w:pPr>
        <w:spacing w:before="108" w:line="221" w:lineRule="auto"/>
        <w:ind w:left="427"/>
        <w:rPr>
          <w:rFonts w:ascii="宋体" w:hAnsi="宋体" w:eastAsia="宋体" w:cs="宋体"/>
          <w:color w:val="auto"/>
          <w:lang w:eastAsia="zh-CN"/>
        </w:rPr>
      </w:pPr>
      <w:r>
        <w:rPr>
          <w:rFonts w:ascii="宋体" w:hAnsi="宋体" w:eastAsia="宋体" w:cs="宋体"/>
          <w:color w:val="auto"/>
          <w:spacing w:val="-4"/>
          <w:lang w:eastAsia="zh-CN"/>
        </w:rPr>
        <w:t>（3）应当增加的金额：</w:t>
      </w:r>
    </w:p>
    <w:p>
      <w:pPr>
        <w:spacing w:before="110" w:line="219" w:lineRule="auto"/>
        <w:ind w:left="437"/>
        <w:rPr>
          <w:rFonts w:ascii="宋体" w:hAnsi="宋体" w:eastAsia="宋体" w:cs="宋体"/>
          <w:color w:val="auto"/>
          <w:lang w:eastAsia="zh-CN"/>
        </w:rPr>
      </w:pPr>
      <w:r>
        <w:rPr>
          <w:rFonts w:ascii="宋体" w:hAnsi="宋体" w:eastAsia="宋体" w:cs="宋体"/>
          <w:color w:val="auto"/>
          <w:spacing w:val="-2"/>
          <w:lang w:eastAsia="zh-CN"/>
        </w:rPr>
        <w:t>1）已完且符合合同约定的甩项工程的价值；</w:t>
      </w:r>
    </w:p>
    <w:p>
      <w:pPr>
        <w:spacing w:before="109" w:line="269" w:lineRule="auto"/>
        <w:ind w:left="425" w:right="971" w:hanging="1"/>
        <w:rPr>
          <w:rFonts w:ascii="宋体" w:hAnsi="宋体" w:eastAsia="宋体" w:cs="宋体"/>
          <w:color w:val="auto"/>
          <w:lang w:eastAsia="zh-CN"/>
        </w:rPr>
      </w:pPr>
      <w:r>
        <w:rPr>
          <w:rFonts w:ascii="宋体" w:hAnsi="宋体" w:eastAsia="宋体" w:cs="宋体"/>
          <w:color w:val="auto"/>
          <w:spacing w:val="-2"/>
          <w:lang w:eastAsia="zh-CN"/>
        </w:rPr>
        <w:t>2）按通用合同条款</w:t>
      </w:r>
      <w:r>
        <w:rPr>
          <w:rFonts w:ascii="宋体" w:hAnsi="宋体" w:eastAsia="宋体" w:cs="宋体"/>
          <w:color w:val="auto"/>
          <w:spacing w:val="-30"/>
          <w:lang w:eastAsia="zh-CN"/>
        </w:rPr>
        <w:t xml:space="preserve"> </w:t>
      </w:r>
      <w:r>
        <w:rPr>
          <w:rFonts w:ascii="宋体" w:hAnsi="宋体" w:eastAsia="宋体" w:cs="宋体"/>
          <w:color w:val="auto"/>
          <w:spacing w:val="-2"/>
          <w:lang w:eastAsia="zh-CN"/>
        </w:rPr>
        <w:t>19.2.3</w:t>
      </w:r>
      <w:r>
        <w:rPr>
          <w:rFonts w:ascii="宋体" w:hAnsi="宋体" w:eastAsia="宋体" w:cs="宋体"/>
          <w:color w:val="auto"/>
          <w:spacing w:val="-41"/>
          <w:lang w:eastAsia="zh-CN"/>
        </w:rPr>
        <w:t xml:space="preserve"> </w:t>
      </w:r>
      <w:r>
        <w:rPr>
          <w:rFonts w:ascii="宋体" w:hAnsi="宋体" w:eastAsia="宋体" w:cs="宋体"/>
          <w:color w:val="auto"/>
          <w:spacing w:val="-2"/>
          <w:lang w:eastAsia="zh-CN"/>
        </w:rPr>
        <w:t>项约定由承包人修复的发包</w:t>
      </w:r>
      <w:r>
        <w:rPr>
          <w:rFonts w:ascii="宋体" w:hAnsi="宋体" w:eastAsia="宋体" w:cs="宋体"/>
          <w:color w:val="auto"/>
          <w:spacing w:val="-3"/>
          <w:lang w:eastAsia="zh-CN"/>
        </w:rPr>
        <w:t>人原因造成的缺陷的价值；</w:t>
      </w:r>
      <w:r>
        <w:rPr>
          <w:rFonts w:ascii="宋体" w:hAnsi="宋体" w:eastAsia="宋体" w:cs="宋体"/>
          <w:color w:val="auto"/>
          <w:lang w:eastAsia="zh-CN"/>
        </w:rPr>
        <w:t xml:space="preserve"> </w:t>
      </w:r>
      <w:r>
        <w:rPr>
          <w:rFonts w:ascii="宋体" w:hAnsi="宋体" w:eastAsia="宋体" w:cs="宋体"/>
          <w:color w:val="auto"/>
          <w:spacing w:val="-1"/>
          <w:lang w:eastAsia="zh-CN"/>
        </w:rPr>
        <w:t>3）根据合同条款第</w:t>
      </w:r>
      <w:r>
        <w:rPr>
          <w:rFonts w:ascii="宋体" w:hAnsi="宋体" w:eastAsia="宋体" w:cs="宋体"/>
          <w:color w:val="auto"/>
          <w:spacing w:val="-43"/>
          <w:lang w:eastAsia="zh-CN"/>
        </w:rPr>
        <w:t xml:space="preserve"> </w:t>
      </w:r>
      <w:r>
        <w:rPr>
          <w:rFonts w:ascii="宋体" w:hAnsi="宋体" w:eastAsia="宋体" w:cs="宋体"/>
          <w:color w:val="auto"/>
          <w:spacing w:val="-1"/>
          <w:lang w:eastAsia="zh-CN"/>
        </w:rPr>
        <w:t>23.2</w:t>
      </w:r>
      <w:r>
        <w:rPr>
          <w:rFonts w:ascii="宋体" w:hAnsi="宋体" w:eastAsia="宋体" w:cs="宋体"/>
          <w:color w:val="auto"/>
          <w:spacing w:val="-46"/>
          <w:lang w:eastAsia="zh-CN"/>
        </w:rPr>
        <w:t xml:space="preserve"> </w:t>
      </w:r>
      <w:r>
        <w:rPr>
          <w:rFonts w:ascii="宋体" w:hAnsi="宋体" w:eastAsia="宋体" w:cs="宋体"/>
          <w:color w:val="auto"/>
          <w:spacing w:val="-1"/>
          <w:lang w:eastAsia="zh-CN"/>
        </w:rPr>
        <w:t>款应增加的缺陷责任</w:t>
      </w:r>
      <w:r>
        <w:rPr>
          <w:rFonts w:ascii="宋体" w:hAnsi="宋体" w:eastAsia="宋体" w:cs="宋体"/>
          <w:color w:val="auto"/>
          <w:spacing w:val="-2"/>
          <w:lang w:eastAsia="zh-CN"/>
        </w:rPr>
        <w:t>期内发生的承包人索赔金额；</w:t>
      </w:r>
    </w:p>
    <w:p>
      <w:pPr>
        <w:spacing w:before="109" w:line="221" w:lineRule="auto"/>
        <w:ind w:left="420"/>
        <w:rPr>
          <w:rFonts w:ascii="宋体" w:hAnsi="宋体" w:eastAsia="宋体" w:cs="宋体"/>
          <w:color w:val="auto"/>
          <w:lang w:eastAsia="zh-CN"/>
        </w:rPr>
      </w:pPr>
      <w:r>
        <w:rPr>
          <w:rFonts w:ascii="宋体" w:hAnsi="宋体" w:eastAsia="宋体" w:cs="宋体"/>
          <w:color w:val="auto"/>
          <w:spacing w:val="-1"/>
          <w:lang w:eastAsia="zh-CN"/>
        </w:rPr>
        <w:t>4）根据合同约定承包人应当得到的其他金额。</w:t>
      </w:r>
    </w:p>
    <w:p>
      <w:pPr>
        <w:spacing w:before="109" w:line="221" w:lineRule="auto"/>
        <w:ind w:left="424"/>
        <w:rPr>
          <w:rFonts w:ascii="宋体" w:hAnsi="宋体" w:eastAsia="宋体" w:cs="宋体"/>
          <w:color w:val="auto"/>
          <w:lang w:eastAsia="zh-CN"/>
        </w:rPr>
      </w:pPr>
      <w:r>
        <w:rPr>
          <w:rFonts w:ascii="宋体" w:hAnsi="宋体" w:eastAsia="宋体" w:cs="宋体"/>
          <w:color w:val="auto"/>
          <w:lang w:eastAsia="zh-CN"/>
        </w:rPr>
        <w:t>最终结清应当由发包人和承包人按照“多退少补”的</w:t>
      </w:r>
      <w:r>
        <w:rPr>
          <w:rFonts w:ascii="宋体" w:hAnsi="宋体" w:eastAsia="宋体" w:cs="宋体"/>
          <w:color w:val="auto"/>
          <w:spacing w:val="-1"/>
          <w:lang w:eastAsia="zh-CN"/>
        </w:rPr>
        <w:t>原则办理。</w:t>
      </w:r>
    </w:p>
    <w:p>
      <w:pPr>
        <w:spacing w:before="109" w:line="268" w:lineRule="auto"/>
        <w:ind w:left="1" w:firstLine="435"/>
        <w:rPr>
          <w:rFonts w:ascii="宋体" w:hAnsi="宋体" w:eastAsia="宋体" w:cs="宋体"/>
          <w:color w:val="auto"/>
          <w:lang w:eastAsia="zh-CN"/>
        </w:rPr>
      </w:pPr>
      <w:r>
        <w:rPr>
          <w:rFonts w:ascii="宋体" w:hAnsi="宋体" w:eastAsia="宋体" w:cs="宋体"/>
          <w:color w:val="auto"/>
          <w:spacing w:val="-1"/>
          <w:lang w:eastAsia="zh-CN"/>
        </w:rPr>
        <w:t>14.1.6 竣工付款申请单和最终结清申请单应当比照进度付款申请单的格式准备，并提供相关</w:t>
      </w:r>
      <w:r>
        <w:rPr>
          <w:rFonts w:ascii="宋体" w:hAnsi="宋体" w:eastAsia="宋体" w:cs="宋体"/>
          <w:color w:val="auto"/>
          <w:spacing w:val="1"/>
          <w:lang w:eastAsia="zh-CN"/>
        </w:rPr>
        <w:t xml:space="preserve"> </w:t>
      </w:r>
      <w:r>
        <w:rPr>
          <w:rFonts w:ascii="宋体" w:hAnsi="宋体" w:eastAsia="宋体" w:cs="宋体"/>
          <w:color w:val="auto"/>
          <w:spacing w:val="-5"/>
          <w:lang w:eastAsia="zh-CN"/>
        </w:rPr>
        <w:t>证明材料。</w:t>
      </w:r>
    </w:p>
    <w:p>
      <w:pPr>
        <w:spacing w:before="229" w:line="220" w:lineRule="auto"/>
        <w:ind w:left="15"/>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14.2</w:t>
      </w:r>
      <w:r>
        <w:rPr>
          <w:rFonts w:ascii="黑体" w:hAnsi="黑体" w:eastAsia="黑体" w:cs="黑体"/>
          <w:color w:val="auto"/>
          <w:spacing w:val="-48"/>
          <w:sz w:val="24"/>
          <w:szCs w:val="24"/>
          <w:lang w:eastAsia="zh-CN"/>
        </w:rPr>
        <w:t xml:space="preserve"> </w:t>
      </w:r>
      <w:r>
        <w:rPr>
          <w:rFonts w:ascii="黑体" w:hAnsi="黑体" w:eastAsia="黑体" w:cs="黑体"/>
          <w:color w:val="auto"/>
          <w:spacing w:val="-4"/>
          <w:sz w:val="24"/>
          <w:szCs w:val="24"/>
          <w:lang w:eastAsia="zh-CN"/>
        </w:rPr>
        <w:t>其他约定</w:t>
      </w:r>
    </w:p>
    <w:p>
      <w:pPr>
        <w:spacing w:before="188" w:line="221" w:lineRule="auto"/>
        <w:ind w:left="422"/>
        <w:rPr>
          <w:rFonts w:ascii="宋体" w:hAnsi="宋体" w:eastAsia="宋体" w:cs="宋体"/>
          <w:color w:val="auto"/>
          <w:lang w:eastAsia="zh-CN"/>
        </w:rPr>
      </w:pPr>
      <w:r>
        <w:rPr>
          <w:rFonts w:ascii="宋体" w:hAnsi="宋体" w:eastAsia="宋体" w:cs="宋体"/>
          <w:color w:val="auto"/>
          <w:spacing w:val="-5"/>
          <w:lang w:eastAsia="zh-CN"/>
        </w:rPr>
        <w:t>其他约定内容：</w:t>
      </w:r>
    </w:p>
    <w:p>
      <w:pPr>
        <w:pStyle w:val="2"/>
        <w:spacing w:line="289" w:lineRule="auto"/>
        <w:rPr>
          <w:color w:val="auto"/>
          <w:lang w:eastAsia="zh-CN"/>
        </w:rPr>
      </w:pPr>
    </w:p>
    <w:p>
      <w:pPr>
        <w:tabs>
          <w:tab w:val="left" w:pos="8182"/>
        </w:tabs>
        <w:spacing w:before="26" w:line="159" w:lineRule="auto"/>
        <w:ind w:left="941"/>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46" w:line="464" w:lineRule="exact"/>
        <w:ind w:left="26"/>
        <w:outlineLvl w:val="2"/>
        <w:rPr>
          <w:rFonts w:ascii="黑体" w:hAnsi="黑体" w:eastAsia="黑体" w:cs="黑体"/>
          <w:color w:val="auto"/>
          <w:sz w:val="28"/>
          <w:szCs w:val="28"/>
          <w:lang w:eastAsia="zh-CN"/>
        </w:rPr>
      </w:pPr>
      <w:bookmarkStart w:id="575" w:name="_Toc2966"/>
      <w:r>
        <w:rPr>
          <w:rFonts w:ascii="Times New Roman" w:hAnsi="Times New Roman" w:eastAsia="Times New Roman" w:cs="Times New Roman"/>
          <w:color w:val="auto"/>
          <w:spacing w:val="-3"/>
          <w:position w:val="13"/>
          <w:sz w:val="28"/>
          <w:szCs w:val="28"/>
          <w:lang w:eastAsia="zh-CN"/>
        </w:rPr>
        <w:t>15.</w:t>
      </w:r>
      <w:r>
        <w:rPr>
          <w:rFonts w:ascii="黑体" w:hAnsi="黑体" w:eastAsia="黑体" w:cs="黑体"/>
          <w:color w:val="auto"/>
          <w:spacing w:val="-3"/>
          <w:position w:val="13"/>
          <w:sz w:val="28"/>
          <w:szCs w:val="28"/>
          <w:lang w:eastAsia="zh-CN"/>
        </w:rPr>
        <w:t>竣工验收和工程移交</w:t>
      </w:r>
      <w:bookmarkEnd w:id="575"/>
    </w:p>
    <w:p>
      <w:pPr>
        <w:spacing w:before="1" w:line="218" w:lineRule="auto"/>
        <w:ind w:left="15"/>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15.1</w:t>
      </w:r>
      <w:r>
        <w:rPr>
          <w:rFonts w:ascii="黑体" w:hAnsi="黑体" w:eastAsia="黑体" w:cs="黑体"/>
          <w:color w:val="auto"/>
          <w:spacing w:val="-46"/>
          <w:sz w:val="24"/>
          <w:szCs w:val="24"/>
          <w:lang w:eastAsia="zh-CN"/>
        </w:rPr>
        <w:t xml:space="preserve"> </w:t>
      </w:r>
      <w:r>
        <w:rPr>
          <w:rFonts w:ascii="黑体" w:hAnsi="黑体" w:eastAsia="黑体" w:cs="黑体"/>
          <w:color w:val="auto"/>
          <w:spacing w:val="-3"/>
          <w:sz w:val="24"/>
          <w:szCs w:val="24"/>
          <w:lang w:eastAsia="zh-CN"/>
        </w:rPr>
        <w:t>竣工验收前的清理</w:t>
      </w:r>
    </w:p>
    <w:p>
      <w:pPr>
        <w:spacing w:before="115" w:line="269" w:lineRule="auto"/>
        <w:ind w:firstLine="437"/>
        <w:rPr>
          <w:rFonts w:ascii="宋体" w:hAnsi="宋体" w:eastAsia="宋体" w:cs="宋体"/>
          <w:color w:val="auto"/>
          <w:lang w:eastAsia="zh-CN"/>
        </w:rPr>
      </w:pPr>
      <w:r>
        <w:rPr>
          <w:rFonts w:ascii="宋体" w:hAnsi="宋体" w:eastAsia="宋体" w:cs="宋体"/>
          <w:color w:val="auto"/>
          <w:spacing w:val="-5"/>
          <w:lang w:eastAsia="zh-CN"/>
        </w:rPr>
        <w:t>15.1.1 在向监理人提交竣工验收申请报告前，</w:t>
      </w:r>
      <w:r>
        <w:rPr>
          <w:rFonts w:ascii="宋体" w:hAnsi="宋体" w:eastAsia="宋体" w:cs="宋体"/>
          <w:color w:val="auto"/>
          <w:spacing w:val="-10"/>
          <w:lang w:eastAsia="zh-CN"/>
        </w:rPr>
        <w:t xml:space="preserve"> </w:t>
      </w:r>
      <w:r>
        <w:rPr>
          <w:rFonts w:ascii="宋体" w:hAnsi="宋体" w:eastAsia="宋体" w:cs="宋体"/>
          <w:color w:val="auto"/>
          <w:spacing w:val="-5"/>
          <w:lang w:eastAsia="zh-CN"/>
        </w:rPr>
        <w:t>承包人应当完成竣工验收前的清理工作，</w:t>
      </w:r>
      <w:r>
        <w:rPr>
          <w:rFonts w:ascii="宋体" w:hAnsi="宋体" w:eastAsia="宋体" w:cs="宋体"/>
          <w:color w:val="auto"/>
          <w:spacing w:val="-23"/>
          <w:lang w:eastAsia="zh-CN"/>
        </w:rPr>
        <w:t xml:space="preserve"> </w:t>
      </w:r>
      <w:r>
        <w:rPr>
          <w:rFonts w:ascii="宋体" w:hAnsi="宋体" w:eastAsia="宋体" w:cs="宋体"/>
          <w:color w:val="auto"/>
          <w:spacing w:val="-5"/>
          <w:lang w:eastAsia="zh-CN"/>
        </w:rPr>
        <w:t>包括</w:t>
      </w:r>
      <w:r>
        <w:rPr>
          <w:rFonts w:ascii="宋体" w:hAnsi="宋体" w:eastAsia="宋体" w:cs="宋体"/>
          <w:color w:val="auto"/>
          <w:lang w:eastAsia="zh-CN"/>
        </w:rPr>
        <w:t xml:space="preserve"> </w:t>
      </w:r>
      <w:r>
        <w:rPr>
          <w:rFonts w:ascii="宋体" w:hAnsi="宋体" w:eastAsia="宋体" w:cs="宋体"/>
          <w:color w:val="auto"/>
          <w:spacing w:val="-6"/>
          <w:lang w:eastAsia="zh-CN"/>
        </w:rPr>
        <w:t>但不限于：</w:t>
      </w:r>
    </w:p>
    <w:p>
      <w:pPr>
        <w:spacing w:before="109" w:line="360" w:lineRule="exact"/>
        <w:ind w:left="427"/>
        <w:rPr>
          <w:rFonts w:ascii="宋体" w:hAnsi="宋体" w:eastAsia="宋体" w:cs="宋体"/>
          <w:color w:val="auto"/>
          <w:lang w:eastAsia="zh-CN"/>
        </w:rPr>
      </w:pPr>
      <w:r>
        <w:rPr>
          <w:rFonts w:ascii="宋体" w:hAnsi="宋体" w:eastAsia="宋体" w:cs="宋体"/>
          <w:color w:val="auto"/>
          <w:spacing w:val="-2"/>
          <w:position w:val="11"/>
          <w:lang w:eastAsia="zh-CN"/>
        </w:rPr>
        <w:t>（1）从永久工程内清除所有剩余材料、杂物、垃圾等等；</w:t>
      </w:r>
    </w:p>
    <w:p>
      <w:pPr>
        <w:spacing w:line="220" w:lineRule="auto"/>
        <w:ind w:left="427"/>
        <w:rPr>
          <w:rFonts w:ascii="宋体" w:hAnsi="宋体" w:eastAsia="宋体" w:cs="宋体"/>
          <w:color w:val="auto"/>
          <w:lang w:eastAsia="zh-CN"/>
        </w:rPr>
      </w:pPr>
      <w:r>
        <w:rPr>
          <w:rFonts w:ascii="宋体" w:hAnsi="宋体" w:eastAsia="宋体" w:cs="宋体"/>
          <w:color w:val="auto"/>
          <w:spacing w:val="-2"/>
          <w:lang w:eastAsia="zh-CN"/>
        </w:rPr>
        <w:t>（2）清洗工程的所有地面、墙面、楼面、路面等表面；</w:t>
      </w:r>
    </w:p>
    <w:p>
      <w:pPr>
        <w:spacing w:before="109" w:line="220" w:lineRule="auto"/>
        <w:ind w:left="427"/>
        <w:rPr>
          <w:rFonts w:ascii="宋体" w:hAnsi="宋体" w:eastAsia="宋体" w:cs="宋体"/>
          <w:color w:val="auto"/>
          <w:lang w:eastAsia="zh-CN"/>
        </w:rPr>
      </w:pPr>
      <w:r>
        <w:rPr>
          <w:rFonts w:ascii="宋体" w:hAnsi="宋体" w:eastAsia="宋体" w:cs="宋体"/>
          <w:color w:val="auto"/>
          <w:spacing w:val="-2"/>
          <w:lang w:eastAsia="zh-CN"/>
        </w:rPr>
        <w:t>（3）清洗和擦洗所有玻璃、磁砖、石材和所有金属面；</w:t>
      </w:r>
    </w:p>
    <w:p>
      <w:pPr>
        <w:spacing w:before="110" w:line="360" w:lineRule="exact"/>
        <w:ind w:left="427"/>
        <w:rPr>
          <w:rFonts w:ascii="宋体" w:hAnsi="宋体" w:eastAsia="宋体" w:cs="宋体"/>
          <w:color w:val="auto"/>
          <w:lang w:eastAsia="zh-CN"/>
        </w:rPr>
      </w:pPr>
      <w:r>
        <w:rPr>
          <w:rFonts w:ascii="宋体" w:hAnsi="宋体" w:eastAsia="宋体" w:cs="宋体"/>
          <w:color w:val="auto"/>
          <w:spacing w:val="-1"/>
          <w:position w:val="11"/>
          <w:lang w:eastAsia="zh-CN"/>
        </w:rPr>
        <w:t>（4）修鳍所有损坏、清除所有污迹、替换所</w:t>
      </w:r>
      <w:r>
        <w:rPr>
          <w:rFonts w:ascii="宋体" w:hAnsi="宋体" w:eastAsia="宋体" w:cs="宋体"/>
          <w:color w:val="auto"/>
          <w:spacing w:val="-2"/>
          <w:position w:val="11"/>
          <w:lang w:eastAsia="zh-CN"/>
        </w:rPr>
        <w:t>有需更换的材料；</w:t>
      </w:r>
    </w:p>
    <w:p>
      <w:pPr>
        <w:spacing w:before="1" w:line="220" w:lineRule="auto"/>
        <w:ind w:left="427"/>
        <w:rPr>
          <w:rFonts w:ascii="宋体" w:hAnsi="宋体" w:eastAsia="宋体" w:cs="宋体"/>
          <w:color w:val="auto"/>
          <w:lang w:eastAsia="zh-CN"/>
        </w:rPr>
      </w:pPr>
      <w:r>
        <w:rPr>
          <w:rFonts w:ascii="宋体" w:hAnsi="宋体" w:eastAsia="宋体" w:cs="宋体"/>
          <w:color w:val="auto"/>
          <w:spacing w:val="-1"/>
          <w:lang w:eastAsia="zh-CN"/>
        </w:rPr>
        <w:t>（5）所有表面完成约定的装修和装饰；</w:t>
      </w:r>
    </w:p>
    <w:p>
      <w:pPr>
        <w:spacing w:before="109" w:line="360" w:lineRule="exact"/>
        <w:ind w:left="427"/>
        <w:rPr>
          <w:rFonts w:ascii="宋体" w:hAnsi="宋体" w:eastAsia="宋体" w:cs="宋体"/>
          <w:color w:val="auto"/>
          <w:lang w:eastAsia="zh-CN"/>
        </w:rPr>
      </w:pPr>
      <w:r>
        <w:rPr>
          <w:rFonts w:ascii="宋体" w:hAnsi="宋体" w:eastAsia="宋体" w:cs="宋体"/>
          <w:color w:val="auto"/>
          <w:spacing w:val="-1"/>
          <w:position w:val="11"/>
          <w:lang w:eastAsia="zh-CN"/>
        </w:rPr>
        <w:t>（6）检查和调试所有的门、窗、抽屉等以确保他们开启的顺畅；</w:t>
      </w:r>
    </w:p>
    <w:p>
      <w:pPr>
        <w:spacing w:before="1" w:line="220" w:lineRule="auto"/>
        <w:ind w:left="427"/>
        <w:rPr>
          <w:rFonts w:ascii="宋体" w:hAnsi="宋体" w:eastAsia="宋体" w:cs="宋体"/>
          <w:color w:val="auto"/>
          <w:lang w:eastAsia="zh-CN"/>
        </w:rPr>
      </w:pPr>
      <w:r>
        <w:rPr>
          <w:rFonts w:ascii="宋体" w:hAnsi="宋体" w:eastAsia="宋体" w:cs="宋体"/>
          <w:color w:val="auto"/>
          <w:spacing w:val="-1"/>
          <w:lang w:eastAsia="zh-CN"/>
        </w:rPr>
        <w:t>（7）检查和调试所有的五金件并上油；</w:t>
      </w:r>
    </w:p>
    <w:p>
      <w:pPr>
        <w:spacing w:before="108" w:line="269" w:lineRule="auto"/>
        <w:ind w:left="427" w:right="1077"/>
        <w:rPr>
          <w:rFonts w:ascii="宋体" w:hAnsi="宋体" w:eastAsia="宋体" w:cs="宋体"/>
          <w:color w:val="auto"/>
          <w:lang w:eastAsia="zh-CN"/>
        </w:rPr>
      </w:pPr>
      <w:r>
        <w:rPr>
          <w:rFonts w:ascii="宋体" w:hAnsi="宋体" w:eastAsia="宋体" w:cs="宋体"/>
          <w:color w:val="auto"/>
          <w:spacing w:val="-2"/>
          <w:lang w:eastAsia="zh-CN"/>
        </w:rPr>
        <w:t>（8）检查、测试和确保所有服务系统、设施和设备达到良好的运行状态和效果；</w:t>
      </w:r>
      <w:r>
        <w:rPr>
          <w:rFonts w:ascii="宋体" w:hAnsi="宋体" w:eastAsia="宋体" w:cs="宋体"/>
          <w:color w:val="auto"/>
          <w:spacing w:val="11"/>
          <w:lang w:eastAsia="zh-CN"/>
        </w:rPr>
        <w:t xml:space="preserve"> </w:t>
      </w:r>
      <w:r>
        <w:rPr>
          <w:rFonts w:ascii="宋体" w:hAnsi="宋体" w:eastAsia="宋体" w:cs="宋体"/>
          <w:color w:val="auto"/>
          <w:spacing w:val="-1"/>
          <w:lang w:eastAsia="zh-CN"/>
        </w:rPr>
        <w:t>（9）所有钥匙（如果有）贴上标签并固定到钥匙排上随时可以交给监理人。</w:t>
      </w:r>
    </w:p>
    <w:p>
      <w:pPr>
        <w:spacing w:before="109" w:line="221" w:lineRule="auto"/>
        <w:ind w:left="437"/>
        <w:rPr>
          <w:rFonts w:ascii="宋体" w:hAnsi="宋体" w:eastAsia="宋体" w:cs="宋体"/>
          <w:color w:val="auto"/>
          <w:lang w:eastAsia="zh-CN"/>
        </w:rPr>
      </w:pPr>
      <w:r>
        <w:rPr>
          <w:rFonts w:ascii="宋体" w:hAnsi="宋体" w:eastAsia="宋体" w:cs="宋体"/>
          <w:color w:val="auto"/>
          <w:spacing w:val="-3"/>
          <w:lang w:eastAsia="zh-CN"/>
        </w:rPr>
        <w:t>15.1.2</w:t>
      </w:r>
      <w:r>
        <w:rPr>
          <w:rFonts w:ascii="宋体" w:hAnsi="宋体" w:eastAsia="宋体" w:cs="宋体"/>
          <w:color w:val="auto"/>
          <w:spacing w:val="-27"/>
          <w:lang w:eastAsia="zh-CN"/>
        </w:rPr>
        <w:t xml:space="preserve"> </w:t>
      </w:r>
      <w:r>
        <w:rPr>
          <w:rFonts w:ascii="宋体" w:hAnsi="宋体" w:eastAsia="宋体" w:cs="宋体"/>
          <w:color w:val="auto"/>
          <w:spacing w:val="-3"/>
          <w:lang w:eastAsia="zh-CN"/>
        </w:rPr>
        <w:t>清理工作所需费用由承包人承担。</w:t>
      </w:r>
    </w:p>
    <w:p>
      <w:pPr>
        <w:spacing w:before="207" w:line="218" w:lineRule="auto"/>
        <w:ind w:left="15"/>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15.2</w:t>
      </w:r>
      <w:r>
        <w:rPr>
          <w:rFonts w:ascii="黑体" w:hAnsi="黑体" w:eastAsia="黑体" w:cs="黑体"/>
          <w:color w:val="auto"/>
          <w:spacing w:val="-46"/>
          <w:sz w:val="24"/>
          <w:szCs w:val="24"/>
          <w:lang w:eastAsia="zh-CN"/>
        </w:rPr>
        <w:t xml:space="preserve"> </w:t>
      </w:r>
      <w:r>
        <w:rPr>
          <w:rFonts w:ascii="黑体" w:hAnsi="黑体" w:eastAsia="黑体" w:cs="黑体"/>
          <w:color w:val="auto"/>
          <w:spacing w:val="-3"/>
          <w:sz w:val="24"/>
          <w:szCs w:val="24"/>
          <w:lang w:eastAsia="zh-CN"/>
        </w:rPr>
        <w:t>竣工验收申请报告</w:t>
      </w:r>
    </w:p>
    <w:p>
      <w:pPr>
        <w:spacing w:line="218" w:lineRule="auto"/>
        <w:rPr>
          <w:rFonts w:ascii="黑体" w:hAnsi="黑体" w:eastAsia="黑体" w:cs="黑体"/>
          <w:color w:val="auto"/>
          <w:sz w:val="24"/>
          <w:szCs w:val="24"/>
          <w:lang w:eastAsia="zh-CN"/>
        </w:rPr>
        <w:sectPr>
          <w:footerReference r:id="rId196" w:type="default"/>
          <w:pgSz w:w="11907" w:h="16841"/>
          <w:pgMar w:top="400" w:right="1524" w:bottom="1143" w:left="1480" w:header="0" w:footer="969" w:gutter="0"/>
          <w:pgNumType w:fmt="decimal"/>
          <w:cols w:space="720" w:num="1"/>
        </w:sect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7" w:lineRule="auto"/>
        <w:rPr>
          <w:color w:val="auto"/>
          <w:lang w:eastAsia="zh-CN"/>
        </w:rPr>
      </w:pPr>
    </w:p>
    <w:p>
      <w:pPr>
        <w:pStyle w:val="2"/>
        <w:spacing w:line="267" w:lineRule="auto"/>
        <w:rPr>
          <w:color w:val="auto"/>
          <w:lang w:eastAsia="zh-CN"/>
        </w:rPr>
      </w:pPr>
    </w:p>
    <w:p>
      <w:pPr>
        <w:spacing w:before="68" w:line="297" w:lineRule="auto"/>
        <w:ind w:right="21" w:firstLine="436"/>
        <w:rPr>
          <w:rFonts w:ascii="宋体" w:hAnsi="宋体" w:eastAsia="宋体" w:cs="宋体"/>
          <w:color w:val="auto"/>
          <w:lang w:eastAsia="zh-CN"/>
        </w:rPr>
      </w:pPr>
      <w:bookmarkStart w:id="576" w:name="bookmark437"/>
      <w:bookmarkEnd w:id="576"/>
      <w:r>
        <w:rPr>
          <w:rFonts w:ascii="宋体" w:hAnsi="宋体" w:eastAsia="宋体" w:cs="宋体"/>
          <w:color w:val="auto"/>
          <w:spacing w:val="-3"/>
          <w:lang w:eastAsia="zh-CN"/>
        </w:rPr>
        <w:t>15.2.1 竣工验收申请报告，也称竣工验收报</w:t>
      </w:r>
      <w:r>
        <w:rPr>
          <w:rFonts w:ascii="宋体" w:hAnsi="宋体" w:eastAsia="宋体" w:cs="宋体"/>
          <w:color w:val="auto"/>
          <w:spacing w:val="-4"/>
          <w:lang w:eastAsia="zh-CN"/>
        </w:rPr>
        <w:t>告，是承包人完成合同约定的工作内容后，</w:t>
      </w:r>
      <w:r>
        <w:rPr>
          <w:rFonts w:ascii="宋体" w:hAnsi="宋体" w:eastAsia="宋体" w:cs="宋体"/>
          <w:color w:val="auto"/>
          <w:spacing w:val="-21"/>
          <w:lang w:eastAsia="zh-CN"/>
        </w:rPr>
        <w:t xml:space="preserve"> </w:t>
      </w:r>
      <w:r>
        <w:rPr>
          <w:rFonts w:ascii="宋体" w:hAnsi="宋体" w:eastAsia="宋体" w:cs="宋体"/>
          <w:color w:val="auto"/>
          <w:spacing w:val="-4"/>
          <w:lang w:eastAsia="zh-CN"/>
        </w:rPr>
        <w:t xml:space="preserve">按照  </w:t>
      </w:r>
      <w:r>
        <w:rPr>
          <w:rFonts w:ascii="宋体" w:hAnsi="宋体" w:eastAsia="宋体" w:cs="宋体"/>
          <w:color w:val="auto"/>
          <w:spacing w:val="-2"/>
          <w:lang w:eastAsia="zh-CN"/>
        </w:rPr>
        <w:t>国家有关施工质量验收标准的规定，经其自行检查， 证明已经完成合同工作内容并符合合同约定，</w:t>
      </w:r>
      <w:r>
        <w:rPr>
          <w:rFonts w:ascii="宋体" w:hAnsi="宋体" w:eastAsia="宋体" w:cs="宋体"/>
          <w:color w:val="auto"/>
          <w:spacing w:val="7"/>
          <w:lang w:eastAsia="zh-CN"/>
        </w:rPr>
        <w:t xml:space="preserve"> </w:t>
      </w:r>
      <w:r>
        <w:rPr>
          <w:rFonts w:ascii="宋体" w:hAnsi="宋体" w:eastAsia="宋体" w:cs="宋体"/>
          <w:color w:val="auto"/>
          <w:spacing w:val="1"/>
          <w:lang w:eastAsia="zh-CN"/>
        </w:rPr>
        <w:t xml:space="preserve">达到竣工验收标准，而向监理人或发包人提交的请求发包人组织进行合同工程竣工验收的一份书  </w:t>
      </w:r>
      <w:r>
        <w:rPr>
          <w:rFonts w:ascii="宋体" w:hAnsi="宋体" w:eastAsia="宋体" w:cs="宋体"/>
          <w:color w:val="auto"/>
          <w:spacing w:val="-1"/>
          <w:lang w:eastAsia="zh-CN"/>
        </w:rPr>
        <w:t>面申请函，合同约定的竣工验收资料和其他文件一般作为竣工验收</w:t>
      </w:r>
      <w:r>
        <w:rPr>
          <w:rFonts w:ascii="宋体" w:hAnsi="宋体" w:eastAsia="宋体" w:cs="宋体"/>
          <w:color w:val="auto"/>
          <w:spacing w:val="-2"/>
          <w:lang w:eastAsia="zh-CN"/>
        </w:rPr>
        <w:t xml:space="preserve">申请报告的附件， 是竣工验收  </w:t>
      </w:r>
      <w:r>
        <w:rPr>
          <w:rFonts w:ascii="宋体" w:hAnsi="宋体" w:eastAsia="宋体" w:cs="宋体"/>
          <w:color w:val="auto"/>
          <w:spacing w:val="-1"/>
          <w:lang w:eastAsia="zh-CN"/>
        </w:rPr>
        <w:t>申请报告的组成部分。</w:t>
      </w:r>
    </w:p>
    <w:p>
      <w:pPr>
        <w:spacing w:before="110" w:line="284" w:lineRule="auto"/>
        <w:ind w:left="4" w:firstLine="432"/>
        <w:rPr>
          <w:rFonts w:ascii="宋体" w:hAnsi="宋体" w:eastAsia="宋体" w:cs="宋体"/>
          <w:color w:val="auto"/>
          <w:lang w:eastAsia="zh-CN"/>
        </w:rPr>
      </w:pPr>
      <w:r>
        <w:rPr>
          <w:rFonts w:ascii="宋体" w:hAnsi="宋体" w:eastAsia="宋体" w:cs="宋体"/>
          <w:color w:val="auto"/>
          <w:spacing w:val="-6"/>
          <w:lang w:eastAsia="zh-CN"/>
        </w:rPr>
        <w:t>15.2.2 竣工验收申请报告一般应当包括工程概况说明，承包范围， 分包工程情况， 主要</w:t>
      </w:r>
      <w:r>
        <w:rPr>
          <w:rFonts w:ascii="宋体" w:hAnsi="宋体" w:eastAsia="宋体" w:cs="宋体"/>
          <w:color w:val="auto"/>
          <w:spacing w:val="-7"/>
          <w:lang w:eastAsia="zh-CN"/>
        </w:rPr>
        <w:t>材料、</w:t>
      </w:r>
      <w:r>
        <w:rPr>
          <w:rFonts w:ascii="宋体" w:hAnsi="宋体" w:eastAsia="宋体" w:cs="宋体"/>
          <w:color w:val="auto"/>
          <w:lang w:eastAsia="zh-CN"/>
        </w:rPr>
        <w:t xml:space="preserve"> </w:t>
      </w:r>
      <w:r>
        <w:rPr>
          <w:rFonts w:ascii="宋体" w:hAnsi="宋体" w:eastAsia="宋体" w:cs="宋体"/>
          <w:color w:val="auto"/>
          <w:spacing w:val="-1"/>
          <w:lang w:eastAsia="zh-CN"/>
        </w:rPr>
        <w:t>设备供应情况， 采用的主要施工方法，新材料、新技术和新工艺采用情况，自检质量情况等的说  明。竣工验收申请报告的格式和应当包括的内容应事先经过监理人的审批。</w:t>
      </w:r>
    </w:p>
    <w:p>
      <w:pPr>
        <w:spacing w:before="111" w:line="219" w:lineRule="auto"/>
        <w:ind w:left="436"/>
        <w:rPr>
          <w:rFonts w:ascii="宋体" w:hAnsi="宋体" w:eastAsia="宋体" w:cs="宋体"/>
          <w:color w:val="auto"/>
          <w:lang w:eastAsia="zh-CN"/>
        </w:rPr>
      </w:pPr>
      <w:r>
        <w:rPr>
          <w:rFonts w:ascii="宋体" w:hAnsi="宋体" w:eastAsia="宋体" w:cs="宋体"/>
          <w:color w:val="auto"/>
          <w:spacing w:val="-2"/>
          <w:lang w:eastAsia="zh-CN"/>
        </w:rPr>
        <w:t>15.2.3</w:t>
      </w:r>
      <w:r>
        <w:rPr>
          <w:rFonts w:ascii="宋体" w:hAnsi="宋体" w:eastAsia="宋体" w:cs="宋体"/>
          <w:color w:val="auto"/>
          <w:spacing w:val="-38"/>
          <w:lang w:eastAsia="zh-CN"/>
        </w:rPr>
        <w:t xml:space="preserve"> </w:t>
      </w:r>
      <w:r>
        <w:rPr>
          <w:rFonts w:ascii="宋体" w:hAnsi="宋体" w:eastAsia="宋体" w:cs="宋体"/>
          <w:color w:val="auto"/>
          <w:spacing w:val="-2"/>
          <w:lang w:eastAsia="zh-CN"/>
        </w:rPr>
        <w:t>竣工验收申请报告应当按通用合同条款第</w:t>
      </w:r>
      <w:r>
        <w:rPr>
          <w:rFonts w:ascii="宋体" w:hAnsi="宋体" w:eastAsia="宋体" w:cs="宋体"/>
          <w:color w:val="auto"/>
          <w:spacing w:val="-28"/>
          <w:lang w:eastAsia="zh-CN"/>
        </w:rPr>
        <w:t xml:space="preserve"> </w:t>
      </w:r>
      <w:r>
        <w:rPr>
          <w:rFonts w:ascii="宋体" w:hAnsi="宋体" w:eastAsia="宋体" w:cs="宋体"/>
          <w:color w:val="auto"/>
          <w:spacing w:val="-2"/>
          <w:lang w:eastAsia="zh-CN"/>
        </w:rPr>
        <w:t>18.2</w:t>
      </w:r>
      <w:r>
        <w:rPr>
          <w:rFonts w:ascii="宋体" w:hAnsi="宋体" w:eastAsia="宋体" w:cs="宋体"/>
          <w:color w:val="auto"/>
          <w:spacing w:val="-43"/>
          <w:lang w:eastAsia="zh-CN"/>
        </w:rPr>
        <w:t xml:space="preserve"> </w:t>
      </w:r>
      <w:r>
        <w:rPr>
          <w:rFonts w:ascii="宋体" w:hAnsi="宋体" w:eastAsia="宋体" w:cs="宋体"/>
          <w:color w:val="auto"/>
          <w:spacing w:val="-2"/>
          <w:lang w:eastAsia="zh-CN"/>
        </w:rPr>
        <w:t>款附上下列内容：</w:t>
      </w:r>
    </w:p>
    <w:p>
      <w:pPr>
        <w:spacing w:before="109" w:line="285" w:lineRule="auto"/>
        <w:ind w:right="180" w:firstLine="427"/>
        <w:rPr>
          <w:rFonts w:ascii="宋体" w:hAnsi="宋体" w:eastAsia="宋体" w:cs="宋体"/>
          <w:color w:val="auto"/>
          <w:lang w:eastAsia="zh-CN"/>
        </w:rPr>
      </w:pPr>
      <w:r>
        <w:rPr>
          <w:rFonts w:ascii="宋体" w:hAnsi="宋体" w:eastAsia="宋体" w:cs="宋体"/>
          <w:color w:val="auto"/>
          <w:spacing w:val="10"/>
          <w:lang w:eastAsia="zh-CN"/>
        </w:rPr>
        <w:t>（1）承包人的自行检查和评定记录文件，即除监理人同意列入缺陷责任</w:t>
      </w:r>
      <w:r>
        <w:rPr>
          <w:rFonts w:ascii="宋体" w:hAnsi="宋体" w:eastAsia="宋体" w:cs="宋体"/>
          <w:color w:val="auto"/>
          <w:spacing w:val="9"/>
          <w:lang w:eastAsia="zh-CN"/>
        </w:rPr>
        <w:t>期内完成的尾工</w:t>
      </w:r>
      <w:r>
        <w:rPr>
          <w:rFonts w:ascii="宋体" w:hAnsi="宋体" w:eastAsia="宋体" w:cs="宋体"/>
          <w:color w:val="auto"/>
          <w:lang w:eastAsia="zh-CN"/>
        </w:rPr>
        <w:t xml:space="preserve"> </w:t>
      </w:r>
      <w:r>
        <w:rPr>
          <w:rFonts w:ascii="宋体" w:hAnsi="宋体" w:eastAsia="宋体" w:cs="宋体"/>
          <w:color w:val="auto"/>
          <w:spacing w:val="-3"/>
          <w:lang w:eastAsia="zh-CN"/>
        </w:rPr>
        <w:t>（甩项）工程和缺陷修补工作外， 合同范围内的全部单位工程以及有关工作， 包括合同</w:t>
      </w:r>
      <w:r>
        <w:rPr>
          <w:rFonts w:ascii="宋体" w:hAnsi="宋体" w:eastAsia="宋体" w:cs="宋体"/>
          <w:color w:val="auto"/>
          <w:spacing w:val="-4"/>
          <w:lang w:eastAsia="zh-CN"/>
        </w:rPr>
        <w:t>要求的试</w:t>
      </w:r>
      <w:r>
        <w:rPr>
          <w:rFonts w:ascii="宋体" w:hAnsi="宋体" w:eastAsia="宋体" w:cs="宋体"/>
          <w:color w:val="auto"/>
          <w:lang w:eastAsia="zh-CN"/>
        </w:rPr>
        <w:t xml:space="preserve"> </w:t>
      </w:r>
      <w:r>
        <w:rPr>
          <w:rFonts w:ascii="宋体" w:hAnsi="宋体" w:eastAsia="宋体" w:cs="宋体"/>
          <w:color w:val="auto"/>
          <w:spacing w:val="-2"/>
          <w:lang w:eastAsia="zh-CN"/>
        </w:rPr>
        <w:t>验、试运行以及检验和验收均已完成，并符合合同要求；</w:t>
      </w:r>
    </w:p>
    <w:p>
      <w:pPr>
        <w:spacing w:before="108" w:line="221" w:lineRule="auto"/>
        <w:ind w:left="427"/>
        <w:rPr>
          <w:rFonts w:ascii="宋体" w:hAnsi="宋体" w:eastAsia="宋体" w:cs="宋体"/>
          <w:color w:val="auto"/>
          <w:lang w:eastAsia="zh-CN"/>
        </w:rPr>
      </w:pPr>
      <w:r>
        <w:rPr>
          <w:rFonts w:ascii="宋体" w:hAnsi="宋体" w:eastAsia="宋体" w:cs="宋体"/>
          <w:color w:val="auto"/>
          <w:spacing w:val="-2"/>
          <w:lang w:eastAsia="zh-CN"/>
        </w:rPr>
        <w:t>（2）按专用合同条款第</w:t>
      </w:r>
      <w:r>
        <w:rPr>
          <w:rFonts w:ascii="宋体" w:hAnsi="宋体" w:eastAsia="宋体" w:cs="宋体"/>
          <w:color w:val="auto"/>
          <w:spacing w:val="-31"/>
          <w:lang w:eastAsia="zh-CN"/>
        </w:rPr>
        <w:t xml:space="preserve"> </w:t>
      </w:r>
      <w:r>
        <w:rPr>
          <w:rFonts w:ascii="宋体" w:hAnsi="宋体" w:eastAsia="宋体" w:cs="宋体"/>
          <w:color w:val="auto"/>
          <w:spacing w:val="-2"/>
          <w:lang w:eastAsia="zh-CN"/>
        </w:rPr>
        <w:t>18.2（2）</w:t>
      </w:r>
      <w:r>
        <w:rPr>
          <w:rFonts w:ascii="宋体" w:hAnsi="宋体" w:eastAsia="宋体" w:cs="宋体"/>
          <w:color w:val="auto"/>
          <w:spacing w:val="-56"/>
          <w:lang w:eastAsia="zh-CN"/>
        </w:rPr>
        <w:t xml:space="preserve"> </w:t>
      </w:r>
      <w:r>
        <w:rPr>
          <w:rFonts w:ascii="宋体" w:hAnsi="宋体" w:eastAsia="宋体" w:cs="宋体"/>
          <w:color w:val="auto"/>
          <w:spacing w:val="-2"/>
          <w:lang w:eastAsia="zh-CN"/>
        </w:rPr>
        <w:t>目约定的内容和份数整理的符合要求的竣工资料；</w:t>
      </w:r>
    </w:p>
    <w:p>
      <w:pPr>
        <w:spacing w:before="110" w:line="269" w:lineRule="auto"/>
        <w:ind w:left="24" w:right="179" w:firstLine="402"/>
        <w:rPr>
          <w:rFonts w:ascii="宋体" w:hAnsi="宋体" w:eastAsia="宋体" w:cs="宋体"/>
          <w:color w:val="auto"/>
          <w:lang w:eastAsia="zh-CN"/>
        </w:rPr>
      </w:pPr>
      <w:r>
        <w:rPr>
          <w:rFonts w:ascii="宋体" w:hAnsi="宋体" w:eastAsia="宋体" w:cs="宋体"/>
          <w:color w:val="auto"/>
          <w:spacing w:val="4"/>
          <w:lang w:eastAsia="zh-CN"/>
        </w:rPr>
        <w:t>（3）按监理人的要求编制了在缺陷责任期内完成的尾工（甩项）工程和缺陷修补工作清单</w:t>
      </w:r>
      <w:r>
        <w:rPr>
          <w:rFonts w:ascii="宋体" w:hAnsi="宋体" w:eastAsia="宋体" w:cs="宋体"/>
          <w:color w:val="auto"/>
          <w:spacing w:val="14"/>
          <w:lang w:eastAsia="zh-CN"/>
        </w:rPr>
        <w:t xml:space="preserve"> </w:t>
      </w:r>
      <w:r>
        <w:rPr>
          <w:rFonts w:ascii="宋体" w:hAnsi="宋体" w:eastAsia="宋体" w:cs="宋体"/>
          <w:color w:val="auto"/>
          <w:spacing w:val="-6"/>
          <w:lang w:eastAsia="zh-CN"/>
        </w:rPr>
        <w:t>以及相应施工计划；</w:t>
      </w:r>
    </w:p>
    <w:p>
      <w:pPr>
        <w:spacing w:before="107" w:line="220" w:lineRule="auto"/>
        <w:ind w:left="427"/>
        <w:rPr>
          <w:rFonts w:ascii="宋体" w:hAnsi="宋体" w:eastAsia="宋体" w:cs="宋体"/>
          <w:color w:val="auto"/>
          <w:lang w:eastAsia="zh-CN"/>
        </w:rPr>
      </w:pPr>
      <w:r>
        <w:rPr>
          <w:rFonts w:ascii="宋体" w:hAnsi="宋体" w:eastAsia="宋体" w:cs="宋体"/>
          <w:color w:val="auto"/>
          <w:spacing w:val="-1"/>
          <w:lang w:eastAsia="zh-CN"/>
        </w:rPr>
        <w:t>（4）监理人要求在竣工验收前应完成的其他</w:t>
      </w:r>
      <w:r>
        <w:rPr>
          <w:rFonts w:ascii="宋体" w:hAnsi="宋体" w:eastAsia="宋体" w:cs="宋体"/>
          <w:color w:val="auto"/>
          <w:spacing w:val="-2"/>
          <w:lang w:eastAsia="zh-CN"/>
        </w:rPr>
        <w:t>工作的证明材料；</w:t>
      </w:r>
    </w:p>
    <w:p>
      <w:pPr>
        <w:spacing w:before="110" w:line="221" w:lineRule="auto"/>
        <w:ind w:left="427"/>
        <w:rPr>
          <w:rFonts w:ascii="宋体" w:hAnsi="宋体" w:eastAsia="宋体" w:cs="宋体"/>
          <w:color w:val="auto"/>
          <w:lang w:eastAsia="zh-CN"/>
        </w:rPr>
      </w:pPr>
      <w:r>
        <w:rPr>
          <w:rFonts w:ascii="宋体" w:hAnsi="宋体" w:eastAsia="宋体" w:cs="宋体"/>
          <w:color w:val="auto"/>
          <w:spacing w:val="-1"/>
          <w:lang w:eastAsia="zh-CN"/>
        </w:rPr>
        <w:t>（5）监理人要求提交的竣工验收资料清单；</w:t>
      </w:r>
    </w:p>
    <w:p>
      <w:pPr>
        <w:spacing w:before="108" w:line="221" w:lineRule="auto"/>
        <w:ind w:left="427"/>
        <w:rPr>
          <w:rFonts w:ascii="宋体" w:hAnsi="宋体" w:eastAsia="宋体" w:cs="宋体"/>
          <w:color w:val="auto"/>
          <w:lang w:eastAsia="zh-CN"/>
        </w:rPr>
      </w:pPr>
      <w:r>
        <w:rPr>
          <w:rFonts w:ascii="宋体" w:hAnsi="宋体" w:eastAsia="宋体" w:cs="宋体"/>
          <w:color w:val="auto"/>
          <w:spacing w:val="-1"/>
          <w:lang w:eastAsia="zh-CN"/>
        </w:rPr>
        <w:t>（6）通用合同条款第</w:t>
      </w:r>
      <w:r>
        <w:rPr>
          <w:rFonts w:ascii="宋体" w:hAnsi="宋体" w:eastAsia="宋体" w:cs="宋体"/>
          <w:color w:val="auto"/>
          <w:spacing w:val="-28"/>
          <w:lang w:eastAsia="zh-CN"/>
        </w:rPr>
        <w:t xml:space="preserve"> </w:t>
      </w:r>
      <w:r>
        <w:rPr>
          <w:rFonts w:ascii="宋体" w:hAnsi="宋体" w:eastAsia="宋体" w:cs="宋体"/>
          <w:color w:val="auto"/>
          <w:spacing w:val="-1"/>
          <w:lang w:eastAsia="zh-CN"/>
        </w:rPr>
        <w:t>18.4.1</w:t>
      </w:r>
      <w:r>
        <w:rPr>
          <w:rFonts w:ascii="宋体" w:hAnsi="宋体" w:eastAsia="宋体" w:cs="宋体"/>
          <w:color w:val="auto"/>
          <w:spacing w:val="-41"/>
          <w:lang w:eastAsia="zh-CN"/>
        </w:rPr>
        <w:t xml:space="preserve"> </w:t>
      </w:r>
      <w:r>
        <w:rPr>
          <w:rFonts w:ascii="宋体" w:hAnsi="宋体" w:eastAsia="宋体" w:cs="宋体"/>
          <w:color w:val="auto"/>
          <w:spacing w:val="-1"/>
          <w:lang w:eastAsia="zh-CN"/>
        </w:rPr>
        <w:t>项约定的单位工程竣工验收成果和结</w:t>
      </w:r>
      <w:r>
        <w:rPr>
          <w:rFonts w:ascii="宋体" w:hAnsi="宋体" w:eastAsia="宋体" w:cs="宋体"/>
          <w:color w:val="auto"/>
          <w:spacing w:val="-2"/>
          <w:lang w:eastAsia="zh-CN"/>
        </w:rPr>
        <w:t>论文件（如果有</w:t>
      </w:r>
      <w:r>
        <w:rPr>
          <w:rFonts w:ascii="宋体" w:hAnsi="宋体" w:eastAsia="宋体" w:cs="宋体"/>
          <w:color w:val="auto"/>
          <w:spacing w:val="-54"/>
          <w:w w:val="97"/>
          <w:lang w:eastAsia="zh-CN"/>
        </w:rPr>
        <w:t>）；</w:t>
      </w:r>
    </w:p>
    <w:p>
      <w:pPr>
        <w:spacing w:before="109" w:line="420" w:lineRule="exact"/>
        <w:ind w:left="427"/>
        <w:rPr>
          <w:rFonts w:ascii="宋体" w:hAnsi="宋体" w:eastAsia="宋体" w:cs="宋体"/>
          <w:color w:val="auto"/>
          <w:lang w:eastAsia="zh-CN"/>
        </w:rPr>
      </w:pPr>
      <w:r>
        <w:rPr>
          <w:rFonts w:ascii="宋体" w:hAnsi="宋体" w:eastAsia="宋体" w:cs="宋体"/>
          <w:color w:val="auto"/>
          <w:spacing w:val="-1"/>
          <w:position w:val="15"/>
          <w:lang w:eastAsia="zh-CN"/>
        </w:rPr>
        <w:t>（7）专用合同条款第</w:t>
      </w:r>
      <w:r>
        <w:rPr>
          <w:rFonts w:ascii="宋体" w:hAnsi="宋体" w:eastAsia="宋体" w:cs="宋体"/>
          <w:color w:val="auto"/>
          <w:spacing w:val="-28"/>
          <w:position w:val="15"/>
          <w:lang w:eastAsia="zh-CN"/>
        </w:rPr>
        <w:t xml:space="preserve"> </w:t>
      </w:r>
      <w:r>
        <w:rPr>
          <w:rFonts w:ascii="宋体" w:hAnsi="宋体" w:eastAsia="宋体" w:cs="宋体"/>
          <w:color w:val="auto"/>
          <w:spacing w:val="-1"/>
          <w:position w:val="15"/>
          <w:lang w:eastAsia="zh-CN"/>
        </w:rPr>
        <w:t>19.7</w:t>
      </w:r>
      <w:r>
        <w:rPr>
          <w:rFonts w:ascii="宋体" w:hAnsi="宋体" w:eastAsia="宋体" w:cs="宋体"/>
          <w:color w:val="auto"/>
          <w:spacing w:val="-43"/>
          <w:position w:val="15"/>
          <w:lang w:eastAsia="zh-CN"/>
        </w:rPr>
        <w:t xml:space="preserve"> </w:t>
      </w:r>
      <w:r>
        <w:rPr>
          <w:rFonts w:ascii="宋体" w:hAnsi="宋体" w:eastAsia="宋体" w:cs="宋体"/>
          <w:color w:val="auto"/>
          <w:spacing w:val="-1"/>
          <w:position w:val="15"/>
          <w:lang w:eastAsia="zh-CN"/>
        </w:rPr>
        <w:t>款约定的质量保修书（此</w:t>
      </w:r>
      <w:r>
        <w:rPr>
          <w:rFonts w:ascii="宋体" w:hAnsi="宋体" w:eastAsia="宋体" w:cs="宋体"/>
          <w:color w:val="auto"/>
          <w:spacing w:val="-2"/>
          <w:position w:val="15"/>
          <w:lang w:eastAsia="zh-CN"/>
        </w:rPr>
        <w:t>前已经提交的不再提交</w:t>
      </w:r>
      <w:r>
        <w:rPr>
          <w:rFonts w:ascii="宋体" w:hAnsi="宋体" w:eastAsia="宋体" w:cs="宋体"/>
          <w:color w:val="auto"/>
          <w:spacing w:val="-54"/>
          <w:w w:val="97"/>
          <w:position w:val="15"/>
          <w:lang w:eastAsia="zh-CN"/>
        </w:rPr>
        <w:t>）；</w:t>
      </w:r>
    </w:p>
    <w:p>
      <w:pPr>
        <w:spacing w:before="1" w:line="221" w:lineRule="auto"/>
        <w:ind w:left="427"/>
        <w:rPr>
          <w:rFonts w:ascii="宋体" w:hAnsi="宋体" w:eastAsia="宋体" w:cs="宋体"/>
          <w:color w:val="auto"/>
          <w:lang w:eastAsia="zh-CN"/>
        </w:rPr>
      </w:pPr>
      <w:r>
        <w:rPr>
          <w:rFonts w:ascii="宋体" w:hAnsi="宋体" w:eastAsia="宋体" w:cs="宋体"/>
          <w:color w:val="auto"/>
          <w:lang w:eastAsia="zh-CN"/>
        </w:rPr>
        <w:t>（8）其他：</w:t>
      </w:r>
      <w:r>
        <w:rPr>
          <w:rFonts w:ascii="宋体" w:hAnsi="宋体" w:eastAsia="宋体" w:cs="宋体"/>
          <w:color w:val="auto"/>
          <w:u w:val="single"/>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spacing w:before="160" w:line="218" w:lineRule="auto"/>
        <w:ind w:left="14"/>
        <w:rPr>
          <w:rFonts w:ascii="黑体" w:hAnsi="黑体" w:eastAsia="黑体" w:cs="黑体"/>
          <w:color w:val="auto"/>
          <w:sz w:val="24"/>
          <w:szCs w:val="24"/>
          <w:lang w:eastAsia="zh-CN"/>
        </w:rPr>
      </w:pPr>
      <w:r>
        <w:rPr>
          <w:rFonts w:ascii="黑体" w:hAnsi="黑体" w:eastAsia="黑体" w:cs="黑体"/>
          <w:color w:val="auto"/>
          <w:spacing w:val="-4"/>
          <w:sz w:val="24"/>
          <w:szCs w:val="24"/>
          <w:lang w:eastAsia="zh-CN"/>
        </w:rPr>
        <w:t>15.3</w:t>
      </w:r>
      <w:r>
        <w:rPr>
          <w:rFonts w:ascii="黑体" w:hAnsi="黑体" w:eastAsia="黑体" w:cs="黑体"/>
          <w:color w:val="auto"/>
          <w:spacing w:val="-49"/>
          <w:sz w:val="24"/>
          <w:szCs w:val="24"/>
          <w:lang w:eastAsia="zh-CN"/>
        </w:rPr>
        <w:t xml:space="preserve"> </w:t>
      </w:r>
      <w:r>
        <w:rPr>
          <w:rFonts w:ascii="黑体" w:hAnsi="黑体" w:eastAsia="黑体" w:cs="黑体"/>
          <w:color w:val="auto"/>
          <w:spacing w:val="-4"/>
          <w:sz w:val="24"/>
          <w:szCs w:val="24"/>
          <w:lang w:eastAsia="zh-CN"/>
        </w:rPr>
        <w:t>竣工清场</w:t>
      </w:r>
    </w:p>
    <w:p>
      <w:pPr>
        <w:spacing w:before="116" w:line="269" w:lineRule="auto"/>
        <w:ind w:right="177" w:firstLine="436"/>
        <w:rPr>
          <w:rFonts w:ascii="宋体" w:hAnsi="宋体" w:eastAsia="宋体" w:cs="宋体"/>
          <w:color w:val="auto"/>
          <w:lang w:eastAsia="zh-CN"/>
        </w:rPr>
      </w:pPr>
      <w:r>
        <w:rPr>
          <w:rFonts w:ascii="宋体" w:hAnsi="宋体" w:eastAsia="宋体" w:cs="宋体"/>
          <w:color w:val="auto"/>
          <w:lang w:eastAsia="zh-CN"/>
        </w:rPr>
        <w:t>15.3.1监理人颁发（出具）工程接收证书后，</w:t>
      </w:r>
      <w:r>
        <w:rPr>
          <w:rFonts w:ascii="宋体" w:hAnsi="宋体" w:eastAsia="宋体" w:cs="宋体"/>
          <w:color w:val="auto"/>
          <w:spacing w:val="-22"/>
          <w:lang w:eastAsia="zh-CN"/>
        </w:rPr>
        <w:t xml:space="preserve"> </w:t>
      </w:r>
      <w:r>
        <w:rPr>
          <w:rFonts w:ascii="宋体" w:hAnsi="宋体" w:eastAsia="宋体" w:cs="宋体"/>
          <w:color w:val="auto"/>
          <w:lang w:eastAsia="zh-CN"/>
        </w:rPr>
        <w:t>承</w:t>
      </w:r>
      <w:r>
        <w:rPr>
          <w:rFonts w:ascii="宋体" w:hAnsi="宋体" w:eastAsia="宋体" w:cs="宋体"/>
          <w:color w:val="auto"/>
          <w:spacing w:val="-1"/>
          <w:lang w:eastAsia="zh-CN"/>
        </w:rPr>
        <w:t>包人应在56天内按以下要求对施工场地（现</w:t>
      </w:r>
      <w:r>
        <w:rPr>
          <w:rFonts w:ascii="宋体" w:hAnsi="宋体" w:eastAsia="宋体" w:cs="宋体"/>
          <w:color w:val="auto"/>
          <w:lang w:eastAsia="zh-CN"/>
        </w:rPr>
        <w:t xml:space="preserve"> </w:t>
      </w:r>
      <w:r>
        <w:rPr>
          <w:rFonts w:ascii="宋体" w:hAnsi="宋体" w:eastAsia="宋体" w:cs="宋体"/>
          <w:color w:val="auto"/>
          <w:spacing w:val="-5"/>
          <w:lang w:eastAsia="zh-CN"/>
        </w:rPr>
        <w:t>场）进行清理：</w:t>
      </w:r>
    </w:p>
    <w:p>
      <w:pPr>
        <w:spacing w:before="107" w:line="221" w:lineRule="auto"/>
        <w:ind w:left="427"/>
        <w:rPr>
          <w:rFonts w:ascii="宋体" w:hAnsi="宋体" w:eastAsia="宋体" w:cs="宋体"/>
          <w:color w:val="auto"/>
          <w:lang w:eastAsia="zh-CN"/>
        </w:rPr>
      </w:pPr>
      <w:r>
        <w:rPr>
          <w:rFonts w:ascii="宋体" w:hAnsi="宋体" w:eastAsia="宋体" w:cs="宋体"/>
          <w:color w:val="auto"/>
          <w:spacing w:val="-2"/>
          <w:lang w:eastAsia="zh-CN"/>
        </w:rPr>
        <w:t>（1）从施工场地（现场）清除所有杂物和垃圾等；</w:t>
      </w:r>
    </w:p>
    <w:p>
      <w:pPr>
        <w:spacing w:before="110" w:line="268" w:lineRule="auto"/>
        <w:ind w:left="1" w:right="186" w:firstLine="425"/>
        <w:rPr>
          <w:rFonts w:ascii="宋体" w:hAnsi="宋体" w:eastAsia="宋体" w:cs="宋体"/>
          <w:color w:val="auto"/>
          <w:lang w:eastAsia="zh-CN"/>
        </w:rPr>
      </w:pPr>
      <w:r>
        <w:rPr>
          <w:rFonts w:ascii="宋体" w:hAnsi="宋体" w:eastAsia="宋体" w:cs="宋体"/>
          <w:color w:val="auto"/>
          <w:spacing w:val="4"/>
          <w:lang w:eastAsia="zh-CN"/>
        </w:rPr>
        <w:t>（2）从施工场地现场拆除所有的临时工程和临时设施并恢复地面原状，但经监理人批准的</w:t>
      </w:r>
      <w:r>
        <w:rPr>
          <w:rFonts w:ascii="宋体" w:hAnsi="宋体" w:eastAsia="宋体" w:cs="宋体"/>
          <w:color w:val="auto"/>
          <w:spacing w:val="7"/>
          <w:lang w:eastAsia="zh-CN"/>
        </w:rPr>
        <w:t xml:space="preserve"> </w:t>
      </w:r>
      <w:r>
        <w:rPr>
          <w:rFonts w:ascii="宋体" w:hAnsi="宋体" w:eastAsia="宋体" w:cs="宋体"/>
          <w:color w:val="auto"/>
          <w:spacing w:val="-1"/>
          <w:lang w:eastAsia="zh-CN"/>
        </w:rPr>
        <w:t>护坡桩、锚杆、塔吊基础和无法拆除的埋入式模板等无法拆除的临时设施除外；</w:t>
      </w:r>
    </w:p>
    <w:p>
      <w:pPr>
        <w:spacing w:before="110" w:line="269" w:lineRule="auto"/>
        <w:ind w:left="5" w:right="182" w:firstLine="422"/>
        <w:rPr>
          <w:rFonts w:ascii="宋体" w:hAnsi="宋体" w:eastAsia="宋体" w:cs="宋体"/>
          <w:color w:val="auto"/>
          <w:lang w:eastAsia="zh-CN"/>
        </w:rPr>
      </w:pPr>
      <w:r>
        <w:rPr>
          <w:rFonts w:ascii="宋体" w:hAnsi="宋体" w:eastAsia="宋体" w:cs="宋体"/>
          <w:color w:val="auto"/>
          <w:spacing w:val="4"/>
          <w:lang w:eastAsia="zh-CN"/>
        </w:rPr>
        <w:t>（3）撤离所有承包人施工设备和剩余材料（经监理人同意需在缺陷责任期内继续使用的除</w:t>
      </w:r>
      <w:r>
        <w:rPr>
          <w:rFonts w:ascii="宋体" w:hAnsi="宋体" w:eastAsia="宋体" w:cs="宋体"/>
          <w:color w:val="auto"/>
          <w:spacing w:val="12"/>
          <w:lang w:eastAsia="zh-CN"/>
        </w:rPr>
        <w:t xml:space="preserve"> </w:t>
      </w:r>
      <w:r>
        <w:rPr>
          <w:rFonts w:ascii="宋体" w:hAnsi="宋体" w:eastAsia="宋体" w:cs="宋体"/>
          <w:color w:val="auto"/>
          <w:spacing w:val="-12"/>
          <w:lang w:eastAsia="zh-CN"/>
        </w:rPr>
        <w:t>外</w:t>
      </w:r>
      <w:r>
        <w:rPr>
          <w:rFonts w:ascii="宋体" w:hAnsi="宋体" w:eastAsia="宋体" w:cs="宋体"/>
          <w:color w:val="auto"/>
          <w:spacing w:val="-54"/>
          <w:w w:val="97"/>
          <w:lang w:eastAsia="zh-CN"/>
        </w:rPr>
        <w:t>）；</w:t>
      </w:r>
    </w:p>
    <w:p>
      <w:pPr>
        <w:spacing w:before="108" w:line="334" w:lineRule="exact"/>
        <w:ind w:left="427"/>
        <w:rPr>
          <w:rFonts w:ascii="宋体" w:hAnsi="宋体" w:eastAsia="宋体" w:cs="宋体"/>
          <w:color w:val="auto"/>
          <w:lang w:eastAsia="zh-CN"/>
        </w:rPr>
      </w:pPr>
      <w:r>
        <w:rPr>
          <w:rFonts w:ascii="宋体" w:hAnsi="宋体" w:eastAsia="宋体" w:cs="宋体"/>
          <w:color w:val="auto"/>
          <w:spacing w:val="-1"/>
          <w:position w:val="9"/>
          <w:lang w:eastAsia="zh-CN"/>
        </w:rPr>
        <w:t>（4）监理人指示的其他清场工作。</w:t>
      </w:r>
    </w:p>
    <w:p>
      <w:pPr>
        <w:spacing w:line="220" w:lineRule="auto"/>
        <w:ind w:left="25"/>
        <w:outlineLvl w:val="2"/>
        <w:rPr>
          <w:rFonts w:ascii="黑体" w:hAnsi="黑体" w:eastAsia="黑体" w:cs="黑体"/>
          <w:color w:val="auto"/>
          <w:sz w:val="28"/>
          <w:szCs w:val="28"/>
          <w:lang w:eastAsia="zh-CN"/>
        </w:rPr>
      </w:pPr>
      <w:bookmarkStart w:id="577" w:name="_Toc1596"/>
      <w:r>
        <w:rPr>
          <w:rFonts w:ascii="Times New Roman" w:hAnsi="Times New Roman" w:eastAsia="Times New Roman" w:cs="Times New Roman"/>
          <w:color w:val="auto"/>
          <w:spacing w:val="-5"/>
          <w:sz w:val="28"/>
          <w:szCs w:val="28"/>
          <w:lang w:eastAsia="zh-CN"/>
        </w:rPr>
        <w:t>16.</w:t>
      </w:r>
      <w:r>
        <w:rPr>
          <w:rFonts w:ascii="黑体" w:hAnsi="黑体" w:eastAsia="黑体" w:cs="黑体"/>
          <w:color w:val="auto"/>
          <w:spacing w:val="-5"/>
          <w:sz w:val="28"/>
          <w:szCs w:val="28"/>
          <w:lang w:eastAsia="zh-CN"/>
        </w:rPr>
        <w:t>其他要求</w:t>
      </w:r>
      <w:bookmarkEnd w:id="577"/>
    </w:p>
    <w:p>
      <w:pPr>
        <w:pStyle w:val="2"/>
        <w:spacing w:line="272" w:lineRule="auto"/>
        <w:rPr>
          <w:color w:val="auto"/>
          <w:lang w:eastAsia="zh-CN"/>
        </w:rPr>
      </w:pPr>
    </w:p>
    <w:p>
      <w:pPr>
        <w:spacing w:before="69" w:line="46" w:lineRule="exact"/>
        <w:ind w:left="8211"/>
        <w:rPr>
          <w:rFonts w:ascii="宋体" w:hAnsi="宋体" w:eastAsia="宋体" w:cs="宋体"/>
          <w:color w:val="auto"/>
          <w:lang w:eastAsia="zh-CN"/>
        </w:rPr>
      </w:pPr>
      <w:r>
        <w:rPr>
          <w:color w:val="auto"/>
        </w:rPr>
        <w:pict>
          <v:shape id="_x0000_s2086" o:spid="_x0000_s2086" o:spt="202" type="#_x0000_t202" style="position:absolute;left:0pt;margin-left:46pt;margin-top:-3.4pt;height:14.1pt;width:364.15pt;z-index:251689984;mso-width-relative:page;mso-height-relative:page;" filled="f" stroked="f" coordsize="21600,21600">
            <v:path/>
            <v:fill on="f" focussize="0,0"/>
            <v:stroke on="f" joinstyle="miter"/>
            <v:imagedata o:title=""/>
            <o:lock v:ext="edit"/>
            <v:textbox inset="0mm,0mm,0mm,0mm">
              <w:txbxContent>
                <w:p>
                  <w:pPr>
                    <w:pStyle w:val="2"/>
                    <w:tabs>
                      <w:tab w:val="left" w:pos="7262"/>
                    </w:tabs>
                    <w:spacing w:before="20" w:line="241" w:lineRule="exact"/>
                    <w:ind w:left="20"/>
                  </w:pPr>
                  <w:r>
                    <w:rPr>
                      <w:u w:val="single"/>
                    </w:rPr>
                    <w:tab/>
                  </w:r>
                </w:p>
              </w:txbxContent>
            </v:textbox>
          </v:shape>
        </w:pict>
      </w:r>
      <w:r>
        <w:rPr>
          <w:rFonts w:ascii="宋体" w:hAnsi="宋体" w:eastAsia="宋体" w:cs="宋体"/>
          <w:color w:val="auto"/>
          <w:position w:val="-1"/>
          <w:lang w:eastAsia="zh-CN"/>
        </w:rPr>
        <w:t>。</w:t>
      </w:r>
    </w:p>
    <w:p>
      <w:pPr>
        <w:spacing w:line="46" w:lineRule="exact"/>
        <w:rPr>
          <w:rFonts w:ascii="宋体" w:hAnsi="宋体" w:eastAsia="宋体" w:cs="宋体"/>
          <w:color w:val="auto"/>
          <w:lang w:eastAsia="zh-CN"/>
        </w:rPr>
        <w:sectPr>
          <w:footerReference r:id="rId197" w:type="default"/>
          <w:pgSz w:w="11907" w:h="16841"/>
          <w:pgMar w:top="400" w:right="1347" w:bottom="1143" w:left="1481"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before="91" w:line="219" w:lineRule="auto"/>
        <w:ind w:left="2641"/>
        <w:outlineLvl w:val="1"/>
        <w:rPr>
          <w:rFonts w:ascii="黑体" w:hAnsi="黑体" w:eastAsia="黑体" w:cs="黑体"/>
          <w:color w:val="auto"/>
          <w:sz w:val="28"/>
          <w:szCs w:val="28"/>
          <w:lang w:eastAsia="zh-CN"/>
        </w:rPr>
      </w:pPr>
      <w:bookmarkStart w:id="578" w:name="_Toc14344"/>
      <w:r>
        <w:rPr>
          <w:rFonts w:ascii="黑体" w:hAnsi="黑体" w:eastAsia="黑体" w:cs="黑体"/>
          <w:color w:val="auto"/>
          <w:spacing w:val="-1"/>
          <w:sz w:val="28"/>
          <w:szCs w:val="28"/>
          <w:lang w:eastAsia="zh-CN"/>
        </w:rPr>
        <w:t>第二节  特殊技术标准和要求</w:t>
      </w:r>
      <w:bookmarkEnd w:id="578"/>
    </w:p>
    <w:p>
      <w:pPr>
        <w:pStyle w:val="2"/>
        <w:spacing w:line="473" w:lineRule="auto"/>
        <w:rPr>
          <w:color w:val="auto"/>
          <w:lang w:eastAsia="zh-CN"/>
        </w:rPr>
      </w:pPr>
    </w:p>
    <w:p>
      <w:pPr>
        <w:spacing w:before="91" w:line="219" w:lineRule="auto"/>
        <w:ind w:left="32"/>
        <w:outlineLvl w:val="2"/>
        <w:rPr>
          <w:rFonts w:ascii="黑体" w:hAnsi="黑体" w:eastAsia="黑体" w:cs="黑体"/>
          <w:color w:val="auto"/>
          <w:sz w:val="28"/>
          <w:szCs w:val="28"/>
          <w:lang w:eastAsia="zh-CN"/>
        </w:rPr>
      </w:pPr>
      <w:bookmarkStart w:id="579" w:name="_Toc19677"/>
      <w:r>
        <w:rPr>
          <w:rFonts w:ascii="Times New Roman" w:hAnsi="Times New Roman" w:eastAsia="Times New Roman" w:cs="Times New Roman"/>
          <w:color w:val="auto"/>
          <w:spacing w:val="-9"/>
          <w:sz w:val="28"/>
          <w:szCs w:val="28"/>
          <w:lang w:eastAsia="zh-CN"/>
        </w:rPr>
        <w:t>1</w:t>
      </w:r>
      <w:r>
        <w:rPr>
          <w:rFonts w:ascii="Times New Roman" w:hAnsi="Times New Roman" w:eastAsia="Times New Roman" w:cs="Times New Roman"/>
          <w:color w:val="auto"/>
          <w:spacing w:val="-21"/>
          <w:sz w:val="28"/>
          <w:szCs w:val="28"/>
          <w:lang w:eastAsia="zh-CN"/>
        </w:rPr>
        <w:t xml:space="preserve"> </w:t>
      </w:r>
      <w:r>
        <w:rPr>
          <w:rFonts w:ascii="黑体" w:hAnsi="黑体" w:eastAsia="黑体" w:cs="黑体"/>
          <w:color w:val="auto"/>
          <w:spacing w:val="-9"/>
          <w:sz w:val="28"/>
          <w:szCs w:val="28"/>
          <w:lang w:eastAsia="zh-CN"/>
        </w:rPr>
        <w:t>.</w:t>
      </w:r>
      <w:r>
        <w:rPr>
          <w:rFonts w:ascii="黑体" w:hAnsi="黑体" w:eastAsia="黑体" w:cs="黑体"/>
          <w:color w:val="auto"/>
          <w:spacing w:val="37"/>
          <w:sz w:val="28"/>
          <w:szCs w:val="28"/>
          <w:lang w:eastAsia="zh-CN"/>
        </w:rPr>
        <w:t xml:space="preserve"> </w:t>
      </w:r>
      <w:r>
        <w:rPr>
          <w:rFonts w:ascii="黑体" w:hAnsi="黑体" w:eastAsia="黑体" w:cs="黑体"/>
          <w:color w:val="auto"/>
          <w:spacing w:val="-9"/>
          <w:sz w:val="28"/>
          <w:szCs w:val="28"/>
          <w:lang w:eastAsia="zh-CN"/>
        </w:rPr>
        <w:t>材料和工程设备技术要求</w:t>
      </w:r>
      <w:bookmarkEnd w:id="579"/>
    </w:p>
    <w:p>
      <w:pPr>
        <w:spacing w:before="206" w:line="220" w:lineRule="auto"/>
        <w:ind w:left="443"/>
        <w:rPr>
          <w:rFonts w:ascii="宋体" w:hAnsi="宋体" w:eastAsia="宋体" w:cs="宋体"/>
          <w:color w:val="auto"/>
          <w:lang w:eastAsia="zh-CN"/>
        </w:rPr>
      </w:pPr>
      <w:r>
        <w:rPr>
          <w:rFonts w:ascii="宋体" w:hAnsi="宋体" w:eastAsia="宋体" w:cs="宋体"/>
          <w:color w:val="auto"/>
          <w:spacing w:val="-2"/>
          <w:lang w:eastAsia="zh-CN"/>
        </w:rPr>
        <w:t>1.1</w:t>
      </w:r>
      <w:r>
        <w:rPr>
          <w:rFonts w:ascii="宋体" w:hAnsi="宋体" w:eastAsia="宋体" w:cs="宋体"/>
          <w:color w:val="auto"/>
          <w:spacing w:val="-36"/>
          <w:lang w:eastAsia="zh-CN"/>
        </w:rPr>
        <w:t xml:space="preserve"> </w:t>
      </w:r>
      <w:r>
        <w:rPr>
          <w:rFonts w:ascii="宋体" w:hAnsi="宋体" w:eastAsia="宋体" w:cs="宋体"/>
          <w:color w:val="auto"/>
          <w:spacing w:val="-2"/>
          <w:lang w:eastAsia="zh-CN"/>
        </w:rPr>
        <w:t>承包人自行施工范围内的部分材料和工程设备技术要求如下：</w:t>
      </w:r>
    </w:p>
    <w:p>
      <w:pPr>
        <w:pStyle w:val="2"/>
        <w:spacing w:line="359" w:lineRule="auto"/>
        <w:rPr>
          <w:color w:val="auto"/>
          <w:lang w:eastAsia="zh-CN"/>
        </w:rPr>
      </w:pPr>
    </w:p>
    <w:p>
      <w:pPr>
        <w:tabs>
          <w:tab w:val="left" w:pos="7455"/>
        </w:tabs>
        <w:spacing w:before="26" w:line="159" w:lineRule="auto"/>
        <w:ind w:left="947"/>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295" w:line="440" w:lineRule="auto"/>
        <w:ind w:left="9" w:firstLine="420"/>
        <w:jc w:val="both"/>
        <w:rPr>
          <w:rFonts w:ascii="宋体" w:hAnsi="宋体" w:eastAsia="宋体" w:cs="宋体"/>
          <w:color w:val="auto"/>
          <w:lang w:eastAsia="zh-CN"/>
        </w:rPr>
      </w:pPr>
      <w:r>
        <w:rPr>
          <w:rFonts w:ascii="宋体" w:hAnsi="宋体" w:eastAsia="宋体" w:cs="宋体"/>
          <w:color w:val="auto"/>
          <w:spacing w:val="-2"/>
          <w:lang w:eastAsia="zh-CN"/>
        </w:rPr>
        <w:t>上述材料和工程设备技术要求中如果出现了参考品牌或规格型号，</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其目的是为</w:t>
      </w:r>
      <w:r>
        <w:rPr>
          <w:rFonts w:ascii="宋体" w:hAnsi="宋体" w:eastAsia="宋体" w:cs="宋体"/>
          <w:color w:val="auto"/>
          <w:spacing w:val="-3"/>
          <w:lang w:eastAsia="zh-CN"/>
        </w:rPr>
        <w:t>了方便承包人</w:t>
      </w:r>
      <w:r>
        <w:rPr>
          <w:rFonts w:ascii="宋体" w:hAnsi="宋体" w:eastAsia="宋体" w:cs="宋体"/>
          <w:color w:val="auto"/>
          <w:lang w:eastAsia="zh-CN"/>
        </w:rPr>
        <w:t xml:space="preserve"> </w:t>
      </w:r>
      <w:r>
        <w:rPr>
          <w:rFonts w:ascii="宋体" w:hAnsi="宋体" w:eastAsia="宋体" w:cs="宋体"/>
          <w:color w:val="auto"/>
          <w:spacing w:val="-2"/>
          <w:lang w:eastAsia="zh-CN"/>
        </w:rPr>
        <w:t>直观和准确地把握相应材料和工程设备的技术标</w:t>
      </w:r>
      <w:r>
        <w:rPr>
          <w:rFonts w:ascii="宋体" w:hAnsi="宋体" w:eastAsia="宋体" w:cs="宋体"/>
          <w:color w:val="auto"/>
          <w:spacing w:val="-3"/>
          <w:lang w:eastAsia="zh-CN"/>
        </w:rPr>
        <w:t>准，不具指定或唯一的意思表示， 承包人应当参</w:t>
      </w:r>
    </w:p>
    <w:p>
      <w:pPr>
        <w:spacing w:before="1" w:line="219" w:lineRule="auto"/>
        <w:ind w:left="8"/>
        <w:rPr>
          <w:rFonts w:ascii="宋体" w:hAnsi="宋体" w:eastAsia="宋体" w:cs="宋体"/>
          <w:color w:val="auto"/>
          <w:lang w:eastAsia="zh-CN"/>
        </w:rPr>
      </w:pPr>
      <w:r>
        <w:rPr>
          <w:rFonts w:ascii="宋体" w:hAnsi="宋体" w:eastAsia="宋体" w:cs="宋体"/>
          <w:color w:val="auto"/>
          <w:spacing w:val="-3"/>
          <w:lang w:eastAsia="zh-CN"/>
        </w:rPr>
        <w:t>考所列品牌的材料和工程设备， 采购相当于或高于所列品牌技术标准的材料和工程设备。</w:t>
      </w:r>
    </w:p>
    <w:p>
      <w:pPr>
        <w:spacing w:before="249" w:line="220" w:lineRule="auto"/>
        <w:ind w:left="443"/>
        <w:rPr>
          <w:rFonts w:ascii="宋体" w:hAnsi="宋体" w:eastAsia="宋体" w:cs="宋体"/>
          <w:color w:val="auto"/>
          <w:lang w:eastAsia="zh-CN"/>
        </w:rPr>
      </w:pPr>
      <w:r>
        <w:rPr>
          <w:rFonts w:ascii="宋体" w:hAnsi="宋体" w:eastAsia="宋体" w:cs="宋体"/>
          <w:color w:val="auto"/>
          <w:spacing w:val="-1"/>
          <w:lang w:eastAsia="zh-CN"/>
        </w:rPr>
        <w:t>1.2</w:t>
      </w:r>
      <w:r>
        <w:rPr>
          <w:rFonts w:ascii="宋体" w:hAnsi="宋体" w:eastAsia="宋体" w:cs="宋体"/>
          <w:color w:val="auto"/>
          <w:spacing w:val="-40"/>
          <w:lang w:eastAsia="zh-CN"/>
        </w:rPr>
        <w:t xml:space="preserve"> </w:t>
      </w:r>
      <w:r>
        <w:rPr>
          <w:rFonts w:ascii="宋体" w:hAnsi="宋体" w:eastAsia="宋体" w:cs="宋体"/>
          <w:color w:val="auto"/>
          <w:spacing w:val="-1"/>
          <w:lang w:eastAsia="zh-CN"/>
        </w:rPr>
        <w:t>承包人自行施工范围内的材料和工程设备选型允许的偏离如下：</w:t>
      </w:r>
    </w:p>
    <w:p>
      <w:pPr>
        <w:spacing w:line="30" w:lineRule="exact"/>
        <w:rPr>
          <w:color w:val="auto"/>
          <w:lang w:eastAsia="zh-CN"/>
        </w:rPr>
      </w:pPr>
    </w:p>
    <w:tbl>
      <w:tblPr>
        <w:tblStyle w:val="10"/>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2"/>
        <w:gridCol w:w="2118"/>
        <w:gridCol w:w="1744"/>
        <w:gridCol w:w="1744"/>
        <w:gridCol w:w="17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372" w:type="dxa"/>
          </w:tcPr>
          <w:p>
            <w:pPr>
              <w:spacing w:line="254" w:lineRule="auto"/>
              <w:rPr>
                <w:color w:val="auto"/>
                <w:lang w:eastAsia="zh-CN"/>
              </w:rPr>
            </w:pPr>
          </w:p>
          <w:p>
            <w:pPr>
              <w:pStyle w:val="11"/>
              <w:spacing w:before="69" w:line="222" w:lineRule="auto"/>
              <w:ind w:left="479"/>
              <w:rPr>
                <w:color w:val="auto"/>
              </w:rPr>
            </w:pPr>
            <w:r>
              <w:rPr>
                <w:color w:val="auto"/>
                <w:spacing w:val="-2"/>
              </w:rPr>
              <w:t>序号</w:t>
            </w:r>
          </w:p>
        </w:tc>
        <w:tc>
          <w:tcPr>
            <w:tcW w:w="2118" w:type="dxa"/>
          </w:tcPr>
          <w:p>
            <w:pPr>
              <w:pStyle w:val="11"/>
              <w:spacing w:before="187" w:line="232" w:lineRule="auto"/>
              <w:ind w:left="855" w:right="319" w:hanging="528"/>
              <w:rPr>
                <w:color w:val="auto"/>
              </w:rPr>
            </w:pPr>
            <w:r>
              <w:rPr>
                <w:color w:val="auto"/>
                <w:spacing w:val="-1"/>
              </w:rPr>
              <w:t>材料和工程设备</w:t>
            </w:r>
            <w:r>
              <w:rPr>
                <w:color w:val="auto"/>
                <w:spacing w:val="1"/>
              </w:rPr>
              <w:t xml:space="preserve"> </w:t>
            </w:r>
            <w:r>
              <w:rPr>
                <w:color w:val="auto"/>
                <w:spacing w:val="-3"/>
              </w:rPr>
              <w:t>名称</w:t>
            </w:r>
          </w:p>
        </w:tc>
        <w:tc>
          <w:tcPr>
            <w:tcW w:w="1744" w:type="dxa"/>
          </w:tcPr>
          <w:p>
            <w:pPr>
              <w:spacing w:line="254" w:lineRule="auto"/>
              <w:rPr>
                <w:color w:val="auto"/>
              </w:rPr>
            </w:pPr>
          </w:p>
          <w:p>
            <w:pPr>
              <w:pStyle w:val="11"/>
              <w:spacing w:before="68" w:line="221" w:lineRule="auto"/>
              <w:ind w:left="460"/>
              <w:rPr>
                <w:color w:val="auto"/>
              </w:rPr>
            </w:pPr>
            <w:r>
              <w:rPr>
                <w:color w:val="auto"/>
                <w:spacing w:val="-2"/>
              </w:rPr>
              <w:t>技术指标</w:t>
            </w:r>
          </w:p>
        </w:tc>
        <w:tc>
          <w:tcPr>
            <w:tcW w:w="1744" w:type="dxa"/>
          </w:tcPr>
          <w:p>
            <w:pPr>
              <w:spacing w:line="254" w:lineRule="auto"/>
              <w:rPr>
                <w:color w:val="auto"/>
              </w:rPr>
            </w:pPr>
          </w:p>
          <w:p>
            <w:pPr>
              <w:pStyle w:val="11"/>
              <w:spacing w:before="68" w:line="221" w:lineRule="auto"/>
              <w:ind w:left="256"/>
              <w:rPr>
                <w:color w:val="auto"/>
              </w:rPr>
            </w:pPr>
            <w:r>
              <w:rPr>
                <w:color w:val="auto"/>
                <w:spacing w:val="-2"/>
              </w:rPr>
              <w:t>允许偏离范围</w:t>
            </w:r>
          </w:p>
        </w:tc>
        <w:tc>
          <w:tcPr>
            <w:tcW w:w="1747" w:type="dxa"/>
          </w:tcPr>
          <w:p>
            <w:pPr>
              <w:spacing w:line="254" w:lineRule="auto"/>
              <w:rPr>
                <w:color w:val="auto"/>
              </w:rPr>
            </w:pPr>
          </w:p>
          <w:p>
            <w:pPr>
              <w:pStyle w:val="11"/>
              <w:spacing w:before="69" w:line="222" w:lineRule="auto"/>
              <w:ind w:left="462"/>
              <w:rPr>
                <w:color w:val="auto"/>
              </w:rPr>
            </w:pPr>
            <w:r>
              <w:rPr>
                <w:color w:val="auto"/>
                <w:spacing w:val="-5"/>
              </w:rPr>
              <w:t>备</w:t>
            </w:r>
            <w:r>
              <w:rPr>
                <w:color w:val="auto"/>
                <w:spacing w:val="2"/>
              </w:rPr>
              <w:t xml:space="preserve">    </w:t>
            </w:r>
            <w:r>
              <w:rPr>
                <w:color w:val="auto"/>
                <w:spacing w:val="-5"/>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72" w:type="dxa"/>
          </w:tcPr>
          <w:p>
            <w:pPr>
              <w:pStyle w:val="11"/>
              <w:spacing w:before="99" w:line="183" w:lineRule="auto"/>
              <w:ind w:left="654"/>
              <w:rPr>
                <w:color w:val="auto"/>
              </w:rPr>
            </w:pPr>
            <w:r>
              <w:rPr>
                <w:color w:val="auto"/>
              </w:rPr>
              <w:t>1</w:t>
            </w:r>
          </w:p>
        </w:tc>
        <w:tc>
          <w:tcPr>
            <w:tcW w:w="2118" w:type="dxa"/>
          </w:tcPr>
          <w:p>
            <w:pPr>
              <w:rPr>
                <w:color w:val="auto"/>
              </w:rPr>
            </w:pPr>
          </w:p>
        </w:tc>
        <w:tc>
          <w:tcPr>
            <w:tcW w:w="1744" w:type="dxa"/>
          </w:tcPr>
          <w:p>
            <w:pPr>
              <w:rPr>
                <w:color w:val="auto"/>
              </w:rPr>
            </w:pPr>
          </w:p>
        </w:tc>
        <w:tc>
          <w:tcPr>
            <w:tcW w:w="1744" w:type="dxa"/>
          </w:tcPr>
          <w:p>
            <w:pPr>
              <w:rPr>
                <w:color w:val="auto"/>
              </w:rPr>
            </w:pPr>
          </w:p>
        </w:tc>
        <w:tc>
          <w:tcPr>
            <w:tcW w:w="174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72" w:type="dxa"/>
          </w:tcPr>
          <w:p>
            <w:pPr>
              <w:pStyle w:val="11"/>
              <w:spacing w:before="101" w:line="182" w:lineRule="auto"/>
              <w:ind w:left="641"/>
              <w:rPr>
                <w:color w:val="auto"/>
              </w:rPr>
            </w:pPr>
            <w:r>
              <w:rPr>
                <w:color w:val="auto"/>
              </w:rPr>
              <w:t>2</w:t>
            </w:r>
          </w:p>
        </w:tc>
        <w:tc>
          <w:tcPr>
            <w:tcW w:w="2118" w:type="dxa"/>
          </w:tcPr>
          <w:p>
            <w:pPr>
              <w:rPr>
                <w:color w:val="auto"/>
              </w:rPr>
            </w:pPr>
          </w:p>
        </w:tc>
        <w:tc>
          <w:tcPr>
            <w:tcW w:w="1744" w:type="dxa"/>
          </w:tcPr>
          <w:p>
            <w:pPr>
              <w:rPr>
                <w:color w:val="auto"/>
              </w:rPr>
            </w:pPr>
          </w:p>
        </w:tc>
        <w:tc>
          <w:tcPr>
            <w:tcW w:w="1744" w:type="dxa"/>
          </w:tcPr>
          <w:p>
            <w:pPr>
              <w:rPr>
                <w:color w:val="auto"/>
              </w:rPr>
            </w:pPr>
          </w:p>
        </w:tc>
        <w:tc>
          <w:tcPr>
            <w:tcW w:w="174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72" w:type="dxa"/>
          </w:tcPr>
          <w:p>
            <w:pPr>
              <w:pStyle w:val="11"/>
              <w:spacing w:before="66" w:line="236" w:lineRule="auto"/>
              <w:ind w:left="494"/>
              <w:rPr>
                <w:color w:val="auto"/>
              </w:rPr>
            </w:pPr>
            <w:r>
              <w:rPr>
                <w:color w:val="auto"/>
                <w:spacing w:val="-5"/>
              </w:rPr>
              <w:t>……</w:t>
            </w:r>
          </w:p>
        </w:tc>
        <w:tc>
          <w:tcPr>
            <w:tcW w:w="2118" w:type="dxa"/>
          </w:tcPr>
          <w:p>
            <w:pPr>
              <w:rPr>
                <w:color w:val="auto"/>
              </w:rPr>
            </w:pPr>
          </w:p>
        </w:tc>
        <w:tc>
          <w:tcPr>
            <w:tcW w:w="1744" w:type="dxa"/>
          </w:tcPr>
          <w:p>
            <w:pPr>
              <w:rPr>
                <w:color w:val="auto"/>
              </w:rPr>
            </w:pPr>
          </w:p>
        </w:tc>
        <w:tc>
          <w:tcPr>
            <w:tcW w:w="1744" w:type="dxa"/>
          </w:tcPr>
          <w:p>
            <w:pPr>
              <w:rPr>
                <w:color w:val="auto"/>
              </w:rPr>
            </w:pPr>
          </w:p>
        </w:tc>
        <w:tc>
          <w:tcPr>
            <w:tcW w:w="1747"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72" w:type="dxa"/>
          </w:tcPr>
          <w:p>
            <w:pPr>
              <w:rPr>
                <w:color w:val="auto"/>
              </w:rPr>
            </w:pPr>
          </w:p>
        </w:tc>
        <w:tc>
          <w:tcPr>
            <w:tcW w:w="2118" w:type="dxa"/>
          </w:tcPr>
          <w:p>
            <w:pPr>
              <w:rPr>
                <w:color w:val="auto"/>
              </w:rPr>
            </w:pPr>
          </w:p>
        </w:tc>
        <w:tc>
          <w:tcPr>
            <w:tcW w:w="1744" w:type="dxa"/>
          </w:tcPr>
          <w:p>
            <w:pPr>
              <w:rPr>
                <w:color w:val="auto"/>
              </w:rPr>
            </w:pPr>
          </w:p>
        </w:tc>
        <w:tc>
          <w:tcPr>
            <w:tcW w:w="1744" w:type="dxa"/>
          </w:tcPr>
          <w:p>
            <w:pPr>
              <w:rPr>
                <w:color w:val="auto"/>
              </w:rPr>
            </w:pPr>
          </w:p>
        </w:tc>
        <w:tc>
          <w:tcPr>
            <w:tcW w:w="1747" w:type="dxa"/>
          </w:tcPr>
          <w:p>
            <w:pPr>
              <w:rPr>
                <w:color w:val="auto"/>
              </w:rPr>
            </w:pPr>
          </w:p>
        </w:tc>
      </w:tr>
    </w:tbl>
    <w:p>
      <w:pPr>
        <w:spacing w:before="219" w:line="220" w:lineRule="auto"/>
        <w:ind w:left="443"/>
        <w:rPr>
          <w:rFonts w:ascii="宋体" w:hAnsi="宋体" w:eastAsia="宋体" w:cs="宋体"/>
          <w:color w:val="auto"/>
          <w:lang w:eastAsia="zh-CN"/>
        </w:rPr>
      </w:pPr>
      <w:r>
        <w:rPr>
          <w:rFonts w:ascii="宋体" w:hAnsi="宋体" w:eastAsia="宋体" w:cs="宋体"/>
          <w:color w:val="auto"/>
          <w:spacing w:val="-1"/>
          <w:lang w:eastAsia="zh-CN"/>
        </w:rPr>
        <w:t>1.3 本工程施工现场所用混凝土或砂浆的供应方式为</w:t>
      </w:r>
      <w:r>
        <w:rPr>
          <w:rFonts w:ascii="宋体" w:hAnsi="宋体" w:eastAsia="宋体" w:cs="宋体"/>
          <w:color w:val="auto"/>
          <w:spacing w:val="-93"/>
          <w:lang w:eastAsia="zh-CN"/>
        </w:rPr>
        <w:t xml:space="preserve"> </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w:t>
      </w:r>
    </w:p>
    <w:p>
      <w:pPr>
        <w:pStyle w:val="2"/>
        <w:spacing w:line="257" w:lineRule="auto"/>
        <w:rPr>
          <w:color w:val="auto"/>
          <w:lang w:eastAsia="zh-CN"/>
        </w:rPr>
      </w:pPr>
    </w:p>
    <w:p>
      <w:pPr>
        <w:pStyle w:val="2"/>
        <w:spacing w:line="258" w:lineRule="auto"/>
        <w:rPr>
          <w:color w:val="auto"/>
          <w:lang w:eastAsia="zh-CN"/>
        </w:rPr>
      </w:pPr>
    </w:p>
    <w:p>
      <w:pPr>
        <w:spacing w:before="92" w:line="219" w:lineRule="auto"/>
        <w:ind w:left="5"/>
        <w:outlineLvl w:val="2"/>
        <w:rPr>
          <w:rFonts w:ascii="黑体" w:hAnsi="黑体" w:eastAsia="黑体" w:cs="黑体"/>
          <w:color w:val="auto"/>
          <w:sz w:val="28"/>
          <w:szCs w:val="28"/>
          <w:lang w:eastAsia="zh-CN"/>
        </w:rPr>
      </w:pPr>
      <w:bookmarkStart w:id="580" w:name="_Toc8549"/>
      <w:r>
        <w:rPr>
          <w:rFonts w:ascii="Times New Roman" w:hAnsi="Times New Roman" w:eastAsia="Times New Roman" w:cs="Times New Roman"/>
          <w:color w:val="auto"/>
          <w:spacing w:val="-11"/>
          <w:sz w:val="28"/>
          <w:szCs w:val="28"/>
          <w:lang w:eastAsia="zh-CN"/>
        </w:rPr>
        <w:t>2</w:t>
      </w:r>
      <w:r>
        <w:rPr>
          <w:rFonts w:ascii="Times New Roman" w:hAnsi="Times New Roman" w:eastAsia="Times New Roman" w:cs="Times New Roman"/>
          <w:color w:val="auto"/>
          <w:spacing w:val="-24"/>
          <w:sz w:val="28"/>
          <w:szCs w:val="28"/>
          <w:lang w:eastAsia="zh-CN"/>
        </w:rPr>
        <w:t xml:space="preserve"> </w:t>
      </w:r>
      <w:r>
        <w:rPr>
          <w:rFonts w:ascii="黑体" w:hAnsi="黑体" w:eastAsia="黑体" w:cs="黑体"/>
          <w:color w:val="auto"/>
          <w:spacing w:val="-11"/>
          <w:sz w:val="28"/>
          <w:szCs w:val="28"/>
          <w:lang w:eastAsia="zh-CN"/>
        </w:rPr>
        <w:t>.</w:t>
      </w:r>
      <w:r>
        <w:rPr>
          <w:rFonts w:ascii="黑体" w:hAnsi="黑体" w:eastAsia="黑体" w:cs="黑体"/>
          <w:color w:val="auto"/>
          <w:spacing w:val="37"/>
          <w:sz w:val="28"/>
          <w:szCs w:val="28"/>
          <w:lang w:eastAsia="zh-CN"/>
        </w:rPr>
        <w:t xml:space="preserve"> </w:t>
      </w:r>
      <w:r>
        <w:rPr>
          <w:rFonts w:ascii="黑体" w:hAnsi="黑体" w:eastAsia="黑体" w:cs="黑体"/>
          <w:color w:val="auto"/>
          <w:spacing w:val="-11"/>
          <w:sz w:val="28"/>
          <w:szCs w:val="28"/>
          <w:lang w:eastAsia="zh-CN"/>
        </w:rPr>
        <w:t>特殊技术要求</w:t>
      </w:r>
      <w:bookmarkEnd w:id="580"/>
    </w:p>
    <w:p>
      <w:pPr>
        <w:spacing w:before="206" w:line="220" w:lineRule="auto"/>
        <w:ind w:left="430"/>
        <w:rPr>
          <w:rFonts w:ascii="宋体" w:hAnsi="宋体" w:eastAsia="宋体" w:cs="宋体"/>
          <w:color w:val="auto"/>
          <w:lang w:eastAsia="zh-CN"/>
        </w:rPr>
      </w:pPr>
      <w:r>
        <w:rPr>
          <w:rFonts w:ascii="宋体" w:hAnsi="宋体" w:eastAsia="宋体" w:cs="宋体"/>
          <w:color w:val="auto"/>
          <w:spacing w:val="-5"/>
          <w:lang w:eastAsia="zh-CN"/>
        </w:rPr>
        <w:t>2.1 除合同约定的技术要求外， 本工程的特殊技术要求如下：</w:t>
      </w:r>
    </w:p>
    <w:p>
      <w:pPr>
        <w:pStyle w:val="2"/>
        <w:spacing w:line="357" w:lineRule="auto"/>
        <w:rPr>
          <w:color w:val="auto"/>
          <w:lang w:eastAsia="zh-CN"/>
        </w:rPr>
      </w:pPr>
    </w:p>
    <w:p>
      <w:pPr>
        <w:tabs>
          <w:tab w:val="left" w:pos="7455"/>
        </w:tabs>
        <w:spacing w:before="27" w:line="159" w:lineRule="auto"/>
        <w:ind w:left="947"/>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55" w:line="219" w:lineRule="auto"/>
        <w:ind w:left="11"/>
        <w:outlineLvl w:val="2"/>
        <w:rPr>
          <w:rFonts w:ascii="黑体" w:hAnsi="黑体" w:eastAsia="黑体" w:cs="黑体"/>
          <w:color w:val="auto"/>
          <w:sz w:val="28"/>
          <w:szCs w:val="28"/>
          <w:lang w:eastAsia="zh-CN"/>
        </w:rPr>
      </w:pPr>
      <w:bookmarkStart w:id="581" w:name="_Toc30123"/>
      <w:r>
        <w:rPr>
          <w:rFonts w:ascii="Times New Roman" w:hAnsi="Times New Roman" w:eastAsia="Times New Roman" w:cs="Times New Roman"/>
          <w:color w:val="auto"/>
          <w:spacing w:val="-7"/>
          <w:sz w:val="28"/>
          <w:szCs w:val="28"/>
          <w:lang w:eastAsia="zh-CN"/>
        </w:rPr>
        <w:t>3</w:t>
      </w:r>
      <w:r>
        <w:rPr>
          <w:rFonts w:ascii="Times New Roman" w:hAnsi="Times New Roman" w:eastAsia="Times New Roman" w:cs="Times New Roman"/>
          <w:color w:val="auto"/>
          <w:spacing w:val="-26"/>
          <w:sz w:val="28"/>
          <w:szCs w:val="28"/>
          <w:lang w:eastAsia="zh-CN"/>
        </w:rPr>
        <w:t xml:space="preserve"> </w:t>
      </w:r>
      <w:r>
        <w:rPr>
          <w:rFonts w:ascii="黑体" w:hAnsi="黑体" w:eastAsia="黑体" w:cs="黑体"/>
          <w:color w:val="auto"/>
          <w:spacing w:val="-7"/>
          <w:sz w:val="28"/>
          <w:szCs w:val="28"/>
          <w:lang w:eastAsia="zh-CN"/>
        </w:rPr>
        <w:t>.</w:t>
      </w:r>
      <w:r>
        <w:rPr>
          <w:rFonts w:ascii="黑体" w:hAnsi="黑体" w:eastAsia="黑体" w:cs="黑体"/>
          <w:color w:val="auto"/>
          <w:spacing w:val="38"/>
          <w:sz w:val="28"/>
          <w:szCs w:val="28"/>
          <w:lang w:eastAsia="zh-CN"/>
        </w:rPr>
        <w:t xml:space="preserve"> </w:t>
      </w:r>
      <w:r>
        <w:rPr>
          <w:rFonts w:ascii="黑体" w:hAnsi="黑体" w:eastAsia="黑体" w:cs="黑体"/>
          <w:color w:val="auto"/>
          <w:spacing w:val="-7"/>
          <w:sz w:val="28"/>
          <w:szCs w:val="28"/>
          <w:lang w:eastAsia="zh-CN"/>
        </w:rPr>
        <w:t>新技术、新工艺和新材料</w:t>
      </w:r>
      <w:bookmarkEnd w:id="581"/>
    </w:p>
    <w:p>
      <w:pPr>
        <w:spacing w:before="208" w:line="220" w:lineRule="auto"/>
        <w:ind w:left="432"/>
        <w:rPr>
          <w:rFonts w:ascii="宋体" w:hAnsi="宋体" w:eastAsia="宋体" w:cs="宋体"/>
          <w:color w:val="auto"/>
          <w:lang w:eastAsia="zh-CN"/>
        </w:rPr>
      </w:pPr>
      <w:r>
        <w:rPr>
          <w:rFonts w:ascii="宋体" w:hAnsi="宋体" w:eastAsia="宋体" w:cs="宋体"/>
          <w:color w:val="auto"/>
          <w:lang w:eastAsia="zh-CN"/>
        </w:rPr>
        <w:t>3.1 本工程涉及的新技术、新工艺和新材料及相应使用和</w:t>
      </w:r>
      <w:r>
        <w:rPr>
          <w:rFonts w:ascii="宋体" w:hAnsi="宋体" w:eastAsia="宋体" w:cs="宋体"/>
          <w:color w:val="auto"/>
          <w:spacing w:val="-1"/>
          <w:lang w:eastAsia="zh-CN"/>
        </w:rPr>
        <w:t>操作说明如下：</w:t>
      </w:r>
    </w:p>
    <w:p>
      <w:pPr>
        <w:pStyle w:val="2"/>
        <w:spacing w:line="359" w:lineRule="auto"/>
        <w:rPr>
          <w:color w:val="auto"/>
          <w:lang w:eastAsia="zh-CN"/>
        </w:rPr>
      </w:pPr>
    </w:p>
    <w:p>
      <w:pPr>
        <w:tabs>
          <w:tab w:val="left" w:pos="7455"/>
        </w:tabs>
        <w:spacing w:before="26" w:line="159" w:lineRule="auto"/>
        <w:ind w:left="947"/>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1"/>
          <w:sz w:val="8"/>
          <w:szCs w:val="8"/>
          <w:lang w:eastAsia="zh-CN"/>
        </w:rPr>
        <w:t xml:space="preserve"> </w:t>
      </w:r>
      <w:r>
        <w:rPr>
          <w:rFonts w:ascii="宋体" w:hAnsi="宋体" w:eastAsia="宋体" w:cs="宋体"/>
          <w:color w:val="auto"/>
          <w:spacing w:val="6"/>
          <w:sz w:val="8"/>
          <w:szCs w:val="8"/>
          <w:lang w:eastAsia="zh-CN"/>
        </w:rPr>
        <w:t>。</w:t>
      </w:r>
    </w:p>
    <w:p>
      <w:pPr>
        <w:spacing w:before="156" w:line="219" w:lineRule="auto"/>
        <w:ind w:left="4"/>
        <w:outlineLvl w:val="2"/>
        <w:rPr>
          <w:rFonts w:ascii="黑体" w:hAnsi="黑体" w:eastAsia="黑体" w:cs="黑体"/>
          <w:color w:val="auto"/>
          <w:sz w:val="28"/>
          <w:szCs w:val="28"/>
          <w:lang w:eastAsia="zh-CN"/>
        </w:rPr>
      </w:pPr>
      <w:bookmarkStart w:id="582" w:name="_Toc8814"/>
      <w:r>
        <w:rPr>
          <w:rFonts w:ascii="Times New Roman" w:hAnsi="Times New Roman" w:eastAsia="Times New Roman" w:cs="Times New Roman"/>
          <w:color w:val="auto"/>
          <w:spacing w:val="-7"/>
          <w:sz w:val="28"/>
          <w:szCs w:val="28"/>
          <w:lang w:eastAsia="zh-CN"/>
        </w:rPr>
        <w:t>4</w:t>
      </w:r>
      <w:r>
        <w:rPr>
          <w:rFonts w:ascii="Times New Roman" w:hAnsi="Times New Roman" w:eastAsia="Times New Roman" w:cs="Times New Roman"/>
          <w:color w:val="auto"/>
          <w:spacing w:val="-23"/>
          <w:sz w:val="28"/>
          <w:szCs w:val="28"/>
          <w:lang w:eastAsia="zh-CN"/>
        </w:rPr>
        <w:t xml:space="preserve"> </w:t>
      </w:r>
      <w:r>
        <w:rPr>
          <w:rFonts w:ascii="黑体" w:hAnsi="黑体" w:eastAsia="黑体" w:cs="黑体"/>
          <w:color w:val="auto"/>
          <w:spacing w:val="-7"/>
          <w:sz w:val="28"/>
          <w:szCs w:val="28"/>
          <w:lang w:eastAsia="zh-CN"/>
        </w:rPr>
        <w:t>.</w:t>
      </w:r>
      <w:r>
        <w:rPr>
          <w:rFonts w:ascii="黑体" w:hAnsi="黑体" w:eastAsia="黑体" w:cs="黑体"/>
          <w:color w:val="auto"/>
          <w:spacing w:val="42"/>
          <w:sz w:val="28"/>
          <w:szCs w:val="28"/>
          <w:lang w:eastAsia="zh-CN"/>
        </w:rPr>
        <w:t xml:space="preserve"> </w:t>
      </w:r>
      <w:r>
        <w:rPr>
          <w:rFonts w:ascii="黑体" w:hAnsi="黑体" w:eastAsia="黑体" w:cs="黑体"/>
          <w:color w:val="auto"/>
          <w:spacing w:val="-7"/>
          <w:sz w:val="28"/>
          <w:szCs w:val="28"/>
          <w:lang w:eastAsia="zh-CN"/>
        </w:rPr>
        <w:t>其他特殊技术标准和要求</w:t>
      </w:r>
      <w:bookmarkEnd w:id="582"/>
    </w:p>
    <w:p>
      <w:pPr>
        <w:pStyle w:val="2"/>
        <w:spacing w:line="273" w:lineRule="auto"/>
        <w:rPr>
          <w:color w:val="auto"/>
          <w:lang w:eastAsia="zh-CN"/>
        </w:rPr>
      </w:pPr>
    </w:p>
    <w:p>
      <w:pPr>
        <w:spacing w:before="69" w:line="45" w:lineRule="exact"/>
        <w:ind w:left="7484"/>
        <w:rPr>
          <w:rFonts w:ascii="宋体" w:hAnsi="宋体" w:eastAsia="宋体" w:cs="宋体"/>
          <w:color w:val="auto"/>
          <w:lang w:eastAsia="zh-CN"/>
        </w:rPr>
      </w:pPr>
      <w:r>
        <w:rPr>
          <w:color w:val="auto"/>
        </w:rPr>
        <w:pict>
          <v:shape id="_x0000_s2087" o:spid="_x0000_s2087" o:spt="202" type="#_x0000_t202" style="position:absolute;left:0pt;margin-left:46.35pt;margin-top:-3.4pt;height:14.1pt;width:327.4pt;z-index:251691008;mso-width-relative:page;mso-height-relative:page;" filled="f" stroked="f" coordsize="21600,21600">
            <v:path/>
            <v:fill on="f" focussize="0,0"/>
            <v:stroke on="f" joinstyle="miter"/>
            <v:imagedata o:title=""/>
            <o:lock v:ext="edit"/>
            <v:textbox inset="0mm,0mm,0mm,0mm">
              <w:txbxContent>
                <w:p>
                  <w:pPr>
                    <w:pStyle w:val="2"/>
                    <w:tabs>
                      <w:tab w:val="left" w:pos="6527"/>
                    </w:tabs>
                    <w:spacing w:before="20" w:line="241" w:lineRule="exact"/>
                    <w:ind w:left="20"/>
                  </w:pPr>
                  <w:r>
                    <w:rPr>
                      <w:u w:val="single"/>
                    </w:rPr>
                    <w:tab/>
                  </w:r>
                </w:p>
              </w:txbxContent>
            </v:textbox>
          </v:shape>
        </w:pict>
      </w:r>
      <w:r>
        <w:rPr>
          <w:rFonts w:ascii="宋体" w:hAnsi="宋体" w:eastAsia="宋体" w:cs="宋体"/>
          <w:color w:val="auto"/>
          <w:position w:val="-1"/>
          <w:lang w:eastAsia="zh-CN"/>
        </w:rPr>
        <w:t>。</w:t>
      </w:r>
    </w:p>
    <w:p>
      <w:pPr>
        <w:spacing w:line="45" w:lineRule="exact"/>
        <w:rPr>
          <w:rFonts w:ascii="宋体" w:hAnsi="宋体" w:eastAsia="宋体" w:cs="宋体"/>
          <w:color w:val="auto"/>
          <w:lang w:eastAsia="zh-CN"/>
        </w:rPr>
        <w:sectPr>
          <w:footerReference r:id="rId198" w:type="default"/>
          <w:pgSz w:w="11907" w:h="16841"/>
          <w:pgMar w:top="400" w:right="1603" w:bottom="1143" w:left="1474" w:header="0" w:footer="969" w:gutter="0"/>
          <w:pgNumType w:fmt="decimal"/>
          <w:cols w:space="720" w:num="1"/>
        </w:sectPr>
      </w:pPr>
    </w:p>
    <w:p>
      <w:pPr>
        <w:pStyle w:val="2"/>
        <w:spacing w:line="242"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spacing w:before="91" w:line="219" w:lineRule="auto"/>
        <w:ind w:left="1092"/>
        <w:outlineLvl w:val="1"/>
        <w:rPr>
          <w:rFonts w:ascii="黑体" w:hAnsi="黑体" w:eastAsia="黑体" w:cs="黑体"/>
          <w:color w:val="auto"/>
          <w:sz w:val="28"/>
          <w:szCs w:val="28"/>
          <w:lang w:eastAsia="zh-CN"/>
        </w:rPr>
      </w:pPr>
      <w:bookmarkStart w:id="583" w:name="bookmark438"/>
      <w:bookmarkEnd w:id="583"/>
      <w:bookmarkStart w:id="584" w:name="_Toc468"/>
      <w:r>
        <w:rPr>
          <w:rFonts w:ascii="黑体" w:hAnsi="黑体" w:eastAsia="黑体" w:cs="黑体"/>
          <w:color w:val="auto"/>
          <w:spacing w:val="-1"/>
          <w:sz w:val="28"/>
          <w:szCs w:val="28"/>
          <w:lang w:eastAsia="zh-CN"/>
        </w:rPr>
        <w:t>第三节  适用的国家、行业以及地方规范、标准和规程</w:t>
      </w:r>
      <w:bookmarkEnd w:id="584"/>
    </w:p>
    <w:p>
      <w:pPr>
        <w:pStyle w:val="2"/>
        <w:spacing w:line="283" w:lineRule="auto"/>
        <w:rPr>
          <w:color w:val="auto"/>
          <w:lang w:eastAsia="zh-CN"/>
        </w:rPr>
      </w:pPr>
    </w:p>
    <w:p>
      <w:pPr>
        <w:pStyle w:val="2"/>
        <w:spacing w:line="283" w:lineRule="auto"/>
        <w:rPr>
          <w:color w:val="auto"/>
          <w:lang w:eastAsia="zh-CN"/>
        </w:rPr>
      </w:pPr>
    </w:p>
    <w:p>
      <w:pPr>
        <w:pStyle w:val="2"/>
        <w:spacing w:line="283" w:lineRule="auto"/>
        <w:rPr>
          <w:color w:val="auto"/>
          <w:lang w:eastAsia="zh-CN"/>
        </w:rPr>
      </w:pPr>
    </w:p>
    <w:p>
      <w:pPr>
        <w:pStyle w:val="2"/>
        <w:spacing w:line="284" w:lineRule="auto"/>
        <w:rPr>
          <w:color w:val="auto"/>
          <w:lang w:eastAsia="zh-CN"/>
        </w:rPr>
      </w:pPr>
    </w:p>
    <w:p>
      <w:pPr>
        <w:spacing w:before="69" w:line="499" w:lineRule="exact"/>
        <w:ind w:right="23"/>
        <w:jc w:val="right"/>
        <w:rPr>
          <w:rFonts w:ascii="宋体" w:hAnsi="宋体" w:eastAsia="宋体" w:cs="宋体"/>
          <w:color w:val="auto"/>
          <w:lang w:eastAsia="zh-CN"/>
        </w:rPr>
      </w:pPr>
      <w:r>
        <w:rPr>
          <w:rFonts w:ascii="黑体" w:hAnsi="黑体" w:eastAsia="黑体" w:cs="黑体"/>
          <w:color w:val="auto"/>
          <w:spacing w:val="-3"/>
          <w:position w:val="22"/>
          <w:lang w:eastAsia="zh-CN"/>
          <w14:textOutline w14:w="3835" w14:cap="flat" w14:cmpd="sng" w14:algn="ctr">
            <w14:solidFill>
              <w14:srgbClr w14:val="000000"/>
            </w14:solidFill>
            <w14:prstDash w14:val="solid"/>
            <w14:miter w14:val="0"/>
          </w14:textOutline>
        </w:rPr>
        <w:t>说明：</w:t>
      </w:r>
      <w:r>
        <w:rPr>
          <w:rFonts w:ascii="黑体" w:hAnsi="黑体" w:eastAsia="黑体" w:cs="黑体"/>
          <w:color w:val="auto"/>
          <w:spacing w:val="-3"/>
          <w:position w:val="22"/>
          <w:lang w:eastAsia="zh-CN"/>
        </w:rPr>
        <w:t xml:space="preserve"> </w:t>
      </w:r>
      <w:r>
        <w:rPr>
          <w:rFonts w:ascii="宋体" w:hAnsi="宋体" w:eastAsia="宋体" w:cs="宋体"/>
          <w:color w:val="auto"/>
          <w:spacing w:val="-3"/>
          <w:position w:val="22"/>
          <w:lang w:eastAsia="zh-CN"/>
        </w:rPr>
        <w:t>本节内容只需列出规范、标准、规程等的名称、编号等内容。本节由招标人根据国</w:t>
      </w:r>
    </w:p>
    <w:p>
      <w:pPr>
        <w:spacing w:line="220" w:lineRule="auto"/>
        <w:rPr>
          <w:rFonts w:ascii="宋体" w:hAnsi="宋体" w:eastAsia="宋体" w:cs="宋体"/>
          <w:color w:val="auto"/>
          <w:lang w:eastAsia="zh-CN"/>
        </w:rPr>
      </w:pPr>
      <w:r>
        <w:rPr>
          <w:rFonts w:ascii="宋体" w:hAnsi="宋体" w:eastAsia="宋体" w:cs="宋体"/>
          <w:color w:val="auto"/>
          <w:lang w:eastAsia="zh-CN"/>
        </w:rPr>
        <w:t>家、行业和地方现行标准、规范和规程等，以及项目具体</w:t>
      </w:r>
      <w:r>
        <w:rPr>
          <w:rFonts w:ascii="宋体" w:hAnsi="宋体" w:eastAsia="宋体" w:cs="宋体"/>
          <w:color w:val="auto"/>
          <w:spacing w:val="-1"/>
          <w:lang w:eastAsia="zh-CN"/>
        </w:rPr>
        <w:t>情况摘录。</w:t>
      </w:r>
    </w:p>
    <w:p>
      <w:pPr>
        <w:spacing w:line="220" w:lineRule="auto"/>
        <w:rPr>
          <w:rFonts w:ascii="宋体" w:hAnsi="宋体" w:eastAsia="宋体" w:cs="宋体"/>
          <w:color w:val="auto"/>
          <w:lang w:eastAsia="zh-CN"/>
        </w:rPr>
        <w:sectPr>
          <w:footerReference r:id="rId199" w:type="default"/>
          <w:pgSz w:w="11907" w:h="16841"/>
          <w:pgMar w:top="400" w:right="1785" w:bottom="1143" w:left="1484" w:header="0" w:footer="969" w:gutter="0"/>
          <w:pgNumType w:fmt="decimal"/>
          <w:cols w:space="720" w:num="1"/>
        </w:sectPr>
      </w:pPr>
    </w:p>
    <w:p>
      <w:pPr>
        <w:pStyle w:val="2"/>
        <w:spacing w:line="281" w:lineRule="auto"/>
        <w:rPr>
          <w:color w:val="auto"/>
          <w:lang w:eastAsia="zh-CN"/>
        </w:rPr>
      </w:pPr>
    </w:p>
    <w:p>
      <w:pPr>
        <w:pStyle w:val="2"/>
        <w:spacing w:line="282" w:lineRule="auto"/>
        <w:rPr>
          <w:color w:val="auto"/>
          <w:lang w:eastAsia="zh-CN"/>
        </w:rPr>
      </w:pPr>
    </w:p>
    <w:p>
      <w:pPr>
        <w:pStyle w:val="2"/>
        <w:spacing w:line="282" w:lineRule="auto"/>
        <w:rPr>
          <w:color w:val="auto"/>
          <w:lang w:eastAsia="zh-CN"/>
        </w:rPr>
      </w:pPr>
    </w:p>
    <w:p>
      <w:pPr>
        <w:pStyle w:val="2"/>
        <w:spacing w:line="282" w:lineRule="auto"/>
        <w:rPr>
          <w:color w:val="auto"/>
          <w:lang w:eastAsia="zh-CN"/>
        </w:rPr>
      </w:pPr>
    </w:p>
    <w:p>
      <w:pPr>
        <w:pStyle w:val="2"/>
        <w:spacing w:line="282" w:lineRule="auto"/>
        <w:rPr>
          <w:color w:val="auto"/>
          <w:lang w:eastAsia="zh-CN"/>
        </w:rPr>
      </w:pPr>
    </w:p>
    <w:p>
      <w:pPr>
        <w:spacing w:before="78" w:line="219" w:lineRule="auto"/>
        <w:ind w:left="10"/>
        <w:outlineLvl w:val="0"/>
        <w:rPr>
          <w:rFonts w:ascii="黑体" w:hAnsi="黑体" w:eastAsia="黑体" w:cs="黑体"/>
          <w:color w:val="auto"/>
          <w:sz w:val="24"/>
          <w:szCs w:val="24"/>
          <w:lang w:eastAsia="zh-CN"/>
        </w:rPr>
      </w:pPr>
      <w:bookmarkStart w:id="585" w:name="bookmark439"/>
      <w:bookmarkEnd w:id="585"/>
      <w:bookmarkStart w:id="586" w:name="bookmark440"/>
      <w:bookmarkEnd w:id="586"/>
      <w:bookmarkStart w:id="587" w:name="_Toc19271"/>
      <w:r>
        <w:rPr>
          <w:rFonts w:ascii="黑体" w:hAnsi="黑体" w:eastAsia="黑体" w:cs="黑体"/>
          <w:color w:val="auto"/>
          <w:spacing w:val="-4"/>
          <w:sz w:val="24"/>
          <w:szCs w:val="24"/>
          <w:lang w:eastAsia="zh-CN"/>
        </w:rPr>
        <w:t>附件</w:t>
      </w:r>
      <w:r>
        <w:rPr>
          <w:rFonts w:ascii="黑体" w:hAnsi="黑体" w:eastAsia="黑体" w:cs="黑体"/>
          <w:color w:val="auto"/>
          <w:spacing w:val="-52"/>
          <w:sz w:val="24"/>
          <w:szCs w:val="24"/>
          <w:lang w:eastAsia="zh-CN"/>
        </w:rPr>
        <w:t xml:space="preserve"> </w:t>
      </w:r>
      <w:r>
        <w:rPr>
          <w:rFonts w:ascii="黑体" w:hAnsi="黑体" w:eastAsia="黑体" w:cs="黑体"/>
          <w:color w:val="auto"/>
          <w:spacing w:val="-4"/>
          <w:sz w:val="24"/>
          <w:szCs w:val="24"/>
          <w:lang w:eastAsia="zh-CN"/>
        </w:rPr>
        <w:t>A：施工现场现状平面图</w:t>
      </w:r>
      <w:bookmarkEnd w:id="587"/>
    </w:p>
    <w:p>
      <w:pPr>
        <w:pStyle w:val="2"/>
        <w:spacing w:line="323" w:lineRule="auto"/>
        <w:rPr>
          <w:color w:val="auto"/>
          <w:lang w:eastAsia="zh-CN"/>
        </w:rPr>
      </w:pPr>
    </w:p>
    <w:p>
      <w:pPr>
        <w:pStyle w:val="2"/>
        <w:spacing w:line="324" w:lineRule="auto"/>
        <w:rPr>
          <w:color w:val="auto"/>
          <w:lang w:eastAsia="zh-CN"/>
        </w:rPr>
      </w:pPr>
    </w:p>
    <w:p>
      <w:pPr>
        <w:spacing w:before="68" w:line="499" w:lineRule="exact"/>
        <w:jc w:val="right"/>
        <w:rPr>
          <w:rFonts w:ascii="宋体" w:hAnsi="宋体" w:eastAsia="宋体" w:cs="宋体"/>
          <w:color w:val="auto"/>
          <w:lang w:eastAsia="zh-CN"/>
        </w:rPr>
      </w:pPr>
      <w:r>
        <w:rPr>
          <w:rFonts w:ascii="黑体" w:hAnsi="黑体" w:eastAsia="黑体" w:cs="黑体"/>
          <w:color w:val="auto"/>
          <w:spacing w:val="-2"/>
          <w:position w:val="22"/>
          <w:lang w:eastAsia="zh-CN"/>
        </w:rPr>
        <w:t xml:space="preserve">说明： </w:t>
      </w:r>
      <w:r>
        <w:rPr>
          <w:rFonts w:ascii="宋体" w:hAnsi="宋体" w:eastAsia="宋体" w:cs="宋体"/>
          <w:color w:val="auto"/>
          <w:spacing w:val="-2"/>
          <w:position w:val="22"/>
          <w:lang w:eastAsia="zh-CN"/>
        </w:rPr>
        <w:t>该图由招标人准备，并作为招标文</w:t>
      </w:r>
      <w:r>
        <w:rPr>
          <w:rFonts w:ascii="宋体" w:hAnsi="宋体" w:eastAsia="宋体" w:cs="宋体"/>
          <w:color w:val="auto"/>
          <w:spacing w:val="-3"/>
          <w:position w:val="22"/>
          <w:lang w:eastAsia="zh-CN"/>
        </w:rPr>
        <w:t>件本章的组成内容提供给投标人。图中应当标示本章第</w:t>
      </w:r>
    </w:p>
    <w:p>
      <w:pPr>
        <w:spacing w:line="220" w:lineRule="auto"/>
        <w:rPr>
          <w:rFonts w:ascii="宋体" w:hAnsi="宋体" w:eastAsia="宋体" w:cs="宋体"/>
          <w:color w:val="auto"/>
          <w:lang w:eastAsia="zh-CN"/>
        </w:rPr>
      </w:pPr>
      <w:r>
        <w:rPr>
          <w:rFonts w:ascii="宋体" w:hAnsi="宋体" w:eastAsia="宋体" w:cs="宋体"/>
          <w:color w:val="auto"/>
          <w:spacing w:val="-2"/>
          <w:lang w:eastAsia="zh-CN"/>
        </w:rPr>
        <w:t>一节第</w:t>
      </w:r>
      <w:r>
        <w:rPr>
          <w:rFonts w:ascii="宋体" w:hAnsi="宋体" w:eastAsia="宋体" w:cs="宋体"/>
          <w:color w:val="auto"/>
          <w:spacing w:val="-22"/>
          <w:lang w:eastAsia="zh-CN"/>
        </w:rPr>
        <w:t xml:space="preserve"> </w:t>
      </w:r>
      <w:r>
        <w:rPr>
          <w:rFonts w:ascii="宋体" w:hAnsi="宋体" w:eastAsia="宋体" w:cs="宋体"/>
          <w:color w:val="auto"/>
          <w:spacing w:val="-2"/>
          <w:lang w:eastAsia="zh-CN"/>
        </w:rPr>
        <w:t>1.2.1</w:t>
      </w:r>
      <w:r>
        <w:rPr>
          <w:rFonts w:ascii="宋体" w:hAnsi="宋体" w:eastAsia="宋体" w:cs="宋体"/>
          <w:color w:val="auto"/>
          <w:spacing w:val="-41"/>
          <w:lang w:eastAsia="zh-CN"/>
        </w:rPr>
        <w:t xml:space="preserve"> </w:t>
      </w:r>
      <w:r>
        <w:rPr>
          <w:rFonts w:ascii="宋体" w:hAnsi="宋体" w:eastAsia="宋体" w:cs="宋体"/>
          <w:color w:val="auto"/>
          <w:spacing w:val="-2"/>
          <w:lang w:eastAsia="zh-CN"/>
        </w:rPr>
        <w:t>项规定的内容，并做必要的文字说明。</w:t>
      </w:r>
    </w:p>
    <w:p>
      <w:pPr>
        <w:spacing w:line="220" w:lineRule="auto"/>
        <w:rPr>
          <w:rFonts w:ascii="宋体" w:hAnsi="宋体" w:eastAsia="宋体" w:cs="宋体"/>
          <w:color w:val="auto"/>
          <w:lang w:eastAsia="zh-CN"/>
        </w:rPr>
        <w:sectPr>
          <w:footerReference r:id="rId200" w:type="default"/>
          <w:pgSz w:w="11907" w:h="16841"/>
          <w:pgMar w:top="400" w:right="1603" w:bottom="1143" w:left="1485" w:header="0" w:footer="969" w:gutter="0"/>
          <w:pgNumType w:fmt="decimal"/>
          <w:cols w:space="720" w:num="1"/>
        </w:sect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2"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spacing w:before="156" w:line="219" w:lineRule="auto"/>
        <w:ind w:left="3436"/>
        <w:rPr>
          <w:rFonts w:ascii="黑体" w:hAnsi="黑体" w:eastAsia="黑体" w:cs="黑体"/>
          <w:color w:val="auto"/>
          <w:sz w:val="48"/>
          <w:szCs w:val="48"/>
          <w:lang w:eastAsia="zh-CN"/>
        </w:rPr>
      </w:pPr>
      <w:bookmarkStart w:id="588" w:name="bookmark441"/>
      <w:bookmarkEnd w:id="588"/>
      <w:r>
        <w:rPr>
          <w:rFonts w:ascii="黑体" w:hAnsi="黑体" w:eastAsia="黑体" w:cs="黑体"/>
          <w:color w:val="auto"/>
          <w:spacing w:val="-5"/>
          <w:sz w:val="48"/>
          <w:szCs w:val="48"/>
          <w:lang w:eastAsia="zh-CN"/>
        </w:rPr>
        <w:t>第四卷</w:t>
      </w:r>
    </w:p>
    <w:p>
      <w:pPr>
        <w:spacing w:line="219" w:lineRule="auto"/>
        <w:rPr>
          <w:rFonts w:ascii="黑体" w:hAnsi="黑体" w:eastAsia="黑体" w:cs="黑体"/>
          <w:color w:val="auto"/>
          <w:sz w:val="48"/>
          <w:szCs w:val="48"/>
          <w:lang w:eastAsia="zh-CN"/>
        </w:rPr>
        <w:sectPr>
          <w:footerReference r:id="rId201" w:type="default"/>
          <w:pgSz w:w="11907" w:h="16841"/>
          <w:pgMar w:top="400" w:right="1785" w:bottom="1143" w:left="1785" w:header="0" w:footer="969" w:gutter="0"/>
          <w:pgNumType w:fmt="decimal"/>
          <w:cols w:space="720" w:num="1"/>
        </w:sect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spacing w:before="100" w:line="224" w:lineRule="auto"/>
        <w:ind w:left="2552"/>
        <w:outlineLvl w:val="0"/>
        <w:rPr>
          <w:rFonts w:ascii="黑体" w:hAnsi="黑体" w:eastAsia="黑体" w:cs="黑体"/>
          <w:color w:val="auto"/>
          <w:sz w:val="31"/>
          <w:szCs w:val="31"/>
          <w:lang w:eastAsia="zh-CN"/>
        </w:rPr>
      </w:pPr>
      <w:bookmarkStart w:id="589" w:name="bookmark442"/>
      <w:bookmarkEnd w:id="589"/>
      <w:bookmarkStart w:id="590" w:name="_Toc11759"/>
      <w:r>
        <w:rPr>
          <w:rFonts w:ascii="黑体" w:hAnsi="黑体" w:eastAsia="黑体" w:cs="黑体"/>
          <w:color w:val="auto"/>
          <w:spacing w:val="7"/>
          <w:sz w:val="31"/>
          <w:szCs w:val="31"/>
          <w:lang w:eastAsia="zh-CN"/>
        </w:rPr>
        <w:t>第八章  投标文件格式</w:t>
      </w:r>
      <w:bookmarkEnd w:id="590"/>
    </w:p>
    <w:p>
      <w:pPr>
        <w:spacing w:line="224" w:lineRule="auto"/>
        <w:rPr>
          <w:rFonts w:ascii="黑体" w:hAnsi="黑体" w:eastAsia="黑体" w:cs="黑体"/>
          <w:color w:val="auto"/>
          <w:sz w:val="31"/>
          <w:szCs w:val="31"/>
          <w:lang w:eastAsia="zh-CN"/>
        </w:rPr>
        <w:sectPr>
          <w:footerReference r:id="rId202" w:type="default"/>
          <w:pgSz w:w="11907" w:h="16841"/>
          <w:pgMar w:top="400" w:right="1785" w:bottom="1143" w:left="1785" w:header="0" w:footer="970" w:gutter="0"/>
          <w:pgNumType w:fmt="decimal"/>
          <w:cols w:space="720" w:num="1"/>
        </w:sect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4" w:lineRule="auto"/>
        <w:rPr>
          <w:color w:val="auto"/>
          <w:lang w:eastAsia="zh-CN"/>
        </w:rPr>
      </w:pPr>
    </w:p>
    <w:p>
      <w:pPr>
        <w:pStyle w:val="2"/>
        <w:spacing w:line="255" w:lineRule="auto"/>
        <w:rPr>
          <w:color w:val="auto"/>
          <w:lang w:eastAsia="zh-CN"/>
        </w:rPr>
      </w:pPr>
    </w:p>
    <w:p>
      <w:pPr>
        <w:pStyle w:val="2"/>
        <w:spacing w:line="255" w:lineRule="auto"/>
        <w:rPr>
          <w:color w:val="auto"/>
          <w:lang w:eastAsia="zh-CN"/>
        </w:rPr>
      </w:pPr>
    </w:p>
    <w:p>
      <w:pPr>
        <w:tabs>
          <w:tab w:val="left" w:pos="4010"/>
        </w:tabs>
        <w:spacing w:before="91" w:line="415" w:lineRule="auto"/>
        <w:ind w:left="1468"/>
        <w:outlineLvl w:val="1"/>
        <w:rPr>
          <w:rFonts w:ascii="黑体" w:hAnsi="黑体" w:eastAsia="黑体" w:cs="黑体"/>
          <w:color w:val="auto"/>
          <w:sz w:val="28"/>
          <w:szCs w:val="28"/>
          <w:lang w:eastAsia="zh-CN"/>
        </w:rPr>
      </w:pPr>
      <w:r>
        <w:rPr>
          <w:rFonts w:ascii="宋体" w:hAnsi="宋体" w:eastAsia="宋体" w:cs="宋体"/>
          <w:color w:val="auto"/>
          <w:sz w:val="28"/>
          <w:szCs w:val="28"/>
          <w:u w:val="single"/>
          <w:lang w:eastAsia="zh-CN"/>
        </w:rPr>
        <w:tab/>
      </w:r>
      <w:r>
        <w:rPr>
          <w:rFonts w:ascii="宋体" w:hAnsi="宋体" w:eastAsia="宋体" w:cs="宋体"/>
          <w:color w:val="auto"/>
          <w:spacing w:val="-59"/>
          <w:sz w:val="28"/>
          <w:szCs w:val="28"/>
          <w:lang w:eastAsia="zh-CN"/>
        </w:rPr>
        <w:t xml:space="preserve"> </w:t>
      </w:r>
      <w:bookmarkStart w:id="591" w:name="_Toc10018"/>
      <w:r>
        <w:rPr>
          <w:rFonts w:ascii="宋体" w:hAnsi="宋体" w:eastAsia="宋体" w:cs="宋体"/>
          <w:color w:val="auto"/>
          <w:spacing w:val="-8"/>
          <w:sz w:val="28"/>
          <w:szCs w:val="28"/>
          <w:lang w:eastAsia="zh-CN"/>
        </w:rPr>
        <w:t>（标段名称）</w:t>
      </w:r>
      <w:r>
        <w:rPr>
          <w:rFonts w:ascii="黑体" w:hAnsi="黑体" w:eastAsia="黑体" w:cs="黑体"/>
          <w:color w:val="auto"/>
          <w:spacing w:val="-8"/>
          <w:sz w:val="28"/>
          <w:szCs w:val="28"/>
          <w:lang w:eastAsia="zh-CN"/>
        </w:rPr>
        <w:t>项目招标</w:t>
      </w:r>
      <w:bookmarkEnd w:id="591"/>
    </w:p>
    <w:p>
      <w:pPr>
        <w:spacing w:before="1" w:line="222" w:lineRule="auto"/>
        <w:ind w:left="2613"/>
        <w:rPr>
          <w:rFonts w:ascii="黑体" w:hAnsi="黑体" w:eastAsia="黑体" w:cs="黑体"/>
          <w:color w:val="auto"/>
          <w:sz w:val="43"/>
          <w:szCs w:val="43"/>
          <w:lang w:eastAsia="zh-CN"/>
        </w:rPr>
      </w:pPr>
      <w:bookmarkStart w:id="592" w:name="bookmark443"/>
      <w:bookmarkEnd w:id="592"/>
      <w:r>
        <w:rPr>
          <w:rFonts w:ascii="黑体" w:hAnsi="黑体" w:eastAsia="黑体" w:cs="黑体"/>
          <w:color w:val="auto"/>
          <w:spacing w:val="-5"/>
          <w:sz w:val="43"/>
          <w:szCs w:val="43"/>
          <w:lang w:eastAsia="zh-CN"/>
        </w:rPr>
        <w:t>投</w:t>
      </w:r>
      <w:r>
        <w:rPr>
          <w:rFonts w:ascii="黑体" w:hAnsi="黑体" w:eastAsia="黑体" w:cs="黑体"/>
          <w:color w:val="auto"/>
          <w:spacing w:val="11"/>
          <w:sz w:val="43"/>
          <w:szCs w:val="43"/>
          <w:lang w:eastAsia="zh-CN"/>
        </w:rPr>
        <w:t xml:space="preserve">  </w:t>
      </w:r>
      <w:r>
        <w:rPr>
          <w:rFonts w:ascii="黑体" w:hAnsi="黑体" w:eastAsia="黑体" w:cs="黑体"/>
          <w:color w:val="auto"/>
          <w:spacing w:val="-5"/>
          <w:sz w:val="43"/>
          <w:szCs w:val="43"/>
          <w:lang w:eastAsia="zh-CN"/>
        </w:rPr>
        <w:t>标</w:t>
      </w:r>
      <w:r>
        <w:rPr>
          <w:rFonts w:ascii="黑体" w:hAnsi="黑体" w:eastAsia="黑体" w:cs="黑体"/>
          <w:color w:val="auto"/>
          <w:spacing w:val="17"/>
          <w:sz w:val="43"/>
          <w:szCs w:val="43"/>
          <w:lang w:eastAsia="zh-CN"/>
        </w:rPr>
        <w:t xml:space="preserve">  </w:t>
      </w:r>
      <w:r>
        <w:rPr>
          <w:rFonts w:ascii="黑体" w:hAnsi="黑体" w:eastAsia="黑体" w:cs="黑体"/>
          <w:color w:val="auto"/>
          <w:spacing w:val="-5"/>
          <w:sz w:val="43"/>
          <w:szCs w:val="43"/>
          <w:lang w:eastAsia="zh-CN"/>
        </w:rPr>
        <w:t>文</w:t>
      </w:r>
      <w:r>
        <w:rPr>
          <w:rFonts w:ascii="黑体" w:hAnsi="黑体" w:eastAsia="黑体" w:cs="黑体"/>
          <w:color w:val="auto"/>
          <w:spacing w:val="11"/>
          <w:sz w:val="43"/>
          <w:szCs w:val="43"/>
          <w:lang w:eastAsia="zh-CN"/>
        </w:rPr>
        <w:t xml:space="preserve">  </w:t>
      </w:r>
      <w:r>
        <w:rPr>
          <w:rFonts w:ascii="黑体" w:hAnsi="黑体" w:eastAsia="黑体" w:cs="黑体"/>
          <w:color w:val="auto"/>
          <w:spacing w:val="-5"/>
          <w:sz w:val="43"/>
          <w:szCs w:val="43"/>
          <w:lang w:eastAsia="zh-CN"/>
        </w:rPr>
        <w:t>件</w:t>
      </w:r>
    </w:p>
    <w:p>
      <w:pPr>
        <w:pStyle w:val="2"/>
        <w:spacing w:line="253" w:lineRule="auto"/>
        <w:rPr>
          <w:color w:val="auto"/>
          <w:lang w:eastAsia="zh-CN"/>
        </w:rPr>
      </w:pPr>
    </w:p>
    <w:p>
      <w:pPr>
        <w:pStyle w:val="2"/>
        <w:spacing w:line="253" w:lineRule="auto"/>
        <w:rPr>
          <w:color w:val="auto"/>
          <w:lang w:eastAsia="zh-CN"/>
        </w:rPr>
      </w:pPr>
    </w:p>
    <w:p>
      <w:pPr>
        <w:pStyle w:val="2"/>
        <w:spacing w:line="253" w:lineRule="auto"/>
        <w:rPr>
          <w:color w:val="auto"/>
          <w:lang w:eastAsia="zh-CN"/>
        </w:rPr>
      </w:pPr>
    </w:p>
    <w:p>
      <w:pPr>
        <w:spacing w:before="91" w:line="221" w:lineRule="auto"/>
        <w:ind w:left="1618"/>
        <w:rPr>
          <w:rFonts w:ascii="楷体" w:hAnsi="楷体" w:eastAsia="楷体" w:cs="楷体"/>
          <w:color w:val="auto"/>
          <w:sz w:val="28"/>
          <w:szCs w:val="28"/>
          <w:lang w:eastAsia="zh-CN"/>
        </w:rPr>
      </w:pPr>
      <w:r>
        <w:rPr>
          <w:rFonts w:ascii="楷体" w:hAnsi="楷体" w:eastAsia="楷体" w:cs="楷体"/>
          <w:color w:val="auto"/>
          <w:spacing w:val="-3"/>
          <w:sz w:val="28"/>
          <w:szCs w:val="28"/>
          <w:lang w:eastAsia="zh-CN"/>
        </w:rPr>
        <w:t>(</w:t>
      </w:r>
      <w:r>
        <w:rPr>
          <w:rFonts w:hint="eastAsia" w:ascii="楷体" w:hAnsi="楷体" w:eastAsia="楷体" w:cs="楷体"/>
          <w:color w:val="auto"/>
          <w:spacing w:val="-3"/>
          <w:sz w:val="28"/>
          <w:szCs w:val="28"/>
          <w:lang w:eastAsia="zh-CN"/>
        </w:rPr>
        <w:t>项目编号</w:t>
      </w:r>
      <w:r>
        <w:rPr>
          <w:rFonts w:ascii="楷体" w:hAnsi="楷体" w:eastAsia="楷体" w:cs="楷体"/>
          <w:color w:val="auto"/>
          <w:spacing w:val="-3"/>
          <w:sz w:val="28"/>
          <w:szCs w:val="28"/>
          <w:lang w:eastAsia="zh-CN"/>
        </w:rPr>
        <w:t>：</w:t>
      </w:r>
      <w:r>
        <w:rPr>
          <w:rFonts w:ascii="楷体" w:hAnsi="楷体" w:eastAsia="楷体" w:cs="楷体"/>
          <w:color w:val="auto"/>
          <w:spacing w:val="-111"/>
          <w:sz w:val="28"/>
          <w:szCs w:val="28"/>
          <w:lang w:eastAsia="zh-CN"/>
        </w:rPr>
        <w:t xml:space="preserve"> </w:t>
      </w:r>
      <w:r>
        <w:rPr>
          <w:rFonts w:ascii="楷体" w:hAnsi="楷体" w:eastAsia="楷体" w:cs="楷体"/>
          <w:color w:val="auto"/>
          <w:sz w:val="28"/>
          <w:szCs w:val="28"/>
          <w:u w:val="single"/>
          <w:lang w:eastAsia="zh-CN"/>
        </w:rPr>
        <w:t xml:space="preserve">                  </w:t>
      </w:r>
      <w:r>
        <w:rPr>
          <w:rFonts w:ascii="楷体" w:hAnsi="楷体" w:eastAsia="楷体" w:cs="楷体"/>
          <w:color w:val="auto"/>
          <w:spacing w:val="-60"/>
          <w:sz w:val="28"/>
          <w:szCs w:val="28"/>
          <w:lang w:eastAsia="zh-CN"/>
        </w:rPr>
        <w:t xml:space="preserve"> </w:t>
      </w:r>
      <w:r>
        <w:rPr>
          <w:rFonts w:ascii="楷体" w:hAnsi="楷体" w:eastAsia="楷体" w:cs="楷体"/>
          <w:color w:val="auto"/>
          <w:spacing w:val="-3"/>
          <w:sz w:val="28"/>
          <w:szCs w:val="28"/>
          <w:lang w:eastAsia="zh-CN"/>
        </w:rPr>
        <w:t>)</w:t>
      </w: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pStyle w:val="2"/>
        <w:spacing w:line="241" w:lineRule="auto"/>
        <w:rPr>
          <w:color w:val="auto"/>
          <w:lang w:eastAsia="zh-CN"/>
        </w:rPr>
      </w:pPr>
    </w:p>
    <w:p>
      <w:pPr>
        <w:spacing w:before="91" w:line="219" w:lineRule="auto"/>
        <w:ind w:left="855"/>
        <w:rPr>
          <w:rFonts w:ascii="黑体" w:hAnsi="黑体" w:eastAsia="黑体" w:cs="黑体"/>
          <w:color w:val="auto"/>
          <w:sz w:val="28"/>
          <w:szCs w:val="28"/>
          <w:lang w:eastAsia="zh-CN"/>
        </w:rPr>
      </w:pPr>
      <w:r>
        <w:rPr>
          <w:rFonts w:ascii="黑体" w:hAnsi="黑体" w:eastAsia="黑体" w:cs="黑体"/>
          <w:color w:val="auto"/>
          <w:spacing w:val="-25"/>
          <w:w w:val="98"/>
          <w:sz w:val="28"/>
          <w:szCs w:val="28"/>
          <w:lang w:eastAsia="zh-CN"/>
        </w:rPr>
        <w:t>投标人</w:t>
      </w:r>
      <w:r>
        <w:rPr>
          <w:rFonts w:ascii="黑体" w:hAnsi="黑体" w:eastAsia="黑体" w:cs="黑体"/>
          <w:color w:val="auto"/>
          <w:spacing w:val="8"/>
          <w:sz w:val="28"/>
          <w:szCs w:val="28"/>
          <w:lang w:eastAsia="zh-CN"/>
        </w:rPr>
        <w:t>：</w:t>
      </w:r>
      <w:r>
        <w:rPr>
          <w:rFonts w:ascii="黑体" w:hAnsi="黑体" w:eastAsia="黑体" w:cs="黑体"/>
          <w:color w:val="auto"/>
          <w:spacing w:val="1"/>
          <w:sz w:val="28"/>
          <w:szCs w:val="28"/>
          <w:lang w:eastAsia="zh-CN"/>
        </w:rPr>
        <w:t xml:space="preserve"> </w:t>
      </w:r>
      <w:r>
        <w:rPr>
          <w:rFonts w:ascii="黑体" w:hAnsi="黑体" w:eastAsia="黑体" w:cs="黑体"/>
          <w:color w:val="auto"/>
          <w:sz w:val="28"/>
          <w:szCs w:val="28"/>
          <w:u w:val="single"/>
          <w:lang w:eastAsia="zh-CN"/>
        </w:rPr>
        <w:t xml:space="preserve">                           </w:t>
      </w:r>
      <w:r>
        <w:rPr>
          <w:rFonts w:ascii="黑体" w:hAnsi="黑体" w:eastAsia="黑体" w:cs="黑体"/>
          <w:color w:val="auto"/>
          <w:spacing w:val="-57"/>
          <w:sz w:val="28"/>
          <w:szCs w:val="28"/>
          <w:lang w:eastAsia="zh-CN"/>
        </w:rPr>
        <w:t xml:space="preserve"> </w:t>
      </w:r>
      <w:r>
        <w:rPr>
          <w:rFonts w:ascii="黑体" w:hAnsi="黑体" w:eastAsia="黑体" w:cs="黑体"/>
          <w:color w:val="auto"/>
          <w:spacing w:val="8"/>
          <w:sz w:val="28"/>
          <w:szCs w:val="28"/>
          <w:lang w:eastAsia="zh-CN"/>
        </w:rPr>
        <w:t>（</w:t>
      </w:r>
      <w:r>
        <w:rPr>
          <w:rFonts w:ascii="黑体" w:hAnsi="黑体" w:eastAsia="黑体" w:cs="黑体"/>
          <w:color w:val="auto"/>
          <w:spacing w:val="-25"/>
          <w:w w:val="98"/>
          <w:sz w:val="28"/>
          <w:szCs w:val="28"/>
          <w:lang w:eastAsia="zh-CN"/>
        </w:rPr>
        <w:t>盖单位章）</w:t>
      </w:r>
    </w:p>
    <w:p>
      <w:pPr>
        <w:spacing w:before="213" w:line="219" w:lineRule="auto"/>
        <w:ind w:left="860"/>
        <w:rPr>
          <w:rFonts w:ascii="黑体" w:hAnsi="黑体" w:eastAsia="黑体" w:cs="黑体"/>
          <w:color w:val="auto"/>
          <w:sz w:val="28"/>
          <w:szCs w:val="28"/>
          <w:lang w:eastAsia="zh-CN"/>
        </w:rPr>
      </w:pPr>
      <w:r>
        <w:rPr>
          <w:rFonts w:ascii="黑体" w:hAnsi="黑体" w:eastAsia="黑体" w:cs="黑体"/>
          <w:color w:val="auto"/>
          <w:spacing w:val="-11"/>
          <w:sz w:val="28"/>
          <w:szCs w:val="28"/>
          <w:lang w:eastAsia="zh-CN"/>
        </w:rPr>
        <w:t>法定代表人或授权委托人</w:t>
      </w:r>
      <w:r>
        <w:rPr>
          <w:rFonts w:ascii="黑体" w:hAnsi="黑体" w:eastAsia="黑体" w:cs="黑体"/>
          <w:color w:val="auto"/>
          <w:spacing w:val="-15"/>
          <w:sz w:val="28"/>
          <w:szCs w:val="28"/>
          <w:lang w:eastAsia="zh-CN"/>
        </w:rPr>
        <w:t>：</w:t>
      </w:r>
      <w:r>
        <w:rPr>
          <w:rFonts w:ascii="黑体" w:hAnsi="黑体" w:eastAsia="黑体" w:cs="黑体"/>
          <w:color w:val="auto"/>
          <w:spacing w:val="2"/>
          <w:sz w:val="28"/>
          <w:szCs w:val="28"/>
          <w:lang w:eastAsia="zh-CN"/>
        </w:rPr>
        <w:t xml:space="preserve"> </w:t>
      </w:r>
      <w:r>
        <w:rPr>
          <w:rFonts w:ascii="黑体" w:hAnsi="黑体" w:eastAsia="黑体" w:cs="黑体"/>
          <w:color w:val="auto"/>
          <w:sz w:val="28"/>
          <w:szCs w:val="28"/>
          <w:u w:val="single"/>
          <w:lang w:eastAsia="zh-CN"/>
        </w:rPr>
        <w:t xml:space="preserve">               </w:t>
      </w:r>
      <w:r>
        <w:rPr>
          <w:rFonts w:ascii="黑体" w:hAnsi="黑体" w:eastAsia="黑体" w:cs="黑体"/>
          <w:color w:val="auto"/>
          <w:spacing w:val="-15"/>
          <w:sz w:val="28"/>
          <w:szCs w:val="28"/>
          <w:lang w:eastAsia="zh-CN"/>
        </w:rPr>
        <w:t>（</w:t>
      </w:r>
      <w:r>
        <w:rPr>
          <w:rFonts w:ascii="黑体" w:hAnsi="黑体" w:eastAsia="黑体" w:cs="黑体"/>
          <w:color w:val="auto"/>
          <w:spacing w:val="-11"/>
          <w:sz w:val="28"/>
          <w:szCs w:val="28"/>
          <w:lang w:eastAsia="zh-CN"/>
        </w:rPr>
        <w:t>签章）</w:t>
      </w:r>
    </w:p>
    <w:p>
      <w:pPr>
        <w:pStyle w:val="2"/>
        <w:rPr>
          <w:color w:val="auto"/>
          <w:lang w:eastAsia="zh-CN"/>
        </w:rPr>
      </w:pPr>
    </w:p>
    <w:p>
      <w:pPr>
        <w:pStyle w:val="2"/>
        <w:rPr>
          <w:color w:val="auto"/>
          <w:lang w:eastAsia="zh-CN"/>
        </w:rPr>
      </w:pPr>
    </w:p>
    <w:p>
      <w:pPr>
        <w:tabs>
          <w:tab w:val="left" w:pos="3370"/>
        </w:tabs>
        <w:spacing w:before="91" w:line="221" w:lineRule="auto"/>
        <w:ind w:left="2527"/>
        <w:rPr>
          <w:rFonts w:ascii="黑体" w:hAnsi="黑体" w:eastAsia="黑体" w:cs="黑体"/>
          <w:color w:val="auto"/>
          <w:sz w:val="28"/>
          <w:szCs w:val="28"/>
          <w:lang w:eastAsia="zh-CN"/>
        </w:rPr>
      </w:pPr>
      <w:r>
        <w:rPr>
          <w:rFonts w:ascii="黑体" w:hAnsi="黑体" w:eastAsia="黑体" w:cs="黑体"/>
          <w:color w:val="auto"/>
          <w:sz w:val="28"/>
          <w:szCs w:val="28"/>
          <w:u w:val="single"/>
          <w:lang w:eastAsia="zh-CN"/>
        </w:rPr>
        <w:tab/>
      </w:r>
      <w:r>
        <w:rPr>
          <w:rFonts w:ascii="黑体" w:hAnsi="黑体" w:eastAsia="黑体" w:cs="黑体"/>
          <w:color w:val="auto"/>
          <w:spacing w:val="-127"/>
          <w:sz w:val="28"/>
          <w:szCs w:val="28"/>
          <w:lang w:eastAsia="zh-CN"/>
        </w:rPr>
        <w:t xml:space="preserve"> </w:t>
      </w:r>
      <w:r>
        <w:rPr>
          <w:rFonts w:ascii="黑体" w:hAnsi="黑体" w:eastAsia="黑体" w:cs="黑体"/>
          <w:color w:val="auto"/>
          <w:spacing w:val="-10"/>
          <w:sz w:val="28"/>
          <w:szCs w:val="28"/>
          <w:lang w:eastAsia="zh-CN"/>
        </w:rPr>
        <w:t>年</w:t>
      </w:r>
      <w:r>
        <w:rPr>
          <w:rFonts w:ascii="黑体" w:hAnsi="黑体" w:eastAsia="黑体" w:cs="黑体"/>
          <w:color w:val="auto"/>
          <w:spacing w:val="27"/>
          <w:sz w:val="28"/>
          <w:szCs w:val="28"/>
          <w:u w:val="single"/>
          <w:lang w:eastAsia="zh-CN"/>
        </w:rPr>
        <w:t xml:space="preserve">     </w:t>
      </w:r>
      <w:r>
        <w:rPr>
          <w:rFonts w:ascii="黑体" w:hAnsi="黑体" w:eastAsia="黑体" w:cs="黑体"/>
          <w:color w:val="auto"/>
          <w:spacing w:val="-120"/>
          <w:sz w:val="28"/>
          <w:szCs w:val="28"/>
          <w:lang w:eastAsia="zh-CN"/>
        </w:rPr>
        <w:t xml:space="preserve"> </w:t>
      </w:r>
      <w:r>
        <w:rPr>
          <w:rFonts w:ascii="黑体" w:hAnsi="黑体" w:eastAsia="黑体" w:cs="黑体"/>
          <w:color w:val="auto"/>
          <w:spacing w:val="-10"/>
          <w:sz w:val="28"/>
          <w:szCs w:val="28"/>
          <w:lang w:eastAsia="zh-CN"/>
        </w:rPr>
        <w:t>月</w:t>
      </w:r>
      <w:r>
        <w:rPr>
          <w:rFonts w:ascii="黑体" w:hAnsi="黑体" w:eastAsia="黑体" w:cs="黑体"/>
          <w:color w:val="auto"/>
          <w:sz w:val="28"/>
          <w:szCs w:val="28"/>
          <w:u w:val="single"/>
          <w:lang w:eastAsia="zh-CN"/>
        </w:rPr>
        <w:t xml:space="preserve">     </w:t>
      </w:r>
      <w:r>
        <w:rPr>
          <w:rFonts w:ascii="黑体" w:hAnsi="黑体" w:eastAsia="黑体" w:cs="黑体"/>
          <w:color w:val="auto"/>
          <w:spacing w:val="-84"/>
          <w:sz w:val="28"/>
          <w:szCs w:val="28"/>
          <w:lang w:eastAsia="zh-CN"/>
        </w:rPr>
        <w:t xml:space="preserve"> </w:t>
      </w:r>
      <w:r>
        <w:rPr>
          <w:rFonts w:ascii="黑体" w:hAnsi="黑体" w:eastAsia="黑体" w:cs="黑体"/>
          <w:color w:val="auto"/>
          <w:spacing w:val="-10"/>
          <w:sz w:val="28"/>
          <w:szCs w:val="28"/>
          <w:lang w:eastAsia="zh-CN"/>
        </w:rPr>
        <w:t>日</w:t>
      </w:r>
    </w:p>
    <w:p>
      <w:pPr>
        <w:spacing w:line="221" w:lineRule="auto"/>
        <w:rPr>
          <w:rFonts w:ascii="黑体" w:hAnsi="黑体" w:eastAsia="黑体" w:cs="黑体"/>
          <w:color w:val="auto"/>
          <w:sz w:val="28"/>
          <w:szCs w:val="28"/>
          <w:lang w:eastAsia="zh-CN"/>
        </w:rPr>
        <w:sectPr>
          <w:footerReference r:id="rId203" w:type="default"/>
          <w:pgSz w:w="11907" w:h="16841"/>
          <w:pgMar w:top="400" w:right="1785" w:bottom="1143" w:left="1785" w:header="0" w:footer="970"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before="91" w:line="219" w:lineRule="auto"/>
        <w:ind w:left="3929"/>
        <w:rPr>
          <w:rFonts w:ascii="黑体" w:hAnsi="黑体" w:eastAsia="黑体" w:cs="黑体"/>
          <w:color w:val="auto"/>
          <w:sz w:val="28"/>
          <w:szCs w:val="28"/>
          <w:lang w:eastAsia="zh-CN"/>
        </w:rPr>
      </w:pPr>
      <w:bookmarkStart w:id="593" w:name="bookmark446"/>
      <w:bookmarkEnd w:id="593"/>
      <w:bookmarkStart w:id="594" w:name="bookmark445"/>
      <w:bookmarkEnd w:id="594"/>
      <w:bookmarkStart w:id="595" w:name="bookmark444"/>
      <w:bookmarkEnd w:id="595"/>
      <w:r>
        <w:rPr>
          <w:rFonts w:ascii="黑体" w:hAnsi="黑体" w:eastAsia="黑体" w:cs="黑体"/>
          <w:color w:val="auto"/>
          <w:spacing w:val="-23"/>
          <w:sz w:val="28"/>
          <w:szCs w:val="28"/>
          <w:lang w:eastAsia="zh-CN"/>
        </w:rPr>
        <w:t>目</w:t>
      </w:r>
      <w:r>
        <w:rPr>
          <w:rFonts w:ascii="黑体" w:hAnsi="黑体" w:eastAsia="黑体" w:cs="黑体"/>
          <w:color w:val="auto"/>
          <w:spacing w:val="2"/>
          <w:sz w:val="28"/>
          <w:szCs w:val="28"/>
          <w:lang w:eastAsia="zh-CN"/>
        </w:rPr>
        <w:t xml:space="preserve">    </w:t>
      </w:r>
      <w:r>
        <w:rPr>
          <w:rFonts w:ascii="黑体" w:hAnsi="黑体" w:eastAsia="黑体" w:cs="黑体"/>
          <w:color w:val="auto"/>
          <w:spacing w:val="-23"/>
          <w:sz w:val="28"/>
          <w:szCs w:val="28"/>
          <w:lang w:eastAsia="zh-CN"/>
        </w:rPr>
        <w:t>录</w:t>
      </w:r>
    </w:p>
    <w:p>
      <w:pPr>
        <w:pStyle w:val="2"/>
        <w:spacing w:line="271" w:lineRule="auto"/>
        <w:rPr>
          <w:color w:val="auto"/>
          <w:lang w:eastAsia="zh-CN"/>
        </w:rPr>
      </w:pPr>
    </w:p>
    <w:p>
      <w:pPr>
        <w:pStyle w:val="2"/>
        <w:spacing w:line="271" w:lineRule="auto"/>
        <w:rPr>
          <w:color w:val="auto"/>
          <w:lang w:eastAsia="zh-CN"/>
        </w:rPr>
      </w:pPr>
    </w:p>
    <w:p>
      <w:pPr>
        <w:pStyle w:val="2"/>
        <w:spacing w:line="271" w:lineRule="auto"/>
        <w:rPr>
          <w:color w:val="auto"/>
          <w:lang w:eastAsia="zh-CN"/>
        </w:rPr>
      </w:pPr>
    </w:p>
    <w:p>
      <w:pPr>
        <w:spacing w:before="68" w:line="600" w:lineRule="exact"/>
        <w:ind w:left="4"/>
        <w:rPr>
          <w:rFonts w:ascii="宋体" w:hAnsi="宋体" w:eastAsia="宋体" w:cs="宋体"/>
          <w:color w:val="auto"/>
          <w:lang w:eastAsia="zh-CN"/>
        </w:rPr>
      </w:pPr>
      <w:r>
        <w:rPr>
          <w:rFonts w:ascii="宋体" w:hAnsi="宋体" w:eastAsia="宋体" w:cs="宋体"/>
          <w:color w:val="auto"/>
          <w:spacing w:val="-1"/>
          <w:position w:val="30"/>
          <w:lang w:eastAsia="zh-CN"/>
        </w:rPr>
        <w:t>一、投标函及投标函附录等</w:t>
      </w:r>
    </w:p>
    <w:p>
      <w:pPr>
        <w:spacing w:line="220" w:lineRule="auto"/>
        <w:ind w:left="4"/>
        <w:rPr>
          <w:rFonts w:ascii="宋体" w:hAnsi="宋体" w:eastAsia="宋体" w:cs="宋体"/>
          <w:color w:val="auto"/>
          <w:lang w:eastAsia="zh-CN"/>
        </w:rPr>
      </w:pPr>
      <w:r>
        <w:rPr>
          <w:rFonts w:ascii="宋体" w:hAnsi="宋体" w:eastAsia="宋体" w:cs="宋体"/>
          <w:color w:val="auto"/>
          <w:spacing w:val="-1"/>
          <w:lang w:eastAsia="zh-CN"/>
        </w:rPr>
        <w:t>二、法定代表人身份证明</w:t>
      </w:r>
    </w:p>
    <w:p>
      <w:pPr>
        <w:pStyle w:val="2"/>
        <w:spacing w:line="278" w:lineRule="auto"/>
        <w:rPr>
          <w:color w:val="auto"/>
          <w:lang w:eastAsia="zh-CN"/>
        </w:rPr>
      </w:pPr>
    </w:p>
    <w:p>
      <w:pPr>
        <w:spacing w:before="69" w:line="220" w:lineRule="auto"/>
        <w:ind w:left="4"/>
        <w:rPr>
          <w:rFonts w:ascii="宋体" w:hAnsi="宋体" w:eastAsia="宋体" w:cs="宋体"/>
          <w:color w:val="auto"/>
          <w:lang w:eastAsia="zh-CN"/>
        </w:rPr>
      </w:pPr>
      <w:r>
        <w:rPr>
          <w:rFonts w:hint="eastAsia" w:ascii="宋体" w:hAnsi="宋体" w:eastAsia="宋体" w:cs="宋体"/>
          <w:color w:val="auto"/>
          <w:spacing w:val="-2"/>
          <w:lang w:val="en-US" w:eastAsia="zh-CN"/>
        </w:rPr>
        <w:t>三</w:t>
      </w:r>
      <w:r>
        <w:rPr>
          <w:rFonts w:ascii="宋体" w:hAnsi="宋体" w:eastAsia="宋体" w:cs="宋体"/>
          <w:color w:val="auto"/>
          <w:spacing w:val="-2"/>
          <w:lang w:eastAsia="zh-CN"/>
        </w:rPr>
        <w:t>、授权委托书</w:t>
      </w:r>
    </w:p>
    <w:p>
      <w:pPr>
        <w:pStyle w:val="2"/>
        <w:spacing w:line="280" w:lineRule="auto"/>
        <w:rPr>
          <w:color w:val="auto"/>
          <w:lang w:eastAsia="zh-CN"/>
        </w:rPr>
      </w:pPr>
    </w:p>
    <w:p>
      <w:pPr>
        <w:spacing w:before="69" w:line="221" w:lineRule="auto"/>
        <w:rPr>
          <w:rFonts w:ascii="宋体" w:hAnsi="宋体" w:eastAsia="宋体" w:cs="宋体"/>
          <w:color w:val="auto"/>
          <w:lang w:eastAsia="zh-CN"/>
        </w:rPr>
      </w:pPr>
      <w:r>
        <w:rPr>
          <w:rFonts w:hint="eastAsia" w:ascii="宋体" w:hAnsi="宋体" w:eastAsia="宋体" w:cs="宋体"/>
          <w:color w:val="auto"/>
          <w:spacing w:val="-12"/>
          <w:lang w:val="en-US" w:eastAsia="zh-CN"/>
        </w:rPr>
        <w:t>四</w:t>
      </w:r>
      <w:r>
        <w:rPr>
          <w:rFonts w:ascii="宋体" w:hAnsi="宋体" w:eastAsia="宋体" w:cs="宋体"/>
          <w:color w:val="auto"/>
          <w:spacing w:val="-12"/>
          <w:lang w:eastAsia="zh-CN"/>
        </w:rPr>
        <w:t>、</w:t>
      </w:r>
      <w:r>
        <w:rPr>
          <w:rFonts w:ascii="宋体" w:hAnsi="宋体" w:eastAsia="宋体" w:cs="宋体"/>
          <w:color w:val="auto"/>
          <w:spacing w:val="-27"/>
          <w:lang w:eastAsia="zh-CN"/>
        </w:rPr>
        <w:t xml:space="preserve"> </w:t>
      </w:r>
      <w:r>
        <w:rPr>
          <w:rFonts w:ascii="宋体" w:hAnsi="宋体" w:eastAsia="宋体" w:cs="宋体"/>
          <w:color w:val="auto"/>
          <w:spacing w:val="-12"/>
          <w:lang w:eastAsia="zh-CN"/>
        </w:rPr>
        <w:t>投标保证金</w:t>
      </w:r>
    </w:p>
    <w:p>
      <w:pPr>
        <w:pStyle w:val="2"/>
        <w:spacing w:line="278" w:lineRule="auto"/>
        <w:rPr>
          <w:color w:val="auto"/>
          <w:lang w:eastAsia="zh-CN"/>
        </w:rPr>
      </w:pPr>
    </w:p>
    <w:p>
      <w:pPr>
        <w:spacing w:before="1" w:line="219" w:lineRule="auto"/>
        <w:ind w:left="4"/>
        <w:rPr>
          <w:rFonts w:ascii="宋体" w:hAnsi="宋体" w:eastAsia="宋体" w:cs="宋体"/>
          <w:color w:val="auto"/>
          <w:lang w:eastAsia="zh-CN"/>
        </w:rPr>
      </w:pPr>
      <w:r>
        <w:rPr>
          <w:rFonts w:hint="eastAsia" w:ascii="宋体" w:hAnsi="宋体" w:eastAsia="宋体" w:cs="宋体"/>
          <w:color w:val="auto"/>
          <w:spacing w:val="-1"/>
          <w:lang w:val="en-US" w:eastAsia="zh-CN"/>
        </w:rPr>
        <w:t>五</w:t>
      </w:r>
      <w:r>
        <w:rPr>
          <w:rFonts w:ascii="宋体" w:hAnsi="宋体" w:eastAsia="宋体" w:cs="宋体"/>
          <w:color w:val="auto"/>
          <w:spacing w:val="-1"/>
          <w:lang w:eastAsia="zh-CN"/>
        </w:rPr>
        <w:t>、拟分包项目情况表</w:t>
      </w:r>
    </w:p>
    <w:p>
      <w:pPr>
        <w:pStyle w:val="2"/>
        <w:spacing w:line="279" w:lineRule="auto"/>
        <w:rPr>
          <w:color w:val="auto"/>
          <w:lang w:eastAsia="zh-CN"/>
        </w:rPr>
      </w:pPr>
    </w:p>
    <w:p>
      <w:pPr>
        <w:spacing w:before="69" w:line="220" w:lineRule="auto"/>
        <w:ind w:left="2"/>
        <w:rPr>
          <w:rFonts w:ascii="宋体" w:hAnsi="宋体" w:eastAsia="宋体" w:cs="宋体"/>
          <w:color w:val="auto"/>
          <w:lang w:eastAsia="zh-CN"/>
        </w:rPr>
      </w:pPr>
      <w:r>
        <w:rPr>
          <w:rFonts w:hint="eastAsia" w:ascii="宋体" w:hAnsi="宋体" w:eastAsia="宋体" w:cs="宋体"/>
          <w:color w:val="auto"/>
          <w:spacing w:val="-1"/>
          <w:lang w:val="en-US" w:eastAsia="zh-CN"/>
        </w:rPr>
        <w:t>六</w:t>
      </w:r>
      <w:r>
        <w:rPr>
          <w:rFonts w:ascii="宋体" w:hAnsi="宋体" w:eastAsia="宋体" w:cs="宋体"/>
          <w:color w:val="auto"/>
          <w:spacing w:val="-1"/>
          <w:lang w:eastAsia="zh-CN"/>
        </w:rPr>
        <w:t>、项目管理机构</w:t>
      </w:r>
    </w:p>
    <w:p>
      <w:pPr>
        <w:pStyle w:val="2"/>
        <w:spacing w:line="279" w:lineRule="auto"/>
        <w:rPr>
          <w:color w:val="auto"/>
          <w:lang w:eastAsia="zh-CN"/>
        </w:rPr>
      </w:pPr>
    </w:p>
    <w:p>
      <w:pPr>
        <w:spacing w:before="69" w:line="221" w:lineRule="auto"/>
        <w:rPr>
          <w:rFonts w:ascii="宋体" w:hAnsi="宋体" w:eastAsia="宋体" w:cs="宋体"/>
          <w:color w:val="auto"/>
          <w:lang w:eastAsia="zh-CN"/>
        </w:rPr>
      </w:pPr>
      <w:r>
        <w:rPr>
          <w:rFonts w:hint="eastAsia" w:ascii="宋体" w:hAnsi="宋体" w:eastAsia="宋体" w:cs="宋体"/>
          <w:color w:val="auto"/>
          <w:spacing w:val="-1"/>
          <w:lang w:val="en-US" w:eastAsia="zh-CN"/>
        </w:rPr>
        <w:t>七</w:t>
      </w:r>
      <w:r>
        <w:rPr>
          <w:rFonts w:ascii="宋体" w:hAnsi="宋体" w:eastAsia="宋体" w:cs="宋体"/>
          <w:color w:val="auto"/>
          <w:spacing w:val="-1"/>
          <w:lang w:eastAsia="zh-CN"/>
        </w:rPr>
        <w:t>、资格审查资料</w:t>
      </w:r>
    </w:p>
    <w:p>
      <w:pPr>
        <w:pStyle w:val="2"/>
        <w:spacing w:line="279" w:lineRule="auto"/>
        <w:rPr>
          <w:color w:val="auto"/>
          <w:lang w:eastAsia="zh-CN"/>
        </w:rPr>
      </w:pPr>
    </w:p>
    <w:p>
      <w:pPr>
        <w:spacing w:before="69" w:line="219" w:lineRule="auto"/>
        <w:ind w:left="4"/>
        <w:rPr>
          <w:rFonts w:ascii="宋体" w:hAnsi="宋体" w:eastAsia="宋体" w:cs="宋体"/>
          <w:color w:val="auto"/>
          <w:lang w:eastAsia="zh-CN"/>
        </w:rPr>
      </w:pPr>
      <w:r>
        <w:rPr>
          <w:rFonts w:hint="eastAsia" w:ascii="宋体" w:hAnsi="宋体" w:eastAsia="宋体" w:cs="宋体"/>
          <w:color w:val="auto"/>
          <w:spacing w:val="-1"/>
          <w:lang w:val="en-US" w:eastAsia="zh-CN"/>
        </w:rPr>
        <w:t>八</w:t>
      </w:r>
      <w:r>
        <w:rPr>
          <w:rFonts w:ascii="宋体" w:hAnsi="宋体" w:eastAsia="宋体" w:cs="宋体"/>
          <w:color w:val="auto"/>
          <w:spacing w:val="-1"/>
          <w:lang w:eastAsia="zh-CN"/>
        </w:rPr>
        <w:t>、已标价工程量清单</w:t>
      </w:r>
    </w:p>
    <w:p>
      <w:pPr>
        <w:pStyle w:val="2"/>
        <w:spacing w:line="280" w:lineRule="auto"/>
        <w:rPr>
          <w:color w:val="auto"/>
          <w:lang w:eastAsia="zh-CN"/>
        </w:rPr>
      </w:pPr>
    </w:p>
    <w:p>
      <w:pPr>
        <w:spacing w:before="69" w:line="600" w:lineRule="exact"/>
        <w:ind w:left="5"/>
        <w:rPr>
          <w:rFonts w:ascii="宋体" w:hAnsi="宋体" w:eastAsia="宋体" w:cs="宋体"/>
          <w:color w:val="auto"/>
          <w:lang w:eastAsia="zh-CN"/>
        </w:rPr>
      </w:pPr>
      <w:r>
        <w:rPr>
          <w:rFonts w:hint="eastAsia" w:ascii="宋体" w:hAnsi="宋体" w:eastAsia="宋体" w:cs="宋体"/>
          <w:color w:val="auto"/>
          <w:spacing w:val="-2"/>
          <w:position w:val="30"/>
          <w:lang w:val="en-US" w:eastAsia="zh-CN"/>
        </w:rPr>
        <w:t>九</w:t>
      </w:r>
      <w:r>
        <w:rPr>
          <w:rFonts w:ascii="宋体" w:hAnsi="宋体" w:eastAsia="宋体" w:cs="宋体"/>
          <w:color w:val="auto"/>
          <w:spacing w:val="-2"/>
          <w:position w:val="30"/>
          <w:lang w:eastAsia="zh-CN"/>
        </w:rPr>
        <w:t>、施工组织设计</w:t>
      </w:r>
    </w:p>
    <w:p>
      <w:pPr>
        <w:spacing w:line="221" w:lineRule="auto"/>
        <w:ind w:left="1"/>
        <w:rPr>
          <w:rFonts w:ascii="宋体" w:hAnsi="宋体" w:eastAsia="宋体" w:cs="宋体"/>
          <w:color w:val="auto"/>
          <w:lang w:eastAsia="zh-CN"/>
        </w:rPr>
      </w:pPr>
      <w:r>
        <w:rPr>
          <w:rFonts w:hint="eastAsia" w:ascii="宋体" w:hAnsi="宋体" w:eastAsia="宋体" w:cs="宋体"/>
          <w:color w:val="auto"/>
          <w:spacing w:val="-1"/>
          <w:lang w:val="en-US" w:eastAsia="zh-CN"/>
        </w:rPr>
        <w:t>十</w:t>
      </w:r>
      <w:r>
        <w:rPr>
          <w:rFonts w:ascii="宋体" w:hAnsi="宋体" w:eastAsia="宋体" w:cs="宋体"/>
          <w:color w:val="auto"/>
          <w:spacing w:val="-1"/>
          <w:lang w:eastAsia="zh-CN"/>
        </w:rPr>
        <w:t>、其他资料</w:t>
      </w:r>
    </w:p>
    <w:p>
      <w:pPr>
        <w:spacing w:line="221" w:lineRule="auto"/>
        <w:rPr>
          <w:rFonts w:ascii="宋体" w:hAnsi="宋体" w:eastAsia="宋体" w:cs="宋体"/>
          <w:color w:val="auto"/>
          <w:lang w:eastAsia="zh-CN"/>
        </w:rPr>
        <w:sectPr>
          <w:footerReference r:id="rId204" w:type="default"/>
          <w:pgSz w:w="11907" w:h="16841"/>
          <w:pgMar w:top="400" w:right="1785" w:bottom="1143" w:left="1481"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before="91" w:line="219" w:lineRule="auto"/>
        <w:ind w:left="2791"/>
        <w:rPr>
          <w:rFonts w:ascii="黑体" w:hAnsi="黑体" w:eastAsia="黑体" w:cs="黑体"/>
          <w:color w:val="auto"/>
          <w:sz w:val="28"/>
          <w:szCs w:val="28"/>
          <w:lang w:eastAsia="zh-CN"/>
        </w:rPr>
      </w:pPr>
      <w:bookmarkStart w:id="596" w:name="bookmark447"/>
      <w:bookmarkEnd w:id="596"/>
      <w:r>
        <w:rPr>
          <w:rFonts w:ascii="黑体" w:hAnsi="黑体" w:eastAsia="黑体" w:cs="黑体"/>
          <w:color w:val="auto"/>
          <w:spacing w:val="-2"/>
          <w:sz w:val="28"/>
          <w:szCs w:val="28"/>
          <w:lang w:eastAsia="zh-CN"/>
        </w:rPr>
        <w:t>一、投标函及投标函附录等</w:t>
      </w:r>
    </w:p>
    <w:p>
      <w:pPr>
        <w:spacing w:before="68" w:line="491" w:lineRule="exact"/>
        <w:ind w:left="3645"/>
        <w:outlineLvl w:val="1"/>
        <w:rPr>
          <w:rFonts w:ascii="黑体" w:hAnsi="黑体" w:eastAsia="黑体" w:cs="黑体"/>
          <w:color w:val="auto"/>
          <w:sz w:val="28"/>
          <w:szCs w:val="28"/>
          <w:lang w:eastAsia="zh-CN"/>
        </w:rPr>
      </w:pPr>
      <w:bookmarkStart w:id="597" w:name="_Toc32120"/>
      <w:r>
        <w:rPr>
          <w:rFonts w:ascii="黑体" w:hAnsi="黑体" w:eastAsia="黑体" w:cs="黑体"/>
          <w:color w:val="auto"/>
          <w:spacing w:val="-8"/>
          <w:position w:val="15"/>
          <w:sz w:val="28"/>
          <w:szCs w:val="28"/>
          <w:lang w:eastAsia="zh-CN"/>
        </w:rPr>
        <w:t>（一）投标函</w:t>
      </w:r>
      <w:bookmarkEnd w:id="597"/>
    </w:p>
    <w:p>
      <w:pPr>
        <w:tabs>
          <w:tab w:val="left" w:pos="2526"/>
        </w:tabs>
        <w:spacing w:line="221" w:lineRule="auto"/>
        <w:ind w:left="5"/>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52"/>
          <w:lang w:eastAsia="zh-CN"/>
        </w:rPr>
        <w:t xml:space="preserve"> </w:t>
      </w:r>
      <w:r>
        <w:rPr>
          <w:rFonts w:ascii="宋体" w:hAnsi="宋体" w:eastAsia="宋体" w:cs="宋体"/>
          <w:color w:val="auto"/>
          <w:spacing w:val="-22"/>
          <w:lang w:eastAsia="zh-CN"/>
        </w:rPr>
        <w:t>（招标人名称</w:t>
      </w:r>
      <w:r>
        <w:rPr>
          <w:rFonts w:ascii="宋体" w:hAnsi="宋体" w:eastAsia="宋体" w:cs="宋体"/>
          <w:color w:val="auto"/>
          <w:spacing w:val="-19"/>
          <w:lang w:eastAsia="zh-CN"/>
        </w:rPr>
        <w:t>）：</w:t>
      </w:r>
    </w:p>
    <w:p>
      <w:pPr>
        <w:spacing w:before="187" w:line="387" w:lineRule="auto"/>
        <w:ind w:left="37" w:firstLine="413"/>
        <w:rPr>
          <w:rFonts w:ascii="宋体" w:hAnsi="宋体" w:eastAsia="宋体" w:cs="宋体"/>
          <w:color w:val="auto"/>
          <w:lang w:eastAsia="zh-CN"/>
        </w:rPr>
      </w:pPr>
      <w:r>
        <w:rPr>
          <w:rFonts w:ascii="Times New Roman" w:hAnsi="Times New Roman" w:eastAsia="Times New Roman" w:cs="Times New Roman"/>
          <w:color w:val="auto"/>
          <w:spacing w:val="2"/>
          <w:lang w:eastAsia="zh-CN"/>
        </w:rPr>
        <w:t>1</w:t>
      </w:r>
      <w:r>
        <w:rPr>
          <w:rFonts w:ascii="Times New Roman" w:hAnsi="Times New Roman" w:eastAsia="Times New Roman" w:cs="Times New Roman"/>
          <w:color w:val="auto"/>
          <w:spacing w:val="-20"/>
          <w:lang w:eastAsia="zh-CN"/>
        </w:rPr>
        <w:t xml:space="preserve"> </w:t>
      </w:r>
      <w:r>
        <w:rPr>
          <w:rFonts w:ascii="宋体" w:hAnsi="宋体" w:eastAsia="宋体" w:cs="宋体"/>
          <w:color w:val="auto"/>
          <w:spacing w:val="2"/>
          <w:lang w:eastAsia="zh-CN"/>
        </w:rPr>
        <w:t>.</w:t>
      </w:r>
      <w:r>
        <w:rPr>
          <w:rFonts w:ascii="宋体" w:hAnsi="宋体" w:eastAsia="宋体" w:cs="宋体"/>
          <w:color w:val="auto"/>
          <w:spacing w:val="36"/>
          <w:lang w:eastAsia="zh-CN"/>
        </w:rPr>
        <w:t xml:space="preserve"> </w:t>
      </w:r>
      <w:r>
        <w:rPr>
          <w:rFonts w:ascii="宋体" w:hAnsi="宋体" w:eastAsia="宋体" w:cs="宋体"/>
          <w:color w:val="auto"/>
          <w:spacing w:val="2"/>
          <w:lang w:eastAsia="zh-CN"/>
        </w:rPr>
        <w:t>我方已仔细研究了</w:t>
      </w:r>
      <w:r>
        <w:rPr>
          <w:rFonts w:ascii="宋体" w:hAnsi="宋体" w:eastAsia="宋体" w:cs="宋体"/>
          <w:color w:val="auto"/>
          <w:spacing w:val="-98"/>
          <w:lang w:eastAsia="zh-CN"/>
        </w:rPr>
        <w:t xml:space="preserve"> </w:t>
      </w:r>
      <w:r>
        <w:rPr>
          <w:rFonts w:ascii="宋体" w:hAnsi="宋体" w:eastAsia="宋体" w:cs="宋体"/>
          <w:color w:val="auto"/>
          <w:spacing w:val="2"/>
          <w:u w:val="single"/>
          <w:lang w:eastAsia="zh-CN"/>
        </w:rPr>
        <w:t xml:space="preserve">              </w:t>
      </w:r>
      <w:r>
        <w:rPr>
          <w:rFonts w:ascii="宋体" w:hAnsi="宋体" w:eastAsia="宋体" w:cs="宋体"/>
          <w:color w:val="auto"/>
          <w:spacing w:val="2"/>
          <w:lang w:eastAsia="zh-CN"/>
        </w:rPr>
        <w:t>（标段名称）项目招标文件的全部内容</w:t>
      </w:r>
      <w:r>
        <w:rPr>
          <w:rFonts w:ascii="宋体" w:hAnsi="宋体" w:eastAsia="宋体" w:cs="宋体"/>
          <w:color w:val="auto"/>
          <w:spacing w:val="1"/>
          <w:lang w:eastAsia="zh-CN"/>
        </w:rPr>
        <w:t>，愿意以人民</w:t>
      </w:r>
      <w:r>
        <w:rPr>
          <w:rFonts w:ascii="宋体" w:hAnsi="宋体" w:eastAsia="宋体" w:cs="宋体"/>
          <w:color w:val="auto"/>
          <w:lang w:eastAsia="zh-CN"/>
        </w:rPr>
        <w:t xml:space="preserve"> </w:t>
      </w:r>
      <w:r>
        <w:rPr>
          <w:rFonts w:ascii="宋体" w:hAnsi="宋体" w:eastAsia="宋体" w:cs="宋体"/>
          <w:color w:val="auto"/>
          <w:spacing w:val="-25"/>
          <w:lang w:eastAsia="zh-CN"/>
        </w:rPr>
        <w:t>币（大写）</w:t>
      </w:r>
      <w:r>
        <w:rPr>
          <w:rFonts w:ascii="宋体" w:hAnsi="宋体" w:eastAsia="宋体" w:cs="宋体"/>
          <w:color w:val="auto"/>
          <w:spacing w:val="30"/>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4"/>
          <w:lang w:eastAsia="zh-CN"/>
        </w:rPr>
        <w:t xml:space="preserve"> </w:t>
      </w:r>
      <w:r>
        <w:rPr>
          <w:rFonts w:ascii="宋体" w:hAnsi="宋体" w:eastAsia="宋体" w:cs="宋体"/>
          <w:color w:val="auto"/>
          <w:spacing w:val="-25"/>
          <w:lang w:eastAsia="zh-CN"/>
        </w:rPr>
        <w:t>元（</w:t>
      </w:r>
      <w:r>
        <w:rPr>
          <w:rFonts w:hint="default" w:ascii="宋体" w:hAnsi="宋体" w:eastAsia="宋体" w:cs="宋体"/>
          <w:color w:val="auto"/>
          <w:spacing w:val="-25"/>
          <w:lang w:val="en-US" w:eastAsia="zh-CN"/>
        </w:rPr>
        <w:t xml:space="preserve">¥ </w:t>
      </w:r>
      <w:r>
        <w:rPr>
          <w:rFonts w:ascii="Times New Roman" w:hAnsi="Times New Roman" w:eastAsia="Times New Roman" w:cs="Times New Roman"/>
          <w:color w:val="auto"/>
          <w:u w:val="single"/>
          <w:lang w:eastAsia="zh-CN"/>
        </w:rPr>
        <w:t xml:space="preserve">                          </w:t>
      </w:r>
      <w:r>
        <w:rPr>
          <w:rFonts w:ascii="Times New Roman" w:hAnsi="Times New Roman" w:eastAsia="Times New Roman" w:cs="Times New Roman"/>
          <w:color w:val="auto"/>
          <w:spacing w:val="-40"/>
          <w:lang w:eastAsia="zh-CN"/>
        </w:rPr>
        <w:t xml:space="preserve"> </w:t>
      </w:r>
      <w:r>
        <w:rPr>
          <w:rFonts w:ascii="宋体" w:hAnsi="宋体" w:eastAsia="宋体" w:cs="宋体"/>
          <w:color w:val="auto"/>
          <w:spacing w:val="-2"/>
          <w:lang w:eastAsia="zh-CN"/>
        </w:rPr>
        <w:t>元）的投标总报价，工期</w:t>
      </w:r>
      <w:r>
        <w:rPr>
          <w:rFonts w:ascii="宋体" w:hAnsi="宋体" w:eastAsia="宋体" w:cs="宋体"/>
          <w:color w:val="auto"/>
          <w:spacing w:val="-102"/>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59"/>
          <w:lang w:eastAsia="zh-CN"/>
        </w:rPr>
        <w:t xml:space="preserve"> </w:t>
      </w:r>
      <w:r>
        <w:rPr>
          <w:rFonts w:ascii="宋体" w:hAnsi="宋体" w:eastAsia="宋体" w:cs="宋体"/>
          <w:color w:val="auto"/>
          <w:spacing w:val="-2"/>
          <w:lang w:eastAsia="zh-CN"/>
        </w:rPr>
        <w:t>日历天， 按合</w:t>
      </w:r>
    </w:p>
    <w:p>
      <w:pPr>
        <w:spacing w:before="1" w:line="220" w:lineRule="auto"/>
        <w:ind w:left="34"/>
        <w:rPr>
          <w:rFonts w:ascii="宋体" w:hAnsi="宋体" w:eastAsia="宋体" w:cs="宋体"/>
          <w:color w:val="auto"/>
          <w:lang w:eastAsia="zh-CN"/>
        </w:rPr>
      </w:pPr>
      <w:r>
        <w:rPr>
          <w:rFonts w:ascii="宋体" w:hAnsi="宋体" w:eastAsia="宋体" w:cs="宋体"/>
          <w:color w:val="auto"/>
          <w:lang w:eastAsia="zh-CN"/>
        </w:rPr>
        <w:t>同约定实施和完成承包工程，修补工程中的任何</w:t>
      </w:r>
      <w:r>
        <w:rPr>
          <w:rFonts w:ascii="宋体" w:hAnsi="宋体" w:eastAsia="宋体" w:cs="宋体"/>
          <w:color w:val="auto"/>
          <w:spacing w:val="-1"/>
          <w:lang w:eastAsia="zh-CN"/>
        </w:rPr>
        <w:t>缺陷，工程质量达到</w:t>
      </w:r>
      <w:r>
        <w:rPr>
          <w:rFonts w:ascii="宋体" w:hAnsi="宋体" w:eastAsia="宋体" w:cs="宋体"/>
          <w:color w:val="auto"/>
          <w:spacing w:val="-1"/>
          <w:u w:val="single"/>
          <w:lang w:eastAsia="zh-CN"/>
        </w:rPr>
        <w:t xml:space="preserve">               </w:t>
      </w:r>
      <w:r>
        <w:rPr>
          <w:rFonts w:ascii="宋体" w:hAnsi="宋体" w:eastAsia="宋体" w:cs="宋体"/>
          <w:color w:val="auto"/>
          <w:spacing w:val="-1"/>
          <w:lang w:eastAsia="zh-CN"/>
        </w:rPr>
        <w:t xml:space="preserve"> 。</w:t>
      </w:r>
    </w:p>
    <w:p>
      <w:pPr>
        <w:spacing w:before="220" w:line="422" w:lineRule="auto"/>
        <w:ind w:right="8"/>
        <w:jc w:val="right"/>
        <w:rPr>
          <w:rFonts w:ascii="宋体" w:hAnsi="宋体" w:eastAsia="宋体" w:cs="宋体"/>
          <w:color w:val="auto"/>
          <w:lang w:eastAsia="zh-CN"/>
        </w:rPr>
      </w:pPr>
      <w:r>
        <w:rPr>
          <w:rFonts w:ascii="Times New Roman" w:hAnsi="Times New Roman" w:eastAsia="Times New Roman" w:cs="Times New Roman"/>
          <w:color w:val="auto"/>
          <w:spacing w:val="-4"/>
          <w:lang w:eastAsia="zh-CN"/>
        </w:rPr>
        <w:t>2</w:t>
      </w:r>
      <w:r>
        <w:rPr>
          <w:rFonts w:ascii="Times New Roman" w:hAnsi="Times New Roman" w:eastAsia="Times New Roman" w:cs="Times New Roman"/>
          <w:color w:val="auto"/>
          <w:spacing w:val="-21"/>
          <w:lang w:eastAsia="zh-CN"/>
        </w:rPr>
        <w:t xml:space="preserve"> </w:t>
      </w:r>
      <w:r>
        <w:rPr>
          <w:rFonts w:ascii="宋体" w:hAnsi="宋体" w:eastAsia="宋体" w:cs="宋体"/>
          <w:color w:val="auto"/>
          <w:spacing w:val="-4"/>
          <w:lang w:eastAsia="zh-CN"/>
        </w:rPr>
        <w:t>.</w:t>
      </w:r>
      <w:r>
        <w:rPr>
          <w:rFonts w:ascii="宋体" w:hAnsi="宋体" w:eastAsia="宋体" w:cs="宋体"/>
          <w:color w:val="auto"/>
          <w:spacing w:val="33"/>
          <w:lang w:eastAsia="zh-CN"/>
        </w:rPr>
        <w:t xml:space="preserve"> </w:t>
      </w:r>
      <w:r>
        <w:rPr>
          <w:rFonts w:ascii="宋体" w:hAnsi="宋体" w:eastAsia="宋体" w:cs="宋体"/>
          <w:color w:val="auto"/>
          <w:spacing w:val="-4"/>
          <w:lang w:eastAsia="zh-CN"/>
        </w:rPr>
        <w:t>我方拟派的项目经理</w:t>
      </w:r>
      <w:r>
        <w:rPr>
          <w:rFonts w:ascii="宋体" w:hAnsi="宋体" w:eastAsia="宋体" w:cs="宋体"/>
          <w:color w:val="auto"/>
          <w:spacing w:val="-8"/>
          <w:lang w:eastAsia="zh-CN"/>
        </w:rPr>
        <w:t>：</w:t>
      </w:r>
      <w:r>
        <w:rPr>
          <w:rFonts w:ascii="宋体" w:hAnsi="宋体" w:eastAsia="宋体" w:cs="宋体"/>
          <w:color w:val="auto"/>
          <w:u w:val="single"/>
          <w:lang w:eastAsia="zh-CN"/>
        </w:rPr>
        <w:t xml:space="preserve">                </w:t>
      </w:r>
      <w:r>
        <w:rPr>
          <w:rFonts w:ascii="宋体" w:hAnsi="宋体" w:eastAsia="宋体" w:cs="宋体"/>
          <w:color w:val="auto"/>
          <w:spacing w:val="-8"/>
          <w:lang w:eastAsia="zh-CN"/>
        </w:rPr>
        <w:t>（</w:t>
      </w:r>
      <w:r>
        <w:rPr>
          <w:rFonts w:ascii="宋体" w:hAnsi="宋体" w:eastAsia="宋体" w:cs="宋体"/>
          <w:color w:val="auto"/>
          <w:spacing w:val="-4"/>
          <w:lang w:eastAsia="zh-CN"/>
        </w:rPr>
        <w:t>姓名</w:t>
      </w:r>
      <w:r>
        <w:rPr>
          <w:rFonts w:ascii="宋体" w:hAnsi="宋体" w:eastAsia="宋体" w:cs="宋体"/>
          <w:color w:val="auto"/>
          <w:spacing w:val="-8"/>
          <w:lang w:eastAsia="zh-CN"/>
        </w:rPr>
        <w:t>），</w:t>
      </w:r>
      <w:r>
        <w:rPr>
          <w:rFonts w:ascii="宋体" w:hAnsi="宋体" w:eastAsia="宋体" w:cs="宋体"/>
          <w:color w:val="auto"/>
          <w:spacing w:val="-4"/>
          <w:lang w:eastAsia="zh-CN"/>
        </w:rPr>
        <w:t>证书名称</w:t>
      </w:r>
      <w:r>
        <w:rPr>
          <w:rFonts w:ascii="宋体" w:hAnsi="宋体" w:eastAsia="宋体" w:cs="宋体"/>
          <w:color w:val="auto"/>
          <w:spacing w:val="-8"/>
          <w:lang w:eastAsia="zh-CN"/>
        </w:rPr>
        <w:t>：</w:t>
      </w:r>
      <w:r>
        <w:rPr>
          <w:rFonts w:ascii="宋体" w:hAnsi="宋体" w:eastAsia="宋体" w:cs="宋体"/>
          <w:color w:val="auto"/>
          <w:u w:val="single"/>
          <w:lang w:eastAsia="zh-CN"/>
        </w:rPr>
        <w:t xml:space="preserve">              </w:t>
      </w:r>
      <w:r>
        <w:rPr>
          <w:rFonts w:ascii="宋体" w:hAnsi="宋体" w:eastAsia="宋体" w:cs="宋体"/>
          <w:color w:val="auto"/>
          <w:spacing w:val="-75"/>
          <w:lang w:eastAsia="zh-CN"/>
        </w:rPr>
        <w:t xml:space="preserve"> </w:t>
      </w:r>
      <w:r>
        <w:rPr>
          <w:rFonts w:ascii="宋体" w:hAnsi="宋体" w:eastAsia="宋体" w:cs="宋体"/>
          <w:color w:val="auto"/>
          <w:spacing w:val="-8"/>
          <w:lang w:eastAsia="zh-CN"/>
        </w:rPr>
        <w:t>，</w:t>
      </w:r>
      <w:r>
        <w:rPr>
          <w:rFonts w:ascii="宋体" w:hAnsi="宋体" w:eastAsia="宋体" w:cs="宋体"/>
          <w:color w:val="auto"/>
          <w:spacing w:val="-4"/>
          <w:lang w:eastAsia="zh-CN"/>
        </w:rPr>
        <w:t>证书编</w:t>
      </w:r>
    </w:p>
    <w:p>
      <w:pPr>
        <w:spacing w:line="222" w:lineRule="auto"/>
        <w:ind w:left="19"/>
        <w:rPr>
          <w:rFonts w:ascii="宋体" w:hAnsi="宋体" w:eastAsia="宋体" w:cs="宋体"/>
          <w:color w:val="auto"/>
          <w:lang w:eastAsia="zh-CN"/>
        </w:rPr>
      </w:pPr>
      <w:r>
        <w:rPr>
          <w:rFonts w:ascii="宋体" w:hAnsi="宋体" w:eastAsia="宋体" w:cs="宋体"/>
          <w:color w:val="auto"/>
          <w:spacing w:val="-28"/>
          <w:lang w:eastAsia="zh-CN"/>
        </w:rPr>
        <w:t>号：</w:t>
      </w:r>
      <w:r>
        <w:rPr>
          <w:rFonts w:ascii="宋体" w:hAnsi="宋体" w:eastAsia="宋体" w:cs="宋体"/>
          <w:color w:val="auto"/>
          <w:spacing w:val="-33"/>
          <w:lang w:eastAsia="zh-CN"/>
        </w:rPr>
        <w:t xml:space="preserve"> </w:t>
      </w:r>
      <w:r>
        <w:rPr>
          <w:rFonts w:ascii="宋体" w:hAnsi="宋体" w:eastAsia="宋体" w:cs="宋体"/>
          <w:color w:val="auto"/>
          <w:spacing w:val="8"/>
          <w:u w:val="single"/>
          <w:lang w:eastAsia="zh-CN"/>
        </w:rPr>
        <w:t xml:space="preserve">            </w:t>
      </w:r>
      <w:r>
        <w:rPr>
          <w:rFonts w:ascii="宋体" w:hAnsi="宋体" w:eastAsia="宋体" w:cs="宋体"/>
          <w:color w:val="auto"/>
          <w:spacing w:val="-28"/>
          <w:lang w:eastAsia="zh-CN"/>
        </w:rPr>
        <w:t>。</w:t>
      </w:r>
    </w:p>
    <w:p>
      <w:pPr>
        <w:spacing w:before="196" w:line="221" w:lineRule="auto"/>
        <w:ind w:left="434"/>
        <w:rPr>
          <w:rFonts w:ascii="宋体" w:hAnsi="宋体" w:eastAsia="宋体" w:cs="宋体"/>
          <w:color w:val="auto"/>
          <w:lang w:eastAsia="zh-CN"/>
        </w:rPr>
      </w:pPr>
      <w:r>
        <w:rPr>
          <w:rFonts w:ascii="Times New Roman" w:hAnsi="Times New Roman" w:eastAsia="Times New Roman" w:cs="Times New Roman"/>
          <w:color w:val="auto"/>
          <w:spacing w:val="-3"/>
          <w:lang w:eastAsia="zh-CN"/>
        </w:rPr>
        <w:t>3</w:t>
      </w:r>
      <w:r>
        <w:rPr>
          <w:rFonts w:ascii="Times New Roman" w:hAnsi="Times New Roman" w:eastAsia="Times New Roman" w:cs="Times New Roman"/>
          <w:color w:val="auto"/>
          <w:spacing w:val="-13"/>
          <w:lang w:eastAsia="zh-CN"/>
        </w:rPr>
        <w:t xml:space="preserve"> </w:t>
      </w:r>
      <w:r>
        <w:rPr>
          <w:rFonts w:ascii="宋体" w:hAnsi="宋体" w:eastAsia="宋体" w:cs="宋体"/>
          <w:color w:val="auto"/>
          <w:spacing w:val="-3"/>
          <w:lang w:eastAsia="zh-CN"/>
        </w:rPr>
        <w:t>.</w:t>
      </w:r>
      <w:r>
        <w:rPr>
          <w:rFonts w:ascii="宋体" w:hAnsi="宋体" w:eastAsia="宋体" w:cs="宋体"/>
          <w:color w:val="auto"/>
          <w:spacing w:val="31"/>
          <w:lang w:eastAsia="zh-CN"/>
        </w:rPr>
        <w:t xml:space="preserve"> </w:t>
      </w:r>
      <w:r>
        <w:rPr>
          <w:rFonts w:ascii="宋体" w:hAnsi="宋体" w:eastAsia="宋体" w:cs="宋体"/>
          <w:color w:val="auto"/>
          <w:spacing w:val="-3"/>
          <w:lang w:eastAsia="zh-CN"/>
        </w:rPr>
        <w:t>我方承诺在投标有效期</w:t>
      </w:r>
      <w:r>
        <w:rPr>
          <w:rFonts w:ascii="宋体" w:hAnsi="宋体" w:eastAsia="宋体" w:cs="宋体"/>
          <w:color w:val="auto"/>
          <w:spacing w:val="-3"/>
          <w:u w:val="single"/>
          <w:lang w:eastAsia="zh-CN"/>
        </w:rPr>
        <w:t xml:space="preserve">     </w:t>
      </w:r>
      <w:r>
        <w:rPr>
          <w:rFonts w:ascii="宋体" w:hAnsi="宋体" w:eastAsia="宋体" w:cs="宋体"/>
          <w:color w:val="auto"/>
          <w:spacing w:val="-92"/>
          <w:lang w:eastAsia="zh-CN"/>
        </w:rPr>
        <w:t xml:space="preserve"> </w:t>
      </w:r>
      <w:r>
        <w:rPr>
          <w:rFonts w:ascii="宋体" w:hAnsi="宋体" w:eastAsia="宋体" w:cs="宋体"/>
          <w:color w:val="auto"/>
          <w:spacing w:val="-3"/>
          <w:lang w:eastAsia="zh-CN"/>
        </w:rPr>
        <w:t>天内不修改、撤销投标文件。</w:t>
      </w:r>
    </w:p>
    <w:p>
      <w:pPr>
        <w:spacing w:before="191" w:line="386" w:lineRule="auto"/>
        <w:ind w:left="429"/>
        <w:rPr>
          <w:rFonts w:ascii="宋体" w:hAnsi="宋体" w:eastAsia="宋体" w:cs="宋体"/>
          <w:color w:val="auto"/>
          <w:lang w:eastAsia="zh-CN"/>
        </w:rPr>
      </w:pPr>
      <w:r>
        <w:rPr>
          <w:rFonts w:ascii="Times New Roman" w:hAnsi="Times New Roman" w:eastAsia="Times New Roman" w:cs="Times New Roman"/>
          <w:color w:val="auto"/>
          <w:spacing w:val="-3"/>
          <w:lang w:eastAsia="zh-CN"/>
        </w:rPr>
        <w:t>4</w:t>
      </w:r>
      <w:r>
        <w:rPr>
          <w:rFonts w:ascii="Times New Roman" w:hAnsi="Times New Roman" w:eastAsia="Times New Roman" w:cs="Times New Roman"/>
          <w:color w:val="auto"/>
          <w:spacing w:val="-24"/>
          <w:lang w:eastAsia="zh-CN"/>
        </w:rPr>
        <w:t xml:space="preserve"> </w:t>
      </w:r>
      <w:r>
        <w:rPr>
          <w:rFonts w:ascii="宋体" w:hAnsi="宋体" w:eastAsia="宋体" w:cs="宋体"/>
          <w:color w:val="auto"/>
          <w:spacing w:val="-3"/>
          <w:lang w:eastAsia="zh-CN"/>
        </w:rPr>
        <w:t>.</w:t>
      </w:r>
      <w:r>
        <w:rPr>
          <w:rFonts w:ascii="宋体" w:hAnsi="宋体" w:eastAsia="宋体" w:cs="宋体"/>
          <w:color w:val="auto"/>
          <w:spacing w:val="41"/>
          <w:lang w:eastAsia="zh-CN"/>
        </w:rPr>
        <w:t xml:space="preserve"> </w:t>
      </w:r>
      <w:r>
        <w:rPr>
          <w:rFonts w:ascii="宋体" w:hAnsi="宋体" w:eastAsia="宋体" w:cs="宋体"/>
          <w:color w:val="auto"/>
          <w:spacing w:val="-3"/>
          <w:lang w:eastAsia="zh-CN"/>
        </w:rPr>
        <w:t>随同本投标函提交投标保证金一份，金额为人民币（大写）</w:t>
      </w:r>
      <w:r>
        <w:rPr>
          <w:rFonts w:ascii="宋体" w:hAnsi="宋体" w:eastAsia="宋体" w:cs="宋体"/>
          <w:color w:val="auto"/>
          <w:spacing w:val="-48"/>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5"/>
          <w:lang w:eastAsia="zh-CN"/>
        </w:rPr>
        <w:t xml:space="preserve"> </w:t>
      </w:r>
      <w:r>
        <w:rPr>
          <w:rFonts w:ascii="宋体" w:hAnsi="宋体" w:eastAsia="宋体" w:cs="宋体"/>
          <w:color w:val="auto"/>
          <w:spacing w:val="-3"/>
          <w:lang w:eastAsia="zh-CN"/>
        </w:rPr>
        <w:t>元（</w:t>
      </w:r>
      <w:r>
        <w:rPr>
          <w:rFonts w:hint="default" w:ascii="宋体" w:hAnsi="宋体" w:eastAsia="宋体" w:cs="宋体"/>
          <w:color w:val="auto"/>
          <w:spacing w:val="-3"/>
          <w:lang w:val="en-US" w:eastAsia="zh-CN"/>
        </w:rPr>
        <w:t xml:space="preserve">¥ </w:t>
      </w:r>
      <w:r>
        <w:rPr>
          <w:rFonts w:ascii="Times New Roman" w:hAnsi="Times New Roman" w:eastAsia="Times New Roman" w:cs="Times New Roman"/>
          <w:color w:val="auto"/>
          <w:spacing w:val="-3"/>
          <w:u w:val="single"/>
          <w:lang w:eastAsia="zh-CN"/>
        </w:rPr>
        <w:t xml:space="preserve">     </w:t>
      </w:r>
      <w:r>
        <w:rPr>
          <w:rFonts w:ascii="Times New Roman" w:hAnsi="Times New Roman" w:eastAsia="Times New Roman" w:cs="Times New Roman"/>
          <w:color w:val="auto"/>
          <w:spacing w:val="-4"/>
          <w:u w:val="single"/>
          <w:lang w:eastAsia="zh-CN"/>
        </w:rPr>
        <w:t xml:space="preserve">       </w:t>
      </w:r>
      <w:r>
        <w:rPr>
          <w:rFonts w:ascii="宋体" w:hAnsi="宋体" w:eastAsia="宋体" w:cs="宋体"/>
          <w:color w:val="auto"/>
          <w:spacing w:val="-4"/>
          <w:lang w:eastAsia="zh-CN"/>
        </w:rPr>
        <w:t>）。</w:t>
      </w:r>
    </w:p>
    <w:p>
      <w:pPr>
        <w:spacing w:line="221" w:lineRule="auto"/>
        <w:ind w:left="436"/>
        <w:outlineLvl w:val="2"/>
        <w:rPr>
          <w:rFonts w:ascii="宋体" w:hAnsi="宋体" w:eastAsia="宋体" w:cs="宋体"/>
          <w:color w:val="auto"/>
          <w:lang w:eastAsia="zh-CN"/>
        </w:rPr>
      </w:pPr>
      <w:bookmarkStart w:id="598" w:name="_Toc1110"/>
      <w:r>
        <w:rPr>
          <w:rFonts w:ascii="Times New Roman" w:hAnsi="Times New Roman" w:eastAsia="Times New Roman" w:cs="Times New Roman"/>
          <w:color w:val="auto"/>
          <w:spacing w:val="-9"/>
          <w:lang w:eastAsia="zh-CN"/>
        </w:rPr>
        <w:t>5</w:t>
      </w:r>
      <w:r>
        <w:rPr>
          <w:rFonts w:ascii="Times New Roman" w:hAnsi="Times New Roman" w:eastAsia="Times New Roman" w:cs="Times New Roman"/>
          <w:color w:val="auto"/>
          <w:spacing w:val="-22"/>
          <w:lang w:eastAsia="zh-CN"/>
        </w:rPr>
        <w:t xml:space="preserve"> </w:t>
      </w:r>
      <w:r>
        <w:rPr>
          <w:rFonts w:ascii="宋体" w:hAnsi="宋体" w:eastAsia="宋体" w:cs="宋体"/>
          <w:color w:val="auto"/>
          <w:spacing w:val="-9"/>
          <w:lang w:eastAsia="zh-CN"/>
        </w:rPr>
        <w:t>.</w:t>
      </w:r>
      <w:r>
        <w:rPr>
          <w:rFonts w:ascii="宋体" w:hAnsi="宋体" w:eastAsia="宋体" w:cs="宋体"/>
          <w:color w:val="auto"/>
          <w:spacing w:val="33"/>
          <w:lang w:eastAsia="zh-CN"/>
        </w:rPr>
        <w:t xml:space="preserve"> </w:t>
      </w:r>
      <w:r>
        <w:rPr>
          <w:rFonts w:ascii="宋体" w:hAnsi="宋体" w:eastAsia="宋体" w:cs="宋体"/>
          <w:color w:val="auto"/>
          <w:spacing w:val="-9"/>
          <w:lang w:eastAsia="zh-CN"/>
        </w:rPr>
        <w:t>如我方中标：</w:t>
      </w:r>
      <w:bookmarkEnd w:id="598"/>
    </w:p>
    <w:p>
      <w:pPr>
        <w:spacing w:before="187" w:line="442" w:lineRule="exact"/>
        <w:ind w:left="738"/>
        <w:rPr>
          <w:rFonts w:ascii="宋体" w:hAnsi="宋体" w:eastAsia="宋体" w:cs="宋体"/>
          <w:color w:val="auto"/>
          <w:lang w:eastAsia="zh-CN"/>
        </w:rPr>
      </w:pPr>
      <w:r>
        <w:rPr>
          <w:rFonts w:ascii="宋体" w:hAnsi="宋体" w:eastAsia="宋体" w:cs="宋体"/>
          <w:color w:val="auto"/>
          <w:spacing w:val="-3"/>
          <w:position w:val="17"/>
          <w:lang w:eastAsia="zh-CN"/>
        </w:rPr>
        <w:t>（</w:t>
      </w:r>
      <w:r>
        <w:rPr>
          <w:rFonts w:ascii="Times New Roman" w:hAnsi="Times New Roman" w:eastAsia="Times New Roman" w:cs="Times New Roman"/>
          <w:color w:val="auto"/>
          <w:spacing w:val="-3"/>
          <w:position w:val="17"/>
          <w:lang w:eastAsia="zh-CN"/>
        </w:rPr>
        <w:t>1</w:t>
      </w:r>
      <w:r>
        <w:rPr>
          <w:rFonts w:ascii="宋体" w:hAnsi="宋体" w:eastAsia="宋体" w:cs="宋体"/>
          <w:color w:val="auto"/>
          <w:spacing w:val="-3"/>
          <w:position w:val="17"/>
          <w:lang w:eastAsia="zh-CN"/>
        </w:rPr>
        <w:t>）我方承诺在收到中标通知书后，</w:t>
      </w:r>
      <w:r>
        <w:rPr>
          <w:rFonts w:ascii="宋体" w:hAnsi="宋体" w:eastAsia="宋体" w:cs="宋体"/>
          <w:color w:val="auto"/>
          <w:spacing w:val="-24"/>
          <w:position w:val="17"/>
          <w:lang w:eastAsia="zh-CN"/>
        </w:rPr>
        <w:t xml:space="preserve"> </w:t>
      </w:r>
      <w:r>
        <w:rPr>
          <w:rFonts w:ascii="宋体" w:hAnsi="宋体" w:eastAsia="宋体" w:cs="宋体"/>
          <w:color w:val="auto"/>
          <w:spacing w:val="-3"/>
          <w:position w:val="17"/>
          <w:lang w:eastAsia="zh-CN"/>
        </w:rPr>
        <w:t>在中标通知书规定的期限内与你方签订合同。</w:t>
      </w:r>
    </w:p>
    <w:p>
      <w:pPr>
        <w:spacing w:before="1" w:line="219" w:lineRule="auto"/>
        <w:ind w:left="73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）随同本投标函递交的投标函附录属于合同文件的组成部分。</w:t>
      </w:r>
    </w:p>
    <w:p>
      <w:pPr>
        <w:spacing w:before="189" w:line="221" w:lineRule="auto"/>
        <w:ind w:left="73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3</w:t>
      </w:r>
      <w:r>
        <w:rPr>
          <w:rFonts w:ascii="宋体" w:hAnsi="宋体" w:eastAsia="宋体" w:cs="宋体"/>
          <w:color w:val="auto"/>
          <w:spacing w:val="-1"/>
          <w:lang w:eastAsia="zh-CN"/>
        </w:rPr>
        <w:t>）我方承诺按照招标文件规定向你方递交履约保证金。</w:t>
      </w:r>
    </w:p>
    <w:p>
      <w:pPr>
        <w:spacing w:before="188" w:line="221" w:lineRule="auto"/>
        <w:ind w:left="738"/>
        <w:rPr>
          <w:rFonts w:ascii="宋体" w:hAnsi="宋体" w:eastAsia="宋体" w:cs="宋体"/>
          <w:color w:val="auto"/>
          <w:lang w:eastAsia="zh-CN"/>
        </w:rPr>
      </w:pP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4</w:t>
      </w:r>
      <w:r>
        <w:rPr>
          <w:rFonts w:ascii="宋体" w:hAnsi="宋体" w:eastAsia="宋体" w:cs="宋体"/>
          <w:color w:val="auto"/>
          <w:spacing w:val="-1"/>
          <w:lang w:eastAsia="zh-CN"/>
        </w:rPr>
        <w:t>）我方承诺在合同约定的期限内完成并移交全部合同工程。</w:t>
      </w:r>
    </w:p>
    <w:p>
      <w:pPr>
        <w:spacing w:before="190" w:line="440" w:lineRule="exact"/>
        <w:ind w:right="7"/>
        <w:jc w:val="right"/>
        <w:rPr>
          <w:rFonts w:ascii="宋体" w:hAnsi="宋体" w:eastAsia="宋体" w:cs="宋体"/>
          <w:color w:val="auto"/>
          <w:lang w:eastAsia="zh-CN"/>
        </w:rPr>
      </w:pPr>
      <w:r>
        <w:rPr>
          <w:rFonts w:ascii="Times New Roman" w:hAnsi="Times New Roman" w:eastAsia="Times New Roman" w:cs="Times New Roman"/>
          <w:color w:val="auto"/>
          <w:spacing w:val="3"/>
          <w:position w:val="17"/>
          <w:lang w:eastAsia="zh-CN"/>
        </w:rPr>
        <w:t>6</w:t>
      </w:r>
      <w:r>
        <w:rPr>
          <w:rFonts w:ascii="Times New Roman" w:hAnsi="Times New Roman" w:eastAsia="Times New Roman" w:cs="Times New Roman"/>
          <w:color w:val="auto"/>
          <w:spacing w:val="-20"/>
          <w:position w:val="17"/>
          <w:lang w:eastAsia="zh-CN"/>
        </w:rPr>
        <w:t xml:space="preserve"> </w:t>
      </w:r>
      <w:r>
        <w:rPr>
          <w:rFonts w:ascii="宋体" w:hAnsi="宋体" w:eastAsia="宋体" w:cs="宋体"/>
          <w:color w:val="auto"/>
          <w:spacing w:val="3"/>
          <w:position w:val="17"/>
          <w:lang w:eastAsia="zh-CN"/>
        </w:rPr>
        <w:t>.</w:t>
      </w:r>
      <w:r>
        <w:rPr>
          <w:rFonts w:ascii="宋体" w:hAnsi="宋体" w:eastAsia="宋体" w:cs="宋体"/>
          <w:color w:val="auto"/>
          <w:spacing w:val="36"/>
          <w:position w:val="17"/>
          <w:lang w:eastAsia="zh-CN"/>
        </w:rPr>
        <w:t xml:space="preserve"> </w:t>
      </w:r>
      <w:r>
        <w:rPr>
          <w:rFonts w:ascii="宋体" w:hAnsi="宋体" w:eastAsia="宋体" w:cs="宋体"/>
          <w:color w:val="auto"/>
          <w:spacing w:val="3"/>
          <w:position w:val="17"/>
          <w:lang w:eastAsia="zh-CN"/>
        </w:rPr>
        <w:t>我方在此声明，所递交的投标文件及有关资料内容</w:t>
      </w:r>
      <w:r>
        <w:rPr>
          <w:rFonts w:ascii="宋体" w:hAnsi="宋体" w:eastAsia="宋体" w:cs="宋体"/>
          <w:color w:val="auto"/>
          <w:spacing w:val="2"/>
          <w:position w:val="17"/>
          <w:lang w:eastAsia="zh-CN"/>
        </w:rPr>
        <w:t>完整、真实和准确，且不存在第二章</w:t>
      </w:r>
    </w:p>
    <w:p>
      <w:pPr>
        <w:spacing w:line="220" w:lineRule="auto"/>
        <w:rPr>
          <w:rFonts w:ascii="宋体" w:hAnsi="宋体" w:eastAsia="宋体" w:cs="宋体"/>
          <w:color w:val="auto"/>
          <w:lang w:eastAsia="zh-CN"/>
        </w:rPr>
      </w:pPr>
      <w:r>
        <w:rPr>
          <w:rFonts w:ascii="宋体" w:hAnsi="宋体" w:eastAsia="宋体" w:cs="宋体"/>
          <w:color w:val="auto"/>
          <w:spacing w:val="-1"/>
          <w:lang w:eastAsia="zh-CN"/>
        </w:rPr>
        <w:t>“投标人须知”第</w:t>
      </w:r>
      <w:r>
        <w:rPr>
          <w:rFonts w:ascii="宋体" w:hAnsi="宋体" w:eastAsia="宋体" w:cs="宋体"/>
          <w:color w:val="auto"/>
          <w:spacing w:val="-20"/>
          <w:lang w:eastAsia="zh-CN"/>
        </w:rPr>
        <w:t xml:space="preserve"> </w:t>
      </w:r>
      <w:r>
        <w:rPr>
          <w:rFonts w:ascii="Times New Roman" w:hAnsi="Times New Roman" w:eastAsia="Times New Roman" w:cs="Times New Roman"/>
          <w:color w:val="auto"/>
          <w:spacing w:val="-1"/>
          <w:lang w:eastAsia="zh-CN"/>
        </w:rPr>
        <w:t xml:space="preserve">1.4.3 </w:t>
      </w:r>
      <w:r>
        <w:rPr>
          <w:rFonts w:ascii="宋体" w:hAnsi="宋体" w:eastAsia="宋体" w:cs="宋体"/>
          <w:color w:val="auto"/>
          <w:spacing w:val="-1"/>
          <w:lang w:eastAsia="zh-CN"/>
        </w:rPr>
        <w:t>项规定的任何一种情形。</w:t>
      </w:r>
    </w:p>
    <w:p>
      <w:pPr>
        <w:spacing w:before="188" w:line="221" w:lineRule="auto"/>
        <w:ind w:left="433"/>
        <w:rPr>
          <w:rFonts w:ascii="宋体" w:hAnsi="宋体" w:eastAsia="宋体" w:cs="宋体"/>
          <w:color w:val="auto"/>
          <w:lang w:eastAsia="zh-CN"/>
        </w:rPr>
      </w:pPr>
      <w:r>
        <w:rPr>
          <w:rFonts w:ascii="Times New Roman" w:hAnsi="Times New Roman" w:eastAsia="Times New Roman" w:cs="Times New Roman"/>
          <w:color w:val="auto"/>
          <w:spacing w:val="-9"/>
          <w:lang w:eastAsia="zh-CN"/>
        </w:rPr>
        <w:t>7</w:t>
      </w:r>
      <w:r>
        <w:rPr>
          <w:rFonts w:ascii="Times New Roman" w:hAnsi="Times New Roman" w:eastAsia="Times New Roman" w:cs="Times New Roman"/>
          <w:color w:val="auto"/>
          <w:spacing w:val="-24"/>
          <w:lang w:eastAsia="zh-CN"/>
        </w:rPr>
        <w:t xml:space="preserve"> </w:t>
      </w:r>
      <w:r>
        <w:rPr>
          <w:rFonts w:ascii="宋体" w:hAnsi="宋体" w:eastAsia="宋体" w:cs="宋体"/>
          <w:color w:val="auto"/>
          <w:spacing w:val="-9"/>
          <w:lang w:eastAsia="zh-CN"/>
        </w:rPr>
        <w:t>.</w:t>
      </w:r>
      <w:r>
        <w:rPr>
          <w:rFonts w:ascii="宋体" w:hAnsi="宋体" w:eastAsia="宋体" w:cs="宋体"/>
          <w:color w:val="auto"/>
          <w:spacing w:val="21"/>
          <w:lang w:eastAsia="zh-CN"/>
        </w:rPr>
        <w:t xml:space="preserve"> </w:t>
      </w:r>
      <w:r>
        <w:rPr>
          <w:rFonts w:ascii="宋体" w:hAnsi="宋体" w:eastAsia="宋体" w:cs="宋体"/>
          <w:color w:val="auto"/>
          <w:spacing w:val="-9"/>
          <w:u w:val="single"/>
          <w:lang w:eastAsia="zh-CN"/>
        </w:rPr>
        <w:t xml:space="preserve">                                     </w:t>
      </w:r>
      <w:r>
        <w:rPr>
          <w:rFonts w:ascii="宋体" w:hAnsi="宋体" w:eastAsia="宋体" w:cs="宋体"/>
          <w:color w:val="auto"/>
          <w:spacing w:val="-10"/>
          <w:u w:val="single"/>
          <w:lang w:eastAsia="zh-CN"/>
        </w:rPr>
        <w:t xml:space="preserve">     </w:t>
      </w:r>
      <w:r>
        <w:rPr>
          <w:rFonts w:ascii="宋体" w:hAnsi="宋体" w:eastAsia="宋体" w:cs="宋体"/>
          <w:color w:val="auto"/>
          <w:spacing w:val="-10"/>
          <w:lang w:eastAsia="zh-CN"/>
        </w:rPr>
        <w:t>（其他补充说明）。</w:t>
      </w:r>
    </w:p>
    <w:p>
      <w:pPr>
        <w:spacing w:before="191" w:line="386" w:lineRule="auto"/>
        <w:ind w:left="3691"/>
        <w:outlineLvl w:val="1"/>
        <w:rPr>
          <w:rFonts w:ascii="宋体" w:hAnsi="宋体" w:eastAsia="宋体" w:cs="宋体"/>
          <w:color w:val="auto"/>
          <w:lang w:eastAsia="zh-CN"/>
        </w:rPr>
      </w:pPr>
      <w:bookmarkStart w:id="599" w:name="_Toc8972"/>
      <w:r>
        <w:rPr>
          <w:rFonts w:ascii="宋体" w:hAnsi="宋体" w:eastAsia="宋体" w:cs="宋体"/>
          <w:color w:val="auto"/>
          <w:spacing w:val="-20"/>
          <w:lang w:eastAsia="zh-CN"/>
        </w:rPr>
        <w:t>投</w:t>
      </w:r>
      <w:r>
        <w:rPr>
          <w:rFonts w:ascii="宋体" w:hAnsi="宋体" w:eastAsia="宋体" w:cs="宋体"/>
          <w:color w:val="auto"/>
          <w:spacing w:val="9"/>
          <w:lang w:eastAsia="zh-CN"/>
        </w:rPr>
        <w:t xml:space="preserve"> </w:t>
      </w:r>
      <w:r>
        <w:rPr>
          <w:rFonts w:ascii="宋体" w:hAnsi="宋体" w:eastAsia="宋体" w:cs="宋体"/>
          <w:color w:val="auto"/>
          <w:spacing w:val="-20"/>
          <w:lang w:eastAsia="zh-CN"/>
        </w:rPr>
        <w:t>标</w:t>
      </w:r>
      <w:r>
        <w:rPr>
          <w:rFonts w:ascii="宋体" w:hAnsi="宋体" w:eastAsia="宋体" w:cs="宋体"/>
          <w:color w:val="auto"/>
          <w:spacing w:val="8"/>
          <w:lang w:eastAsia="zh-CN"/>
        </w:rPr>
        <w:t xml:space="preserve"> </w:t>
      </w:r>
      <w:r>
        <w:rPr>
          <w:rFonts w:ascii="宋体" w:hAnsi="宋体" w:eastAsia="宋体" w:cs="宋体"/>
          <w:color w:val="auto"/>
          <w:spacing w:val="-20"/>
          <w:lang w:eastAsia="zh-CN"/>
        </w:rPr>
        <w:t>人</w:t>
      </w:r>
      <w:r>
        <w:rPr>
          <w:rFonts w:ascii="宋体" w:hAnsi="宋体" w:eastAsia="宋体" w:cs="宋体"/>
          <w:color w:val="auto"/>
          <w:lang w:eastAsia="zh-CN"/>
        </w:rPr>
        <w:t>：</w:t>
      </w:r>
      <w:r>
        <w:rPr>
          <w:rFonts w:ascii="宋体" w:hAnsi="宋体" w:eastAsia="宋体" w:cs="宋体"/>
          <w:color w:val="auto"/>
          <w:spacing w:val="-34"/>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48"/>
          <w:lang w:eastAsia="zh-CN"/>
        </w:rPr>
        <w:t xml:space="preserve"> </w:t>
      </w:r>
      <w:r>
        <w:rPr>
          <w:rFonts w:ascii="宋体" w:hAnsi="宋体" w:eastAsia="宋体" w:cs="宋体"/>
          <w:color w:val="auto"/>
          <w:lang w:eastAsia="zh-CN"/>
        </w:rPr>
        <w:t>（</w:t>
      </w:r>
      <w:r>
        <w:rPr>
          <w:rFonts w:ascii="宋体" w:hAnsi="宋体" w:eastAsia="宋体" w:cs="宋体"/>
          <w:color w:val="auto"/>
          <w:spacing w:val="-20"/>
          <w:lang w:eastAsia="zh-CN"/>
        </w:rPr>
        <w:t>盖单位章）</w:t>
      </w:r>
      <w:bookmarkEnd w:id="599"/>
    </w:p>
    <w:p>
      <w:pPr>
        <w:spacing w:before="1" w:line="219" w:lineRule="auto"/>
        <w:ind w:left="2429"/>
        <w:rPr>
          <w:rFonts w:ascii="宋体" w:hAnsi="宋体" w:eastAsia="宋体" w:cs="宋体"/>
          <w:color w:val="auto"/>
          <w:lang w:eastAsia="zh-CN"/>
        </w:rPr>
      </w:pPr>
      <w:r>
        <w:rPr>
          <w:rFonts w:ascii="宋体" w:hAnsi="宋体" w:eastAsia="宋体" w:cs="宋体"/>
          <w:color w:val="auto"/>
          <w:spacing w:val="1"/>
          <w:lang w:eastAsia="zh-CN"/>
        </w:rPr>
        <w:t>法定代表人或授权委托人</w:t>
      </w:r>
      <w:r>
        <w:rPr>
          <w:rFonts w:ascii="宋体" w:hAnsi="宋体" w:eastAsia="宋体" w:cs="宋体"/>
          <w:color w:val="auto"/>
          <w:spacing w:val="-10"/>
          <w:lang w:eastAsia="zh-CN"/>
        </w:rPr>
        <w:t>：</w:t>
      </w:r>
      <w:r>
        <w:rPr>
          <w:rFonts w:ascii="宋体" w:hAnsi="宋体" w:eastAsia="宋体" w:cs="宋体"/>
          <w:color w:val="auto"/>
          <w:u w:val="single"/>
          <w:lang w:eastAsia="zh-CN"/>
        </w:rPr>
        <w:t xml:space="preserve">                        </w:t>
      </w:r>
      <w:r>
        <w:rPr>
          <w:rFonts w:ascii="宋体" w:hAnsi="宋体" w:eastAsia="宋体" w:cs="宋体"/>
          <w:color w:val="auto"/>
          <w:spacing w:val="-10"/>
          <w:lang w:eastAsia="zh-CN"/>
        </w:rPr>
        <w:t>（</w:t>
      </w:r>
      <w:r>
        <w:rPr>
          <w:rFonts w:ascii="宋体" w:hAnsi="宋体" w:eastAsia="宋体" w:cs="宋体"/>
          <w:color w:val="auto"/>
          <w:spacing w:val="1"/>
          <w:lang w:eastAsia="zh-CN"/>
        </w:rPr>
        <w:t>签章）</w:t>
      </w:r>
    </w:p>
    <w:p>
      <w:pPr>
        <w:spacing w:before="190" w:line="192" w:lineRule="auto"/>
        <w:ind w:left="3689"/>
        <w:rPr>
          <w:rFonts w:ascii="宋体" w:hAnsi="宋体" w:eastAsia="宋体" w:cs="宋体"/>
          <w:color w:val="auto"/>
        </w:rPr>
      </w:pPr>
      <w:r>
        <w:rPr>
          <w:rFonts w:ascii="宋体" w:hAnsi="宋体" w:eastAsia="宋体" w:cs="宋体"/>
          <w:color w:val="auto"/>
          <w:spacing w:val="-12"/>
        </w:rPr>
        <w:t>地址：</w:t>
      </w:r>
    </w:p>
    <w:p>
      <w:pPr>
        <w:spacing w:line="100" w:lineRule="exact"/>
        <w:ind w:left="4310"/>
        <w:rPr>
          <w:rFonts w:ascii="Times New Roman" w:hAnsi="Times New Roman" w:eastAsia="Times New Roman" w:cs="Times New Roman"/>
          <w:color w:val="auto"/>
        </w:rPr>
      </w:pPr>
      <w:r>
        <w:rPr>
          <w:rFonts w:ascii="Times New Roman" w:hAnsi="Times New Roman" w:eastAsia="Times New Roman" w:cs="Times New Roman"/>
          <w:color w:val="auto"/>
          <w:spacing w:val="-34"/>
          <w:w w:val="66"/>
          <w:position w:val="-2"/>
        </w:rPr>
        <w:t>——————————————————</w:t>
      </w:r>
      <w:r>
        <w:rPr>
          <w:rFonts w:ascii="Times New Roman" w:hAnsi="Times New Roman" w:eastAsia="Times New Roman" w:cs="Times New Roman"/>
          <w:color w:val="auto"/>
          <w:spacing w:val="9"/>
          <w:position w:val="-2"/>
        </w:rPr>
        <w:t>—</w:t>
      </w:r>
    </w:p>
    <w:p>
      <w:pPr>
        <w:spacing w:before="123" w:line="192" w:lineRule="auto"/>
        <w:ind w:left="3705"/>
        <w:rPr>
          <w:rFonts w:ascii="宋体" w:hAnsi="宋体" w:eastAsia="宋体" w:cs="宋体"/>
          <w:color w:val="auto"/>
        </w:rPr>
      </w:pPr>
      <w:r>
        <w:rPr>
          <w:rFonts w:ascii="宋体" w:hAnsi="宋体" w:eastAsia="宋体" w:cs="宋体"/>
          <w:color w:val="auto"/>
          <w:spacing w:val="-16"/>
        </w:rPr>
        <w:t>网址：</w:t>
      </w:r>
    </w:p>
    <w:p>
      <w:pPr>
        <w:spacing w:line="100" w:lineRule="exact"/>
        <w:ind w:left="4310"/>
        <w:rPr>
          <w:rFonts w:ascii="Times New Roman" w:hAnsi="Times New Roman" w:eastAsia="Times New Roman" w:cs="Times New Roman"/>
          <w:color w:val="auto"/>
        </w:rPr>
      </w:pPr>
      <w:r>
        <w:rPr>
          <w:rFonts w:ascii="Times New Roman" w:hAnsi="Times New Roman" w:eastAsia="Times New Roman" w:cs="Times New Roman"/>
          <w:color w:val="auto"/>
          <w:spacing w:val="-34"/>
          <w:w w:val="66"/>
          <w:position w:val="-2"/>
        </w:rPr>
        <w:t>——————————————————</w:t>
      </w:r>
      <w:r>
        <w:rPr>
          <w:rFonts w:ascii="Times New Roman" w:hAnsi="Times New Roman" w:eastAsia="Times New Roman" w:cs="Times New Roman"/>
          <w:color w:val="auto"/>
          <w:spacing w:val="9"/>
          <w:position w:val="-2"/>
        </w:rPr>
        <w:t>—</w:t>
      </w:r>
    </w:p>
    <w:p>
      <w:pPr>
        <w:spacing w:before="121" w:line="192" w:lineRule="auto"/>
        <w:ind w:left="3713"/>
        <w:rPr>
          <w:rFonts w:ascii="宋体" w:hAnsi="宋体" w:eastAsia="宋体" w:cs="宋体"/>
          <w:color w:val="auto"/>
          <w:lang w:eastAsia="zh-CN"/>
        </w:rPr>
      </w:pPr>
      <w:r>
        <w:rPr>
          <w:rFonts w:ascii="宋体" w:hAnsi="宋体" w:eastAsia="宋体" w:cs="宋体"/>
          <w:color w:val="auto"/>
          <w:spacing w:val="-18"/>
          <w:lang w:eastAsia="zh-CN"/>
        </w:rPr>
        <w:t>电话：</w:t>
      </w:r>
    </w:p>
    <w:p>
      <w:pPr>
        <w:spacing w:line="100" w:lineRule="exact"/>
        <w:ind w:left="4310"/>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34"/>
          <w:w w:val="66"/>
          <w:position w:val="-2"/>
          <w:lang w:eastAsia="zh-CN"/>
        </w:rPr>
        <w:t>——————————————————</w:t>
      </w:r>
      <w:r>
        <w:rPr>
          <w:rFonts w:ascii="Times New Roman" w:hAnsi="Times New Roman" w:eastAsia="Times New Roman" w:cs="Times New Roman"/>
          <w:color w:val="auto"/>
          <w:spacing w:val="9"/>
          <w:position w:val="-2"/>
          <w:lang w:eastAsia="zh-CN"/>
        </w:rPr>
        <w:t>—</w:t>
      </w:r>
    </w:p>
    <w:p>
      <w:pPr>
        <w:spacing w:before="121" w:line="192" w:lineRule="auto"/>
        <w:ind w:left="3687"/>
        <w:rPr>
          <w:rFonts w:ascii="宋体" w:hAnsi="宋体" w:eastAsia="宋体" w:cs="宋体"/>
          <w:color w:val="auto"/>
          <w:lang w:eastAsia="zh-CN"/>
        </w:rPr>
      </w:pPr>
      <w:r>
        <w:rPr>
          <w:rFonts w:ascii="宋体" w:hAnsi="宋体" w:eastAsia="宋体" w:cs="宋体"/>
          <w:color w:val="auto"/>
          <w:spacing w:val="-12"/>
          <w:lang w:eastAsia="zh-CN"/>
        </w:rPr>
        <w:t>传真：</w:t>
      </w:r>
    </w:p>
    <w:p>
      <w:pPr>
        <w:spacing w:line="100" w:lineRule="exact"/>
        <w:ind w:left="4310"/>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34"/>
          <w:w w:val="66"/>
          <w:position w:val="-2"/>
          <w:lang w:eastAsia="zh-CN"/>
        </w:rPr>
        <w:t>——————————————————</w:t>
      </w:r>
      <w:r>
        <w:rPr>
          <w:rFonts w:ascii="Times New Roman" w:hAnsi="Times New Roman" w:eastAsia="Times New Roman" w:cs="Times New Roman"/>
          <w:color w:val="auto"/>
          <w:spacing w:val="9"/>
          <w:position w:val="-2"/>
          <w:lang w:eastAsia="zh-CN"/>
        </w:rPr>
        <w:t>—</w:t>
      </w:r>
    </w:p>
    <w:p>
      <w:pPr>
        <w:spacing w:before="123" w:line="192" w:lineRule="auto"/>
        <w:ind w:left="3704"/>
        <w:rPr>
          <w:rFonts w:ascii="宋体" w:hAnsi="宋体" w:eastAsia="宋体" w:cs="宋体"/>
          <w:color w:val="auto"/>
          <w:lang w:eastAsia="zh-CN"/>
        </w:rPr>
      </w:pPr>
      <w:r>
        <w:rPr>
          <w:rFonts w:ascii="宋体" w:hAnsi="宋体" w:eastAsia="宋体" w:cs="宋体"/>
          <w:color w:val="auto"/>
          <w:spacing w:val="-9"/>
          <w:lang w:eastAsia="zh-CN"/>
        </w:rPr>
        <w:t>邮政编码：</w:t>
      </w:r>
    </w:p>
    <w:p>
      <w:pPr>
        <w:spacing w:line="100" w:lineRule="exact"/>
        <w:ind w:left="4730"/>
        <w:rPr>
          <w:rFonts w:ascii="Times New Roman" w:hAnsi="Times New Roman" w:eastAsia="Times New Roman" w:cs="Times New Roman"/>
          <w:color w:val="auto"/>
          <w:lang w:eastAsia="zh-CN"/>
        </w:rPr>
      </w:pPr>
      <w:r>
        <w:rPr>
          <w:rFonts w:ascii="Times New Roman" w:hAnsi="Times New Roman" w:eastAsia="Times New Roman" w:cs="Times New Roman"/>
          <w:color w:val="auto"/>
          <w:spacing w:val="-34"/>
          <w:w w:val="66"/>
          <w:position w:val="-2"/>
          <w:lang w:eastAsia="zh-CN"/>
        </w:rPr>
        <w:t>——————————————————</w:t>
      </w:r>
      <w:r>
        <w:rPr>
          <w:rFonts w:ascii="Times New Roman" w:hAnsi="Times New Roman" w:eastAsia="Times New Roman" w:cs="Times New Roman"/>
          <w:color w:val="auto"/>
          <w:spacing w:val="11"/>
          <w:position w:val="-2"/>
          <w:lang w:eastAsia="zh-CN"/>
        </w:rPr>
        <w:t>—</w:t>
      </w:r>
    </w:p>
    <w:p>
      <w:pPr>
        <w:spacing w:before="120" w:line="221" w:lineRule="auto"/>
        <w:ind w:left="5898"/>
        <w:rPr>
          <w:rFonts w:ascii="宋体" w:hAnsi="宋体" w:eastAsia="宋体" w:cs="宋体"/>
          <w:color w:val="auto"/>
          <w:lang w:eastAsia="zh-CN"/>
        </w:rPr>
      </w:pPr>
      <w:r>
        <w:rPr>
          <w:rFonts w:ascii="宋体" w:hAnsi="宋体" w:eastAsia="宋体" w:cs="宋体"/>
          <w:color w:val="auto"/>
          <w:spacing w:val="-7"/>
          <w:lang w:eastAsia="zh-CN"/>
        </w:rPr>
        <w:t>年</w:t>
      </w:r>
      <w:r>
        <w:rPr>
          <w:rFonts w:ascii="宋体" w:hAnsi="宋体" w:eastAsia="宋体" w:cs="宋体"/>
          <w:color w:val="auto"/>
          <w:spacing w:val="1"/>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5"/>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205" w:type="default"/>
          <w:pgSz w:w="11907" w:h="16841"/>
          <w:pgMar w:top="400" w:right="1526" w:bottom="1143" w:left="1468" w:header="0" w:footer="970"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before="91" w:line="219" w:lineRule="auto"/>
        <w:ind w:left="3352"/>
        <w:outlineLvl w:val="1"/>
        <w:rPr>
          <w:rFonts w:ascii="黑体" w:hAnsi="黑体" w:eastAsia="黑体" w:cs="黑体"/>
          <w:color w:val="auto"/>
          <w:sz w:val="28"/>
          <w:szCs w:val="28"/>
          <w:lang w:eastAsia="zh-CN"/>
        </w:rPr>
      </w:pPr>
      <w:bookmarkStart w:id="600" w:name="bookmark448"/>
      <w:bookmarkEnd w:id="600"/>
      <w:bookmarkStart w:id="601" w:name="_Toc31271"/>
      <w:r>
        <w:rPr>
          <w:rFonts w:ascii="黑体" w:hAnsi="黑体" w:eastAsia="黑体" w:cs="黑体"/>
          <w:color w:val="auto"/>
          <w:spacing w:val="-4"/>
          <w:sz w:val="28"/>
          <w:szCs w:val="28"/>
          <w:lang w:eastAsia="zh-CN"/>
        </w:rPr>
        <w:t>（二）投标函附录</w:t>
      </w:r>
      <w:bookmarkEnd w:id="601"/>
    </w:p>
    <w:p>
      <w:pPr>
        <w:spacing w:before="291" w:line="221" w:lineRule="auto"/>
        <w:rPr>
          <w:rFonts w:ascii="宋体" w:hAnsi="宋体" w:eastAsia="宋体" w:cs="宋体"/>
          <w:color w:val="auto"/>
        </w:rPr>
      </w:pPr>
      <w:r>
        <w:rPr>
          <w:rFonts w:ascii="宋体" w:hAnsi="宋体" w:eastAsia="宋体" w:cs="宋体"/>
          <w:color w:val="auto"/>
          <w:spacing w:val="-9"/>
          <w14:textOutline w14:w="3835" w14:cap="flat" w14:cmpd="sng" w14:algn="ctr">
            <w14:solidFill>
              <w14:srgbClr w14:val="000000"/>
            </w14:solidFill>
            <w14:prstDash w14:val="solid"/>
            <w14:miter w14:val="0"/>
          </w14:textOutline>
        </w:rPr>
        <w:t>标段名称：</w:t>
      </w:r>
    </w:p>
    <w:p>
      <w:pPr>
        <w:spacing w:before="21"/>
        <w:rPr>
          <w:color w:val="auto"/>
        </w:rPr>
      </w:pPr>
    </w:p>
    <w:tbl>
      <w:tblPr>
        <w:tblStyle w:val="10"/>
        <w:tblW w:w="8955"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2399"/>
        <w:gridCol w:w="1312"/>
        <w:gridCol w:w="3788"/>
        <w:gridCol w:w="7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4" w:type="dxa"/>
          </w:tcPr>
          <w:p>
            <w:pPr>
              <w:pStyle w:val="11"/>
              <w:spacing w:before="180" w:line="222" w:lineRule="auto"/>
              <w:ind w:left="155"/>
              <w:rPr>
                <w:color w:val="auto"/>
              </w:rPr>
            </w:pPr>
            <w:r>
              <w:rPr>
                <w:color w:val="auto"/>
                <w:spacing w:val="-2"/>
              </w:rPr>
              <w:t>序号</w:t>
            </w:r>
          </w:p>
        </w:tc>
        <w:tc>
          <w:tcPr>
            <w:tcW w:w="2399" w:type="dxa"/>
          </w:tcPr>
          <w:p>
            <w:pPr>
              <w:pStyle w:val="11"/>
              <w:spacing w:before="180" w:line="221" w:lineRule="auto"/>
              <w:ind w:left="785"/>
              <w:rPr>
                <w:color w:val="auto"/>
              </w:rPr>
            </w:pPr>
            <w:r>
              <w:rPr>
                <w:color w:val="auto"/>
                <w:spacing w:val="-2"/>
              </w:rPr>
              <w:t>条款内容</w:t>
            </w:r>
          </w:p>
        </w:tc>
        <w:tc>
          <w:tcPr>
            <w:tcW w:w="1312" w:type="dxa"/>
          </w:tcPr>
          <w:p>
            <w:pPr>
              <w:pStyle w:val="11"/>
              <w:spacing w:before="180" w:line="221" w:lineRule="auto"/>
              <w:ind w:left="136"/>
              <w:rPr>
                <w:color w:val="auto"/>
              </w:rPr>
            </w:pPr>
            <w:r>
              <w:rPr>
                <w:color w:val="auto"/>
                <w:spacing w:val="-2"/>
              </w:rPr>
              <w:t>合同条款号</w:t>
            </w:r>
          </w:p>
        </w:tc>
        <w:tc>
          <w:tcPr>
            <w:tcW w:w="3788" w:type="dxa"/>
          </w:tcPr>
          <w:p>
            <w:pPr>
              <w:pStyle w:val="11"/>
              <w:spacing w:before="180" w:line="221" w:lineRule="auto"/>
              <w:ind w:left="1485"/>
              <w:rPr>
                <w:color w:val="auto"/>
              </w:rPr>
            </w:pPr>
            <w:r>
              <w:rPr>
                <w:color w:val="auto"/>
                <w:spacing w:val="-3"/>
              </w:rPr>
              <w:t>约定内容</w:t>
            </w:r>
          </w:p>
        </w:tc>
        <w:tc>
          <w:tcPr>
            <w:tcW w:w="732" w:type="dxa"/>
          </w:tcPr>
          <w:p>
            <w:pPr>
              <w:pStyle w:val="11"/>
              <w:spacing w:before="180" w:line="222" w:lineRule="auto"/>
              <w:ind w:left="165"/>
              <w:rPr>
                <w:color w:val="auto"/>
              </w:rPr>
            </w:pPr>
            <w:r>
              <w:rPr>
                <w:color w:val="auto"/>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4" w:type="dxa"/>
          </w:tcPr>
          <w:p>
            <w:pPr>
              <w:pStyle w:val="11"/>
              <w:spacing w:before="160" w:line="183" w:lineRule="auto"/>
              <w:ind w:left="330"/>
              <w:rPr>
                <w:color w:val="auto"/>
              </w:rPr>
            </w:pPr>
            <w:r>
              <w:rPr>
                <w:color w:val="auto"/>
              </w:rPr>
              <w:t>1</w:t>
            </w:r>
          </w:p>
        </w:tc>
        <w:tc>
          <w:tcPr>
            <w:tcW w:w="2399" w:type="dxa"/>
          </w:tcPr>
          <w:p>
            <w:pPr>
              <w:pStyle w:val="11"/>
              <w:spacing w:before="126" w:line="221" w:lineRule="auto"/>
              <w:ind w:left="115"/>
              <w:rPr>
                <w:color w:val="auto"/>
              </w:rPr>
            </w:pPr>
            <w:r>
              <w:rPr>
                <w:color w:val="auto"/>
                <w:spacing w:val="-3"/>
              </w:rPr>
              <w:t>项目经理</w:t>
            </w:r>
          </w:p>
        </w:tc>
        <w:tc>
          <w:tcPr>
            <w:tcW w:w="1312" w:type="dxa"/>
          </w:tcPr>
          <w:p>
            <w:pPr>
              <w:pStyle w:val="11"/>
              <w:spacing w:before="184" w:line="183" w:lineRule="auto"/>
              <w:ind w:left="129"/>
              <w:rPr>
                <w:color w:val="auto"/>
              </w:rPr>
            </w:pPr>
            <w:r>
              <w:rPr>
                <w:color w:val="auto"/>
              </w:rPr>
              <w:fldChar w:fldCharType="begin"/>
            </w:r>
            <w:r>
              <w:rPr>
                <w:color w:val="auto"/>
              </w:rPr>
              <w:instrText xml:space="preserve"> HYPERLINK "1.1.2.8" </w:instrText>
            </w:r>
            <w:r>
              <w:rPr>
                <w:color w:val="auto"/>
              </w:rPr>
              <w:fldChar w:fldCharType="separate"/>
            </w:r>
            <w:r>
              <w:rPr>
                <w:color w:val="auto"/>
                <w:spacing w:val="-3"/>
              </w:rPr>
              <w:t>1.1.2.8</w:t>
            </w:r>
            <w:r>
              <w:rPr>
                <w:color w:val="auto"/>
                <w:spacing w:val="-3"/>
              </w:rPr>
              <w:fldChar w:fldCharType="end"/>
            </w:r>
          </w:p>
        </w:tc>
        <w:tc>
          <w:tcPr>
            <w:tcW w:w="3788" w:type="dxa"/>
          </w:tcPr>
          <w:p>
            <w:pPr>
              <w:pStyle w:val="11"/>
              <w:spacing w:before="125" w:line="221" w:lineRule="auto"/>
              <w:ind w:left="120"/>
              <w:rPr>
                <w:color w:val="auto"/>
              </w:rPr>
            </w:pPr>
            <w:r>
              <w:rPr>
                <w:color w:val="auto"/>
                <w:spacing w:val="-2"/>
              </w:rPr>
              <w:t>（见投标函）</w:t>
            </w: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24" w:type="dxa"/>
          </w:tcPr>
          <w:p>
            <w:pPr>
              <w:pStyle w:val="11"/>
              <w:spacing w:before="142" w:line="182" w:lineRule="auto"/>
              <w:ind w:left="317"/>
              <w:rPr>
                <w:color w:val="auto"/>
              </w:rPr>
            </w:pPr>
            <w:r>
              <w:rPr>
                <w:color w:val="auto"/>
              </w:rPr>
              <w:t>2</w:t>
            </w:r>
          </w:p>
        </w:tc>
        <w:tc>
          <w:tcPr>
            <w:tcW w:w="2399" w:type="dxa"/>
          </w:tcPr>
          <w:p>
            <w:pPr>
              <w:pStyle w:val="11"/>
              <w:spacing w:before="107" w:line="221" w:lineRule="auto"/>
              <w:ind w:left="114"/>
              <w:rPr>
                <w:color w:val="auto"/>
              </w:rPr>
            </w:pPr>
            <w:r>
              <w:rPr>
                <w:color w:val="auto"/>
                <w:spacing w:val="-3"/>
              </w:rPr>
              <w:t>工期</w:t>
            </w:r>
          </w:p>
        </w:tc>
        <w:tc>
          <w:tcPr>
            <w:tcW w:w="1312" w:type="dxa"/>
          </w:tcPr>
          <w:p>
            <w:pPr>
              <w:pStyle w:val="11"/>
              <w:spacing w:before="165" w:line="183" w:lineRule="auto"/>
              <w:ind w:left="129"/>
              <w:rPr>
                <w:color w:val="auto"/>
              </w:rPr>
            </w:pPr>
            <w:r>
              <w:rPr>
                <w:color w:val="auto"/>
              </w:rPr>
              <w:fldChar w:fldCharType="begin"/>
            </w:r>
            <w:r>
              <w:rPr>
                <w:color w:val="auto"/>
              </w:rPr>
              <w:instrText xml:space="preserve"> HYPERLINK "1.1.4.3" </w:instrText>
            </w:r>
            <w:r>
              <w:rPr>
                <w:color w:val="auto"/>
              </w:rPr>
              <w:fldChar w:fldCharType="separate"/>
            </w:r>
            <w:r>
              <w:rPr>
                <w:color w:val="auto"/>
                <w:spacing w:val="-3"/>
              </w:rPr>
              <w:t>1.1.4.3</w:t>
            </w:r>
            <w:r>
              <w:rPr>
                <w:color w:val="auto"/>
                <w:spacing w:val="-3"/>
              </w:rPr>
              <w:fldChar w:fldCharType="end"/>
            </w:r>
          </w:p>
        </w:tc>
        <w:tc>
          <w:tcPr>
            <w:tcW w:w="3788" w:type="dxa"/>
          </w:tcPr>
          <w:p>
            <w:pPr>
              <w:pStyle w:val="11"/>
              <w:spacing w:before="107" w:line="221" w:lineRule="auto"/>
              <w:ind w:left="120"/>
              <w:rPr>
                <w:color w:val="auto"/>
              </w:rPr>
            </w:pPr>
            <w:r>
              <w:rPr>
                <w:color w:val="auto"/>
                <w:spacing w:val="-2"/>
              </w:rPr>
              <w:t>（见投标函）</w:t>
            </w: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724" w:type="dxa"/>
          </w:tcPr>
          <w:p>
            <w:pPr>
              <w:pStyle w:val="11"/>
              <w:spacing w:before="136" w:line="182" w:lineRule="auto"/>
              <w:ind w:left="319"/>
              <w:rPr>
                <w:color w:val="auto"/>
              </w:rPr>
            </w:pPr>
            <w:r>
              <w:rPr>
                <w:color w:val="auto"/>
              </w:rPr>
              <w:t>3</w:t>
            </w:r>
          </w:p>
        </w:tc>
        <w:tc>
          <w:tcPr>
            <w:tcW w:w="2399" w:type="dxa"/>
          </w:tcPr>
          <w:p>
            <w:pPr>
              <w:pStyle w:val="11"/>
              <w:spacing w:before="100" w:line="221" w:lineRule="auto"/>
              <w:ind w:left="111"/>
              <w:rPr>
                <w:color w:val="auto"/>
              </w:rPr>
            </w:pPr>
            <w:r>
              <w:rPr>
                <w:color w:val="auto"/>
                <w:spacing w:val="-1"/>
              </w:rPr>
              <w:t>缺陷责任期</w:t>
            </w:r>
          </w:p>
        </w:tc>
        <w:tc>
          <w:tcPr>
            <w:tcW w:w="1312" w:type="dxa"/>
          </w:tcPr>
          <w:p>
            <w:pPr>
              <w:pStyle w:val="11"/>
              <w:spacing w:before="162" w:line="183" w:lineRule="auto"/>
              <w:ind w:left="191"/>
              <w:rPr>
                <w:color w:val="auto"/>
              </w:rPr>
            </w:pPr>
            <w:r>
              <w:rPr>
                <w:color w:val="auto"/>
              </w:rPr>
              <w:fldChar w:fldCharType="begin"/>
            </w:r>
            <w:r>
              <w:rPr>
                <w:color w:val="auto"/>
              </w:rPr>
              <w:instrText xml:space="preserve"> HYPERLINK "1.1.4.4" </w:instrText>
            </w:r>
            <w:r>
              <w:rPr>
                <w:color w:val="auto"/>
              </w:rPr>
              <w:fldChar w:fldCharType="separate"/>
            </w:r>
            <w:r>
              <w:rPr>
                <w:color w:val="auto"/>
                <w:spacing w:val="-3"/>
              </w:rPr>
              <w:t>1.1.4.4</w:t>
            </w:r>
            <w:r>
              <w:rPr>
                <w:color w:val="auto"/>
                <w:spacing w:val="-3"/>
              </w:rPr>
              <w:fldChar w:fldCharType="end"/>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4" w:type="dxa"/>
          </w:tcPr>
          <w:p>
            <w:pPr>
              <w:pStyle w:val="11"/>
              <w:spacing w:before="213" w:line="182" w:lineRule="auto"/>
              <w:ind w:left="314"/>
              <w:rPr>
                <w:color w:val="auto"/>
              </w:rPr>
            </w:pPr>
            <w:r>
              <w:rPr>
                <w:color w:val="auto"/>
              </w:rPr>
              <w:t>4</w:t>
            </w:r>
          </w:p>
        </w:tc>
        <w:tc>
          <w:tcPr>
            <w:tcW w:w="2399" w:type="dxa"/>
          </w:tcPr>
          <w:p>
            <w:pPr>
              <w:pStyle w:val="11"/>
              <w:spacing w:before="42" w:line="228" w:lineRule="auto"/>
              <w:ind w:left="111" w:right="106" w:firstLine="4"/>
              <w:rPr>
                <w:color w:val="auto"/>
                <w:lang w:eastAsia="zh-CN"/>
              </w:rPr>
            </w:pPr>
            <w:r>
              <w:rPr>
                <w:color w:val="auto"/>
                <w:spacing w:val="7"/>
                <w:lang w:eastAsia="zh-CN"/>
              </w:rPr>
              <w:t>项目经理每月在施工现</w:t>
            </w:r>
            <w:r>
              <w:rPr>
                <w:color w:val="auto"/>
                <w:spacing w:val="1"/>
                <w:lang w:eastAsia="zh-CN"/>
              </w:rPr>
              <w:t xml:space="preserve"> </w:t>
            </w:r>
            <w:r>
              <w:rPr>
                <w:color w:val="auto"/>
                <w:spacing w:val="-1"/>
                <w:lang w:eastAsia="zh-CN"/>
              </w:rPr>
              <w:t>场的时间</w:t>
            </w:r>
          </w:p>
        </w:tc>
        <w:tc>
          <w:tcPr>
            <w:tcW w:w="1312" w:type="dxa"/>
          </w:tcPr>
          <w:p>
            <w:pPr>
              <w:pStyle w:val="11"/>
              <w:spacing w:before="238" w:line="183" w:lineRule="auto"/>
              <w:ind w:left="180"/>
              <w:rPr>
                <w:color w:val="auto"/>
              </w:rPr>
            </w:pPr>
            <w:r>
              <w:rPr>
                <w:color w:val="auto"/>
                <w:spacing w:val="-2"/>
              </w:rPr>
              <w:t>3.2.1</w:t>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4" w:type="dxa"/>
          </w:tcPr>
          <w:p>
            <w:pPr>
              <w:pStyle w:val="11"/>
              <w:spacing w:before="216" w:line="181" w:lineRule="auto"/>
              <w:ind w:left="319"/>
              <w:rPr>
                <w:color w:val="auto"/>
              </w:rPr>
            </w:pPr>
            <w:r>
              <w:rPr>
                <w:color w:val="auto"/>
              </w:rPr>
              <w:t>5</w:t>
            </w:r>
          </w:p>
        </w:tc>
        <w:tc>
          <w:tcPr>
            <w:tcW w:w="2399" w:type="dxa"/>
          </w:tcPr>
          <w:p>
            <w:pPr>
              <w:pStyle w:val="11"/>
              <w:spacing w:before="44" w:line="227" w:lineRule="auto"/>
              <w:ind w:left="113" w:right="106" w:firstLine="1"/>
              <w:rPr>
                <w:color w:val="auto"/>
                <w:lang w:eastAsia="zh-CN"/>
              </w:rPr>
            </w:pPr>
            <w:r>
              <w:rPr>
                <w:color w:val="auto"/>
                <w:spacing w:val="7"/>
                <w:lang w:eastAsia="zh-CN"/>
              </w:rPr>
              <w:t>项目经理擅自离开施工</w:t>
            </w:r>
            <w:r>
              <w:rPr>
                <w:color w:val="auto"/>
                <w:spacing w:val="1"/>
                <w:lang w:eastAsia="zh-CN"/>
              </w:rPr>
              <w:t xml:space="preserve"> </w:t>
            </w:r>
            <w:r>
              <w:rPr>
                <w:color w:val="auto"/>
                <w:spacing w:val="-1"/>
                <w:lang w:eastAsia="zh-CN"/>
              </w:rPr>
              <w:t>现场的违约责任</w:t>
            </w:r>
          </w:p>
        </w:tc>
        <w:tc>
          <w:tcPr>
            <w:tcW w:w="1312" w:type="dxa"/>
          </w:tcPr>
          <w:p>
            <w:pPr>
              <w:pStyle w:val="11"/>
              <w:spacing w:before="238" w:line="183" w:lineRule="auto"/>
              <w:ind w:left="180"/>
              <w:rPr>
                <w:color w:val="auto"/>
              </w:rPr>
            </w:pPr>
            <w:r>
              <w:rPr>
                <w:color w:val="auto"/>
                <w:spacing w:val="-2"/>
              </w:rPr>
              <w:t>3.2.1</w:t>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24" w:type="dxa"/>
          </w:tcPr>
          <w:p>
            <w:pPr>
              <w:pStyle w:val="11"/>
              <w:spacing w:before="215" w:line="182" w:lineRule="auto"/>
              <w:ind w:left="316"/>
              <w:rPr>
                <w:color w:val="auto"/>
              </w:rPr>
            </w:pPr>
            <w:r>
              <w:rPr>
                <w:color w:val="auto"/>
              </w:rPr>
              <w:t>6</w:t>
            </w:r>
          </w:p>
        </w:tc>
        <w:tc>
          <w:tcPr>
            <w:tcW w:w="2399" w:type="dxa"/>
          </w:tcPr>
          <w:p>
            <w:pPr>
              <w:pStyle w:val="11"/>
              <w:spacing w:before="44" w:line="228" w:lineRule="auto"/>
              <w:ind w:left="116" w:right="106" w:hanging="4"/>
              <w:rPr>
                <w:color w:val="auto"/>
                <w:lang w:eastAsia="zh-CN"/>
              </w:rPr>
            </w:pPr>
            <w:r>
              <w:rPr>
                <w:color w:val="auto"/>
                <w:spacing w:val="7"/>
                <w:lang w:eastAsia="zh-CN"/>
              </w:rPr>
              <w:t>擅自更换项目经理的违</w:t>
            </w:r>
            <w:r>
              <w:rPr>
                <w:color w:val="auto"/>
                <w:spacing w:val="3"/>
                <w:lang w:eastAsia="zh-CN"/>
              </w:rPr>
              <w:t xml:space="preserve"> </w:t>
            </w:r>
            <w:r>
              <w:rPr>
                <w:color w:val="auto"/>
                <w:spacing w:val="-3"/>
                <w:lang w:eastAsia="zh-CN"/>
              </w:rPr>
              <w:t>约责任</w:t>
            </w:r>
          </w:p>
        </w:tc>
        <w:tc>
          <w:tcPr>
            <w:tcW w:w="1312" w:type="dxa"/>
          </w:tcPr>
          <w:p>
            <w:pPr>
              <w:pStyle w:val="11"/>
              <w:spacing w:before="242" w:line="182" w:lineRule="auto"/>
              <w:ind w:left="180"/>
              <w:rPr>
                <w:color w:val="auto"/>
              </w:rPr>
            </w:pPr>
            <w:r>
              <w:rPr>
                <w:color w:val="auto"/>
                <w:spacing w:val="-2"/>
              </w:rPr>
              <w:t>3.2.3</w:t>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4" w:type="dxa"/>
          </w:tcPr>
          <w:p>
            <w:pPr>
              <w:pStyle w:val="11"/>
              <w:spacing w:before="214" w:line="181" w:lineRule="auto"/>
              <w:ind w:left="320"/>
              <w:rPr>
                <w:color w:val="auto"/>
              </w:rPr>
            </w:pPr>
            <w:r>
              <w:rPr>
                <w:color w:val="auto"/>
              </w:rPr>
              <w:t>7</w:t>
            </w:r>
          </w:p>
        </w:tc>
        <w:tc>
          <w:tcPr>
            <w:tcW w:w="2399" w:type="dxa"/>
          </w:tcPr>
          <w:p>
            <w:pPr>
              <w:pStyle w:val="11"/>
              <w:spacing w:before="44" w:line="227" w:lineRule="auto"/>
              <w:ind w:left="151" w:right="106" w:hanging="38"/>
              <w:rPr>
                <w:color w:val="auto"/>
                <w:lang w:eastAsia="zh-CN"/>
              </w:rPr>
            </w:pPr>
            <w:r>
              <w:rPr>
                <w:color w:val="auto"/>
                <w:spacing w:val="7"/>
                <w:lang w:eastAsia="zh-CN"/>
              </w:rPr>
              <w:t>无正当理由拒绝更换项</w:t>
            </w:r>
            <w:r>
              <w:rPr>
                <w:color w:val="auto"/>
                <w:spacing w:val="3"/>
                <w:lang w:eastAsia="zh-CN"/>
              </w:rPr>
              <w:t xml:space="preserve"> </w:t>
            </w:r>
            <w:r>
              <w:rPr>
                <w:color w:val="auto"/>
                <w:spacing w:val="-6"/>
                <w:lang w:eastAsia="zh-CN"/>
              </w:rPr>
              <w:t>目经理的违约责任</w:t>
            </w:r>
          </w:p>
        </w:tc>
        <w:tc>
          <w:tcPr>
            <w:tcW w:w="1312" w:type="dxa"/>
          </w:tcPr>
          <w:p>
            <w:pPr>
              <w:pStyle w:val="11"/>
              <w:spacing w:before="240" w:line="182" w:lineRule="auto"/>
              <w:ind w:left="180"/>
              <w:rPr>
                <w:color w:val="auto"/>
              </w:rPr>
            </w:pPr>
            <w:r>
              <w:rPr>
                <w:color w:val="auto"/>
                <w:spacing w:val="-2"/>
              </w:rPr>
              <w:t>3.2.4</w:t>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724" w:type="dxa"/>
          </w:tcPr>
          <w:p>
            <w:pPr>
              <w:pStyle w:val="11"/>
              <w:spacing w:before="122" w:line="182" w:lineRule="auto"/>
              <w:ind w:left="316"/>
              <w:rPr>
                <w:color w:val="auto"/>
              </w:rPr>
            </w:pPr>
            <w:r>
              <w:rPr>
                <w:color w:val="auto"/>
              </w:rPr>
              <w:t>8</w:t>
            </w:r>
          </w:p>
        </w:tc>
        <w:tc>
          <w:tcPr>
            <w:tcW w:w="2399" w:type="dxa"/>
          </w:tcPr>
          <w:p>
            <w:pPr>
              <w:pStyle w:val="11"/>
              <w:spacing w:before="86" w:line="221" w:lineRule="auto"/>
              <w:ind w:left="111"/>
              <w:rPr>
                <w:color w:val="auto"/>
              </w:rPr>
            </w:pPr>
            <w:r>
              <w:rPr>
                <w:color w:val="auto"/>
                <w:spacing w:val="-1"/>
              </w:rPr>
              <w:t>承包人履约担保金额</w:t>
            </w:r>
          </w:p>
        </w:tc>
        <w:tc>
          <w:tcPr>
            <w:tcW w:w="1312" w:type="dxa"/>
          </w:tcPr>
          <w:p>
            <w:pPr>
              <w:pStyle w:val="11"/>
              <w:spacing w:before="122" w:line="182" w:lineRule="auto"/>
              <w:ind w:left="180"/>
              <w:rPr>
                <w:color w:val="auto"/>
              </w:rPr>
            </w:pPr>
            <w:r>
              <w:rPr>
                <w:color w:val="auto"/>
                <w:spacing w:val="-3"/>
              </w:rPr>
              <w:t>3.7</w:t>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724" w:type="dxa"/>
          </w:tcPr>
          <w:p>
            <w:pPr>
              <w:pStyle w:val="11"/>
              <w:spacing w:before="109" w:line="182" w:lineRule="auto"/>
              <w:ind w:left="316"/>
              <w:rPr>
                <w:color w:val="auto"/>
              </w:rPr>
            </w:pPr>
            <w:r>
              <w:rPr>
                <w:color w:val="auto"/>
              </w:rPr>
              <w:t>9</w:t>
            </w:r>
          </w:p>
        </w:tc>
        <w:tc>
          <w:tcPr>
            <w:tcW w:w="2399" w:type="dxa"/>
          </w:tcPr>
          <w:p>
            <w:pPr>
              <w:pStyle w:val="11"/>
              <w:spacing w:before="74" w:line="221" w:lineRule="auto"/>
              <w:ind w:left="114"/>
              <w:rPr>
                <w:color w:val="auto"/>
              </w:rPr>
            </w:pPr>
            <w:r>
              <w:rPr>
                <w:color w:val="auto"/>
                <w:spacing w:val="-3"/>
              </w:rPr>
              <w:t>分包</w:t>
            </w:r>
          </w:p>
        </w:tc>
        <w:tc>
          <w:tcPr>
            <w:tcW w:w="1312" w:type="dxa"/>
          </w:tcPr>
          <w:p>
            <w:pPr>
              <w:pStyle w:val="11"/>
              <w:spacing w:before="109" w:line="182" w:lineRule="auto"/>
              <w:ind w:left="180"/>
              <w:rPr>
                <w:color w:val="auto"/>
              </w:rPr>
            </w:pPr>
            <w:r>
              <w:rPr>
                <w:color w:val="auto"/>
                <w:spacing w:val="-2"/>
              </w:rPr>
              <w:t>3.5.2</w:t>
            </w:r>
          </w:p>
        </w:tc>
        <w:tc>
          <w:tcPr>
            <w:tcW w:w="3788" w:type="dxa"/>
          </w:tcPr>
          <w:p>
            <w:pPr>
              <w:pStyle w:val="11"/>
              <w:spacing w:before="73" w:line="220" w:lineRule="auto"/>
              <w:ind w:left="117"/>
              <w:rPr>
                <w:color w:val="auto"/>
              </w:rPr>
            </w:pPr>
            <w:r>
              <w:rPr>
                <w:color w:val="auto"/>
                <w:spacing w:val="-2"/>
              </w:rPr>
              <w:t>见拟分包计划表</w:t>
            </w: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24" w:type="dxa"/>
          </w:tcPr>
          <w:p>
            <w:pPr>
              <w:pStyle w:val="11"/>
              <w:spacing w:before="144" w:line="183" w:lineRule="auto"/>
              <w:ind w:left="278"/>
              <w:rPr>
                <w:color w:val="auto"/>
              </w:rPr>
            </w:pPr>
            <w:r>
              <w:rPr>
                <w:color w:val="auto"/>
                <w:spacing w:val="-6"/>
              </w:rPr>
              <w:t>10</w:t>
            </w:r>
          </w:p>
        </w:tc>
        <w:tc>
          <w:tcPr>
            <w:tcW w:w="2399" w:type="dxa"/>
          </w:tcPr>
          <w:p>
            <w:pPr>
              <w:pStyle w:val="11"/>
              <w:spacing w:before="109" w:line="221" w:lineRule="auto"/>
              <w:ind w:left="110"/>
              <w:rPr>
                <w:color w:val="auto"/>
              </w:rPr>
            </w:pPr>
            <w:r>
              <w:rPr>
                <w:color w:val="auto"/>
                <w:spacing w:val="-1"/>
              </w:rPr>
              <w:t>逾期竣工违约金</w:t>
            </w:r>
          </w:p>
        </w:tc>
        <w:tc>
          <w:tcPr>
            <w:tcW w:w="1312" w:type="dxa"/>
          </w:tcPr>
          <w:p>
            <w:pPr>
              <w:pStyle w:val="11"/>
              <w:spacing w:before="145" w:line="182" w:lineRule="auto"/>
              <w:ind w:left="181"/>
              <w:rPr>
                <w:color w:val="auto"/>
              </w:rPr>
            </w:pPr>
            <w:r>
              <w:rPr>
                <w:color w:val="auto"/>
                <w:spacing w:val="-2"/>
              </w:rPr>
              <w:t>7.5.2</w:t>
            </w:r>
          </w:p>
        </w:tc>
        <w:tc>
          <w:tcPr>
            <w:tcW w:w="3788" w:type="dxa"/>
          </w:tcPr>
          <w:p>
            <w:pPr>
              <w:pStyle w:val="11"/>
              <w:tabs>
                <w:tab w:val="left" w:pos="1263"/>
              </w:tabs>
              <w:spacing w:before="110" w:line="221" w:lineRule="auto"/>
              <w:ind w:left="106"/>
              <w:rPr>
                <w:color w:val="auto"/>
              </w:rPr>
            </w:pPr>
            <w:r>
              <w:rPr>
                <w:color w:val="auto"/>
                <w:u w:val="single"/>
              </w:rPr>
              <w:tab/>
            </w:r>
            <w:r>
              <w:rPr>
                <w:color w:val="auto"/>
                <w:spacing w:val="-95"/>
              </w:rPr>
              <w:t xml:space="preserve"> </w:t>
            </w:r>
            <w:r>
              <w:rPr>
                <w:color w:val="auto"/>
                <w:spacing w:val="-3"/>
              </w:rPr>
              <w:t>元/天</w:t>
            </w: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4" w:type="dxa"/>
          </w:tcPr>
          <w:p>
            <w:pPr>
              <w:pStyle w:val="11"/>
              <w:spacing w:before="138" w:line="183" w:lineRule="auto"/>
              <w:ind w:left="278"/>
              <w:rPr>
                <w:color w:val="auto"/>
              </w:rPr>
            </w:pPr>
            <w:r>
              <w:rPr>
                <w:color w:val="auto"/>
                <w:spacing w:val="-6"/>
              </w:rPr>
              <w:t>11</w:t>
            </w:r>
          </w:p>
        </w:tc>
        <w:tc>
          <w:tcPr>
            <w:tcW w:w="2399" w:type="dxa"/>
          </w:tcPr>
          <w:p>
            <w:pPr>
              <w:pStyle w:val="11"/>
              <w:spacing w:before="104" w:line="221" w:lineRule="auto"/>
              <w:ind w:left="110"/>
              <w:rPr>
                <w:color w:val="auto"/>
                <w:lang w:eastAsia="zh-CN"/>
              </w:rPr>
            </w:pPr>
            <w:r>
              <w:rPr>
                <w:color w:val="auto"/>
                <w:spacing w:val="-1"/>
                <w:lang w:eastAsia="zh-CN"/>
              </w:rPr>
              <w:t>逾期竣工违约金的上限</w:t>
            </w:r>
          </w:p>
        </w:tc>
        <w:tc>
          <w:tcPr>
            <w:tcW w:w="1312" w:type="dxa"/>
          </w:tcPr>
          <w:p>
            <w:pPr>
              <w:pStyle w:val="11"/>
              <w:spacing w:before="140" w:line="182" w:lineRule="auto"/>
              <w:ind w:left="181"/>
              <w:rPr>
                <w:color w:val="auto"/>
              </w:rPr>
            </w:pPr>
            <w:r>
              <w:rPr>
                <w:color w:val="auto"/>
                <w:spacing w:val="-2"/>
              </w:rPr>
              <w:t>7.5.2</w:t>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4" w:type="dxa"/>
          </w:tcPr>
          <w:p>
            <w:pPr>
              <w:pStyle w:val="11"/>
              <w:spacing w:before="215" w:line="183" w:lineRule="auto"/>
              <w:ind w:left="278"/>
              <w:rPr>
                <w:color w:val="auto"/>
              </w:rPr>
            </w:pPr>
            <w:r>
              <w:rPr>
                <w:color w:val="auto"/>
                <w:spacing w:val="-6"/>
              </w:rPr>
              <w:t>12</w:t>
            </w:r>
          </w:p>
        </w:tc>
        <w:tc>
          <w:tcPr>
            <w:tcW w:w="2399" w:type="dxa"/>
          </w:tcPr>
          <w:p>
            <w:pPr>
              <w:pStyle w:val="11"/>
              <w:spacing w:before="181" w:line="219" w:lineRule="auto"/>
              <w:ind w:left="112"/>
              <w:rPr>
                <w:color w:val="auto"/>
              </w:rPr>
            </w:pPr>
            <w:r>
              <w:rPr>
                <w:color w:val="auto"/>
                <w:spacing w:val="-1"/>
              </w:rPr>
              <w:t>价格调整的差额计算</w:t>
            </w:r>
          </w:p>
        </w:tc>
        <w:tc>
          <w:tcPr>
            <w:tcW w:w="1312" w:type="dxa"/>
          </w:tcPr>
          <w:p>
            <w:pPr>
              <w:pStyle w:val="11"/>
              <w:spacing w:before="216" w:line="183" w:lineRule="auto"/>
              <w:ind w:left="191"/>
              <w:rPr>
                <w:color w:val="auto"/>
              </w:rPr>
            </w:pPr>
            <w:r>
              <w:rPr>
                <w:color w:val="auto"/>
                <w:spacing w:val="-5"/>
              </w:rPr>
              <w:t>11.1</w:t>
            </w:r>
          </w:p>
        </w:tc>
        <w:tc>
          <w:tcPr>
            <w:tcW w:w="3788" w:type="dxa"/>
          </w:tcPr>
          <w:p>
            <w:pPr>
              <w:pStyle w:val="11"/>
              <w:spacing w:before="44" w:line="227" w:lineRule="auto"/>
              <w:ind w:left="116" w:right="102" w:hanging="3"/>
              <w:rPr>
                <w:color w:val="auto"/>
                <w:lang w:eastAsia="zh-CN"/>
              </w:rPr>
            </w:pPr>
            <w:r>
              <w:rPr>
                <w:color w:val="auto"/>
                <w:spacing w:val="-6"/>
                <w:lang w:eastAsia="zh-CN"/>
              </w:rPr>
              <w:t>采用价格指数进行价格调整时， 见价格</w:t>
            </w:r>
            <w:r>
              <w:rPr>
                <w:color w:val="auto"/>
                <w:lang w:eastAsia="zh-CN"/>
              </w:rPr>
              <w:t xml:space="preserve"> </w:t>
            </w:r>
            <w:r>
              <w:rPr>
                <w:color w:val="auto"/>
                <w:spacing w:val="-2"/>
                <w:lang w:eastAsia="zh-CN"/>
              </w:rPr>
              <w:t>指数权重表</w:t>
            </w:r>
          </w:p>
        </w:tc>
        <w:tc>
          <w:tcPr>
            <w:tcW w:w="732"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24" w:type="dxa"/>
          </w:tcPr>
          <w:p>
            <w:pPr>
              <w:pStyle w:val="11"/>
              <w:spacing w:before="153" w:line="183" w:lineRule="auto"/>
              <w:ind w:left="278"/>
              <w:rPr>
                <w:color w:val="auto"/>
              </w:rPr>
            </w:pPr>
            <w:r>
              <w:rPr>
                <w:color w:val="auto"/>
                <w:spacing w:val="-6"/>
              </w:rPr>
              <w:t>13</w:t>
            </w:r>
          </w:p>
        </w:tc>
        <w:tc>
          <w:tcPr>
            <w:tcW w:w="2399" w:type="dxa"/>
          </w:tcPr>
          <w:p>
            <w:pPr>
              <w:pStyle w:val="11"/>
              <w:spacing w:before="118" w:line="221" w:lineRule="auto"/>
              <w:ind w:left="113"/>
              <w:rPr>
                <w:color w:val="auto"/>
                <w:lang w:eastAsia="zh-CN"/>
              </w:rPr>
            </w:pPr>
            <w:r>
              <w:rPr>
                <w:color w:val="auto"/>
                <w:spacing w:val="-1"/>
                <w:lang w:eastAsia="zh-CN"/>
              </w:rPr>
              <w:t>预付款支付比例或金额</w:t>
            </w:r>
          </w:p>
        </w:tc>
        <w:tc>
          <w:tcPr>
            <w:tcW w:w="1312" w:type="dxa"/>
          </w:tcPr>
          <w:p>
            <w:pPr>
              <w:pStyle w:val="11"/>
              <w:spacing w:before="153" w:line="183" w:lineRule="auto"/>
              <w:ind w:left="191"/>
              <w:rPr>
                <w:color w:val="auto"/>
              </w:rPr>
            </w:pPr>
            <w:r>
              <w:rPr>
                <w:color w:val="auto"/>
                <w:spacing w:val="-3"/>
              </w:rPr>
              <w:t>12.2.1</w:t>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24" w:type="dxa"/>
          </w:tcPr>
          <w:p>
            <w:pPr>
              <w:pStyle w:val="11"/>
              <w:spacing w:before="187" w:line="183" w:lineRule="auto"/>
              <w:ind w:left="278"/>
              <w:rPr>
                <w:color w:val="auto"/>
              </w:rPr>
            </w:pPr>
            <w:r>
              <w:rPr>
                <w:color w:val="auto"/>
                <w:spacing w:val="-6"/>
              </w:rPr>
              <w:t>14</w:t>
            </w:r>
          </w:p>
        </w:tc>
        <w:tc>
          <w:tcPr>
            <w:tcW w:w="2399" w:type="dxa"/>
          </w:tcPr>
          <w:p>
            <w:pPr>
              <w:pStyle w:val="11"/>
              <w:spacing w:before="117" w:line="221" w:lineRule="auto"/>
              <w:ind w:left="112"/>
              <w:rPr>
                <w:color w:val="auto"/>
              </w:rPr>
            </w:pPr>
            <w:r>
              <w:rPr>
                <w:color w:val="auto"/>
                <w:spacing w:val="-1"/>
              </w:rPr>
              <w:t>质量保证金额度</w:t>
            </w:r>
          </w:p>
        </w:tc>
        <w:tc>
          <w:tcPr>
            <w:tcW w:w="1312" w:type="dxa"/>
          </w:tcPr>
          <w:p>
            <w:pPr>
              <w:pStyle w:val="11"/>
              <w:spacing w:before="151" w:line="183" w:lineRule="auto"/>
              <w:ind w:left="191"/>
              <w:rPr>
                <w:color w:val="auto"/>
              </w:rPr>
            </w:pPr>
            <w:r>
              <w:rPr>
                <w:color w:val="auto"/>
                <w:spacing w:val="-3"/>
              </w:rPr>
              <w:t>15.3.1</w:t>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4" w:type="dxa"/>
          </w:tcPr>
          <w:p>
            <w:pPr>
              <w:pStyle w:val="11"/>
              <w:spacing w:before="140" w:line="183" w:lineRule="auto"/>
              <w:ind w:left="278"/>
              <w:rPr>
                <w:color w:val="auto"/>
              </w:rPr>
            </w:pPr>
            <w:r>
              <w:rPr>
                <w:color w:val="auto"/>
                <w:spacing w:val="-6"/>
              </w:rPr>
              <w:t>15</w:t>
            </w:r>
          </w:p>
        </w:tc>
        <w:tc>
          <w:tcPr>
            <w:tcW w:w="2399" w:type="dxa"/>
          </w:tcPr>
          <w:p>
            <w:pPr>
              <w:pStyle w:val="11"/>
              <w:spacing w:before="106" w:line="221" w:lineRule="auto"/>
              <w:ind w:left="112"/>
              <w:rPr>
                <w:color w:val="auto"/>
                <w:lang w:eastAsia="zh-CN"/>
              </w:rPr>
            </w:pPr>
            <w:r>
              <w:rPr>
                <w:color w:val="auto"/>
                <w:spacing w:val="-1"/>
                <w:lang w:eastAsia="zh-CN"/>
              </w:rPr>
              <w:t>质量保证金的扣留方式</w:t>
            </w:r>
          </w:p>
        </w:tc>
        <w:tc>
          <w:tcPr>
            <w:tcW w:w="1312" w:type="dxa"/>
          </w:tcPr>
          <w:p>
            <w:pPr>
              <w:pStyle w:val="11"/>
              <w:spacing w:before="140" w:line="183" w:lineRule="auto"/>
              <w:ind w:left="191"/>
              <w:rPr>
                <w:color w:val="auto"/>
              </w:rPr>
            </w:pPr>
            <w:r>
              <w:rPr>
                <w:color w:val="auto"/>
                <w:spacing w:val="-3"/>
              </w:rPr>
              <w:t>15.3.2</w:t>
            </w:r>
          </w:p>
        </w:tc>
        <w:tc>
          <w:tcPr>
            <w:tcW w:w="3788" w:type="dxa"/>
          </w:tcPr>
          <w:p>
            <w:pPr>
              <w:rPr>
                <w:color w:val="auto"/>
              </w:rPr>
            </w:pPr>
          </w:p>
        </w:tc>
        <w:tc>
          <w:tcPr>
            <w:tcW w:w="73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724" w:type="dxa"/>
          </w:tcPr>
          <w:p>
            <w:pPr>
              <w:pStyle w:val="11"/>
              <w:spacing w:before="234" w:line="183" w:lineRule="auto"/>
              <w:ind w:left="278"/>
              <w:rPr>
                <w:color w:val="auto"/>
              </w:rPr>
            </w:pPr>
            <w:r>
              <w:rPr>
                <w:color w:val="auto"/>
                <w:spacing w:val="-6"/>
              </w:rPr>
              <w:t>16</w:t>
            </w:r>
          </w:p>
        </w:tc>
        <w:tc>
          <w:tcPr>
            <w:tcW w:w="2399" w:type="dxa"/>
          </w:tcPr>
          <w:p>
            <w:pPr>
              <w:pStyle w:val="11"/>
              <w:spacing w:before="199" w:line="221" w:lineRule="auto"/>
              <w:ind w:left="112"/>
              <w:rPr>
                <w:color w:val="auto"/>
              </w:rPr>
            </w:pPr>
            <w:r>
              <w:rPr>
                <w:color w:val="auto"/>
                <w:spacing w:val="-1"/>
              </w:rPr>
              <w:t>技术标准和要求</w:t>
            </w:r>
          </w:p>
        </w:tc>
        <w:tc>
          <w:tcPr>
            <w:tcW w:w="1312" w:type="dxa"/>
          </w:tcPr>
          <w:p>
            <w:pPr>
              <w:rPr>
                <w:color w:val="auto"/>
              </w:rPr>
            </w:pPr>
          </w:p>
        </w:tc>
        <w:tc>
          <w:tcPr>
            <w:tcW w:w="3788" w:type="dxa"/>
          </w:tcPr>
          <w:p>
            <w:pPr>
              <w:pStyle w:val="11"/>
              <w:spacing w:before="200" w:line="220" w:lineRule="auto"/>
              <w:ind w:left="116"/>
              <w:rPr>
                <w:color w:val="auto"/>
                <w:lang w:eastAsia="zh-CN"/>
              </w:rPr>
            </w:pPr>
            <w:r>
              <w:rPr>
                <w:color w:val="auto"/>
                <w:spacing w:val="-1"/>
                <w:lang w:eastAsia="zh-CN"/>
              </w:rPr>
              <w:t>符合第七章“技术标准和要求”规定</w:t>
            </w:r>
          </w:p>
        </w:tc>
        <w:tc>
          <w:tcPr>
            <w:tcW w:w="732"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tcPr>
          <w:p>
            <w:pPr>
              <w:pStyle w:val="11"/>
              <w:spacing w:before="118" w:line="229" w:lineRule="auto"/>
              <w:ind w:left="133" w:right="112" w:hanging="17"/>
              <w:rPr>
                <w:color w:val="auto"/>
                <w:lang w:eastAsia="zh-CN"/>
              </w:rPr>
            </w:pPr>
            <w:r>
              <w:rPr>
                <w:rFonts w:ascii="黑体" w:hAnsi="黑体" w:eastAsia="黑体" w:cs="黑体"/>
                <w:color w:val="auto"/>
                <w:spacing w:val="-2"/>
                <w:lang w:eastAsia="zh-CN"/>
              </w:rPr>
              <w:t xml:space="preserve">备注： </w:t>
            </w:r>
            <w:r>
              <w:rPr>
                <w:color w:val="auto"/>
                <w:spacing w:val="-2"/>
                <w:lang w:eastAsia="zh-CN"/>
              </w:rPr>
              <w:t>投标人在响应招标文件中规定的实质性要求和条件的基础</w:t>
            </w:r>
            <w:r>
              <w:rPr>
                <w:color w:val="auto"/>
                <w:spacing w:val="-3"/>
                <w:lang w:eastAsia="zh-CN"/>
              </w:rPr>
              <w:t>上， 可做出其他有利于招标人</w:t>
            </w:r>
            <w:r>
              <w:rPr>
                <w:color w:val="auto"/>
                <w:lang w:eastAsia="zh-CN"/>
              </w:rPr>
              <w:t xml:space="preserve"> </w:t>
            </w:r>
            <w:r>
              <w:rPr>
                <w:color w:val="auto"/>
                <w:spacing w:val="-2"/>
                <w:lang w:eastAsia="zh-CN"/>
              </w:rPr>
              <w:t>的承诺。此类承诺可在本表中予以补充填写。</w:t>
            </w:r>
          </w:p>
        </w:tc>
      </w:tr>
    </w:tbl>
    <w:p>
      <w:pPr>
        <w:pStyle w:val="2"/>
        <w:spacing w:line="270" w:lineRule="auto"/>
        <w:rPr>
          <w:color w:val="auto"/>
          <w:lang w:eastAsia="zh-CN"/>
        </w:rPr>
      </w:pPr>
    </w:p>
    <w:p>
      <w:pPr>
        <w:pStyle w:val="2"/>
        <w:spacing w:line="271" w:lineRule="auto"/>
        <w:rPr>
          <w:color w:val="auto"/>
          <w:lang w:eastAsia="zh-CN"/>
        </w:rPr>
      </w:pPr>
    </w:p>
    <w:p>
      <w:pPr>
        <w:spacing w:before="68" w:line="386" w:lineRule="auto"/>
        <w:ind w:left="3676"/>
        <w:outlineLvl w:val="2"/>
        <w:rPr>
          <w:rFonts w:ascii="宋体" w:hAnsi="宋体" w:eastAsia="宋体" w:cs="宋体"/>
          <w:color w:val="auto"/>
          <w:lang w:eastAsia="zh-CN"/>
        </w:rPr>
      </w:pPr>
      <w:bookmarkStart w:id="602" w:name="_Toc13204"/>
      <w:r>
        <w:rPr>
          <w:rFonts w:ascii="宋体" w:hAnsi="宋体" w:eastAsia="宋体" w:cs="宋体"/>
          <w:color w:val="auto"/>
          <w:spacing w:val="-20"/>
          <w:lang w:eastAsia="zh-CN"/>
        </w:rPr>
        <w:t>投</w:t>
      </w:r>
      <w:r>
        <w:rPr>
          <w:rFonts w:ascii="宋体" w:hAnsi="宋体" w:eastAsia="宋体" w:cs="宋体"/>
          <w:color w:val="auto"/>
          <w:spacing w:val="9"/>
          <w:lang w:eastAsia="zh-CN"/>
        </w:rPr>
        <w:t xml:space="preserve"> </w:t>
      </w:r>
      <w:r>
        <w:rPr>
          <w:rFonts w:ascii="宋体" w:hAnsi="宋体" w:eastAsia="宋体" w:cs="宋体"/>
          <w:color w:val="auto"/>
          <w:spacing w:val="-20"/>
          <w:lang w:eastAsia="zh-CN"/>
        </w:rPr>
        <w:t>标</w:t>
      </w:r>
      <w:r>
        <w:rPr>
          <w:rFonts w:ascii="宋体" w:hAnsi="宋体" w:eastAsia="宋体" w:cs="宋体"/>
          <w:color w:val="auto"/>
          <w:spacing w:val="8"/>
          <w:lang w:eastAsia="zh-CN"/>
        </w:rPr>
        <w:t xml:space="preserve"> </w:t>
      </w:r>
      <w:r>
        <w:rPr>
          <w:rFonts w:ascii="宋体" w:hAnsi="宋体" w:eastAsia="宋体" w:cs="宋体"/>
          <w:color w:val="auto"/>
          <w:spacing w:val="-20"/>
          <w:lang w:eastAsia="zh-CN"/>
        </w:rPr>
        <w:t>人</w:t>
      </w:r>
      <w:r>
        <w:rPr>
          <w:rFonts w:ascii="宋体" w:hAnsi="宋体" w:eastAsia="宋体" w:cs="宋体"/>
          <w:color w:val="auto"/>
          <w:lang w:eastAsia="zh-CN"/>
        </w:rPr>
        <w:t>：</w:t>
      </w:r>
      <w:r>
        <w:rPr>
          <w:rFonts w:ascii="宋体" w:hAnsi="宋体" w:eastAsia="宋体" w:cs="宋体"/>
          <w:color w:val="auto"/>
          <w:spacing w:val="-34"/>
          <w:lang w:eastAsia="zh-CN"/>
        </w:rPr>
        <w:t xml:space="preserve"> </w:t>
      </w:r>
      <w:r>
        <w:rPr>
          <w:rFonts w:ascii="宋体" w:hAnsi="宋体" w:eastAsia="宋体" w:cs="宋体"/>
          <w:color w:val="auto"/>
          <w:spacing w:val="5"/>
          <w:u w:val="single"/>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48"/>
          <w:lang w:eastAsia="zh-CN"/>
        </w:rPr>
        <w:t xml:space="preserve"> </w:t>
      </w:r>
      <w:r>
        <w:rPr>
          <w:rFonts w:ascii="宋体" w:hAnsi="宋体" w:eastAsia="宋体" w:cs="宋体"/>
          <w:color w:val="auto"/>
          <w:lang w:eastAsia="zh-CN"/>
        </w:rPr>
        <w:t>（</w:t>
      </w:r>
      <w:r>
        <w:rPr>
          <w:rFonts w:ascii="宋体" w:hAnsi="宋体" w:eastAsia="宋体" w:cs="宋体"/>
          <w:color w:val="auto"/>
          <w:spacing w:val="-20"/>
          <w:lang w:eastAsia="zh-CN"/>
        </w:rPr>
        <w:t>盖单位章）</w:t>
      </w:r>
      <w:bookmarkEnd w:id="602"/>
    </w:p>
    <w:p>
      <w:pPr>
        <w:spacing w:before="1" w:line="219" w:lineRule="auto"/>
        <w:ind w:left="2414"/>
        <w:rPr>
          <w:rFonts w:ascii="宋体" w:hAnsi="宋体" w:eastAsia="宋体" w:cs="宋体"/>
          <w:color w:val="auto"/>
          <w:lang w:eastAsia="zh-CN"/>
        </w:rPr>
      </w:pPr>
      <w:r>
        <w:rPr>
          <w:rFonts w:ascii="宋体" w:hAnsi="宋体" w:eastAsia="宋体" w:cs="宋体"/>
          <w:color w:val="auto"/>
          <w:spacing w:val="1"/>
          <w:lang w:eastAsia="zh-CN"/>
        </w:rPr>
        <w:t>法定代表人或授权委托人</w:t>
      </w:r>
      <w:r>
        <w:rPr>
          <w:rFonts w:ascii="宋体" w:hAnsi="宋体" w:eastAsia="宋体" w:cs="宋体"/>
          <w:color w:val="auto"/>
          <w:spacing w:val="-10"/>
          <w:lang w:eastAsia="zh-CN"/>
        </w:rPr>
        <w:t>：</w:t>
      </w:r>
      <w:r>
        <w:rPr>
          <w:rFonts w:ascii="宋体" w:hAnsi="宋体" w:eastAsia="宋体" w:cs="宋体"/>
          <w:color w:val="auto"/>
          <w:u w:val="single"/>
          <w:lang w:eastAsia="zh-CN"/>
        </w:rPr>
        <w:t xml:space="preserve">                        </w:t>
      </w:r>
      <w:r>
        <w:rPr>
          <w:rFonts w:ascii="宋体" w:hAnsi="宋体" w:eastAsia="宋体" w:cs="宋体"/>
          <w:color w:val="auto"/>
          <w:spacing w:val="-10"/>
          <w:lang w:eastAsia="zh-CN"/>
        </w:rPr>
        <w:t>（</w:t>
      </w:r>
      <w:r>
        <w:rPr>
          <w:rFonts w:ascii="宋体" w:hAnsi="宋体" w:eastAsia="宋体" w:cs="宋体"/>
          <w:color w:val="auto"/>
          <w:spacing w:val="1"/>
          <w:lang w:eastAsia="zh-CN"/>
        </w:rPr>
        <w:t>签章）</w:t>
      </w:r>
    </w:p>
    <w:p>
      <w:pPr>
        <w:tabs>
          <w:tab w:val="left" w:pos="5977"/>
        </w:tabs>
        <w:spacing w:before="189" w:line="221" w:lineRule="auto"/>
        <w:ind w:left="5031"/>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u w:val="single"/>
          <w:lang w:eastAsia="zh-CN"/>
        </w:rPr>
        <w:t xml:space="preserve">        </w:t>
      </w:r>
      <w:r>
        <w:rPr>
          <w:rFonts w:ascii="宋体" w:hAnsi="宋体" w:eastAsia="宋体" w:cs="宋体"/>
          <w:color w:val="auto"/>
          <w:spacing w:val="-92"/>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14"/>
          <w:u w:val="single"/>
          <w:lang w:eastAsia="zh-CN"/>
        </w:rPr>
        <w:t xml:space="preserve">       </w:t>
      </w:r>
      <w:r>
        <w:rPr>
          <w:rFonts w:ascii="宋体" w:hAnsi="宋体" w:eastAsia="宋体" w:cs="宋体"/>
          <w:color w:val="auto"/>
          <w:spacing w:val="-55"/>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206" w:type="default"/>
          <w:pgSz w:w="11907" w:h="16841"/>
          <w:pgMar w:top="400" w:right="1363" w:bottom="1143" w:left="1483"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line="600" w:lineRule="exact"/>
        <w:jc w:val="center"/>
        <w:rPr>
          <w:rFonts w:eastAsia="仿宋"/>
          <w:color w:val="auto"/>
          <w:szCs w:val="32"/>
        </w:rPr>
      </w:pPr>
      <w:bookmarkStart w:id="603" w:name="bookmark449"/>
      <w:bookmarkEnd w:id="603"/>
      <w:bookmarkStart w:id="604" w:name="_Toc450"/>
      <w:r>
        <w:rPr>
          <w:rFonts w:ascii="黑体" w:hAnsi="黑体" w:eastAsia="黑体" w:cs="黑体"/>
          <w:color w:val="auto"/>
          <w:spacing w:val="-4"/>
          <w:sz w:val="28"/>
          <w:szCs w:val="28"/>
          <w:lang w:eastAsia="zh-CN"/>
        </w:rPr>
        <w:t>（三）</w:t>
      </w:r>
      <w:bookmarkEnd w:id="604"/>
      <w:r>
        <w:rPr>
          <w:rFonts w:eastAsia="方正小标宋简体"/>
          <w:color w:val="auto"/>
          <w:sz w:val="32"/>
          <w:szCs w:val="32"/>
        </w:rPr>
        <w:t>投标人</w:t>
      </w:r>
      <w:r>
        <w:rPr>
          <w:rFonts w:hint="eastAsia" w:eastAsia="方正小标宋简体"/>
          <w:color w:val="auto"/>
          <w:sz w:val="32"/>
          <w:szCs w:val="32"/>
        </w:rPr>
        <w:t>告知</w:t>
      </w:r>
      <w:r>
        <w:rPr>
          <w:rFonts w:eastAsia="方正小标宋简体"/>
          <w:color w:val="auto"/>
          <w:sz w:val="32"/>
          <w:szCs w:val="32"/>
        </w:rPr>
        <w:t>承诺函</w:t>
      </w:r>
    </w:p>
    <w:p>
      <w:pPr>
        <w:spacing w:line="600" w:lineRule="exact"/>
        <w:rPr>
          <w:rFonts w:ascii="仿宋_GB2312" w:eastAsia="仿宋_GB2312"/>
          <w:color w:val="auto"/>
          <w:sz w:val="30"/>
          <w:szCs w:val="30"/>
          <w:u w:val="single"/>
        </w:rPr>
      </w:pPr>
    </w:p>
    <w:p>
      <w:pPr>
        <w:spacing w:line="600" w:lineRule="exact"/>
        <w:rPr>
          <w:rFonts w:ascii="仿宋_GB2312" w:eastAsia="仿宋_GB2312"/>
          <w:color w:val="auto"/>
          <w:sz w:val="30"/>
          <w:szCs w:val="30"/>
          <w:u w:val="single"/>
        </w:rPr>
      </w:pPr>
      <w:r>
        <w:rPr>
          <w:rFonts w:hint="eastAsia" w:ascii="仿宋_GB2312" w:eastAsia="仿宋_GB2312"/>
          <w:color w:val="auto"/>
          <w:sz w:val="30"/>
          <w:szCs w:val="30"/>
          <w:u w:val="single"/>
        </w:rPr>
        <w:t>招标人名称、行政监管部门：</w:t>
      </w:r>
    </w:p>
    <w:p>
      <w:pPr>
        <w:spacing w:line="60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我单位参与</w:t>
      </w:r>
      <w:r>
        <w:rPr>
          <w:rFonts w:hint="eastAsia" w:ascii="仿宋_GB2312" w:eastAsia="仿宋_GB2312"/>
          <w:color w:val="auto"/>
          <w:sz w:val="30"/>
          <w:szCs w:val="30"/>
          <w:u w:val="single"/>
        </w:rPr>
        <w:t>（招标项目名称）</w:t>
      </w:r>
      <w:r>
        <w:rPr>
          <w:rFonts w:hint="eastAsia" w:ascii="仿宋_GB2312" w:eastAsia="仿宋_GB2312"/>
          <w:color w:val="auto"/>
          <w:sz w:val="30"/>
          <w:szCs w:val="30"/>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60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一、我单位和我本人遵循公开、公平、公正、诚实守信的原则，依法依规参与本项目投标。</w:t>
      </w:r>
    </w:p>
    <w:p>
      <w:pPr>
        <w:spacing w:line="60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二、我单位具有参与本次投标的资质和能力，公司运营状况良好，不存在挂靠投标、不受让、租借、出租、出借资格或资质证书，无处罚期内的不良行为。</w:t>
      </w:r>
    </w:p>
    <w:p>
      <w:pPr>
        <w:spacing w:line="60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三、我单位在本项目投标过程中从招标公告/投标邀请书列明的渠道获取招标文件，没有通过其他不正当渠道获取招标文件。</w:t>
      </w:r>
    </w:p>
    <w:p>
      <w:pPr>
        <w:spacing w:line="600" w:lineRule="exact"/>
        <w:rPr>
          <w:rFonts w:ascii="仿宋_GB2312" w:eastAsia="仿宋_GB2312"/>
          <w:color w:val="auto"/>
          <w:sz w:val="30"/>
          <w:szCs w:val="30"/>
        </w:rPr>
      </w:pPr>
      <w:r>
        <w:rPr>
          <w:rFonts w:hint="eastAsia" w:ascii="仿宋_GB2312" w:eastAsia="仿宋_GB2312"/>
          <w:color w:val="auto"/>
          <w:sz w:val="30"/>
          <w:szCs w:val="30"/>
        </w:rPr>
        <w:t xml:space="preserve">    四、我单位承诺投标文件由本单位员工独立编制，严格遵守保密义务。所提供的一切投标相关材料都是真实、有效、合法的。</w:t>
      </w:r>
    </w:p>
    <w:p>
      <w:pPr>
        <w:spacing w:line="60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五、我单位不与其他投标人相互串通投标报价，不恶意压低或抬高投标报价，不排挤其他投标人的公平竞争，不损害招标人或其他投标人的合法权益。</w:t>
      </w:r>
    </w:p>
    <w:p>
      <w:pPr>
        <w:spacing w:line="600" w:lineRule="exact"/>
        <w:ind w:firstLine="600" w:firstLineChars="200"/>
        <w:rPr>
          <w:rFonts w:hint="eastAsia" w:ascii="仿宋_GB2312" w:eastAsia="仿宋_GB2312"/>
          <w:color w:val="auto"/>
          <w:sz w:val="30"/>
          <w:szCs w:val="30"/>
        </w:rPr>
      </w:pPr>
      <w:r>
        <w:rPr>
          <w:rFonts w:hint="eastAsia" w:ascii="仿宋_GB2312" w:eastAsia="仿宋_GB2312"/>
          <w:color w:val="auto"/>
          <w:sz w:val="30"/>
          <w:szCs w:val="30"/>
        </w:rPr>
        <w:t>六、我单位不与招标人或招标代理机构串通投标，损害国家利益、社会公共利益或者他人的合法权益。</w:t>
      </w:r>
    </w:p>
    <w:p>
      <w:pPr>
        <w:spacing w:line="60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七、我单位不向招标人或者评标委员会成员行贿以牟取中标，不在开标后进行虚假恶意投诉。</w:t>
      </w:r>
    </w:p>
    <w:p>
      <w:pPr>
        <w:spacing w:line="60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pPr>
        <w:spacing w:line="60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九、我单位如在本项目招标投标活动评标工作中存在串通投标、弄虚作假等行为的，本单位及本人自愿承担法律责任，接受相应刑事、纪律和行政处罚以及失信惩戒。</w:t>
      </w:r>
    </w:p>
    <w:p>
      <w:pPr>
        <w:spacing w:line="60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十、本承诺函由我单位盖章及法定代表人（授权委托人）本人亲自签字确认。</w:t>
      </w:r>
    </w:p>
    <w:p>
      <w:pPr>
        <w:spacing w:line="600" w:lineRule="exact"/>
        <w:ind w:firstLine="600" w:firstLineChars="200"/>
        <w:rPr>
          <w:rFonts w:ascii="仿宋_GB2312" w:eastAsia="仿宋_GB2312"/>
          <w:color w:val="auto"/>
          <w:sz w:val="30"/>
          <w:szCs w:val="30"/>
          <w:shd w:val="clear" w:color="auto" w:fill="FFFFFF"/>
        </w:rPr>
      </w:pPr>
    </w:p>
    <w:p>
      <w:pPr>
        <w:spacing w:line="600" w:lineRule="exact"/>
        <w:ind w:firstLine="600" w:firstLineChars="200"/>
        <w:rPr>
          <w:rFonts w:ascii="仿宋_GB2312" w:eastAsia="仿宋_GB2312"/>
          <w:color w:val="auto"/>
          <w:sz w:val="30"/>
          <w:szCs w:val="30"/>
          <w:shd w:val="clear" w:color="auto" w:fill="FFFFFF"/>
        </w:rPr>
      </w:pPr>
    </w:p>
    <w:p>
      <w:pPr>
        <w:spacing w:line="600" w:lineRule="exact"/>
        <w:ind w:firstLine="450" w:firstLineChars="150"/>
        <w:rPr>
          <w:rFonts w:ascii="仿宋_GB2312" w:eastAsia="仿宋_GB2312"/>
          <w:color w:val="auto"/>
          <w:sz w:val="30"/>
          <w:szCs w:val="30"/>
        </w:rPr>
      </w:pPr>
      <w:r>
        <w:rPr>
          <w:rFonts w:hint="eastAsia" w:ascii="仿宋_GB2312" w:eastAsia="仿宋_GB2312"/>
          <w:color w:val="auto"/>
          <w:sz w:val="30"/>
          <w:szCs w:val="30"/>
        </w:rPr>
        <w:t xml:space="preserve">承诺单位：   </w:t>
      </w:r>
      <w:r>
        <w:rPr>
          <w:rFonts w:ascii="仿宋_GB2312" w:eastAsia="仿宋_GB2312"/>
          <w:color w:val="auto"/>
          <w:sz w:val="30"/>
          <w:szCs w:val="30"/>
        </w:rPr>
        <w:t xml:space="preserve">  </w:t>
      </w:r>
      <w:r>
        <w:rPr>
          <w:rFonts w:hint="eastAsia" w:ascii="仿宋_GB2312" w:eastAsia="仿宋_GB2312"/>
          <w:color w:val="auto"/>
          <w:sz w:val="30"/>
          <w:szCs w:val="30"/>
        </w:rPr>
        <w:t>（盖单位公章）</w:t>
      </w:r>
    </w:p>
    <w:p>
      <w:pPr>
        <w:spacing w:line="600" w:lineRule="exact"/>
        <w:rPr>
          <w:rFonts w:ascii="仿宋_GB2312" w:eastAsia="仿宋_GB2312"/>
          <w:color w:val="auto"/>
          <w:sz w:val="30"/>
          <w:szCs w:val="30"/>
        </w:rPr>
      </w:pPr>
    </w:p>
    <w:p>
      <w:pPr>
        <w:spacing w:line="600" w:lineRule="exact"/>
        <w:ind w:firstLine="450" w:firstLineChars="150"/>
        <w:rPr>
          <w:rFonts w:ascii="仿宋_GB2312" w:eastAsia="仿宋_GB2312"/>
          <w:color w:val="auto"/>
          <w:sz w:val="30"/>
          <w:szCs w:val="30"/>
        </w:rPr>
      </w:pPr>
      <w:r>
        <w:rPr>
          <w:rFonts w:hint="eastAsia" w:ascii="仿宋_GB2312" w:eastAsia="仿宋_GB2312"/>
          <w:color w:val="auto"/>
          <w:sz w:val="30"/>
          <w:szCs w:val="30"/>
        </w:rPr>
        <w:t xml:space="preserve">法定代表人（授权委托人）：     </w:t>
      </w:r>
      <w:r>
        <w:rPr>
          <w:rFonts w:ascii="仿宋_GB2312" w:eastAsia="仿宋_GB2312"/>
          <w:color w:val="auto"/>
          <w:sz w:val="30"/>
          <w:szCs w:val="30"/>
        </w:rPr>
        <w:t xml:space="preserve">   </w:t>
      </w:r>
      <w:r>
        <w:rPr>
          <w:rFonts w:hint="eastAsia" w:ascii="仿宋_GB2312" w:eastAsia="仿宋_GB2312"/>
          <w:color w:val="auto"/>
          <w:sz w:val="30"/>
          <w:szCs w:val="30"/>
        </w:rPr>
        <w:t>（签字）</w:t>
      </w:r>
    </w:p>
    <w:p>
      <w:pPr>
        <w:spacing w:line="600" w:lineRule="exact"/>
        <w:rPr>
          <w:rFonts w:ascii="仿宋_GB2312" w:eastAsia="仿宋_GB2312"/>
          <w:color w:val="auto"/>
          <w:sz w:val="30"/>
          <w:szCs w:val="30"/>
        </w:rPr>
      </w:pPr>
    </w:p>
    <w:p>
      <w:pPr>
        <w:spacing w:before="189" w:line="221" w:lineRule="auto"/>
        <w:ind w:firstLine="600" w:firstLineChars="200"/>
        <w:rPr>
          <w:rFonts w:ascii="宋体" w:hAnsi="宋体" w:eastAsia="宋体" w:cs="宋体"/>
          <w:color w:val="auto"/>
          <w:lang w:eastAsia="zh-CN"/>
        </w:rPr>
      </w:pPr>
      <w:r>
        <w:rPr>
          <w:rFonts w:hint="eastAsia" w:ascii="仿宋_GB2312" w:eastAsia="仿宋_GB2312"/>
          <w:color w:val="auto"/>
          <w:sz w:val="30"/>
          <w:szCs w:val="30"/>
        </w:rPr>
        <w:t xml:space="preserve">承诺时间：    年 </w:t>
      </w:r>
      <w:r>
        <w:rPr>
          <w:rFonts w:ascii="仿宋_GB2312" w:eastAsia="仿宋_GB2312"/>
          <w:color w:val="auto"/>
          <w:sz w:val="30"/>
          <w:szCs w:val="30"/>
        </w:rPr>
        <w:t xml:space="preserve"> </w:t>
      </w:r>
      <w:r>
        <w:rPr>
          <w:rFonts w:hint="eastAsia" w:ascii="仿宋_GB2312" w:eastAsia="仿宋_GB2312"/>
          <w:color w:val="auto"/>
          <w:sz w:val="30"/>
          <w:szCs w:val="30"/>
        </w:rPr>
        <w:t xml:space="preserve"> 月  日</w:t>
      </w:r>
    </w:p>
    <w:p>
      <w:pPr>
        <w:spacing w:line="221" w:lineRule="auto"/>
        <w:rPr>
          <w:rFonts w:ascii="宋体" w:hAnsi="宋体" w:eastAsia="宋体" w:cs="宋体"/>
          <w:color w:val="auto"/>
          <w:lang w:eastAsia="zh-CN"/>
        </w:rPr>
        <w:sectPr>
          <w:footerReference r:id="rId207" w:type="default"/>
          <w:pgSz w:w="11907" w:h="16841"/>
          <w:pgMar w:top="400" w:right="1349" w:bottom="1143" w:left="1481"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spacing w:before="91" w:line="219" w:lineRule="auto"/>
        <w:ind w:left="3631"/>
        <w:outlineLvl w:val="1"/>
        <w:rPr>
          <w:rFonts w:ascii="黑体" w:hAnsi="黑体" w:eastAsia="黑体" w:cs="黑体"/>
          <w:color w:val="auto"/>
          <w:sz w:val="28"/>
          <w:szCs w:val="28"/>
          <w:lang w:eastAsia="zh-CN"/>
        </w:rPr>
      </w:pPr>
      <w:bookmarkStart w:id="605" w:name="bookmark450"/>
      <w:bookmarkEnd w:id="605"/>
      <w:bookmarkStart w:id="606" w:name="_Toc25670"/>
      <w:r>
        <w:rPr>
          <w:rFonts w:ascii="黑体" w:hAnsi="黑体" w:eastAsia="黑体" w:cs="黑体"/>
          <w:color w:val="auto"/>
          <w:spacing w:val="-9"/>
          <w:sz w:val="28"/>
          <w:szCs w:val="28"/>
          <w:lang w:eastAsia="zh-CN"/>
        </w:rPr>
        <w:t>（四）声明函</w:t>
      </w:r>
      <w:bookmarkEnd w:id="606"/>
    </w:p>
    <w:p>
      <w:pPr>
        <w:pStyle w:val="2"/>
        <w:spacing w:line="265" w:lineRule="auto"/>
        <w:rPr>
          <w:color w:val="auto"/>
          <w:lang w:eastAsia="zh-CN"/>
        </w:rPr>
      </w:pPr>
    </w:p>
    <w:p>
      <w:pPr>
        <w:pStyle w:val="2"/>
        <w:spacing w:line="265" w:lineRule="auto"/>
        <w:rPr>
          <w:color w:val="auto"/>
          <w:lang w:eastAsia="zh-CN"/>
        </w:rPr>
      </w:pPr>
    </w:p>
    <w:p>
      <w:pPr>
        <w:spacing w:before="68" w:line="220" w:lineRule="auto"/>
        <w:ind w:left="419"/>
        <w:rPr>
          <w:rFonts w:ascii="宋体" w:hAnsi="宋体" w:eastAsia="宋体" w:cs="宋体"/>
          <w:color w:val="auto"/>
          <w:lang w:eastAsia="zh-CN"/>
        </w:rPr>
      </w:pPr>
      <w:r>
        <w:rPr>
          <w:rFonts w:ascii="宋体" w:hAnsi="宋体" w:eastAsia="宋体" w:cs="宋体"/>
          <w:color w:val="auto"/>
          <w:spacing w:val="-6"/>
          <w:lang w:eastAsia="zh-CN"/>
        </w:rPr>
        <w:t>在本项目编制投标文件过程中， 我单位声明如下：</w:t>
      </w:r>
    </w:p>
    <w:p>
      <w:pPr>
        <w:spacing w:before="188" w:line="220" w:lineRule="auto"/>
        <w:ind w:left="423"/>
        <w:rPr>
          <w:rFonts w:ascii="宋体" w:hAnsi="宋体" w:eastAsia="宋体" w:cs="宋体"/>
          <w:color w:val="auto"/>
          <w:lang w:eastAsia="zh-CN"/>
        </w:rPr>
      </w:pPr>
      <w:r>
        <w:rPr>
          <w:rFonts w:ascii="宋体" w:hAnsi="宋体" w:eastAsia="宋体" w:cs="宋体"/>
          <w:color w:val="auto"/>
          <w:spacing w:val="-1"/>
          <w:lang w:eastAsia="zh-CN"/>
        </w:rPr>
        <w:t>一、未与本标段其他投标人委托同一单位或同一人编制投标文</w:t>
      </w:r>
      <w:r>
        <w:rPr>
          <w:rFonts w:ascii="宋体" w:hAnsi="宋体" w:eastAsia="宋体" w:cs="宋体"/>
          <w:color w:val="auto"/>
          <w:spacing w:val="-2"/>
          <w:lang w:eastAsia="zh-CN"/>
        </w:rPr>
        <w:t>件；</w:t>
      </w:r>
    </w:p>
    <w:p>
      <w:pPr>
        <w:spacing w:before="189" w:line="219" w:lineRule="auto"/>
        <w:ind w:left="423"/>
        <w:rPr>
          <w:rFonts w:ascii="宋体" w:hAnsi="宋体" w:eastAsia="宋体" w:cs="宋体"/>
          <w:color w:val="auto"/>
          <w:lang w:eastAsia="zh-CN"/>
        </w:rPr>
      </w:pPr>
      <w:r>
        <w:rPr>
          <w:rFonts w:ascii="宋体" w:hAnsi="宋体" w:eastAsia="宋体" w:cs="宋体"/>
          <w:color w:val="auto"/>
          <w:spacing w:val="-1"/>
          <w:lang w:eastAsia="zh-CN"/>
        </w:rPr>
        <w:t>二、未与本标段其他投标人协商投标报价；</w:t>
      </w:r>
    </w:p>
    <w:p>
      <w:pPr>
        <w:spacing w:before="192" w:line="220" w:lineRule="auto"/>
        <w:ind w:left="420"/>
        <w:rPr>
          <w:rFonts w:ascii="宋体" w:hAnsi="宋体" w:eastAsia="宋体" w:cs="宋体"/>
          <w:color w:val="auto"/>
          <w:lang w:eastAsia="zh-CN"/>
        </w:rPr>
      </w:pPr>
      <w:r>
        <w:rPr>
          <w:rFonts w:ascii="宋体" w:hAnsi="宋体" w:eastAsia="宋体" w:cs="宋体"/>
          <w:color w:val="auto"/>
          <w:lang w:eastAsia="zh-CN"/>
        </w:rPr>
        <w:t>三、未与本标段其他投标人使用同一电脑等电子设备编制投标</w:t>
      </w:r>
      <w:r>
        <w:rPr>
          <w:rFonts w:ascii="宋体" w:hAnsi="宋体" w:eastAsia="宋体" w:cs="宋体"/>
          <w:color w:val="auto"/>
          <w:spacing w:val="-1"/>
          <w:lang w:eastAsia="zh-CN"/>
        </w:rPr>
        <w:t>文件；</w:t>
      </w:r>
    </w:p>
    <w:p>
      <w:pPr>
        <w:spacing w:before="189" w:line="220" w:lineRule="auto"/>
        <w:ind w:left="439"/>
        <w:rPr>
          <w:rFonts w:ascii="宋体" w:hAnsi="宋体" w:eastAsia="宋体" w:cs="宋体"/>
          <w:color w:val="auto"/>
          <w:lang w:eastAsia="zh-CN"/>
        </w:rPr>
      </w:pPr>
      <w:r>
        <w:rPr>
          <w:rFonts w:ascii="宋体" w:hAnsi="宋体" w:eastAsia="宋体" w:cs="宋体"/>
          <w:color w:val="auto"/>
          <w:spacing w:val="-1"/>
          <w:lang w:eastAsia="zh-CN"/>
        </w:rPr>
        <w:t>四、未使用“网络虚拟设备”等无法识别电子设备归属的电脑编制投标文件；</w:t>
      </w:r>
    </w:p>
    <w:p>
      <w:pPr>
        <w:spacing w:before="190" w:line="387" w:lineRule="auto"/>
        <w:ind w:left="1" w:right="164" w:firstLine="421"/>
        <w:rPr>
          <w:rFonts w:ascii="宋体" w:hAnsi="宋体" w:eastAsia="宋体" w:cs="宋体"/>
          <w:color w:val="auto"/>
          <w:lang w:eastAsia="zh-CN"/>
        </w:rPr>
      </w:pPr>
      <w:r>
        <w:rPr>
          <w:rFonts w:ascii="宋体" w:hAnsi="宋体" w:eastAsia="宋体" w:cs="宋体"/>
          <w:color w:val="auto"/>
          <w:lang w:eastAsia="zh-CN"/>
        </w:rPr>
        <w:t>五、本项目技术标（施工组织设计）</w:t>
      </w:r>
      <w:r>
        <w:rPr>
          <w:rFonts w:ascii="宋体" w:hAnsi="宋体" w:eastAsia="宋体" w:cs="宋体"/>
          <w:color w:val="auto"/>
          <w:spacing w:val="-30"/>
          <w:lang w:eastAsia="zh-CN"/>
        </w:rPr>
        <w:t xml:space="preserve"> </w:t>
      </w:r>
      <w:r>
        <w:rPr>
          <w:rFonts w:ascii="宋体" w:hAnsi="宋体" w:eastAsia="宋体" w:cs="宋体"/>
          <w:color w:val="auto"/>
          <w:lang w:eastAsia="zh-CN"/>
        </w:rPr>
        <w:t>是针对本项目现场实际、技术特点</w:t>
      </w:r>
      <w:r>
        <w:rPr>
          <w:rFonts w:ascii="宋体" w:hAnsi="宋体" w:eastAsia="宋体" w:cs="宋体"/>
          <w:color w:val="auto"/>
          <w:spacing w:val="-1"/>
          <w:lang w:eastAsia="zh-CN"/>
        </w:rPr>
        <w:t>以及施工图纸而</w:t>
      </w:r>
      <w:r>
        <w:rPr>
          <w:rFonts w:ascii="宋体" w:hAnsi="宋体" w:eastAsia="宋体" w:cs="宋体"/>
          <w:color w:val="auto"/>
          <w:lang w:eastAsia="zh-CN"/>
        </w:rPr>
        <w:t xml:space="preserve"> </w:t>
      </w:r>
      <w:r>
        <w:rPr>
          <w:rFonts w:ascii="宋体" w:hAnsi="宋体" w:eastAsia="宋体" w:cs="宋体"/>
          <w:color w:val="auto"/>
          <w:spacing w:val="2"/>
          <w:lang w:eastAsia="zh-CN"/>
        </w:rPr>
        <w:t>编制的相应的技术方案，在编制过程中未抄袭、摘抄网络或其他</w:t>
      </w:r>
      <w:r>
        <w:rPr>
          <w:rFonts w:ascii="宋体" w:hAnsi="宋体" w:eastAsia="宋体" w:cs="宋体"/>
          <w:color w:val="auto"/>
          <w:spacing w:val="1"/>
          <w:lang w:eastAsia="zh-CN"/>
        </w:rPr>
        <w:t>项目相关技术资料，对文件</w:t>
      </w:r>
    </w:p>
    <w:p>
      <w:pPr>
        <w:spacing w:line="220" w:lineRule="auto"/>
        <w:ind w:left="25"/>
        <w:rPr>
          <w:rFonts w:ascii="宋体" w:hAnsi="宋体" w:eastAsia="宋体" w:cs="宋体"/>
          <w:color w:val="auto"/>
          <w:lang w:eastAsia="zh-CN"/>
        </w:rPr>
      </w:pPr>
      <w:r>
        <w:rPr>
          <w:rFonts w:ascii="宋体" w:hAnsi="宋体" w:eastAsia="宋体" w:cs="宋体"/>
          <w:color w:val="auto"/>
          <w:spacing w:val="-5"/>
          <w:lang w:eastAsia="zh-CN"/>
        </w:rPr>
        <w:t>内容具有独立自主知识产权；</w:t>
      </w:r>
    </w:p>
    <w:p>
      <w:pPr>
        <w:spacing w:before="189" w:line="441" w:lineRule="exact"/>
        <w:ind w:left="421"/>
        <w:outlineLvl w:val="2"/>
        <w:rPr>
          <w:rFonts w:ascii="宋体" w:hAnsi="宋体" w:eastAsia="宋体" w:cs="宋体"/>
          <w:color w:val="auto"/>
          <w:lang w:eastAsia="zh-CN"/>
        </w:rPr>
      </w:pPr>
      <w:bookmarkStart w:id="607" w:name="_Toc19099"/>
      <w:r>
        <w:rPr>
          <w:rFonts w:ascii="宋体" w:hAnsi="宋体" w:eastAsia="宋体" w:cs="宋体"/>
          <w:color w:val="auto"/>
          <w:position w:val="17"/>
          <w:lang w:eastAsia="zh-CN"/>
        </w:rPr>
        <w:t>六、本项目经济标（投标报价）</w:t>
      </w:r>
      <w:r>
        <w:rPr>
          <w:rFonts w:ascii="宋体" w:hAnsi="宋体" w:eastAsia="宋体" w:cs="宋体"/>
          <w:color w:val="auto"/>
          <w:spacing w:val="-29"/>
          <w:position w:val="17"/>
          <w:lang w:eastAsia="zh-CN"/>
        </w:rPr>
        <w:t xml:space="preserve"> </w:t>
      </w:r>
      <w:r>
        <w:rPr>
          <w:rFonts w:ascii="宋体" w:hAnsi="宋体" w:eastAsia="宋体" w:cs="宋体"/>
          <w:color w:val="auto"/>
          <w:position w:val="17"/>
          <w:lang w:eastAsia="zh-CN"/>
        </w:rPr>
        <w:t>是依据本项目给定的图纸、工程量清单、</w:t>
      </w:r>
      <w:r>
        <w:rPr>
          <w:rFonts w:ascii="宋体" w:hAnsi="宋体" w:eastAsia="宋体" w:cs="宋体"/>
          <w:color w:val="auto"/>
          <w:spacing w:val="-1"/>
          <w:position w:val="17"/>
          <w:lang w:eastAsia="zh-CN"/>
        </w:rPr>
        <w:t>最高投标限价</w:t>
      </w:r>
      <w:bookmarkEnd w:id="607"/>
    </w:p>
    <w:p>
      <w:pPr>
        <w:spacing w:before="1" w:line="219" w:lineRule="auto"/>
        <w:ind w:left="23"/>
        <w:rPr>
          <w:rFonts w:ascii="宋体" w:hAnsi="宋体" w:eastAsia="宋体" w:cs="宋体"/>
          <w:color w:val="auto"/>
          <w:lang w:eastAsia="zh-CN"/>
        </w:rPr>
      </w:pPr>
      <w:r>
        <w:rPr>
          <w:rFonts w:ascii="宋体" w:hAnsi="宋体" w:eastAsia="宋体" w:cs="宋体"/>
          <w:color w:val="auto"/>
          <w:spacing w:val="-1"/>
          <w:lang w:eastAsia="zh-CN"/>
        </w:rPr>
        <w:t>以及现场实际独立编制的，对投标报价编制的完整性、准确性负责；</w:t>
      </w:r>
    </w:p>
    <w:p>
      <w:pPr>
        <w:spacing w:before="189" w:line="387" w:lineRule="auto"/>
        <w:ind w:right="164" w:firstLine="418"/>
        <w:rPr>
          <w:rFonts w:ascii="宋体" w:hAnsi="宋体" w:eastAsia="宋体" w:cs="宋体"/>
          <w:color w:val="auto"/>
          <w:lang w:eastAsia="zh-CN"/>
        </w:rPr>
      </w:pPr>
      <w:r>
        <w:rPr>
          <w:rFonts w:ascii="宋体" w:hAnsi="宋体" w:eastAsia="宋体" w:cs="宋体"/>
          <w:color w:val="auto"/>
          <w:spacing w:val="2"/>
          <w:lang w:eastAsia="zh-CN"/>
        </w:rPr>
        <w:t>七、本项目综合标（施工管理机构和企业资信等）提供的材料均为我单位真实、</w:t>
      </w:r>
      <w:r>
        <w:rPr>
          <w:rFonts w:ascii="宋体" w:hAnsi="宋体" w:eastAsia="宋体" w:cs="宋体"/>
          <w:color w:val="auto"/>
          <w:spacing w:val="1"/>
          <w:lang w:eastAsia="zh-CN"/>
        </w:rPr>
        <w:t>有效和</w:t>
      </w:r>
      <w:r>
        <w:rPr>
          <w:rFonts w:ascii="宋体" w:hAnsi="宋体" w:eastAsia="宋体" w:cs="宋体"/>
          <w:color w:val="auto"/>
          <w:lang w:eastAsia="zh-CN"/>
        </w:rPr>
        <w:t xml:space="preserve"> </w:t>
      </w:r>
      <w:r>
        <w:rPr>
          <w:rFonts w:ascii="宋体" w:hAnsi="宋体" w:eastAsia="宋体" w:cs="宋体"/>
          <w:color w:val="auto"/>
          <w:spacing w:val="-1"/>
          <w:lang w:eastAsia="zh-CN"/>
        </w:rPr>
        <w:t>完整的材料， 不存在任何弄虚作假行为。投标文件所附的各类材料均为我单位提供相关材料</w:t>
      </w:r>
      <w:r>
        <w:rPr>
          <w:rFonts w:ascii="宋体" w:hAnsi="宋体" w:eastAsia="宋体" w:cs="宋体"/>
          <w:color w:val="auto"/>
          <w:spacing w:val="5"/>
          <w:lang w:eastAsia="zh-CN"/>
        </w:rPr>
        <w:t xml:space="preserve"> </w:t>
      </w:r>
      <w:r>
        <w:rPr>
          <w:rFonts w:ascii="宋体" w:hAnsi="宋体" w:eastAsia="宋体" w:cs="宋体"/>
          <w:color w:val="auto"/>
          <w:spacing w:val="-1"/>
          <w:lang w:eastAsia="zh-CN"/>
        </w:rPr>
        <w:t>和填写的内容在主体信息库依据规则生成，我单位已进行确认， 并认可提供材料的有效性、</w:t>
      </w:r>
    </w:p>
    <w:p>
      <w:pPr>
        <w:spacing w:before="1" w:line="220" w:lineRule="auto"/>
        <w:ind w:left="2"/>
        <w:rPr>
          <w:rFonts w:ascii="宋体" w:hAnsi="宋体" w:eastAsia="宋体" w:cs="宋体"/>
          <w:color w:val="auto"/>
          <w:lang w:eastAsia="zh-CN"/>
        </w:rPr>
      </w:pPr>
      <w:r>
        <w:rPr>
          <w:rFonts w:ascii="宋体" w:hAnsi="宋体" w:eastAsia="宋体" w:cs="宋体"/>
          <w:color w:val="auto"/>
          <w:spacing w:val="-1"/>
          <w:lang w:eastAsia="zh-CN"/>
        </w:rPr>
        <w:t>真实性和完整性。</w:t>
      </w:r>
    </w:p>
    <w:p>
      <w:pPr>
        <w:spacing w:before="189" w:line="387" w:lineRule="auto"/>
        <w:ind w:right="164" w:firstLine="421"/>
        <w:rPr>
          <w:rFonts w:ascii="宋体" w:hAnsi="宋体" w:eastAsia="宋体" w:cs="宋体"/>
          <w:color w:val="auto"/>
          <w:lang w:eastAsia="zh-CN"/>
        </w:rPr>
      </w:pPr>
      <w:r>
        <w:rPr>
          <w:rFonts w:ascii="宋体" w:hAnsi="宋体" w:eastAsia="宋体" w:cs="宋体"/>
          <w:color w:val="auto"/>
          <w:spacing w:val="-1"/>
          <w:lang w:eastAsia="zh-CN"/>
        </w:rPr>
        <w:t>我单位对以上声明内容完全负责，如违反以上任一一款， 评标委员会有权依据招标文件</w:t>
      </w:r>
      <w:r>
        <w:rPr>
          <w:rFonts w:ascii="宋体" w:hAnsi="宋体" w:eastAsia="宋体" w:cs="宋体"/>
          <w:color w:val="auto"/>
          <w:spacing w:val="4"/>
          <w:lang w:eastAsia="zh-CN"/>
        </w:rPr>
        <w:t xml:space="preserve"> </w:t>
      </w:r>
      <w:r>
        <w:rPr>
          <w:rFonts w:ascii="宋体" w:hAnsi="宋体" w:eastAsia="宋体" w:cs="宋体"/>
          <w:color w:val="auto"/>
          <w:spacing w:val="-1"/>
          <w:lang w:eastAsia="zh-CN"/>
        </w:rPr>
        <w:t>相应条款否决我单位投标文件， 招标人有权依据相关法律不接受我单位投标并没收我单位投</w:t>
      </w:r>
    </w:p>
    <w:p>
      <w:pPr>
        <w:spacing w:line="220" w:lineRule="auto"/>
        <w:rPr>
          <w:rFonts w:ascii="宋体" w:hAnsi="宋体" w:eastAsia="宋体" w:cs="宋体"/>
          <w:color w:val="auto"/>
          <w:lang w:eastAsia="zh-CN"/>
        </w:rPr>
      </w:pPr>
      <w:r>
        <w:rPr>
          <w:rFonts w:ascii="宋体" w:hAnsi="宋体" w:eastAsia="宋体" w:cs="宋体"/>
          <w:color w:val="auto"/>
          <w:spacing w:val="-4"/>
          <w:lang w:eastAsia="zh-CN"/>
        </w:rPr>
        <w:t>标保证金， 由此造成的一切法律责任和经济损失我单位均予以承担。</w:t>
      </w:r>
    </w:p>
    <w:p>
      <w:pPr>
        <w:spacing w:before="188" w:line="221" w:lineRule="auto"/>
        <w:ind w:left="420"/>
        <w:rPr>
          <w:rFonts w:ascii="宋体" w:hAnsi="宋体" w:eastAsia="宋体" w:cs="宋体"/>
          <w:color w:val="auto"/>
          <w:lang w:eastAsia="zh-CN"/>
        </w:rPr>
      </w:pPr>
      <w:r>
        <w:rPr>
          <w:rFonts w:ascii="宋体" w:hAnsi="宋体" w:eastAsia="宋体" w:cs="宋体"/>
          <w:color w:val="auto"/>
          <w:spacing w:val="-4"/>
          <w:lang w:eastAsia="zh-CN"/>
        </w:rPr>
        <w:t>特此声明！</w:t>
      </w:r>
    </w:p>
    <w:p>
      <w:pPr>
        <w:pStyle w:val="2"/>
        <w:spacing w:line="286" w:lineRule="auto"/>
        <w:rPr>
          <w:color w:val="auto"/>
          <w:lang w:eastAsia="zh-CN"/>
        </w:rPr>
      </w:pPr>
    </w:p>
    <w:p>
      <w:pPr>
        <w:pStyle w:val="2"/>
        <w:spacing w:line="287" w:lineRule="auto"/>
        <w:rPr>
          <w:color w:val="auto"/>
          <w:lang w:eastAsia="zh-CN"/>
        </w:rPr>
      </w:pPr>
    </w:p>
    <w:p>
      <w:pPr>
        <w:pStyle w:val="2"/>
        <w:spacing w:line="287" w:lineRule="auto"/>
        <w:rPr>
          <w:color w:val="auto"/>
          <w:lang w:eastAsia="zh-CN"/>
        </w:rPr>
      </w:pPr>
    </w:p>
    <w:p>
      <w:pPr>
        <w:pStyle w:val="2"/>
        <w:spacing w:line="287" w:lineRule="auto"/>
        <w:rPr>
          <w:color w:val="auto"/>
          <w:lang w:eastAsia="zh-CN"/>
        </w:rPr>
      </w:pPr>
    </w:p>
    <w:p>
      <w:pPr>
        <w:pStyle w:val="2"/>
        <w:spacing w:line="287" w:lineRule="auto"/>
        <w:rPr>
          <w:color w:val="auto"/>
          <w:lang w:eastAsia="zh-CN"/>
        </w:rPr>
      </w:pPr>
    </w:p>
    <w:p>
      <w:pPr>
        <w:spacing w:before="68" w:line="220" w:lineRule="auto"/>
        <w:ind w:left="4099"/>
        <w:rPr>
          <w:rFonts w:ascii="宋体" w:hAnsi="宋体" w:eastAsia="宋体" w:cs="宋体"/>
          <w:color w:val="auto"/>
          <w:lang w:eastAsia="zh-CN"/>
        </w:rPr>
      </w:pPr>
      <w:r>
        <w:rPr>
          <w:rFonts w:ascii="宋体" w:hAnsi="宋体" w:eastAsia="宋体" w:cs="宋体"/>
          <w:color w:val="auto"/>
          <w:spacing w:val="-8"/>
          <w:lang w:eastAsia="zh-CN"/>
        </w:rPr>
        <w:t>声明单位</w:t>
      </w:r>
      <w:r>
        <w:rPr>
          <w:rFonts w:ascii="宋体" w:hAnsi="宋体" w:eastAsia="宋体" w:cs="宋体"/>
          <w:color w:val="auto"/>
          <w:spacing w:val="-26"/>
          <w:lang w:eastAsia="zh-CN"/>
        </w:rPr>
        <w:t>：（</w:t>
      </w:r>
      <w:r>
        <w:rPr>
          <w:rFonts w:ascii="宋体" w:hAnsi="宋体" w:eastAsia="宋体" w:cs="宋体"/>
          <w:color w:val="auto"/>
          <w:spacing w:val="-8"/>
          <w:lang w:eastAsia="zh-CN"/>
        </w:rPr>
        <w:t>盖单位章）</w:t>
      </w:r>
    </w:p>
    <w:p>
      <w:pPr>
        <w:spacing w:before="189" w:line="220" w:lineRule="auto"/>
        <w:ind w:left="4095"/>
        <w:rPr>
          <w:rFonts w:ascii="宋体" w:hAnsi="宋体" w:eastAsia="宋体" w:cs="宋体"/>
          <w:color w:val="auto"/>
          <w:lang w:eastAsia="zh-CN"/>
        </w:rPr>
      </w:pPr>
      <w:r>
        <w:rPr>
          <w:rFonts w:ascii="宋体" w:hAnsi="宋体" w:eastAsia="宋体" w:cs="宋体"/>
          <w:color w:val="auto"/>
          <w:spacing w:val="1"/>
          <w:lang w:eastAsia="zh-CN"/>
        </w:rPr>
        <w:t>法定代表人或授权委托人</w:t>
      </w:r>
      <w:r>
        <w:rPr>
          <w:rFonts w:ascii="宋体" w:hAnsi="宋体" w:eastAsia="宋体" w:cs="宋体"/>
          <w:color w:val="auto"/>
          <w:spacing w:val="-50"/>
          <w:w w:val="90"/>
          <w:lang w:eastAsia="zh-CN"/>
        </w:rPr>
        <w:t>：（</w:t>
      </w:r>
      <w:r>
        <w:rPr>
          <w:rFonts w:ascii="宋体" w:hAnsi="宋体" w:eastAsia="宋体" w:cs="宋体"/>
          <w:color w:val="auto"/>
          <w:spacing w:val="1"/>
          <w:lang w:eastAsia="zh-CN"/>
        </w:rPr>
        <w:t>签章）</w:t>
      </w:r>
    </w:p>
    <w:p>
      <w:pPr>
        <w:spacing w:before="189" w:line="221" w:lineRule="auto"/>
        <w:ind w:left="4456"/>
        <w:rPr>
          <w:rFonts w:ascii="宋体" w:hAnsi="宋体" w:eastAsia="宋体" w:cs="宋体"/>
          <w:color w:val="auto"/>
          <w:lang w:eastAsia="zh-CN"/>
        </w:rPr>
      </w:pPr>
      <w:r>
        <w:rPr>
          <w:rFonts w:ascii="宋体" w:hAnsi="宋体" w:eastAsia="宋体" w:cs="宋体"/>
          <w:color w:val="auto"/>
          <w:spacing w:val="-10"/>
          <w:lang w:eastAsia="zh-CN"/>
        </w:rPr>
        <w:t>声明时间：      年</w:t>
      </w:r>
      <w:r>
        <w:rPr>
          <w:rFonts w:ascii="宋体" w:hAnsi="宋体" w:eastAsia="宋体" w:cs="宋体"/>
          <w:color w:val="auto"/>
          <w:spacing w:val="3"/>
          <w:lang w:eastAsia="zh-CN"/>
        </w:rPr>
        <w:t xml:space="preserve">        </w:t>
      </w:r>
      <w:r>
        <w:rPr>
          <w:rFonts w:ascii="宋体" w:hAnsi="宋体" w:eastAsia="宋体" w:cs="宋体"/>
          <w:color w:val="auto"/>
          <w:spacing w:val="-10"/>
          <w:lang w:eastAsia="zh-CN"/>
        </w:rPr>
        <w:t>月       日</w:t>
      </w:r>
    </w:p>
    <w:p>
      <w:pPr>
        <w:spacing w:line="221" w:lineRule="auto"/>
        <w:rPr>
          <w:rFonts w:ascii="宋体" w:hAnsi="宋体" w:eastAsia="宋体" w:cs="宋体"/>
          <w:color w:val="auto"/>
          <w:lang w:eastAsia="zh-CN"/>
        </w:rPr>
        <w:sectPr>
          <w:footerReference r:id="rId208" w:type="default"/>
          <w:pgSz w:w="11907" w:h="16841"/>
          <w:pgMar w:top="400" w:right="1785" w:bottom="1143" w:left="1482"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spacing w:before="91" w:line="219" w:lineRule="auto"/>
        <w:ind w:left="2918"/>
        <w:outlineLvl w:val="2"/>
        <w:rPr>
          <w:rFonts w:ascii="黑体" w:hAnsi="黑体" w:eastAsia="黑体" w:cs="黑体"/>
          <w:color w:val="auto"/>
          <w:sz w:val="28"/>
          <w:szCs w:val="28"/>
          <w:lang w:eastAsia="zh-CN"/>
        </w:rPr>
      </w:pPr>
      <w:bookmarkStart w:id="608" w:name="bookmark452"/>
      <w:bookmarkEnd w:id="608"/>
      <w:bookmarkStart w:id="609" w:name="bookmark451"/>
      <w:bookmarkEnd w:id="609"/>
      <w:bookmarkStart w:id="610" w:name="_Toc3524"/>
      <w:r>
        <w:rPr>
          <w:rFonts w:hint="eastAsia" w:ascii="黑体" w:hAnsi="黑体" w:eastAsia="黑体" w:cs="黑体"/>
          <w:color w:val="auto"/>
          <w:spacing w:val="-2"/>
          <w:sz w:val="28"/>
          <w:szCs w:val="28"/>
          <w:lang w:val="en-US" w:eastAsia="zh-CN"/>
        </w:rPr>
        <w:t>二</w:t>
      </w:r>
      <w:r>
        <w:rPr>
          <w:rFonts w:ascii="黑体" w:hAnsi="黑体" w:eastAsia="黑体" w:cs="黑体"/>
          <w:color w:val="auto"/>
          <w:spacing w:val="-2"/>
          <w:sz w:val="28"/>
          <w:szCs w:val="28"/>
          <w:lang w:eastAsia="zh-CN"/>
        </w:rPr>
        <w:t>、法定代表人身份证明</w:t>
      </w:r>
      <w:bookmarkEnd w:id="610"/>
    </w:p>
    <w:p>
      <w:pPr>
        <w:spacing w:before="208" w:line="501" w:lineRule="exact"/>
        <w:ind w:left="2"/>
        <w:rPr>
          <w:rFonts w:ascii="宋体" w:hAnsi="宋体" w:eastAsia="宋体" w:cs="宋体"/>
          <w:color w:val="auto"/>
          <w:lang w:eastAsia="zh-CN"/>
        </w:rPr>
      </w:pPr>
      <w:r>
        <w:rPr>
          <w:rFonts w:ascii="宋体" w:hAnsi="宋体" w:eastAsia="宋体" w:cs="宋体"/>
          <w:color w:val="auto"/>
          <w:spacing w:val="-12"/>
          <w:position w:val="22"/>
          <w:lang w:eastAsia="zh-CN"/>
        </w:rPr>
        <w:t>投</w:t>
      </w:r>
      <w:r>
        <w:rPr>
          <w:rFonts w:ascii="宋体" w:hAnsi="宋体" w:eastAsia="宋体" w:cs="宋体"/>
          <w:color w:val="auto"/>
          <w:spacing w:val="10"/>
          <w:position w:val="22"/>
          <w:lang w:eastAsia="zh-CN"/>
        </w:rPr>
        <w:t xml:space="preserve"> </w:t>
      </w:r>
      <w:r>
        <w:rPr>
          <w:rFonts w:ascii="宋体" w:hAnsi="宋体" w:eastAsia="宋体" w:cs="宋体"/>
          <w:color w:val="auto"/>
          <w:spacing w:val="-12"/>
          <w:position w:val="22"/>
          <w:lang w:eastAsia="zh-CN"/>
        </w:rPr>
        <w:t>标</w:t>
      </w:r>
      <w:r>
        <w:rPr>
          <w:rFonts w:ascii="宋体" w:hAnsi="宋体" w:eastAsia="宋体" w:cs="宋体"/>
          <w:color w:val="auto"/>
          <w:spacing w:val="8"/>
          <w:position w:val="22"/>
          <w:lang w:eastAsia="zh-CN"/>
        </w:rPr>
        <w:t xml:space="preserve"> </w:t>
      </w:r>
      <w:r>
        <w:rPr>
          <w:rFonts w:ascii="宋体" w:hAnsi="宋体" w:eastAsia="宋体" w:cs="宋体"/>
          <w:color w:val="auto"/>
          <w:spacing w:val="-12"/>
          <w:position w:val="22"/>
          <w:lang w:eastAsia="zh-CN"/>
        </w:rPr>
        <w:t>人：</w:t>
      </w:r>
    </w:p>
    <w:p>
      <w:pPr>
        <w:spacing w:line="221" w:lineRule="auto"/>
        <w:ind w:left="1"/>
        <w:rPr>
          <w:rFonts w:ascii="宋体" w:hAnsi="宋体" w:eastAsia="宋体" w:cs="宋体"/>
          <w:color w:val="auto"/>
          <w:lang w:eastAsia="zh-CN"/>
        </w:rPr>
      </w:pPr>
      <w:r>
        <w:rPr>
          <w:rFonts w:ascii="宋体" w:hAnsi="宋体" w:eastAsia="宋体" w:cs="宋体"/>
          <w:color w:val="auto"/>
          <w:spacing w:val="-7"/>
          <w:lang w:eastAsia="zh-CN"/>
        </w:rPr>
        <w:t>单位性质：</w:t>
      </w:r>
    </w:p>
    <w:p>
      <w:pPr>
        <w:spacing w:before="247" w:line="230" w:lineRule="auto"/>
        <w:rPr>
          <w:rFonts w:ascii="宋体" w:hAnsi="宋体" w:eastAsia="宋体" w:cs="宋体"/>
          <w:color w:val="auto"/>
          <w:lang w:eastAsia="zh-CN"/>
        </w:rPr>
      </w:pPr>
      <w:r>
        <w:rPr>
          <w:rFonts w:ascii="宋体" w:hAnsi="宋体" w:eastAsia="宋体" w:cs="宋体"/>
          <w:color w:val="auto"/>
          <w:spacing w:val="-12"/>
          <w:lang w:eastAsia="zh-CN"/>
        </w:rPr>
        <w:t>地</w:t>
      </w:r>
      <w:r>
        <w:rPr>
          <w:rFonts w:ascii="宋体" w:hAnsi="宋体" w:eastAsia="宋体" w:cs="宋体"/>
          <w:color w:val="auto"/>
          <w:spacing w:val="2"/>
          <w:lang w:eastAsia="zh-CN"/>
        </w:rPr>
        <w:t xml:space="preserve">    </w:t>
      </w:r>
      <w:r>
        <w:rPr>
          <w:rFonts w:ascii="宋体" w:hAnsi="宋体" w:eastAsia="宋体" w:cs="宋体"/>
          <w:color w:val="auto"/>
          <w:spacing w:val="-12"/>
          <w:lang w:eastAsia="zh-CN"/>
        </w:rPr>
        <w:t>址：</w:t>
      </w:r>
    </w:p>
    <w:p>
      <w:pPr>
        <w:spacing w:before="237" w:line="441" w:lineRule="auto"/>
        <w:ind w:left="1"/>
        <w:rPr>
          <w:rFonts w:ascii="宋体" w:hAnsi="宋体" w:eastAsia="宋体" w:cs="宋体"/>
          <w:color w:val="auto"/>
          <w:lang w:eastAsia="zh-CN"/>
        </w:rPr>
      </w:pPr>
      <w:r>
        <w:rPr>
          <w:rFonts w:ascii="宋体" w:hAnsi="宋体" w:eastAsia="宋体" w:cs="宋体"/>
          <w:color w:val="auto"/>
          <w:spacing w:val="-13"/>
          <w:lang w:eastAsia="zh-CN"/>
        </w:rPr>
        <w:t>成立时间：</w:t>
      </w:r>
      <w:r>
        <w:rPr>
          <w:rFonts w:ascii="宋体" w:hAnsi="宋体" w:eastAsia="宋体" w:cs="宋体"/>
          <w:color w:val="auto"/>
          <w:spacing w:val="-31"/>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95"/>
          <w:lang w:eastAsia="zh-CN"/>
        </w:rPr>
        <w:t xml:space="preserve"> </w:t>
      </w:r>
      <w:r>
        <w:rPr>
          <w:rFonts w:ascii="宋体" w:hAnsi="宋体" w:eastAsia="宋体" w:cs="宋体"/>
          <w:color w:val="auto"/>
          <w:spacing w:val="-13"/>
          <w:lang w:eastAsia="zh-CN"/>
        </w:rPr>
        <w:t>年</w:t>
      </w:r>
      <w:r>
        <w:rPr>
          <w:rFonts w:ascii="宋体" w:hAnsi="宋体" w:eastAsia="宋体" w:cs="宋体"/>
          <w:color w:val="auto"/>
          <w:spacing w:val="8"/>
          <w:u w:val="single"/>
          <w:lang w:eastAsia="zh-CN"/>
        </w:rPr>
        <w:t xml:space="preserve">             </w:t>
      </w:r>
      <w:r>
        <w:rPr>
          <w:rFonts w:ascii="宋体" w:hAnsi="宋体" w:eastAsia="宋体" w:cs="宋体"/>
          <w:color w:val="auto"/>
          <w:spacing w:val="-92"/>
          <w:lang w:eastAsia="zh-CN"/>
        </w:rPr>
        <w:t xml:space="preserve"> </w:t>
      </w:r>
      <w:r>
        <w:rPr>
          <w:rFonts w:ascii="宋体" w:hAnsi="宋体" w:eastAsia="宋体" w:cs="宋体"/>
          <w:color w:val="auto"/>
          <w:spacing w:val="-13"/>
          <w:lang w:eastAsia="zh-CN"/>
        </w:rPr>
        <w:t>月</w:t>
      </w:r>
      <w:r>
        <w:rPr>
          <w:rFonts w:ascii="宋体" w:hAnsi="宋体" w:eastAsia="宋体" w:cs="宋体"/>
          <w:color w:val="auto"/>
          <w:spacing w:val="7"/>
          <w:u w:val="single"/>
          <w:lang w:eastAsia="zh-CN"/>
        </w:rPr>
        <w:t xml:space="preserve">             </w:t>
      </w:r>
      <w:r>
        <w:rPr>
          <w:rFonts w:ascii="宋体" w:hAnsi="宋体" w:eastAsia="宋体" w:cs="宋体"/>
          <w:color w:val="auto"/>
          <w:spacing w:val="-50"/>
          <w:lang w:eastAsia="zh-CN"/>
        </w:rPr>
        <w:t xml:space="preserve"> </w:t>
      </w:r>
      <w:r>
        <w:rPr>
          <w:rFonts w:ascii="宋体" w:hAnsi="宋体" w:eastAsia="宋体" w:cs="宋体"/>
          <w:color w:val="auto"/>
          <w:spacing w:val="-13"/>
          <w:lang w:eastAsia="zh-CN"/>
        </w:rPr>
        <w:t>日</w:t>
      </w:r>
    </w:p>
    <w:p>
      <w:pPr>
        <w:spacing w:before="1" w:line="221" w:lineRule="auto"/>
        <w:ind w:left="1"/>
        <w:rPr>
          <w:rFonts w:ascii="宋体" w:hAnsi="宋体" w:eastAsia="宋体" w:cs="宋体"/>
          <w:color w:val="auto"/>
          <w:lang w:eastAsia="zh-CN"/>
        </w:rPr>
      </w:pPr>
      <w:r>
        <w:rPr>
          <w:rFonts w:ascii="宋体" w:hAnsi="宋体" w:eastAsia="宋体" w:cs="宋体"/>
          <w:color w:val="auto"/>
          <w:spacing w:val="-7"/>
          <w:lang w:eastAsia="zh-CN"/>
        </w:rPr>
        <w:t>经营期限：</w:t>
      </w:r>
    </w:p>
    <w:p>
      <w:pPr>
        <w:spacing w:before="247" w:line="221" w:lineRule="auto"/>
        <w:rPr>
          <w:rFonts w:ascii="宋体" w:hAnsi="宋体" w:eastAsia="宋体" w:cs="宋体"/>
          <w:color w:val="auto"/>
          <w:lang w:eastAsia="zh-CN"/>
        </w:rPr>
      </w:pPr>
      <w:r>
        <w:rPr>
          <w:rFonts w:ascii="宋体" w:hAnsi="宋体" w:eastAsia="宋体" w:cs="宋体"/>
          <w:color w:val="auto"/>
          <w:spacing w:val="-22"/>
          <w:lang w:eastAsia="zh-CN"/>
        </w:rPr>
        <w:t>姓</w:t>
      </w:r>
      <w:r>
        <w:rPr>
          <w:rFonts w:ascii="宋体" w:hAnsi="宋体" w:eastAsia="宋体" w:cs="宋体"/>
          <w:color w:val="auto"/>
          <w:spacing w:val="3"/>
          <w:lang w:eastAsia="zh-CN"/>
        </w:rPr>
        <w:t xml:space="preserve">    </w:t>
      </w:r>
      <w:r>
        <w:rPr>
          <w:rFonts w:ascii="宋体" w:hAnsi="宋体" w:eastAsia="宋体" w:cs="宋体"/>
          <w:color w:val="auto"/>
          <w:spacing w:val="-22"/>
          <w:lang w:eastAsia="zh-CN"/>
        </w:rPr>
        <w:t>名：</w:t>
      </w:r>
      <w:r>
        <w:rPr>
          <w:rFonts w:ascii="宋体" w:hAnsi="宋体" w:eastAsia="宋体" w:cs="宋体"/>
          <w:color w:val="auto"/>
          <w:spacing w:val="-32"/>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90"/>
          <w:lang w:eastAsia="zh-CN"/>
        </w:rPr>
        <w:t xml:space="preserve"> </w:t>
      </w:r>
      <w:r>
        <w:rPr>
          <w:rFonts w:ascii="宋体" w:hAnsi="宋体" w:eastAsia="宋体" w:cs="宋体"/>
          <w:color w:val="auto"/>
          <w:spacing w:val="-22"/>
          <w:lang w:eastAsia="zh-CN"/>
        </w:rPr>
        <w:t>性</w:t>
      </w:r>
      <w:r>
        <w:rPr>
          <w:rFonts w:ascii="宋体" w:hAnsi="宋体" w:eastAsia="宋体" w:cs="宋体"/>
          <w:color w:val="auto"/>
          <w:spacing w:val="1"/>
          <w:lang w:eastAsia="zh-CN"/>
        </w:rPr>
        <w:t xml:space="preserve">        </w:t>
      </w:r>
      <w:r>
        <w:rPr>
          <w:rFonts w:ascii="宋体" w:hAnsi="宋体" w:eastAsia="宋体" w:cs="宋体"/>
          <w:color w:val="auto"/>
          <w:spacing w:val="-22"/>
          <w:lang w:eastAsia="zh-CN"/>
        </w:rPr>
        <w:t>别：</w:t>
      </w:r>
    </w:p>
    <w:p>
      <w:pPr>
        <w:spacing w:before="248" w:line="221" w:lineRule="auto"/>
        <w:rPr>
          <w:rFonts w:ascii="宋体" w:hAnsi="宋体" w:eastAsia="宋体" w:cs="宋体"/>
          <w:color w:val="auto"/>
          <w:lang w:eastAsia="zh-CN"/>
        </w:rPr>
      </w:pPr>
      <w:r>
        <w:rPr>
          <w:rFonts w:ascii="宋体" w:hAnsi="宋体" w:eastAsia="宋体" w:cs="宋体"/>
          <w:color w:val="auto"/>
          <w:spacing w:val="-21"/>
          <w:lang w:eastAsia="zh-CN"/>
        </w:rPr>
        <w:t>年</w:t>
      </w:r>
      <w:r>
        <w:rPr>
          <w:rFonts w:ascii="宋体" w:hAnsi="宋体" w:eastAsia="宋体" w:cs="宋体"/>
          <w:color w:val="auto"/>
          <w:spacing w:val="2"/>
          <w:lang w:eastAsia="zh-CN"/>
        </w:rPr>
        <w:t xml:space="preserve">    </w:t>
      </w:r>
      <w:r>
        <w:rPr>
          <w:rFonts w:ascii="宋体" w:hAnsi="宋体" w:eastAsia="宋体" w:cs="宋体"/>
          <w:color w:val="auto"/>
          <w:spacing w:val="-21"/>
          <w:lang w:eastAsia="zh-CN"/>
        </w:rPr>
        <w:t>龄：</w:t>
      </w:r>
      <w:r>
        <w:rPr>
          <w:rFonts w:ascii="宋体" w:hAnsi="宋体" w:eastAsia="宋体" w:cs="宋体"/>
          <w:color w:val="auto"/>
          <w:spacing w:val="-33"/>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21"/>
          <w:lang w:eastAsia="zh-CN"/>
        </w:rPr>
        <w:t>职</w:t>
      </w:r>
      <w:r>
        <w:rPr>
          <w:rFonts w:ascii="宋体" w:hAnsi="宋体" w:eastAsia="宋体" w:cs="宋体"/>
          <w:color w:val="auto"/>
          <w:spacing w:val="1"/>
          <w:lang w:eastAsia="zh-CN"/>
        </w:rPr>
        <w:t xml:space="preserve">        </w:t>
      </w:r>
      <w:r>
        <w:rPr>
          <w:rFonts w:ascii="宋体" w:hAnsi="宋体" w:eastAsia="宋体" w:cs="宋体"/>
          <w:color w:val="auto"/>
          <w:spacing w:val="-21"/>
          <w:lang w:eastAsia="zh-CN"/>
        </w:rPr>
        <w:t>务：</w:t>
      </w:r>
    </w:p>
    <w:p>
      <w:pPr>
        <w:spacing w:before="250" w:line="439" w:lineRule="auto"/>
        <w:ind w:left="4"/>
        <w:rPr>
          <w:rFonts w:ascii="宋体" w:hAnsi="宋体" w:eastAsia="宋体" w:cs="宋体"/>
          <w:color w:val="auto"/>
          <w:lang w:eastAsia="zh-CN"/>
        </w:rPr>
      </w:pPr>
      <w:r>
        <w:rPr>
          <w:rFonts w:ascii="宋体" w:hAnsi="宋体" w:eastAsia="宋体" w:cs="宋体"/>
          <w:color w:val="auto"/>
          <w:spacing w:val="-3"/>
          <w:lang w:eastAsia="zh-CN"/>
        </w:rPr>
        <w:t>系</w:t>
      </w:r>
      <w:r>
        <w:rPr>
          <w:rFonts w:ascii="宋体" w:hAnsi="宋体" w:eastAsia="宋体" w:cs="宋体"/>
          <w:color w:val="auto"/>
          <w:spacing w:val="-3"/>
          <w:u w:val="single"/>
          <w:lang w:eastAsia="zh-CN"/>
        </w:rPr>
        <w:t xml:space="preserve">                                                  </w:t>
      </w:r>
      <w:r>
        <w:rPr>
          <w:rFonts w:ascii="宋体" w:hAnsi="宋体" w:eastAsia="宋体" w:cs="宋体"/>
          <w:color w:val="auto"/>
          <w:spacing w:val="-41"/>
          <w:lang w:eastAsia="zh-CN"/>
        </w:rPr>
        <w:t xml:space="preserve"> </w:t>
      </w:r>
      <w:r>
        <w:rPr>
          <w:rFonts w:ascii="宋体" w:hAnsi="宋体" w:eastAsia="宋体" w:cs="宋体"/>
          <w:color w:val="auto"/>
          <w:spacing w:val="-3"/>
          <w:lang w:eastAsia="zh-CN"/>
        </w:rPr>
        <w:t>（投标人名称）的法定代表人。</w:t>
      </w:r>
    </w:p>
    <w:p>
      <w:pPr>
        <w:spacing w:before="1" w:line="220" w:lineRule="auto"/>
        <w:rPr>
          <w:rFonts w:ascii="宋体" w:hAnsi="宋体" w:eastAsia="宋体" w:cs="宋体"/>
          <w:color w:val="auto"/>
          <w:lang w:eastAsia="zh-CN"/>
        </w:rPr>
      </w:pPr>
      <w:r>
        <w:rPr>
          <w:rFonts w:ascii="宋体" w:hAnsi="宋体" w:eastAsia="宋体" w:cs="宋体"/>
          <w:color w:val="auto"/>
          <w:spacing w:val="-5"/>
          <w:lang w:eastAsia="zh-CN"/>
        </w:rPr>
        <w:t>特此证明。</w:t>
      </w:r>
    </w:p>
    <w:p>
      <w:pPr>
        <w:pStyle w:val="2"/>
        <w:spacing w:line="293" w:lineRule="auto"/>
        <w:rPr>
          <w:color w:val="auto"/>
          <w:lang w:eastAsia="zh-CN"/>
        </w:rPr>
      </w:pPr>
    </w:p>
    <w:p>
      <w:pPr>
        <w:pStyle w:val="2"/>
        <w:spacing w:line="293" w:lineRule="auto"/>
        <w:rPr>
          <w:color w:val="auto"/>
          <w:lang w:eastAsia="zh-CN"/>
        </w:rPr>
      </w:pPr>
    </w:p>
    <w:p>
      <w:pPr>
        <w:pStyle w:val="2"/>
        <w:spacing w:line="293" w:lineRule="auto"/>
        <w:rPr>
          <w:color w:val="auto"/>
          <w:lang w:eastAsia="zh-CN"/>
        </w:rPr>
      </w:pPr>
    </w:p>
    <w:p>
      <w:pPr>
        <w:pStyle w:val="2"/>
        <w:spacing w:line="294" w:lineRule="auto"/>
        <w:rPr>
          <w:color w:val="auto"/>
          <w:lang w:eastAsia="zh-CN"/>
        </w:rPr>
      </w:pPr>
    </w:p>
    <w:p>
      <w:pPr>
        <w:spacing w:before="69" w:line="439" w:lineRule="auto"/>
        <w:jc w:val="right"/>
        <w:rPr>
          <w:rFonts w:ascii="宋体" w:hAnsi="宋体" w:eastAsia="宋体" w:cs="宋体"/>
          <w:color w:val="auto"/>
          <w:lang w:eastAsia="zh-CN"/>
        </w:rPr>
      </w:pPr>
      <w:r>
        <w:rPr>
          <w:rFonts w:ascii="宋体" w:hAnsi="宋体" w:eastAsia="宋体" w:cs="宋体"/>
          <w:color w:val="auto"/>
          <w:lang w:eastAsia="zh-CN"/>
        </w:rPr>
        <w:t>投标人</w:t>
      </w:r>
      <w:r>
        <w:rPr>
          <w:rFonts w:ascii="宋体" w:hAnsi="宋体" w:eastAsia="宋体" w:cs="宋体"/>
          <w:color w:val="auto"/>
          <w:spacing w:val="-12"/>
          <w:lang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12"/>
          <w:lang w:eastAsia="zh-CN"/>
        </w:rPr>
        <w:t>（</w:t>
      </w:r>
      <w:r>
        <w:rPr>
          <w:rFonts w:ascii="宋体" w:hAnsi="宋体" w:eastAsia="宋体" w:cs="宋体"/>
          <w:color w:val="auto"/>
          <w:lang w:eastAsia="zh-CN"/>
        </w:rPr>
        <w:t>盖单位章）</w:t>
      </w:r>
    </w:p>
    <w:p>
      <w:pPr>
        <w:tabs>
          <w:tab w:val="left" w:pos="6479"/>
        </w:tabs>
        <w:spacing w:before="1" w:line="220" w:lineRule="auto"/>
        <w:ind w:left="5534"/>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14"/>
          <w:u w:val="single"/>
          <w:lang w:eastAsia="zh-CN"/>
        </w:rPr>
        <w:t xml:space="preserve">       </w:t>
      </w:r>
      <w:r>
        <w:rPr>
          <w:rFonts w:ascii="宋体" w:hAnsi="宋体" w:eastAsia="宋体" w:cs="宋体"/>
          <w:color w:val="auto"/>
          <w:spacing w:val="-55"/>
          <w:lang w:eastAsia="zh-CN"/>
        </w:rPr>
        <w:t xml:space="preserve"> </w:t>
      </w:r>
      <w:r>
        <w:rPr>
          <w:rFonts w:ascii="宋体" w:hAnsi="宋体" w:eastAsia="宋体" w:cs="宋体"/>
          <w:color w:val="auto"/>
          <w:spacing w:val="-7"/>
          <w:lang w:eastAsia="zh-CN"/>
        </w:rPr>
        <w:t>日</w:t>
      </w:r>
    </w:p>
    <w:p>
      <w:pPr>
        <w:spacing w:line="220" w:lineRule="auto"/>
        <w:rPr>
          <w:rFonts w:ascii="宋体" w:hAnsi="宋体" w:eastAsia="宋体" w:cs="宋体"/>
          <w:color w:val="auto"/>
          <w:lang w:eastAsia="zh-CN"/>
        </w:rPr>
        <w:sectPr>
          <w:footerReference r:id="rId209" w:type="default"/>
          <w:pgSz w:w="11907" w:h="16841"/>
          <w:pgMar w:top="400" w:right="1541" w:bottom="1143" w:left="1482"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before="91" w:line="220" w:lineRule="auto"/>
        <w:ind w:left="3475"/>
        <w:outlineLvl w:val="2"/>
        <w:rPr>
          <w:rFonts w:ascii="黑体" w:hAnsi="黑体" w:eastAsia="黑体" w:cs="黑体"/>
          <w:color w:val="auto"/>
          <w:sz w:val="28"/>
          <w:szCs w:val="28"/>
          <w:lang w:eastAsia="zh-CN"/>
        </w:rPr>
      </w:pPr>
      <w:bookmarkStart w:id="611" w:name="bookmark453"/>
      <w:bookmarkEnd w:id="611"/>
      <w:bookmarkStart w:id="612" w:name="_Toc14525"/>
      <w:r>
        <w:rPr>
          <w:rFonts w:hint="eastAsia" w:ascii="黑体" w:hAnsi="黑体" w:eastAsia="黑体" w:cs="黑体"/>
          <w:color w:val="auto"/>
          <w:spacing w:val="-2"/>
          <w:sz w:val="28"/>
          <w:szCs w:val="28"/>
          <w:lang w:val="en-US" w:eastAsia="zh-CN"/>
        </w:rPr>
        <w:t>三</w:t>
      </w:r>
      <w:r>
        <w:rPr>
          <w:rFonts w:ascii="黑体" w:hAnsi="黑体" w:eastAsia="黑体" w:cs="黑体"/>
          <w:color w:val="auto"/>
          <w:spacing w:val="-2"/>
          <w:sz w:val="28"/>
          <w:szCs w:val="28"/>
          <w:lang w:eastAsia="zh-CN"/>
        </w:rPr>
        <w:t>、授权委托书</w:t>
      </w:r>
      <w:bookmarkEnd w:id="612"/>
    </w:p>
    <w:p>
      <w:pPr>
        <w:spacing w:before="205" w:line="440" w:lineRule="auto"/>
        <w:ind w:firstLine="418"/>
        <w:rPr>
          <w:rFonts w:ascii="宋体" w:hAnsi="宋体" w:eastAsia="宋体" w:cs="宋体"/>
          <w:color w:val="auto"/>
          <w:lang w:eastAsia="zh-CN"/>
        </w:rPr>
      </w:pPr>
      <w:r>
        <w:rPr>
          <w:rFonts w:ascii="宋体" w:hAnsi="宋体" w:eastAsia="宋体" w:cs="宋体"/>
          <w:color w:val="auto"/>
          <w:spacing w:val="-12"/>
          <w:lang w:eastAsia="zh-CN"/>
        </w:rPr>
        <w:t>本人</w:t>
      </w:r>
      <w:r>
        <w:rPr>
          <w:rFonts w:ascii="宋体" w:hAnsi="宋体" w:eastAsia="宋体" w:cs="宋体"/>
          <w:color w:val="auto"/>
          <w:spacing w:val="5"/>
          <w:u w:val="single"/>
          <w:lang w:eastAsia="zh-CN"/>
        </w:rPr>
        <w:t xml:space="preserve">         </w:t>
      </w:r>
      <w:r>
        <w:rPr>
          <w:rFonts w:ascii="宋体" w:hAnsi="宋体" w:eastAsia="宋体" w:cs="宋体"/>
          <w:color w:val="auto"/>
          <w:spacing w:val="-44"/>
          <w:lang w:eastAsia="zh-CN"/>
        </w:rPr>
        <w:t xml:space="preserve"> </w:t>
      </w:r>
      <w:r>
        <w:rPr>
          <w:rFonts w:ascii="宋体" w:hAnsi="宋体" w:eastAsia="宋体" w:cs="宋体"/>
          <w:color w:val="auto"/>
          <w:spacing w:val="-12"/>
          <w:lang w:eastAsia="zh-CN"/>
        </w:rPr>
        <w:t>（姓名）</w:t>
      </w:r>
      <w:r>
        <w:rPr>
          <w:rFonts w:ascii="宋体" w:hAnsi="宋体" w:eastAsia="宋体" w:cs="宋体"/>
          <w:color w:val="auto"/>
          <w:spacing w:val="-34"/>
          <w:lang w:eastAsia="zh-CN"/>
        </w:rPr>
        <w:t xml:space="preserve"> </w:t>
      </w:r>
      <w:r>
        <w:rPr>
          <w:rFonts w:ascii="宋体" w:hAnsi="宋体" w:eastAsia="宋体" w:cs="宋体"/>
          <w:color w:val="auto"/>
          <w:spacing w:val="-12"/>
          <w:lang w:eastAsia="zh-CN"/>
        </w:rPr>
        <w:t>系</w:t>
      </w:r>
      <w:r>
        <w:rPr>
          <w:rFonts w:ascii="宋体" w:hAnsi="宋体" w:eastAsia="宋体" w:cs="宋体"/>
          <w:color w:val="auto"/>
          <w:spacing w:val="3"/>
          <w:u w:val="single"/>
          <w:lang w:eastAsia="zh-CN"/>
        </w:rPr>
        <w:t xml:space="preserve">         </w:t>
      </w:r>
      <w:r>
        <w:rPr>
          <w:rFonts w:ascii="宋体" w:hAnsi="宋体" w:eastAsia="宋体" w:cs="宋体"/>
          <w:color w:val="auto"/>
          <w:spacing w:val="-12"/>
          <w:lang w:eastAsia="zh-CN"/>
        </w:rPr>
        <w:t xml:space="preserve"> （投标人名称）的法定代表人， 现委托</w:t>
      </w:r>
      <w:r>
        <w:rPr>
          <w:rFonts w:ascii="宋体" w:hAnsi="宋体" w:eastAsia="宋体" w:cs="宋体"/>
          <w:color w:val="auto"/>
          <w:spacing w:val="-104"/>
          <w:lang w:eastAsia="zh-CN"/>
        </w:rPr>
        <w:t xml:space="preserve"> </w:t>
      </w:r>
      <w:r>
        <w:rPr>
          <w:rFonts w:ascii="宋体" w:hAnsi="宋体" w:eastAsia="宋体" w:cs="宋体"/>
          <w:color w:val="auto"/>
          <w:spacing w:val="-12"/>
          <w:u w:val="single"/>
          <w:lang w:eastAsia="zh-CN"/>
        </w:rPr>
        <w:t xml:space="preserve">      </w:t>
      </w:r>
      <w:r>
        <w:rPr>
          <w:rFonts w:ascii="宋体" w:hAnsi="宋体" w:eastAsia="宋体" w:cs="宋体"/>
          <w:color w:val="auto"/>
          <w:spacing w:val="-12"/>
          <w:lang w:eastAsia="zh-CN"/>
        </w:rPr>
        <w:t xml:space="preserve"> （姓名）</w:t>
      </w:r>
      <w:r>
        <w:rPr>
          <w:rFonts w:ascii="宋体" w:hAnsi="宋体" w:eastAsia="宋体" w:cs="宋体"/>
          <w:color w:val="auto"/>
          <w:lang w:eastAsia="zh-CN"/>
        </w:rPr>
        <w:t xml:space="preserve"> </w:t>
      </w:r>
      <w:r>
        <w:rPr>
          <w:rFonts w:ascii="宋体" w:hAnsi="宋体" w:eastAsia="宋体" w:cs="宋体"/>
          <w:color w:val="auto"/>
          <w:spacing w:val="12"/>
          <w:lang w:eastAsia="zh-CN"/>
        </w:rPr>
        <w:t>为我方代理人。代理人根据授权，以我方名义签署、澄清、说明、补正、递交、撤回、修改</w:t>
      </w:r>
    </w:p>
    <w:p>
      <w:pPr>
        <w:spacing w:line="220" w:lineRule="auto"/>
        <w:rPr>
          <w:rFonts w:ascii="宋体" w:hAnsi="宋体" w:eastAsia="宋体" w:cs="宋体"/>
          <w:color w:val="auto"/>
          <w:lang w:eastAsia="zh-CN"/>
        </w:rPr>
      </w:pPr>
      <w:r>
        <w:rPr>
          <w:rFonts w:ascii="宋体" w:hAnsi="宋体" w:eastAsia="宋体" w:cs="宋体"/>
          <w:color w:val="auto"/>
          <w:lang w:eastAsia="zh-CN"/>
        </w:rPr>
        <w:t>项目投标文件、签订合同和处理有关事宜，其法律后果</w:t>
      </w:r>
      <w:r>
        <w:rPr>
          <w:rFonts w:ascii="宋体" w:hAnsi="宋体" w:eastAsia="宋体" w:cs="宋体"/>
          <w:color w:val="auto"/>
          <w:spacing w:val="-1"/>
          <w:lang w:eastAsia="zh-CN"/>
        </w:rPr>
        <w:t>由我方承担。</w:t>
      </w:r>
    </w:p>
    <w:p>
      <w:pPr>
        <w:pStyle w:val="2"/>
        <w:spacing w:line="296" w:lineRule="auto"/>
        <w:rPr>
          <w:color w:val="auto"/>
          <w:lang w:eastAsia="zh-CN"/>
        </w:rPr>
      </w:pPr>
    </w:p>
    <w:p>
      <w:pPr>
        <w:spacing w:before="68" w:line="221" w:lineRule="auto"/>
        <w:ind w:left="416"/>
        <w:rPr>
          <w:rFonts w:ascii="宋体" w:hAnsi="宋体" w:eastAsia="宋体" w:cs="宋体"/>
          <w:color w:val="auto"/>
          <w:lang w:eastAsia="zh-CN"/>
        </w:rPr>
      </w:pPr>
      <w:r>
        <w:rPr>
          <w:rFonts w:ascii="宋体" w:hAnsi="宋体" w:eastAsia="宋体" w:cs="宋体"/>
          <w:color w:val="auto"/>
          <w:spacing w:val="-6"/>
          <w:lang w:eastAsia="zh-CN"/>
        </w:rPr>
        <w:t>委托期限：</w:t>
      </w:r>
    </w:p>
    <w:p>
      <w:pPr>
        <w:pStyle w:val="2"/>
        <w:spacing w:line="360" w:lineRule="auto"/>
        <w:rPr>
          <w:color w:val="auto"/>
          <w:lang w:eastAsia="zh-CN"/>
        </w:rPr>
      </w:pPr>
    </w:p>
    <w:p>
      <w:pPr>
        <w:tabs>
          <w:tab w:val="left" w:pos="7444"/>
        </w:tabs>
        <w:spacing w:before="26" w:line="159" w:lineRule="auto"/>
        <w:ind w:left="1460"/>
        <w:rPr>
          <w:rFonts w:ascii="宋体" w:hAnsi="宋体" w:eastAsia="宋体" w:cs="宋体"/>
          <w:color w:val="auto"/>
          <w:sz w:val="8"/>
          <w:szCs w:val="8"/>
          <w:lang w:eastAsia="zh-CN"/>
        </w:rPr>
      </w:pPr>
      <w:r>
        <w:rPr>
          <w:rFonts w:ascii="宋体" w:hAnsi="宋体" w:eastAsia="宋体" w:cs="宋体"/>
          <w:color w:val="auto"/>
          <w:sz w:val="8"/>
          <w:szCs w:val="8"/>
          <w:u w:val="single"/>
          <w:lang w:eastAsia="zh-CN"/>
        </w:rPr>
        <w:tab/>
      </w:r>
      <w:r>
        <w:rPr>
          <w:rFonts w:ascii="宋体" w:hAnsi="宋体" w:eastAsia="宋体" w:cs="宋体"/>
          <w:color w:val="auto"/>
          <w:spacing w:val="-10"/>
          <w:sz w:val="8"/>
          <w:szCs w:val="8"/>
          <w:lang w:eastAsia="zh-CN"/>
        </w:rPr>
        <w:t xml:space="preserve"> </w:t>
      </w:r>
      <w:r>
        <w:rPr>
          <w:rFonts w:ascii="宋体" w:hAnsi="宋体" w:eastAsia="宋体" w:cs="宋体"/>
          <w:color w:val="auto"/>
          <w:spacing w:val="6"/>
          <w:sz w:val="8"/>
          <w:szCs w:val="8"/>
          <w:lang w:eastAsia="zh-CN"/>
        </w:rPr>
        <w:t>。</w:t>
      </w:r>
    </w:p>
    <w:p>
      <w:pPr>
        <w:pStyle w:val="2"/>
        <w:spacing w:line="462" w:lineRule="auto"/>
        <w:rPr>
          <w:color w:val="auto"/>
          <w:lang w:eastAsia="zh-CN"/>
        </w:rPr>
      </w:pPr>
    </w:p>
    <w:p>
      <w:pPr>
        <w:spacing w:before="69" w:line="221" w:lineRule="auto"/>
        <w:ind w:left="416"/>
        <w:rPr>
          <w:rFonts w:ascii="宋体" w:hAnsi="宋体" w:eastAsia="宋体" w:cs="宋体"/>
          <w:color w:val="auto"/>
          <w:lang w:eastAsia="zh-CN"/>
        </w:rPr>
      </w:pPr>
      <w:r>
        <w:rPr>
          <w:rFonts w:ascii="宋体" w:hAnsi="宋体" w:eastAsia="宋体" w:cs="宋体"/>
          <w:color w:val="auto"/>
          <w:spacing w:val="-3"/>
          <w:lang w:eastAsia="zh-CN"/>
        </w:rPr>
        <w:t>代理人无转委托权。</w:t>
      </w:r>
    </w:p>
    <w:p>
      <w:pPr>
        <w:pStyle w:val="2"/>
        <w:spacing w:line="278" w:lineRule="auto"/>
        <w:rPr>
          <w:color w:val="auto"/>
          <w:lang w:eastAsia="zh-CN"/>
        </w:rPr>
      </w:pPr>
    </w:p>
    <w:p>
      <w:pPr>
        <w:pStyle w:val="2"/>
        <w:spacing w:line="278" w:lineRule="auto"/>
        <w:rPr>
          <w:color w:val="auto"/>
          <w:lang w:eastAsia="zh-CN"/>
        </w:rPr>
      </w:pPr>
    </w:p>
    <w:p>
      <w:pPr>
        <w:pStyle w:val="2"/>
        <w:spacing w:line="278" w:lineRule="auto"/>
        <w:rPr>
          <w:color w:val="auto"/>
          <w:lang w:eastAsia="zh-CN"/>
        </w:rPr>
      </w:pPr>
    </w:p>
    <w:p>
      <w:pPr>
        <w:spacing w:before="69" w:line="220" w:lineRule="auto"/>
        <w:ind w:left="3571"/>
        <w:rPr>
          <w:rFonts w:ascii="宋体" w:hAnsi="宋体" w:eastAsia="宋体" w:cs="宋体"/>
          <w:color w:val="auto"/>
          <w:lang w:eastAsia="zh-CN"/>
        </w:rPr>
      </w:pPr>
      <w:r>
        <w:rPr>
          <w:rFonts w:ascii="宋体" w:hAnsi="宋体" w:eastAsia="宋体" w:cs="宋体"/>
          <w:color w:val="auto"/>
          <w:spacing w:val="-20"/>
          <w:lang w:eastAsia="zh-CN"/>
        </w:rPr>
        <w:t>投</w:t>
      </w:r>
      <w:r>
        <w:rPr>
          <w:rFonts w:ascii="宋体" w:hAnsi="宋体" w:eastAsia="宋体" w:cs="宋体"/>
          <w:color w:val="auto"/>
          <w:spacing w:val="5"/>
          <w:lang w:eastAsia="zh-CN"/>
        </w:rPr>
        <w:t xml:space="preserve">  </w:t>
      </w:r>
      <w:r>
        <w:rPr>
          <w:rFonts w:ascii="宋体" w:hAnsi="宋体" w:eastAsia="宋体" w:cs="宋体"/>
          <w:color w:val="auto"/>
          <w:spacing w:val="-20"/>
          <w:lang w:eastAsia="zh-CN"/>
        </w:rPr>
        <w:t>标</w:t>
      </w:r>
      <w:r>
        <w:rPr>
          <w:rFonts w:ascii="宋体" w:hAnsi="宋体" w:eastAsia="宋体" w:cs="宋体"/>
          <w:color w:val="auto"/>
          <w:spacing w:val="4"/>
          <w:lang w:eastAsia="zh-CN"/>
        </w:rPr>
        <w:t xml:space="preserve">  </w:t>
      </w:r>
      <w:r>
        <w:rPr>
          <w:rFonts w:ascii="宋体" w:hAnsi="宋体" w:eastAsia="宋体" w:cs="宋体"/>
          <w:color w:val="auto"/>
          <w:spacing w:val="-20"/>
          <w:lang w:eastAsia="zh-CN"/>
        </w:rPr>
        <w:t>人</w:t>
      </w:r>
      <w:r>
        <w:rPr>
          <w:rFonts w:ascii="宋体" w:hAnsi="宋体" w:eastAsia="宋体" w:cs="宋体"/>
          <w:color w:val="auto"/>
          <w:spacing w:val="2"/>
          <w:lang w:eastAsia="zh-CN"/>
        </w:rPr>
        <w:t>：</w:t>
      </w:r>
      <w:r>
        <w:rPr>
          <w:rFonts w:ascii="宋体" w:hAnsi="宋体" w:eastAsia="宋体" w:cs="宋体"/>
          <w:color w:val="auto"/>
          <w:spacing w:val="-31"/>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38"/>
          <w:lang w:eastAsia="zh-CN"/>
        </w:rPr>
        <w:t xml:space="preserve"> </w:t>
      </w:r>
      <w:r>
        <w:rPr>
          <w:rFonts w:ascii="宋体" w:hAnsi="宋体" w:eastAsia="宋体" w:cs="宋体"/>
          <w:color w:val="auto"/>
          <w:spacing w:val="2"/>
          <w:lang w:eastAsia="zh-CN"/>
        </w:rPr>
        <w:t>（</w:t>
      </w:r>
      <w:r>
        <w:rPr>
          <w:rFonts w:ascii="宋体" w:hAnsi="宋体" w:eastAsia="宋体" w:cs="宋体"/>
          <w:color w:val="auto"/>
          <w:spacing w:val="-20"/>
          <w:lang w:eastAsia="zh-CN"/>
        </w:rPr>
        <w:t>盖单位章）</w:t>
      </w:r>
    </w:p>
    <w:p>
      <w:pPr>
        <w:pStyle w:val="2"/>
        <w:rPr>
          <w:color w:val="auto"/>
          <w:lang w:eastAsia="zh-CN"/>
        </w:rPr>
      </w:pPr>
    </w:p>
    <w:p>
      <w:pPr>
        <w:pStyle w:val="2"/>
        <w:rPr>
          <w:color w:val="auto"/>
          <w:lang w:eastAsia="zh-CN"/>
        </w:rPr>
      </w:pPr>
    </w:p>
    <w:p>
      <w:pPr>
        <w:spacing w:before="69" w:line="220" w:lineRule="auto"/>
        <w:ind w:left="3570"/>
        <w:rPr>
          <w:rFonts w:ascii="宋体" w:hAnsi="宋体" w:eastAsia="宋体" w:cs="宋体"/>
          <w:color w:val="auto"/>
          <w:lang w:eastAsia="zh-CN"/>
        </w:rPr>
      </w:pPr>
      <w:r>
        <w:rPr>
          <w:rFonts w:ascii="宋体" w:hAnsi="宋体" w:eastAsia="宋体" w:cs="宋体"/>
          <w:color w:val="auto"/>
          <w:spacing w:val="-8"/>
          <w:lang w:eastAsia="zh-CN"/>
        </w:rPr>
        <w:t>法定代表人</w:t>
      </w:r>
      <w:r>
        <w:rPr>
          <w:rFonts w:ascii="宋体" w:hAnsi="宋体" w:eastAsia="宋体" w:cs="宋体"/>
          <w:color w:val="auto"/>
          <w:lang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7"/>
          <w:lang w:eastAsia="zh-CN"/>
        </w:rPr>
        <w:t xml:space="preserve"> </w:t>
      </w:r>
      <w:r>
        <w:rPr>
          <w:rFonts w:ascii="宋体" w:hAnsi="宋体" w:eastAsia="宋体" w:cs="宋体"/>
          <w:color w:val="auto"/>
          <w:lang w:eastAsia="zh-CN"/>
        </w:rPr>
        <w:t>（</w:t>
      </w:r>
      <w:r>
        <w:rPr>
          <w:rFonts w:ascii="宋体" w:hAnsi="宋体" w:eastAsia="宋体" w:cs="宋体"/>
          <w:color w:val="auto"/>
          <w:spacing w:val="-8"/>
          <w:lang w:eastAsia="zh-CN"/>
        </w:rPr>
        <w:t>签章）</w:t>
      </w:r>
    </w:p>
    <w:p>
      <w:pPr>
        <w:pStyle w:val="2"/>
        <w:spacing w:line="477" w:lineRule="auto"/>
        <w:rPr>
          <w:color w:val="auto"/>
          <w:lang w:eastAsia="zh-CN"/>
        </w:rPr>
      </w:pPr>
    </w:p>
    <w:p>
      <w:pPr>
        <w:spacing w:before="69" w:line="221" w:lineRule="auto"/>
        <w:ind w:left="3574"/>
        <w:rPr>
          <w:rFonts w:ascii="宋体" w:hAnsi="宋体" w:eastAsia="宋体" w:cs="宋体"/>
          <w:color w:val="auto"/>
          <w:lang w:eastAsia="zh-CN"/>
        </w:rPr>
      </w:pPr>
      <w:r>
        <w:rPr>
          <w:rFonts w:ascii="宋体" w:hAnsi="宋体" w:eastAsia="宋体" w:cs="宋体"/>
          <w:color w:val="auto"/>
          <w:spacing w:val="-2"/>
          <w:lang w:eastAsia="zh-CN"/>
        </w:rPr>
        <w:t>身份证号码：</w:t>
      </w:r>
      <w:r>
        <w:rPr>
          <w:rFonts w:ascii="宋体" w:hAnsi="宋体" w:eastAsia="宋体" w:cs="宋体"/>
          <w:color w:val="auto"/>
          <w:u w:val="single"/>
          <w:lang w:eastAsia="zh-CN"/>
        </w:rPr>
        <w:t xml:space="preserve">                             </w:t>
      </w:r>
    </w:p>
    <w:p>
      <w:pPr>
        <w:pStyle w:val="2"/>
        <w:spacing w:line="476" w:lineRule="auto"/>
        <w:rPr>
          <w:color w:val="auto"/>
          <w:lang w:eastAsia="zh-CN"/>
        </w:rPr>
      </w:pPr>
    </w:p>
    <w:p>
      <w:pPr>
        <w:spacing w:before="69" w:line="220" w:lineRule="auto"/>
        <w:ind w:left="3568"/>
        <w:rPr>
          <w:rFonts w:ascii="宋体" w:hAnsi="宋体" w:eastAsia="宋体" w:cs="宋体"/>
          <w:color w:val="auto"/>
          <w:lang w:eastAsia="zh-CN"/>
        </w:rPr>
      </w:pPr>
      <w:r>
        <w:rPr>
          <w:rFonts w:ascii="宋体" w:hAnsi="宋体" w:eastAsia="宋体" w:cs="宋体"/>
          <w:color w:val="auto"/>
          <w:spacing w:val="-8"/>
          <w:lang w:eastAsia="zh-CN"/>
        </w:rPr>
        <w:t>委托代理人</w:t>
      </w:r>
      <w:r>
        <w:rPr>
          <w:rFonts w:ascii="宋体" w:hAnsi="宋体" w:eastAsia="宋体" w:cs="宋体"/>
          <w:color w:val="auto"/>
          <w:spacing w:val="1"/>
          <w:lang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8"/>
          <w:lang w:eastAsia="zh-CN"/>
        </w:rPr>
        <w:t xml:space="preserve"> </w:t>
      </w:r>
      <w:r>
        <w:rPr>
          <w:rFonts w:ascii="宋体" w:hAnsi="宋体" w:eastAsia="宋体" w:cs="宋体"/>
          <w:color w:val="auto"/>
          <w:spacing w:val="1"/>
          <w:lang w:eastAsia="zh-CN"/>
        </w:rPr>
        <w:t>（</w:t>
      </w:r>
      <w:r>
        <w:rPr>
          <w:rFonts w:ascii="宋体" w:hAnsi="宋体" w:eastAsia="宋体" w:cs="宋体"/>
          <w:color w:val="auto"/>
          <w:spacing w:val="-8"/>
          <w:lang w:eastAsia="zh-CN"/>
        </w:rPr>
        <w:t>签章）</w:t>
      </w:r>
    </w:p>
    <w:p>
      <w:pPr>
        <w:pStyle w:val="2"/>
        <w:spacing w:line="479" w:lineRule="auto"/>
        <w:rPr>
          <w:color w:val="auto"/>
          <w:lang w:eastAsia="zh-CN"/>
        </w:rPr>
      </w:pPr>
    </w:p>
    <w:p>
      <w:pPr>
        <w:spacing w:before="69" w:line="221" w:lineRule="auto"/>
        <w:ind w:left="3574"/>
        <w:rPr>
          <w:rFonts w:ascii="宋体" w:hAnsi="宋体" w:eastAsia="宋体" w:cs="宋体"/>
          <w:color w:val="auto"/>
          <w:lang w:eastAsia="zh-CN"/>
        </w:rPr>
      </w:pPr>
      <w:r>
        <w:rPr>
          <w:rFonts w:ascii="宋体" w:hAnsi="宋体" w:eastAsia="宋体" w:cs="宋体"/>
          <w:color w:val="auto"/>
          <w:spacing w:val="-2"/>
          <w:lang w:eastAsia="zh-CN"/>
        </w:rPr>
        <w:t>身份证号码：</w:t>
      </w:r>
      <w:r>
        <w:rPr>
          <w:rFonts w:ascii="宋体" w:hAnsi="宋体" w:eastAsia="宋体" w:cs="宋体"/>
          <w:color w:val="auto"/>
          <w:u w:val="single"/>
          <w:lang w:eastAsia="zh-CN"/>
        </w:rPr>
        <w:t xml:space="preserve">                             </w:t>
      </w:r>
    </w:p>
    <w:p>
      <w:pPr>
        <w:pStyle w:val="2"/>
        <w:spacing w:line="476" w:lineRule="auto"/>
        <w:rPr>
          <w:color w:val="auto"/>
          <w:lang w:eastAsia="zh-CN"/>
        </w:rPr>
      </w:pPr>
    </w:p>
    <w:p>
      <w:pPr>
        <w:tabs>
          <w:tab w:val="left" w:pos="5662"/>
        </w:tabs>
        <w:spacing w:before="69" w:line="221" w:lineRule="auto"/>
        <w:ind w:left="4821"/>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96"/>
          <w:lang w:eastAsia="zh-CN"/>
        </w:rPr>
        <w:t xml:space="preserve"> </w:t>
      </w:r>
      <w:r>
        <w:rPr>
          <w:rFonts w:ascii="宋体" w:hAnsi="宋体" w:eastAsia="宋体" w:cs="宋体"/>
          <w:color w:val="auto"/>
          <w:spacing w:val="-7"/>
          <w:lang w:eastAsia="zh-CN"/>
        </w:rPr>
        <w:t>年</w:t>
      </w:r>
      <w:r>
        <w:rPr>
          <w:rFonts w:ascii="宋体" w:hAnsi="宋体" w:eastAsia="宋体" w:cs="宋体"/>
          <w:color w:val="auto"/>
          <w:spacing w:val="14"/>
          <w:u w:val="single"/>
          <w:lang w:eastAsia="zh-CN"/>
        </w:rPr>
        <w:t xml:space="preserve">       </w:t>
      </w:r>
      <w:r>
        <w:rPr>
          <w:rFonts w:ascii="宋体" w:hAnsi="宋体" w:eastAsia="宋体" w:cs="宋体"/>
          <w:color w:val="auto"/>
          <w:spacing w:val="-87"/>
          <w:lang w:eastAsia="zh-CN"/>
        </w:rPr>
        <w:t xml:space="preserve"> </w:t>
      </w:r>
      <w:r>
        <w:rPr>
          <w:rFonts w:ascii="宋体" w:hAnsi="宋体" w:eastAsia="宋体" w:cs="宋体"/>
          <w:color w:val="auto"/>
          <w:spacing w:val="-7"/>
          <w:lang w:eastAsia="zh-CN"/>
        </w:rPr>
        <w:t>月</w:t>
      </w:r>
      <w:r>
        <w:rPr>
          <w:rFonts w:ascii="宋体" w:hAnsi="宋体" w:eastAsia="宋体" w:cs="宋体"/>
          <w:color w:val="auto"/>
          <w:spacing w:val="14"/>
          <w:u w:val="single"/>
          <w:lang w:eastAsia="zh-CN"/>
        </w:rPr>
        <w:t xml:space="preserve">       </w:t>
      </w:r>
      <w:r>
        <w:rPr>
          <w:rFonts w:ascii="宋体" w:hAnsi="宋体" w:eastAsia="宋体" w:cs="宋体"/>
          <w:color w:val="auto"/>
          <w:spacing w:val="-55"/>
          <w:lang w:eastAsia="zh-CN"/>
        </w:rPr>
        <w:t xml:space="preserve"> </w:t>
      </w:r>
      <w:r>
        <w:rPr>
          <w:rFonts w:ascii="宋体" w:hAnsi="宋体" w:eastAsia="宋体" w:cs="宋体"/>
          <w:color w:val="auto"/>
          <w:spacing w:val="-7"/>
          <w:lang w:eastAsia="zh-CN"/>
        </w:rPr>
        <w:t>日</w:t>
      </w:r>
    </w:p>
    <w:p>
      <w:pPr>
        <w:spacing w:line="221" w:lineRule="auto"/>
        <w:rPr>
          <w:rFonts w:ascii="宋体" w:hAnsi="宋体" w:eastAsia="宋体" w:cs="宋体"/>
          <w:color w:val="auto"/>
          <w:lang w:eastAsia="zh-CN"/>
        </w:rPr>
        <w:sectPr>
          <w:footerReference r:id="rId210" w:type="default"/>
          <w:pgSz w:w="11907" w:h="16841"/>
          <w:pgMar w:top="400" w:right="1525" w:bottom="1143" w:left="1484"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before="91" w:line="220" w:lineRule="auto"/>
        <w:ind w:left="3479"/>
        <w:outlineLvl w:val="2"/>
        <w:rPr>
          <w:rFonts w:ascii="黑体" w:hAnsi="黑体" w:eastAsia="黑体" w:cs="黑体"/>
          <w:color w:val="auto"/>
          <w:sz w:val="28"/>
          <w:szCs w:val="28"/>
          <w:lang w:eastAsia="zh-CN"/>
        </w:rPr>
      </w:pPr>
      <w:bookmarkStart w:id="613" w:name="bookmark454"/>
      <w:bookmarkEnd w:id="613"/>
      <w:bookmarkStart w:id="614" w:name="bookmark455"/>
      <w:bookmarkEnd w:id="614"/>
      <w:bookmarkStart w:id="615" w:name="_Toc5541"/>
      <w:r>
        <w:rPr>
          <w:rFonts w:hint="eastAsia" w:ascii="黑体" w:hAnsi="黑体" w:eastAsia="黑体" w:cs="黑体"/>
          <w:color w:val="auto"/>
          <w:spacing w:val="-4"/>
          <w:sz w:val="28"/>
          <w:szCs w:val="28"/>
          <w:lang w:val="en-US" w:eastAsia="zh-CN"/>
        </w:rPr>
        <w:t>四</w:t>
      </w:r>
      <w:r>
        <w:rPr>
          <w:rFonts w:ascii="黑体" w:hAnsi="黑体" w:eastAsia="黑体" w:cs="黑体"/>
          <w:color w:val="auto"/>
          <w:spacing w:val="-4"/>
          <w:sz w:val="28"/>
          <w:szCs w:val="28"/>
          <w:lang w:eastAsia="zh-CN"/>
        </w:rPr>
        <w:t>、投标保证金</w:t>
      </w:r>
      <w:bookmarkEnd w:id="615"/>
    </w:p>
    <w:p>
      <w:pPr>
        <w:pStyle w:val="2"/>
        <w:spacing w:line="475" w:lineRule="auto"/>
        <w:rPr>
          <w:color w:val="auto"/>
          <w:lang w:eastAsia="zh-CN"/>
        </w:rPr>
      </w:pPr>
    </w:p>
    <w:p>
      <w:pPr>
        <w:spacing w:before="69" w:line="212" w:lineRule="auto"/>
        <w:ind w:left="397"/>
        <w:outlineLvl w:val="1"/>
        <w:rPr>
          <w:rFonts w:ascii="宋体" w:hAnsi="宋体" w:eastAsia="宋体" w:cs="宋体"/>
          <w:color w:val="auto"/>
          <w:lang w:eastAsia="zh-CN"/>
        </w:rPr>
      </w:pPr>
      <w:bookmarkStart w:id="616" w:name="_Toc29673"/>
      <w:r>
        <w:rPr>
          <w:rFonts w:ascii="宋体" w:hAnsi="宋体" w:eastAsia="宋体" w:cs="宋体"/>
          <w:color w:val="auto"/>
          <w:lang w:eastAsia="zh-CN"/>
          <w14:textOutline w14:w="3835" w14:cap="flat" w14:cmpd="sng" w14:algn="ctr">
            <w14:solidFill>
              <w14:srgbClr w14:val="000000"/>
            </w14:solidFill>
            <w14:prstDash w14:val="solid"/>
            <w14:miter w14:val="0"/>
          </w14:textOutline>
        </w:rPr>
        <w:t>（一）若采用现金或支票，投标人应填写以下表格信息并提供汇款</w:t>
      </w:r>
      <w:r>
        <w:rPr>
          <w:rFonts w:ascii="宋体" w:hAnsi="宋体" w:eastAsia="宋体" w:cs="宋体"/>
          <w:color w:val="auto"/>
          <w:spacing w:val="-1"/>
          <w:lang w:eastAsia="zh-CN"/>
          <w14:textOutline w14:w="3835" w14:cap="flat" w14:cmpd="sng" w14:algn="ctr">
            <w14:solidFill>
              <w14:srgbClr w14:val="000000"/>
            </w14:solidFill>
            <w14:prstDash w14:val="solid"/>
            <w14:miter w14:val="0"/>
          </w14:textOutline>
        </w:rPr>
        <w:t>凭证的扫描件。</w:t>
      </w:r>
      <w:bookmarkEnd w:id="616"/>
    </w:p>
    <w:tbl>
      <w:tblPr>
        <w:tblStyle w:val="10"/>
        <w:tblW w:w="8785"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1"/>
        <w:gridCol w:w="3275"/>
        <w:gridCol w:w="1089"/>
        <w:gridCol w:w="29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85" w:type="dxa"/>
            <w:gridSpan w:val="4"/>
          </w:tcPr>
          <w:p>
            <w:pPr>
              <w:pStyle w:val="11"/>
              <w:spacing w:before="34" w:line="207" w:lineRule="auto"/>
              <w:ind w:left="3766"/>
              <w:rPr>
                <w:color w:val="auto"/>
              </w:rPr>
            </w:pPr>
            <w:r>
              <w:rPr>
                <w:color w:val="auto"/>
                <w:spacing w:val="-1"/>
                <w14:textOutline w14:w="3835" w14:cap="flat" w14:cmpd="sng" w14:algn="ctr">
                  <w14:solidFill>
                    <w14:srgbClr w14:val="000000"/>
                  </w14:solidFill>
                  <w14:prstDash w14:val="solid"/>
                  <w14:miter w14:val="0"/>
                </w14:textOutline>
              </w:rPr>
              <w:t>现金汇款信息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tcPr>
          <w:p>
            <w:pPr>
              <w:pStyle w:val="11"/>
              <w:spacing w:before="32" w:line="207" w:lineRule="auto"/>
              <w:ind w:left="344"/>
              <w:rPr>
                <w:color w:val="auto"/>
              </w:rPr>
            </w:pPr>
            <w:r>
              <w:rPr>
                <w:color w:val="auto"/>
                <w:spacing w:val="-4"/>
              </w:rPr>
              <w:t>收款账户</w:t>
            </w:r>
          </w:p>
        </w:tc>
        <w:tc>
          <w:tcPr>
            <w:tcW w:w="3275" w:type="dxa"/>
          </w:tcPr>
          <w:p>
            <w:pPr>
              <w:rPr>
                <w:color w:val="auto"/>
              </w:rPr>
            </w:pPr>
          </w:p>
        </w:tc>
        <w:tc>
          <w:tcPr>
            <w:tcW w:w="1089" w:type="dxa"/>
          </w:tcPr>
          <w:p>
            <w:pPr>
              <w:pStyle w:val="11"/>
              <w:spacing w:before="32" w:line="207" w:lineRule="auto"/>
              <w:ind w:left="131"/>
              <w:rPr>
                <w:color w:val="auto"/>
              </w:rPr>
            </w:pPr>
            <w:r>
              <w:rPr>
                <w:color w:val="auto"/>
                <w:spacing w:val="-2"/>
              </w:rPr>
              <w:t>汇款账户</w:t>
            </w:r>
          </w:p>
        </w:tc>
        <w:tc>
          <w:tcPr>
            <w:tcW w:w="292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tcPr>
          <w:p>
            <w:pPr>
              <w:pStyle w:val="11"/>
              <w:spacing w:before="30" w:line="209" w:lineRule="auto"/>
              <w:ind w:left="344"/>
              <w:rPr>
                <w:color w:val="auto"/>
              </w:rPr>
            </w:pPr>
            <w:r>
              <w:rPr>
                <w:color w:val="auto"/>
                <w:spacing w:val="-4"/>
              </w:rPr>
              <w:t>收款账号</w:t>
            </w:r>
          </w:p>
        </w:tc>
        <w:tc>
          <w:tcPr>
            <w:tcW w:w="3275" w:type="dxa"/>
          </w:tcPr>
          <w:p>
            <w:pPr>
              <w:rPr>
                <w:color w:val="auto"/>
              </w:rPr>
            </w:pPr>
          </w:p>
        </w:tc>
        <w:tc>
          <w:tcPr>
            <w:tcW w:w="1089" w:type="dxa"/>
          </w:tcPr>
          <w:p>
            <w:pPr>
              <w:pStyle w:val="11"/>
              <w:spacing w:before="30" w:line="209" w:lineRule="auto"/>
              <w:ind w:left="131"/>
              <w:rPr>
                <w:color w:val="auto"/>
              </w:rPr>
            </w:pPr>
            <w:r>
              <w:rPr>
                <w:color w:val="auto"/>
                <w:spacing w:val="-2"/>
              </w:rPr>
              <w:t>汇款账号</w:t>
            </w:r>
          </w:p>
        </w:tc>
        <w:tc>
          <w:tcPr>
            <w:tcW w:w="292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01" w:type="dxa"/>
          </w:tcPr>
          <w:p>
            <w:pPr>
              <w:pStyle w:val="11"/>
              <w:spacing w:before="30" w:line="206" w:lineRule="auto"/>
              <w:ind w:left="336"/>
              <w:rPr>
                <w:color w:val="auto"/>
              </w:rPr>
            </w:pPr>
            <w:r>
              <w:rPr>
                <w:color w:val="auto"/>
                <w:spacing w:val="-2"/>
              </w:rPr>
              <w:t>汇款金额</w:t>
            </w:r>
          </w:p>
        </w:tc>
        <w:tc>
          <w:tcPr>
            <w:tcW w:w="3275" w:type="dxa"/>
          </w:tcPr>
          <w:p>
            <w:pPr>
              <w:rPr>
                <w:color w:val="auto"/>
              </w:rPr>
            </w:pPr>
          </w:p>
        </w:tc>
        <w:tc>
          <w:tcPr>
            <w:tcW w:w="1089" w:type="dxa"/>
          </w:tcPr>
          <w:p>
            <w:pPr>
              <w:pStyle w:val="11"/>
              <w:spacing w:before="30" w:line="206" w:lineRule="auto"/>
              <w:ind w:left="131"/>
              <w:rPr>
                <w:color w:val="auto"/>
              </w:rPr>
            </w:pPr>
            <w:r>
              <w:rPr>
                <w:color w:val="auto"/>
                <w:spacing w:val="-2"/>
              </w:rPr>
              <w:t>汇款时间</w:t>
            </w:r>
          </w:p>
        </w:tc>
        <w:tc>
          <w:tcPr>
            <w:tcW w:w="292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01" w:type="dxa"/>
            <w:vMerge w:val="restart"/>
            <w:tcBorders>
              <w:bottom w:val="nil"/>
            </w:tcBorders>
          </w:tcPr>
          <w:p>
            <w:pPr>
              <w:spacing w:line="333" w:lineRule="auto"/>
              <w:rPr>
                <w:color w:val="auto"/>
              </w:rPr>
            </w:pPr>
          </w:p>
          <w:p>
            <w:pPr>
              <w:spacing w:line="334" w:lineRule="auto"/>
              <w:rPr>
                <w:color w:val="auto"/>
              </w:rPr>
            </w:pPr>
          </w:p>
          <w:p>
            <w:pPr>
              <w:pStyle w:val="11"/>
              <w:spacing w:before="68" w:line="220" w:lineRule="auto"/>
              <w:ind w:left="562"/>
              <w:rPr>
                <w:color w:val="auto"/>
              </w:rPr>
            </w:pPr>
            <w:r>
              <w:rPr>
                <w:color w:val="auto"/>
                <w:spacing w:val="-6"/>
              </w:rPr>
              <w:t>附件</w:t>
            </w:r>
          </w:p>
        </w:tc>
        <w:tc>
          <w:tcPr>
            <w:tcW w:w="7284" w:type="dxa"/>
            <w:gridSpan w:val="3"/>
          </w:tcPr>
          <w:p>
            <w:pPr>
              <w:pStyle w:val="11"/>
              <w:spacing w:before="31" w:line="207" w:lineRule="auto"/>
              <w:ind w:left="112"/>
              <w:rPr>
                <w:color w:val="auto"/>
              </w:rPr>
            </w:pPr>
            <w:r>
              <w:rPr>
                <w:color w:val="auto"/>
                <w:spacing w:val="-1"/>
              </w:rPr>
              <w:t>汇款凭证扫描件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vMerge w:val="continue"/>
            <w:tcBorders>
              <w:top w:val="nil"/>
              <w:bottom w:val="nil"/>
            </w:tcBorders>
          </w:tcPr>
          <w:p>
            <w:pPr>
              <w:rPr>
                <w:color w:val="auto"/>
              </w:rPr>
            </w:pPr>
          </w:p>
        </w:tc>
        <w:tc>
          <w:tcPr>
            <w:tcW w:w="7284" w:type="dxa"/>
            <w:gridSpan w:val="3"/>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01" w:type="dxa"/>
            <w:vMerge w:val="continue"/>
            <w:tcBorders>
              <w:top w:val="nil"/>
              <w:bottom w:val="nil"/>
            </w:tcBorders>
          </w:tcPr>
          <w:p>
            <w:pPr>
              <w:rPr>
                <w:color w:val="auto"/>
              </w:rPr>
            </w:pPr>
          </w:p>
        </w:tc>
        <w:tc>
          <w:tcPr>
            <w:tcW w:w="7284" w:type="dxa"/>
            <w:gridSpan w:val="3"/>
          </w:tcPr>
          <w:p>
            <w:pPr>
              <w:pStyle w:val="11"/>
              <w:spacing w:before="32" w:line="204" w:lineRule="auto"/>
              <w:ind w:left="112"/>
              <w:rPr>
                <w:color w:val="auto"/>
                <w:lang w:eastAsia="zh-CN"/>
              </w:rPr>
            </w:pPr>
            <w:r>
              <w:rPr>
                <w:color w:val="auto"/>
                <w:spacing w:val="-1"/>
                <w:lang w:eastAsia="zh-CN"/>
              </w:rPr>
              <w:t>基本户开户许可证扫描件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vMerge w:val="continue"/>
            <w:tcBorders>
              <w:top w:val="nil"/>
              <w:bottom w:val="nil"/>
            </w:tcBorders>
          </w:tcPr>
          <w:p>
            <w:pPr>
              <w:rPr>
                <w:color w:val="auto"/>
                <w:lang w:eastAsia="zh-CN"/>
              </w:rPr>
            </w:pPr>
          </w:p>
        </w:tc>
        <w:tc>
          <w:tcPr>
            <w:tcW w:w="7284" w:type="dxa"/>
            <w:gridSpan w:val="3"/>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01" w:type="dxa"/>
            <w:vMerge w:val="continue"/>
            <w:tcBorders>
              <w:top w:val="nil"/>
              <w:bottom w:val="nil"/>
            </w:tcBorders>
          </w:tcPr>
          <w:p>
            <w:pPr>
              <w:rPr>
                <w:color w:val="auto"/>
                <w:lang w:eastAsia="zh-CN"/>
              </w:rPr>
            </w:pPr>
          </w:p>
        </w:tc>
        <w:tc>
          <w:tcPr>
            <w:tcW w:w="7284" w:type="dxa"/>
            <w:gridSpan w:val="3"/>
          </w:tcPr>
          <w:p>
            <w:pPr>
              <w:pStyle w:val="11"/>
              <w:spacing w:before="34" w:line="205" w:lineRule="auto"/>
              <w:ind w:left="113"/>
              <w:rPr>
                <w:color w:val="auto"/>
              </w:rPr>
            </w:pPr>
            <w:r>
              <w:rPr>
                <w:color w:val="auto"/>
                <w:spacing w:val="-2"/>
              </w:rPr>
              <w:t>其他材料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501" w:type="dxa"/>
            <w:vMerge w:val="continue"/>
            <w:tcBorders>
              <w:top w:val="nil"/>
            </w:tcBorders>
          </w:tcPr>
          <w:p>
            <w:pPr>
              <w:rPr>
                <w:color w:val="auto"/>
              </w:rPr>
            </w:pPr>
          </w:p>
        </w:tc>
        <w:tc>
          <w:tcPr>
            <w:tcW w:w="7284" w:type="dxa"/>
            <w:gridSpan w:val="3"/>
          </w:tcPr>
          <w:p>
            <w:pPr>
              <w:rPr>
                <w:color w:val="auto"/>
              </w:rPr>
            </w:pPr>
          </w:p>
        </w:tc>
      </w:tr>
    </w:tbl>
    <w:p>
      <w:pPr>
        <w:pStyle w:val="2"/>
        <w:spacing w:line="476" w:lineRule="auto"/>
        <w:rPr>
          <w:color w:val="auto"/>
        </w:rPr>
      </w:pPr>
    </w:p>
    <w:p>
      <w:pPr>
        <w:spacing w:before="68" w:line="221" w:lineRule="auto"/>
        <w:jc w:val="right"/>
        <w:rPr>
          <w:rFonts w:ascii="宋体" w:hAnsi="宋体" w:eastAsia="宋体" w:cs="宋体"/>
          <w:color w:val="auto"/>
          <w:lang w:eastAsia="zh-CN"/>
        </w:rPr>
      </w:pPr>
      <w:r>
        <w:rPr>
          <w:rFonts w:ascii="宋体" w:hAnsi="宋体" w:eastAsia="宋体" w:cs="宋体"/>
          <w:color w:val="auto"/>
          <w:lang w:eastAsia="zh-CN"/>
          <w14:textOutline w14:w="3835" w14:cap="flat" w14:cmpd="sng" w14:algn="ctr">
            <w14:solidFill>
              <w14:srgbClr w14:val="000000"/>
            </w14:solidFill>
            <w14:prstDash w14:val="solid"/>
            <w14:miter w14:val="0"/>
          </w14:textOutline>
        </w:rPr>
        <w:t>（二）</w:t>
      </w:r>
      <w:r>
        <w:rPr>
          <w:rFonts w:ascii="宋体" w:hAnsi="宋体" w:eastAsia="宋体" w:cs="宋体"/>
          <w:color w:val="auto"/>
          <w:lang w:eastAsia="zh-CN"/>
        </w:rPr>
        <w:t xml:space="preserve"> </w:t>
      </w:r>
      <w:r>
        <w:rPr>
          <w:rFonts w:ascii="宋体" w:hAnsi="宋体" w:eastAsia="宋体" w:cs="宋体"/>
          <w:color w:val="auto"/>
          <w:lang w:eastAsia="zh-CN"/>
          <w14:textOutline w14:w="3835" w14:cap="flat" w14:cmpd="sng" w14:algn="ctr">
            <w14:solidFill>
              <w14:srgbClr w14:val="000000"/>
            </w14:solidFill>
            <w14:prstDash w14:val="solid"/>
            <w14:miter w14:val="0"/>
          </w14:textOutline>
        </w:rPr>
        <w:t>若辽宁省工程建设项目电子保函保险基础服务平台电子保函，投标人应填</w:t>
      </w:r>
      <w:r>
        <w:rPr>
          <w:rFonts w:ascii="宋体" w:hAnsi="宋体" w:eastAsia="宋体" w:cs="宋体"/>
          <w:color w:val="auto"/>
          <w:spacing w:val="-1"/>
          <w:lang w:eastAsia="zh-CN"/>
          <w14:textOutline w14:w="3835" w14:cap="flat" w14:cmpd="sng" w14:algn="ctr">
            <w14:solidFill>
              <w14:srgbClr w14:val="000000"/>
            </w14:solidFill>
            <w14:prstDash w14:val="solid"/>
            <w14:miter w14:val="0"/>
          </w14:textOutline>
        </w:rPr>
        <w:t>写以下表格</w:t>
      </w:r>
    </w:p>
    <w:p>
      <w:pPr>
        <w:spacing w:before="150" w:line="212" w:lineRule="auto"/>
        <w:rPr>
          <w:rFonts w:ascii="宋体" w:hAnsi="宋体" w:eastAsia="宋体" w:cs="宋体"/>
          <w:color w:val="auto"/>
        </w:rPr>
      </w:pPr>
      <w:r>
        <w:rPr>
          <w:rFonts w:ascii="宋体" w:hAnsi="宋体" w:eastAsia="宋体" w:cs="宋体"/>
          <w:color w:val="auto"/>
          <w:spacing w:val="-2"/>
          <w14:textOutline w14:w="3835" w14:cap="flat" w14:cmpd="sng" w14:algn="ctr">
            <w14:solidFill>
              <w14:srgbClr w14:val="000000"/>
            </w14:solidFill>
            <w14:prstDash w14:val="solid"/>
            <w14:miter w14:val="0"/>
          </w14:textOutline>
        </w:rPr>
        <w:t>信息。</w:t>
      </w:r>
    </w:p>
    <w:tbl>
      <w:tblPr>
        <w:tblStyle w:val="10"/>
        <w:tblW w:w="879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72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790" w:type="dxa"/>
            <w:gridSpan w:val="2"/>
          </w:tcPr>
          <w:p>
            <w:pPr>
              <w:pStyle w:val="11"/>
              <w:spacing w:before="55" w:line="221" w:lineRule="auto"/>
              <w:ind w:left="1769"/>
              <w:rPr>
                <w:color w:val="auto"/>
                <w:lang w:eastAsia="zh-CN"/>
              </w:rPr>
            </w:pPr>
            <w:r>
              <w:rPr>
                <w:color w:val="auto"/>
                <w:lang w:eastAsia="zh-CN"/>
                <w14:textOutline w14:w="3835" w14:cap="flat" w14:cmpd="sng" w14:algn="ctr">
                  <w14:solidFill>
                    <w14:srgbClr w14:val="000000"/>
                  </w14:solidFill>
                  <w14:prstDash w14:val="solid"/>
                  <w14:miter w14:val="0"/>
                </w14:textOutline>
              </w:rPr>
              <w:t>辽宁省工程建设项目电子保函保险基础服务平台保函信息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549" w:type="dxa"/>
          </w:tcPr>
          <w:p>
            <w:pPr>
              <w:pStyle w:val="11"/>
              <w:spacing w:before="61" w:line="221" w:lineRule="auto"/>
              <w:ind w:left="361"/>
              <w:rPr>
                <w:color w:val="auto"/>
              </w:rPr>
            </w:pPr>
            <w:r>
              <w:rPr>
                <w:color w:val="auto"/>
                <w:spacing w:val="-2"/>
              </w:rPr>
              <w:t>保函编号</w:t>
            </w:r>
          </w:p>
        </w:tc>
        <w:tc>
          <w:tcPr>
            <w:tcW w:w="724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549" w:type="dxa"/>
            <w:vMerge w:val="restart"/>
            <w:tcBorders>
              <w:bottom w:val="nil"/>
            </w:tcBorders>
          </w:tcPr>
          <w:p>
            <w:pPr>
              <w:pStyle w:val="11"/>
              <w:spacing w:before="206" w:line="220" w:lineRule="auto"/>
              <w:ind w:left="586"/>
              <w:rPr>
                <w:color w:val="auto"/>
              </w:rPr>
            </w:pPr>
            <w:r>
              <w:rPr>
                <w:color w:val="auto"/>
                <w:spacing w:val="-6"/>
              </w:rPr>
              <w:t>附件</w:t>
            </w:r>
          </w:p>
        </w:tc>
        <w:tc>
          <w:tcPr>
            <w:tcW w:w="7241" w:type="dxa"/>
          </w:tcPr>
          <w:p>
            <w:pPr>
              <w:pStyle w:val="11"/>
              <w:spacing w:before="64" w:line="221" w:lineRule="auto"/>
              <w:ind w:left="137"/>
              <w:rPr>
                <w:color w:val="auto"/>
              </w:rPr>
            </w:pPr>
            <w:r>
              <w:rPr>
                <w:color w:val="auto"/>
                <w:spacing w:val="-5"/>
              </w:rPr>
              <w:t>电子保函扫描件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tcPr>
          <w:p>
            <w:pPr>
              <w:rPr>
                <w:color w:val="auto"/>
              </w:rPr>
            </w:pPr>
          </w:p>
        </w:tc>
        <w:tc>
          <w:tcPr>
            <w:tcW w:w="7241" w:type="dxa"/>
          </w:tcPr>
          <w:p>
            <w:pPr>
              <w:rPr>
                <w:color w:val="auto"/>
              </w:rPr>
            </w:pPr>
          </w:p>
        </w:tc>
      </w:tr>
    </w:tbl>
    <w:p>
      <w:pPr>
        <w:pStyle w:val="2"/>
        <w:spacing w:line="243" w:lineRule="auto"/>
        <w:rPr>
          <w:color w:val="auto"/>
        </w:rPr>
      </w:pPr>
    </w:p>
    <w:p>
      <w:pPr>
        <w:pStyle w:val="2"/>
        <w:spacing w:line="243" w:lineRule="auto"/>
        <w:rPr>
          <w:color w:val="auto"/>
        </w:rPr>
      </w:pPr>
    </w:p>
    <w:p>
      <w:pPr>
        <w:spacing w:before="68" w:line="220" w:lineRule="auto"/>
        <w:jc w:val="right"/>
        <w:rPr>
          <w:rFonts w:ascii="宋体" w:hAnsi="宋体" w:eastAsia="宋体" w:cs="宋体"/>
          <w:color w:val="auto"/>
          <w:lang w:eastAsia="zh-CN"/>
        </w:rPr>
      </w:pPr>
      <w:r>
        <w:rPr>
          <w:rFonts w:ascii="宋体" w:hAnsi="宋体" w:eastAsia="宋体" w:cs="宋体"/>
          <w:color w:val="auto"/>
          <w:lang w:eastAsia="zh-CN"/>
          <w14:textOutline w14:w="3835" w14:cap="flat" w14:cmpd="sng" w14:algn="ctr">
            <w14:solidFill>
              <w14:srgbClr w14:val="000000"/>
            </w14:solidFill>
            <w14:prstDash w14:val="solid"/>
            <w14:miter w14:val="0"/>
          </w14:textOutline>
        </w:rPr>
        <w:t>（三）</w:t>
      </w:r>
      <w:r>
        <w:rPr>
          <w:rFonts w:ascii="宋体" w:hAnsi="宋体" w:eastAsia="宋体" w:cs="宋体"/>
          <w:color w:val="auto"/>
          <w:lang w:eastAsia="zh-CN"/>
        </w:rPr>
        <w:t xml:space="preserve"> </w:t>
      </w:r>
      <w:r>
        <w:rPr>
          <w:rFonts w:ascii="宋体" w:hAnsi="宋体" w:eastAsia="宋体" w:cs="宋体"/>
          <w:color w:val="auto"/>
          <w:lang w:eastAsia="zh-CN"/>
          <w14:textOutline w14:w="3835" w14:cap="flat" w14:cmpd="sng" w14:algn="ctr">
            <w14:solidFill>
              <w14:srgbClr w14:val="000000"/>
            </w14:solidFill>
            <w14:prstDash w14:val="solid"/>
            <w14:miter w14:val="0"/>
          </w14:textOutline>
        </w:rPr>
        <w:t>若采用纸质保函或其他平台电子保函，投标人应填写以下表格信息，并提</w:t>
      </w:r>
      <w:r>
        <w:rPr>
          <w:rFonts w:ascii="宋体" w:hAnsi="宋体" w:eastAsia="宋体" w:cs="宋体"/>
          <w:color w:val="auto"/>
          <w:spacing w:val="-1"/>
          <w:lang w:eastAsia="zh-CN"/>
          <w14:textOutline w14:w="3835" w14:cap="flat" w14:cmpd="sng" w14:algn="ctr">
            <w14:solidFill>
              <w14:srgbClr w14:val="000000"/>
            </w14:solidFill>
            <w14:prstDash w14:val="solid"/>
            <w14:miter w14:val="0"/>
          </w14:textOutline>
        </w:rPr>
        <w:t>供相关材料</w:t>
      </w:r>
    </w:p>
    <w:p>
      <w:pPr>
        <w:spacing w:before="150" w:line="212" w:lineRule="auto"/>
        <w:ind w:left="2"/>
        <w:rPr>
          <w:rFonts w:ascii="宋体" w:hAnsi="宋体" w:eastAsia="宋体" w:cs="宋体"/>
          <w:color w:val="auto"/>
        </w:rPr>
      </w:pPr>
      <w:r>
        <w:rPr>
          <w:rFonts w:ascii="宋体" w:hAnsi="宋体" w:eastAsia="宋体" w:cs="宋体"/>
          <w:color w:val="auto"/>
          <w:spacing w:val="-5"/>
          <w14:textOutline w14:w="3835" w14:cap="flat" w14:cmpd="sng" w14:algn="ctr">
            <w14:solidFill>
              <w14:srgbClr w14:val="000000"/>
            </w14:solidFill>
            <w14:prstDash w14:val="solid"/>
            <w14:miter w14:val="0"/>
          </w14:textOutline>
        </w:rPr>
        <w:t>扫描件信息。</w:t>
      </w:r>
    </w:p>
    <w:tbl>
      <w:tblPr>
        <w:tblStyle w:val="10"/>
        <w:tblW w:w="8785"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3"/>
        <w:gridCol w:w="3268"/>
        <w:gridCol w:w="1521"/>
        <w:gridCol w:w="24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8785" w:type="dxa"/>
            <w:gridSpan w:val="4"/>
          </w:tcPr>
          <w:p>
            <w:pPr>
              <w:pStyle w:val="11"/>
              <w:spacing w:before="34" w:line="207" w:lineRule="auto"/>
              <w:ind w:left="923"/>
              <w:rPr>
                <w:color w:val="auto"/>
                <w:lang w:eastAsia="zh-CN"/>
              </w:rPr>
            </w:pPr>
            <w:r>
              <w:rPr>
                <w:color w:val="auto"/>
                <w:lang w:eastAsia="zh-CN"/>
                <w14:textOutline w14:w="3835" w14:cap="flat" w14:cmpd="sng" w14:algn="ctr">
                  <w14:solidFill>
                    <w14:srgbClr w14:val="000000"/>
                  </w14:solidFill>
                  <w14:prstDash w14:val="solid"/>
                  <w14:miter w14:val="0"/>
                </w14:textOutline>
              </w:rPr>
              <w:t>非辽宁省工程建设项目电子保函保险基础服务平台电子保函或纸质保函信息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tcPr>
          <w:p>
            <w:pPr>
              <w:pStyle w:val="11"/>
              <w:spacing w:before="30" w:line="209" w:lineRule="auto"/>
              <w:ind w:left="133"/>
              <w:rPr>
                <w:color w:val="auto"/>
              </w:rPr>
            </w:pPr>
            <w:r>
              <w:rPr>
                <w:color w:val="auto"/>
                <w:spacing w:val="-1"/>
              </w:rPr>
              <w:t>保函承保单位</w:t>
            </w:r>
          </w:p>
        </w:tc>
        <w:tc>
          <w:tcPr>
            <w:tcW w:w="3268" w:type="dxa"/>
          </w:tcPr>
          <w:p>
            <w:pPr>
              <w:rPr>
                <w:color w:val="auto"/>
              </w:rPr>
            </w:pPr>
          </w:p>
        </w:tc>
        <w:tc>
          <w:tcPr>
            <w:tcW w:w="1521" w:type="dxa"/>
          </w:tcPr>
          <w:p>
            <w:pPr>
              <w:pStyle w:val="11"/>
              <w:spacing w:before="30" w:line="209" w:lineRule="auto"/>
              <w:ind w:left="348"/>
              <w:rPr>
                <w:color w:val="auto"/>
              </w:rPr>
            </w:pPr>
            <w:r>
              <w:rPr>
                <w:color w:val="auto"/>
                <w:spacing w:val="-2"/>
              </w:rPr>
              <w:t>保函额度</w:t>
            </w:r>
          </w:p>
        </w:tc>
        <w:tc>
          <w:tcPr>
            <w:tcW w:w="2483"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tcPr>
          <w:p>
            <w:pPr>
              <w:pStyle w:val="11"/>
              <w:spacing w:before="30" w:line="209" w:lineRule="auto"/>
              <w:ind w:left="131"/>
              <w:rPr>
                <w:color w:val="auto"/>
              </w:rPr>
            </w:pPr>
            <w:r>
              <w:rPr>
                <w:color w:val="auto"/>
                <w:spacing w:val="-1"/>
              </w:rPr>
              <w:t>缴费账户名称</w:t>
            </w:r>
          </w:p>
        </w:tc>
        <w:tc>
          <w:tcPr>
            <w:tcW w:w="3268" w:type="dxa"/>
          </w:tcPr>
          <w:p>
            <w:pPr>
              <w:rPr>
                <w:color w:val="auto"/>
              </w:rPr>
            </w:pPr>
          </w:p>
        </w:tc>
        <w:tc>
          <w:tcPr>
            <w:tcW w:w="1521" w:type="dxa"/>
          </w:tcPr>
          <w:p>
            <w:pPr>
              <w:pStyle w:val="11"/>
              <w:spacing w:before="30" w:line="209" w:lineRule="auto"/>
              <w:ind w:left="139"/>
              <w:rPr>
                <w:color w:val="auto"/>
              </w:rPr>
            </w:pPr>
            <w:r>
              <w:rPr>
                <w:color w:val="auto"/>
                <w:spacing w:val="-1"/>
              </w:rPr>
              <w:t>保函办理时间</w:t>
            </w:r>
          </w:p>
        </w:tc>
        <w:tc>
          <w:tcPr>
            <w:tcW w:w="2483"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13" w:type="dxa"/>
          </w:tcPr>
          <w:p>
            <w:pPr>
              <w:pStyle w:val="11"/>
              <w:spacing w:before="30" w:line="206" w:lineRule="auto"/>
              <w:ind w:left="339"/>
              <w:rPr>
                <w:color w:val="auto"/>
              </w:rPr>
            </w:pPr>
            <w:r>
              <w:rPr>
                <w:color w:val="auto"/>
                <w:spacing w:val="-1"/>
              </w:rPr>
              <w:t>缴费账号</w:t>
            </w:r>
          </w:p>
        </w:tc>
        <w:tc>
          <w:tcPr>
            <w:tcW w:w="3268" w:type="dxa"/>
          </w:tcPr>
          <w:p>
            <w:pPr>
              <w:rPr>
                <w:color w:val="auto"/>
              </w:rPr>
            </w:pPr>
          </w:p>
        </w:tc>
        <w:tc>
          <w:tcPr>
            <w:tcW w:w="1521" w:type="dxa"/>
          </w:tcPr>
          <w:p>
            <w:pPr>
              <w:pStyle w:val="11"/>
              <w:spacing w:before="30" w:line="206" w:lineRule="auto"/>
              <w:ind w:left="242"/>
              <w:rPr>
                <w:color w:val="auto"/>
              </w:rPr>
            </w:pPr>
            <w:r>
              <w:rPr>
                <w:color w:val="auto"/>
                <w:spacing w:val="-2"/>
              </w:rPr>
              <w:t>保函有效期</w:t>
            </w:r>
          </w:p>
        </w:tc>
        <w:tc>
          <w:tcPr>
            <w:tcW w:w="2483"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13" w:type="dxa"/>
          </w:tcPr>
          <w:p>
            <w:pPr>
              <w:pStyle w:val="11"/>
              <w:spacing w:before="31" w:line="223" w:lineRule="auto"/>
              <w:ind w:left="568" w:right="120" w:hanging="435"/>
              <w:rPr>
                <w:color w:val="auto"/>
              </w:rPr>
            </w:pPr>
            <w:r>
              <w:rPr>
                <w:color w:val="auto"/>
                <w:spacing w:val="-2"/>
              </w:rPr>
              <w:t>保函验真平台</w:t>
            </w:r>
            <w:r>
              <w:rPr>
                <w:color w:val="auto"/>
                <w:spacing w:val="4"/>
              </w:rPr>
              <w:t xml:space="preserve"> </w:t>
            </w:r>
            <w:r>
              <w:rPr>
                <w:color w:val="auto"/>
                <w:spacing w:val="-6"/>
              </w:rPr>
              <w:t>网址</w:t>
            </w:r>
          </w:p>
        </w:tc>
        <w:tc>
          <w:tcPr>
            <w:tcW w:w="7272" w:type="dxa"/>
            <w:gridSpan w:val="3"/>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restart"/>
            <w:tcBorders>
              <w:bottom w:val="nil"/>
            </w:tcBorders>
          </w:tcPr>
          <w:p>
            <w:pPr>
              <w:spacing w:line="315" w:lineRule="auto"/>
              <w:rPr>
                <w:color w:val="auto"/>
              </w:rPr>
            </w:pPr>
          </w:p>
          <w:p>
            <w:pPr>
              <w:spacing w:line="315" w:lineRule="auto"/>
              <w:rPr>
                <w:color w:val="auto"/>
              </w:rPr>
            </w:pPr>
          </w:p>
          <w:p>
            <w:pPr>
              <w:spacing w:line="316" w:lineRule="auto"/>
              <w:rPr>
                <w:color w:val="auto"/>
              </w:rPr>
            </w:pPr>
          </w:p>
          <w:p>
            <w:pPr>
              <w:pStyle w:val="11"/>
              <w:spacing w:before="69" w:line="220" w:lineRule="auto"/>
              <w:ind w:left="569"/>
              <w:rPr>
                <w:color w:val="auto"/>
              </w:rPr>
            </w:pPr>
            <w:r>
              <w:rPr>
                <w:color w:val="auto"/>
                <w:spacing w:val="-6"/>
              </w:rPr>
              <w:t>附件</w:t>
            </w:r>
          </w:p>
        </w:tc>
        <w:tc>
          <w:tcPr>
            <w:tcW w:w="7272" w:type="dxa"/>
            <w:gridSpan w:val="3"/>
          </w:tcPr>
          <w:p>
            <w:pPr>
              <w:pStyle w:val="11"/>
              <w:spacing w:before="34" w:line="205" w:lineRule="auto"/>
              <w:ind w:left="113"/>
              <w:rPr>
                <w:color w:val="auto"/>
              </w:rPr>
            </w:pPr>
            <w:r>
              <w:rPr>
                <w:color w:val="auto"/>
                <w:spacing w:val="-2"/>
              </w:rPr>
              <w:t>保函扫描件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continue"/>
            <w:tcBorders>
              <w:top w:val="nil"/>
              <w:bottom w:val="nil"/>
            </w:tcBorders>
          </w:tcPr>
          <w:p>
            <w:pPr>
              <w:rPr>
                <w:color w:val="auto"/>
              </w:rPr>
            </w:pPr>
          </w:p>
        </w:tc>
        <w:tc>
          <w:tcPr>
            <w:tcW w:w="7272" w:type="dxa"/>
            <w:gridSpan w:val="3"/>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13" w:type="dxa"/>
            <w:vMerge w:val="continue"/>
            <w:tcBorders>
              <w:top w:val="nil"/>
              <w:bottom w:val="nil"/>
            </w:tcBorders>
          </w:tcPr>
          <w:p>
            <w:pPr>
              <w:rPr>
                <w:color w:val="auto"/>
              </w:rPr>
            </w:pPr>
          </w:p>
        </w:tc>
        <w:tc>
          <w:tcPr>
            <w:tcW w:w="7272" w:type="dxa"/>
            <w:gridSpan w:val="3"/>
          </w:tcPr>
          <w:p>
            <w:pPr>
              <w:pStyle w:val="11"/>
              <w:spacing w:before="32" w:line="204" w:lineRule="auto"/>
              <w:ind w:left="110"/>
              <w:rPr>
                <w:color w:val="auto"/>
              </w:rPr>
            </w:pPr>
            <w:r>
              <w:rPr>
                <w:color w:val="auto"/>
                <w:spacing w:val="-1"/>
              </w:rPr>
              <w:t>缴费凭证扫描件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continue"/>
            <w:tcBorders>
              <w:top w:val="nil"/>
              <w:bottom w:val="nil"/>
            </w:tcBorders>
          </w:tcPr>
          <w:p>
            <w:pPr>
              <w:rPr>
                <w:color w:val="auto"/>
              </w:rPr>
            </w:pPr>
          </w:p>
        </w:tc>
        <w:tc>
          <w:tcPr>
            <w:tcW w:w="7272" w:type="dxa"/>
            <w:gridSpan w:val="3"/>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continue"/>
            <w:tcBorders>
              <w:top w:val="nil"/>
              <w:bottom w:val="nil"/>
            </w:tcBorders>
          </w:tcPr>
          <w:p>
            <w:pPr>
              <w:rPr>
                <w:color w:val="auto"/>
              </w:rPr>
            </w:pPr>
          </w:p>
        </w:tc>
        <w:tc>
          <w:tcPr>
            <w:tcW w:w="7272" w:type="dxa"/>
            <w:gridSpan w:val="3"/>
          </w:tcPr>
          <w:p>
            <w:pPr>
              <w:pStyle w:val="11"/>
              <w:spacing w:before="33" w:line="206" w:lineRule="auto"/>
              <w:ind w:left="112"/>
              <w:rPr>
                <w:color w:val="auto"/>
                <w:lang w:eastAsia="zh-CN"/>
              </w:rPr>
            </w:pPr>
            <w:r>
              <w:rPr>
                <w:color w:val="auto"/>
                <w:spacing w:val="-1"/>
                <w:lang w:eastAsia="zh-CN"/>
              </w:rPr>
              <w:t>基本户开户许可证扫描件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13" w:type="dxa"/>
            <w:vMerge w:val="continue"/>
            <w:tcBorders>
              <w:top w:val="nil"/>
              <w:bottom w:val="nil"/>
            </w:tcBorders>
          </w:tcPr>
          <w:p>
            <w:pPr>
              <w:rPr>
                <w:color w:val="auto"/>
                <w:lang w:eastAsia="zh-CN"/>
              </w:rPr>
            </w:pPr>
          </w:p>
        </w:tc>
        <w:tc>
          <w:tcPr>
            <w:tcW w:w="7272" w:type="dxa"/>
            <w:gridSpan w:val="3"/>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513" w:type="dxa"/>
            <w:vMerge w:val="continue"/>
            <w:tcBorders>
              <w:top w:val="nil"/>
              <w:bottom w:val="nil"/>
            </w:tcBorders>
          </w:tcPr>
          <w:p>
            <w:pPr>
              <w:rPr>
                <w:color w:val="auto"/>
                <w:lang w:eastAsia="zh-CN"/>
              </w:rPr>
            </w:pPr>
          </w:p>
        </w:tc>
        <w:tc>
          <w:tcPr>
            <w:tcW w:w="7272" w:type="dxa"/>
            <w:gridSpan w:val="3"/>
          </w:tcPr>
          <w:p>
            <w:pPr>
              <w:pStyle w:val="11"/>
              <w:spacing w:before="34" w:line="205" w:lineRule="auto"/>
              <w:ind w:left="113"/>
              <w:rPr>
                <w:color w:val="auto"/>
              </w:rPr>
            </w:pPr>
            <w:r>
              <w:rPr>
                <w:color w:val="auto"/>
                <w:spacing w:val="-2"/>
              </w:rPr>
              <w:t>其他材料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513" w:type="dxa"/>
            <w:vMerge w:val="continue"/>
            <w:tcBorders>
              <w:top w:val="nil"/>
            </w:tcBorders>
          </w:tcPr>
          <w:p>
            <w:pPr>
              <w:rPr>
                <w:color w:val="auto"/>
              </w:rPr>
            </w:pPr>
          </w:p>
        </w:tc>
        <w:tc>
          <w:tcPr>
            <w:tcW w:w="7272" w:type="dxa"/>
            <w:gridSpan w:val="3"/>
          </w:tcPr>
          <w:p>
            <w:pPr>
              <w:rPr>
                <w:color w:val="auto"/>
              </w:rPr>
            </w:pPr>
          </w:p>
        </w:tc>
      </w:tr>
    </w:tbl>
    <w:p>
      <w:pPr>
        <w:pStyle w:val="2"/>
        <w:rPr>
          <w:color w:val="auto"/>
        </w:rPr>
      </w:pPr>
    </w:p>
    <w:p>
      <w:pPr>
        <w:rPr>
          <w:color w:val="auto"/>
        </w:rPr>
        <w:sectPr>
          <w:footerReference r:id="rId211" w:type="default"/>
          <w:pgSz w:w="11907" w:h="16841"/>
          <w:pgMar w:top="400" w:right="1524" w:bottom="1143" w:left="1482" w:header="0" w:footer="969" w:gutter="0"/>
          <w:pgNumType w:fmt="decimal"/>
          <w:cols w:space="720" w:num="1"/>
        </w:sectPr>
      </w:pPr>
    </w:p>
    <w:p>
      <w:pPr>
        <w:pStyle w:val="2"/>
        <w:spacing w:line="253" w:lineRule="auto"/>
        <w:rPr>
          <w:color w:val="auto"/>
        </w:rPr>
      </w:pPr>
    </w:p>
    <w:p>
      <w:pPr>
        <w:pStyle w:val="2"/>
        <w:spacing w:line="253" w:lineRule="auto"/>
        <w:rPr>
          <w:color w:val="auto"/>
        </w:rPr>
      </w:pPr>
    </w:p>
    <w:p>
      <w:pPr>
        <w:pStyle w:val="2"/>
        <w:spacing w:line="256" w:lineRule="auto"/>
        <w:rPr>
          <w:color w:val="auto"/>
          <w:lang w:eastAsia="zh-CN"/>
        </w:rPr>
      </w:pPr>
    </w:p>
    <w:p>
      <w:pPr>
        <w:pStyle w:val="2"/>
        <w:spacing w:line="257" w:lineRule="auto"/>
        <w:rPr>
          <w:color w:val="auto"/>
          <w:lang w:eastAsia="zh-CN"/>
        </w:rPr>
      </w:pPr>
    </w:p>
    <w:p>
      <w:pPr>
        <w:spacing w:before="91" w:line="220" w:lineRule="auto"/>
        <w:ind w:left="3339"/>
        <w:outlineLvl w:val="2"/>
        <w:rPr>
          <w:rFonts w:ascii="黑体" w:hAnsi="黑体" w:eastAsia="黑体" w:cs="黑体"/>
          <w:color w:val="auto"/>
          <w:sz w:val="28"/>
          <w:szCs w:val="28"/>
          <w:lang w:eastAsia="zh-CN"/>
        </w:rPr>
      </w:pPr>
      <w:bookmarkStart w:id="617" w:name="bookmark459"/>
      <w:bookmarkEnd w:id="617"/>
      <w:bookmarkStart w:id="618" w:name="_Toc7900"/>
      <w:r>
        <w:rPr>
          <w:rFonts w:hint="eastAsia" w:ascii="黑体" w:hAnsi="黑体" w:eastAsia="黑体" w:cs="黑体"/>
          <w:color w:val="auto"/>
          <w:spacing w:val="-2"/>
          <w:sz w:val="28"/>
          <w:szCs w:val="28"/>
          <w:lang w:val="en-US" w:eastAsia="zh-CN"/>
        </w:rPr>
        <w:t>无</w:t>
      </w:r>
      <w:r>
        <w:rPr>
          <w:rFonts w:ascii="黑体" w:hAnsi="黑体" w:eastAsia="黑体" w:cs="黑体"/>
          <w:color w:val="auto"/>
          <w:spacing w:val="-2"/>
          <w:sz w:val="28"/>
          <w:szCs w:val="28"/>
          <w:lang w:eastAsia="zh-CN"/>
        </w:rPr>
        <w:t>、拟分包计划表</w:t>
      </w:r>
      <w:bookmarkEnd w:id="618"/>
    </w:p>
    <w:p>
      <w:pPr>
        <w:spacing w:before="158" w:line="221" w:lineRule="auto"/>
        <w:ind w:left="3822"/>
        <w:rPr>
          <w:rFonts w:ascii="宋体" w:hAnsi="宋体" w:eastAsia="宋体" w:cs="宋体"/>
          <w:color w:val="auto"/>
          <w:lang w:eastAsia="zh-CN"/>
        </w:rPr>
      </w:pPr>
      <w:r>
        <w:rPr>
          <w:rFonts w:ascii="宋体" w:hAnsi="宋体" w:eastAsia="宋体" w:cs="宋体"/>
          <w:color w:val="auto"/>
          <w:spacing w:val="-5"/>
          <w:lang w:eastAsia="zh-CN"/>
          <w14:textOutline w14:w="3835" w14:cap="flat" w14:cmpd="sng" w14:algn="ctr">
            <w14:solidFill>
              <w14:srgbClr w14:val="000000"/>
            </w14:solidFill>
            <w14:prstDash w14:val="solid"/>
            <w14:miter w14:val="0"/>
          </w14:textOutline>
        </w:rPr>
        <w:t>（如有）</w:t>
      </w:r>
    </w:p>
    <w:p>
      <w:pPr>
        <w:spacing w:before="216"/>
        <w:rPr>
          <w:color w:val="auto"/>
          <w:lang w:eastAsia="zh-CN"/>
        </w:rPr>
      </w:pPr>
    </w:p>
    <w:tbl>
      <w:tblPr>
        <w:tblStyle w:val="10"/>
        <w:tblW w:w="8511" w:type="dxa"/>
        <w:tblInd w:w="1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843"/>
        <w:gridCol w:w="751"/>
        <w:gridCol w:w="947"/>
        <w:gridCol w:w="1123"/>
        <w:gridCol w:w="1091"/>
        <w:gridCol w:w="1195"/>
        <w:gridCol w:w="9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573" w:type="dxa"/>
            <w:vMerge w:val="restart"/>
            <w:tcBorders>
              <w:bottom w:val="nil"/>
            </w:tcBorders>
            <w:textDirection w:val="tbRlV"/>
          </w:tcPr>
          <w:p>
            <w:pPr>
              <w:pStyle w:val="11"/>
              <w:spacing w:before="179" w:line="211" w:lineRule="auto"/>
              <w:ind w:left="221"/>
              <w:rPr>
                <w:color w:val="auto"/>
              </w:rPr>
            </w:pPr>
            <w:r>
              <w:rPr>
                <w:color w:val="auto"/>
                <w:spacing w:val="1"/>
              </w:rPr>
              <w:t>序</w:t>
            </w:r>
            <w:r>
              <w:rPr>
                <w:color w:val="auto"/>
                <w:spacing w:val="-43"/>
              </w:rPr>
              <w:t xml:space="preserve"> </w:t>
            </w:r>
            <w:r>
              <w:rPr>
                <w:color w:val="auto"/>
                <w:spacing w:val="1"/>
              </w:rPr>
              <w:t>号</w:t>
            </w:r>
          </w:p>
        </w:tc>
        <w:tc>
          <w:tcPr>
            <w:tcW w:w="1843" w:type="dxa"/>
            <w:vMerge w:val="restart"/>
            <w:tcBorders>
              <w:bottom w:val="nil"/>
            </w:tcBorders>
          </w:tcPr>
          <w:p>
            <w:pPr>
              <w:pStyle w:val="11"/>
              <w:spacing w:before="221" w:line="231" w:lineRule="auto"/>
              <w:ind w:left="187" w:right="183" w:firstLine="106"/>
              <w:rPr>
                <w:color w:val="auto"/>
                <w:lang w:eastAsia="zh-CN"/>
              </w:rPr>
            </w:pPr>
            <w:r>
              <w:rPr>
                <w:color w:val="auto"/>
                <w:spacing w:val="-1"/>
                <w:lang w:eastAsia="zh-CN"/>
              </w:rPr>
              <w:t>拟分包项目名</w:t>
            </w:r>
            <w:r>
              <w:rPr>
                <w:color w:val="auto"/>
                <w:lang w:eastAsia="zh-CN"/>
              </w:rPr>
              <w:t xml:space="preserve">  </w:t>
            </w:r>
            <w:r>
              <w:rPr>
                <w:color w:val="auto"/>
                <w:spacing w:val="-1"/>
                <w:lang w:eastAsia="zh-CN"/>
              </w:rPr>
              <w:t>称、范围及理由</w:t>
            </w:r>
          </w:p>
        </w:tc>
        <w:tc>
          <w:tcPr>
            <w:tcW w:w="5107" w:type="dxa"/>
            <w:gridSpan w:val="5"/>
          </w:tcPr>
          <w:p>
            <w:pPr>
              <w:pStyle w:val="11"/>
              <w:spacing w:before="125" w:line="220" w:lineRule="auto"/>
              <w:ind w:left="2032"/>
              <w:rPr>
                <w:color w:val="auto"/>
              </w:rPr>
            </w:pPr>
            <w:r>
              <w:rPr>
                <w:color w:val="auto"/>
                <w:spacing w:val="-1"/>
              </w:rPr>
              <w:t>拟选分包人</w:t>
            </w:r>
          </w:p>
        </w:tc>
        <w:tc>
          <w:tcPr>
            <w:tcW w:w="988" w:type="dxa"/>
            <w:vMerge w:val="restart"/>
            <w:tcBorders>
              <w:bottom w:val="nil"/>
            </w:tcBorders>
          </w:tcPr>
          <w:p>
            <w:pPr>
              <w:spacing w:line="288" w:lineRule="auto"/>
              <w:rPr>
                <w:color w:val="auto"/>
              </w:rPr>
            </w:pPr>
          </w:p>
          <w:p>
            <w:pPr>
              <w:pStyle w:val="11"/>
              <w:spacing w:before="68" w:line="222" w:lineRule="auto"/>
              <w:ind w:left="291"/>
              <w:rPr>
                <w:color w:val="auto"/>
              </w:rPr>
            </w:pPr>
            <w:r>
              <w:rPr>
                <w:color w:val="auto"/>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textDirection w:val="tbRlV"/>
          </w:tcPr>
          <w:p>
            <w:pPr>
              <w:rPr>
                <w:color w:val="auto"/>
              </w:rPr>
            </w:pPr>
          </w:p>
        </w:tc>
        <w:tc>
          <w:tcPr>
            <w:tcW w:w="1843" w:type="dxa"/>
            <w:vMerge w:val="continue"/>
            <w:tcBorders>
              <w:top w:val="nil"/>
            </w:tcBorders>
          </w:tcPr>
          <w:p>
            <w:pPr>
              <w:rPr>
                <w:color w:val="auto"/>
              </w:rPr>
            </w:pPr>
          </w:p>
        </w:tc>
        <w:tc>
          <w:tcPr>
            <w:tcW w:w="1698" w:type="dxa"/>
            <w:gridSpan w:val="2"/>
          </w:tcPr>
          <w:p>
            <w:pPr>
              <w:pStyle w:val="11"/>
              <w:spacing w:before="121" w:line="220" w:lineRule="auto"/>
              <w:ind w:left="117"/>
              <w:rPr>
                <w:color w:val="auto"/>
              </w:rPr>
            </w:pPr>
            <w:r>
              <w:rPr>
                <w:color w:val="auto"/>
                <w:spacing w:val="-1"/>
              </w:rPr>
              <w:t>拟选分包人名称</w:t>
            </w:r>
          </w:p>
        </w:tc>
        <w:tc>
          <w:tcPr>
            <w:tcW w:w="1123" w:type="dxa"/>
          </w:tcPr>
          <w:p>
            <w:pPr>
              <w:pStyle w:val="11"/>
              <w:spacing w:before="121" w:line="222" w:lineRule="auto"/>
              <w:ind w:left="147"/>
              <w:rPr>
                <w:color w:val="auto"/>
              </w:rPr>
            </w:pPr>
            <w:r>
              <w:rPr>
                <w:color w:val="auto"/>
                <w:spacing w:val="-2"/>
              </w:rPr>
              <w:t>注册地点</w:t>
            </w:r>
          </w:p>
        </w:tc>
        <w:tc>
          <w:tcPr>
            <w:tcW w:w="1091" w:type="dxa"/>
          </w:tcPr>
          <w:p>
            <w:pPr>
              <w:pStyle w:val="11"/>
              <w:spacing w:before="122" w:line="221" w:lineRule="auto"/>
              <w:ind w:left="134"/>
              <w:rPr>
                <w:color w:val="auto"/>
              </w:rPr>
            </w:pPr>
            <w:r>
              <w:rPr>
                <w:color w:val="auto"/>
                <w:spacing w:val="-3"/>
              </w:rPr>
              <w:t>企业资质</w:t>
            </w:r>
          </w:p>
        </w:tc>
        <w:tc>
          <w:tcPr>
            <w:tcW w:w="1195" w:type="dxa"/>
          </w:tcPr>
          <w:p>
            <w:pPr>
              <w:pStyle w:val="11"/>
              <w:spacing w:before="122" w:line="221" w:lineRule="auto"/>
              <w:ind w:left="183"/>
              <w:rPr>
                <w:color w:val="auto"/>
              </w:rPr>
            </w:pPr>
            <w:r>
              <w:rPr>
                <w:color w:val="auto"/>
                <w:spacing w:val="-2"/>
              </w:rPr>
              <w:t>有关业绩</w:t>
            </w:r>
          </w:p>
        </w:tc>
        <w:tc>
          <w:tcPr>
            <w:tcW w:w="988"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tcPr>
          <w:p>
            <w:pPr>
              <w:rPr>
                <w:color w:val="auto"/>
              </w:rPr>
            </w:pPr>
          </w:p>
        </w:tc>
        <w:tc>
          <w:tcPr>
            <w:tcW w:w="1843" w:type="dxa"/>
            <w:vMerge w:val="restart"/>
            <w:tcBorders>
              <w:bottom w:val="nil"/>
            </w:tcBorders>
          </w:tcPr>
          <w:p>
            <w:pPr>
              <w:rPr>
                <w:color w:val="auto"/>
              </w:rPr>
            </w:pPr>
          </w:p>
        </w:tc>
        <w:tc>
          <w:tcPr>
            <w:tcW w:w="751" w:type="dxa"/>
          </w:tcPr>
          <w:p>
            <w:pPr>
              <w:spacing w:before="156" w:line="183" w:lineRule="auto"/>
              <w:ind w:left="334"/>
              <w:rPr>
                <w:rFonts w:ascii="黑体" w:hAnsi="黑体" w:eastAsia="黑体" w:cs="黑体"/>
                <w:color w:val="auto"/>
              </w:rPr>
            </w:pPr>
            <w:r>
              <w:rPr>
                <w:rFonts w:ascii="黑体" w:hAnsi="黑体" w:eastAsia="黑体" w:cs="黑体"/>
                <w:color w:val="auto"/>
              </w:rPr>
              <w:t>1</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tcPr>
          <w:p>
            <w:pPr>
              <w:rPr>
                <w:color w:val="auto"/>
              </w:rPr>
            </w:pPr>
          </w:p>
        </w:tc>
        <w:tc>
          <w:tcPr>
            <w:tcW w:w="1843" w:type="dxa"/>
            <w:vMerge w:val="continue"/>
            <w:tcBorders>
              <w:top w:val="nil"/>
              <w:bottom w:val="nil"/>
            </w:tcBorders>
          </w:tcPr>
          <w:p>
            <w:pPr>
              <w:rPr>
                <w:color w:val="auto"/>
              </w:rPr>
            </w:pPr>
          </w:p>
        </w:tc>
        <w:tc>
          <w:tcPr>
            <w:tcW w:w="751" w:type="dxa"/>
          </w:tcPr>
          <w:p>
            <w:pPr>
              <w:spacing w:before="156" w:line="184" w:lineRule="auto"/>
              <w:ind w:left="322"/>
              <w:rPr>
                <w:rFonts w:ascii="黑体" w:hAnsi="黑体" w:eastAsia="黑体" w:cs="黑体"/>
                <w:color w:val="auto"/>
              </w:rPr>
            </w:pPr>
            <w:r>
              <w:rPr>
                <w:rFonts w:ascii="黑体" w:hAnsi="黑体" w:eastAsia="黑体" w:cs="黑体"/>
                <w:color w:val="auto"/>
              </w:rPr>
              <w:t>2</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tcPr>
          <w:p>
            <w:pPr>
              <w:rPr>
                <w:color w:val="auto"/>
              </w:rPr>
            </w:pPr>
          </w:p>
        </w:tc>
        <w:tc>
          <w:tcPr>
            <w:tcW w:w="1843" w:type="dxa"/>
            <w:vMerge w:val="continue"/>
            <w:tcBorders>
              <w:top w:val="nil"/>
            </w:tcBorders>
          </w:tcPr>
          <w:p>
            <w:pPr>
              <w:rPr>
                <w:color w:val="auto"/>
              </w:rPr>
            </w:pPr>
          </w:p>
        </w:tc>
        <w:tc>
          <w:tcPr>
            <w:tcW w:w="751" w:type="dxa"/>
          </w:tcPr>
          <w:p>
            <w:pPr>
              <w:spacing w:before="156" w:line="184" w:lineRule="auto"/>
              <w:ind w:left="323"/>
              <w:rPr>
                <w:rFonts w:ascii="黑体" w:hAnsi="黑体" w:eastAsia="黑体" w:cs="黑体"/>
                <w:color w:val="auto"/>
              </w:rPr>
            </w:pPr>
            <w:r>
              <w:rPr>
                <w:rFonts w:ascii="黑体" w:hAnsi="黑体" w:eastAsia="黑体" w:cs="黑体"/>
                <w:color w:val="auto"/>
              </w:rPr>
              <w:t>3</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tcPr>
          <w:p>
            <w:pPr>
              <w:rPr>
                <w:color w:val="auto"/>
              </w:rPr>
            </w:pPr>
          </w:p>
        </w:tc>
        <w:tc>
          <w:tcPr>
            <w:tcW w:w="1843" w:type="dxa"/>
            <w:vMerge w:val="restart"/>
            <w:tcBorders>
              <w:bottom w:val="nil"/>
            </w:tcBorders>
          </w:tcPr>
          <w:p>
            <w:pPr>
              <w:rPr>
                <w:color w:val="auto"/>
              </w:rPr>
            </w:pPr>
          </w:p>
        </w:tc>
        <w:tc>
          <w:tcPr>
            <w:tcW w:w="751" w:type="dxa"/>
          </w:tcPr>
          <w:p>
            <w:pPr>
              <w:spacing w:before="158" w:line="183" w:lineRule="auto"/>
              <w:ind w:left="334"/>
              <w:rPr>
                <w:rFonts w:ascii="黑体" w:hAnsi="黑体" w:eastAsia="黑体" w:cs="黑体"/>
                <w:color w:val="auto"/>
              </w:rPr>
            </w:pPr>
            <w:r>
              <w:rPr>
                <w:rFonts w:ascii="黑体" w:hAnsi="黑体" w:eastAsia="黑体" w:cs="黑体"/>
                <w:color w:val="auto"/>
              </w:rPr>
              <w:t>1</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tcPr>
          <w:p>
            <w:pPr>
              <w:rPr>
                <w:color w:val="auto"/>
              </w:rPr>
            </w:pPr>
          </w:p>
        </w:tc>
        <w:tc>
          <w:tcPr>
            <w:tcW w:w="1843" w:type="dxa"/>
            <w:vMerge w:val="continue"/>
            <w:tcBorders>
              <w:top w:val="nil"/>
              <w:bottom w:val="nil"/>
            </w:tcBorders>
          </w:tcPr>
          <w:p>
            <w:pPr>
              <w:rPr>
                <w:color w:val="auto"/>
              </w:rPr>
            </w:pPr>
          </w:p>
        </w:tc>
        <w:tc>
          <w:tcPr>
            <w:tcW w:w="751" w:type="dxa"/>
          </w:tcPr>
          <w:p>
            <w:pPr>
              <w:spacing w:before="157" w:line="184" w:lineRule="auto"/>
              <w:ind w:left="322"/>
              <w:rPr>
                <w:rFonts w:ascii="黑体" w:hAnsi="黑体" w:eastAsia="黑体" w:cs="黑体"/>
                <w:color w:val="auto"/>
              </w:rPr>
            </w:pPr>
            <w:r>
              <w:rPr>
                <w:rFonts w:ascii="黑体" w:hAnsi="黑体" w:eastAsia="黑体" w:cs="黑体"/>
                <w:color w:val="auto"/>
              </w:rPr>
              <w:t>2</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73" w:type="dxa"/>
            <w:vMerge w:val="continue"/>
            <w:tcBorders>
              <w:top w:val="nil"/>
            </w:tcBorders>
          </w:tcPr>
          <w:p>
            <w:pPr>
              <w:rPr>
                <w:color w:val="auto"/>
              </w:rPr>
            </w:pPr>
          </w:p>
        </w:tc>
        <w:tc>
          <w:tcPr>
            <w:tcW w:w="1843" w:type="dxa"/>
            <w:vMerge w:val="continue"/>
            <w:tcBorders>
              <w:top w:val="nil"/>
            </w:tcBorders>
          </w:tcPr>
          <w:p>
            <w:pPr>
              <w:rPr>
                <w:color w:val="auto"/>
              </w:rPr>
            </w:pPr>
          </w:p>
        </w:tc>
        <w:tc>
          <w:tcPr>
            <w:tcW w:w="751" w:type="dxa"/>
          </w:tcPr>
          <w:p>
            <w:pPr>
              <w:spacing w:before="157" w:line="184" w:lineRule="auto"/>
              <w:ind w:left="323"/>
              <w:rPr>
                <w:rFonts w:ascii="黑体" w:hAnsi="黑体" w:eastAsia="黑体" w:cs="黑体"/>
                <w:color w:val="auto"/>
              </w:rPr>
            </w:pPr>
            <w:r>
              <w:rPr>
                <w:rFonts w:ascii="黑体" w:hAnsi="黑体" w:eastAsia="黑体" w:cs="黑体"/>
                <w:color w:val="auto"/>
              </w:rPr>
              <w:t>3</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tcPr>
          <w:p>
            <w:pPr>
              <w:rPr>
                <w:color w:val="auto"/>
              </w:rPr>
            </w:pPr>
          </w:p>
        </w:tc>
        <w:tc>
          <w:tcPr>
            <w:tcW w:w="1843" w:type="dxa"/>
            <w:vMerge w:val="restart"/>
            <w:tcBorders>
              <w:bottom w:val="nil"/>
            </w:tcBorders>
          </w:tcPr>
          <w:p>
            <w:pPr>
              <w:rPr>
                <w:color w:val="auto"/>
              </w:rPr>
            </w:pPr>
          </w:p>
        </w:tc>
        <w:tc>
          <w:tcPr>
            <w:tcW w:w="751" w:type="dxa"/>
          </w:tcPr>
          <w:p>
            <w:pPr>
              <w:spacing w:before="159" w:line="183" w:lineRule="auto"/>
              <w:ind w:left="334"/>
              <w:rPr>
                <w:rFonts w:ascii="黑体" w:hAnsi="黑体" w:eastAsia="黑体" w:cs="黑体"/>
                <w:color w:val="auto"/>
              </w:rPr>
            </w:pPr>
            <w:r>
              <w:rPr>
                <w:rFonts w:ascii="黑体" w:hAnsi="黑体" w:eastAsia="黑体" w:cs="黑体"/>
                <w:color w:val="auto"/>
              </w:rPr>
              <w:t>1</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tcPr>
          <w:p>
            <w:pPr>
              <w:rPr>
                <w:color w:val="auto"/>
              </w:rPr>
            </w:pPr>
          </w:p>
        </w:tc>
        <w:tc>
          <w:tcPr>
            <w:tcW w:w="1843" w:type="dxa"/>
            <w:vMerge w:val="continue"/>
            <w:tcBorders>
              <w:top w:val="nil"/>
              <w:bottom w:val="nil"/>
            </w:tcBorders>
          </w:tcPr>
          <w:p>
            <w:pPr>
              <w:rPr>
                <w:color w:val="auto"/>
              </w:rPr>
            </w:pPr>
          </w:p>
        </w:tc>
        <w:tc>
          <w:tcPr>
            <w:tcW w:w="751" w:type="dxa"/>
          </w:tcPr>
          <w:p>
            <w:pPr>
              <w:spacing w:before="158" w:line="184" w:lineRule="auto"/>
              <w:ind w:left="322"/>
              <w:rPr>
                <w:rFonts w:ascii="黑体" w:hAnsi="黑体" w:eastAsia="黑体" w:cs="黑体"/>
                <w:color w:val="auto"/>
              </w:rPr>
            </w:pPr>
            <w:r>
              <w:rPr>
                <w:rFonts w:ascii="黑体" w:hAnsi="黑体" w:eastAsia="黑体" w:cs="黑体"/>
                <w:color w:val="auto"/>
              </w:rPr>
              <w:t>2</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73" w:type="dxa"/>
            <w:vMerge w:val="continue"/>
            <w:tcBorders>
              <w:top w:val="nil"/>
            </w:tcBorders>
          </w:tcPr>
          <w:p>
            <w:pPr>
              <w:rPr>
                <w:color w:val="auto"/>
              </w:rPr>
            </w:pPr>
          </w:p>
        </w:tc>
        <w:tc>
          <w:tcPr>
            <w:tcW w:w="1843" w:type="dxa"/>
            <w:vMerge w:val="continue"/>
            <w:tcBorders>
              <w:top w:val="nil"/>
            </w:tcBorders>
          </w:tcPr>
          <w:p>
            <w:pPr>
              <w:rPr>
                <w:color w:val="auto"/>
              </w:rPr>
            </w:pPr>
          </w:p>
        </w:tc>
        <w:tc>
          <w:tcPr>
            <w:tcW w:w="751" w:type="dxa"/>
          </w:tcPr>
          <w:p>
            <w:pPr>
              <w:spacing w:before="158" w:line="184" w:lineRule="auto"/>
              <w:ind w:left="323"/>
              <w:rPr>
                <w:rFonts w:ascii="黑体" w:hAnsi="黑体" w:eastAsia="黑体" w:cs="黑体"/>
                <w:color w:val="auto"/>
              </w:rPr>
            </w:pPr>
            <w:r>
              <w:rPr>
                <w:rFonts w:ascii="黑体" w:hAnsi="黑体" w:eastAsia="黑体" w:cs="黑体"/>
                <w:color w:val="auto"/>
              </w:rPr>
              <w:t>3</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restart"/>
            <w:tcBorders>
              <w:bottom w:val="nil"/>
            </w:tcBorders>
          </w:tcPr>
          <w:p>
            <w:pPr>
              <w:rPr>
                <w:color w:val="auto"/>
              </w:rPr>
            </w:pPr>
          </w:p>
        </w:tc>
        <w:tc>
          <w:tcPr>
            <w:tcW w:w="1843" w:type="dxa"/>
            <w:vMerge w:val="restart"/>
            <w:tcBorders>
              <w:bottom w:val="nil"/>
            </w:tcBorders>
          </w:tcPr>
          <w:p>
            <w:pPr>
              <w:rPr>
                <w:color w:val="auto"/>
              </w:rPr>
            </w:pPr>
          </w:p>
        </w:tc>
        <w:tc>
          <w:tcPr>
            <w:tcW w:w="751" w:type="dxa"/>
          </w:tcPr>
          <w:p>
            <w:pPr>
              <w:spacing w:before="159" w:line="183" w:lineRule="auto"/>
              <w:ind w:left="334"/>
              <w:rPr>
                <w:rFonts w:ascii="黑体" w:hAnsi="黑体" w:eastAsia="黑体" w:cs="黑体"/>
                <w:color w:val="auto"/>
              </w:rPr>
            </w:pPr>
            <w:r>
              <w:rPr>
                <w:rFonts w:ascii="黑体" w:hAnsi="黑体" w:eastAsia="黑体" w:cs="黑体"/>
                <w:color w:val="auto"/>
              </w:rPr>
              <w:t>1</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573" w:type="dxa"/>
            <w:vMerge w:val="continue"/>
            <w:tcBorders>
              <w:top w:val="nil"/>
              <w:bottom w:val="nil"/>
            </w:tcBorders>
          </w:tcPr>
          <w:p>
            <w:pPr>
              <w:rPr>
                <w:color w:val="auto"/>
              </w:rPr>
            </w:pPr>
          </w:p>
        </w:tc>
        <w:tc>
          <w:tcPr>
            <w:tcW w:w="1843" w:type="dxa"/>
            <w:vMerge w:val="continue"/>
            <w:tcBorders>
              <w:top w:val="nil"/>
              <w:bottom w:val="nil"/>
            </w:tcBorders>
          </w:tcPr>
          <w:p>
            <w:pPr>
              <w:rPr>
                <w:color w:val="auto"/>
              </w:rPr>
            </w:pPr>
          </w:p>
        </w:tc>
        <w:tc>
          <w:tcPr>
            <w:tcW w:w="751" w:type="dxa"/>
          </w:tcPr>
          <w:p>
            <w:pPr>
              <w:spacing w:before="158" w:line="184" w:lineRule="auto"/>
              <w:ind w:left="322"/>
              <w:rPr>
                <w:rFonts w:ascii="黑体" w:hAnsi="黑体" w:eastAsia="黑体" w:cs="黑体"/>
                <w:color w:val="auto"/>
              </w:rPr>
            </w:pPr>
            <w:r>
              <w:rPr>
                <w:rFonts w:ascii="黑体" w:hAnsi="黑体" w:eastAsia="黑体" w:cs="黑体"/>
                <w:color w:val="auto"/>
              </w:rPr>
              <w:t>2</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73" w:type="dxa"/>
            <w:vMerge w:val="continue"/>
            <w:tcBorders>
              <w:top w:val="nil"/>
            </w:tcBorders>
          </w:tcPr>
          <w:p>
            <w:pPr>
              <w:rPr>
                <w:color w:val="auto"/>
              </w:rPr>
            </w:pPr>
          </w:p>
        </w:tc>
        <w:tc>
          <w:tcPr>
            <w:tcW w:w="1843" w:type="dxa"/>
            <w:vMerge w:val="continue"/>
            <w:tcBorders>
              <w:top w:val="nil"/>
            </w:tcBorders>
          </w:tcPr>
          <w:p>
            <w:pPr>
              <w:rPr>
                <w:color w:val="auto"/>
              </w:rPr>
            </w:pPr>
          </w:p>
        </w:tc>
        <w:tc>
          <w:tcPr>
            <w:tcW w:w="751" w:type="dxa"/>
          </w:tcPr>
          <w:p>
            <w:pPr>
              <w:spacing w:before="158" w:line="184" w:lineRule="auto"/>
              <w:ind w:left="323"/>
              <w:rPr>
                <w:rFonts w:ascii="黑体" w:hAnsi="黑体" w:eastAsia="黑体" w:cs="黑体"/>
                <w:color w:val="auto"/>
              </w:rPr>
            </w:pPr>
            <w:r>
              <w:rPr>
                <w:rFonts w:ascii="黑体" w:hAnsi="黑体" w:eastAsia="黑体" w:cs="黑体"/>
                <w:color w:val="auto"/>
              </w:rPr>
              <w:t>3</w:t>
            </w:r>
          </w:p>
        </w:tc>
        <w:tc>
          <w:tcPr>
            <w:tcW w:w="947" w:type="dxa"/>
          </w:tcPr>
          <w:p>
            <w:pPr>
              <w:rPr>
                <w:color w:val="auto"/>
              </w:rPr>
            </w:pPr>
          </w:p>
        </w:tc>
        <w:tc>
          <w:tcPr>
            <w:tcW w:w="1123" w:type="dxa"/>
          </w:tcPr>
          <w:p>
            <w:pPr>
              <w:rPr>
                <w:color w:val="auto"/>
              </w:rPr>
            </w:pPr>
          </w:p>
        </w:tc>
        <w:tc>
          <w:tcPr>
            <w:tcW w:w="1091" w:type="dxa"/>
          </w:tcPr>
          <w:p>
            <w:pPr>
              <w:rPr>
                <w:color w:val="auto"/>
              </w:rPr>
            </w:pPr>
          </w:p>
        </w:tc>
        <w:tc>
          <w:tcPr>
            <w:tcW w:w="1195" w:type="dxa"/>
          </w:tcPr>
          <w:p>
            <w:pPr>
              <w:rPr>
                <w:color w:val="auto"/>
              </w:rPr>
            </w:pPr>
          </w:p>
        </w:tc>
        <w:tc>
          <w:tcPr>
            <w:tcW w:w="988" w:type="dxa"/>
          </w:tcPr>
          <w:p>
            <w:pPr>
              <w:rPr>
                <w:color w:val="auto"/>
              </w:rPr>
            </w:pPr>
          </w:p>
        </w:tc>
      </w:tr>
    </w:tbl>
    <w:p>
      <w:pPr>
        <w:pStyle w:val="2"/>
        <w:spacing w:line="244" w:lineRule="auto"/>
        <w:rPr>
          <w:color w:val="auto"/>
        </w:rPr>
      </w:pPr>
    </w:p>
    <w:p>
      <w:pPr>
        <w:pStyle w:val="2"/>
        <w:spacing w:line="244" w:lineRule="auto"/>
        <w:rPr>
          <w:color w:val="auto"/>
        </w:rPr>
      </w:pPr>
    </w:p>
    <w:p>
      <w:pPr>
        <w:pStyle w:val="2"/>
        <w:spacing w:line="244" w:lineRule="auto"/>
        <w:rPr>
          <w:color w:val="auto"/>
        </w:rPr>
      </w:pPr>
    </w:p>
    <w:p>
      <w:pPr>
        <w:pStyle w:val="2"/>
        <w:spacing w:line="245" w:lineRule="auto"/>
        <w:rPr>
          <w:color w:val="auto"/>
        </w:rPr>
      </w:pPr>
    </w:p>
    <w:p>
      <w:pPr>
        <w:spacing w:before="68" w:line="221" w:lineRule="auto"/>
        <w:ind w:left="5156"/>
        <w:rPr>
          <w:rFonts w:ascii="宋体" w:hAnsi="宋体" w:eastAsia="宋体" w:cs="宋体"/>
          <w:color w:val="auto"/>
        </w:rPr>
      </w:pPr>
      <w:r>
        <w:rPr>
          <w:rFonts w:ascii="宋体" w:hAnsi="宋体" w:eastAsia="宋体" w:cs="宋体"/>
          <w:color w:val="auto"/>
          <w:spacing w:val="-25"/>
        </w:rPr>
        <w:t>日</w:t>
      </w:r>
      <w:r>
        <w:rPr>
          <w:rFonts w:ascii="宋体" w:hAnsi="宋体" w:eastAsia="宋体" w:cs="宋体"/>
          <w:color w:val="auto"/>
          <w:spacing w:val="14"/>
        </w:rPr>
        <w:t xml:space="preserve"> </w:t>
      </w:r>
      <w:r>
        <w:rPr>
          <w:rFonts w:ascii="宋体" w:hAnsi="宋体" w:eastAsia="宋体" w:cs="宋体"/>
          <w:color w:val="auto"/>
          <w:spacing w:val="-25"/>
        </w:rPr>
        <w:t>期：</w:t>
      </w:r>
      <w:r>
        <w:rPr>
          <w:rFonts w:ascii="宋体" w:hAnsi="宋体" w:eastAsia="宋体" w:cs="宋体"/>
          <w:color w:val="auto"/>
          <w:spacing w:val="72"/>
        </w:rPr>
        <w:t xml:space="preserve"> </w:t>
      </w:r>
      <w:r>
        <w:rPr>
          <w:rFonts w:ascii="宋体" w:hAnsi="宋体" w:eastAsia="宋体" w:cs="宋体"/>
          <w:color w:val="auto"/>
          <w:spacing w:val="20"/>
          <w:u w:val="single"/>
        </w:rPr>
        <w:t xml:space="preserve">     </w:t>
      </w:r>
      <w:r>
        <w:rPr>
          <w:rFonts w:ascii="宋体" w:hAnsi="宋体" w:eastAsia="宋体" w:cs="宋体"/>
          <w:color w:val="auto"/>
          <w:spacing w:val="-92"/>
        </w:rPr>
        <w:t xml:space="preserve"> </w:t>
      </w:r>
      <w:r>
        <w:rPr>
          <w:rFonts w:ascii="宋体" w:hAnsi="宋体" w:eastAsia="宋体" w:cs="宋体"/>
          <w:color w:val="auto"/>
          <w:spacing w:val="-25"/>
        </w:rPr>
        <w:t>年</w:t>
      </w:r>
      <w:r>
        <w:rPr>
          <w:rFonts w:ascii="宋体" w:hAnsi="宋体" w:eastAsia="宋体" w:cs="宋体"/>
          <w:color w:val="auto"/>
          <w:spacing w:val="26"/>
          <w:u w:val="single"/>
        </w:rPr>
        <w:t xml:space="preserve">    </w:t>
      </w:r>
      <w:r>
        <w:rPr>
          <w:rFonts w:ascii="宋体" w:hAnsi="宋体" w:eastAsia="宋体" w:cs="宋体"/>
          <w:color w:val="auto"/>
          <w:spacing w:val="-92"/>
        </w:rPr>
        <w:t xml:space="preserve"> </w:t>
      </w:r>
      <w:r>
        <w:rPr>
          <w:rFonts w:ascii="宋体" w:hAnsi="宋体" w:eastAsia="宋体" w:cs="宋体"/>
          <w:color w:val="auto"/>
          <w:spacing w:val="-25"/>
        </w:rPr>
        <w:t>月</w:t>
      </w:r>
      <w:r>
        <w:rPr>
          <w:rFonts w:ascii="宋体" w:hAnsi="宋体" w:eastAsia="宋体" w:cs="宋体"/>
          <w:color w:val="auto"/>
          <w:spacing w:val="26"/>
          <w:u w:val="single"/>
        </w:rPr>
        <w:t xml:space="preserve">    </w:t>
      </w:r>
      <w:r>
        <w:rPr>
          <w:rFonts w:ascii="宋体" w:hAnsi="宋体" w:eastAsia="宋体" w:cs="宋体"/>
          <w:color w:val="auto"/>
          <w:spacing w:val="-61"/>
        </w:rPr>
        <w:t xml:space="preserve"> </w:t>
      </w:r>
      <w:r>
        <w:rPr>
          <w:rFonts w:ascii="宋体" w:hAnsi="宋体" w:eastAsia="宋体" w:cs="宋体"/>
          <w:color w:val="auto"/>
          <w:spacing w:val="-25"/>
        </w:rPr>
        <w:t>日</w:t>
      </w:r>
    </w:p>
    <w:p>
      <w:pPr>
        <w:pStyle w:val="2"/>
        <w:spacing w:line="278" w:lineRule="auto"/>
        <w:rPr>
          <w:color w:val="auto"/>
        </w:rPr>
      </w:pPr>
    </w:p>
    <w:p>
      <w:pPr>
        <w:pStyle w:val="2"/>
        <w:spacing w:line="278" w:lineRule="auto"/>
        <w:rPr>
          <w:color w:val="auto"/>
        </w:rPr>
      </w:pPr>
    </w:p>
    <w:p>
      <w:pPr>
        <w:spacing w:before="68" w:line="220" w:lineRule="auto"/>
        <w:rPr>
          <w:rFonts w:ascii="宋体" w:hAnsi="宋体" w:eastAsia="宋体" w:cs="宋体"/>
          <w:color w:val="auto"/>
          <w:lang w:eastAsia="zh-CN"/>
        </w:rPr>
      </w:pPr>
      <w:r>
        <w:rPr>
          <w:rFonts w:ascii="宋体" w:hAnsi="宋体" w:eastAsia="宋体" w:cs="宋体"/>
          <w:color w:val="auto"/>
          <w:spacing w:val="-3"/>
          <w:lang w:eastAsia="zh-CN"/>
        </w:rPr>
        <w:t>备注： 本表所列分包仅限于承包人自行施工范围内的非主体、非关键工程。没有可不填写。</w:t>
      </w:r>
    </w:p>
    <w:p>
      <w:pPr>
        <w:spacing w:line="220" w:lineRule="auto"/>
        <w:rPr>
          <w:rFonts w:ascii="宋体" w:hAnsi="宋体" w:eastAsia="宋体" w:cs="宋体"/>
          <w:color w:val="auto"/>
          <w:lang w:eastAsia="zh-CN"/>
        </w:rPr>
        <w:sectPr>
          <w:footerReference r:id="rId212" w:type="default"/>
          <w:pgSz w:w="11907" w:h="16841"/>
          <w:pgMar w:top="400" w:right="1721" w:bottom="1143" w:left="1484" w:header="0" w:footer="969" w:gutter="0"/>
          <w:pgNumType w:fmt="decimal"/>
          <w:cols w:space="720" w:num="1"/>
        </w:sectPr>
      </w:pPr>
    </w:p>
    <w:p>
      <w:pPr>
        <w:pStyle w:val="2"/>
        <w:spacing w:line="288" w:lineRule="auto"/>
        <w:rPr>
          <w:color w:val="auto"/>
          <w:lang w:eastAsia="zh-CN"/>
        </w:rPr>
      </w:pPr>
    </w:p>
    <w:p>
      <w:pPr>
        <w:pStyle w:val="2"/>
        <w:spacing w:line="289" w:lineRule="auto"/>
        <w:rPr>
          <w:color w:val="auto"/>
          <w:lang w:eastAsia="zh-CN"/>
        </w:rPr>
      </w:pPr>
    </w:p>
    <w:p>
      <w:pPr>
        <w:pStyle w:val="2"/>
        <w:spacing w:line="289" w:lineRule="auto"/>
        <w:rPr>
          <w:color w:val="auto"/>
          <w:lang w:eastAsia="zh-CN"/>
        </w:rPr>
      </w:pPr>
    </w:p>
    <w:p>
      <w:pPr>
        <w:pStyle w:val="2"/>
        <w:spacing w:line="289" w:lineRule="auto"/>
        <w:rPr>
          <w:color w:val="auto"/>
          <w:lang w:eastAsia="zh-CN"/>
        </w:rPr>
      </w:pPr>
    </w:p>
    <w:p>
      <w:pPr>
        <w:spacing w:before="91" w:line="219" w:lineRule="auto"/>
        <w:ind w:left="5669"/>
        <w:outlineLvl w:val="2"/>
        <w:rPr>
          <w:rFonts w:ascii="黑体" w:hAnsi="黑体" w:eastAsia="黑体" w:cs="黑体"/>
          <w:color w:val="auto"/>
          <w:sz w:val="28"/>
          <w:szCs w:val="28"/>
          <w:lang w:eastAsia="zh-CN"/>
        </w:rPr>
      </w:pPr>
      <w:bookmarkStart w:id="619" w:name="bookmark460"/>
      <w:bookmarkEnd w:id="619"/>
      <w:bookmarkStart w:id="620" w:name="_Toc1691"/>
      <w:r>
        <w:rPr>
          <w:rFonts w:hint="eastAsia" w:ascii="黑体" w:hAnsi="黑体" w:eastAsia="黑体" w:cs="黑体"/>
          <w:color w:val="auto"/>
          <w:spacing w:val="-3"/>
          <w:sz w:val="28"/>
          <w:szCs w:val="28"/>
          <w:lang w:val="en-US" w:eastAsia="zh-CN"/>
        </w:rPr>
        <w:t>六</w:t>
      </w:r>
      <w:r>
        <w:rPr>
          <w:rFonts w:ascii="黑体" w:hAnsi="黑体" w:eastAsia="黑体" w:cs="黑体"/>
          <w:color w:val="auto"/>
          <w:spacing w:val="-3"/>
          <w:sz w:val="28"/>
          <w:szCs w:val="28"/>
          <w:lang w:eastAsia="zh-CN"/>
        </w:rPr>
        <w:t>、项目管理机构</w:t>
      </w:r>
      <w:bookmarkEnd w:id="620"/>
    </w:p>
    <w:p>
      <w:pPr>
        <w:pStyle w:val="2"/>
        <w:spacing w:line="337" w:lineRule="auto"/>
        <w:rPr>
          <w:color w:val="auto"/>
          <w:lang w:eastAsia="zh-CN"/>
        </w:rPr>
      </w:pPr>
    </w:p>
    <w:p>
      <w:pPr>
        <w:spacing w:before="91" w:line="211" w:lineRule="auto"/>
        <w:ind w:left="4840"/>
        <w:outlineLvl w:val="1"/>
        <w:rPr>
          <w:rFonts w:ascii="黑体" w:hAnsi="黑体" w:eastAsia="黑体" w:cs="黑体"/>
          <w:color w:val="auto"/>
          <w:sz w:val="28"/>
          <w:szCs w:val="28"/>
          <w:lang w:eastAsia="zh-CN"/>
        </w:rPr>
      </w:pPr>
      <w:bookmarkStart w:id="621" w:name="_Toc6476"/>
      <w:r>
        <w:rPr>
          <w:rFonts w:ascii="黑体" w:hAnsi="黑体" w:eastAsia="黑体" w:cs="黑体"/>
          <w:color w:val="auto"/>
          <w:spacing w:val="-3"/>
          <w:sz w:val="28"/>
          <w:szCs w:val="28"/>
          <w:lang w:eastAsia="zh-CN"/>
        </w:rPr>
        <w:t>（一）项目管理机构主要人员表</w:t>
      </w:r>
      <w:bookmarkEnd w:id="621"/>
    </w:p>
    <w:tbl>
      <w:tblPr>
        <w:tblStyle w:val="10"/>
        <w:tblW w:w="138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5"/>
        <w:gridCol w:w="1221"/>
        <w:gridCol w:w="789"/>
        <w:gridCol w:w="509"/>
        <w:gridCol w:w="720"/>
        <w:gridCol w:w="720"/>
        <w:gridCol w:w="926"/>
        <w:gridCol w:w="991"/>
        <w:gridCol w:w="540"/>
        <w:gridCol w:w="1080"/>
        <w:gridCol w:w="1245"/>
        <w:gridCol w:w="622"/>
        <w:gridCol w:w="1065"/>
        <w:gridCol w:w="1065"/>
        <w:gridCol w:w="1080"/>
        <w:gridCol w:w="9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365" w:type="dxa"/>
            <w:vMerge w:val="restart"/>
            <w:tcBorders>
              <w:bottom w:val="nil"/>
            </w:tcBorders>
            <w:textDirection w:val="tbRlV"/>
          </w:tcPr>
          <w:p>
            <w:pPr>
              <w:pStyle w:val="11"/>
              <w:spacing w:before="74" w:line="211" w:lineRule="auto"/>
              <w:ind w:left="183"/>
              <w:rPr>
                <w:color w:val="auto"/>
              </w:rPr>
            </w:pPr>
            <w:r>
              <w:rPr>
                <w:color w:val="auto"/>
                <w:spacing w:val="1"/>
              </w:rPr>
              <w:t>序</w:t>
            </w:r>
            <w:r>
              <w:rPr>
                <w:color w:val="auto"/>
                <w:spacing w:val="-43"/>
              </w:rPr>
              <w:t xml:space="preserve"> </w:t>
            </w:r>
            <w:r>
              <w:rPr>
                <w:color w:val="auto"/>
                <w:spacing w:val="1"/>
              </w:rPr>
              <w:t>号</w:t>
            </w:r>
          </w:p>
        </w:tc>
        <w:tc>
          <w:tcPr>
            <w:tcW w:w="1221" w:type="dxa"/>
            <w:vMerge w:val="restart"/>
            <w:tcBorders>
              <w:bottom w:val="nil"/>
            </w:tcBorders>
          </w:tcPr>
          <w:p>
            <w:pPr>
              <w:spacing w:line="300" w:lineRule="auto"/>
              <w:rPr>
                <w:color w:val="auto"/>
              </w:rPr>
            </w:pPr>
          </w:p>
          <w:p>
            <w:pPr>
              <w:pStyle w:val="11"/>
              <w:spacing w:before="68" w:line="221" w:lineRule="auto"/>
              <w:ind w:left="424"/>
              <w:rPr>
                <w:color w:val="auto"/>
              </w:rPr>
            </w:pPr>
            <w:r>
              <w:rPr>
                <w:color w:val="auto"/>
                <w:spacing w:val="-8"/>
              </w:rPr>
              <w:t>岗位</w:t>
            </w:r>
          </w:p>
        </w:tc>
        <w:tc>
          <w:tcPr>
            <w:tcW w:w="789" w:type="dxa"/>
            <w:vMerge w:val="restart"/>
            <w:tcBorders>
              <w:bottom w:val="nil"/>
            </w:tcBorders>
          </w:tcPr>
          <w:p>
            <w:pPr>
              <w:spacing w:line="247" w:lineRule="auto"/>
              <w:rPr>
                <w:color w:val="auto"/>
              </w:rPr>
            </w:pPr>
          </w:p>
          <w:p>
            <w:pPr>
              <w:pStyle w:val="11"/>
              <w:spacing w:before="68" w:line="221" w:lineRule="auto"/>
              <w:ind w:left="185"/>
              <w:rPr>
                <w:color w:val="auto"/>
              </w:rPr>
            </w:pPr>
            <w:r>
              <w:rPr>
                <w:color w:val="auto"/>
                <w:spacing w:val="-2"/>
              </w:rPr>
              <w:t>姓名</w:t>
            </w:r>
          </w:p>
        </w:tc>
        <w:tc>
          <w:tcPr>
            <w:tcW w:w="509" w:type="dxa"/>
            <w:vMerge w:val="restart"/>
            <w:tcBorders>
              <w:bottom w:val="nil"/>
            </w:tcBorders>
          </w:tcPr>
          <w:p>
            <w:pPr>
              <w:spacing w:line="248" w:lineRule="auto"/>
              <w:rPr>
                <w:color w:val="auto"/>
              </w:rPr>
            </w:pPr>
          </w:p>
          <w:p>
            <w:pPr>
              <w:pStyle w:val="11"/>
              <w:spacing w:before="68" w:line="221" w:lineRule="auto"/>
              <w:ind w:left="47"/>
              <w:rPr>
                <w:color w:val="auto"/>
              </w:rPr>
            </w:pPr>
            <w:r>
              <w:rPr>
                <w:color w:val="auto"/>
                <w:spacing w:val="-3"/>
              </w:rPr>
              <w:t>性别</w:t>
            </w:r>
          </w:p>
        </w:tc>
        <w:tc>
          <w:tcPr>
            <w:tcW w:w="720" w:type="dxa"/>
            <w:vMerge w:val="restart"/>
            <w:tcBorders>
              <w:bottom w:val="nil"/>
            </w:tcBorders>
          </w:tcPr>
          <w:p>
            <w:pPr>
              <w:spacing w:line="247" w:lineRule="auto"/>
              <w:rPr>
                <w:color w:val="auto"/>
              </w:rPr>
            </w:pPr>
          </w:p>
          <w:p>
            <w:pPr>
              <w:pStyle w:val="11"/>
              <w:spacing w:before="68" w:line="221" w:lineRule="auto"/>
              <w:ind w:left="154"/>
              <w:rPr>
                <w:color w:val="auto"/>
              </w:rPr>
            </w:pPr>
            <w:r>
              <w:rPr>
                <w:color w:val="auto"/>
                <w:spacing w:val="-2"/>
              </w:rPr>
              <w:t>年龄</w:t>
            </w:r>
          </w:p>
        </w:tc>
        <w:tc>
          <w:tcPr>
            <w:tcW w:w="720" w:type="dxa"/>
            <w:vMerge w:val="restart"/>
            <w:tcBorders>
              <w:bottom w:val="nil"/>
            </w:tcBorders>
          </w:tcPr>
          <w:p>
            <w:pPr>
              <w:spacing w:line="247" w:lineRule="auto"/>
              <w:rPr>
                <w:color w:val="auto"/>
              </w:rPr>
            </w:pPr>
          </w:p>
          <w:p>
            <w:pPr>
              <w:pStyle w:val="11"/>
              <w:spacing w:before="69" w:line="222" w:lineRule="auto"/>
              <w:ind w:left="157"/>
              <w:rPr>
                <w:color w:val="auto"/>
              </w:rPr>
            </w:pPr>
            <w:r>
              <w:rPr>
                <w:color w:val="auto"/>
                <w:spacing w:val="-3"/>
              </w:rPr>
              <w:t>学历</w:t>
            </w:r>
          </w:p>
        </w:tc>
        <w:tc>
          <w:tcPr>
            <w:tcW w:w="926" w:type="dxa"/>
            <w:vMerge w:val="restart"/>
            <w:tcBorders>
              <w:bottom w:val="nil"/>
            </w:tcBorders>
          </w:tcPr>
          <w:p>
            <w:pPr>
              <w:spacing w:line="248" w:lineRule="auto"/>
              <w:rPr>
                <w:color w:val="auto"/>
              </w:rPr>
            </w:pPr>
          </w:p>
          <w:p>
            <w:pPr>
              <w:pStyle w:val="11"/>
              <w:spacing w:before="68" w:line="221" w:lineRule="auto"/>
              <w:ind w:left="45"/>
              <w:rPr>
                <w:color w:val="auto"/>
              </w:rPr>
            </w:pPr>
            <w:r>
              <w:rPr>
                <w:color w:val="auto"/>
                <w:spacing w:val="-2"/>
              </w:rPr>
              <w:t>所学专业</w:t>
            </w:r>
          </w:p>
        </w:tc>
        <w:tc>
          <w:tcPr>
            <w:tcW w:w="991" w:type="dxa"/>
            <w:vMerge w:val="restart"/>
            <w:tcBorders>
              <w:bottom w:val="nil"/>
            </w:tcBorders>
          </w:tcPr>
          <w:p>
            <w:pPr>
              <w:pStyle w:val="11"/>
              <w:spacing w:before="182" w:line="231" w:lineRule="auto"/>
              <w:ind w:left="288" w:right="74" w:hanging="211"/>
              <w:rPr>
                <w:color w:val="auto"/>
              </w:rPr>
            </w:pPr>
            <w:r>
              <w:rPr>
                <w:color w:val="auto"/>
                <w:spacing w:val="-2"/>
              </w:rPr>
              <w:t>专业工作</w:t>
            </w:r>
            <w:r>
              <w:rPr>
                <w:color w:val="auto"/>
              </w:rPr>
              <w:t xml:space="preserve"> </w:t>
            </w:r>
            <w:r>
              <w:rPr>
                <w:color w:val="auto"/>
                <w:spacing w:val="-2"/>
              </w:rPr>
              <w:t>年限</w:t>
            </w:r>
          </w:p>
        </w:tc>
        <w:tc>
          <w:tcPr>
            <w:tcW w:w="1620" w:type="dxa"/>
            <w:gridSpan w:val="2"/>
          </w:tcPr>
          <w:p>
            <w:pPr>
              <w:pStyle w:val="11"/>
              <w:spacing w:before="108" w:line="221" w:lineRule="auto"/>
              <w:ind w:left="186"/>
              <w:rPr>
                <w:color w:val="auto"/>
              </w:rPr>
            </w:pPr>
            <w:r>
              <w:rPr>
                <w:color w:val="auto"/>
                <w:spacing w:val="-1"/>
              </w:rPr>
              <w:t>专业技术职称</w:t>
            </w:r>
          </w:p>
        </w:tc>
        <w:tc>
          <w:tcPr>
            <w:tcW w:w="3997" w:type="dxa"/>
            <w:gridSpan w:val="4"/>
          </w:tcPr>
          <w:p>
            <w:pPr>
              <w:pStyle w:val="11"/>
              <w:spacing w:before="161" w:line="221" w:lineRule="auto"/>
              <w:ind w:left="1059"/>
              <w:rPr>
                <w:color w:val="auto"/>
              </w:rPr>
            </w:pPr>
            <w:r>
              <w:rPr>
                <w:color w:val="auto"/>
                <w:spacing w:val="-1"/>
              </w:rPr>
              <w:t>执业或职业资格证明</w:t>
            </w:r>
          </w:p>
        </w:tc>
        <w:tc>
          <w:tcPr>
            <w:tcW w:w="1080" w:type="dxa"/>
            <w:vMerge w:val="restart"/>
            <w:tcBorders>
              <w:bottom w:val="nil"/>
            </w:tcBorders>
          </w:tcPr>
          <w:p>
            <w:pPr>
              <w:spacing w:line="300" w:lineRule="auto"/>
              <w:rPr>
                <w:color w:val="auto"/>
              </w:rPr>
            </w:pPr>
          </w:p>
          <w:p>
            <w:pPr>
              <w:pStyle w:val="11"/>
              <w:spacing w:before="68" w:line="220" w:lineRule="auto"/>
              <w:ind w:left="126"/>
              <w:rPr>
                <w:color w:val="auto"/>
              </w:rPr>
            </w:pPr>
            <w:r>
              <w:rPr>
                <w:color w:val="auto"/>
                <w:spacing w:val="-2"/>
              </w:rPr>
              <w:t>社会保险</w:t>
            </w:r>
          </w:p>
        </w:tc>
        <w:tc>
          <w:tcPr>
            <w:tcW w:w="904" w:type="dxa"/>
            <w:vMerge w:val="restart"/>
            <w:tcBorders>
              <w:bottom w:val="nil"/>
            </w:tcBorders>
          </w:tcPr>
          <w:p>
            <w:pPr>
              <w:pStyle w:val="11"/>
              <w:spacing w:before="161" w:line="420" w:lineRule="exact"/>
              <w:ind w:left="139"/>
              <w:rPr>
                <w:color w:val="auto"/>
              </w:rPr>
            </w:pPr>
            <w:r>
              <w:rPr>
                <w:color w:val="auto"/>
                <w:spacing w:val="-2"/>
                <w:position w:val="16"/>
              </w:rPr>
              <w:t>执业或</w:t>
            </w:r>
          </w:p>
          <w:p>
            <w:pPr>
              <w:pStyle w:val="11"/>
              <w:spacing w:line="221" w:lineRule="auto"/>
              <w:ind w:left="35"/>
              <w:rPr>
                <w:color w:val="auto"/>
              </w:rPr>
            </w:pPr>
            <w:r>
              <w:rPr>
                <w:color w:val="auto"/>
                <w:spacing w:val="-2"/>
              </w:rPr>
              <w:t>职业单位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65" w:type="dxa"/>
            <w:vMerge w:val="continue"/>
            <w:tcBorders>
              <w:top w:val="nil"/>
            </w:tcBorders>
            <w:textDirection w:val="tbRlV"/>
          </w:tcPr>
          <w:p>
            <w:pPr>
              <w:rPr>
                <w:color w:val="auto"/>
              </w:rPr>
            </w:pPr>
          </w:p>
        </w:tc>
        <w:tc>
          <w:tcPr>
            <w:tcW w:w="1221" w:type="dxa"/>
            <w:vMerge w:val="continue"/>
            <w:tcBorders>
              <w:top w:val="nil"/>
            </w:tcBorders>
          </w:tcPr>
          <w:p>
            <w:pPr>
              <w:rPr>
                <w:color w:val="auto"/>
              </w:rPr>
            </w:pPr>
          </w:p>
        </w:tc>
        <w:tc>
          <w:tcPr>
            <w:tcW w:w="789" w:type="dxa"/>
            <w:vMerge w:val="continue"/>
            <w:tcBorders>
              <w:top w:val="nil"/>
            </w:tcBorders>
          </w:tcPr>
          <w:p>
            <w:pPr>
              <w:rPr>
                <w:color w:val="auto"/>
              </w:rPr>
            </w:pPr>
          </w:p>
        </w:tc>
        <w:tc>
          <w:tcPr>
            <w:tcW w:w="509" w:type="dxa"/>
            <w:vMerge w:val="continue"/>
            <w:tcBorders>
              <w:top w:val="nil"/>
            </w:tcBorders>
          </w:tcPr>
          <w:p>
            <w:pPr>
              <w:rPr>
                <w:color w:val="auto"/>
              </w:rPr>
            </w:pPr>
          </w:p>
        </w:tc>
        <w:tc>
          <w:tcPr>
            <w:tcW w:w="720" w:type="dxa"/>
            <w:vMerge w:val="continue"/>
            <w:tcBorders>
              <w:top w:val="nil"/>
            </w:tcBorders>
          </w:tcPr>
          <w:p>
            <w:pPr>
              <w:rPr>
                <w:color w:val="auto"/>
              </w:rPr>
            </w:pPr>
          </w:p>
        </w:tc>
        <w:tc>
          <w:tcPr>
            <w:tcW w:w="720" w:type="dxa"/>
            <w:vMerge w:val="continue"/>
            <w:tcBorders>
              <w:top w:val="nil"/>
            </w:tcBorders>
          </w:tcPr>
          <w:p>
            <w:pPr>
              <w:rPr>
                <w:color w:val="auto"/>
              </w:rPr>
            </w:pPr>
          </w:p>
        </w:tc>
        <w:tc>
          <w:tcPr>
            <w:tcW w:w="926" w:type="dxa"/>
            <w:vMerge w:val="continue"/>
            <w:tcBorders>
              <w:top w:val="nil"/>
            </w:tcBorders>
          </w:tcPr>
          <w:p>
            <w:pPr>
              <w:rPr>
                <w:color w:val="auto"/>
              </w:rPr>
            </w:pPr>
          </w:p>
        </w:tc>
        <w:tc>
          <w:tcPr>
            <w:tcW w:w="991" w:type="dxa"/>
            <w:vMerge w:val="continue"/>
            <w:tcBorders>
              <w:top w:val="nil"/>
            </w:tcBorders>
          </w:tcPr>
          <w:p>
            <w:pPr>
              <w:rPr>
                <w:color w:val="auto"/>
              </w:rPr>
            </w:pPr>
          </w:p>
        </w:tc>
        <w:tc>
          <w:tcPr>
            <w:tcW w:w="540" w:type="dxa"/>
          </w:tcPr>
          <w:p>
            <w:pPr>
              <w:pStyle w:val="11"/>
              <w:spacing w:before="97" w:line="221" w:lineRule="auto"/>
              <w:ind w:left="68"/>
              <w:rPr>
                <w:color w:val="auto"/>
              </w:rPr>
            </w:pPr>
            <w:r>
              <w:rPr>
                <w:color w:val="auto"/>
                <w:spacing w:val="-3"/>
              </w:rPr>
              <w:t>级别</w:t>
            </w:r>
          </w:p>
        </w:tc>
        <w:tc>
          <w:tcPr>
            <w:tcW w:w="1080" w:type="dxa"/>
          </w:tcPr>
          <w:p>
            <w:pPr>
              <w:pStyle w:val="11"/>
              <w:spacing w:before="97" w:line="221" w:lineRule="auto"/>
              <w:ind w:left="126"/>
              <w:rPr>
                <w:color w:val="auto"/>
              </w:rPr>
            </w:pPr>
            <w:r>
              <w:rPr>
                <w:color w:val="auto"/>
                <w:spacing w:val="-2"/>
              </w:rPr>
              <w:t>职称专业</w:t>
            </w:r>
          </w:p>
        </w:tc>
        <w:tc>
          <w:tcPr>
            <w:tcW w:w="1245" w:type="dxa"/>
          </w:tcPr>
          <w:p>
            <w:pPr>
              <w:pStyle w:val="11"/>
              <w:spacing w:before="97" w:line="220" w:lineRule="auto"/>
              <w:ind w:left="207"/>
              <w:rPr>
                <w:color w:val="auto"/>
              </w:rPr>
            </w:pPr>
            <w:r>
              <w:rPr>
                <w:color w:val="auto"/>
                <w:spacing w:val="-2"/>
              </w:rPr>
              <w:t>证书名称</w:t>
            </w:r>
          </w:p>
        </w:tc>
        <w:tc>
          <w:tcPr>
            <w:tcW w:w="622" w:type="dxa"/>
          </w:tcPr>
          <w:p>
            <w:pPr>
              <w:pStyle w:val="11"/>
              <w:spacing w:before="97" w:line="221" w:lineRule="auto"/>
              <w:ind w:left="108"/>
              <w:rPr>
                <w:color w:val="auto"/>
              </w:rPr>
            </w:pPr>
            <w:r>
              <w:rPr>
                <w:color w:val="auto"/>
                <w:spacing w:val="-3"/>
              </w:rPr>
              <w:t>级别</w:t>
            </w:r>
          </w:p>
        </w:tc>
        <w:tc>
          <w:tcPr>
            <w:tcW w:w="1065" w:type="dxa"/>
          </w:tcPr>
          <w:p>
            <w:pPr>
              <w:pStyle w:val="11"/>
              <w:spacing w:before="97" w:line="222" w:lineRule="auto"/>
              <w:ind w:left="327"/>
              <w:rPr>
                <w:color w:val="auto"/>
              </w:rPr>
            </w:pPr>
            <w:r>
              <w:rPr>
                <w:color w:val="auto"/>
                <w:spacing w:val="-2"/>
              </w:rPr>
              <w:t>证号</w:t>
            </w:r>
          </w:p>
        </w:tc>
        <w:tc>
          <w:tcPr>
            <w:tcW w:w="1065" w:type="dxa"/>
          </w:tcPr>
          <w:p>
            <w:pPr>
              <w:pStyle w:val="11"/>
              <w:spacing w:before="97" w:line="221" w:lineRule="auto"/>
              <w:ind w:left="327"/>
              <w:rPr>
                <w:color w:val="auto"/>
              </w:rPr>
            </w:pPr>
            <w:r>
              <w:rPr>
                <w:color w:val="auto"/>
                <w:spacing w:val="-2"/>
              </w:rPr>
              <w:t>专业</w:t>
            </w:r>
          </w:p>
        </w:tc>
        <w:tc>
          <w:tcPr>
            <w:tcW w:w="1080" w:type="dxa"/>
            <w:vMerge w:val="continue"/>
            <w:tcBorders>
              <w:top w:val="nil"/>
            </w:tcBorders>
          </w:tcPr>
          <w:p>
            <w:pPr>
              <w:rPr>
                <w:color w:val="auto"/>
              </w:rPr>
            </w:pPr>
          </w:p>
        </w:tc>
        <w:tc>
          <w:tcPr>
            <w:tcW w:w="904" w:type="dxa"/>
            <w:vMerge w:val="continue"/>
            <w:tcBorders>
              <w:top w:val="nil"/>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65" w:type="dxa"/>
          </w:tcPr>
          <w:p>
            <w:pPr>
              <w:spacing w:before="154" w:line="189" w:lineRule="auto"/>
              <w:ind w:left="151"/>
              <w:rPr>
                <w:rFonts w:ascii="Times New Roman" w:hAnsi="Times New Roman" w:eastAsia="Times New Roman" w:cs="Times New Roman"/>
                <w:color w:val="auto"/>
              </w:rPr>
            </w:pPr>
            <w:r>
              <w:rPr>
                <w:rFonts w:ascii="Times New Roman" w:hAnsi="Times New Roman" w:eastAsia="Times New Roman" w:cs="Times New Roman"/>
                <w:color w:val="auto"/>
              </w:rPr>
              <w:t>1</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65" w:type="dxa"/>
          </w:tcPr>
          <w:p>
            <w:pPr>
              <w:spacing w:before="153" w:line="189" w:lineRule="auto"/>
              <w:ind w:left="131"/>
              <w:rPr>
                <w:rFonts w:ascii="Times New Roman" w:hAnsi="Times New Roman" w:eastAsia="Times New Roman" w:cs="Times New Roman"/>
                <w:color w:val="auto"/>
              </w:rPr>
            </w:pPr>
            <w:r>
              <w:rPr>
                <w:rFonts w:ascii="Times New Roman" w:hAnsi="Times New Roman" w:eastAsia="Times New Roman" w:cs="Times New Roman"/>
                <w:color w:val="auto"/>
              </w:rPr>
              <w:t>2</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65" w:type="dxa"/>
          </w:tcPr>
          <w:p>
            <w:pPr>
              <w:spacing w:before="154" w:line="189" w:lineRule="auto"/>
              <w:ind w:left="135"/>
              <w:rPr>
                <w:rFonts w:ascii="Times New Roman" w:hAnsi="Times New Roman" w:eastAsia="Times New Roman" w:cs="Times New Roman"/>
                <w:color w:val="auto"/>
              </w:rPr>
            </w:pPr>
            <w:r>
              <w:rPr>
                <w:rFonts w:ascii="Times New Roman" w:hAnsi="Times New Roman" w:eastAsia="Times New Roman" w:cs="Times New Roman"/>
                <w:color w:val="auto"/>
              </w:rPr>
              <w:t>3</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65" w:type="dxa"/>
          </w:tcPr>
          <w:p>
            <w:pPr>
              <w:spacing w:before="154" w:line="189" w:lineRule="auto"/>
              <w:ind w:left="130"/>
              <w:rPr>
                <w:rFonts w:ascii="Times New Roman" w:hAnsi="Times New Roman" w:eastAsia="Times New Roman" w:cs="Times New Roman"/>
                <w:color w:val="auto"/>
              </w:rPr>
            </w:pPr>
            <w:r>
              <w:rPr>
                <w:rFonts w:ascii="Times New Roman" w:hAnsi="Times New Roman" w:eastAsia="Times New Roman" w:cs="Times New Roman"/>
                <w:color w:val="auto"/>
              </w:rPr>
              <w:t>4</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65" w:type="dxa"/>
          </w:tcPr>
          <w:p>
            <w:pPr>
              <w:spacing w:before="158" w:line="186" w:lineRule="auto"/>
              <w:ind w:left="137"/>
              <w:rPr>
                <w:rFonts w:ascii="Times New Roman" w:hAnsi="Times New Roman" w:eastAsia="Times New Roman" w:cs="Times New Roman"/>
                <w:color w:val="auto"/>
              </w:rPr>
            </w:pPr>
            <w:r>
              <w:rPr>
                <w:rFonts w:ascii="Times New Roman" w:hAnsi="Times New Roman" w:eastAsia="Times New Roman" w:cs="Times New Roman"/>
                <w:color w:val="auto"/>
              </w:rPr>
              <w:t>5</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65" w:type="dxa"/>
          </w:tcPr>
          <w:p>
            <w:pPr>
              <w:spacing w:before="155" w:line="189" w:lineRule="auto"/>
              <w:ind w:left="136"/>
              <w:rPr>
                <w:rFonts w:ascii="Times New Roman" w:hAnsi="Times New Roman" w:eastAsia="Times New Roman" w:cs="Times New Roman"/>
                <w:color w:val="auto"/>
              </w:rPr>
            </w:pPr>
            <w:r>
              <w:rPr>
                <w:rFonts w:ascii="Times New Roman" w:hAnsi="Times New Roman" w:eastAsia="Times New Roman" w:cs="Times New Roman"/>
                <w:color w:val="auto"/>
              </w:rPr>
              <w:t>6</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65" w:type="dxa"/>
          </w:tcPr>
          <w:p>
            <w:pPr>
              <w:spacing w:before="159" w:line="186" w:lineRule="auto"/>
              <w:ind w:left="134"/>
              <w:rPr>
                <w:rFonts w:ascii="Times New Roman" w:hAnsi="Times New Roman" w:eastAsia="Times New Roman" w:cs="Times New Roman"/>
                <w:color w:val="auto"/>
              </w:rPr>
            </w:pPr>
            <w:r>
              <w:rPr>
                <w:rFonts w:ascii="Times New Roman" w:hAnsi="Times New Roman" w:eastAsia="Times New Roman" w:cs="Times New Roman"/>
                <w:color w:val="auto"/>
              </w:rPr>
              <w:t>7</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65" w:type="dxa"/>
          </w:tcPr>
          <w:p>
            <w:pPr>
              <w:spacing w:before="156" w:line="189" w:lineRule="auto"/>
              <w:ind w:left="139"/>
              <w:rPr>
                <w:rFonts w:ascii="Times New Roman" w:hAnsi="Times New Roman" w:eastAsia="Times New Roman" w:cs="Times New Roman"/>
                <w:color w:val="auto"/>
              </w:rPr>
            </w:pPr>
            <w:r>
              <w:rPr>
                <w:rFonts w:ascii="Times New Roman" w:hAnsi="Times New Roman" w:eastAsia="Times New Roman" w:cs="Times New Roman"/>
                <w:color w:val="auto"/>
              </w:rPr>
              <w:t>8</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65" w:type="dxa"/>
          </w:tcPr>
          <w:p>
            <w:pPr>
              <w:spacing w:before="157" w:line="189" w:lineRule="auto"/>
              <w:ind w:left="135"/>
              <w:rPr>
                <w:rFonts w:ascii="Times New Roman" w:hAnsi="Times New Roman" w:eastAsia="Times New Roman" w:cs="Times New Roman"/>
                <w:color w:val="auto"/>
              </w:rPr>
            </w:pPr>
            <w:r>
              <w:rPr>
                <w:rFonts w:ascii="Times New Roman" w:hAnsi="Times New Roman" w:eastAsia="Times New Roman" w:cs="Times New Roman"/>
                <w:color w:val="auto"/>
              </w:rPr>
              <w:t>9</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365" w:type="dxa"/>
          </w:tcPr>
          <w:p>
            <w:pPr>
              <w:pStyle w:val="11"/>
              <w:spacing w:before="121" w:line="321" w:lineRule="exact"/>
              <w:ind w:left="95"/>
              <w:rPr>
                <w:color w:val="auto"/>
              </w:rPr>
            </w:pPr>
            <w:r>
              <w:rPr>
                <w:color w:val="auto"/>
                <w:position w:val="2"/>
              </w:rPr>
              <w:t>…</w:t>
            </w:r>
          </w:p>
        </w:tc>
        <w:tc>
          <w:tcPr>
            <w:tcW w:w="1221" w:type="dxa"/>
          </w:tcPr>
          <w:p>
            <w:pPr>
              <w:rPr>
                <w:color w:val="auto"/>
              </w:rPr>
            </w:pPr>
          </w:p>
        </w:tc>
        <w:tc>
          <w:tcPr>
            <w:tcW w:w="789" w:type="dxa"/>
          </w:tcPr>
          <w:p>
            <w:pPr>
              <w:rPr>
                <w:color w:val="auto"/>
              </w:rPr>
            </w:pPr>
          </w:p>
        </w:tc>
        <w:tc>
          <w:tcPr>
            <w:tcW w:w="509" w:type="dxa"/>
          </w:tcPr>
          <w:p>
            <w:pPr>
              <w:rPr>
                <w:color w:val="auto"/>
              </w:rPr>
            </w:pPr>
          </w:p>
        </w:tc>
        <w:tc>
          <w:tcPr>
            <w:tcW w:w="720" w:type="dxa"/>
          </w:tcPr>
          <w:p>
            <w:pPr>
              <w:rPr>
                <w:color w:val="auto"/>
              </w:rPr>
            </w:pPr>
          </w:p>
        </w:tc>
        <w:tc>
          <w:tcPr>
            <w:tcW w:w="720" w:type="dxa"/>
          </w:tcPr>
          <w:p>
            <w:pPr>
              <w:rPr>
                <w:color w:val="auto"/>
              </w:rPr>
            </w:pPr>
          </w:p>
        </w:tc>
        <w:tc>
          <w:tcPr>
            <w:tcW w:w="926" w:type="dxa"/>
          </w:tcPr>
          <w:p>
            <w:pPr>
              <w:rPr>
                <w:color w:val="auto"/>
              </w:rPr>
            </w:pPr>
          </w:p>
        </w:tc>
        <w:tc>
          <w:tcPr>
            <w:tcW w:w="991" w:type="dxa"/>
          </w:tcPr>
          <w:p>
            <w:pPr>
              <w:rPr>
                <w:color w:val="auto"/>
              </w:rPr>
            </w:pPr>
          </w:p>
        </w:tc>
        <w:tc>
          <w:tcPr>
            <w:tcW w:w="540" w:type="dxa"/>
          </w:tcPr>
          <w:p>
            <w:pPr>
              <w:rPr>
                <w:color w:val="auto"/>
              </w:rPr>
            </w:pPr>
          </w:p>
        </w:tc>
        <w:tc>
          <w:tcPr>
            <w:tcW w:w="1080" w:type="dxa"/>
          </w:tcPr>
          <w:p>
            <w:pPr>
              <w:rPr>
                <w:color w:val="auto"/>
              </w:rPr>
            </w:pPr>
          </w:p>
        </w:tc>
        <w:tc>
          <w:tcPr>
            <w:tcW w:w="1245" w:type="dxa"/>
          </w:tcPr>
          <w:p>
            <w:pPr>
              <w:rPr>
                <w:color w:val="auto"/>
              </w:rPr>
            </w:pPr>
          </w:p>
        </w:tc>
        <w:tc>
          <w:tcPr>
            <w:tcW w:w="622" w:type="dxa"/>
          </w:tcPr>
          <w:p>
            <w:pPr>
              <w:rPr>
                <w:color w:val="auto"/>
              </w:rPr>
            </w:pPr>
          </w:p>
        </w:tc>
        <w:tc>
          <w:tcPr>
            <w:tcW w:w="1065" w:type="dxa"/>
          </w:tcPr>
          <w:p>
            <w:pPr>
              <w:rPr>
                <w:color w:val="auto"/>
              </w:rPr>
            </w:pPr>
          </w:p>
        </w:tc>
        <w:tc>
          <w:tcPr>
            <w:tcW w:w="1065" w:type="dxa"/>
          </w:tcPr>
          <w:p>
            <w:pPr>
              <w:rPr>
                <w:color w:val="auto"/>
              </w:rPr>
            </w:pPr>
          </w:p>
        </w:tc>
        <w:tc>
          <w:tcPr>
            <w:tcW w:w="1080" w:type="dxa"/>
          </w:tcPr>
          <w:p>
            <w:pPr>
              <w:rPr>
                <w:color w:val="auto"/>
              </w:rPr>
            </w:pPr>
          </w:p>
        </w:tc>
        <w:tc>
          <w:tcPr>
            <w:tcW w:w="904" w:type="dxa"/>
          </w:tcPr>
          <w:p>
            <w:pPr>
              <w:rPr>
                <w:color w:val="auto"/>
              </w:rPr>
            </w:pPr>
          </w:p>
        </w:tc>
      </w:tr>
    </w:tbl>
    <w:p>
      <w:pPr>
        <w:spacing w:before="159" w:line="396" w:lineRule="exact"/>
        <w:ind w:left="5"/>
        <w:rPr>
          <w:rFonts w:ascii="宋体" w:hAnsi="宋体" w:eastAsia="宋体" w:cs="宋体"/>
          <w:color w:val="auto"/>
          <w:lang w:eastAsia="zh-CN"/>
        </w:rPr>
      </w:pPr>
      <w:r>
        <w:rPr>
          <w:rFonts w:ascii="宋体" w:hAnsi="宋体" w:eastAsia="宋体" w:cs="宋体"/>
          <w:color w:val="auto"/>
          <w:position w:val="14"/>
          <w:lang w:eastAsia="zh-CN"/>
        </w:rPr>
        <w:t>备注：1.执业、职业单位指拟投入的项目管理机构人员目前是否在投标人处注册执业或岗</w:t>
      </w:r>
      <w:r>
        <w:rPr>
          <w:rFonts w:ascii="宋体" w:hAnsi="宋体" w:eastAsia="宋体" w:cs="宋体"/>
          <w:color w:val="auto"/>
          <w:spacing w:val="-1"/>
          <w:position w:val="14"/>
          <w:lang w:eastAsia="zh-CN"/>
        </w:rPr>
        <w:t>位登记。</w:t>
      </w:r>
    </w:p>
    <w:p>
      <w:pPr>
        <w:spacing w:line="219" w:lineRule="auto"/>
        <w:ind w:left="637"/>
        <w:rPr>
          <w:rFonts w:ascii="宋体" w:hAnsi="宋体" w:eastAsia="宋体" w:cs="宋体"/>
          <w:color w:val="auto"/>
          <w:lang w:eastAsia="zh-CN"/>
        </w:rPr>
      </w:pPr>
      <w:r>
        <w:rPr>
          <w:rFonts w:ascii="宋体" w:hAnsi="宋体" w:eastAsia="宋体" w:cs="宋体"/>
          <w:color w:val="auto"/>
          <w:lang w:eastAsia="zh-CN"/>
        </w:rPr>
        <w:t>2.附项目管理机构主要人员社会保险证明。社会保险证明中缴费单位应与投标单</w:t>
      </w:r>
      <w:r>
        <w:rPr>
          <w:rFonts w:ascii="宋体" w:hAnsi="宋体" w:eastAsia="宋体" w:cs="宋体"/>
          <w:color w:val="auto"/>
          <w:spacing w:val="-1"/>
          <w:lang w:eastAsia="zh-CN"/>
        </w:rPr>
        <w:t>位一致。</w:t>
      </w:r>
    </w:p>
    <w:p>
      <w:pPr>
        <w:spacing w:line="219" w:lineRule="auto"/>
        <w:rPr>
          <w:rFonts w:ascii="宋体" w:hAnsi="宋体" w:eastAsia="宋体" w:cs="宋体"/>
          <w:color w:val="auto"/>
          <w:lang w:eastAsia="zh-CN"/>
        </w:rPr>
        <w:sectPr>
          <w:footerReference r:id="rId213" w:type="default"/>
          <w:pgSz w:w="16841" w:h="11907"/>
          <w:pgMar w:top="400" w:right="1399" w:bottom="1144" w:left="1594" w:header="0" w:footer="969" w:gutter="0"/>
          <w:pgNumType w:fmt="decimal"/>
          <w:cols w:space="720" w:num="1"/>
        </w:sectPr>
      </w:pPr>
    </w:p>
    <w:p>
      <w:pPr>
        <w:pStyle w:val="2"/>
        <w:spacing w:line="242" w:lineRule="auto"/>
        <w:rPr>
          <w:color w:val="auto"/>
          <w:lang w:eastAsia="zh-CN"/>
        </w:rPr>
      </w:pPr>
    </w:p>
    <w:p>
      <w:pPr>
        <w:pStyle w:val="2"/>
        <w:spacing w:line="242"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spacing w:before="91" w:line="219" w:lineRule="auto"/>
        <w:ind w:left="3070"/>
        <w:outlineLvl w:val="1"/>
        <w:rPr>
          <w:rFonts w:ascii="黑体" w:hAnsi="黑体" w:eastAsia="黑体" w:cs="黑体"/>
          <w:color w:val="auto"/>
          <w:sz w:val="28"/>
          <w:szCs w:val="28"/>
        </w:rPr>
      </w:pPr>
      <w:bookmarkStart w:id="622" w:name="bookmark461"/>
      <w:bookmarkEnd w:id="622"/>
      <w:bookmarkStart w:id="623" w:name="_Toc3868"/>
      <w:r>
        <w:rPr>
          <w:rFonts w:ascii="黑体" w:hAnsi="黑体" w:eastAsia="黑体" w:cs="黑体"/>
          <w:color w:val="auto"/>
          <w:spacing w:val="-4"/>
          <w:sz w:val="28"/>
          <w:szCs w:val="28"/>
        </w:rPr>
        <w:t>（二）项目经理简历表</w:t>
      </w:r>
      <w:bookmarkEnd w:id="623"/>
    </w:p>
    <w:p>
      <w:pPr>
        <w:spacing w:before="166"/>
        <w:rPr>
          <w:color w:val="auto"/>
        </w:rPr>
      </w:pPr>
    </w:p>
    <w:tbl>
      <w:tblPr>
        <w:tblStyle w:val="10"/>
        <w:tblW w:w="87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4"/>
        <w:gridCol w:w="1029"/>
        <w:gridCol w:w="1130"/>
        <w:gridCol w:w="1269"/>
        <w:gridCol w:w="2114"/>
        <w:gridCol w:w="21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094" w:type="dxa"/>
          </w:tcPr>
          <w:p>
            <w:pPr>
              <w:pStyle w:val="11"/>
              <w:spacing w:before="125" w:line="221" w:lineRule="auto"/>
              <w:ind w:left="116"/>
              <w:rPr>
                <w:color w:val="auto"/>
              </w:rPr>
            </w:pPr>
            <w:r>
              <w:rPr>
                <w:color w:val="auto"/>
                <w:spacing w:val="-4"/>
              </w:rPr>
              <w:t>姓</w:t>
            </w:r>
            <w:r>
              <w:rPr>
                <w:color w:val="auto"/>
                <w:spacing w:val="5"/>
              </w:rPr>
              <w:t xml:space="preserve">  </w:t>
            </w:r>
            <w:r>
              <w:rPr>
                <w:color w:val="auto"/>
                <w:spacing w:val="-4"/>
              </w:rPr>
              <w:t>名</w:t>
            </w:r>
          </w:p>
        </w:tc>
        <w:tc>
          <w:tcPr>
            <w:tcW w:w="1029" w:type="dxa"/>
          </w:tcPr>
          <w:p>
            <w:pPr>
              <w:rPr>
                <w:color w:val="auto"/>
              </w:rPr>
            </w:pPr>
          </w:p>
        </w:tc>
        <w:tc>
          <w:tcPr>
            <w:tcW w:w="1130" w:type="dxa"/>
          </w:tcPr>
          <w:p>
            <w:pPr>
              <w:pStyle w:val="11"/>
              <w:spacing w:before="125" w:line="221" w:lineRule="auto"/>
              <w:ind w:left="255"/>
              <w:rPr>
                <w:color w:val="auto"/>
              </w:rPr>
            </w:pPr>
            <w:r>
              <w:rPr>
                <w:color w:val="auto"/>
                <w:spacing w:val="-4"/>
              </w:rPr>
              <w:t>年</w:t>
            </w:r>
            <w:r>
              <w:rPr>
                <w:color w:val="auto"/>
                <w:spacing w:val="4"/>
              </w:rPr>
              <w:t xml:space="preserve">  </w:t>
            </w:r>
            <w:r>
              <w:rPr>
                <w:color w:val="auto"/>
                <w:spacing w:val="-4"/>
              </w:rPr>
              <w:t>龄</w:t>
            </w:r>
          </w:p>
        </w:tc>
        <w:tc>
          <w:tcPr>
            <w:tcW w:w="1269" w:type="dxa"/>
          </w:tcPr>
          <w:p>
            <w:pPr>
              <w:rPr>
                <w:color w:val="auto"/>
              </w:rPr>
            </w:pPr>
          </w:p>
        </w:tc>
        <w:tc>
          <w:tcPr>
            <w:tcW w:w="2114" w:type="dxa"/>
          </w:tcPr>
          <w:p>
            <w:pPr>
              <w:pStyle w:val="11"/>
              <w:spacing w:before="125" w:line="222" w:lineRule="auto"/>
              <w:ind w:left="857"/>
              <w:rPr>
                <w:color w:val="auto"/>
              </w:rPr>
            </w:pPr>
            <w:r>
              <w:rPr>
                <w:color w:val="auto"/>
                <w:spacing w:val="-3"/>
              </w:rPr>
              <w:t>学历</w:t>
            </w: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94" w:type="dxa"/>
          </w:tcPr>
          <w:p>
            <w:pPr>
              <w:pStyle w:val="11"/>
              <w:spacing w:before="120" w:line="223" w:lineRule="auto"/>
              <w:ind w:left="236"/>
              <w:rPr>
                <w:color w:val="auto"/>
              </w:rPr>
            </w:pPr>
            <w:r>
              <w:rPr>
                <w:color w:val="auto"/>
                <w:spacing w:val="-4"/>
              </w:rPr>
              <w:t>职</w:t>
            </w:r>
            <w:r>
              <w:rPr>
                <w:color w:val="auto"/>
                <w:spacing w:val="4"/>
              </w:rPr>
              <w:t xml:space="preserve">  </w:t>
            </w:r>
            <w:r>
              <w:rPr>
                <w:color w:val="auto"/>
                <w:spacing w:val="-4"/>
              </w:rPr>
              <w:t>称</w:t>
            </w:r>
          </w:p>
        </w:tc>
        <w:tc>
          <w:tcPr>
            <w:tcW w:w="1029" w:type="dxa"/>
          </w:tcPr>
          <w:p>
            <w:pPr>
              <w:rPr>
                <w:color w:val="auto"/>
              </w:rPr>
            </w:pPr>
          </w:p>
        </w:tc>
        <w:tc>
          <w:tcPr>
            <w:tcW w:w="1130" w:type="dxa"/>
          </w:tcPr>
          <w:p>
            <w:pPr>
              <w:pStyle w:val="11"/>
              <w:spacing w:before="120" w:line="221" w:lineRule="auto"/>
              <w:ind w:left="255"/>
              <w:rPr>
                <w:color w:val="auto"/>
              </w:rPr>
            </w:pPr>
            <w:r>
              <w:rPr>
                <w:color w:val="auto"/>
                <w:spacing w:val="-4"/>
              </w:rPr>
              <w:t>职</w:t>
            </w:r>
            <w:r>
              <w:rPr>
                <w:color w:val="auto"/>
                <w:spacing w:val="5"/>
              </w:rPr>
              <w:t xml:space="preserve">  </w:t>
            </w:r>
            <w:r>
              <w:rPr>
                <w:color w:val="auto"/>
                <w:spacing w:val="-4"/>
              </w:rPr>
              <w:t>务</w:t>
            </w:r>
          </w:p>
        </w:tc>
        <w:tc>
          <w:tcPr>
            <w:tcW w:w="1269" w:type="dxa"/>
          </w:tcPr>
          <w:p>
            <w:pPr>
              <w:rPr>
                <w:color w:val="auto"/>
              </w:rPr>
            </w:pPr>
          </w:p>
        </w:tc>
        <w:tc>
          <w:tcPr>
            <w:tcW w:w="2114" w:type="dxa"/>
          </w:tcPr>
          <w:p>
            <w:pPr>
              <w:pStyle w:val="11"/>
              <w:spacing w:before="121" w:line="220" w:lineRule="auto"/>
              <w:ind w:left="327"/>
              <w:rPr>
                <w:color w:val="auto"/>
              </w:rPr>
            </w:pPr>
            <w:r>
              <w:rPr>
                <w:color w:val="auto"/>
                <w:spacing w:val="-1"/>
              </w:rPr>
              <w:t>拟在本工程任职</w:t>
            </w:r>
          </w:p>
        </w:tc>
        <w:tc>
          <w:tcPr>
            <w:tcW w:w="2154" w:type="dxa"/>
          </w:tcPr>
          <w:p>
            <w:pPr>
              <w:pStyle w:val="11"/>
              <w:spacing w:before="121" w:line="221" w:lineRule="auto"/>
              <w:ind w:left="665"/>
              <w:rPr>
                <w:color w:val="auto"/>
              </w:rPr>
            </w:pPr>
            <w:r>
              <w:rPr>
                <w:color w:val="auto"/>
                <w:spacing w:val="-3"/>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3253" w:type="dxa"/>
            <w:gridSpan w:val="3"/>
          </w:tcPr>
          <w:p>
            <w:pPr>
              <w:pStyle w:val="11"/>
              <w:spacing w:before="120" w:line="221" w:lineRule="auto"/>
              <w:ind w:left="475"/>
              <w:rPr>
                <w:color w:val="auto"/>
                <w:lang w:eastAsia="zh-CN"/>
              </w:rPr>
            </w:pPr>
            <w:r>
              <w:rPr>
                <w:color w:val="auto"/>
                <w:spacing w:val="-1"/>
                <w:lang w:eastAsia="zh-CN"/>
              </w:rPr>
              <w:t>注册建造师执业资格等级</w:t>
            </w:r>
          </w:p>
        </w:tc>
        <w:tc>
          <w:tcPr>
            <w:tcW w:w="1269" w:type="dxa"/>
          </w:tcPr>
          <w:p>
            <w:pPr>
              <w:pStyle w:val="11"/>
              <w:spacing w:before="121" w:line="223" w:lineRule="auto"/>
              <w:ind w:left="853"/>
              <w:rPr>
                <w:color w:val="auto"/>
              </w:rPr>
            </w:pPr>
            <w:r>
              <w:rPr>
                <w:color w:val="auto"/>
              </w:rPr>
              <w:t>级</w:t>
            </w:r>
          </w:p>
        </w:tc>
        <w:tc>
          <w:tcPr>
            <w:tcW w:w="2114" w:type="dxa"/>
          </w:tcPr>
          <w:p>
            <w:pPr>
              <w:pStyle w:val="11"/>
              <w:spacing w:before="120" w:line="221" w:lineRule="auto"/>
              <w:ind w:left="539"/>
              <w:rPr>
                <w:color w:val="auto"/>
              </w:rPr>
            </w:pPr>
            <w:r>
              <w:rPr>
                <w:color w:val="auto"/>
                <w:spacing w:val="-2"/>
              </w:rPr>
              <w:t>建造师专业</w:t>
            </w: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3253" w:type="dxa"/>
            <w:gridSpan w:val="3"/>
          </w:tcPr>
          <w:p>
            <w:pPr>
              <w:pStyle w:val="11"/>
              <w:spacing w:before="122" w:line="220" w:lineRule="auto"/>
              <w:ind w:left="585"/>
              <w:rPr>
                <w:color w:val="auto"/>
                <w:lang w:eastAsia="zh-CN"/>
              </w:rPr>
            </w:pPr>
            <w:r>
              <w:rPr>
                <w:color w:val="auto"/>
                <w:spacing w:val="-1"/>
                <w:lang w:eastAsia="zh-CN"/>
              </w:rPr>
              <w:t>安全生产考核合格证书</w:t>
            </w:r>
          </w:p>
        </w:tc>
        <w:tc>
          <w:tcPr>
            <w:tcW w:w="5537" w:type="dxa"/>
            <w:gridSpan w:val="3"/>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94" w:type="dxa"/>
          </w:tcPr>
          <w:p>
            <w:pPr>
              <w:pStyle w:val="11"/>
              <w:spacing w:before="121" w:line="221" w:lineRule="auto"/>
              <w:ind w:left="137"/>
              <w:rPr>
                <w:color w:val="auto"/>
              </w:rPr>
            </w:pPr>
            <w:r>
              <w:rPr>
                <w:color w:val="auto"/>
                <w:spacing w:val="-3"/>
              </w:rPr>
              <w:t>毕业学校</w:t>
            </w:r>
          </w:p>
        </w:tc>
        <w:tc>
          <w:tcPr>
            <w:tcW w:w="7696" w:type="dxa"/>
            <w:gridSpan w:val="5"/>
          </w:tcPr>
          <w:p>
            <w:pPr>
              <w:pStyle w:val="11"/>
              <w:spacing w:before="121" w:line="221" w:lineRule="auto"/>
              <w:ind w:left="952"/>
              <w:rPr>
                <w:color w:val="auto"/>
              </w:rPr>
            </w:pPr>
            <w:r>
              <w:rPr>
                <w:color w:val="auto"/>
                <w:spacing w:val="-3"/>
              </w:rPr>
              <w:t>年毕业于</w:t>
            </w:r>
            <w:r>
              <w:rPr>
                <w:color w:val="auto"/>
              </w:rPr>
              <w:t xml:space="preserve">                  </w:t>
            </w:r>
            <w:r>
              <w:rPr>
                <w:color w:val="auto"/>
                <w:spacing w:val="-3"/>
              </w:rPr>
              <w:t>学校</w:t>
            </w:r>
            <w:r>
              <w:rPr>
                <w:color w:val="auto"/>
                <w:spacing w:val="1"/>
              </w:rPr>
              <w:t xml:space="preserve">            </w:t>
            </w:r>
            <w:r>
              <w:rPr>
                <w:color w:val="auto"/>
                <w:spacing w:val="-3"/>
              </w:rPr>
              <w:t>专业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90" w:type="dxa"/>
            <w:gridSpan w:val="6"/>
          </w:tcPr>
          <w:p>
            <w:pPr>
              <w:pStyle w:val="11"/>
              <w:spacing w:before="122" w:line="221" w:lineRule="auto"/>
              <w:ind w:left="3771"/>
              <w:rPr>
                <w:color w:val="auto"/>
              </w:rPr>
            </w:pPr>
            <w:r>
              <w:rPr>
                <w:color w:val="auto"/>
                <w:spacing w:val="-2"/>
              </w:rPr>
              <w:t>主要工作经历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94" w:type="dxa"/>
          </w:tcPr>
          <w:p>
            <w:pPr>
              <w:pStyle w:val="11"/>
              <w:spacing w:before="121" w:line="223" w:lineRule="auto"/>
              <w:ind w:left="245"/>
              <w:rPr>
                <w:color w:val="auto"/>
              </w:rPr>
            </w:pPr>
            <w:r>
              <w:rPr>
                <w:color w:val="auto"/>
                <w:spacing w:val="-9"/>
              </w:rPr>
              <w:t>时</w:t>
            </w:r>
            <w:r>
              <w:rPr>
                <w:color w:val="auto"/>
                <w:spacing w:val="12"/>
              </w:rPr>
              <w:t xml:space="preserve">  </w:t>
            </w:r>
            <w:r>
              <w:rPr>
                <w:color w:val="auto"/>
                <w:spacing w:val="-9"/>
              </w:rPr>
              <w:t>间</w:t>
            </w:r>
          </w:p>
        </w:tc>
        <w:tc>
          <w:tcPr>
            <w:tcW w:w="3428" w:type="dxa"/>
            <w:gridSpan w:val="3"/>
          </w:tcPr>
          <w:p>
            <w:pPr>
              <w:pStyle w:val="11"/>
              <w:spacing w:before="121" w:line="221" w:lineRule="auto"/>
              <w:ind w:left="670"/>
              <w:rPr>
                <w:color w:val="auto"/>
                <w:lang w:eastAsia="zh-CN"/>
              </w:rPr>
            </w:pPr>
            <w:r>
              <w:rPr>
                <w:color w:val="auto"/>
                <w:spacing w:val="-1"/>
                <w:lang w:eastAsia="zh-CN"/>
              </w:rPr>
              <w:t>参加过的类似项目名称</w:t>
            </w:r>
          </w:p>
        </w:tc>
        <w:tc>
          <w:tcPr>
            <w:tcW w:w="2114" w:type="dxa"/>
          </w:tcPr>
          <w:p>
            <w:pPr>
              <w:pStyle w:val="11"/>
              <w:spacing w:before="121" w:line="221" w:lineRule="auto"/>
              <w:ind w:left="435"/>
              <w:rPr>
                <w:color w:val="auto"/>
              </w:rPr>
            </w:pPr>
            <w:r>
              <w:rPr>
                <w:color w:val="auto"/>
                <w:spacing w:val="-2"/>
              </w:rPr>
              <w:t>工程概况说明</w:t>
            </w:r>
          </w:p>
        </w:tc>
        <w:tc>
          <w:tcPr>
            <w:tcW w:w="2154" w:type="dxa"/>
          </w:tcPr>
          <w:p>
            <w:pPr>
              <w:pStyle w:val="11"/>
              <w:spacing w:before="122" w:line="221" w:lineRule="auto"/>
              <w:ind w:left="245"/>
              <w:rPr>
                <w:color w:val="auto"/>
              </w:rPr>
            </w:pPr>
            <w:r>
              <w:rPr>
                <w:color w:val="auto"/>
                <w:spacing w:val="-1"/>
              </w:rPr>
              <w:t>发包人及联系电话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94" w:type="dxa"/>
          </w:tcPr>
          <w:p>
            <w:pPr>
              <w:rPr>
                <w:color w:val="auto"/>
              </w:rPr>
            </w:pPr>
          </w:p>
        </w:tc>
        <w:tc>
          <w:tcPr>
            <w:tcW w:w="3428" w:type="dxa"/>
            <w:gridSpan w:val="3"/>
          </w:tcPr>
          <w:p>
            <w:pPr>
              <w:rPr>
                <w:color w:val="auto"/>
              </w:rPr>
            </w:pPr>
          </w:p>
        </w:tc>
        <w:tc>
          <w:tcPr>
            <w:tcW w:w="2114" w:type="dxa"/>
          </w:tcPr>
          <w:p>
            <w:pPr>
              <w:rPr>
                <w:color w:val="auto"/>
              </w:rPr>
            </w:pP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94" w:type="dxa"/>
          </w:tcPr>
          <w:p>
            <w:pPr>
              <w:rPr>
                <w:color w:val="auto"/>
              </w:rPr>
            </w:pPr>
          </w:p>
        </w:tc>
        <w:tc>
          <w:tcPr>
            <w:tcW w:w="3428" w:type="dxa"/>
            <w:gridSpan w:val="3"/>
          </w:tcPr>
          <w:p>
            <w:pPr>
              <w:rPr>
                <w:color w:val="auto"/>
              </w:rPr>
            </w:pPr>
          </w:p>
        </w:tc>
        <w:tc>
          <w:tcPr>
            <w:tcW w:w="2114" w:type="dxa"/>
          </w:tcPr>
          <w:p>
            <w:pPr>
              <w:rPr>
                <w:color w:val="auto"/>
              </w:rPr>
            </w:pP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4" w:type="dxa"/>
          </w:tcPr>
          <w:p>
            <w:pPr>
              <w:rPr>
                <w:color w:val="auto"/>
              </w:rPr>
            </w:pPr>
          </w:p>
        </w:tc>
        <w:tc>
          <w:tcPr>
            <w:tcW w:w="3428" w:type="dxa"/>
            <w:gridSpan w:val="3"/>
          </w:tcPr>
          <w:p>
            <w:pPr>
              <w:rPr>
                <w:color w:val="auto"/>
              </w:rPr>
            </w:pPr>
          </w:p>
        </w:tc>
        <w:tc>
          <w:tcPr>
            <w:tcW w:w="2114" w:type="dxa"/>
          </w:tcPr>
          <w:p>
            <w:pPr>
              <w:rPr>
                <w:color w:val="auto"/>
              </w:rPr>
            </w:pP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94" w:type="dxa"/>
          </w:tcPr>
          <w:p>
            <w:pPr>
              <w:rPr>
                <w:color w:val="auto"/>
              </w:rPr>
            </w:pPr>
          </w:p>
        </w:tc>
        <w:tc>
          <w:tcPr>
            <w:tcW w:w="3428" w:type="dxa"/>
            <w:gridSpan w:val="3"/>
          </w:tcPr>
          <w:p>
            <w:pPr>
              <w:rPr>
                <w:color w:val="auto"/>
              </w:rPr>
            </w:pPr>
          </w:p>
        </w:tc>
        <w:tc>
          <w:tcPr>
            <w:tcW w:w="2114" w:type="dxa"/>
          </w:tcPr>
          <w:p>
            <w:pPr>
              <w:rPr>
                <w:color w:val="auto"/>
              </w:rPr>
            </w:pP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94" w:type="dxa"/>
          </w:tcPr>
          <w:p>
            <w:pPr>
              <w:rPr>
                <w:color w:val="auto"/>
              </w:rPr>
            </w:pPr>
          </w:p>
        </w:tc>
        <w:tc>
          <w:tcPr>
            <w:tcW w:w="3428" w:type="dxa"/>
            <w:gridSpan w:val="3"/>
          </w:tcPr>
          <w:p>
            <w:pPr>
              <w:rPr>
                <w:color w:val="auto"/>
              </w:rPr>
            </w:pPr>
          </w:p>
        </w:tc>
        <w:tc>
          <w:tcPr>
            <w:tcW w:w="2114" w:type="dxa"/>
          </w:tcPr>
          <w:p>
            <w:pPr>
              <w:rPr>
                <w:color w:val="auto"/>
              </w:rPr>
            </w:pP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94" w:type="dxa"/>
          </w:tcPr>
          <w:p>
            <w:pPr>
              <w:rPr>
                <w:color w:val="auto"/>
              </w:rPr>
            </w:pPr>
          </w:p>
        </w:tc>
        <w:tc>
          <w:tcPr>
            <w:tcW w:w="3428" w:type="dxa"/>
            <w:gridSpan w:val="3"/>
          </w:tcPr>
          <w:p>
            <w:pPr>
              <w:rPr>
                <w:color w:val="auto"/>
              </w:rPr>
            </w:pPr>
          </w:p>
        </w:tc>
        <w:tc>
          <w:tcPr>
            <w:tcW w:w="2114" w:type="dxa"/>
          </w:tcPr>
          <w:p>
            <w:pPr>
              <w:rPr>
                <w:color w:val="auto"/>
              </w:rPr>
            </w:pP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4" w:type="dxa"/>
          </w:tcPr>
          <w:p>
            <w:pPr>
              <w:rPr>
                <w:color w:val="auto"/>
              </w:rPr>
            </w:pPr>
          </w:p>
        </w:tc>
        <w:tc>
          <w:tcPr>
            <w:tcW w:w="3428" w:type="dxa"/>
            <w:gridSpan w:val="3"/>
          </w:tcPr>
          <w:p>
            <w:pPr>
              <w:rPr>
                <w:color w:val="auto"/>
              </w:rPr>
            </w:pPr>
          </w:p>
        </w:tc>
        <w:tc>
          <w:tcPr>
            <w:tcW w:w="2114" w:type="dxa"/>
          </w:tcPr>
          <w:p>
            <w:pPr>
              <w:rPr>
                <w:color w:val="auto"/>
              </w:rPr>
            </w:pP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094" w:type="dxa"/>
          </w:tcPr>
          <w:p>
            <w:pPr>
              <w:rPr>
                <w:color w:val="auto"/>
              </w:rPr>
            </w:pPr>
          </w:p>
        </w:tc>
        <w:tc>
          <w:tcPr>
            <w:tcW w:w="3428" w:type="dxa"/>
            <w:gridSpan w:val="3"/>
          </w:tcPr>
          <w:p>
            <w:pPr>
              <w:rPr>
                <w:color w:val="auto"/>
              </w:rPr>
            </w:pPr>
          </w:p>
        </w:tc>
        <w:tc>
          <w:tcPr>
            <w:tcW w:w="2114" w:type="dxa"/>
          </w:tcPr>
          <w:p>
            <w:pPr>
              <w:rPr>
                <w:color w:val="auto"/>
              </w:rPr>
            </w:pPr>
          </w:p>
        </w:tc>
        <w:tc>
          <w:tcPr>
            <w:tcW w:w="21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094" w:type="dxa"/>
          </w:tcPr>
          <w:p>
            <w:pPr>
              <w:rPr>
                <w:color w:val="auto"/>
              </w:rPr>
            </w:pPr>
          </w:p>
        </w:tc>
        <w:tc>
          <w:tcPr>
            <w:tcW w:w="3428" w:type="dxa"/>
            <w:gridSpan w:val="3"/>
          </w:tcPr>
          <w:p>
            <w:pPr>
              <w:rPr>
                <w:color w:val="auto"/>
              </w:rPr>
            </w:pPr>
          </w:p>
        </w:tc>
        <w:tc>
          <w:tcPr>
            <w:tcW w:w="2114" w:type="dxa"/>
          </w:tcPr>
          <w:p>
            <w:pPr>
              <w:rPr>
                <w:color w:val="auto"/>
              </w:rPr>
            </w:pPr>
          </w:p>
        </w:tc>
        <w:tc>
          <w:tcPr>
            <w:tcW w:w="2154" w:type="dxa"/>
          </w:tcPr>
          <w:p>
            <w:pPr>
              <w:rPr>
                <w:color w:val="auto"/>
              </w:rPr>
            </w:pPr>
          </w:p>
        </w:tc>
      </w:tr>
    </w:tbl>
    <w:p>
      <w:pPr>
        <w:spacing w:before="78" w:line="253" w:lineRule="auto"/>
        <w:ind w:left="630" w:right="72" w:hanging="631"/>
        <w:rPr>
          <w:rFonts w:ascii="宋体" w:hAnsi="宋体" w:eastAsia="宋体" w:cs="宋体"/>
          <w:color w:val="auto"/>
          <w:lang w:eastAsia="zh-CN"/>
        </w:rPr>
      </w:pPr>
      <w:r>
        <w:rPr>
          <w:rFonts w:ascii="宋体" w:hAnsi="宋体" w:eastAsia="宋体" w:cs="宋体"/>
          <w:color w:val="auto"/>
          <w:spacing w:val="-7"/>
          <w:lang w:eastAsia="zh-CN"/>
        </w:rPr>
        <w:t>备注： 1.项目经理应附建造师注册证书、安全生产考核合格证书</w:t>
      </w:r>
      <w:r>
        <w:rPr>
          <w:rFonts w:hint="eastAsia" w:ascii="宋体" w:hAnsi="宋体" w:eastAsia="宋体" w:cs="宋体"/>
          <w:color w:val="auto"/>
          <w:spacing w:val="-7"/>
          <w:lang w:eastAsia="zh-CN"/>
        </w:rPr>
        <w:t>（</w:t>
      </w:r>
      <w:r>
        <w:rPr>
          <w:rFonts w:hint="eastAsia" w:ascii="宋体" w:hAnsi="宋体" w:eastAsia="宋体" w:cs="宋体"/>
          <w:color w:val="auto"/>
          <w:spacing w:val="-7"/>
          <w:lang w:val="en-US" w:eastAsia="zh-CN"/>
        </w:rPr>
        <w:t>B证</w:t>
      </w:r>
      <w:r>
        <w:rPr>
          <w:rFonts w:hint="eastAsia" w:ascii="宋体" w:hAnsi="宋体" w:eastAsia="宋体" w:cs="宋体"/>
          <w:color w:val="auto"/>
          <w:spacing w:val="-7"/>
          <w:lang w:eastAsia="zh-CN"/>
        </w:rPr>
        <w:t>）</w:t>
      </w:r>
      <w:r>
        <w:rPr>
          <w:rFonts w:ascii="宋体" w:hAnsi="宋体" w:eastAsia="宋体" w:cs="宋体"/>
          <w:color w:val="auto"/>
          <w:spacing w:val="-7"/>
          <w:lang w:eastAsia="zh-CN"/>
        </w:rPr>
        <w:t>、职称证书、学历证书。</w:t>
      </w:r>
      <w:r>
        <w:rPr>
          <w:rFonts w:ascii="宋体" w:hAnsi="宋体" w:eastAsia="宋体" w:cs="宋体"/>
          <w:color w:val="auto"/>
          <w:lang w:eastAsia="zh-CN"/>
        </w:rPr>
        <w:t xml:space="preserve"> 2.类似项目限于以项目经理身份参与的项目。须附</w:t>
      </w:r>
      <w:r>
        <w:rPr>
          <w:rFonts w:ascii="宋体" w:hAnsi="宋体" w:eastAsia="宋体" w:cs="宋体"/>
          <w:color w:val="auto"/>
          <w:spacing w:val="-1"/>
          <w:lang w:eastAsia="zh-CN"/>
        </w:rPr>
        <w:t>业绩证明材料。</w:t>
      </w:r>
    </w:p>
    <w:p>
      <w:pPr>
        <w:spacing w:line="253" w:lineRule="auto"/>
        <w:rPr>
          <w:rFonts w:ascii="宋体" w:hAnsi="宋体" w:eastAsia="宋体" w:cs="宋体"/>
          <w:color w:val="auto"/>
          <w:lang w:eastAsia="zh-CN"/>
        </w:rPr>
        <w:sectPr>
          <w:footerReference r:id="rId214" w:type="default"/>
          <w:pgSz w:w="11907" w:h="16841"/>
          <w:pgMar w:top="400" w:right="1529" w:bottom="1143" w:left="1484" w:header="0" w:footer="969" w:gutter="0"/>
          <w:pgNumType w:fmt="decimal"/>
          <w:cols w:space="720" w:num="1"/>
        </w:sectPr>
      </w:pPr>
    </w:p>
    <w:p>
      <w:pPr>
        <w:pStyle w:val="2"/>
        <w:spacing w:line="258" w:lineRule="auto"/>
        <w:rPr>
          <w:color w:val="auto"/>
          <w:lang w:eastAsia="zh-CN"/>
        </w:rPr>
      </w:pPr>
    </w:p>
    <w:p>
      <w:pPr>
        <w:pStyle w:val="2"/>
        <w:spacing w:line="259" w:lineRule="auto"/>
        <w:rPr>
          <w:color w:val="auto"/>
          <w:lang w:eastAsia="zh-CN"/>
        </w:rPr>
      </w:pPr>
    </w:p>
    <w:p>
      <w:pPr>
        <w:pStyle w:val="2"/>
        <w:spacing w:line="259" w:lineRule="auto"/>
        <w:rPr>
          <w:color w:val="auto"/>
          <w:lang w:eastAsia="zh-CN"/>
        </w:rPr>
      </w:pPr>
    </w:p>
    <w:p>
      <w:pPr>
        <w:pStyle w:val="2"/>
        <w:spacing w:line="259" w:lineRule="auto"/>
        <w:rPr>
          <w:color w:val="auto"/>
          <w:lang w:eastAsia="zh-CN"/>
        </w:rPr>
      </w:pPr>
    </w:p>
    <w:p>
      <w:pPr>
        <w:pStyle w:val="2"/>
        <w:spacing w:line="259" w:lineRule="auto"/>
        <w:rPr>
          <w:color w:val="auto"/>
          <w:lang w:eastAsia="zh-CN"/>
        </w:rPr>
      </w:pPr>
    </w:p>
    <w:p>
      <w:pPr>
        <w:pStyle w:val="2"/>
        <w:spacing w:line="259" w:lineRule="auto"/>
        <w:rPr>
          <w:color w:val="auto"/>
          <w:lang w:eastAsia="zh-CN"/>
        </w:rPr>
      </w:pPr>
    </w:p>
    <w:p>
      <w:pPr>
        <w:spacing w:before="91" w:line="220" w:lineRule="auto"/>
        <w:ind w:left="3640"/>
        <w:outlineLvl w:val="1"/>
        <w:rPr>
          <w:rFonts w:ascii="黑体" w:hAnsi="黑体" w:eastAsia="黑体" w:cs="黑体"/>
          <w:color w:val="auto"/>
          <w:sz w:val="28"/>
          <w:szCs w:val="28"/>
          <w:lang w:eastAsia="zh-CN"/>
        </w:rPr>
      </w:pPr>
      <w:bookmarkStart w:id="624" w:name="bookmark462"/>
      <w:bookmarkEnd w:id="624"/>
      <w:bookmarkStart w:id="625" w:name="_Toc16628"/>
      <w:r>
        <w:rPr>
          <w:rFonts w:ascii="黑体" w:hAnsi="黑体" w:eastAsia="黑体" w:cs="黑体"/>
          <w:color w:val="auto"/>
          <w:spacing w:val="-8"/>
          <w:sz w:val="28"/>
          <w:szCs w:val="28"/>
          <w:lang w:eastAsia="zh-CN"/>
        </w:rPr>
        <w:t>（三）承诺书</w:t>
      </w:r>
      <w:bookmarkEnd w:id="625"/>
    </w:p>
    <w:p>
      <w:pPr>
        <w:tabs>
          <w:tab w:val="left" w:pos="2205"/>
        </w:tabs>
        <w:spacing w:before="287" w:line="221" w:lineRule="auto"/>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lang w:eastAsia="zh-CN"/>
        </w:rPr>
        <w:t>（招标人名称</w:t>
      </w:r>
      <w:r>
        <w:rPr>
          <w:rFonts w:ascii="宋体" w:hAnsi="宋体" w:eastAsia="宋体" w:cs="宋体"/>
          <w:color w:val="auto"/>
          <w:spacing w:val="-54"/>
          <w:w w:val="97"/>
          <w:lang w:eastAsia="zh-CN"/>
        </w:rPr>
        <w:t>）：</w:t>
      </w:r>
    </w:p>
    <w:p>
      <w:pPr>
        <w:spacing w:before="163" w:line="387" w:lineRule="auto"/>
        <w:ind w:left="9" w:firstLine="420"/>
        <w:jc w:val="both"/>
        <w:rPr>
          <w:rFonts w:ascii="宋体" w:hAnsi="宋体" w:eastAsia="宋体" w:cs="宋体"/>
          <w:color w:val="auto"/>
          <w:lang w:eastAsia="zh-CN"/>
        </w:rPr>
      </w:pPr>
      <w:r>
        <w:rPr>
          <w:rFonts w:ascii="宋体" w:hAnsi="宋体" w:eastAsia="宋体" w:cs="宋体"/>
          <w:color w:val="auto"/>
          <w:spacing w:val="-7"/>
          <w:lang w:eastAsia="zh-CN"/>
        </w:rPr>
        <w:t>我方在此声明， 我方拟派往</w:t>
      </w:r>
      <w:r>
        <w:rPr>
          <w:rFonts w:ascii="宋体" w:hAnsi="宋体" w:eastAsia="宋体" w:cs="宋体"/>
          <w:color w:val="auto"/>
          <w:spacing w:val="-105"/>
          <w:lang w:eastAsia="zh-CN"/>
        </w:rPr>
        <w:t xml:space="preserve"> </w:t>
      </w:r>
      <w:r>
        <w:rPr>
          <w:rFonts w:ascii="宋体" w:hAnsi="宋体" w:eastAsia="宋体" w:cs="宋体"/>
          <w:color w:val="auto"/>
          <w:spacing w:val="-7"/>
          <w:u w:val="single"/>
          <w:lang w:eastAsia="zh-CN"/>
        </w:rPr>
        <w:t xml:space="preserve">                   </w:t>
      </w:r>
      <w:r>
        <w:rPr>
          <w:rFonts w:ascii="宋体" w:hAnsi="宋体" w:eastAsia="宋体" w:cs="宋体"/>
          <w:color w:val="auto"/>
          <w:spacing w:val="-7"/>
          <w:lang w:eastAsia="zh-CN"/>
        </w:rPr>
        <w:t>（标段名称</w:t>
      </w:r>
      <w:r>
        <w:rPr>
          <w:rFonts w:ascii="宋体" w:hAnsi="宋体" w:eastAsia="宋体" w:cs="宋体"/>
          <w:color w:val="auto"/>
          <w:spacing w:val="3"/>
          <w:lang w:eastAsia="zh-CN"/>
        </w:rPr>
        <w:t>）（</w:t>
      </w:r>
      <w:r>
        <w:rPr>
          <w:rFonts w:ascii="宋体" w:hAnsi="宋体" w:eastAsia="宋体" w:cs="宋体"/>
          <w:color w:val="auto"/>
          <w:spacing w:val="-7"/>
          <w:lang w:eastAsia="zh-CN"/>
        </w:rPr>
        <w:t>以下简称“本工程”）的项目</w:t>
      </w:r>
      <w:r>
        <w:rPr>
          <w:rFonts w:ascii="宋体" w:hAnsi="宋体" w:eastAsia="宋体" w:cs="宋体"/>
          <w:color w:val="auto"/>
          <w:lang w:eastAsia="zh-CN"/>
        </w:rPr>
        <w:t xml:space="preserve"> </w:t>
      </w:r>
      <w:r>
        <w:rPr>
          <w:rFonts w:ascii="宋体" w:hAnsi="宋体" w:eastAsia="宋体" w:cs="宋体"/>
          <w:color w:val="auto"/>
          <w:spacing w:val="-2"/>
          <w:lang w:eastAsia="zh-CN"/>
        </w:rPr>
        <w:t>经理</w:t>
      </w:r>
      <w:r>
        <w:rPr>
          <w:rFonts w:ascii="宋体" w:hAnsi="宋体" w:eastAsia="宋体" w:cs="宋体"/>
          <w:color w:val="auto"/>
          <w:spacing w:val="7"/>
          <w:u w:val="single"/>
          <w:lang w:eastAsia="zh-CN"/>
        </w:rPr>
        <w:t xml:space="preserve">            </w:t>
      </w:r>
      <w:r>
        <w:rPr>
          <w:rFonts w:ascii="宋体" w:hAnsi="宋体" w:eastAsia="宋体" w:cs="宋体"/>
          <w:color w:val="auto"/>
          <w:spacing w:val="65"/>
          <w:lang w:eastAsia="zh-CN"/>
        </w:rPr>
        <w:t xml:space="preserve"> </w:t>
      </w:r>
      <w:r>
        <w:rPr>
          <w:rFonts w:ascii="宋体" w:hAnsi="宋体" w:eastAsia="宋体" w:cs="宋体"/>
          <w:color w:val="auto"/>
          <w:spacing w:val="-2"/>
          <w:lang w:eastAsia="zh-CN"/>
        </w:rPr>
        <w:t>（项目经理姓名） 现阶段（投标截止时间之前）没有担其他在施建设工程项</w:t>
      </w:r>
    </w:p>
    <w:p>
      <w:pPr>
        <w:spacing w:line="221" w:lineRule="auto"/>
        <w:ind w:left="48"/>
        <w:rPr>
          <w:rFonts w:ascii="宋体" w:hAnsi="宋体" w:eastAsia="宋体" w:cs="宋体"/>
          <w:color w:val="auto"/>
          <w:lang w:eastAsia="zh-CN"/>
        </w:rPr>
      </w:pPr>
      <w:r>
        <w:rPr>
          <w:rFonts w:ascii="宋体" w:hAnsi="宋体" w:eastAsia="宋体" w:cs="宋体"/>
          <w:color w:val="auto"/>
          <w:spacing w:val="-9"/>
          <w:lang w:eastAsia="zh-CN"/>
        </w:rPr>
        <w:t>目的项目经理。</w:t>
      </w:r>
    </w:p>
    <w:p>
      <w:pPr>
        <w:spacing w:before="188" w:line="387" w:lineRule="auto"/>
        <w:ind w:left="9" w:right="3" w:firstLine="418"/>
        <w:jc w:val="both"/>
        <w:rPr>
          <w:rFonts w:ascii="宋体" w:hAnsi="宋体" w:eastAsia="宋体" w:cs="宋体"/>
          <w:color w:val="auto"/>
          <w:lang w:eastAsia="zh-CN"/>
        </w:rPr>
      </w:pPr>
      <w:r>
        <w:rPr>
          <w:rFonts w:ascii="宋体" w:hAnsi="宋体" w:eastAsia="宋体" w:cs="宋体"/>
          <w:color w:val="auto"/>
          <w:spacing w:val="2"/>
          <w:lang w:eastAsia="zh-CN"/>
        </w:rPr>
        <w:t>根据《注册建造师执业管理办法（试行）》第九条规定“注册建造师不得同</w:t>
      </w:r>
      <w:r>
        <w:rPr>
          <w:rFonts w:ascii="宋体" w:hAnsi="宋体" w:eastAsia="宋体" w:cs="宋体"/>
          <w:color w:val="auto"/>
          <w:spacing w:val="1"/>
          <w:lang w:eastAsia="zh-CN"/>
        </w:rPr>
        <w:t>时担任两个及以</w:t>
      </w:r>
      <w:r>
        <w:rPr>
          <w:rFonts w:ascii="宋体" w:hAnsi="宋体" w:eastAsia="宋体" w:cs="宋体"/>
          <w:color w:val="auto"/>
          <w:lang w:eastAsia="zh-CN"/>
        </w:rPr>
        <w:t xml:space="preserve"> 上建设工程施工项目负责人”，</w:t>
      </w:r>
      <w:r>
        <w:rPr>
          <w:rFonts w:ascii="宋体" w:hAnsi="宋体" w:eastAsia="宋体" w:cs="宋体"/>
          <w:color w:val="auto"/>
          <w:spacing w:val="-32"/>
          <w:lang w:eastAsia="zh-CN"/>
        </w:rPr>
        <w:t xml:space="preserve"> </w:t>
      </w:r>
      <w:r>
        <w:rPr>
          <w:rFonts w:ascii="宋体" w:hAnsi="宋体" w:eastAsia="宋体" w:cs="宋体"/>
          <w:color w:val="auto"/>
          <w:lang w:eastAsia="zh-CN"/>
        </w:rPr>
        <w:t>第十条规定“注册建造师担任施工项目负责人期间原则上不得更</w:t>
      </w:r>
    </w:p>
    <w:p>
      <w:pPr>
        <w:spacing w:before="1" w:line="219" w:lineRule="auto"/>
        <w:ind w:left="9"/>
        <w:outlineLvl w:val="2"/>
        <w:rPr>
          <w:rFonts w:ascii="宋体" w:hAnsi="宋体" w:eastAsia="宋体" w:cs="宋体"/>
          <w:color w:val="auto"/>
          <w:lang w:eastAsia="zh-CN"/>
        </w:rPr>
      </w:pPr>
      <w:bookmarkStart w:id="626" w:name="_Toc23235"/>
      <w:r>
        <w:rPr>
          <w:rFonts w:ascii="宋体" w:hAnsi="宋体" w:eastAsia="宋体" w:cs="宋体"/>
          <w:color w:val="auto"/>
          <w:spacing w:val="-5"/>
          <w:lang w:eastAsia="zh-CN"/>
        </w:rPr>
        <w:t>换”。我方拟派项目经理的能够参加本工程的投标是基于以下理由：</w:t>
      </w:r>
      <w:bookmarkEnd w:id="626"/>
    </w:p>
    <w:p>
      <w:pPr>
        <w:spacing w:before="189" w:line="220" w:lineRule="auto"/>
        <w:ind w:left="555" w:firstLine="404" w:firstLineChars="200"/>
        <w:rPr>
          <w:rFonts w:ascii="宋体" w:hAnsi="宋体" w:eastAsia="宋体" w:cs="宋体"/>
          <w:color w:val="auto"/>
          <w:lang w:eastAsia="zh-CN"/>
        </w:rPr>
      </w:pPr>
      <w:r>
        <w:rPr>
          <w:rFonts w:ascii="宋体" w:hAnsi="宋体" w:eastAsia="宋体" w:cs="宋体"/>
          <w:color w:val="auto"/>
          <w:spacing w:val="-4"/>
          <w:lang w:eastAsia="zh-CN"/>
        </w:rPr>
        <w:t>口拟派项目经理无在建工程。</w:t>
      </w:r>
    </w:p>
    <w:p>
      <w:pPr>
        <w:spacing w:before="189" w:line="220" w:lineRule="auto"/>
        <w:ind w:left="555" w:firstLine="408" w:firstLineChars="200"/>
        <w:rPr>
          <w:rFonts w:ascii="宋体" w:hAnsi="宋体" w:eastAsia="宋体" w:cs="宋体"/>
          <w:color w:val="auto"/>
          <w:lang w:eastAsia="zh-CN"/>
        </w:rPr>
      </w:pPr>
      <w:r>
        <w:rPr>
          <w:rFonts w:ascii="宋体" w:hAnsi="宋体" w:eastAsia="宋体" w:cs="宋体"/>
          <w:color w:val="auto"/>
          <w:spacing w:val="-3"/>
          <w:lang w:eastAsia="zh-CN"/>
        </w:rPr>
        <w:t>口拟派项目经理存在《注册建造师执业管理办法（试行</w:t>
      </w:r>
      <w:r>
        <w:rPr>
          <w:rFonts w:ascii="宋体" w:hAnsi="宋体" w:eastAsia="宋体" w:cs="宋体"/>
          <w:color w:val="auto"/>
          <w:spacing w:val="-4"/>
          <w:lang w:eastAsia="zh-CN"/>
        </w:rPr>
        <w:t>）》第九条规定的下列情形：</w:t>
      </w:r>
    </w:p>
    <w:p>
      <w:pPr>
        <w:spacing w:before="192" w:line="439" w:lineRule="exact"/>
        <w:ind w:left="975"/>
        <w:rPr>
          <w:rFonts w:ascii="宋体" w:hAnsi="宋体" w:eastAsia="宋体" w:cs="宋体"/>
          <w:color w:val="auto"/>
          <w:lang w:eastAsia="zh-CN"/>
        </w:rPr>
      </w:pPr>
      <w:r>
        <w:rPr>
          <w:rFonts w:ascii="宋体" w:hAnsi="宋体" w:eastAsia="宋体" w:cs="宋体"/>
          <w:color w:val="auto"/>
          <w:spacing w:val="-2"/>
          <w:position w:val="17"/>
          <w:lang w:eastAsia="zh-CN"/>
        </w:rPr>
        <w:t>口同一工程相邻分段发包或分期施工的</w:t>
      </w:r>
      <w:r>
        <w:rPr>
          <w:rFonts w:ascii="宋体" w:hAnsi="宋体" w:eastAsia="宋体" w:cs="宋体"/>
          <w:color w:val="auto"/>
          <w:spacing w:val="-54"/>
          <w:position w:val="17"/>
          <w:lang w:eastAsia="zh-CN"/>
        </w:rPr>
        <w:t xml:space="preserve"> </w:t>
      </w:r>
      <w:r>
        <w:rPr>
          <w:rFonts w:ascii="宋体" w:hAnsi="宋体" w:eastAsia="宋体" w:cs="宋体"/>
          <w:color w:val="auto"/>
          <w:spacing w:val="-2"/>
          <w:position w:val="17"/>
          <w:lang w:eastAsia="zh-CN"/>
        </w:rPr>
        <w:t>;</w:t>
      </w:r>
    </w:p>
    <w:p>
      <w:pPr>
        <w:spacing w:line="220" w:lineRule="auto"/>
        <w:ind w:left="975"/>
        <w:rPr>
          <w:rFonts w:ascii="宋体" w:hAnsi="宋体" w:eastAsia="宋体" w:cs="宋体"/>
          <w:color w:val="auto"/>
          <w:lang w:eastAsia="zh-CN"/>
        </w:rPr>
      </w:pPr>
      <w:r>
        <w:rPr>
          <w:rFonts w:ascii="宋体" w:hAnsi="宋体" w:eastAsia="宋体" w:cs="宋体"/>
          <w:color w:val="auto"/>
          <w:spacing w:val="-5"/>
          <w:lang w:eastAsia="zh-CN"/>
        </w:rPr>
        <w:t>口合同约定的工程验收合格的；</w:t>
      </w:r>
    </w:p>
    <w:p>
      <w:pPr>
        <w:spacing w:before="189" w:line="221" w:lineRule="auto"/>
        <w:ind w:left="975"/>
        <w:rPr>
          <w:rFonts w:ascii="宋体" w:hAnsi="宋体" w:eastAsia="宋体" w:cs="宋体"/>
          <w:color w:val="auto"/>
          <w:lang w:eastAsia="zh-CN"/>
        </w:rPr>
      </w:pPr>
      <w:r>
        <w:rPr>
          <w:rFonts w:ascii="宋体" w:hAnsi="宋体" w:eastAsia="宋体" w:cs="宋体"/>
          <w:color w:val="auto"/>
          <w:spacing w:val="-4"/>
          <w:lang w:eastAsia="zh-CN"/>
        </w:rPr>
        <w:t>口因非承包方原因致使工程项目停工超过</w:t>
      </w:r>
      <w:r>
        <w:rPr>
          <w:rFonts w:ascii="宋体" w:hAnsi="宋体" w:eastAsia="宋体" w:cs="宋体"/>
          <w:color w:val="auto"/>
          <w:spacing w:val="-28"/>
          <w:lang w:eastAsia="zh-CN"/>
        </w:rPr>
        <w:t xml:space="preserve"> </w:t>
      </w:r>
      <w:r>
        <w:rPr>
          <w:rFonts w:ascii="宋体" w:hAnsi="宋体" w:eastAsia="宋体" w:cs="宋体"/>
          <w:color w:val="auto"/>
          <w:spacing w:val="-4"/>
          <w:lang w:eastAsia="zh-CN"/>
        </w:rPr>
        <w:t>120</w:t>
      </w:r>
      <w:r>
        <w:rPr>
          <w:rFonts w:ascii="宋体" w:hAnsi="宋体" w:eastAsia="宋体" w:cs="宋体"/>
          <w:color w:val="auto"/>
          <w:spacing w:val="-41"/>
          <w:lang w:eastAsia="zh-CN"/>
        </w:rPr>
        <w:t xml:space="preserve"> </w:t>
      </w:r>
      <w:r>
        <w:rPr>
          <w:rFonts w:ascii="宋体" w:hAnsi="宋体" w:eastAsia="宋体" w:cs="宋体"/>
          <w:color w:val="auto"/>
          <w:spacing w:val="-4"/>
          <w:lang w:eastAsia="zh-CN"/>
        </w:rPr>
        <w:t>天</w:t>
      </w:r>
      <w:r>
        <w:rPr>
          <w:rFonts w:ascii="宋体" w:hAnsi="宋体" w:eastAsia="宋体" w:cs="宋体"/>
          <w:color w:val="auto"/>
          <w:spacing w:val="-5"/>
          <w:lang w:eastAsia="zh-CN"/>
        </w:rPr>
        <w:t>（含</w:t>
      </w:r>
      <w:r>
        <w:rPr>
          <w:rFonts w:ascii="宋体" w:hAnsi="宋体" w:eastAsia="宋体" w:cs="宋体"/>
          <w:color w:val="auto"/>
          <w:spacing w:val="-11"/>
          <w:lang w:eastAsia="zh-CN"/>
        </w:rPr>
        <w:t>），</w:t>
      </w:r>
      <w:r>
        <w:rPr>
          <w:rFonts w:ascii="宋体" w:hAnsi="宋体" w:eastAsia="宋体" w:cs="宋体"/>
          <w:color w:val="auto"/>
          <w:spacing w:val="-5"/>
          <w:lang w:eastAsia="zh-CN"/>
        </w:rPr>
        <w:t>经建设单位同意的。</w:t>
      </w:r>
    </w:p>
    <w:p>
      <w:pPr>
        <w:spacing w:before="190" w:line="220" w:lineRule="auto"/>
        <w:ind w:right="11"/>
        <w:jc w:val="right"/>
        <w:rPr>
          <w:rFonts w:ascii="宋体" w:hAnsi="宋体" w:eastAsia="宋体" w:cs="宋体"/>
          <w:color w:val="auto"/>
          <w:lang w:eastAsia="zh-CN"/>
        </w:rPr>
      </w:pPr>
      <w:r>
        <w:rPr>
          <w:rFonts w:hint="eastAsia" w:ascii="宋体" w:hAnsi="宋体" w:eastAsia="宋体" w:cs="宋体"/>
          <w:color w:val="auto"/>
          <w:spacing w:val="4"/>
          <w:lang w:val="en-US" w:eastAsia="zh-CN"/>
        </w:rPr>
        <w:t xml:space="preserve">      </w:t>
      </w:r>
      <w:r>
        <w:rPr>
          <w:rFonts w:ascii="宋体" w:hAnsi="宋体" w:eastAsia="宋体" w:cs="宋体"/>
          <w:color w:val="auto"/>
          <w:spacing w:val="4"/>
          <w:lang w:eastAsia="zh-CN"/>
        </w:rPr>
        <w:t>口拟派项目经理担任其他施工项目负责人期间因下列原因进行</w:t>
      </w:r>
      <w:r>
        <w:rPr>
          <w:rFonts w:ascii="宋体" w:hAnsi="宋体" w:eastAsia="宋体" w:cs="宋体"/>
          <w:color w:val="auto"/>
          <w:spacing w:val="3"/>
          <w:lang w:eastAsia="zh-CN"/>
        </w:rPr>
        <w:t>了更换，并办理书面交接</w:t>
      </w:r>
    </w:p>
    <w:p>
      <w:pPr>
        <w:spacing w:before="190" w:line="221" w:lineRule="auto"/>
        <w:ind w:left="8"/>
        <w:rPr>
          <w:rFonts w:ascii="宋体" w:hAnsi="宋体" w:eastAsia="宋体" w:cs="宋体"/>
          <w:color w:val="auto"/>
          <w:lang w:eastAsia="zh-CN"/>
        </w:rPr>
      </w:pPr>
      <w:r>
        <w:rPr>
          <w:rFonts w:ascii="宋体" w:hAnsi="宋体" w:eastAsia="宋体" w:cs="宋体"/>
          <w:color w:val="auto"/>
          <w:spacing w:val="-12"/>
          <w:lang w:eastAsia="zh-CN"/>
        </w:rPr>
        <w:t>手续：</w:t>
      </w:r>
    </w:p>
    <w:p>
      <w:pPr>
        <w:spacing w:before="187" w:line="442" w:lineRule="exact"/>
        <w:ind w:left="975"/>
        <w:rPr>
          <w:rFonts w:ascii="宋体" w:hAnsi="宋体" w:eastAsia="宋体" w:cs="宋体"/>
          <w:color w:val="auto"/>
          <w:lang w:eastAsia="zh-CN"/>
        </w:rPr>
      </w:pPr>
      <w:r>
        <w:rPr>
          <w:rFonts w:ascii="宋体" w:hAnsi="宋体" w:eastAsia="宋体" w:cs="宋体"/>
          <w:color w:val="auto"/>
          <w:spacing w:val="-1"/>
          <w:position w:val="17"/>
          <w:lang w:eastAsia="zh-CN"/>
        </w:rPr>
        <w:t>口发包方与注册建造师受聘企业已解除承包合</w:t>
      </w:r>
      <w:r>
        <w:rPr>
          <w:rFonts w:ascii="宋体" w:hAnsi="宋体" w:eastAsia="宋体" w:cs="宋体"/>
          <w:color w:val="auto"/>
          <w:spacing w:val="-2"/>
          <w:position w:val="17"/>
          <w:lang w:eastAsia="zh-CN"/>
        </w:rPr>
        <w:t>同的；</w:t>
      </w:r>
    </w:p>
    <w:p>
      <w:pPr>
        <w:spacing w:line="220" w:lineRule="auto"/>
        <w:ind w:left="975"/>
        <w:rPr>
          <w:rFonts w:ascii="宋体" w:hAnsi="宋体" w:eastAsia="宋体" w:cs="宋体"/>
          <w:color w:val="auto"/>
          <w:lang w:eastAsia="zh-CN"/>
        </w:rPr>
      </w:pPr>
      <w:r>
        <w:rPr>
          <w:rFonts w:ascii="宋体" w:hAnsi="宋体" w:eastAsia="宋体" w:cs="宋体"/>
          <w:color w:val="auto"/>
          <w:spacing w:val="-2"/>
          <w:lang w:eastAsia="zh-CN"/>
        </w:rPr>
        <w:t>口发包方同意更换项目负责人的；</w:t>
      </w:r>
    </w:p>
    <w:p>
      <w:pPr>
        <w:spacing w:before="188" w:line="221" w:lineRule="auto"/>
        <w:ind w:left="975"/>
        <w:rPr>
          <w:rFonts w:ascii="宋体" w:hAnsi="宋体" w:eastAsia="宋体" w:cs="宋体"/>
          <w:color w:val="auto"/>
          <w:lang w:eastAsia="zh-CN"/>
        </w:rPr>
      </w:pPr>
      <w:r>
        <w:rPr>
          <w:rFonts w:ascii="宋体" w:hAnsi="宋体" w:eastAsia="宋体" w:cs="宋体"/>
          <w:color w:val="auto"/>
          <w:spacing w:val="-2"/>
          <w:lang w:eastAsia="zh-CN"/>
        </w:rPr>
        <w:t>口因不可抗力等特殊情况必须更换项目负责人的。</w:t>
      </w:r>
    </w:p>
    <w:p>
      <w:pPr>
        <w:spacing w:before="188" w:line="389" w:lineRule="auto"/>
        <w:ind w:left="555"/>
        <w:rPr>
          <w:rFonts w:ascii="宋体" w:hAnsi="宋体" w:eastAsia="宋体" w:cs="宋体"/>
          <w:color w:val="auto"/>
          <w:lang w:eastAsia="zh-CN"/>
        </w:rPr>
      </w:pPr>
      <w:r>
        <w:rPr>
          <w:rFonts w:ascii="宋体" w:hAnsi="宋体" w:eastAsia="宋体" w:cs="宋体"/>
          <w:color w:val="auto"/>
          <w:spacing w:val="-15"/>
          <w:lang w:eastAsia="zh-CN"/>
        </w:rPr>
        <w:t>口</w:t>
      </w:r>
      <w:r>
        <w:rPr>
          <w:rFonts w:ascii="宋体" w:hAnsi="宋体" w:eastAsia="宋体" w:cs="宋体"/>
          <w:color w:val="auto"/>
          <w:lang w:eastAsia="zh-CN"/>
        </w:rPr>
        <w:t xml:space="preserve"> </w:t>
      </w:r>
      <w:r>
        <w:rPr>
          <w:rFonts w:ascii="宋体" w:hAnsi="宋体" w:eastAsia="宋体" w:cs="宋体"/>
          <w:color w:val="auto"/>
          <w:u w:val="single"/>
          <w:lang w:eastAsia="zh-CN"/>
        </w:rPr>
        <w:t xml:space="preserve">                                                   </w:t>
      </w:r>
      <w:r>
        <w:rPr>
          <w:rFonts w:ascii="宋体" w:hAnsi="宋体" w:eastAsia="宋体" w:cs="宋体"/>
          <w:color w:val="auto"/>
          <w:spacing w:val="-1"/>
          <w:lang w:eastAsia="zh-CN"/>
        </w:rPr>
        <w:t xml:space="preserve"> </w:t>
      </w:r>
      <w:r>
        <w:rPr>
          <w:rFonts w:ascii="宋体" w:hAnsi="宋体" w:eastAsia="宋体" w:cs="宋体"/>
          <w:color w:val="auto"/>
          <w:spacing w:val="-15"/>
          <w:lang w:eastAsia="zh-CN"/>
        </w:rPr>
        <w:t>。</w:t>
      </w:r>
    </w:p>
    <w:p>
      <w:pPr>
        <w:spacing w:before="1" w:line="220" w:lineRule="auto"/>
        <w:ind w:left="429"/>
        <w:rPr>
          <w:rFonts w:ascii="宋体" w:hAnsi="宋体" w:eastAsia="宋体" w:cs="宋体"/>
          <w:color w:val="auto"/>
          <w:lang w:eastAsia="zh-CN"/>
        </w:rPr>
      </w:pPr>
      <w:r>
        <w:rPr>
          <w:rFonts w:ascii="宋体" w:hAnsi="宋体" w:eastAsia="宋体" w:cs="宋体"/>
          <w:color w:val="auto"/>
          <w:lang w:eastAsia="zh-CN"/>
        </w:rPr>
        <w:t>我方保证上述信息的真实性和准确性，并承担相应的</w:t>
      </w:r>
      <w:r>
        <w:rPr>
          <w:rFonts w:ascii="宋体" w:hAnsi="宋体" w:eastAsia="宋体" w:cs="宋体"/>
          <w:color w:val="auto"/>
          <w:spacing w:val="-1"/>
          <w:lang w:eastAsia="zh-CN"/>
        </w:rPr>
        <w:t>法律责任。</w:t>
      </w:r>
    </w:p>
    <w:p>
      <w:pPr>
        <w:spacing w:before="188" w:line="221" w:lineRule="auto"/>
        <w:ind w:left="428"/>
        <w:rPr>
          <w:rFonts w:ascii="宋体" w:hAnsi="宋体" w:eastAsia="宋体" w:cs="宋体"/>
          <w:color w:val="auto"/>
          <w:lang w:eastAsia="zh-CN"/>
        </w:rPr>
      </w:pPr>
      <w:r>
        <w:rPr>
          <w:rFonts w:ascii="宋体" w:hAnsi="宋体" w:eastAsia="宋体" w:cs="宋体"/>
          <w:color w:val="auto"/>
          <w:spacing w:val="-2"/>
          <w:lang w:eastAsia="zh-CN"/>
        </w:rPr>
        <w:t>特此承诺</w:t>
      </w:r>
    </w:p>
    <w:p>
      <w:pPr>
        <w:pStyle w:val="2"/>
        <w:spacing w:line="279" w:lineRule="auto"/>
        <w:rPr>
          <w:color w:val="auto"/>
          <w:lang w:eastAsia="zh-CN"/>
        </w:rPr>
      </w:pPr>
    </w:p>
    <w:p>
      <w:pPr>
        <w:pStyle w:val="2"/>
        <w:spacing w:line="279" w:lineRule="auto"/>
        <w:rPr>
          <w:color w:val="auto"/>
          <w:lang w:eastAsia="zh-CN"/>
        </w:rPr>
      </w:pPr>
    </w:p>
    <w:p>
      <w:pPr>
        <w:spacing w:before="68" w:line="220" w:lineRule="auto"/>
        <w:ind w:right="9"/>
        <w:jc w:val="right"/>
        <w:rPr>
          <w:rFonts w:ascii="宋体" w:hAnsi="宋体" w:eastAsia="宋体" w:cs="宋体"/>
          <w:color w:val="auto"/>
          <w:lang w:eastAsia="zh-CN"/>
        </w:rPr>
      </w:pPr>
      <w:r>
        <w:rPr>
          <w:rFonts w:ascii="宋体" w:hAnsi="宋体" w:eastAsia="宋体" w:cs="宋体"/>
          <w:color w:val="auto"/>
          <w:spacing w:val="-9"/>
          <w:lang w:eastAsia="zh-CN"/>
        </w:rPr>
        <w:t>投标人</w:t>
      </w:r>
      <w:r>
        <w:rPr>
          <w:rFonts w:ascii="宋体" w:hAnsi="宋体" w:eastAsia="宋体" w:cs="宋体"/>
          <w:color w:val="auto"/>
          <w:lang w:eastAsia="zh-CN"/>
        </w:rPr>
        <w:t>：</w:t>
      </w:r>
      <w:r>
        <w:rPr>
          <w:rFonts w:ascii="宋体" w:hAnsi="宋体" w:eastAsia="宋体" w:cs="宋体"/>
          <w:color w:val="auto"/>
          <w:spacing w:val="4"/>
          <w:u w:val="single"/>
          <w:lang w:eastAsia="zh-CN"/>
        </w:rPr>
        <w:t xml:space="preserve">                     </w:t>
      </w:r>
      <w:r>
        <w:rPr>
          <w:rFonts w:ascii="宋体" w:hAnsi="宋体" w:eastAsia="宋体" w:cs="宋体"/>
          <w:color w:val="auto"/>
          <w:spacing w:val="3"/>
          <w:u w:val="single"/>
          <w:lang w:eastAsia="zh-CN"/>
        </w:rPr>
        <w:t xml:space="preserve">       </w:t>
      </w:r>
      <w:r>
        <w:rPr>
          <w:rFonts w:ascii="宋体" w:hAnsi="宋体" w:eastAsia="宋体" w:cs="宋体"/>
          <w:color w:val="auto"/>
          <w:spacing w:val="-48"/>
          <w:lang w:eastAsia="zh-CN"/>
        </w:rPr>
        <w:t xml:space="preserve"> </w:t>
      </w:r>
      <w:r>
        <w:rPr>
          <w:rFonts w:ascii="宋体" w:hAnsi="宋体" w:eastAsia="宋体" w:cs="宋体"/>
          <w:color w:val="auto"/>
          <w:lang w:eastAsia="zh-CN"/>
        </w:rPr>
        <w:t>（</w:t>
      </w:r>
      <w:r>
        <w:rPr>
          <w:rFonts w:ascii="宋体" w:hAnsi="宋体" w:eastAsia="宋体" w:cs="宋体"/>
          <w:color w:val="auto"/>
          <w:spacing w:val="-9"/>
          <w:lang w:eastAsia="zh-CN"/>
        </w:rPr>
        <w:t>盖单位章）</w:t>
      </w:r>
    </w:p>
    <w:p>
      <w:pPr>
        <w:tabs>
          <w:tab w:val="left" w:pos="6592"/>
        </w:tabs>
        <w:spacing w:before="189" w:line="241" w:lineRule="auto"/>
        <w:ind w:left="5541" w:right="2" w:hanging="3036"/>
        <w:rPr>
          <w:rFonts w:ascii="宋体" w:hAnsi="宋体" w:eastAsia="宋体" w:cs="宋体"/>
          <w:color w:val="auto"/>
          <w:lang w:eastAsia="zh-CN"/>
        </w:rPr>
      </w:pPr>
      <w:r>
        <w:rPr>
          <w:rFonts w:ascii="宋体" w:hAnsi="宋体" w:eastAsia="宋体" w:cs="宋体"/>
          <w:color w:val="auto"/>
          <w:lang w:eastAsia="zh-CN"/>
        </w:rPr>
        <w:t>法定代表人或授权委托人</w:t>
      </w:r>
      <w:r>
        <w:rPr>
          <w:rFonts w:ascii="宋体" w:hAnsi="宋体" w:eastAsia="宋体" w:cs="宋体"/>
          <w:color w:val="auto"/>
          <w:spacing w:val="-11"/>
          <w:lang w:eastAsia="zh-CN"/>
        </w:rPr>
        <w:t>：</w:t>
      </w:r>
      <w:r>
        <w:rPr>
          <w:rFonts w:ascii="宋体" w:hAnsi="宋体" w:eastAsia="宋体" w:cs="宋体"/>
          <w:color w:val="auto"/>
          <w:u w:val="single"/>
          <w:lang w:eastAsia="zh-CN"/>
        </w:rPr>
        <w:t xml:space="preserve">                             </w:t>
      </w:r>
      <w:r>
        <w:rPr>
          <w:rFonts w:ascii="宋体" w:hAnsi="宋体" w:eastAsia="宋体" w:cs="宋体"/>
          <w:color w:val="auto"/>
          <w:spacing w:val="-11"/>
          <w:lang w:eastAsia="zh-CN"/>
        </w:rPr>
        <w:t>（</w:t>
      </w:r>
      <w:r>
        <w:rPr>
          <w:rFonts w:ascii="宋体" w:hAnsi="宋体" w:eastAsia="宋体" w:cs="宋体"/>
          <w:color w:val="auto"/>
          <w:lang w:eastAsia="zh-CN"/>
        </w:rPr>
        <w:t>签章）</w:t>
      </w:r>
      <w:r>
        <w:rPr>
          <w:rFonts w:ascii="宋体" w:hAnsi="宋体" w:eastAsia="宋体" w:cs="宋体"/>
          <w:color w:val="auto"/>
          <w:spacing w:val="1"/>
          <w:lang w:eastAsia="zh-CN"/>
        </w:rPr>
        <w:t xml:space="preserve"> </w:t>
      </w:r>
      <w:r>
        <w:rPr>
          <w:rFonts w:ascii="宋体" w:hAnsi="宋体" w:eastAsia="宋体" w:cs="宋体"/>
          <w:color w:val="auto"/>
          <w:u w:val="single"/>
          <w:lang w:eastAsia="zh-CN"/>
        </w:rPr>
        <w:tab/>
      </w:r>
      <w:r>
        <w:rPr>
          <w:rFonts w:ascii="宋体" w:hAnsi="宋体" w:eastAsia="宋体" w:cs="宋体"/>
          <w:color w:val="auto"/>
          <w:spacing w:val="-94"/>
          <w:lang w:eastAsia="zh-CN"/>
        </w:rPr>
        <w:t xml:space="preserve"> </w:t>
      </w:r>
      <w:r>
        <w:rPr>
          <w:rFonts w:ascii="宋体" w:hAnsi="宋体" w:eastAsia="宋体" w:cs="宋体"/>
          <w:color w:val="auto"/>
          <w:spacing w:val="-22"/>
          <w:lang w:eastAsia="zh-CN"/>
        </w:rPr>
        <w:t>年</w:t>
      </w:r>
      <w:r>
        <w:rPr>
          <w:rFonts w:ascii="宋体" w:hAnsi="宋体" w:eastAsia="宋体" w:cs="宋体"/>
          <w:color w:val="auto"/>
          <w:u w:val="single"/>
          <w:lang w:eastAsia="zh-CN"/>
        </w:rPr>
        <w:t xml:space="preserve">        </w:t>
      </w:r>
      <w:r>
        <w:rPr>
          <w:rFonts w:ascii="宋体" w:hAnsi="宋体" w:eastAsia="宋体" w:cs="宋体"/>
          <w:color w:val="auto"/>
          <w:spacing w:val="-91"/>
          <w:lang w:eastAsia="zh-CN"/>
        </w:rPr>
        <w:t xml:space="preserve"> </w:t>
      </w:r>
      <w:r>
        <w:rPr>
          <w:rFonts w:ascii="宋体" w:hAnsi="宋体" w:eastAsia="宋体" w:cs="宋体"/>
          <w:color w:val="auto"/>
          <w:spacing w:val="-22"/>
          <w:lang w:eastAsia="zh-CN"/>
        </w:rPr>
        <w:t>月</w:t>
      </w:r>
      <w:r>
        <w:rPr>
          <w:rFonts w:ascii="宋体" w:hAnsi="宋体" w:eastAsia="宋体" w:cs="宋体"/>
          <w:color w:val="auto"/>
          <w:spacing w:val="14"/>
          <w:u w:val="single"/>
          <w:lang w:eastAsia="zh-CN"/>
        </w:rPr>
        <w:t xml:space="preserve">       </w:t>
      </w:r>
      <w:r>
        <w:rPr>
          <w:rFonts w:ascii="宋体" w:hAnsi="宋体" w:eastAsia="宋体" w:cs="宋体"/>
          <w:color w:val="auto"/>
          <w:spacing w:val="-56"/>
          <w:lang w:eastAsia="zh-CN"/>
        </w:rPr>
        <w:t xml:space="preserve"> </w:t>
      </w:r>
      <w:r>
        <w:rPr>
          <w:rFonts w:ascii="宋体" w:hAnsi="宋体" w:eastAsia="宋体" w:cs="宋体"/>
          <w:color w:val="auto"/>
          <w:spacing w:val="-22"/>
          <w:lang w:eastAsia="zh-CN"/>
        </w:rPr>
        <w:t>日</w:t>
      </w:r>
    </w:p>
    <w:p>
      <w:pPr>
        <w:spacing w:line="241" w:lineRule="auto"/>
        <w:rPr>
          <w:rFonts w:ascii="宋体" w:hAnsi="宋体" w:eastAsia="宋体" w:cs="宋体"/>
          <w:color w:val="auto"/>
          <w:lang w:eastAsia="zh-CN"/>
        </w:rPr>
        <w:sectPr>
          <w:footerReference r:id="rId215" w:type="default"/>
          <w:pgSz w:w="11907" w:h="16841"/>
          <w:pgMar w:top="400" w:right="1524" w:bottom="1143" w:left="1474"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spacing w:before="91" w:line="219" w:lineRule="auto"/>
        <w:ind w:left="2240"/>
        <w:outlineLvl w:val="1"/>
        <w:rPr>
          <w:rFonts w:ascii="黑体" w:hAnsi="黑体" w:eastAsia="黑体" w:cs="黑体"/>
          <w:color w:val="auto"/>
          <w:sz w:val="28"/>
          <w:szCs w:val="28"/>
          <w:lang w:eastAsia="zh-CN"/>
        </w:rPr>
      </w:pPr>
      <w:bookmarkStart w:id="627" w:name="bookmark463"/>
      <w:bookmarkEnd w:id="627"/>
      <w:bookmarkStart w:id="628" w:name="_Toc963"/>
      <w:r>
        <w:rPr>
          <w:rFonts w:ascii="黑体" w:hAnsi="黑体" w:eastAsia="黑体" w:cs="黑体"/>
          <w:color w:val="auto"/>
          <w:spacing w:val="-2"/>
          <w:sz w:val="28"/>
          <w:szCs w:val="28"/>
          <w:lang w:eastAsia="zh-CN"/>
        </w:rPr>
        <w:t>（四）其他主要项目管理人员简历表</w:t>
      </w:r>
      <w:bookmarkEnd w:id="628"/>
    </w:p>
    <w:p>
      <w:pPr>
        <w:spacing w:before="20"/>
        <w:rPr>
          <w:color w:val="auto"/>
          <w:lang w:eastAsia="zh-CN"/>
        </w:rPr>
      </w:pPr>
    </w:p>
    <w:tbl>
      <w:tblPr>
        <w:tblStyle w:val="10"/>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9"/>
        <w:gridCol w:w="2865"/>
        <w:gridCol w:w="1795"/>
        <w:gridCol w:w="28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1369" w:type="dxa"/>
          </w:tcPr>
          <w:p>
            <w:pPr>
              <w:spacing w:line="276" w:lineRule="auto"/>
              <w:rPr>
                <w:color w:val="auto"/>
                <w:lang w:eastAsia="zh-CN"/>
              </w:rPr>
            </w:pPr>
          </w:p>
          <w:p>
            <w:pPr>
              <w:pStyle w:val="11"/>
              <w:spacing w:before="69" w:line="221" w:lineRule="auto"/>
              <w:ind w:left="139"/>
              <w:rPr>
                <w:color w:val="auto"/>
              </w:rPr>
            </w:pPr>
            <w:r>
              <w:rPr>
                <w:color w:val="auto"/>
                <w:spacing w:val="-7"/>
              </w:rPr>
              <w:t>岗位名称</w:t>
            </w:r>
          </w:p>
        </w:tc>
        <w:tc>
          <w:tcPr>
            <w:tcW w:w="7529" w:type="dxa"/>
            <w:gridSpan w:val="3"/>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69" w:type="dxa"/>
          </w:tcPr>
          <w:p>
            <w:pPr>
              <w:pStyle w:val="11"/>
              <w:spacing w:before="223" w:line="221" w:lineRule="auto"/>
              <w:ind w:left="116"/>
              <w:rPr>
                <w:color w:val="auto"/>
              </w:rPr>
            </w:pPr>
            <w:r>
              <w:rPr>
                <w:color w:val="auto"/>
                <w:spacing w:val="-4"/>
              </w:rPr>
              <w:t>姓</w:t>
            </w:r>
            <w:r>
              <w:rPr>
                <w:color w:val="auto"/>
                <w:spacing w:val="2"/>
              </w:rPr>
              <w:t xml:space="preserve">    </w:t>
            </w:r>
            <w:r>
              <w:rPr>
                <w:color w:val="auto"/>
                <w:spacing w:val="-4"/>
              </w:rPr>
              <w:t>名</w:t>
            </w:r>
          </w:p>
        </w:tc>
        <w:tc>
          <w:tcPr>
            <w:tcW w:w="2865" w:type="dxa"/>
          </w:tcPr>
          <w:p>
            <w:pPr>
              <w:rPr>
                <w:color w:val="auto"/>
              </w:rPr>
            </w:pPr>
          </w:p>
        </w:tc>
        <w:tc>
          <w:tcPr>
            <w:tcW w:w="1795" w:type="dxa"/>
          </w:tcPr>
          <w:p>
            <w:pPr>
              <w:pStyle w:val="11"/>
              <w:spacing w:before="223" w:line="221" w:lineRule="auto"/>
              <w:ind w:left="117"/>
              <w:rPr>
                <w:color w:val="auto"/>
              </w:rPr>
            </w:pPr>
            <w:r>
              <w:rPr>
                <w:color w:val="auto"/>
                <w:spacing w:val="-4"/>
              </w:rPr>
              <w:t>年</w:t>
            </w:r>
            <w:r>
              <w:rPr>
                <w:color w:val="auto"/>
                <w:spacing w:val="1"/>
              </w:rPr>
              <w:t xml:space="preserve">    </w:t>
            </w:r>
            <w:r>
              <w:rPr>
                <w:color w:val="auto"/>
                <w:spacing w:val="-4"/>
              </w:rPr>
              <w:t>龄</w:t>
            </w:r>
          </w:p>
        </w:tc>
        <w:tc>
          <w:tcPr>
            <w:tcW w:w="286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69" w:type="dxa"/>
          </w:tcPr>
          <w:p>
            <w:pPr>
              <w:pStyle w:val="11"/>
              <w:spacing w:before="225" w:line="221" w:lineRule="auto"/>
              <w:ind w:left="118"/>
              <w:rPr>
                <w:color w:val="auto"/>
              </w:rPr>
            </w:pPr>
            <w:r>
              <w:rPr>
                <w:color w:val="auto"/>
                <w:spacing w:val="-5"/>
              </w:rPr>
              <w:t>性</w:t>
            </w:r>
            <w:r>
              <w:rPr>
                <w:color w:val="auto"/>
                <w:spacing w:val="2"/>
              </w:rPr>
              <w:t xml:space="preserve">    </w:t>
            </w:r>
            <w:r>
              <w:rPr>
                <w:color w:val="auto"/>
                <w:spacing w:val="-5"/>
              </w:rPr>
              <w:t>别</w:t>
            </w:r>
          </w:p>
        </w:tc>
        <w:tc>
          <w:tcPr>
            <w:tcW w:w="2865" w:type="dxa"/>
          </w:tcPr>
          <w:p>
            <w:pPr>
              <w:rPr>
                <w:color w:val="auto"/>
              </w:rPr>
            </w:pPr>
          </w:p>
        </w:tc>
        <w:tc>
          <w:tcPr>
            <w:tcW w:w="1795" w:type="dxa"/>
          </w:tcPr>
          <w:p>
            <w:pPr>
              <w:pStyle w:val="11"/>
              <w:spacing w:before="224" w:line="221" w:lineRule="auto"/>
              <w:ind w:left="120"/>
              <w:rPr>
                <w:color w:val="auto"/>
              </w:rPr>
            </w:pPr>
            <w:r>
              <w:rPr>
                <w:color w:val="auto"/>
                <w:spacing w:val="-3"/>
              </w:rPr>
              <w:t>毕业学校</w:t>
            </w:r>
          </w:p>
        </w:tc>
        <w:tc>
          <w:tcPr>
            <w:tcW w:w="286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69" w:type="dxa"/>
          </w:tcPr>
          <w:p>
            <w:pPr>
              <w:pStyle w:val="11"/>
              <w:spacing w:before="226" w:line="221" w:lineRule="auto"/>
              <w:ind w:left="120"/>
              <w:rPr>
                <w:color w:val="auto"/>
              </w:rPr>
            </w:pPr>
            <w:r>
              <w:rPr>
                <w:color w:val="auto"/>
                <w:spacing w:val="-2"/>
              </w:rPr>
              <w:t>学历和专业</w:t>
            </w:r>
          </w:p>
        </w:tc>
        <w:tc>
          <w:tcPr>
            <w:tcW w:w="2865" w:type="dxa"/>
          </w:tcPr>
          <w:p>
            <w:pPr>
              <w:rPr>
                <w:color w:val="auto"/>
              </w:rPr>
            </w:pPr>
          </w:p>
        </w:tc>
        <w:tc>
          <w:tcPr>
            <w:tcW w:w="1795" w:type="dxa"/>
          </w:tcPr>
          <w:p>
            <w:pPr>
              <w:pStyle w:val="11"/>
              <w:spacing w:before="225" w:line="221" w:lineRule="auto"/>
              <w:ind w:left="120"/>
              <w:rPr>
                <w:color w:val="auto"/>
              </w:rPr>
            </w:pPr>
            <w:r>
              <w:rPr>
                <w:color w:val="auto"/>
                <w:spacing w:val="-3"/>
              </w:rPr>
              <w:t>毕业时间</w:t>
            </w:r>
          </w:p>
        </w:tc>
        <w:tc>
          <w:tcPr>
            <w:tcW w:w="286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369" w:type="dxa"/>
          </w:tcPr>
          <w:p>
            <w:pPr>
              <w:pStyle w:val="11"/>
              <w:spacing w:before="90" w:line="229" w:lineRule="auto"/>
              <w:ind w:left="125" w:right="104" w:hanging="9"/>
              <w:rPr>
                <w:color w:val="auto"/>
              </w:rPr>
            </w:pPr>
            <w:r>
              <w:rPr>
                <w:color w:val="auto"/>
                <w:spacing w:val="-12"/>
              </w:rPr>
              <w:t>执</w:t>
            </w:r>
            <w:r>
              <w:rPr>
                <w:color w:val="auto"/>
                <w:spacing w:val="-46"/>
              </w:rPr>
              <w:t xml:space="preserve"> </w:t>
            </w:r>
            <w:r>
              <w:rPr>
                <w:color w:val="auto"/>
                <w:spacing w:val="-12"/>
              </w:rPr>
              <w:t>业</w:t>
            </w:r>
            <w:r>
              <w:rPr>
                <w:color w:val="auto"/>
                <w:spacing w:val="-47"/>
              </w:rPr>
              <w:t xml:space="preserve"> </w:t>
            </w:r>
            <w:r>
              <w:rPr>
                <w:color w:val="auto"/>
                <w:spacing w:val="-12"/>
              </w:rPr>
              <w:t>/</w:t>
            </w:r>
            <w:r>
              <w:rPr>
                <w:color w:val="auto"/>
                <w:spacing w:val="-23"/>
              </w:rPr>
              <w:t xml:space="preserve"> </w:t>
            </w:r>
            <w:r>
              <w:rPr>
                <w:color w:val="auto"/>
                <w:spacing w:val="-12"/>
              </w:rPr>
              <w:t>岗</w:t>
            </w:r>
            <w:r>
              <w:rPr>
                <w:color w:val="auto"/>
                <w:spacing w:val="-47"/>
              </w:rPr>
              <w:t xml:space="preserve"> </w:t>
            </w:r>
            <w:r>
              <w:rPr>
                <w:color w:val="auto"/>
                <w:spacing w:val="-12"/>
              </w:rPr>
              <w:t>位</w:t>
            </w:r>
            <w:r>
              <w:rPr>
                <w:color w:val="auto"/>
              </w:rPr>
              <w:t xml:space="preserve"> </w:t>
            </w:r>
            <w:r>
              <w:rPr>
                <w:color w:val="auto"/>
                <w:spacing w:val="-4"/>
              </w:rPr>
              <w:t>资格</w:t>
            </w:r>
          </w:p>
        </w:tc>
        <w:tc>
          <w:tcPr>
            <w:tcW w:w="2865" w:type="dxa"/>
          </w:tcPr>
          <w:p>
            <w:pPr>
              <w:rPr>
                <w:color w:val="auto"/>
              </w:rPr>
            </w:pPr>
          </w:p>
        </w:tc>
        <w:tc>
          <w:tcPr>
            <w:tcW w:w="1795" w:type="dxa"/>
          </w:tcPr>
          <w:p>
            <w:pPr>
              <w:pStyle w:val="11"/>
              <w:spacing w:before="224" w:line="221" w:lineRule="auto"/>
              <w:ind w:left="117"/>
              <w:rPr>
                <w:color w:val="auto"/>
              </w:rPr>
            </w:pPr>
            <w:r>
              <w:rPr>
                <w:color w:val="auto"/>
                <w:spacing w:val="-2"/>
              </w:rPr>
              <w:t>专业职称</w:t>
            </w:r>
          </w:p>
        </w:tc>
        <w:tc>
          <w:tcPr>
            <w:tcW w:w="286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369" w:type="dxa"/>
          </w:tcPr>
          <w:p>
            <w:pPr>
              <w:pStyle w:val="11"/>
              <w:spacing w:before="89" w:line="238" w:lineRule="auto"/>
              <w:ind w:left="116"/>
              <w:rPr>
                <w:color w:val="auto"/>
              </w:rPr>
            </w:pPr>
            <w:r>
              <w:rPr>
                <w:color w:val="auto"/>
                <w:spacing w:val="-2"/>
              </w:rPr>
              <w:t>执业/岗位</w:t>
            </w:r>
          </w:p>
          <w:p>
            <w:pPr>
              <w:pStyle w:val="11"/>
              <w:spacing w:line="219" w:lineRule="auto"/>
              <w:ind w:left="116"/>
              <w:rPr>
                <w:color w:val="auto"/>
              </w:rPr>
            </w:pPr>
            <w:r>
              <w:rPr>
                <w:color w:val="auto"/>
                <w:spacing w:val="-2"/>
              </w:rPr>
              <w:t>证书编号</w:t>
            </w:r>
          </w:p>
        </w:tc>
        <w:tc>
          <w:tcPr>
            <w:tcW w:w="2865" w:type="dxa"/>
          </w:tcPr>
          <w:p>
            <w:pPr>
              <w:rPr>
                <w:color w:val="auto"/>
              </w:rPr>
            </w:pPr>
          </w:p>
        </w:tc>
        <w:tc>
          <w:tcPr>
            <w:tcW w:w="1795" w:type="dxa"/>
          </w:tcPr>
          <w:p>
            <w:pPr>
              <w:pStyle w:val="11"/>
              <w:spacing w:before="225" w:line="221" w:lineRule="auto"/>
              <w:ind w:left="117"/>
              <w:rPr>
                <w:color w:val="auto"/>
              </w:rPr>
            </w:pPr>
            <w:r>
              <w:rPr>
                <w:color w:val="auto"/>
                <w:spacing w:val="-1"/>
              </w:rPr>
              <w:t>专业工作年限</w:t>
            </w:r>
          </w:p>
        </w:tc>
        <w:tc>
          <w:tcPr>
            <w:tcW w:w="2869"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0" w:hRule="atLeast"/>
        </w:trPr>
        <w:tc>
          <w:tcPr>
            <w:tcW w:w="1369" w:type="dxa"/>
            <w:textDirection w:val="tbRlV"/>
          </w:tcPr>
          <w:p>
            <w:pPr>
              <w:spacing w:line="246" w:lineRule="auto"/>
              <w:rPr>
                <w:color w:val="auto"/>
                <w:lang w:eastAsia="zh-CN"/>
              </w:rPr>
            </w:pPr>
          </w:p>
          <w:p>
            <w:pPr>
              <w:spacing w:line="247" w:lineRule="auto"/>
              <w:rPr>
                <w:color w:val="auto"/>
                <w:lang w:eastAsia="zh-CN"/>
              </w:rPr>
            </w:pPr>
          </w:p>
          <w:p>
            <w:pPr>
              <w:spacing w:line="247" w:lineRule="auto"/>
              <w:rPr>
                <w:color w:val="auto"/>
                <w:lang w:eastAsia="zh-CN"/>
              </w:rPr>
            </w:pPr>
          </w:p>
          <w:p>
            <w:pPr>
              <w:pStyle w:val="11"/>
              <w:spacing w:before="70" w:line="210" w:lineRule="auto"/>
              <w:ind w:left="847"/>
              <w:rPr>
                <w:color w:val="auto"/>
                <w:lang w:eastAsia="zh-CN"/>
              </w:rPr>
            </w:pPr>
            <w:r>
              <w:rPr>
                <w:color w:val="auto"/>
                <w:spacing w:val="1"/>
                <w:lang w:eastAsia="zh-CN"/>
              </w:rPr>
              <w:t>主</w:t>
            </w:r>
            <w:r>
              <w:rPr>
                <w:color w:val="auto"/>
                <w:spacing w:val="-41"/>
                <w:lang w:eastAsia="zh-CN"/>
              </w:rPr>
              <w:t xml:space="preserve"> </w:t>
            </w:r>
            <w:r>
              <w:rPr>
                <w:color w:val="auto"/>
                <w:spacing w:val="1"/>
                <w:lang w:eastAsia="zh-CN"/>
              </w:rPr>
              <w:t>要</w:t>
            </w:r>
            <w:r>
              <w:rPr>
                <w:color w:val="auto"/>
                <w:spacing w:val="-45"/>
                <w:lang w:eastAsia="zh-CN"/>
              </w:rPr>
              <w:t xml:space="preserve"> </w:t>
            </w:r>
            <w:r>
              <w:rPr>
                <w:color w:val="auto"/>
                <w:spacing w:val="1"/>
                <w:lang w:eastAsia="zh-CN"/>
              </w:rPr>
              <w:t>工</w:t>
            </w:r>
            <w:r>
              <w:rPr>
                <w:color w:val="auto"/>
                <w:spacing w:val="-43"/>
                <w:lang w:eastAsia="zh-CN"/>
              </w:rPr>
              <w:t xml:space="preserve"> </w:t>
            </w:r>
            <w:r>
              <w:rPr>
                <w:color w:val="auto"/>
                <w:spacing w:val="1"/>
                <w:lang w:eastAsia="zh-CN"/>
              </w:rPr>
              <w:t>作</w:t>
            </w:r>
            <w:r>
              <w:rPr>
                <w:color w:val="auto"/>
                <w:spacing w:val="-45"/>
                <w:lang w:eastAsia="zh-CN"/>
              </w:rPr>
              <w:t xml:space="preserve"> </w:t>
            </w:r>
            <w:r>
              <w:rPr>
                <w:color w:val="auto"/>
                <w:spacing w:val="1"/>
                <w:lang w:eastAsia="zh-CN"/>
              </w:rPr>
              <w:t>业</w:t>
            </w:r>
            <w:r>
              <w:rPr>
                <w:color w:val="auto"/>
                <w:spacing w:val="-42"/>
                <w:lang w:eastAsia="zh-CN"/>
              </w:rPr>
              <w:t xml:space="preserve"> </w:t>
            </w:r>
            <w:r>
              <w:rPr>
                <w:color w:val="auto"/>
                <w:spacing w:val="1"/>
                <w:lang w:eastAsia="zh-CN"/>
              </w:rPr>
              <w:t>绩</w:t>
            </w:r>
            <w:r>
              <w:rPr>
                <w:color w:val="auto"/>
                <w:spacing w:val="-45"/>
                <w:lang w:eastAsia="zh-CN"/>
              </w:rPr>
              <w:t xml:space="preserve"> </w:t>
            </w:r>
            <w:r>
              <w:rPr>
                <w:color w:val="auto"/>
                <w:spacing w:val="1"/>
                <w:lang w:eastAsia="zh-CN"/>
              </w:rPr>
              <w:t>及</w:t>
            </w:r>
            <w:r>
              <w:rPr>
                <w:color w:val="auto"/>
                <w:spacing w:val="-43"/>
                <w:lang w:eastAsia="zh-CN"/>
              </w:rPr>
              <w:t xml:space="preserve"> </w:t>
            </w:r>
            <w:r>
              <w:rPr>
                <w:color w:val="auto"/>
                <w:spacing w:val="1"/>
                <w:lang w:eastAsia="zh-CN"/>
              </w:rPr>
              <w:t>担</w:t>
            </w:r>
            <w:r>
              <w:rPr>
                <w:color w:val="auto"/>
                <w:spacing w:val="-45"/>
                <w:lang w:eastAsia="zh-CN"/>
              </w:rPr>
              <w:t xml:space="preserve"> </w:t>
            </w:r>
            <w:r>
              <w:rPr>
                <w:color w:val="auto"/>
                <w:spacing w:val="1"/>
                <w:lang w:eastAsia="zh-CN"/>
              </w:rPr>
              <w:t>任</w:t>
            </w:r>
            <w:r>
              <w:rPr>
                <w:color w:val="auto"/>
                <w:spacing w:val="-42"/>
                <w:lang w:eastAsia="zh-CN"/>
              </w:rPr>
              <w:t xml:space="preserve"> </w:t>
            </w:r>
            <w:r>
              <w:rPr>
                <w:color w:val="auto"/>
                <w:spacing w:val="1"/>
                <w:lang w:eastAsia="zh-CN"/>
              </w:rPr>
              <w:t>的</w:t>
            </w:r>
            <w:r>
              <w:rPr>
                <w:color w:val="auto"/>
                <w:spacing w:val="-45"/>
                <w:lang w:eastAsia="zh-CN"/>
              </w:rPr>
              <w:t xml:space="preserve"> </w:t>
            </w:r>
            <w:r>
              <w:rPr>
                <w:color w:val="auto"/>
                <w:spacing w:val="1"/>
                <w:lang w:eastAsia="zh-CN"/>
              </w:rPr>
              <w:t>主</w:t>
            </w:r>
            <w:r>
              <w:rPr>
                <w:color w:val="auto"/>
                <w:spacing w:val="-43"/>
                <w:lang w:eastAsia="zh-CN"/>
              </w:rPr>
              <w:t xml:space="preserve"> </w:t>
            </w:r>
            <w:r>
              <w:rPr>
                <w:color w:val="auto"/>
                <w:spacing w:val="1"/>
                <w:lang w:eastAsia="zh-CN"/>
              </w:rPr>
              <w:t>要</w:t>
            </w:r>
            <w:r>
              <w:rPr>
                <w:color w:val="auto"/>
                <w:spacing w:val="-45"/>
                <w:lang w:eastAsia="zh-CN"/>
              </w:rPr>
              <w:t xml:space="preserve"> </w:t>
            </w:r>
            <w:r>
              <w:rPr>
                <w:color w:val="auto"/>
                <w:spacing w:val="1"/>
                <w:lang w:eastAsia="zh-CN"/>
              </w:rPr>
              <w:t>工</w:t>
            </w:r>
            <w:r>
              <w:rPr>
                <w:color w:val="auto"/>
                <w:spacing w:val="-42"/>
                <w:lang w:eastAsia="zh-CN"/>
              </w:rPr>
              <w:t xml:space="preserve"> </w:t>
            </w:r>
            <w:r>
              <w:rPr>
                <w:color w:val="auto"/>
                <w:spacing w:val="1"/>
                <w:lang w:eastAsia="zh-CN"/>
              </w:rPr>
              <w:t>作</w:t>
            </w:r>
          </w:p>
        </w:tc>
        <w:tc>
          <w:tcPr>
            <w:tcW w:w="7529" w:type="dxa"/>
            <w:gridSpan w:val="3"/>
          </w:tcPr>
          <w:p>
            <w:pPr>
              <w:rPr>
                <w:color w:val="auto"/>
                <w:lang w:eastAsia="zh-CN"/>
              </w:rPr>
            </w:pPr>
          </w:p>
        </w:tc>
      </w:tr>
    </w:tbl>
    <w:p>
      <w:pPr>
        <w:spacing w:before="27" w:line="236" w:lineRule="auto"/>
        <w:ind w:left="642" w:hanging="632"/>
        <w:rPr>
          <w:rFonts w:ascii="宋体" w:hAnsi="宋体" w:eastAsia="宋体" w:cs="宋体"/>
          <w:color w:val="auto"/>
          <w:lang w:eastAsia="zh-CN"/>
        </w:rPr>
      </w:pPr>
      <w:r>
        <w:rPr>
          <w:rFonts w:ascii="宋体" w:hAnsi="宋体" w:eastAsia="宋体" w:cs="宋体"/>
          <w:color w:val="auto"/>
          <w:spacing w:val="2"/>
          <w:lang w:eastAsia="zh-CN"/>
        </w:rPr>
        <w:t>备注：其他主要项目管理人员指项目副经理（如有）、项目技术负责人、施</w:t>
      </w:r>
      <w:r>
        <w:rPr>
          <w:rFonts w:ascii="宋体" w:hAnsi="宋体" w:eastAsia="宋体" w:cs="宋体"/>
          <w:color w:val="auto"/>
          <w:spacing w:val="1"/>
          <w:lang w:eastAsia="zh-CN"/>
        </w:rPr>
        <w:t>工管理、质量管理、</w:t>
      </w:r>
      <w:r>
        <w:rPr>
          <w:rFonts w:ascii="宋体" w:hAnsi="宋体" w:eastAsia="宋体" w:cs="宋体"/>
          <w:color w:val="auto"/>
          <w:lang w:eastAsia="zh-CN"/>
        </w:rPr>
        <w:t xml:space="preserve"> </w:t>
      </w:r>
      <w:r>
        <w:rPr>
          <w:rFonts w:ascii="宋体" w:hAnsi="宋体" w:eastAsia="宋体" w:cs="宋体"/>
          <w:color w:val="auto"/>
          <w:spacing w:val="2"/>
          <w:lang w:eastAsia="zh-CN"/>
        </w:rPr>
        <w:t>安全管理及资格条件要求的其他岗位人员。其中项</w:t>
      </w:r>
      <w:r>
        <w:rPr>
          <w:rFonts w:ascii="宋体" w:hAnsi="宋体" w:eastAsia="宋体" w:cs="宋体"/>
          <w:color w:val="auto"/>
          <w:spacing w:val="1"/>
          <w:lang w:eastAsia="zh-CN"/>
        </w:rPr>
        <w:t>目副经理（如有）、项目技术负责人应</w:t>
      </w:r>
      <w:r>
        <w:rPr>
          <w:rFonts w:ascii="宋体" w:hAnsi="宋体" w:eastAsia="宋体" w:cs="宋体"/>
          <w:color w:val="auto"/>
          <w:lang w:eastAsia="zh-CN"/>
        </w:rPr>
        <w:t xml:space="preserve"> </w:t>
      </w:r>
      <w:r>
        <w:rPr>
          <w:rFonts w:ascii="宋体" w:hAnsi="宋体" w:eastAsia="宋体" w:cs="宋体"/>
          <w:color w:val="auto"/>
          <w:spacing w:val="-5"/>
          <w:lang w:eastAsia="zh-CN"/>
        </w:rPr>
        <w:t>附资格证书（如有）、注册证书（如有）、职称证书、学历证书,</w:t>
      </w:r>
      <w:r>
        <w:rPr>
          <w:rFonts w:ascii="宋体" w:hAnsi="宋体" w:eastAsia="宋体" w:cs="宋体"/>
          <w:color w:val="auto"/>
          <w:spacing w:val="63"/>
          <w:lang w:eastAsia="zh-CN"/>
        </w:rPr>
        <w:t xml:space="preserve"> </w:t>
      </w:r>
      <w:r>
        <w:rPr>
          <w:rFonts w:ascii="宋体" w:hAnsi="宋体" w:eastAsia="宋体" w:cs="宋体"/>
          <w:color w:val="auto"/>
          <w:spacing w:val="-5"/>
          <w:lang w:eastAsia="zh-CN"/>
        </w:rPr>
        <w:t>主要业绩证明材料；安全</w:t>
      </w:r>
      <w:r>
        <w:rPr>
          <w:rFonts w:ascii="宋体" w:hAnsi="宋体" w:eastAsia="宋体" w:cs="宋体"/>
          <w:color w:val="auto"/>
          <w:lang w:eastAsia="zh-CN"/>
        </w:rPr>
        <w:t xml:space="preserve"> </w:t>
      </w:r>
      <w:r>
        <w:rPr>
          <w:rFonts w:ascii="宋体" w:hAnsi="宋体" w:eastAsia="宋体" w:cs="宋体"/>
          <w:color w:val="auto"/>
          <w:spacing w:val="-2"/>
          <w:lang w:eastAsia="zh-CN"/>
        </w:rPr>
        <w:t>管理人员应附有效的安全生产考核合格证书（</w:t>
      </w:r>
      <w:r>
        <w:rPr>
          <w:rFonts w:hint="eastAsia" w:ascii="宋体" w:hAnsi="宋体" w:eastAsia="宋体" w:cs="宋体"/>
          <w:color w:val="auto"/>
          <w:spacing w:val="-2"/>
          <w:lang w:val="en-US" w:eastAsia="zh-CN"/>
        </w:rPr>
        <w:t>C</w:t>
      </w:r>
      <w:r>
        <w:rPr>
          <w:rFonts w:ascii="宋体" w:hAnsi="宋体" w:eastAsia="宋体" w:cs="宋体"/>
          <w:color w:val="auto"/>
          <w:spacing w:val="-3"/>
          <w:lang w:eastAsia="zh-CN"/>
        </w:rPr>
        <w:t>证</w:t>
      </w:r>
      <w:r>
        <w:rPr>
          <w:rFonts w:ascii="宋体" w:hAnsi="宋体" w:eastAsia="宋体" w:cs="宋体"/>
          <w:color w:val="auto"/>
          <w:spacing w:val="-22"/>
          <w:lang w:eastAsia="zh-CN"/>
        </w:rPr>
        <w:t>）；</w:t>
      </w:r>
      <w:r>
        <w:rPr>
          <w:rFonts w:ascii="宋体" w:hAnsi="宋体" w:eastAsia="宋体" w:cs="宋体"/>
          <w:color w:val="auto"/>
          <w:spacing w:val="-3"/>
          <w:lang w:eastAsia="zh-CN"/>
        </w:rPr>
        <w:t>施工管理、质量管理及资格条件要求</w:t>
      </w:r>
      <w:r>
        <w:rPr>
          <w:rFonts w:ascii="宋体" w:hAnsi="宋体" w:eastAsia="宋体" w:cs="宋体"/>
          <w:color w:val="auto"/>
          <w:spacing w:val="1"/>
          <w:lang w:eastAsia="zh-CN"/>
        </w:rPr>
        <w:t xml:space="preserve"> </w:t>
      </w:r>
      <w:r>
        <w:rPr>
          <w:rFonts w:ascii="宋体" w:hAnsi="宋体" w:eastAsia="宋体" w:cs="宋体"/>
          <w:color w:val="auto"/>
          <w:spacing w:val="-2"/>
          <w:lang w:eastAsia="zh-CN"/>
        </w:rPr>
        <w:t>的其他岗位人员应附岗位培训考核合格证书。</w:t>
      </w:r>
    </w:p>
    <w:p>
      <w:pPr>
        <w:spacing w:line="236" w:lineRule="auto"/>
        <w:rPr>
          <w:rFonts w:ascii="宋体" w:hAnsi="宋体" w:eastAsia="宋体" w:cs="宋体"/>
          <w:color w:val="auto"/>
          <w:lang w:eastAsia="zh-CN"/>
        </w:rPr>
        <w:sectPr>
          <w:footerReference r:id="rId216" w:type="default"/>
          <w:pgSz w:w="11907" w:h="16841"/>
          <w:pgMar w:top="400" w:right="1524" w:bottom="1143" w:left="1474"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before="91" w:line="435" w:lineRule="exact"/>
        <w:ind w:left="3330"/>
        <w:outlineLvl w:val="2"/>
        <w:rPr>
          <w:rFonts w:ascii="黑体" w:hAnsi="黑体" w:eastAsia="黑体" w:cs="黑体"/>
          <w:color w:val="auto"/>
          <w:sz w:val="28"/>
          <w:szCs w:val="28"/>
          <w:lang w:eastAsia="zh-CN"/>
        </w:rPr>
      </w:pPr>
      <w:bookmarkStart w:id="629" w:name="bookmark464"/>
      <w:bookmarkEnd w:id="629"/>
      <w:bookmarkStart w:id="630" w:name="_Toc22572"/>
      <w:r>
        <w:rPr>
          <w:rFonts w:hint="eastAsia" w:ascii="黑体" w:hAnsi="黑体" w:eastAsia="黑体" w:cs="黑体"/>
          <w:color w:val="auto"/>
          <w:spacing w:val="-1"/>
          <w:position w:val="11"/>
          <w:sz w:val="28"/>
          <w:szCs w:val="28"/>
          <w:lang w:val="en-US" w:eastAsia="zh-CN"/>
        </w:rPr>
        <w:t>七</w:t>
      </w:r>
      <w:r>
        <w:rPr>
          <w:rFonts w:ascii="黑体" w:hAnsi="黑体" w:eastAsia="黑体" w:cs="黑体"/>
          <w:color w:val="auto"/>
          <w:spacing w:val="-1"/>
          <w:position w:val="11"/>
          <w:sz w:val="28"/>
          <w:szCs w:val="28"/>
          <w:lang w:eastAsia="zh-CN"/>
        </w:rPr>
        <w:t>、资格审查资料</w:t>
      </w:r>
      <w:bookmarkEnd w:id="630"/>
    </w:p>
    <w:p>
      <w:pPr>
        <w:spacing w:line="219" w:lineRule="auto"/>
        <w:ind w:left="3264"/>
        <w:outlineLvl w:val="1"/>
        <w:rPr>
          <w:rFonts w:ascii="黑体" w:hAnsi="黑体" w:eastAsia="黑体" w:cs="黑体"/>
          <w:color w:val="auto"/>
          <w:sz w:val="24"/>
          <w:szCs w:val="24"/>
          <w:lang w:eastAsia="zh-CN"/>
        </w:rPr>
      </w:pPr>
      <w:bookmarkStart w:id="631" w:name="_Toc5284"/>
      <w:r>
        <w:rPr>
          <w:rFonts w:ascii="黑体" w:hAnsi="黑体" w:eastAsia="黑体" w:cs="黑体"/>
          <w:color w:val="auto"/>
          <w:spacing w:val="-4"/>
          <w:sz w:val="24"/>
          <w:szCs w:val="24"/>
          <w:lang w:eastAsia="zh-CN"/>
        </w:rPr>
        <w:t>（一）投标人基本情况</w:t>
      </w:r>
      <w:bookmarkEnd w:id="631"/>
    </w:p>
    <w:p>
      <w:pPr>
        <w:spacing w:before="114" w:line="220" w:lineRule="auto"/>
        <w:ind w:left="3317"/>
        <w:outlineLvl w:val="2"/>
        <w:rPr>
          <w:rFonts w:hint="eastAsia" w:ascii="黑体" w:hAnsi="黑体" w:eastAsia="黑体" w:cs="黑体"/>
          <w:color w:val="auto"/>
          <w:sz w:val="24"/>
          <w:szCs w:val="24"/>
          <w:lang w:val="en-US" w:eastAsia="zh-CN"/>
        </w:rPr>
      </w:pPr>
      <w:bookmarkStart w:id="632" w:name="_Toc31311"/>
      <w:r>
        <w:rPr>
          <w:rFonts w:ascii="Times New Roman" w:hAnsi="Times New Roman" w:eastAsia="Times New Roman" w:cs="Times New Roman"/>
          <w:color w:val="auto"/>
          <w:spacing w:val="-5"/>
          <w:sz w:val="24"/>
          <w:szCs w:val="24"/>
        </w:rPr>
        <w:t>1-</w:t>
      </w:r>
      <w:r>
        <w:rPr>
          <w:rFonts w:ascii="Times New Roman" w:hAnsi="Times New Roman" w:eastAsia="Times New Roman" w:cs="Times New Roman"/>
          <w:color w:val="auto"/>
          <w:spacing w:val="-29"/>
          <w:sz w:val="24"/>
          <w:szCs w:val="24"/>
        </w:rPr>
        <w:t xml:space="preserve"> </w:t>
      </w:r>
      <w:r>
        <w:rPr>
          <w:rFonts w:ascii="Times New Roman" w:hAnsi="Times New Roman" w:eastAsia="Times New Roman" w:cs="Times New Roman"/>
          <w:color w:val="auto"/>
          <w:spacing w:val="-5"/>
          <w:sz w:val="24"/>
          <w:szCs w:val="24"/>
        </w:rPr>
        <w:t xml:space="preserve">1 </w:t>
      </w:r>
      <w:r>
        <w:rPr>
          <w:rFonts w:ascii="黑体" w:hAnsi="黑体" w:eastAsia="黑体" w:cs="黑体"/>
          <w:color w:val="auto"/>
          <w:spacing w:val="-5"/>
          <w:sz w:val="24"/>
          <w:szCs w:val="24"/>
        </w:rPr>
        <w:t>投标人基本情况</w:t>
      </w:r>
      <w:bookmarkEnd w:id="632"/>
      <w:r>
        <w:rPr>
          <w:rFonts w:hint="eastAsia" w:ascii="黑体" w:hAnsi="黑体" w:eastAsia="黑体" w:cs="黑体"/>
          <w:color w:val="auto"/>
          <w:spacing w:val="-5"/>
          <w:sz w:val="24"/>
          <w:szCs w:val="24"/>
          <w:lang w:val="en-US" w:eastAsia="zh-CN"/>
        </w:rPr>
        <w:t>表</w:t>
      </w:r>
    </w:p>
    <w:tbl>
      <w:tblPr>
        <w:tblStyle w:val="10"/>
        <w:tblW w:w="8718"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9"/>
        <w:gridCol w:w="898"/>
        <w:gridCol w:w="1379"/>
        <w:gridCol w:w="1111"/>
        <w:gridCol w:w="1245"/>
        <w:gridCol w:w="374"/>
        <w:gridCol w:w="900"/>
        <w:gridCol w:w="13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89" w:type="dxa"/>
          </w:tcPr>
          <w:p>
            <w:pPr>
              <w:pStyle w:val="11"/>
              <w:spacing w:before="181" w:line="221" w:lineRule="auto"/>
              <w:ind w:left="226"/>
              <w:rPr>
                <w:color w:val="auto"/>
              </w:rPr>
            </w:pPr>
            <w:r>
              <w:rPr>
                <w:color w:val="auto"/>
                <w:spacing w:val="-2"/>
              </w:rPr>
              <w:t>投标人名称</w:t>
            </w:r>
          </w:p>
        </w:tc>
        <w:tc>
          <w:tcPr>
            <w:tcW w:w="7229" w:type="dxa"/>
            <w:gridSpan w:val="7"/>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tcPr>
          <w:p>
            <w:pPr>
              <w:pStyle w:val="11"/>
              <w:spacing w:before="179" w:line="222" w:lineRule="auto"/>
              <w:ind w:left="329"/>
              <w:rPr>
                <w:color w:val="auto"/>
              </w:rPr>
            </w:pPr>
            <w:r>
              <w:rPr>
                <w:color w:val="auto"/>
                <w:spacing w:val="-2"/>
              </w:rPr>
              <w:t>注册地址</w:t>
            </w:r>
          </w:p>
        </w:tc>
        <w:tc>
          <w:tcPr>
            <w:tcW w:w="3388" w:type="dxa"/>
            <w:gridSpan w:val="3"/>
          </w:tcPr>
          <w:p>
            <w:pPr>
              <w:rPr>
                <w:color w:val="auto"/>
              </w:rPr>
            </w:pPr>
          </w:p>
        </w:tc>
        <w:tc>
          <w:tcPr>
            <w:tcW w:w="1245" w:type="dxa"/>
          </w:tcPr>
          <w:p>
            <w:pPr>
              <w:pStyle w:val="11"/>
              <w:spacing w:before="178" w:line="221" w:lineRule="auto"/>
              <w:ind w:left="223"/>
              <w:rPr>
                <w:color w:val="auto"/>
              </w:rPr>
            </w:pPr>
            <w:r>
              <w:rPr>
                <w:color w:val="auto"/>
                <w:spacing w:val="-6"/>
              </w:rPr>
              <w:t>邮政编码</w:t>
            </w:r>
          </w:p>
        </w:tc>
        <w:tc>
          <w:tcPr>
            <w:tcW w:w="2596" w:type="dxa"/>
            <w:gridSpan w:val="3"/>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vMerge w:val="restart"/>
            <w:tcBorders>
              <w:bottom w:val="nil"/>
            </w:tcBorders>
          </w:tcPr>
          <w:p>
            <w:pPr>
              <w:spacing w:line="395" w:lineRule="auto"/>
              <w:rPr>
                <w:color w:val="auto"/>
              </w:rPr>
            </w:pPr>
          </w:p>
          <w:p>
            <w:pPr>
              <w:pStyle w:val="11"/>
              <w:spacing w:before="68" w:line="222" w:lineRule="auto"/>
              <w:ind w:left="330"/>
              <w:rPr>
                <w:color w:val="auto"/>
              </w:rPr>
            </w:pPr>
            <w:r>
              <w:rPr>
                <w:color w:val="auto"/>
                <w:spacing w:val="-2"/>
              </w:rPr>
              <w:t>联系方式</w:t>
            </w:r>
          </w:p>
        </w:tc>
        <w:tc>
          <w:tcPr>
            <w:tcW w:w="898" w:type="dxa"/>
          </w:tcPr>
          <w:p>
            <w:pPr>
              <w:pStyle w:val="11"/>
              <w:spacing w:before="176" w:line="223" w:lineRule="auto"/>
              <w:ind w:left="135"/>
              <w:rPr>
                <w:color w:val="auto"/>
              </w:rPr>
            </w:pPr>
            <w:r>
              <w:rPr>
                <w:color w:val="auto"/>
                <w:spacing w:val="-2"/>
              </w:rPr>
              <w:t>联系人</w:t>
            </w:r>
          </w:p>
        </w:tc>
        <w:tc>
          <w:tcPr>
            <w:tcW w:w="2490" w:type="dxa"/>
            <w:gridSpan w:val="2"/>
          </w:tcPr>
          <w:p>
            <w:pPr>
              <w:rPr>
                <w:color w:val="auto"/>
              </w:rPr>
            </w:pPr>
          </w:p>
        </w:tc>
        <w:tc>
          <w:tcPr>
            <w:tcW w:w="1245" w:type="dxa"/>
          </w:tcPr>
          <w:p>
            <w:pPr>
              <w:pStyle w:val="11"/>
              <w:spacing w:before="176" w:line="223" w:lineRule="auto"/>
              <w:ind w:left="338"/>
              <w:rPr>
                <w:color w:val="auto"/>
              </w:rPr>
            </w:pPr>
            <w:r>
              <w:rPr>
                <w:color w:val="auto"/>
                <w:spacing w:val="-16"/>
              </w:rPr>
              <w:t>电</w:t>
            </w:r>
            <w:r>
              <w:rPr>
                <w:color w:val="auto"/>
                <w:spacing w:val="4"/>
              </w:rPr>
              <w:t xml:space="preserve">  </w:t>
            </w:r>
            <w:r>
              <w:rPr>
                <w:color w:val="auto"/>
                <w:spacing w:val="-16"/>
              </w:rPr>
              <w:t>话</w:t>
            </w:r>
          </w:p>
        </w:tc>
        <w:tc>
          <w:tcPr>
            <w:tcW w:w="2596" w:type="dxa"/>
            <w:gridSpan w:val="3"/>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vMerge w:val="continue"/>
            <w:tcBorders>
              <w:top w:val="nil"/>
            </w:tcBorders>
          </w:tcPr>
          <w:p>
            <w:pPr>
              <w:rPr>
                <w:color w:val="auto"/>
              </w:rPr>
            </w:pPr>
          </w:p>
        </w:tc>
        <w:tc>
          <w:tcPr>
            <w:tcW w:w="898" w:type="dxa"/>
          </w:tcPr>
          <w:p>
            <w:pPr>
              <w:pStyle w:val="11"/>
              <w:spacing w:before="180" w:line="220" w:lineRule="auto"/>
              <w:ind w:left="132"/>
              <w:rPr>
                <w:color w:val="auto"/>
              </w:rPr>
            </w:pPr>
            <w:r>
              <w:rPr>
                <w:color w:val="auto"/>
                <w:spacing w:val="-3"/>
              </w:rPr>
              <w:t>传</w:t>
            </w:r>
            <w:r>
              <w:rPr>
                <w:color w:val="auto"/>
                <w:spacing w:val="5"/>
              </w:rPr>
              <w:t xml:space="preserve">  </w:t>
            </w:r>
            <w:r>
              <w:rPr>
                <w:color w:val="auto"/>
                <w:spacing w:val="-3"/>
              </w:rPr>
              <w:t>真</w:t>
            </w:r>
          </w:p>
        </w:tc>
        <w:tc>
          <w:tcPr>
            <w:tcW w:w="2490" w:type="dxa"/>
            <w:gridSpan w:val="2"/>
          </w:tcPr>
          <w:p>
            <w:pPr>
              <w:rPr>
                <w:color w:val="auto"/>
              </w:rPr>
            </w:pPr>
          </w:p>
        </w:tc>
        <w:tc>
          <w:tcPr>
            <w:tcW w:w="1245" w:type="dxa"/>
          </w:tcPr>
          <w:p>
            <w:pPr>
              <w:pStyle w:val="11"/>
              <w:spacing w:before="179" w:line="226" w:lineRule="auto"/>
              <w:ind w:left="330"/>
              <w:rPr>
                <w:color w:val="auto"/>
              </w:rPr>
            </w:pPr>
            <w:r>
              <w:rPr>
                <w:color w:val="auto"/>
                <w:spacing w:val="-12"/>
              </w:rPr>
              <w:t>网</w:t>
            </w:r>
            <w:r>
              <w:rPr>
                <w:color w:val="auto"/>
                <w:spacing w:val="5"/>
              </w:rPr>
              <w:t xml:space="preserve">  </w:t>
            </w:r>
            <w:r>
              <w:rPr>
                <w:color w:val="auto"/>
                <w:spacing w:val="-12"/>
              </w:rPr>
              <w:t>址</w:t>
            </w:r>
          </w:p>
        </w:tc>
        <w:tc>
          <w:tcPr>
            <w:tcW w:w="2596" w:type="dxa"/>
            <w:gridSpan w:val="3"/>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tcPr>
          <w:p>
            <w:pPr>
              <w:pStyle w:val="11"/>
              <w:spacing w:before="180" w:line="221" w:lineRule="auto"/>
              <w:ind w:left="332"/>
              <w:rPr>
                <w:color w:val="auto"/>
              </w:rPr>
            </w:pPr>
            <w:r>
              <w:rPr>
                <w:color w:val="auto"/>
                <w:spacing w:val="-2"/>
              </w:rPr>
              <w:t>组织结构</w:t>
            </w:r>
          </w:p>
        </w:tc>
        <w:tc>
          <w:tcPr>
            <w:tcW w:w="7229" w:type="dxa"/>
            <w:gridSpan w:val="7"/>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tcPr>
          <w:p>
            <w:pPr>
              <w:pStyle w:val="11"/>
              <w:spacing w:before="177" w:line="221" w:lineRule="auto"/>
              <w:ind w:left="224"/>
              <w:rPr>
                <w:color w:val="auto"/>
              </w:rPr>
            </w:pPr>
            <w:r>
              <w:rPr>
                <w:color w:val="auto"/>
                <w:spacing w:val="-2"/>
              </w:rPr>
              <w:t>法定代表人</w:t>
            </w:r>
          </w:p>
        </w:tc>
        <w:tc>
          <w:tcPr>
            <w:tcW w:w="898" w:type="dxa"/>
          </w:tcPr>
          <w:p>
            <w:pPr>
              <w:pStyle w:val="11"/>
              <w:spacing w:before="177" w:line="221" w:lineRule="auto"/>
              <w:ind w:left="239"/>
              <w:rPr>
                <w:color w:val="auto"/>
              </w:rPr>
            </w:pPr>
            <w:r>
              <w:rPr>
                <w:color w:val="auto"/>
                <w:spacing w:val="-2"/>
              </w:rPr>
              <w:t>姓名</w:t>
            </w:r>
          </w:p>
        </w:tc>
        <w:tc>
          <w:tcPr>
            <w:tcW w:w="1379" w:type="dxa"/>
          </w:tcPr>
          <w:p>
            <w:pPr>
              <w:rPr>
                <w:color w:val="auto"/>
              </w:rPr>
            </w:pPr>
          </w:p>
        </w:tc>
        <w:tc>
          <w:tcPr>
            <w:tcW w:w="1111" w:type="dxa"/>
          </w:tcPr>
          <w:p>
            <w:pPr>
              <w:pStyle w:val="11"/>
              <w:spacing w:before="177" w:line="221" w:lineRule="auto"/>
              <w:ind w:left="138"/>
              <w:rPr>
                <w:color w:val="auto"/>
              </w:rPr>
            </w:pPr>
            <w:r>
              <w:rPr>
                <w:color w:val="auto"/>
                <w:spacing w:val="-2"/>
              </w:rPr>
              <w:t>技术职称</w:t>
            </w:r>
          </w:p>
        </w:tc>
        <w:tc>
          <w:tcPr>
            <w:tcW w:w="1619" w:type="dxa"/>
            <w:gridSpan w:val="2"/>
          </w:tcPr>
          <w:p>
            <w:pPr>
              <w:rPr>
                <w:color w:val="auto"/>
              </w:rPr>
            </w:pPr>
          </w:p>
        </w:tc>
        <w:tc>
          <w:tcPr>
            <w:tcW w:w="900" w:type="dxa"/>
          </w:tcPr>
          <w:p>
            <w:pPr>
              <w:pStyle w:val="11"/>
              <w:spacing w:before="177" w:line="223" w:lineRule="auto"/>
              <w:ind w:left="272"/>
              <w:rPr>
                <w:color w:val="auto"/>
              </w:rPr>
            </w:pPr>
            <w:r>
              <w:rPr>
                <w:color w:val="auto"/>
                <w:spacing w:val="-8"/>
              </w:rPr>
              <w:t>电话</w:t>
            </w:r>
          </w:p>
        </w:tc>
        <w:tc>
          <w:tcPr>
            <w:tcW w:w="132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tcPr>
          <w:p>
            <w:pPr>
              <w:pStyle w:val="11"/>
              <w:spacing w:before="180" w:line="221" w:lineRule="auto"/>
              <w:ind w:left="224"/>
              <w:rPr>
                <w:color w:val="auto"/>
              </w:rPr>
            </w:pPr>
            <w:r>
              <w:rPr>
                <w:color w:val="auto"/>
                <w:spacing w:val="-2"/>
              </w:rPr>
              <w:t>技术负责人</w:t>
            </w:r>
          </w:p>
        </w:tc>
        <w:tc>
          <w:tcPr>
            <w:tcW w:w="898" w:type="dxa"/>
          </w:tcPr>
          <w:p>
            <w:pPr>
              <w:pStyle w:val="11"/>
              <w:spacing w:before="180" w:line="221" w:lineRule="auto"/>
              <w:ind w:left="239"/>
              <w:rPr>
                <w:color w:val="auto"/>
              </w:rPr>
            </w:pPr>
            <w:r>
              <w:rPr>
                <w:color w:val="auto"/>
                <w:spacing w:val="-2"/>
              </w:rPr>
              <w:t>姓名</w:t>
            </w:r>
          </w:p>
        </w:tc>
        <w:tc>
          <w:tcPr>
            <w:tcW w:w="1379" w:type="dxa"/>
          </w:tcPr>
          <w:p>
            <w:pPr>
              <w:rPr>
                <w:color w:val="auto"/>
              </w:rPr>
            </w:pPr>
          </w:p>
        </w:tc>
        <w:tc>
          <w:tcPr>
            <w:tcW w:w="1111" w:type="dxa"/>
          </w:tcPr>
          <w:p>
            <w:pPr>
              <w:pStyle w:val="11"/>
              <w:spacing w:before="180" w:line="221" w:lineRule="auto"/>
              <w:ind w:left="138"/>
              <w:rPr>
                <w:color w:val="auto"/>
              </w:rPr>
            </w:pPr>
            <w:r>
              <w:rPr>
                <w:color w:val="auto"/>
                <w:spacing w:val="-2"/>
              </w:rPr>
              <w:t>技术职称</w:t>
            </w:r>
          </w:p>
        </w:tc>
        <w:tc>
          <w:tcPr>
            <w:tcW w:w="1619" w:type="dxa"/>
            <w:gridSpan w:val="2"/>
          </w:tcPr>
          <w:p>
            <w:pPr>
              <w:rPr>
                <w:color w:val="auto"/>
              </w:rPr>
            </w:pPr>
          </w:p>
        </w:tc>
        <w:tc>
          <w:tcPr>
            <w:tcW w:w="900" w:type="dxa"/>
          </w:tcPr>
          <w:p>
            <w:pPr>
              <w:pStyle w:val="11"/>
              <w:spacing w:before="180" w:line="223" w:lineRule="auto"/>
              <w:ind w:left="272"/>
              <w:rPr>
                <w:color w:val="auto"/>
              </w:rPr>
            </w:pPr>
            <w:r>
              <w:rPr>
                <w:color w:val="auto"/>
                <w:spacing w:val="-8"/>
              </w:rPr>
              <w:t>电话</w:t>
            </w:r>
          </w:p>
        </w:tc>
        <w:tc>
          <w:tcPr>
            <w:tcW w:w="132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tcPr>
          <w:p>
            <w:pPr>
              <w:pStyle w:val="11"/>
              <w:spacing w:before="178" w:line="222" w:lineRule="auto"/>
              <w:ind w:left="331"/>
              <w:rPr>
                <w:color w:val="auto"/>
              </w:rPr>
            </w:pPr>
            <w:r>
              <w:rPr>
                <w:color w:val="auto"/>
                <w:spacing w:val="-2"/>
              </w:rPr>
              <w:t>成立时间</w:t>
            </w:r>
          </w:p>
        </w:tc>
        <w:tc>
          <w:tcPr>
            <w:tcW w:w="2277" w:type="dxa"/>
            <w:gridSpan w:val="2"/>
          </w:tcPr>
          <w:p>
            <w:pPr>
              <w:rPr>
                <w:color w:val="auto"/>
              </w:rPr>
            </w:pPr>
          </w:p>
        </w:tc>
        <w:tc>
          <w:tcPr>
            <w:tcW w:w="4952" w:type="dxa"/>
            <w:gridSpan w:val="5"/>
          </w:tcPr>
          <w:p>
            <w:pPr>
              <w:pStyle w:val="11"/>
              <w:spacing w:before="178" w:line="221" w:lineRule="auto"/>
              <w:ind w:left="119"/>
              <w:rPr>
                <w:color w:val="auto"/>
              </w:rPr>
            </w:pPr>
            <w:r>
              <w:rPr>
                <w:color w:val="auto"/>
                <w:spacing w:val="-3"/>
              </w:rPr>
              <w:t>员工总人数：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tcPr>
          <w:p>
            <w:pPr>
              <w:pStyle w:val="11"/>
              <w:spacing w:before="180" w:line="221" w:lineRule="auto"/>
              <w:ind w:left="124"/>
              <w:rPr>
                <w:color w:val="auto"/>
              </w:rPr>
            </w:pPr>
            <w:r>
              <w:rPr>
                <w:color w:val="auto"/>
                <w:spacing w:val="-2"/>
              </w:rPr>
              <w:t>企业资质等级</w:t>
            </w:r>
          </w:p>
        </w:tc>
        <w:tc>
          <w:tcPr>
            <w:tcW w:w="2277" w:type="dxa"/>
            <w:gridSpan w:val="2"/>
          </w:tcPr>
          <w:p>
            <w:pPr>
              <w:rPr>
                <w:color w:val="auto"/>
              </w:rPr>
            </w:pPr>
          </w:p>
        </w:tc>
        <w:tc>
          <w:tcPr>
            <w:tcW w:w="1111" w:type="dxa"/>
            <w:vMerge w:val="restart"/>
            <w:tcBorders>
              <w:bottom w:val="nil"/>
            </w:tcBorders>
          </w:tcPr>
          <w:p>
            <w:pPr>
              <w:spacing w:line="251" w:lineRule="auto"/>
              <w:rPr>
                <w:color w:val="auto"/>
              </w:rPr>
            </w:pPr>
          </w:p>
          <w:p>
            <w:pPr>
              <w:spacing w:line="251" w:lineRule="auto"/>
              <w:rPr>
                <w:color w:val="auto"/>
              </w:rPr>
            </w:pPr>
          </w:p>
          <w:p>
            <w:pPr>
              <w:spacing w:line="251" w:lineRule="auto"/>
              <w:rPr>
                <w:color w:val="auto"/>
              </w:rPr>
            </w:pPr>
          </w:p>
          <w:p>
            <w:pPr>
              <w:spacing w:line="252" w:lineRule="auto"/>
              <w:rPr>
                <w:color w:val="auto"/>
              </w:rPr>
            </w:pPr>
          </w:p>
          <w:p>
            <w:pPr>
              <w:spacing w:line="252" w:lineRule="auto"/>
              <w:rPr>
                <w:color w:val="auto"/>
              </w:rPr>
            </w:pPr>
          </w:p>
          <w:p>
            <w:pPr>
              <w:pStyle w:val="11"/>
              <w:spacing w:before="68" w:line="221" w:lineRule="auto"/>
              <w:ind w:left="349"/>
              <w:rPr>
                <w:color w:val="auto"/>
              </w:rPr>
            </w:pPr>
            <w:r>
              <w:rPr>
                <w:color w:val="auto"/>
                <w:spacing w:val="-2"/>
              </w:rPr>
              <w:t>其中</w:t>
            </w:r>
          </w:p>
        </w:tc>
        <w:tc>
          <w:tcPr>
            <w:tcW w:w="1619" w:type="dxa"/>
            <w:gridSpan w:val="2"/>
          </w:tcPr>
          <w:p>
            <w:pPr>
              <w:pStyle w:val="11"/>
              <w:spacing w:before="180" w:line="221" w:lineRule="auto"/>
              <w:ind w:left="289"/>
              <w:rPr>
                <w:color w:val="auto"/>
              </w:rPr>
            </w:pPr>
            <w:r>
              <w:rPr>
                <w:color w:val="auto"/>
                <w:spacing w:val="-1"/>
              </w:rPr>
              <w:t>注册建造师</w:t>
            </w:r>
          </w:p>
        </w:tc>
        <w:tc>
          <w:tcPr>
            <w:tcW w:w="2222" w:type="dxa"/>
            <w:gridSpan w:val="2"/>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tcPr>
          <w:p>
            <w:pPr>
              <w:pStyle w:val="11"/>
              <w:spacing w:before="178" w:line="221" w:lineRule="auto"/>
              <w:ind w:left="230"/>
              <w:rPr>
                <w:color w:val="auto"/>
              </w:rPr>
            </w:pPr>
            <w:r>
              <w:rPr>
                <w:color w:val="auto"/>
                <w:spacing w:val="-3"/>
              </w:rPr>
              <w:t>营业执照号</w:t>
            </w:r>
          </w:p>
        </w:tc>
        <w:tc>
          <w:tcPr>
            <w:tcW w:w="2277" w:type="dxa"/>
            <w:gridSpan w:val="2"/>
          </w:tcPr>
          <w:p>
            <w:pPr>
              <w:rPr>
                <w:color w:val="auto"/>
              </w:rPr>
            </w:pPr>
          </w:p>
        </w:tc>
        <w:tc>
          <w:tcPr>
            <w:tcW w:w="1111" w:type="dxa"/>
            <w:vMerge w:val="continue"/>
            <w:tcBorders>
              <w:top w:val="nil"/>
              <w:bottom w:val="nil"/>
            </w:tcBorders>
          </w:tcPr>
          <w:p>
            <w:pPr>
              <w:rPr>
                <w:color w:val="auto"/>
              </w:rPr>
            </w:pPr>
          </w:p>
        </w:tc>
        <w:tc>
          <w:tcPr>
            <w:tcW w:w="1619" w:type="dxa"/>
            <w:gridSpan w:val="2"/>
          </w:tcPr>
          <w:p>
            <w:pPr>
              <w:pStyle w:val="11"/>
              <w:spacing w:before="178" w:line="221" w:lineRule="auto"/>
              <w:ind w:left="192"/>
              <w:rPr>
                <w:color w:val="auto"/>
              </w:rPr>
            </w:pPr>
            <w:r>
              <w:rPr>
                <w:color w:val="auto"/>
                <w:spacing w:val="-2"/>
              </w:rPr>
              <w:t>高级职称人员</w:t>
            </w:r>
          </w:p>
        </w:tc>
        <w:tc>
          <w:tcPr>
            <w:tcW w:w="2222" w:type="dxa"/>
            <w:gridSpan w:val="2"/>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tcPr>
          <w:p>
            <w:pPr>
              <w:pStyle w:val="11"/>
              <w:spacing w:before="179" w:line="222" w:lineRule="auto"/>
              <w:ind w:left="329"/>
              <w:rPr>
                <w:color w:val="auto"/>
              </w:rPr>
            </w:pPr>
            <w:r>
              <w:rPr>
                <w:color w:val="auto"/>
                <w:spacing w:val="-2"/>
              </w:rPr>
              <w:t>注册资金</w:t>
            </w:r>
          </w:p>
        </w:tc>
        <w:tc>
          <w:tcPr>
            <w:tcW w:w="2277" w:type="dxa"/>
            <w:gridSpan w:val="2"/>
          </w:tcPr>
          <w:p>
            <w:pPr>
              <w:rPr>
                <w:color w:val="auto"/>
              </w:rPr>
            </w:pPr>
          </w:p>
        </w:tc>
        <w:tc>
          <w:tcPr>
            <w:tcW w:w="1111" w:type="dxa"/>
            <w:vMerge w:val="continue"/>
            <w:tcBorders>
              <w:top w:val="nil"/>
              <w:bottom w:val="nil"/>
            </w:tcBorders>
          </w:tcPr>
          <w:p>
            <w:pPr>
              <w:rPr>
                <w:color w:val="auto"/>
              </w:rPr>
            </w:pPr>
          </w:p>
        </w:tc>
        <w:tc>
          <w:tcPr>
            <w:tcW w:w="1619" w:type="dxa"/>
            <w:gridSpan w:val="2"/>
          </w:tcPr>
          <w:p>
            <w:pPr>
              <w:pStyle w:val="11"/>
              <w:spacing w:before="179" w:line="221" w:lineRule="auto"/>
              <w:ind w:left="206"/>
              <w:rPr>
                <w:color w:val="auto"/>
              </w:rPr>
            </w:pPr>
            <w:r>
              <w:rPr>
                <w:color w:val="auto"/>
                <w:spacing w:val="-5"/>
              </w:rPr>
              <w:t>中级职称人员</w:t>
            </w:r>
          </w:p>
        </w:tc>
        <w:tc>
          <w:tcPr>
            <w:tcW w:w="2222" w:type="dxa"/>
            <w:gridSpan w:val="2"/>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89" w:type="dxa"/>
          </w:tcPr>
          <w:p>
            <w:pPr>
              <w:pStyle w:val="11"/>
              <w:spacing w:before="44" w:line="241" w:lineRule="auto"/>
              <w:ind w:left="329"/>
              <w:rPr>
                <w:color w:val="auto"/>
              </w:rPr>
            </w:pPr>
            <w:r>
              <w:rPr>
                <w:color w:val="auto"/>
                <w:spacing w:val="-2"/>
              </w:rPr>
              <w:t>基本帐户</w:t>
            </w:r>
          </w:p>
          <w:p>
            <w:pPr>
              <w:pStyle w:val="11"/>
              <w:spacing w:line="214" w:lineRule="auto"/>
              <w:ind w:left="330"/>
              <w:rPr>
                <w:color w:val="auto"/>
              </w:rPr>
            </w:pPr>
            <w:r>
              <w:rPr>
                <w:color w:val="auto"/>
                <w:spacing w:val="-2"/>
              </w:rPr>
              <w:t>开户银行</w:t>
            </w:r>
          </w:p>
        </w:tc>
        <w:tc>
          <w:tcPr>
            <w:tcW w:w="2277" w:type="dxa"/>
            <w:gridSpan w:val="2"/>
          </w:tcPr>
          <w:p>
            <w:pPr>
              <w:rPr>
                <w:color w:val="auto"/>
              </w:rPr>
            </w:pPr>
          </w:p>
        </w:tc>
        <w:tc>
          <w:tcPr>
            <w:tcW w:w="1111" w:type="dxa"/>
            <w:vMerge w:val="continue"/>
            <w:tcBorders>
              <w:top w:val="nil"/>
              <w:bottom w:val="nil"/>
            </w:tcBorders>
          </w:tcPr>
          <w:p>
            <w:pPr>
              <w:rPr>
                <w:color w:val="auto"/>
              </w:rPr>
            </w:pPr>
          </w:p>
        </w:tc>
        <w:tc>
          <w:tcPr>
            <w:tcW w:w="1619" w:type="dxa"/>
            <w:gridSpan w:val="2"/>
          </w:tcPr>
          <w:p>
            <w:pPr>
              <w:pStyle w:val="11"/>
              <w:spacing w:before="181" w:line="222" w:lineRule="auto"/>
              <w:ind w:left="185"/>
              <w:rPr>
                <w:color w:val="auto"/>
              </w:rPr>
            </w:pPr>
            <w:r>
              <w:rPr>
                <w:color w:val="auto"/>
                <w:spacing w:val="-1"/>
              </w:rPr>
              <w:t>初级职称人员</w:t>
            </w:r>
          </w:p>
        </w:tc>
        <w:tc>
          <w:tcPr>
            <w:tcW w:w="2222" w:type="dxa"/>
            <w:gridSpan w:val="2"/>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89" w:type="dxa"/>
          </w:tcPr>
          <w:p>
            <w:pPr>
              <w:pStyle w:val="11"/>
              <w:spacing w:before="45" w:line="238" w:lineRule="auto"/>
              <w:ind w:left="329"/>
              <w:rPr>
                <w:color w:val="auto"/>
              </w:rPr>
            </w:pPr>
            <w:r>
              <w:rPr>
                <w:color w:val="auto"/>
                <w:spacing w:val="-2"/>
              </w:rPr>
              <w:t>基本帐户</w:t>
            </w:r>
          </w:p>
          <w:p>
            <w:pPr>
              <w:pStyle w:val="11"/>
              <w:spacing w:line="214" w:lineRule="auto"/>
              <w:ind w:left="544"/>
              <w:rPr>
                <w:color w:val="auto"/>
              </w:rPr>
            </w:pPr>
            <w:r>
              <w:rPr>
                <w:color w:val="auto"/>
                <w:spacing w:val="-3"/>
              </w:rPr>
              <w:t>账号</w:t>
            </w:r>
          </w:p>
        </w:tc>
        <w:tc>
          <w:tcPr>
            <w:tcW w:w="2277" w:type="dxa"/>
            <w:gridSpan w:val="2"/>
          </w:tcPr>
          <w:p>
            <w:pPr>
              <w:rPr>
                <w:color w:val="auto"/>
              </w:rPr>
            </w:pPr>
          </w:p>
        </w:tc>
        <w:tc>
          <w:tcPr>
            <w:tcW w:w="1111" w:type="dxa"/>
            <w:vMerge w:val="continue"/>
            <w:tcBorders>
              <w:top w:val="nil"/>
            </w:tcBorders>
          </w:tcPr>
          <w:p>
            <w:pPr>
              <w:rPr>
                <w:color w:val="auto"/>
              </w:rPr>
            </w:pPr>
          </w:p>
        </w:tc>
        <w:tc>
          <w:tcPr>
            <w:tcW w:w="1619" w:type="dxa"/>
            <w:gridSpan w:val="2"/>
          </w:tcPr>
          <w:p>
            <w:pPr>
              <w:pStyle w:val="11"/>
              <w:spacing w:before="179" w:line="222" w:lineRule="auto"/>
              <w:ind w:left="501"/>
              <w:rPr>
                <w:color w:val="auto"/>
              </w:rPr>
            </w:pPr>
            <w:r>
              <w:rPr>
                <w:color w:val="auto"/>
                <w:spacing w:val="-4"/>
              </w:rPr>
              <w:t>技</w:t>
            </w:r>
            <w:r>
              <w:rPr>
                <w:color w:val="auto"/>
                <w:spacing w:val="5"/>
              </w:rPr>
              <w:t xml:space="preserve">  </w:t>
            </w:r>
            <w:r>
              <w:rPr>
                <w:color w:val="auto"/>
                <w:spacing w:val="-4"/>
              </w:rPr>
              <w:t>工</w:t>
            </w:r>
          </w:p>
        </w:tc>
        <w:tc>
          <w:tcPr>
            <w:tcW w:w="2222" w:type="dxa"/>
            <w:gridSpan w:val="2"/>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6" w:hRule="atLeast"/>
        </w:trPr>
        <w:tc>
          <w:tcPr>
            <w:tcW w:w="1489" w:type="dxa"/>
          </w:tcPr>
          <w:p>
            <w:pPr>
              <w:spacing w:line="276" w:lineRule="auto"/>
              <w:rPr>
                <w:color w:val="auto"/>
              </w:rPr>
            </w:pPr>
          </w:p>
          <w:p>
            <w:pPr>
              <w:spacing w:line="277" w:lineRule="auto"/>
              <w:rPr>
                <w:color w:val="auto"/>
              </w:rPr>
            </w:pPr>
          </w:p>
          <w:p>
            <w:pPr>
              <w:pStyle w:val="11"/>
              <w:spacing w:before="68" w:line="221" w:lineRule="auto"/>
              <w:ind w:left="331"/>
              <w:rPr>
                <w:color w:val="auto"/>
              </w:rPr>
            </w:pPr>
            <w:r>
              <w:rPr>
                <w:color w:val="auto"/>
                <w:spacing w:val="-2"/>
              </w:rPr>
              <w:t>经营范围</w:t>
            </w:r>
          </w:p>
        </w:tc>
        <w:tc>
          <w:tcPr>
            <w:tcW w:w="7229" w:type="dxa"/>
            <w:gridSpan w:val="7"/>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489" w:type="dxa"/>
          </w:tcPr>
          <w:p>
            <w:pPr>
              <w:pStyle w:val="11"/>
              <w:spacing w:before="180" w:line="222" w:lineRule="auto"/>
              <w:ind w:left="543"/>
              <w:rPr>
                <w:color w:val="auto"/>
              </w:rPr>
            </w:pPr>
            <w:r>
              <w:rPr>
                <w:color w:val="auto"/>
                <w:spacing w:val="-3"/>
              </w:rPr>
              <w:t>备注</w:t>
            </w:r>
          </w:p>
        </w:tc>
        <w:tc>
          <w:tcPr>
            <w:tcW w:w="7229" w:type="dxa"/>
            <w:gridSpan w:val="7"/>
          </w:tcPr>
          <w:p>
            <w:pPr>
              <w:rPr>
                <w:color w:val="auto"/>
              </w:rPr>
            </w:pPr>
          </w:p>
        </w:tc>
      </w:tr>
    </w:tbl>
    <w:p>
      <w:pPr>
        <w:spacing w:before="159" w:line="220" w:lineRule="auto"/>
        <w:jc w:val="right"/>
        <w:rPr>
          <w:rFonts w:ascii="宋体" w:hAnsi="宋体" w:eastAsia="宋体" w:cs="宋体"/>
          <w:color w:val="auto"/>
          <w:lang w:eastAsia="zh-CN"/>
        </w:rPr>
      </w:pPr>
      <w:r>
        <w:rPr>
          <w:rFonts w:ascii="宋体" w:hAnsi="宋体" w:eastAsia="宋体" w:cs="宋体"/>
          <w:color w:val="auto"/>
          <w:spacing w:val="-1"/>
          <w:lang w:eastAsia="zh-CN"/>
        </w:rPr>
        <w:t>备注： 1.本表后应附企业法人营业执照、企业资质证书、安全生产许可证、基本账户开户许可证</w:t>
      </w:r>
    </w:p>
    <w:p>
      <w:pPr>
        <w:spacing w:before="148" w:line="220" w:lineRule="auto"/>
        <w:ind w:left="949"/>
        <w:rPr>
          <w:rFonts w:ascii="宋体" w:hAnsi="宋体" w:eastAsia="宋体" w:cs="宋体"/>
          <w:color w:val="auto"/>
          <w:lang w:eastAsia="zh-CN"/>
        </w:rPr>
      </w:pPr>
      <w:r>
        <w:rPr>
          <w:rFonts w:ascii="宋体" w:hAnsi="宋体" w:eastAsia="宋体" w:cs="宋体"/>
          <w:color w:val="auto"/>
          <w:spacing w:val="-3"/>
          <w:lang w:eastAsia="zh-CN"/>
        </w:rPr>
        <w:t>（基本存款账户信息）、质量、环境、职业健康安全管</w:t>
      </w:r>
      <w:r>
        <w:rPr>
          <w:rFonts w:ascii="宋体" w:hAnsi="宋体" w:eastAsia="宋体" w:cs="宋体"/>
          <w:color w:val="auto"/>
          <w:spacing w:val="-4"/>
          <w:lang w:eastAsia="zh-CN"/>
        </w:rPr>
        <w:t>理体系认证证书等材料。</w:t>
      </w:r>
    </w:p>
    <w:p>
      <w:pPr>
        <w:spacing w:before="151" w:line="221" w:lineRule="auto"/>
        <w:ind w:left="624"/>
        <w:outlineLvl w:val="2"/>
        <w:rPr>
          <w:rFonts w:ascii="宋体" w:hAnsi="宋体" w:eastAsia="宋体" w:cs="宋体"/>
          <w:color w:val="auto"/>
          <w:lang w:eastAsia="zh-CN"/>
        </w:rPr>
      </w:pPr>
      <w:bookmarkStart w:id="633" w:name="_Toc24453"/>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联合体投标的，联合体各成员应分别填写。</w:t>
      </w:r>
      <w:bookmarkEnd w:id="633"/>
    </w:p>
    <w:p>
      <w:pPr>
        <w:spacing w:line="221" w:lineRule="auto"/>
        <w:rPr>
          <w:rFonts w:ascii="宋体" w:hAnsi="宋体" w:eastAsia="宋体" w:cs="宋体"/>
          <w:color w:val="auto"/>
          <w:lang w:eastAsia="zh-CN"/>
        </w:rPr>
        <w:sectPr>
          <w:footerReference r:id="rId217" w:type="default"/>
          <w:pgSz w:w="11907" w:h="16841"/>
          <w:pgMar w:top="400" w:right="1525" w:bottom="1143" w:left="1484" w:header="0" w:footer="969" w:gutter="0"/>
          <w:pgNumType w:fmt="decimal"/>
          <w:cols w:space="720" w:num="1"/>
        </w:sectPr>
      </w:pPr>
    </w:p>
    <w:p>
      <w:pPr>
        <w:pStyle w:val="2"/>
        <w:spacing w:line="243" w:lineRule="auto"/>
        <w:rPr>
          <w:color w:val="auto"/>
          <w:lang w:eastAsia="zh-CN"/>
        </w:rPr>
      </w:pPr>
    </w:p>
    <w:p>
      <w:pPr>
        <w:pStyle w:val="2"/>
        <w:spacing w:line="243" w:lineRule="auto"/>
        <w:rPr>
          <w:color w:val="auto"/>
          <w:lang w:eastAsia="zh-CN"/>
        </w:rPr>
      </w:pPr>
    </w:p>
    <w:p>
      <w:pPr>
        <w:pStyle w:val="2"/>
        <w:spacing w:line="243"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pStyle w:val="2"/>
        <w:spacing w:line="244" w:lineRule="auto"/>
        <w:rPr>
          <w:color w:val="auto"/>
          <w:lang w:eastAsia="zh-CN"/>
        </w:rPr>
      </w:pPr>
    </w:p>
    <w:p>
      <w:pPr>
        <w:spacing w:before="78" w:line="218" w:lineRule="auto"/>
        <w:ind w:left="3499"/>
        <w:outlineLvl w:val="1"/>
        <w:rPr>
          <w:rFonts w:ascii="黑体" w:hAnsi="黑体" w:eastAsia="黑体" w:cs="黑体"/>
          <w:color w:val="auto"/>
          <w:sz w:val="24"/>
          <w:szCs w:val="24"/>
        </w:rPr>
      </w:pPr>
      <w:bookmarkStart w:id="634" w:name="_Toc30447"/>
      <w:r>
        <w:rPr>
          <w:rFonts w:ascii="Times New Roman" w:hAnsi="Times New Roman" w:eastAsia="Times New Roman" w:cs="Times New Roman"/>
          <w:color w:val="auto"/>
          <w:spacing w:val="-5"/>
          <w:sz w:val="24"/>
          <w:szCs w:val="24"/>
        </w:rPr>
        <w:t>1-2</w:t>
      </w:r>
      <w:r>
        <w:rPr>
          <w:rFonts w:ascii="Times New Roman" w:hAnsi="Times New Roman" w:eastAsia="Times New Roman" w:cs="Times New Roman"/>
          <w:color w:val="auto"/>
          <w:spacing w:val="27"/>
          <w:sz w:val="24"/>
          <w:szCs w:val="24"/>
        </w:rPr>
        <w:t xml:space="preserve"> </w:t>
      </w:r>
      <w:r>
        <w:rPr>
          <w:rFonts w:ascii="黑体" w:hAnsi="黑体" w:eastAsia="黑体" w:cs="黑体"/>
          <w:color w:val="auto"/>
          <w:spacing w:val="-5"/>
          <w:sz w:val="24"/>
          <w:szCs w:val="24"/>
        </w:rPr>
        <w:t>关联单位情况说明</w:t>
      </w:r>
      <w:bookmarkEnd w:id="634"/>
    </w:p>
    <w:p>
      <w:pPr>
        <w:spacing w:before="32"/>
        <w:rPr>
          <w:color w:val="auto"/>
        </w:rPr>
      </w:pPr>
    </w:p>
    <w:p>
      <w:pPr>
        <w:spacing w:before="31"/>
        <w:rPr>
          <w:color w:val="auto"/>
        </w:rPr>
      </w:pPr>
    </w:p>
    <w:tbl>
      <w:tblPr>
        <w:tblStyle w:val="10"/>
        <w:tblW w:w="924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0" w:hRule="atLeast"/>
        </w:trPr>
        <w:tc>
          <w:tcPr>
            <w:tcW w:w="9241" w:type="dxa"/>
          </w:tcPr>
          <w:p>
            <w:pPr>
              <w:spacing w:line="323" w:lineRule="auto"/>
              <w:rPr>
                <w:color w:val="auto"/>
                <w:lang w:eastAsia="zh-CN"/>
              </w:rPr>
            </w:pPr>
          </w:p>
          <w:p>
            <w:pPr>
              <w:pStyle w:val="11"/>
              <w:spacing w:before="69" w:line="220" w:lineRule="auto"/>
              <w:ind w:left="14"/>
              <w:rPr>
                <w:color w:val="auto"/>
                <w:lang w:eastAsia="zh-CN"/>
              </w:rPr>
            </w:pPr>
            <w:r>
              <w:rPr>
                <w:color w:val="auto"/>
                <w:spacing w:val="-2"/>
                <w:lang w:eastAsia="zh-CN"/>
              </w:rPr>
              <w:t>单位负责人与本单位负责人为同一人的单位：</w:t>
            </w:r>
          </w:p>
          <w:p>
            <w:pPr>
              <w:spacing w:line="262" w:lineRule="auto"/>
              <w:rPr>
                <w:color w:val="auto"/>
                <w:lang w:eastAsia="zh-CN"/>
              </w:rPr>
            </w:pPr>
          </w:p>
          <w:p>
            <w:pPr>
              <w:spacing w:line="263" w:lineRule="auto"/>
              <w:rPr>
                <w:color w:val="auto"/>
                <w:lang w:eastAsia="zh-CN"/>
              </w:rPr>
            </w:pPr>
          </w:p>
          <w:p>
            <w:pPr>
              <w:spacing w:line="263" w:lineRule="auto"/>
              <w:rPr>
                <w:color w:val="auto"/>
                <w:lang w:eastAsia="zh-CN"/>
              </w:rPr>
            </w:pPr>
          </w:p>
          <w:p>
            <w:pPr>
              <w:spacing w:line="263" w:lineRule="auto"/>
              <w:rPr>
                <w:color w:val="auto"/>
                <w:lang w:eastAsia="zh-CN"/>
              </w:rPr>
            </w:pPr>
          </w:p>
          <w:p>
            <w:pPr>
              <w:spacing w:line="263" w:lineRule="auto"/>
              <w:rPr>
                <w:color w:val="auto"/>
                <w:lang w:eastAsia="zh-CN"/>
              </w:rPr>
            </w:pPr>
          </w:p>
          <w:p>
            <w:pPr>
              <w:spacing w:line="263" w:lineRule="auto"/>
              <w:rPr>
                <w:color w:val="auto"/>
                <w:lang w:eastAsia="zh-CN"/>
              </w:rPr>
            </w:pPr>
          </w:p>
          <w:p>
            <w:pPr>
              <w:pStyle w:val="11"/>
              <w:spacing w:before="69" w:line="220" w:lineRule="auto"/>
              <w:ind w:left="17"/>
              <w:rPr>
                <w:color w:val="auto"/>
                <w:lang w:eastAsia="zh-CN"/>
              </w:rPr>
            </w:pPr>
            <w:r>
              <w:rPr>
                <w:color w:val="auto"/>
                <w:spacing w:val="-1"/>
                <w:lang w:eastAsia="zh-CN"/>
              </w:rPr>
              <w:t>与本单位存在控股与被控股关系的单位：</w:t>
            </w:r>
          </w:p>
          <w:p>
            <w:pPr>
              <w:spacing w:line="265" w:lineRule="auto"/>
              <w:rPr>
                <w:color w:val="auto"/>
                <w:lang w:eastAsia="zh-CN"/>
              </w:rPr>
            </w:pPr>
          </w:p>
          <w:p>
            <w:pPr>
              <w:spacing w:line="265" w:lineRule="auto"/>
              <w:rPr>
                <w:color w:val="auto"/>
                <w:lang w:eastAsia="zh-CN"/>
              </w:rPr>
            </w:pPr>
          </w:p>
          <w:p>
            <w:pPr>
              <w:spacing w:line="265" w:lineRule="auto"/>
              <w:rPr>
                <w:color w:val="auto"/>
                <w:lang w:eastAsia="zh-CN"/>
              </w:rPr>
            </w:pPr>
          </w:p>
          <w:p>
            <w:pPr>
              <w:spacing w:line="266" w:lineRule="auto"/>
              <w:rPr>
                <w:color w:val="auto"/>
                <w:lang w:eastAsia="zh-CN"/>
              </w:rPr>
            </w:pPr>
          </w:p>
          <w:p>
            <w:pPr>
              <w:spacing w:line="266" w:lineRule="auto"/>
              <w:rPr>
                <w:color w:val="auto"/>
                <w:lang w:eastAsia="zh-CN"/>
              </w:rPr>
            </w:pPr>
          </w:p>
          <w:p>
            <w:pPr>
              <w:spacing w:line="266" w:lineRule="auto"/>
              <w:rPr>
                <w:color w:val="auto"/>
                <w:lang w:eastAsia="zh-CN"/>
              </w:rPr>
            </w:pPr>
          </w:p>
          <w:p>
            <w:pPr>
              <w:spacing w:line="266" w:lineRule="auto"/>
              <w:rPr>
                <w:color w:val="auto"/>
                <w:lang w:eastAsia="zh-CN"/>
              </w:rPr>
            </w:pPr>
          </w:p>
          <w:p>
            <w:pPr>
              <w:spacing w:line="266" w:lineRule="auto"/>
              <w:rPr>
                <w:color w:val="auto"/>
                <w:lang w:eastAsia="zh-CN"/>
              </w:rPr>
            </w:pPr>
          </w:p>
          <w:p>
            <w:pPr>
              <w:spacing w:line="266" w:lineRule="auto"/>
              <w:rPr>
                <w:color w:val="auto"/>
                <w:lang w:eastAsia="zh-CN"/>
              </w:rPr>
            </w:pPr>
          </w:p>
          <w:p>
            <w:pPr>
              <w:pStyle w:val="11"/>
              <w:spacing w:before="68" w:line="220" w:lineRule="auto"/>
              <w:ind w:left="17"/>
              <w:rPr>
                <w:color w:val="auto"/>
                <w:lang w:eastAsia="zh-CN"/>
              </w:rPr>
            </w:pPr>
            <w:r>
              <w:rPr>
                <w:color w:val="auto"/>
                <w:spacing w:val="-1"/>
                <w:lang w:eastAsia="zh-CN"/>
              </w:rPr>
              <w:t>与本单位存在管理与被管理关系的单位：</w:t>
            </w:r>
          </w:p>
        </w:tc>
      </w:tr>
    </w:tbl>
    <w:p>
      <w:pPr>
        <w:spacing w:before="29" w:line="231" w:lineRule="auto"/>
        <w:ind w:left="812" w:right="1015" w:hanging="631"/>
        <w:rPr>
          <w:rFonts w:ascii="宋体" w:hAnsi="宋体" w:eastAsia="宋体" w:cs="宋体"/>
          <w:color w:val="auto"/>
          <w:lang w:eastAsia="zh-CN"/>
        </w:rPr>
      </w:pPr>
      <w:r>
        <w:rPr>
          <w:rFonts w:ascii="宋体" w:hAnsi="宋体" w:eastAsia="宋体" w:cs="宋体"/>
          <w:color w:val="auto"/>
          <w:spacing w:val="-6"/>
          <w:lang w:eastAsia="zh-CN"/>
        </w:rPr>
        <w:t>备注： 1.投标人应当如实披露相关关联单位的情况。没有相关关联单位的明确填“无”。</w:t>
      </w:r>
      <w:r>
        <w:rPr>
          <w:rFonts w:ascii="宋体" w:hAnsi="宋体" w:eastAsia="宋体" w:cs="宋体"/>
          <w:color w:val="auto"/>
          <w:lang w:eastAsia="zh-CN"/>
        </w:rPr>
        <w:t xml:space="preserve"> </w:t>
      </w:r>
      <w:r>
        <w:rPr>
          <w:rFonts w:ascii="宋体" w:hAnsi="宋体" w:eastAsia="宋体" w:cs="宋体"/>
          <w:color w:val="auto"/>
          <w:spacing w:val="-1"/>
          <w:lang w:eastAsia="zh-CN"/>
        </w:rPr>
        <w:t>2.联合体投标的，联合体各成员应分别填</w:t>
      </w:r>
      <w:r>
        <w:rPr>
          <w:rFonts w:ascii="宋体" w:hAnsi="宋体" w:eastAsia="宋体" w:cs="宋体"/>
          <w:color w:val="auto"/>
          <w:spacing w:val="-2"/>
          <w:lang w:eastAsia="zh-CN"/>
        </w:rPr>
        <w:t>写。</w:t>
      </w:r>
    </w:p>
    <w:p>
      <w:pPr>
        <w:spacing w:line="231" w:lineRule="auto"/>
        <w:rPr>
          <w:rFonts w:ascii="宋体" w:hAnsi="宋体" w:eastAsia="宋体" w:cs="宋体"/>
          <w:color w:val="auto"/>
          <w:lang w:eastAsia="zh-CN"/>
        </w:rPr>
        <w:sectPr>
          <w:footerReference r:id="rId218" w:type="default"/>
          <w:pgSz w:w="11907" w:h="16841"/>
          <w:pgMar w:top="400" w:right="1356" w:bottom="1143" w:left="1303" w:header="0" w:footer="969" w:gutter="0"/>
          <w:pgNumType w:fmt="decimal"/>
          <w:cols w:space="720" w:num="1"/>
        </w:sectPr>
      </w:pPr>
    </w:p>
    <w:p>
      <w:pPr>
        <w:pStyle w:val="2"/>
        <w:spacing w:line="268" w:lineRule="auto"/>
        <w:rPr>
          <w:color w:val="auto"/>
          <w:lang w:eastAsia="zh-CN"/>
        </w:rPr>
      </w:pPr>
    </w:p>
    <w:p>
      <w:pPr>
        <w:pStyle w:val="2"/>
        <w:spacing w:line="268" w:lineRule="auto"/>
        <w:rPr>
          <w:color w:val="auto"/>
          <w:lang w:eastAsia="zh-CN"/>
        </w:rPr>
      </w:pPr>
    </w:p>
    <w:p>
      <w:pPr>
        <w:pStyle w:val="2"/>
        <w:spacing w:line="268" w:lineRule="auto"/>
        <w:rPr>
          <w:color w:val="auto"/>
          <w:lang w:eastAsia="zh-CN"/>
        </w:rPr>
      </w:pPr>
    </w:p>
    <w:p>
      <w:pPr>
        <w:pStyle w:val="2"/>
        <w:spacing w:line="268" w:lineRule="auto"/>
        <w:rPr>
          <w:color w:val="auto"/>
          <w:lang w:eastAsia="zh-CN"/>
        </w:rPr>
      </w:pPr>
    </w:p>
    <w:p>
      <w:pPr>
        <w:pStyle w:val="2"/>
        <w:spacing w:line="269" w:lineRule="auto"/>
        <w:rPr>
          <w:color w:val="auto"/>
          <w:lang w:eastAsia="zh-CN"/>
        </w:rPr>
      </w:pPr>
    </w:p>
    <w:p>
      <w:pPr>
        <w:pStyle w:val="2"/>
        <w:spacing w:line="269" w:lineRule="auto"/>
        <w:rPr>
          <w:color w:val="auto"/>
          <w:lang w:eastAsia="zh-CN"/>
        </w:rPr>
      </w:pPr>
    </w:p>
    <w:p>
      <w:pPr>
        <w:pStyle w:val="2"/>
        <w:spacing w:line="269" w:lineRule="auto"/>
        <w:rPr>
          <w:color w:val="auto"/>
          <w:lang w:eastAsia="zh-CN"/>
        </w:rPr>
      </w:pPr>
    </w:p>
    <w:p>
      <w:pPr>
        <w:spacing w:before="78" w:line="218" w:lineRule="auto"/>
        <w:ind w:left="2296"/>
        <w:rPr>
          <w:rFonts w:ascii="黑体" w:hAnsi="黑体" w:eastAsia="黑体" w:cs="黑体"/>
          <w:color w:val="auto"/>
          <w:sz w:val="24"/>
          <w:szCs w:val="24"/>
          <w:lang w:eastAsia="zh-CN"/>
        </w:rPr>
      </w:pPr>
      <w:bookmarkStart w:id="635" w:name="bookmark465"/>
      <w:bookmarkEnd w:id="635"/>
      <w:r>
        <w:rPr>
          <w:rFonts w:ascii="Times New Roman" w:hAnsi="Times New Roman" w:eastAsia="Times New Roman" w:cs="Times New Roman"/>
          <w:color w:val="auto"/>
          <w:spacing w:val="-2"/>
          <w:sz w:val="24"/>
          <w:szCs w:val="24"/>
          <w:lang w:eastAsia="zh-CN"/>
        </w:rPr>
        <w:t xml:space="preserve">1-3 </w:t>
      </w:r>
      <w:r>
        <w:rPr>
          <w:rFonts w:ascii="黑体" w:hAnsi="黑体" w:eastAsia="黑体" w:cs="黑体"/>
          <w:color w:val="auto"/>
          <w:spacing w:val="-2"/>
          <w:sz w:val="24"/>
          <w:szCs w:val="24"/>
          <w:lang w:eastAsia="zh-CN"/>
        </w:rPr>
        <w:t>项目管理机构主要人员及简历表</w:t>
      </w:r>
    </w:p>
    <w:p>
      <w:pPr>
        <w:pStyle w:val="2"/>
        <w:spacing w:line="244" w:lineRule="auto"/>
        <w:rPr>
          <w:color w:val="auto"/>
          <w:lang w:eastAsia="zh-CN"/>
        </w:rPr>
      </w:pPr>
    </w:p>
    <w:p>
      <w:pPr>
        <w:pStyle w:val="2"/>
        <w:spacing w:line="244" w:lineRule="auto"/>
        <w:rPr>
          <w:color w:val="auto"/>
          <w:lang w:eastAsia="zh-CN"/>
        </w:rPr>
      </w:pPr>
    </w:p>
    <w:p>
      <w:pPr>
        <w:spacing w:before="68" w:line="219" w:lineRule="auto"/>
        <w:ind w:left="330"/>
        <w:rPr>
          <w:rFonts w:ascii="宋体" w:hAnsi="宋体" w:eastAsia="宋体" w:cs="宋体"/>
          <w:color w:val="auto"/>
          <w:lang w:eastAsia="zh-CN"/>
        </w:rPr>
      </w:pPr>
      <w:r>
        <w:rPr>
          <w:rFonts w:ascii="黑体" w:hAnsi="黑体" w:eastAsia="黑体" w:cs="黑体"/>
          <w:color w:val="auto"/>
          <w:spacing w:val="-7"/>
          <w:lang w:eastAsia="zh-CN"/>
        </w:rPr>
        <w:t>说明：</w:t>
      </w:r>
      <w:r>
        <w:rPr>
          <w:rFonts w:ascii="黑体" w:hAnsi="黑体" w:eastAsia="黑体" w:cs="黑体"/>
          <w:color w:val="auto"/>
          <w:spacing w:val="-57"/>
          <w:lang w:eastAsia="zh-CN"/>
        </w:rPr>
        <w:t xml:space="preserve"> </w:t>
      </w:r>
      <w:r>
        <w:rPr>
          <w:rFonts w:ascii="宋体" w:hAnsi="宋体" w:eastAsia="宋体" w:cs="宋体"/>
          <w:color w:val="auto"/>
          <w:spacing w:val="-7"/>
          <w:lang w:eastAsia="zh-CN"/>
        </w:rPr>
        <w:t>“项目管理机构主要人员及简历表”同本章第七节。</w:t>
      </w:r>
    </w:p>
    <w:p>
      <w:pPr>
        <w:spacing w:line="219" w:lineRule="auto"/>
        <w:rPr>
          <w:rFonts w:ascii="宋体" w:hAnsi="宋体" w:eastAsia="宋体" w:cs="宋体"/>
          <w:color w:val="auto"/>
          <w:lang w:eastAsia="zh-CN"/>
        </w:rPr>
        <w:sectPr>
          <w:footerReference r:id="rId219" w:type="default"/>
          <w:pgSz w:w="11907" w:h="16841"/>
          <w:pgMar w:top="400" w:right="1785" w:bottom="1143" w:left="1785" w:header="0" w:footer="969" w:gutter="0"/>
          <w:pgNumType w:fmt="decimal"/>
          <w:cols w:space="720" w:num="1"/>
        </w:sectPr>
      </w:pPr>
    </w:p>
    <w:p>
      <w:pPr>
        <w:pStyle w:val="2"/>
        <w:spacing w:line="246" w:lineRule="auto"/>
        <w:rPr>
          <w:color w:val="auto"/>
          <w:lang w:eastAsia="zh-CN"/>
        </w:rPr>
      </w:pPr>
    </w:p>
    <w:p>
      <w:pPr>
        <w:pStyle w:val="2"/>
        <w:spacing w:line="246" w:lineRule="auto"/>
        <w:rPr>
          <w:color w:val="auto"/>
          <w:lang w:eastAsia="zh-CN"/>
        </w:rPr>
      </w:pPr>
    </w:p>
    <w:p>
      <w:pPr>
        <w:pStyle w:val="2"/>
        <w:spacing w:line="246" w:lineRule="auto"/>
        <w:rPr>
          <w:color w:val="auto"/>
          <w:lang w:eastAsia="zh-CN"/>
        </w:rPr>
      </w:pPr>
    </w:p>
    <w:p>
      <w:pPr>
        <w:pStyle w:val="2"/>
        <w:spacing w:line="247" w:lineRule="auto"/>
        <w:rPr>
          <w:color w:val="auto"/>
          <w:lang w:eastAsia="zh-CN"/>
        </w:rPr>
      </w:pPr>
    </w:p>
    <w:p>
      <w:pPr>
        <w:pStyle w:val="2"/>
        <w:spacing w:line="247" w:lineRule="auto"/>
        <w:rPr>
          <w:color w:val="auto"/>
          <w:lang w:eastAsia="zh-CN"/>
        </w:rPr>
      </w:pPr>
    </w:p>
    <w:p>
      <w:pPr>
        <w:pStyle w:val="2"/>
        <w:spacing w:line="247" w:lineRule="auto"/>
        <w:rPr>
          <w:color w:val="auto"/>
          <w:lang w:eastAsia="zh-CN"/>
        </w:rPr>
      </w:pPr>
    </w:p>
    <w:p>
      <w:pPr>
        <w:pStyle w:val="2"/>
        <w:spacing w:line="247" w:lineRule="auto"/>
        <w:rPr>
          <w:color w:val="auto"/>
          <w:lang w:eastAsia="zh-CN"/>
        </w:rPr>
      </w:pPr>
    </w:p>
    <w:p>
      <w:pPr>
        <w:spacing w:before="78" w:line="219" w:lineRule="auto"/>
        <w:ind w:left="2608"/>
        <w:rPr>
          <w:rFonts w:ascii="黑体" w:hAnsi="黑体" w:eastAsia="黑体" w:cs="黑体"/>
          <w:color w:val="auto"/>
          <w:sz w:val="24"/>
          <w:szCs w:val="24"/>
          <w:lang w:eastAsia="zh-CN"/>
        </w:rPr>
      </w:pPr>
      <w:bookmarkStart w:id="636" w:name="bookmark466"/>
      <w:bookmarkEnd w:id="636"/>
      <w:r>
        <w:rPr>
          <w:rFonts w:ascii="Times New Roman" w:hAnsi="Times New Roman" w:eastAsia="Times New Roman" w:cs="Times New Roman"/>
          <w:color w:val="auto"/>
          <w:spacing w:val="-2"/>
          <w:sz w:val="24"/>
          <w:szCs w:val="24"/>
          <w:lang w:eastAsia="zh-CN"/>
        </w:rPr>
        <w:t xml:space="preserve">1-4 </w:t>
      </w:r>
      <w:r>
        <w:rPr>
          <w:rFonts w:ascii="黑体" w:hAnsi="黑体" w:eastAsia="黑体" w:cs="黑体"/>
          <w:color w:val="auto"/>
          <w:spacing w:val="-2"/>
          <w:sz w:val="24"/>
          <w:szCs w:val="24"/>
          <w:lang w:eastAsia="zh-CN"/>
        </w:rPr>
        <w:t>拟投入主要施工机械设备情况表</w:t>
      </w:r>
    </w:p>
    <w:p>
      <w:pPr>
        <w:spacing w:before="160"/>
        <w:rPr>
          <w:color w:val="auto"/>
          <w:lang w:eastAsia="zh-CN"/>
        </w:rPr>
      </w:pPr>
    </w:p>
    <w:tbl>
      <w:tblPr>
        <w:tblStyle w:val="10"/>
        <w:tblW w:w="888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7"/>
        <w:gridCol w:w="1266"/>
        <w:gridCol w:w="1267"/>
        <w:gridCol w:w="1268"/>
        <w:gridCol w:w="1267"/>
        <w:gridCol w:w="1266"/>
        <w:gridCol w:w="1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277" w:type="dxa"/>
            <w:tcBorders>
              <w:top w:val="single" w:color="000000" w:sz="6" w:space="0"/>
              <w:left w:val="single" w:color="000000" w:sz="6" w:space="0"/>
            </w:tcBorders>
          </w:tcPr>
          <w:p>
            <w:pPr>
              <w:pStyle w:val="11"/>
              <w:spacing w:before="100" w:line="232" w:lineRule="auto"/>
              <w:ind w:left="528" w:right="110" w:hanging="419"/>
              <w:rPr>
                <w:color w:val="auto"/>
              </w:rPr>
            </w:pPr>
            <w:r>
              <w:rPr>
                <w:color w:val="auto"/>
                <w:spacing w:val="-1"/>
              </w:rPr>
              <w:t>机械设备名</w:t>
            </w:r>
            <w:r>
              <w:rPr>
                <w:color w:val="auto"/>
              </w:rPr>
              <w:t xml:space="preserve"> 称</w:t>
            </w:r>
          </w:p>
        </w:tc>
        <w:tc>
          <w:tcPr>
            <w:tcW w:w="1266" w:type="dxa"/>
            <w:tcBorders>
              <w:top w:val="single" w:color="000000" w:sz="6" w:space="0"/>
            </w:tcBorders>
          </w:tcPr>
          <w:p>
            <w:pPr>
              <w:pStyle w:val="11"/>
              <w:spacing w:before="237" w:line="221" w:lineRule="auto"/>
              <w:ind w:left="220"/>
              <w:rPr>
                <w:color w:val="auto"/>
              </w:rPr>
            </w:pPr>
            <w:r>
              <w:rPr>
                <w:color w:val="auto"/>
                <w:spacing w:val="-3"/>
              </w:rPr>
              <w:t>型号规格</w:t>
            </w:r>
          </w:p>
        </w:tc>
        <w:tc>
          <w:tcPr>
            <w:tcW w:w="1267" w:type="dxa"/>
            <w:tcBorders>
              <w:top w:val="single" w:color="000000" w:sz="6" w:space="0"/>
            </w:tcBorders>
          </w:tcPr>
          <w:p>
            <w:pPr>
              <w:pStyle w:val="11"/>
              <w:spacing w:before="237" w:line="221" w:lineRule="auto"/>
              <w:ind w:left="323"/>
              <w:rPr>
                <w:color w:val="auto"/>
              </w:rPr>
            </w:pPr>
            <w:r>
              <w:rPr>
                <w:color w:val="auto"/>
                <w:spacing w:val="-5"/>
              </w:rPr>
              <w:t>数</w:t>
            </w:r>
            <w:r>
              <w:rPr>
                <w:color w:val="auto"/>
                <w:spacing w:val="4"/>
              </w:rPr>
              <w:t xml:space="preserve">  </w:t>
            </w:r>
            <w:r>
              <w:rPr>
                <w:color w:val="auto"/>
                <w:spacing w:val="-5"/>
              </w:rPr>
              <w:t>量</w:t>
            </w:r>
          </w:p>
        </w:tc>
        <w:tc>
          <w:tcPr>
            <w:tcW w:w="1268" w:type="dxa"/>
            <w:tcBorders>
              <w:top w:val="single" w:color="000000" w:sz="6" w:space="0"/>
            </w:tcBorders>
          </w:tcPr>
          <w:p>
            <w:pPr>
              <w:pStyle w:val="11"/>
              <w:spacing w:before="237" w:line="221" w:lineRule="auto"/>
              <w:ind w:left="258"/>
              <w:rPr>
                <w:color w:val="auto"/>
              </w:rPr>
            </w:pPr>
            <w:r>
              <w:rPr>
                <w:color w:val="auto"/>
                <w:spacing w:val="-12"/>
              </w:rPr>
              <w:t>目前状况</w:t>
            </w:r>
          </w:p>
        </w:tc>
        <w:tc>
          <w:tcPr>
            <w:tcW w:w="1267" w:type="dxa"/>
            <w:tcBorders>
              <w:top w:val="single" w:color="000000" w:sz="6" w:space="0"/>
            </w:tcBorders>
          </w:tcPr>
          <w:p>
            <w:pPr>
              <w:pStyle w:val="11"/>
              <w:spacing w:before="237" w:line="221" w:lineRule="auto"/>
              <w:ind w:left="326"/>
              <w:rPr>
                <w:color w:val="auto"/>
              </w:rPr>
            </w:pPr>
            <w:r>
              <w:rPr>
                <w:color w:val="auto"/>
                <w:spacing w:val="-4"/>
              </w:rPr>
              <w:t>来</w:t>
            </w:r>
            <w:r>
              <w:rPr>
                <w:color w:val="auto"/>
                <w:spacing w:val="4"/>
              </w:rPr>
              <w:t xml:space="preserve">  </w:t>
            </w:r>
            <w:r>
              <w:rPr>
                <w:color w:val="auto"/>
                <w:spacing w:val="-4"/>
              </w:rPr>
              <w:t>源</w:t>
            </w:r>
          </w:p>
        </w:tc>
        <w:tc>
          <w:tcPr>
            <w:tcW w:w="1266" w:type="dxa"/>
            <w:tcBorders>
              <w:top w:val="single" w:color="000000" w:sz="6" w:space="0"/>
            </w:tcBorders>
          </w:tcPr>
          <w:p>
            <w:pPr>
              <w:pStyle w:val="11"/>
              <w:spacing w:before="238" w:line="221" w:lineRule="auto"/>
              <w:ind w:left="119"/>
              <w:rPr>
                <w:color w:val="auto"/>
              </w:rPr>
            </w:pPr>
            <w:r>
              <w:rPr>
                <w:color w:val="auto"/>
                <w:spacing w:val="-2"/>
              </w:rPr>
              <w:t>现停放地点</w:t>
            </w:r>
          </w:p>
        </w:tc>
        <w:tc>
          <w:tcPr>
            <w:tcW w:w="1277" w:type="dxa"/>
            <w:tcBorders>
              <w:top w:val="single" w:color="000000" w:sz="6" w:space="0"/>
              <w:right w:val="single" w:color="000000" w:sz="6" w:space="0"/>
            </w:tcBorders>
          </w:tcPr>
          <w:p>
            <w:pPr>
              <w:pStyle w:val="11"/>
              <w:spacing w:before="237" w:line="222" w:lineRule="auto"/>
              <w:ind w:left="332"/>
              <w:rPr>
                <w:color w:val="auto"/>
              </w:rPr>
            </w:pPr>
            <w:r>
              <w:rPr>
                <w:color w:val="auto"/>
                <w:spacing w:val="-5"/>
              </w:rPr>
              <w:t>备</w:t>
            </w:r>
            <w:r>
              <w:rPr>
                <w:color w:val="auto"/>
                <w:spacing w:val="4"/>
              </w:rPr>
              <w:t xml:space="preserve">  </w:t>
            </w:r>
            <w:r>
              <w:rPr>
                <w:color w:val="auto"/>
                <w:spacing w:val="-5"/>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277" w:type="dxa"/>
            <w:tcBorders>
              <w:left w:val="single" w:color="000000" w:sz="6" w:space="0"/>
            </w:tcBorders>
          </w:tcPr>
          <w:p>
            <w:pPr>
              <w:rPr>
                <w:color w:val="auto"/>
              </w:rPr>
            </w:pPr>
          </w:p>
        </w:tc>
        <w:tc>
          <w:tcPr>
            <w:tcW w:w="1266" w:type="dxa"/>
          </w:tcPr>
          <w:p>
            <w:pPr>
              <w:rPr>
                <w:color w:val="auto"/>
              </w:rPr>
            </w:pPr>
          </w:p>
        </w:tc>
        <w:tc>
          <w:tcPr>
            <w:tcW w:w="1267" w:type="dxa"/>
          </w:tcPr>
          <w:p>
            <w:pPr>
              <w:rPr>
                <w:color w:val="auto"/>
              </w:rPr>
            </w:pPr>
          </w:p>
        </w:tc>
        <w:tc>
          <w:tcPr>
            <w:tcW w:w="1268" w:type="dxa"/>
          </w:tcPr>
          <w:p>
            <w:pPr>
              <w:rPr>
                <w:color w:val="auto"/>
              </w:rPr>
            </w:pPr>
          </w:p>
        </w:tc>
        <w:tc>
          <w:tcPr>
            <w:tcW w:w="1267" w:type="dxa"/>
          </w:tcPr>
          <w:p>
            <w:pPr>
              <w:rPr>
                <w:color w:val="auto"/>
              </w:rPr>
            </w:pPr>
          </w:p>
        </w:tc>
        <w:tc>
          <w:tcPr>
            <w:tcW w:w="1266" w:type="dxa"/>
          </w:tcPr>
          <w:p>
            <w:pPr>
              <w:rPr>
                <w:color w:val="auto"/>
              </w:rPr>
            </w:pPr>
          </w:p>
        </w:tc>
        <w:tc>
          <w:tcPr>
            <w:tcW w:w="127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277" w:type="dxa"/>
            <w:tcBorders>
              <w:left w:val="single" w:color="000000" w:sz="6" w:space="0"/>
            </w:tcBorders>
          </w:tcPr>
          <w:p>
            <w:pPr>
              <w:rPr>
                <w:color w:val="auto"/>
              </w:rPr>
            </w:pPr>
          </w:p>
        </w:tc>
        <w:tc>
          <w:tcPr>
            <w:tcW w:w="1266" w:type="dxa"/>
          </w:tcPr>
          <w:p>
            <w:pPr>
              <w:rPr>
                <w:color w:val="auto"/>
              </w:rPr>
            </w:pPr>
          </w:p>
        </w:tc>
        <w:tc>
          <w:tcPr>
            <w:tcW w:w="1267" w:type="dxa"/>
          </w:tcPr>
          <w:p>
            <w:pPr>
              <w:rPr>
                <w:color w:val="auto"/>
              </w:rPr>
            </w:pPr>
          </w:p>
        </w:tc>
        <w:tc>
          <w:tcPr>
            <w:tcW w:w="1268" w:type="dxa"/>
          </w:tcPr>
          <w:p>
            <w:pPr>
              <w:rPr>
                <w:color w:val="auto"/>
              </w:rPr>
            </w:pPr>
          </w:p>
        </w:tc>
        <w:tc>
          <w:tcPr>
            <w:tcW w:w="1267" w:type="dxa"/>
          </w:tcPr>
          <w:p>
            <w:pPr>
              <w:rPr>
                <w:color w:val="auto"/>
              </w:rPr>
            </w:pPr>
          </w:p>
        </w:tc>
        <w:tc>
          <w:tcPr>
            <w:tcW w:w="1266" w:type="dxa"/>
          </w:tcPr>
          <w:p>
            <w:pPr>
              <w:rPr>
                <w:color w:val="auto"/>
              </w:rPr>
            </w:pPr>
          </w:p>
        </w:tc>
        <w:tc>
          <w:tcPr>
            <w:tcW w:w="127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277" w:type="dxa"/>
            <w:tcBorders>
              <w:left w:val="single" w:color="000000" w:sz="6" w:space="0"/>
            </w:tcBorders>
          </w:tcPr>
          <w:p>
            <w:pPr>
              <w:rPr>
                <w:color w:val="auto"/>
              </w:rPr>
            </w:pPr>
          </w:p>
        </w:tc>
        <w:tc>
          <w:tcPr>
            <w:tcW w:w="1266" w:type="dxa"/>
          </w:tcPr>
          <w:p>
            <w:pPr>
              <w:rPr>
                <w:color w:val="auto"/>
              </w:rPr>
            </w:pPr>
          </w:p>
        </w:tc>
        <w:tc>
          <w:tcPr>
            <w:tcW w:w="1267" w:type="dxa"/>
          </w:tcPr>
          <w:p>
            <w:pPr>
              <w:rPr>
                <w:color w:val="auto"/>
              </w:rPr>
            </w:pPr>
          </w:p>
        </w:tc>
        <w:tc>
          <w:tcPr>
            <w:tcW w:w="1268" w:type="dxa"/>
          </w:tcPr>
          <w:p>
            <w:pPr>
              <w:rPr>
                <w:color w:val="auto"/>
              </w:rPr>
            </w:pPr>
          </w:p>
        </w:tc>
        <w:tc>
          <w:tcPr>
            <w:tcW w:w="1267" w:type="dxa"/>
          </w:tcPr>
          <w:p>
            <w:pPr>
              <w:rPr>
                <w:color w:val="auto"/>
              </w:rPr>
            </w:pPr>
          </w:p>
        </w:tc>
        <w:tc>
          <w:tcPr>
            <w:tcW w:w="1266" w:type="dxa"/>
          </w:tcPr>
          <w:p>
            <w:pPr>
              <w:rPr>
                <w:color w:val="auto"/>
              </w:rPr>
            </w:pPr>
          </w:p>
        </w:tc>
        <w:tc>
          <w:tcPr>
            <w:tcW w:w="127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277" w:type="dxa"/>
            <w:tcBorders>
              <w:left w:val="single" w:color="000000" w:sz="6" w:space="0"/>
            </w:tcBorders>
          </w:tcPr>
          <w:p>
            <w:pPr>
              <w:rPr>
                <w:color w:val="auto"/>
              </w:rPr>
            </w:pPr>
          </w:p>
        </w:tc>
        <w:tc>
          <w:tcPr>
            <w:tcW w:w="1266" w:type="dxa"/>
          </w:tcPr>
          <w:p>
            <w:pPr>
              <w:rPr>
                <w:color w:val="auto"/>
              </w:rPr>
            </w:pPr>
          </w:p>
        </w:tc>
        <w:tc>
          <w:tcPr>
            <w:tcW w:w="1267" w:type="dxa"/>
          </w:tcPr>
          <w:p>
            <w:pPr>
              <w:rPr>
                <w:color w:val="auto"/>
              </w:rPr>
            </w:pPr>
          </w:p>
        </w:tc>
        <w:tc>
          <w:tcPr>
            <w:tcW w:w="1268" w:type="dxa"/>
          </w:tcPr>
          <w:p>
            <w:pPr>
              <w:rPr>
                <w:color w:val="auto"/>
              </w:rPr>
            </w:pPr>
          </w:p>
        </w:tc>
        <w:tc>
          <w:tcPr>
            <w:tcW w:w="1267" w:type="dxa"/>
          </w:tcPr>
          <w:p>
            <w:pPr>
              <w:rPr>
                <w:color w:val="auto"/>
              </w:rPr>
            </w:pPr>
          </w:p>
        </w:tc>
        <w:tc>
          <w:tcPr>
            <w:tcW w:w="1266" w:type="dxa"/>
          </w:tcPr>
          <w:p>
            <w:pPr>
              <w:rPr>
                <w:color w:val="auto"/>
              </w:rPr>
            </w:pPr>
          </w:p>
        </w:tc>
        <w:tc>
          <w:tcPr>
            <w:tcW w:w="127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77" w:type="dxa"/>
            <w:tcBorders>
              <w:left w:val="single" w:color="000000" w:sz="6" w:space="0"/>
            </w:tcBorders>
          </w:tcPr>
          <w:p>
            <w:pPr>
              <w:rPr>
                <w:color w:val="auto"/>
              </w:rPr>
            </w:pPr>
          </w:p>
        </w:tc>
        <w:tc>
          <w:tcPr>
            <w:tcW w:w="1266" w:type="dxa"/>
          </w:tcPr>
          <w:p>
            <w:pPr>
              <w:rPr>
                <w:color w:val="auto"/>
              </w:rPr>
            </w:pPr>
          </w:p>
        </w:tc>
        <w:tc>
          <w:tcPr>
            <w:tcW w:w="1267" w:type="dxa"/>
          </w:tcPr>
          <w:p>
            <w:pPr>
              <w:rPr>
                <w:color w:val="auto"/>
              </w:rPr>
            </w:pPr>
          </w:p>
        </w:tc>
        <w:tc>
          <w:tcPr>
            <w:tcW w:w="1268" w:type="dxa"/>
          </w:tcPr>
          <w:p>
            <w:pPr>
              <w:rPr>
                <w:color w:val="auto"/>
              </w:rPr>
            </w:pPr>
          </w:p>
        </w:tc>
        <w:tc>
          <w:tcPr>
            <w:tcW w:w="1267" w:type="dxa"/>
          </w:tcPr>
          <w:p>
            <w:pPr>
              <w:rPr>
                <w:color w:val="auto"/>
              </w:rPr>
            </w:pPr>
          </w:p>
        </w:tc>
        <w:tc>
          <w:tcPr>
            <w:tcW w:w="1266" w:type="dxa"/>
          </w:tcPr>
          <w:p>
            <w:pPr>
              <w:rPr>
                <w:color w:val="auto"/>
              </w:rPr>
            </w:pPr>
          </w:p>
        </w:tc>
        <w:tc>
          <w:tcPr>
            <w:tcW w:w="127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277" w:type="dxa"/>
            <w:tcBorders>
              <w:left w:val="single" w:color="000000" w:sz="6" w:space="0"/>
            </w:tcBorders>
          </w:tcPr>
          <w:p>
            <w:pPr>
              <w:rPr>
                <w:color w:val="auto"/>
              </w:rPr>
            </w:pPr>
          </w:p>
        </w:tc>
        <w:tc>
          <w:tcPr>
            <w:tcW w:w="1266" w:type="dxa"/>
          </w:tcPr>
          <w:p>
            <w:pPr>
              <w:rPr>
                <w:color w:val="auto"/>
              </w:rPr>
            </w:pPr>
          </w:p>
        </w:tc>
        <w:tc>
          <w:tcPr>
            <w:tcW w:w="1267" w:type="dxa"/>
          </w:tcPr>
          <w:p>
            <w:pPr>
              <w:rPr>
                <w:color w:val="auto"/>
              </w:rPr>
            </w:pPr>
          </w:p>
        </w:tc>
        <w:tc>
          <w:tcPr>
            <w:tcW w:w="1268" w:type="dxa"/>
          </w:tcPr>
          <w:p>
            <w:pPr>
              <w:rPr>
                <w:color w:val="auto"/>
              </w:rPr>
            </w:pPr>
          </w:p>
        </w:tc>
        <w:tc>
          <w:tcPr>
            <w:tcW w:w="1267" w:type="dxa"/>
          </w:tcPr>
          <w:p>
            <w:pPr>
              <w:rPr>
                <w:color w:val="auto"/>
              </w:rPr>
            </w:pPr>
          </w:p>
        </w:tc>
        <w:tc>
          <w:tcPr>
            <w:tcW w:w="1266" w:type="dxa"/>
          </w:tcPr>
          <w:p>
            <w:pPr>
              <w:rPr>
                <w:color w:val="auto"/>
              </w:rPr>
            </w:pPr>
          </w:p>
        </w:tc>
        <w:tc>
          <w:tcPr>
            <w:tcW w:w="127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77" w:type="dxa"/>
            <w:tcBorders>
              <w:left w:val="single" w:color="000000" w:sz="6" w:space="0"/>
            </w:tcBorders>
          </w:tcPr>
          <w:p>
            <w:pPr>
              <w:rPr>
                <w:color w:val="auto"/>
              </w:rPr>
            </w:pPr>
          </w:p>
        </w:tc>
        <w:tc>
          <w:tcPr>
            <w:tcW w:w="1266" w:type="dxa"/>
          </w:tcPr>
          <w:p>
            <w:pPr>
              <w:rPr>
                <w:color w:val="auto"/>
              </w:rPr>
            </w:pPr>
          </w:p>
        </w:tc>
        <w:tc>
          <w:tcPr>
            <w:tcW w:w="1267" w:type="dxa"/>
          </w:tcPr>
          <w:p>
            <w:pPr>
              <w:rPr>
                <w:color w:val="auto"/>
              </w:rPr>
            </w:pPr>
          </w:p>
        </w:tc>
        <w:tc>
          <w:tcPr>
            <w:tcW w:w="1268" w:type="dxa"/>
          </w:tcPr>
          <w:p>
            <w:pPr>
              <w:rPr>
                <w:color w:val="auto"/>
              </w:rPr>
            </w:pPr>
          </w:p>
        </w:tc>
        <w:tc>
          <w:tcPr>
            <w:tcW w:w="1267" w:type="dxa"/>
          </w:tcPr>
          <w:p>
            <w:pPr>
              <w:rPr>
                <w:color w:val="auto"/>
              </w:rPr>
            </w:pPr>
          </w:p>
        </w:tc>
        <w:tc>
          <w:tcPr>
            <w:tcW w:w="1266" w:type="dxa"/>
          </w:tcPr>
          <w:p>
            <w:pPr>
              <w:rPr>
                <w:color w:val="auto"/>
              </w:rPr>
            </w:pPr>
          </w:p>
        </w:tc>
        <w:tc>
          <w:tcPr>
            <w:tcW w:w="1277"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277" w:type="dxa"/>
            <w:tcBorders>
              <w:left w:val="single" w:color="000000" w:sz="6" w:space="0"/>
              <w:bottom w:val="single" w:color="000000" w:sz="6" w:space="0"/>
            </w:tcBorders>
          </w:tcPr>
          <w:p>
            <w:pPr>
              <w:rPr>
                <w:color w:val="auto"/>
              </w:rPr>
            </w:pPr>
          </w:p>
        </w:tc>
        <w:tc>
          <w:tcPr>
            <w:tcW w:w="1266" w:type="dxa"/>
            <w:tcBorders>
              <w:bottom w:val="single" w:color="000000" w:sz="6" w:space="0"/>
            </w:tcBorders>
          </w:tcPr>
          <w:p>
            <w:pPr>
              <w:rPr>
                <w:color w:val="auto"/>
              </w:rPr>
            </w:pPr>
          </w:p>
        </w:tc>
        <w:tc>
          <w:tcPr>
            <w:tcW w:w="1267" w:type="dxa"/>
            <w:tcBorders>
              <w:bottom w:val="single" w:color="000000" w:sz="6" w:space="0"/>
            </w:tcBorders>
          </w:tcPr>
          <w:p>
            <w:pPr>
              <w:rPr>
                <w:color w:val="auto"/>
              </w:rPr>
            </w:pPr>
          </w:p>
        </w:tc>
        <w:tc>
          <w:tcPr>
            <w:tcW w:w="1268" w:type="dxa"/>
            <w:tcBorders>
              <w:bottom w:val="single" w:color="000000" w:sz="6" w:space="0"/>
            </w:tcBorders>
          </w:tcPr>
          <w:p>
            <w:pPr>
              <w:rPr>
                <w:color w:val="auto"/>
              </w:rPr>
            </w:pPr>
          </w:p>
        </w:tc>
        <w:tc>
          <w:tcPr>
            <w:tcW w:w="1267" w:type="dxa"/>
            <w:tcBorders>
              <w:bottom w:val="single" w:color="000000" w:sz="6" w:space="0"/>
            </w:tcBorders>
          </w:tcPr>
          <w:p>
            <w:pPr>
              <w:rPr>
                <w:color w:val="auto"/>
              </w:rPr>
            </w:pPr>
          </w:p>
        </w:tc>
        <w:tc>
          <w:tcPr>
            <w:tcW w:w="1266" w:type="dxa"/>
            <w:tcBorders>
              <w:bottom w:val="single" w:color="000000" w:sz="6" w:space="0"/>
            </w:tcBorders>
          </w:tcPr>
          <w:p>
            <w:pPr>
              <w:rPr>
                <w:color w:val="auto"/>
              </w:rPr>
            </w:pPr>
          </w:p>
        </w:tc>
        <w:tc>
          <w:tcPr>
            <w:tcW w:w="1277" w:type="dxa"/>
            <w:tcBorders>
              <w:bottom w:val="single" w:color="000000" w:sz="6" w:space="0"/>
              <w:right w:val="single" w:color="000000" w:sz="6" w:space="0"/>
            </w:tcBorders>
          </w:tcPr>
          <w:p>
            <w:pPr>
              <w:rPr>
                <w:color w:val="auto"/>
              </w:rPr>
            </w:pPr>
          </w:p>
        </w:tc>
      </w:tr>
    </w:tbl>
    <w:p>
      <w:pPr>
        <w:spacing w:before="136" w:line="352" w:lineRule="auto"/>
        <w:ind w:left="639" w:hanging="629"/>
        <w:rPr>
          <w:rFonts w:ascii="宋体" w:hAnsi="宋体" w:eastAsia="宋体" w:cs="宋体"/>
          <w:color w:val="auto"/>
          <w:lang w:eastAsia="zh-CN"/>
        </w:rPr>
      </w:pPr>
      <w:r>
        <w:rPr>
          <w:rFonts w:ascii="宋体" w:hAnsi="宋体" w:eastAsia="宋体" w:cs="宋体"/>
          <w:color w:val="auto"/>
          <w:spacing w:val="-1"/>
          <w:lang w:eastAsia="zh-CN"/>
        </w:rPr>
        <w:t>备注：“目前状况”应说明已使用年限、是否完好以及目前是否正在使用，“来源”分为“自有”</w:t>
      </w:r>
      <w:r>
        <w:rPr>
          <w:rFonts w:ascii="宋体" w:hAnsi="宋体" w:eastAsia="宋体" w:cs="宋体"/>
          <w:color w:val="auto"/>
          <w:spacing w:val="8"/>
          <w:lang w:eastAsia="zh-CN"/>
        </w:rPr>
        <w:t xml:space="preserve"> </w:t>
      </w:r>
      <w:r>
        <w:rPr>
          <w:rFonts w:ascii="宋体" w:hAnsi="宋体" w:eastAsia="宋体" w:cs="宋体"/>
          <w:color w:val="auto"/>
          <w:spacing w:val="-2"/>
          <w:lang w:eastAsia="zh-CN"/>
        </w:rPr>
        <w:t>和“市场租赁”两种情况，</w:t>
      </w:r>
      <w:r>
        <w:rPr>
          <w:rFonts w:ascii="宋体" w:hAnsi="宋体" w:eastAsia="宋体" w:cs="宋体"/>
          <w:color w:val="auto"/>
          <w:spacing w:val="26"/>
          <w:lang w:eastAsia="zh-CN"/>
        </w:rPr>
        <w:t xml:space="preserve"> </w:t>
      </w:r>
      <w:r>
        <w:rPr>
          <w:rFonts w:ascii="宋体" w:hAnsi="宋体" w:eastAsia="宋体" w:cs="宋体"/>
          <w:color w:val="auto"/>
          <w:spacing w:val="-2"/>
          <w:lang w:eastAsia="zh-CN"/>
        </w:rPr>
        <w:t>正在使用中的设备应在“</w:t>
      </w:r>
      <w:r>
        <w:rPr>
          <w:rFonts w:ascii="宋体" w:hAnsi="宋体" w:eastAsia="宋体" w:cs="宋体"/>
          <w:color w:val="auto"/>
          <w:spacing w:val="-3"/>
          <w:lang w:eastAsia="zh-CN"/>
        </w:rPr>
        <w:t>备注”中注明何时能够投入本项目。</w:t>
      </w:r>
      <w:r>
        <w:rPr>
          <w:rFonts w:ascii="宋体" w:hAnsi="宋体" w:eastAsia="宋体" w:cs="宋体"/>
          <w:color w:val="auto"/>
          <w:lang w:eastAsia="zh-CN"/>
        </w:rPr>
        <w:t xml:space="preserve">  </w:t>
      </w:r>
      <w:r>
        <w:rPr>
          <w:rFonts w:ascii="宋体" w:hAnsi="宋体" w:eastAsia="宋体" w:cs="宋体"/>
          <w:color w:val="auto"/>
          <w:spacing w:val="2"/>
          <w:lang w:eastAsia="zh-CN"/>
        </w:rPr>
        <w:t>本招标项目（标段）投标人资质条件、能力和信誉中要求的主要施</w:t>
      </w:r>
      <w:r>
        <w:rPr>
          <w:rFonts w:ascii="宋体" w:hAnsi="宋体" w:eastAsia="宋体" w:cs="宋体"/>
          <w:color w:val="auto"/>
          <w:spacing w:val="1"/>
          <w:lang w:eastAsia="zh-CN"/>
        </w:rPr>
        <w:t>工机械设备，投标人应</w:t>
      </w:r>
    </w:p>
    <w:p>
      <w:pPr>
        <w:spacing w:line="219" w:lineRule="auto"/>
        <w:ind w:left="640"/>
        <w:rPr>
          <w:rFonts w:ascii="宋体" w:hAnsi="宋体" w:eastAsia="宋体" w:cs="宋体"/>
          <w:color w:val="auto"/>
          <w:lang w:eastAsia="zh-CN"/>
        </w:rPr>
      </w:pPr>
      <w:r>
        <w:rPr>
          <w:rFonts w:ascii="宋体" w:hAnsi="宋体" w:eastAsia="宋体" w:cs="宋体"/>
          <w:color w:val="auto"/>
          <w:spacing w:val="-1"/>
          <w:lang w:eastAsia="zh-CN"/>
        </w:rPr>
        <w:t>提供相关证明材料。</w:t>
      </w:r>
    </w:p>
    <w:p>
      <w:pPr>
        <w:spacing w:line="219" w:lineRule="auto"/>
        <w:rPr>
          <w:rFonts w:ascii="宋体" w:hAnsi="宋体" w:eastAsia="宋体" w:cs="宋体"/>
          <w:color w:val="auto"/>
          <w:lang w:eastAsia="zh-CN"/>
        </w:rPr>
        <w:sectPr>
          <w:footerReference r:id="rId220" w:type="default"/>
          <w:pgSz w:w="11907" w:h="16841"/>
          <w:pgMar w:top="400" w:right="1424" w:bottom="1143" w:left="1474" w:header="0" w:footer="970"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8" w:lineRule="auto"/>
        <w:ind w:left="3384"/>
        <w:outlineLvl w:val="1"/>
        <w:rPr>
          <w:rFonts w:ascii="黑体" w:hAnsi="黑体" w:eastAsia="黑体" w:cs="黑体"/>
          <w:color w:val="auto"/>
          <w:sz w:val="24"/>
          <w:szCs w:val="24"/>
          <w:lang w:eastAsia="zh-CN"/>
        </w:rPr>
      </w:pPr>
      <w:bookmarkStart w:id="637" w:name="bookmark467"/>
      <w:bookmarkEnd w:id="637"/>
      <w:bookmarkStart w:id="638" w:name="_Toc32381"/>
      <w:r>
        <w:rPr>
          <w:rFonts w:ascii="黑体" w:hAnsi="黑体" w:eastAsia="黑体" w:cs="黑体"/>
          <w:color w:val="auto"/>
          <w:spacing w:val="-4"/>
          <w:sz w:val="24"/>
          <w:szCs w:val="24"/>
          <w:lang w:eastAsia="zh-CN"/>
        </w:rPr>
        <w:t>（二）近年财务状况</w:t>
      </w:r>
      <w:bookmarkEnd w:id="638"/>
    </w:p>
    <w:p>
      <w:pPr>
        <w:spacing w:before="161"/>
        <w:rPr>
          <w:color w:val="auto"/>
          <w:lang w:eastAsia="zh-CN"/>
        </w:rPr>
      </w:pPr>
    </w:p>
    <w:tbl>
      <w:tblPr>
        <w:tblStyle w:val="10"/>
        <w:tblW w:w="8790"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7"/>
        <w:gridCol w:w="809"/>
        <w:gridCol w:w="1518"/>
        <w:gridCol w:w="1516"/>
        <w:gridCol w:w="1519"/>
        <w:gridCol w:w="15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907" w:type="dxa"/>
          </w:tcPr>
          <w:p>
            <w:pPr>
              <w:pStyle w:val="11"/>
              <w:spacing w:before="154" w:line="223" w:lineRule="auto"/>
              <w:ind w:left="749"/>
              <w:rPr>
                <w:color w:val="auto"/>
              </w:rPr>
            </w:pPr>
            <w:r>
              <w:rPr>
                <w:color w:val="auto"/>
                <w:spacing w:val="-3"/>
                <w14:textOutline w14:w="3835" w14:cap="flat" w14:cmpd="sng" w14:algn="ctr">
                  <w14:solidFill>
                    <w14:srgbClr w14:val="000000"/>
                  </w14:solidFill>
                  <w14:prstDash w14:val="solid"/>
                  <w14:miter w14:val="0"/>
                </w14:textOutline>
              </w:rPr>
              <w:t>名称</w:t>
            </w:r>
          </w:p>
        </w:tc>
        <w:tc>
          <w:tcPr>
            <w:tcW w:w="809" w:type="dxa"/>
          </w:tcPr>
          <w:p>
            <w:pPr>
              <w:pStyle w:val="11"/>
              <w:spacing w:before="154" w:line="221" w:lineRule="auto"/>
              <w:ind w:left="200"/>
              <w:rPr>
                <w:color w:val="auto"/>
              </w:rPr>
            </w:pPr>
            <w:r>
              <w:rPr>
                <w:color w:val="auto"/>
                <w:spacing w:val="-2"/>
                <w14:textOutline w14:w="3835" w14:cap="flat" w14:cmpd="sng" w14:algn="ctr">
                  <w14:solidFill>
                    <w14:srgbClr w14:val="000000"/>
                  </w14:solidFill>
                  <w14:prstDash w14:val="solid"/>
                  <w14:miter w14:val="0"/>
                </w14:textOutline>
              </w:rPr>
              <w:t>单位</w:t>
            </w:r>
          </w:p>
        </w:tc>
        <w:tc>
          <w:tcPr>
            <w:tcW w:w="1518" w:type="dxa"/>
          </w:tcPr>
          <w:p>
            <w:pPr>
              <w:pStyle w:val="11"/>
              <w:tabs>
                <w:tab w:val="left" w:pos="1073"/>
              </w:tabs>
              <w:spacing w:before="153" w:line="221" w:lineRule="auto"/>
              <w:ind w:left="440"/>
              <w:rPr>
                <w:color w:val="auto"/>
              </w:rPr>
            </w:pPr>
            <w:r>
              <w:rPr>
                <w:color w:val="auto"/>
                <w:u w:val="single"/>
              </w:rPr>
              <w:tab/>
            </w:r>
            <w:r>
              <w:rPr>
                <w:color w:val="auto"/>
                <w:spacing w:val="-95"/>
              </w:rPr>
              <w:t xml:space="preserve"> </w:t>
            </w:r>
            <w:r>
              <w:rPr>
                <w:color w:val="auto"/>
                <w14:textOutline w14:w="3835" w14:cap="flat" w14:cmpd="sng" w14:algn="ctr">
                  <w14:solidFill>
                    <w14:srgbClr w14:val="000000"/>
                  </w14:solidFill>
                  <w14:prstDash w14:val="solid"/>
                  <w14:miter w14:val="0"/>
                </w14:textOutline>
              </w:rPr>
              <w:t>年</w:t>
            </w:r>
          </w:p>
        </w:tc>
        <w:tc>
          <w:tcPr>
            <w:tcW w:w="1516" w:type="dxa"/>
          </w:tcPr>
          <w:p>
            <w:pPr>
              <w:pStyle w:val="11"/>
              <w:tabs>
                <w:tab w:val="left" w:pos="1075"/>
              </w:tabs>
              <w:spacing w:before="153" w:line="221" w:lineRule="auto"/>
              <w:ind w:left="441"/>
              <w:rPr>
                <w:color w:val="auto"/>
              </w:rPr>
            </w:pPr>
            <w:r>
              <w:rPr>
                <w:color w:val="auto"/>
                <w:u w:val="single"/>
              </w:rPr>
              <w:tab/>
            </w:r>
            <w:r>
              <w:rPr>
                <w:color w:val="auto"/>
                <w:spacing w:val="-96"/>
              </w:rPr>
              <w:t xml:space="preserve"> </w:t>
            </w:r>
            <w:r>
              <w:rPr>
                <w:color w:val="auto"/>
                <w14:textOutline w14:w="3835" w14:cap="flat" w14:cmpd="sng" w14:algn="ctr">
                  <w14:solidFill>
                    <w14:srgbClr w14:val="000000"/>
                  </w14:solidFill>
                  <w14:prstDash w14:val="solid"/>
                  <w14:miter w14:val="0"/>
                </w14:textOutline>
              </w:rPr>
              <w:t>年</w:t>
            </w:r>
          </w:p>
        </w:tc>
        <w:tc>
          <w:tcPr>
            <w:tcW w:w="1519" w:type="dxa"/>
          </w:tcPr>
          <w:p>
            <w:pPr>
              <w:pStyle w:val="11"/>
              <w:tabs>
                <w:tab w:val="left" w:pos="970"/>
              </w:tabs>
              <w:spacing w:before="153" w:line="221" w:lineRule="auto"/>
              <w:ind w:left="337"/>
              <w:rPr>
                <w:color w:val="auto"/>
              </w:rPr>
            </w:pPr>
            <w:r>
              <w:rPr>
                <w:color w:val="auto"/>
                <w:u w:val="single"/>
              </w:rPr>
              <w:tab/>
            </w:r>
            <w:r>
              <w:rPr>
                <w:color w:val="auto"/>
                <w:spacing w:val="-96"/>
              </w:rPr>
              <w:t xml:space="preserve"> </w:t>
            </w:r>
            <w:r>
              <w:rPr>
                <w:color w:val="auto"/>
                <w14:textOutline w14:w="3835" w14:cap="flat" w14:cmpd="sng" w14:algn="ctr">
                  <w14:solidFill>
                    <w14:srgbClr w14:val="000000"/>
                  </w14:solidFill>
                  <w14:prstDash w14:val="solid"/>
                  <w14:miter w14:val="0"/>
                </w14:textOutline>
              </w:rPr>
              <w:t>年</w:t>
            </w:r>
          </w:p>
        </w:tc>
        <w:tc>
          <w:tcPr>
            <w:tcW w:w="1521" w:type="dxa"/>
          </w:tcPr>
          <w:p>
            <w:pPr>
              <w:pStyle w:val="11"/>
              <w:spacing w:before="153" w:line="221" w:lineRule="auto"/>
              <w:ind w:left="237"/>
              <w:rPr>
                <w:color w:val="auto"/>
              </w:rPr>
            </w:pPr>
            <w:r>
              <w:rPr>
                <w:color w:val="auto"/>
                <w:spacing w:val="-1"/>
                <w14:textOutline w14:w="3835" w14:cap="flat" w14:cmpd="sng" w14:algn="ctr">
                  <w14:solidFill>
                    <w14:srgbClr w14:val="000000"/>
                  </w14:solidFill>
                  <w14:prstDash w14:val="solid"/>
                  <w14:miter w14:val="0"/>
                </w14:textOutline>
              </w:rPr>
              <w:t>近年平均值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tcPr>
          <w:p>
            <w:pPr>
              <w:pStyle w:val="11"/>
              <w:spacing w:before="147" w:line="222" w:lineRule="auto"/>
              <w:ind w:left="119"/>
              <w:rPr>
                <w:color w:val="auto"/>
              </w:rPr>
            </w:pPr>
            <w:r>
              <w:rPr>
                <w:color w:val="auto"/>
                <w:spacing w:val="-7"/>
              </w:rPr>
              <w:t>一.</w:t>
            </w:r>
            <w:r>
              <w:rPr>
                <w:color w:val="auto"/>
                <w:spacing w:val="33"/>
              </w:rPr>
              <w:t xml:space="preserve"> </w:t>
            </w:r>
            <w:r>
              <w:rPr>
                <w:color w:val="auto"/>
                <w:spacing w:val="-7"/>
              </w:rPr>
              <w:t>注册资金</w:t>
            </w:r>
          </w:p>
        </w:tc>
        <w:tc>
          <w:tcPr>
            <w:tcW w:w="809" w:type="dxa"/>
          </w:tcPr>
          <w:p>
            <w:pPr>
              <w:pStyle w:val="11"/>
              <w:spacing w:before="148"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pStyle w:val="11"/>
              <w:spacing w:before="248" w:line="140" w:lineRule="exact"/>
              <w:ind w:left="711"/>
              <w:rPr>
                <w:color w:val="auto"/>
              </w:rPr>
            </w:pPr>
            <w:r>
              <w:rPr>
                <w:color w:val="auto"/>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907" w:type="dxa"/>
          </w:tcPr>
          <w:p>
            <w:pPr>
              <w:pStyle w:val="11"/>
              <w:spacing w:before="150" w:line="221" w:lineRule="auto"/>
              <w:ind w:left="119"/>
              <w:rPr>
                <w:color w:val="auto"/>
              </w:rPr>
            </w:pPr>
            <w:r>
              <w:rPr>
                <w:color w:val="auto"/>
                <w:spacing w:val="-8"/>
              </w:rPr>
              <w:t>二.</w:t>
            </w:r>
            <w:r>
              <w:rPr>
                <w:color w:val="auto"/>
                <w:spacing w:val="31"/>
              </w:rPr>
              <w:t xml:space="preserve"> </w:t>
            </w:r>
            <w:r>
              <w:rPr>
                <w:color w:val="auto"/>
                <w:spacing w:val="-8"/>
              </w:rPr>
              <w:t>净资产</w:t>
            </w:r>
          </w:p>
        </w:tc>
        <w:tc>
          <w:tcPr>
            <w:tcW w:w="809" w:type="dxa"/>
          </w:tcPr>
          <w:p>
            <w:pPr>
              <w:pStyle w:val="11"/>
              <w:spacing w:before="150"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pStyle w:val="11"/>
              <w:spacing w:before="251" w:line="140" w:lineRule="exact"/>
              <w:ind w:left="711"/>
              <w:rPr>
                <w:color w:val="auto"/>
              </w:rPr>
            </w:pPr>
            <w:r>
              <w:rPr>
                <w:color w:val="auto"/>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tcPr>
          <w:p>
            <w:pPr>
              <w:pStyle w:val="11"/>
              <w:spacing w:before="150" w:line="221" w:lineRule="auto"/>
              <w:ind w:left="116"/>
              <w:rPr>
                <w:color w:val="auto"/>
              </w:rPr>
            </w:pPr>
            <w:r>
              <w:rPr>
                <w:color w:val="auto"/>
                <w:spacing w:val="-8"/>
              </w:rPr>
              <w:t>三.</w:t>
            </w:r>
            <w:r>
              <w:rPr>
                <w:color w:val="auto"/>
                <w:spacing w:val="35"/>
              </w:rPr>
              <w:t xml:space="preserve"> </w:t>
            </w:r>
            <w:r>
              <w:rPr>
                <w:color w:val="auto"/>
                <w:spacing w:val="-8"/>
              </w:rPr>
              <w:t>总资产</w:t>
            </w:r>
          </w:p>
        </w:tc>
        <w:tc>
          <w:tcPr>
            <w:tcW w:w="809" w:type="dxa"/>
          </w:tcPr>
          <w:p>
            <w:pPr>
              <w:pStyle w:val="11"/>
              <w:spacing w:before="151"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tcPr>
          <w:p>
            <w:pPr>
              <w:pStyle w:val="11"/>
              <w:spacing w:before="148" w:line="221" w:lineRule="auto"/>
              <w:ind w:left="135"/>
              <w:rPr>
                <w:color w:val="auto"/>
              </w:rPr>
            </w:pPr>
            <w:r>
              <w:rPr>
                <w:color w:val="auto"/>
                <w:spacing w:val="-12"/>
              </w:rPr>
              <w:t>四.</w:t>
            </w:r>
            <w:r>
              <w:rPr>
                <w:color w:val="auto"/>
                <w:spacing w:val="47"/>
              </w:rPr>
              <w:t xml:space="preserve"> </w:t>
            </w:r>
            <w:r>
              <w:rPr>
                <w:color w:val="auto"/>
                <w:spacing w:val="-12"/>
              </w:rPr>
              <w:t>固定资产</w:t>
            </w:r>
          </w:p>
        </w:tc>
        <w:tc>
          <w:tcPr>
            <w:tcW w:w="809" w:type="dxa"/>
          </w:tcPr>
          <w:p>
            <w:pPr>
              <w:pStyle w:val="11"/>
              <w:spacing w:before="149"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pStyle w:val="11"/>
              <w:spacing w:before="249" w:line="141" w:lineRule="exact"/>
              <w:ind w:left="711"/>
              <w:rPr>
                <w:color w:val="auto"/>
              </w:rPr>
            </w:pPr>
            <w:r>
              <w:rPr>
                <w:color w:val="auto"/>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tcPr>
          <w:p>
            <w:pPr>
              <w:pStyle w:val="11"/>
              <w:spacing w:before="151" w:line="221" w:lineRule="auto"/>
              <w:ind w:left="119"/>
              <w:rPr>
                <w:color w:val="auto"/>
              </w:rPr>
            </w:pPr>
            <w:r>
              <w:rPr>
                <w:color w:val="auto"/>
                <w:spacing w:val="-7"/>
              </w:rPr>
              <w:t>五.</w:t>
            </w:r>
            <w:r>
              <w:rPr>
                <w:color w:val="auto"/>
                <w:spacing w:val="33"/>
              </w:rPr>
              <w:t xml:space="preserve"> </w:t>
            </w:r>
            <w:r>
              <w:rPr>
                <w:color w:val="auto"/>
                <w:spacing w:val="-7"/>
              </w:rPr>
              <w:t>流动资产</w:t>
            </w:r>
          </w:p>
        </w:tc>
        <w:tc>
          <w:tcPr>
            <w:tcW w:w="809" w:type="dxa"/>
          </w:tcPr>
          <w:p>
            <w:pPr>
              <w:pStyle w:val="11"/>
              <w:spacing w:before="152"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tcPr>
          <w:p>
            <w:pPr>
              <w:pStyle w:val="11"/>
              <w:spacing w:before="151" w:line="221" w:lineRule="auto"/>
              <w:ind w:left="117"/>
              <w:rPr>
                <w:color w:val="auto"/>
              </w:rPr>
            </w:pPr>
            <w:r>
              <w:rPr>
                <w:color w:val="auto"/>
                <w:spacing w:val="-7"/>
              </w:rPr>
              <w:t>六.</w:t>
            </w:r>
            <w:r>
              <w:rPr>
                <w:color w:val="auto"/>
                <w:spacing w:val="34"/>
              </w:rPr>
              <w:t xml:space="preserve"> </w:t>
            </w:r>
            <w:r>
              <w:rPr>
                <w:color w:val="auto"/>
                <w:spacing w:val="-7"/>
              </w:rPr>
              <w:t>流动负债</w:t>
            </w:r>
          </w:p>
        </w:tc>
        <w:tc>
          <w:tcPr>
            <w:tcW w:w="809" w:type="dxa"/>
          </w:tcPr>
          <w:p>
            <w:pPr>
              <w:pStyle w:val="11"/>
              <w:spacing w:before="152"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tcPr>
          <w:p>
            <w:pPr>
              <w:pStyle w:val="11"/>
              <w:spacing w:before="148" w:line="221" w:lineRule="auto"/>
              <w:ind w:left="115"/>
              <w:rPr>
                <w:color w:val="auto"/>
              </w:rPr>
            </w:pPr>
            <w:r>
              <w:rPr>
                <w:color w:val="auto"/>
                <w:spacing w:val="-7"/>
              </w:rPr>
              <w:t>七.</w:t>
            </w:r>
            <w:r>
              <w:rPr>
                <w:color w:val="auto"/>
                <w:spacing w:val="37"/>
              </w:rPr>
              <w:t xml:space="preserve"> </w:t>
            </w:r>
            <w:r>
              <w:rPr>
                <w:color w:val="auto"/>
                <w:spacing w:val="-7"/>
              </w:rPr>
              <w:t>负债合计</w:t>
            </w:r>
          </w:p>
        </w:tc>
        <w:tc>
          <w:tcPr>
            <w:tcW w:w="809" w:type="dxa"/>
          </w:tcPr>
          <w:p>
            <w:pPr>
              <w:pStyle w:val="11"/>
              <w:spacing w:before="149"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tcPr>
          <w:p>
            <w:pPr>
              <w:pStyle w:val="11"/>
              <w:spacing w:before="151" w:line="221" w:lineRule="auto"/>
              <w:ind w:left="119"/>
              <w:rPr>
                <w:color w:val="auto"/>
              </w:rPr>
            </w:pPr>
            <w:r>
              <w:rPr>
                <w:color w:val="auto"/>
                <w:spacing w:val="-8"/>
              </w:rPr>
              <w:t>八.</w:t>
            </w:r>
            <w:r>
              <w:rPr>
                <w:color w:val="auto"/>
                <w:spacing w:val="39"/>
              </w:rPr>
              <w:t xml:space="preserve"> </w:t>
            </w:r>
            <w:r>
              <w:rPr>
                <w:color w:val="auto"/>
                <w:spacing w:val="-8"/>
              </w:rPr>
              <w:t>营业收入</w:t>
            </w:r>
          </w:p>
        </w:tc>
        <w:tc>
          <w:tcPr>
            <w:tcW w:w="809" w:type="dxa"/>
          </w:tcPr>
          <w:p>
            <w:pPr>
              <w:pStyle w:val="11"/>
              <w:spacing w:before="152"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tcPr>
          <w:p>
            <w:pPr>
              <w:pStyle w:val="11"/>
              <w:spacing w:before="152" w:line="221" w:lineRule="auto"/>
              <w:ind w:left="121"/>
              <w:rPr>
                <w:color w:val="auto"/>
              </w:rPr>
            </w:pPr>
            <w:r>
              <w:rPr>
                <w:color w:val="auto"/>
                <w:spacing w:val="-9"/>
              </w:rPr>
              <w:t>九.</w:t>
            </w:r>
            <w:r>
              <w:rPr>
                <w:color w:val="auto"/>
                <w:spacing w:val="34"/>
              </w:rPr>
              <w:t xml:space="preserve"> </w:t>
            </w:r>
            <w:r>
              <w:rPr>
                <w:color w:val="auto"/>
                <w:spacing w:val="-9"/>
              </w:rPr>
              <w:t>净利润</w:t>
            </w:r>
          </w:p>
        </w:tc>
        <w:tc>
          <w:tcPr>
            <w:tcW w:w="809" w:type="dxa"/>
          </w:tcPr>
          <w:p>
            <w:pPr>
              <w:pStyle w:val="11"/>
              <w:spacing w:before="152"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tabs>
                <w:tab w:val="left" w:pos="810"/>
              </w:tabs>
              <w:spacing w:before="59" w:line="241" w:lineRule="exact"/>
              <w:ind w:left="711"/>
              <w:rPr>
                <w:color w:val="auto"/>
              </w:rPr>
            </w:pPr>
            <w:r>
              <w:rPr>
                <w:color w:val="auto"/>
                <w:u w:val="single"/>
              </w:rPr>
              <w:tab/>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tcPr>
          <w:p>
            <w:pPr>
              <w:pStyle w:val="11"/>
              <w:spacing w:before="149" w:line="221" w:lineRule="auto"/>
              <w:ind w:left="116"/>
              <w:rPr>
                <w:color w:val="auto"/>
              </w:rPr>
            </w:pPr>
            <w:r>
              <w:rPr>
                <w:color w:val="auto"/>
                <w:spacing w:val="-5"/>
              </w:rPr>
              <w:t>十.</w:t>
            </w:r>
            <w:r>
              <w:rPr>
                <w:color w:val="auto"/>
                <w:spacing w:val="33"/>
              </w:rPr>
              <w:t xml:space="preserve"> </w:t>
            </w:r>
            <w:r>
              <w:rPr>
                <w:color w:val="auto"/>
                <w:spacing w:val="-5"/>
              </w:rPr>
              <w:t>现金流量净额</w:t>
            </w:r>
          </w:p>
        </w:tc>
        <w:tc>
          <w:tcPr>
            <w:tcW w:w="809" w:type="dxa"/>
          </w:tcPr>
          <w:p>
            <w:pPr>
              <w:pStyle w:val="11"/>
              <w:spacing w:before="150" w:line="221" w:lineRule="auto"/>
              <w:ind w:left="206"/>
              <w:rPr>
                <w:color w:val="auto"/>
              </w:rPr>
            </w:pPr>
            <w:r>
              <w:rPr>
                <w:color w:val="auto"/>
                <w:spacing w:val="-3"/>
              </w:rPr>
              <w:t>万元</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pStyle w:val="11"/>
              <w:spacing w:before="250" w:line="140" w:lineRule="exact"/>
              <w:ind w:left="711"/>
              <w:rPr>
                <w:color w:val="auto"/>
              </w:rPr>
            </w:pPr>
            <w:r>
              <w:rPr>
                <w:color w:val="auto"/>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907" w:type="dxa"/>
          </w:tcPr>
          <w:p>
            <w:pPr>
              <w:pStyle w:val="11"/>
              <w:spacing w:before="35" w:line="222" w:lineRule="auto"/>
              <w:ind w:left="116" w:right="104"/>
              <w:rPr>
                <w:color w:val="auto"/>
              </w:rPr>
            </w:pPr>
            <w:r>
              <w:rPr>
                <w:color w:val="auto"/>
                <w:spacing w:val="-4"/>
              </w:rPr>
              <w:t>十一.</w:t>
            </w:r>
            <w:r>
              <w:rPr>
                <w:color w:val="auto"/>
                <w:spacing w:val="31"/>
              </w:rPr>
              <w:t xml:space="preserve"> </w:t>
            </w:r>
            <w:r>
              <w:rPr>
                <w:color w:val="auto"/>
                <w:spacing w:val="-4"/>
              </w:rPr>
              <w:t>主要财务指</w:t>
            </w:r>
            <w:r>
              <w:rPr>
                <w:color w:val="auto"/>
              </w:rPr>
              <w:t xml:space="preserve"> 标</w:t>
            </w:r>
          </w:p>
        </w:tc>
        <w:tc>
          <w:tcPr>
            <w:tcW w:w="809" w:type="dxa"/>
          </w:tcPr>
          <w:p>
            <w:pPr>
              <w:rPr>
                <w:color w:val="auto"/>
              </w:rPr>
            </w:pP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pStyle w:val="11"/>
              <w:spacing w:before="269" w:line="141" w:lineRule="exact"/>
              <w:ind w:left="711"/>
              <w:rPr>
                <w:color w:val="auto"/>
              </w:rPr>
            </w:pPr>
            <w:r>
              <w:rPr>
                <w:color w:val="auto"/>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tcPr>
          <w:p>
            <w:pPr>
              <w:pStyle w:val="11"/>
              <w:spacing w:before="150" w:line="221" w:lineRule="auto"/>
              <w:ind w:left="131"/>
              <w:rPr>
                <w:color w:val="auto"/>
              </w:rPr>
            </w:pPr>
            <w:r>
              <w:rPr>
                <w:color w:val="auto"/>
                <w:spacing w:val="-7"/>
              </w:rPr>
              <w:t>1.</w:t>
            </w:r>
            <w:r>
              <w:rPr>
                <w:color w:val="auto"/>
                <w:spacing w:val="34"/>
              </w:rPr>
              <w:t xml:space="preserve"> </w:t>
            </w:r>
            <w:r>
              <w:rPr>
                <w:color w:val="auto"/>
                <w:spacing w:val="-7"/>
              </w:rPr>
              <w:t>净资产收益率</w:t>
            </w:r>
          </w:p>
        </w:tc>
        <w:tc>
          <w:tcPr>
            <w:tcW w:w="809" w:type="dxa"/>
          </w:tcPr>
          <w:p>
            <w:pPr>
              <w:spacing w:before="207" w:line="295" w:lineRule="exact"/>
              <w:ind w:left="327"/>
              <w:rPr>
                <w:rFonts w:ascii="Times New Roman" w:hAnsi="Times New Roman" w:eastAsia="Times New Roman" w:cs="Times New Roman"/>
                <w:color w:val="auto"/>
              </w:rPr>
            </w:pPr>
            <w:r>
              <w:rPr>
                <w:rFonts w:ascii="Times New Roman" w:hAnsi="Times New Roman" w:eastAsia="Times New Roman" w:cs="Times New Roman"/>
                <w:color w:val="auto"/>
                <w:spacing w:val="37"/>
                <w:w w:val="125"/>
                <w:position w:val="-1"/>
              </w:rPr>
              <w:t>*</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tcPr>
          <w:p>
            <w:pPr>
              <w:pStyle w:val="11"/>
              <w:spacing w:before="153" w:line="221" w:lineRule="auto"/>
              <w:ind w:left="118"/>
              <w:rPr>
                <w:color w:val="auto"/>
              </w:rPr>
            </w:pPr>
            <w:r>
              <w:rPr>
                <w:color w:val="auto"/>
                <w:spacing w:val="-6"/>
              </w:rPr>
              <w:t>2.</w:t>
            </w:r>
            <w:r>
              <w:rPr>
                <w:color w:val="auto"/>
                <w:spacing w:val="39"/>
              </w:rPr>
              <w:t xml:space="preserve"> </w:t>
            </w:r>
            <w:r>
              <w:rPr>
                <w:color w:val="auto"/>
                <w:spacing w:val="-6"/>
              </w:rPr>
              <w:t>总资产报酬率</w:t>
            </w:r>
          </w:p>
        </w:tc>
        <w:tc>
          <w:tcPr>
            <w:tcW w:w="809" w:type="dxa"/>
          </w:tcPr>
          <w:p>
            <w:pPr>
              <w:spacing w:before="210" w:line="295" w:lineRule="exact"/>
              <w:ind w:left="327"/>
              <w:rPr>
                <w:rFonts w:ascii="Times New Roman" w:hAnsi="Times New Roman" w:eastAsia="Times New Roman" w:cs="Times New Roman"/>
                <w:color w:val="auto"/>
              </w:rPr>
            </w:pPr>
            <w:r>
              <w:rPr>
                <w:rFonts w:ascii="Times New Roman" w:hAnsi="Times New Roman" w:eastAsia="Times New Roman" w:cs="Times New Roman"/>
                <w:color w:val="auto"/>
                <w:spacing w:val="37"/>
                <w:w w:val="125"/>
                <w:position w:val="-1"/>
              </w:rPr>
              <w:t>*</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907" w:type="dxa"/>
          </w:tcPr>
          <w:p>
            <w:pPr>
              <w:pStyle w:val="11"/>
              <w:spacing w:before="33" w:line="222" w:lineRule="auto"/>
              <w:ind w:left="117" w:right="105" w:firstLine="2"/>
              <w:rPr>
                <w:color w:val="auto"/>
              </w:rPr>
            </w:pPr>
            <w:r>
              <w:rPr>
                <w:color w:val="auto"/>
                <w:spacing w:val="1"/>
              </w:rPr>
              <w:t>3</w:t>
            </w:r>
            <w:r>
              <w:rPr>
                <w:color w:val="auto"/>
                <w:spacing w:val="-59"/>
              </w:rPr>
              <w:t xml:space="preserve"> </w:t>
            </w:r>
            <w:r>
              <w:rPr>
                <w:color w:val="auto"/>
                <w:spacing w:val="1"/>
              </w:rPr>
              <w:t>.</w:t>
            </w:r>
            <w:r>
              <w:rPr>
                <w:color w:val="auto"/>
                <w:spacing w:val="45"/>
              </w:rPr>
              <w:t xml:space="preserve"> </w:t>
            </w:r>
            <w:r>
              <w:rPr>
                <w:color w:val="auto"/>
                <w:spacing w:val="1"/>
              </w:rPr>
              <w:t>主营业务利润</w:t>
            </w:r>
            <w:r>
              <w:rPr>
                <w:color w:val="auto"/>
              </w:rPr>
              <w:t xml:space="preserve"> 率</w:t>
            </w:r>
          </w:p>
        </w:tc>
        <w:tc>
          <w:tcPr>
            <w:tcW w:w="809" w:type="dxa"/>
          </w:tcPr>
          <w:p>
            <w:pPr>
              <w:spacing w:before="210" w:line="298" w:lineRule="exact"/>
              <w:ind w:left="327"/>
              <w:rPr>
                <w:rFonts w:ascii="Times New Roman" w:hAnsi="Times New Roman" w:eastAsia="Times New Roman" w:cs="Times New Roman"/>
                <w:color w:val="auto"/>
              </w:rPr>
            </w:pPr>
            <w:r>
              <w:rPr>
                <w:rFonts w:ascii="Times New Roman" w:hAnsi="Times New Roman" w:eastAsia="Times New Roman" w:cs="Times New Roman"/>
                <w:color w:val="auto"/>
                <w:spacing w:val="37"/>
                <w:w w:val="125"/>
                <w:position w:val="-1"/>
              </w:rPr>
              <w:t>*</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pStyle w:val="11"/>
              <w:spacing w:before="270" w:line="141" w:lineRule="exact"/>
              <w:ind w:left="711"/>
              <w:rPr>
                <w:color w:val="auto"/>
              </w:rPr>
            </w:pPr>
            <w:r>
              <w:rPr>
                <w:color w:val="auto"/>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7" w:type="dxa"/>
          </w:tcPr>
          <w:p>
            <w:pPr>
              <w:pStyle w:val="11"/>
              <w:spacing w:before="153" w:line="221" w:lineRule="auto"/>
              <w:ind w:left="115"/>
              <w:rPr>
                <w:color w:val="auto"/>
              </w:rPr>
            </w:pPr>
            <w:r>
              <w:rPr>
                <w:color w:val="auto"/>
                <w:spacing w:val="-7"/>
              </w:rPr>
              <w:t>4.</w:t>
            </w:r>
            <w:r>
              <w:rPr>
                <w:color w:val="auto"/>
                <w:spacing w:val="43"/>
              </w:rPr>
              <w:t xml:space="preserve"> </w:t>
            </w:r>
            <w:r>
              <w:rPr>
                <w:color w:val="auto"/>
                <w:spacing w:val="-7"/>
              </w:rPr>
              <w:t>资产负债率</w:t>
            </w:r>
          </w:p>
        </w:tc>
        <w:tc>
          <w:tcPr>
            <w:tcW w:w="809" w:type="dxa"/>
          </w:tcPr>
          <w:p>
            <w:pPr>
              <w:spacing w:before="210" w:line="295" w:lineRule="exact"/>
              <w:ind w:left="327"/>
              <w:rPr>
                <w:rFonts w:ascii="Times New Roman" w:hAnsi="Times New Roman" w:eastAsia="Times New Roman" w:cs="Times New Roman"/>
                <w:color w:val="auto"/>
              </w:rPr>
            </w:pPr>
            <w:r>
              <w:rPr>
                <w:rFonts w:ascii="Times New Roman" w:hAnsi="Times New Roman" w:eastAsia="Times New Roman" w:cs="Times New Roman"/>
                <w:color w:val="auto"/>
                <w:spacing w:val="37"/>
                <w:w w:val="125"/>
                <w:position w:val="-1"/>
              </w:rPr>
              <w:t>*</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907" w:type="dxa"/>
          </w:tcPr>
          <w:p>
            <w:pPr>
              <w:pStyle w:val="11"/>
              <w:spacing w:before="151" w:line="221" w:lineRule="auto"/>
              <w:ind w:left="120"/>
              <w:rPr>
                <w:color w:val="auto"/>
              </w:rPr>
            </w:pPr>
            <w:r>
              <w:rPr>
                <w:color w:val="auto"/>
                <w:spacing w:val="-7"/>
              </w:rPr>
              <w:t>5.</w:t>
            </w:r>
            <w:r>
              <w:rPr>
                <w:color w:val="auto"/>
                <w:spacing w:val="31"/>
              </w:rPr>
              <w:t xml:space="preserve"> </w:t>
            </w:r>
            <w:r>
              <w:rPr>
                <w:color w:val="auto"/>
                <w:spacing w:val="-7"/>
              </w:rPr>
              <w:t>流动比率</w:t>
            </w:r>
          </w:p>
        </w:tc>
        <w:tc>
          <w:tcPr>
            <w:tcW w:w="809" w:type="dxa"/>
          </w:tcPr>
          <w:p>
            <w:pPr>
              <w:spacing w:before="208" w:line="294" w:lineRule="exact"/>
              <w:ind w:left="327"/>
              <w:rPr>
                <w:rFonts w:ascii="Times New Roman" w:hAnsi="Times New Roman" w:eastAsia="Times New Roman" w:cs="Times New Roman"/>
                <w:color w:val="auto"/>
              </w:rPr>
            </w:pPr>
            <w:r>
              <w:rPr>
                <w:rFonts w:ascii="Times New Roman" w:hAnsi="Times New Roman" w:eastAsia="Times New Roman" w:cs="Times New Roman"/>
                <w:color w:val="auto"/>
                <w:spacing w:val="37"/>
                <w:w w:val="125"/>
                <w:position w:val="-1"/>
              </w:rPr>
              <w:t>*</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907" w:type="dxa"/>
          </w:tcPr>
          <w:p>
            <w:pPr>
              <w:pStyle w:val="11"/>
              <w:spacing w:before="154" w:line="221" w:lineRule="auto"/>
              <w:ind w:left="117"/>
              <w:rPr>
                <w:color w:val="auto"/>
              </w:rPr>
            </w:pPr>
            <w:r>
              <w:rPr>
                <w:color w:val="auto"/>
                <w:spacing w:val="-6"/>
              </w:rPr>
              <w:t>6.</w:t>
            </w:r>
            <w:r>
              <w:rPr>
                <w:color w:val="auto"/>
                <w:spacing w:val="28"/>
              </w:rPr>
              <w:t xml:space="preserve"> </w:t>
            </w:r>
            <w:r>
              <w:rPr>
                <w:color w:val="auto"/>
                <w:spacing w:val="-6"/>
              </w:rPr>
              <w:t>速动比率</w:t>
            </w:r>
          </w:p>
        </w:tc>
        <w:tc>
          <w:tcPr>
            <w:tcW w:w="809" w:type="dxa"/>
          </w:tcPr>
          <w:p>
            <w:pPr>
              <w:spacing w:before="211" w:line="298" w:lineRule="exact"/>
              <w:ind w:left="327"/>
              <w:rPr>
                <w:rFonts w:ascii="Times New Roman" w:hAnsi="Times New Roman" w:eastAsia="Times New Roman" w:cs="Times New Roman"/>
                <w:color w:val="auto"/>
              </w:rPr>
            </w:pPr>
            <w:r>
              <w:rPr>
                <w:rFonts w:ascii="Times New Roman" w:hAnsi="Times New Roman" w:eastAsia="Times New Roman" w:cs="Times New Roman"/>
                <w:color w:val="auto"/>
                <w:spacing w:val="37"/>
                <w:w w:val="125"/>
                <w:position w:val="-1"/>
              </w:rPr>
              <w:t>*</w:t>
            </w:r>
          </w:p>
        </w:tc>
        <w:tc>
          <w:tcPr>
            <w:tcW w:w="1518" w:type="dxa"/>
          </w:tcPr>
          <w:p>
            <w:pPr>
              <w:rPr>
                <w:color w:val="auto"/>
              </w:rPr>
            </w:pPr>
          </w:p>
        </w:tc>
        <w:tc>
          <w:tcPr>
            <w:tcW w:w="1516" w:type="dxa"/>
          </w:tcPr>
          <w:p>
            <w:pPr>
              <w:rPr>
                <w:color w:val="auto"/>
              </w:rPr>
            </w:pPr>
          </w:p>
        </w:tc>
        <w:tc>
          <w:tcPr>
            <w:tcW w:w="1519" w:type="dxa"/>
          </w:tcPr>
          <w:p>
            <w:pPr>
              <w:rPr>
                <w:color w:val="auto"/>
              </w:rPr>
            </w:pPr>
          </w:p>
        </w:tc>
        <w:tc>
          <w:tcPr>
            <w:tcW w:w="1521" w:type="dxa"/>
          </w:tcPr>
          <w:p>
            <w:pPr>
              <w:rPr>
                <w:color w:val="auto"/>
              </w:rPr>
            </w:pPr>
          </w:p>
        </w:tc>
      </w:tr>
    </w:tbl>
    <w:p>
      <w:pPr>
        <w:spacing w:before="77" w:line="220" w:lineRule="auto"/>
        <w:rPr>
          <w:rFonts w:ascii="宋体" w:hAnsi="宋体" w:eastAsia="宋体" w:cs="宋体"/>
          <w:color w:val="auto"/>
          <w:lang w:eastAsia="zh-CN"/>
        </w:rPr>
      </w:pPr>
      <w:r>
        <w:rPr>
          <w:rFonts w:ascii="宋体" w:hAnsi="宋体" w:eastAsia="宋体" w:cs="宋体"/>
          <w:color w:val="auto"/>
          <w:spacing w:val="-4"/>
          <w:lang w:eastAsia="zh-CN"/>
        </w:rPr>
        <w:t>备注： 1.本表后应附近年经会计师事务所或审计机构审计的财务会计报表。</w:t>
      </w:r>
    </w:p>
    <w:p>
      <w:pPr>
        <w:spacing w:before="75" w:line="253" w:lineRule="auto"/>
        <w:ind w:left="960" w:hanging="329"/>
        <w:rPr>
          <w:rFonts w:ascii="宋体" w:hAnsi="宋体" w:eastAsia="宋体" w:cs="宋体"/>
          <w:color w:val="auto"/>
          <w:lang w:eastAsia="zh-CN"/>
        </w:rPr>
      </w:pPr>
      <w:r>
        <w:rPr>
          <w:rFonts w:ascii="宋体" w:hAnsi="宋体" w:eastAsia="宋体" w:cs="宋体"/>
          <w:color w:val="auto"/>
          <w:spacing w:val="2"/>
          <w:lang w:eastAsia="zh-CN"/>
        </w:rPr>
        <w:t>2.本表所列数据必须与本表各附件中的数据相一致。如果有不一致</w:t>
      </w:r>
      <w:r>
        <w:rPr>
          <w:rFonts w:ascii="宋体" w:hAnsi="宋体" w:eastAsia="宋体" w:cs="宋体"/>
          <w:color w:val="auto"/>
          <w:spacing w:val="1"/>
          <w:lang w:eastAsia="zh-CN"/>
        </w:rPr>
        <w:t>之处，以不利于投标人</w:t>
      </w:r>
      <w:r>
        <w:rPr>
          <w:rFonts w:ascii="宋体" w:hAnsi="宋体" w:eastAsia="宋体" w:cs="宋体"/>
          <w:color w:val="auto"/>
          <w:lang w:eastAsia="zh-CN"/>
        </w:rPr>
        <w:t xml:space="preserve"> </w:t>
      </w:r>
      <w:r>
        <w:rPr>
          <w:rFonts w:ascii="宋体" w:hAnsi="宋体" w:eastAsia="宋体" w:cs="宋体"/>
          <w:color w:val="auto"/>
          <w:spacing w:val="-4"/>
          <w:lang w:eastAsia="zh-CN"/>
        </w:rPr>
        <w:t>的数据为准。</w:t>
      </w:r>
    </w:p>
    <w:p>
      <w:pPr>
        <w:spacing w:before="73" w:line="221" w:lineRule="auto"/>
        <w:ind w:left="632"/>
        <w:outlineLvl w:val="2"/>
        <w:rPr>
          <w:rFonts w:ascii="宋体" w:hAnsi="宋体" w:eastAsia="宋体" w:cs="宋体"/>
          <w:color w:val="auto"/>
          <w:lang w:eastAsia="zh-CN"/>
        </w:rPr>
      </w:pPr>
      <w:bookmarkStart w:id="639" w:name="_Toc21919"/>
      <w:r>
        <w:rPr>
          <w:rFonts w:ascii="宋体" w:hAnsi="宋体" w:eastAsia="宋体" w:cs="宋体"/>
          <w:color w:val="auto"/>
          <w:spacing w:val="-5"/>
          <w:lang w:eastAsia="zh-CN"/>
        </w:rPr>
        <w:t>3.联合体投标的，</w:t>
      </w:r>
      <w:r>
        <w:rPr>
          <w:rFonts w:ascii="宋体" w:hAnsi="宋体" w:eastAsia="宋体" w:cs="宋体"/>
          <w:color w:val="auto"/>
          <w:spacing w:val="-10"/>
          <w:lang w:eastAsia="zh-CN"/>
        </w:rPr>
        <w:t xml:space="preserve"> </w:t>
      </w:r>
      <w:r>
        <w:rPr>
          <w:rFonts w:ascii="宋体" w:hAnsi="宋体" w:eastAsia="宋体" w:cs="宋体"/>
          <w:color w:val="auto"/>
          <w:spacing w:val="-5"/>
          <w:lang w:eastAsia="zh-CN"/>
        </w:rPr>
        <w:t>联合体各成员应分别填写。</w:t>
      </w:r>
      <w:bookmarkEnd w:id="639"/>
    </w:p>
    <w:p>
      <w:pPr>
        <w:spacing w:line="221" w:lineRule="auto"/>
        <w:rPr>
          <w:rFonts w:ascii="宋体" w:hAnsi="宋体" w:eastAsia="宋体" w:cs="宋体"/>
          <w:color w:val="auto"/>
          <w:lang w:eastAsia="zh-CN"/>
        </w:rPr>
        <w:sectPr>
          <w:footerReference r:id="rId221" w:type="default"/>
          <w:pgSz w:w="11907" w:h="16841"/>
          <w:pgMar w:top="400" w:right="1529" w:bottom="1143" w:left="1484" w:header="0" w:footer="970"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8" w:lineRule="auto"/>
        <w:ind w:left="2644"/>
        <w:outlineLvl w:val="1"/>
        <w:rPr>
          <w:rFonts w:ascii="黑体" w:hAnsi="黑体" w:eastAsia="黑体" w:cs="黑体"/>
          <w:color w:val="auto"/>
          <w:sz w:val="24"/>
          <w:szCs w:val="24"/>
          <w:lang w:eastAsia="zh-CN"/>
        </w:rPr>
      </w:pPr>
      <w:bookmarkStart w:id="640" w:name="bookmark468"/>
      <w:bookmarkEnd w:id="640"/>
      <w:bookmarkStart w:id="641" w:name="_Toc16709"/>
      <w:r>
        <w:rPr>
          <w:rFonts w:ascii="黑体" w:hAnsi="黑体" w:eastAsia="黑体" w:cs="黑体"/>
          <w:color w:val="auto"/>
          <w:spacing w:val="-3"/>
          <w:sz w:val="24"/>
          <w:szCs w:val="24"/>
          <w:lang w:eastAsia="zh-CN"/>
        </w:rPr>
        <w:t>（三）近年完成的类似项目情况表</w:t>
      </w:r>
      <w:bookmarkEnd w:id="641"/>
    </w:p>
    <w:p>
      <w:pPr>
        <w:pStyle w:val="2"/>
        <w:spacing w:line="475" w:lineRule="auto"/>
        <w:rPr>
          <w:color w:val="auto"/>
          <w:lang w:eastAsia="zh-CN"/>
        </w:rPr>
      </w:pPr>
    </w:p>
    <w:p>
      <w:pPr>
        <w:spacing w:before="78" w:line="218" w:lineRule="auto"/>
        <w:ind w:left="2770"/>
        <w:outlineLvl w:val="2"/>
        <w:rPr>
          <w:rFonts w:ascii="黑体" w:hAnsi="黑体" w:eastAsia="黑体" w:cs="黑体"/>
          <w:color w:val="auto"/>
          <w:sz w:val="24"/>
          <w:szCs w:val="24"/>
          <w:lang w:eastAsia="zh-CN"/>
        </w:rPr>
      </w:pPr>
      <w:bookmarkStart w:id="642" w:name="_Toc15326"/>
      <w:r>
        <w:rPr>
          <w:rFonts w:ascii="Times New Roman" w:hAnsi="Times New Roman" w:eastAsia="Times New Roman" w:cs="Times New Roman"/>
          <w:color w:val="auto"/>
          <w:spacing w:val="-3"/>
          <w:sz w:val="24"/>
          <w:szCs w:val="24"/>
          <w:lang w:eastAsia="zh-CN"/>
        </w:rPr>
        <w:t>3-</w:t>
      </w:r>
      <w:r>
        <w:rPr>
          <w:rFonts w:ascii="Times New Roman" w:hAnsi="Times New Roman" w:eastAsia="Times New Roman" w:cs="Times New Roman"/>
          <w:color w:val="auto"/>
          <w:spacing w:val="-20"/>
          <w:sz w:val="24"/>
          <w:szCs w:val="24"/>
          <w:lang w:eastAsia="zh-CN"/>
        </w:rPr>
        <w:t xml:space="preserve"> </w:t>
      </w:r>
      <w:r>
        <w:rPr>
          <w:rFonts w:ascii="Times New Roman" w:hAnsi="Times New Roman" w:eastAsia="Times New Roman" w:cs="Times New Roman"/>
          <w:color w:val="auto"/>
          <w:spacing w:val="-3"/>
          <w:sz w:val="24"/>
          <w:szCs w:val="24"/>
          <w:lang w:eastAsia="zh-CN"/>
        </w:rPr>
        <w:t xml:space="preserve">1  </w:t>
      </w:r>
      <w:r>
        <w:rPr>
          <w:rFonts w:ascii="黑体" w:hAnsi="黑体" w:eastAsia="黑体" w:cs="黑体"/>
          <w:color w:val="auto"/>
          <w:spacing w:val="-3"/>
          <w:sz w:val="24"/>
          <w:szCs w:val="24"/>
          <w:lang w:eastAsia="zh-CN"/>
        </w:rPr>
        <w:t>近年完成的类似项目汇总表</w:t>
      </w:r>
      <w:bookmarkEnd w:id="642"/>
    </w:p>
    <w:p>
      <w:pPr>
        <w:spacing w:before="201"/>
        <w:rPr>
          <w:color w:val="auto"/>
          <w:lang w:eastAsia="zh-CN"/>
        </w:rPr>
      </w:pPr>
    </w:p>
    <w:tbl>
      <w:tblPr>
        <w:tblStyle w:val="10"/>
        <w:tblW w:w="88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682"/>
        <w:gridCol w:w="1394"/>
        <w:gridCol w:w="1080"/>
        <w:gridCol w:w="1110"/>
        <w:gridCol w:w="1778"/>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707" w:type="dxa"/>
          </w:tcPr>
          <w:p>
            <w:pPr>
              <w:spacing w:line="293" w:lineRule="auto"/>
              <w:rPr>
                <w:color w:val="auto"/>
                <w:lang w:eastAsia="zh-CN"/>
              </w:rPr>
            </w:pPr>
          </w:p>
          <w:p>
            <w:pPr>
              <w:pStyle w:val="11"/>
              <w:spacing w:before="68" w:line="222" w:lineRule="auto"/>
              <w:ind w:left="148"/>
              <w:rPr>
                <w:color w:val="auto"/>
              </w:rPr>
            </w:pPr>
            <w:r>
              <w:rPr>
                <w:color w:val="auto"/>
                <w:spacing w:val="-2"/>
              </w:rPr>
              <w:t>序号</w:t>
            </w:r>
          </w:p>
        </w:tc>
        <w:tc>
          <w:tcPr>
            <w:tcW w:w="1682" w:type="dxa"/>
          </w:tcPr>
          <w:p>
            <w:pPr>
              <w:spacing w:line="293" w:lineRule="auto"/>
              <w:rPr>
                <w:color w:val="auto"/>
              </w:rPr>
            </w:pPr>
          </w:p>
          <w:p>
            <w:pPr>
              <w:pStyle w:val="11"/>
              <w:spacing w:before="68" w:line="221" w:lineRule="auto"/>
              <w:ind w:left="427"/>
              <w:rPr>
                <w:color w:val="auto"/>
              </w:rPr>
            </w:pPr>
            <w:r>
              <w:rPr>
                <w:color w:val="auto"/>
                <w:spacing w:val="-3"/>
              </w:rPr>
              <w:t>项目名称</w:t>
            </w:r>
          </w:p>
        </w:tc>
        <w:tc>
          <w:tcPr>
            <w:tcW w:w="1394" w:type="dxa"/>
          </w:tcPr>
          <w:p>
            <w:pPr>
              <w:spacing w:line="293" w:lineRule="auto"/>
              <w:rPr>
                <w:color w:val="auto"/>
              </w:rPr>
            </w:pPr>
          </w:p>
          <w:p>
            <w:pPr>
              <w:pStyle w:val="11"/>
              <w:spacing w:before="68" w:line="221" w:lineRule="auto"/>
              <w:ind w:left="178"/>
              <w:rPr>
                <w:color w:val="auto"/>
              </w:rPr>
            </w:pPr>
            <w:r>
              <w:rPr>
                <w:color w:val="auto"/>
                <w:spacing w:val="-2"/>
              </w:rPr>
              <w:t>发包人名称</w:t>
            </w:r>
          </w:p>
        </w:tc>
        <w:tc>
          <w:tcPr>
            <w:tcW w:w="1080" w:type="dxa"/>
          </w:tcPr>
          <w:p>
            <w:pPr>
              <w:spacing w:line="292" w:lineRule="auto"/>
              <w:rPr>
                <w:color w:val="auto"/>
              </w:rPr>
            </w:pPr>
          </w:p>
          <w:p>
            <w:pPr>
              <w:pStyle w:val="11"/>
              <w:spacing w:before="68" w:line="221" w:lineRule="auto"/>
              <w:ind w:left="128"/>
              <w:rPr>
                <w:color w:val="auto"/>
              </w:rPr>
            </w:pPr>
            <w:r>
              <w:rPr>
                <w:color w:val="auto"/>
                <w:spacing w:val="-2"/>
              </w:rPr>
              <w:t>工程规模</w:t>
            </w:r>
          </w:p>
        </w:tc>
        <w:tc>
          <w:tcPr>
            <w:tcW w:w="1110" w:type="dxa"/>
          </w:tcPr>
          <w:p>
            <w:pPr>
              <w:pStyle w:val="11"/>
              <w:spacing w:before="163" w:line="399" w:lineRule="exact"/>
              <w:ind w:left="141"/>
              <w:rPr>
                <w:color w:val="auto"/>
              </w:rPr>
            </w:pPr>
            <w:r>
              <w:rPr>
                <w:color w:val="auto"/>
                <w:spacing w:val="-2"/>
                <w:position w:val="14"/>
              </w:rPr>
              <w:t>合同价格</w:t>
            </w:r>
          </w:p>
          <w:p>
            <w:pPr>
              <w:pStyle w:val="11"/>
              <w:spacing w:line="207" w:lineRule="auto"/>
              <w:ind w:left="93"/>
              <w:rPr>
                <w:color w:val="auto"/>
              </w:rPr>
            </w:pPr>
            <w:r>
              <w:rPr>
                <w:color w:val="auto"/>
                <w:spacing w:val="-6"/>
              </w:rPr>
              <w:t>（万元）</w:t>
            </w:r>
          </w:p>
        </w:tc>
        <w:tc>
          <w:tcPr>
            <w:tcW w:w="1778" w:type="dxa"/>
          </w:tcPr>
          <w:p>
            <w:pPr>
              <w:spacing w:line="292" w:lineRule="auto"/>
              <w:rPr>
                <w:color w:val="auto"/>
              </w:rPr>
            </w:pPr>
          </w:p>
          <w:p>
            <w:pPr>
              <w:pStyle w:val="11"/>
              <w:spacing w:before="68" w:line="221" w:lineRule="auto"/>
              <w:ind w:left="269"/>
              <w:rPr>
                <w:color w:val="auto"/>
              </w:rPr>
            </w:pPr>
            <w:r>
              <w:rPr>
                <w:color w:val="auto"/>
                <w:spacing w:val="-1"/>
              </w:rPr>
              <w:t>开、竣工日期</w:t>
            </w:r>
          </w:p>
        </w:tc>
        <w:tc>
          <w:tcPr>
            <w:tcW w:w="1084" w:type="dxa"/>
          </w:tcPr>
          <w:p>
            <w:pPr>
              <w:spacing w:line="293" w:lineRule="auto"/>
              <w:rPr>
                <w:color w:val="auto"/>
              </w:rPr>
            </w:pPr>
          </w:p>
          <w:p>
            <w:pPr>
              <w:pStyle w:val="11"/>
              <w:spacing w:before="68" w:line="221" w:lineRule="auto"/>
              <w:ind w:left="131"/>
              <w:rPr>
                <w:color w:val="auto"/>
              </w:rPr>
            </w:pPr>
            <w:r>
              <w:rPr>
                <w:color w:val="auto"/>
                <w:spacing w:val="-3"/>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bl>
    <w:p>
      <w:pPr>
        <w:pStyle w:val="2"/>
        <w:rPr>
          <w:color w:val="auto"/>
        </w:rPr>
      </w:pPr>
    </w:p>
    <w:p>
      <w:pPr>
        <w:rPr>
          <w:color w:val="auto"/>
        </w:rPr>
        <w:sectPr>
          <w:footerReference r:id="rId222" w:type="default"/>
          <w:pgSz w:w="11907" w:h="16841"/>
          <w:pgMar w:top="400" w:right="1560" w:bottom="1143" w:left="1505" w:header="0" w:footer="969" w:gutter="0"/>
          <w:pgNumType w:fmt="decimal"/>
          <w:cols w:space="720" w:num="1"/>
        </w:sectPr>
      </w:pPr>
    </w:p>
    <w:p>
      <w:pPr>
        <w:pStyle w:val="2"/>
        <w:spacing w:line="265" w:lineRule="auto"/>
        <w:rPr>
          <w:color w:val="auto"/>
        </w:rPr>
      </w:pPr>
    </w:p>
    <w:p>
      <w:pPr>
        <w:pStyle w:val="2"/>
        <w:spacing w:line="265" w:lineRule="auto"/>
        <w:rPr>
          <w:color w:val="auto"/>
        </w:rPr>
      </w:pPr>
    </w:p>
    <w:p>
      <w:pPr>
        <w:pStyle w:val="2"/>
        <w:spacing w:line="266" w:lineRule="auto"/>
        <w:rPr>
          <w:color w:val="auto"/>
        </w:rPr>
      </w:pPr>
    </w:p>
    <w:p>
      <w:pPr>
        <w:pStyle w:val="2"/>
        <w:spacing w:line="266" w:lineRule="auto"/>
        <w:rPr>
          <w:color w:val="auto"/>
        </w:rPr>
      </w:pPr>
    </w:p>
    <w:p>
      <w:pPr>
        <w:pStyle w:val="2"/>
        <w:spacing w:line="266" w:lineRule="auto"/>
        <w:rPr>
          <w:color w:val="auto"/>
        </w:rPr>
      </w:pPr>
    </w:p>
    <w:p>
      <w:pPr>
        <w:spacing w:before="78" w:line="218" w:lineRule="auto"/>
        <w:ind w:left="2607"/>
        <w:rPr>
          <w:rFonts w:ascii="黑体" w:hAnsi="黑体" w:eastAsia="黑体" w:cs="黑体"/>
          <w:color w:val="auto"/>
          <w:sz w:val="24"/>
          <w:szCs w:val="24"/>
          <w:lang w:eastAsia="zh-CN"/>
        </w:rPr>
      </w:pPr>
      <w:bookmarkStart w:id="643" w:name="bookmark469"/>
      <w:bookmarkEnd w:id="643"/>
      <w:r>
        <w:rPr>
          <w:rFonts w:ascii="Times New Roman" w:hAnsi="Times New Roman" w:eastAsia="Times New Roman" w:cs="Times New Roman"/>
          <w:color w:val="auto"/>
          <w:spacing w:val="-1"/>
          <w:sz w:val="24"/>
          <w:szCs w:val="24"/>
          <w:lang w:eastAsia="zh-CN"/>
        </w:rPr>
        <w:t xml:space="preserve">3-2  </w:t>
      </w:r>
      <w:r>
        <w:rPr>
          <w:rFonts w:ascii="黑体" w:hAnsi="黑体" w:eastAsia="黑体" w:cs="黑体"/>
          <w:color w:val="auto"/>
          <w:spacing w:val="-1"/>
          <w:sz w:val="24"/>
          <w:szCs w:val="24"/>
          <w:lang w:eastAsia="zh-CN"/>
        </w:rPr>
        <w:t>近年完成的类似项目情况表</w:t>
      </w:r>
    </w:p>
    <w:p>
      <w:pPr>
        <w:spacing w:before="201"/>
        <w:rPr>
          <w:color w:val="auto"/>
          <w:lang w:eastAsia="zh-CN"/>
        </w:rPr>
      </w:pPr>
    </w:p>
    <w:tbl>
      <w:tblPr>
        <w:tblStyle w:val="10"/>
        <w:tblW w:w="8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6"/>
        <w:gridCol w:w="6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16" w:type="dxa"/>
          </w:tcPr>
          <w:p>
            <w:pPr>
              <w:pStyle w:val="11"/>
              <w:spacing w:before="209" w:line="221" w:lineRule="auto"/>
              <w:ind w:left="796"/>
              <w:rPr>
                <w:color w:val="auto"/>
              </w:rPr>
            </w:pPr>
            <w:r>
              <w:rPr>
                <w:color w:val="auto"/>
                <w:spacing w:val="-3"/>
              </w:rPr>
              <w:t>项目名称</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tcPr>
          <w:p>
            <w:pPr>
              <w:pStyle w:val="11"/>
              <w:spacing w:before="205" w:line="221" w:lineRule="auto"/>
              <w:ind w:left="690"/>
              <w:rPr>
                <w:color w:val="auto"/>
              </w:rPr>
            </w:pPr>
            <w:r>
              <w:rPr>
                <w:color w:val="auto"/>
                <w:spacing w:val="-2"/>
              </w:rPr>
              <w:t>项目所在地</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tcPr>
          <w:p>
            <w:pPr>
              <w:pStyle w:val="11"/>
              <w:spacing w:before="208" w:line="221" w:lineRule="auto"/>
              <w:ind w:left="690"/>
              <w:rPr>
                <w:color w:val="auto"/>
              </w:rPr>
            </w:pPr>
            <w:r>
              <w:rPr>
                <w:color w:val="auto"/>
                <w:spacing w:val="-2"/>
              </w:rPr>
              <w:t>发包人名称</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6" w:type="dxa"/>
          </w:tcPr>
          <w:p>
            <w:pPr>
              <w:pStyle w:val="11"/>
              <w:spacing w:before="209" w:line="221" w:lineRule="auto"/>
              <w:ind w:left="690"/>
              <w:rPr>
                <w:color w:val="auto"/>
              </w:rPr>
            </w:pPr>
            <w:r>
              <w:rPr>
                <w:color w:val="auto"/>
                <w:spacing w:val="-2"/>
              </w:rPr>
              <w:t>发包人地址</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416" w:type="dxa"/>
          </w:tcPr>
          <w:p>
            <w:pPr>
              <w:pStyle w:val="11"/>
              <w:spacing w:before="209" w:line="221" w:lineRule="auto"/>
              <w:ind w:left="270"/>
              <w:rPr>
                <w:color w:val="auto"/>
              </w:rPr>
            </w:pPr>
            <w:r>
              <w:rPr>
                <w:color w:val="auto"/>
                <w:spacing w:val="-1"/>
              </w:rPr>
              <w:t>发包人联系人及电话</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tcPr>
          <w:p>
            <w:pPr>
              <w:pStyle w:val="11"/>
              <w:spacing w:before="206" w:line="219" w:lineRule="auto"/>
              <w:ind w:left="793"/>
              <w:rPr>
                <w:color w:val="auto"/>
              </w:rPr>
            </w:pPr>
            <w:r>
              <w:rPr>
                <w:color w:val="auto"/>
                <w:spacing w:val="-2"/>
              </w:rPr>
              <w:t>合同价格</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tcPr>
          <w:p>
            <w:pPr>
              <w:pStyle w:val="11"/>
              <w:spacing w:before="207" w:line="221" w:lineRule="auto"/>
              <w:ind w:left="793"/>
              <w:rPr>
                <w:color w:val="auto"/>
              </w:rPr>
            </w:pPr>
            <w:r>
              <w:rPr>
                <w:color w:val="auto"/>
                <w:spacing w:val="-2"/>
              </w:rPr>
              <w:t>开工日期</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tcPr>
          <w:p>
            <w:pPr>
              <w:pStyle w:val="11"/>
              <w:spacing w:before="207" w:line="221" w:lineRule="auto"/>
              <w:ind w:left="793"/>
              <w:rPr>
                <w:color w:val="auto"/>
              </w:rPr>
            </w:pPr>
            <w:r>
              <w:rPr>
                <w:color w:val="auto"/>
                <w:spacing w:val="-2"/>
              </w:rPr>
              <w:t>竣工日期</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6" w:type="dxa"/>
          </w:tcPr>
          <w:p>
            <w:pPr>
              <w:pStyle w:val="11"/>
              <w:spacing w:before="210" w:line="221" w:lineRule="auto"/>
              <w:ind w:left="687"/>
              <w:rPr>
                <w:color w:val="auto"/>
              </w:rPr>
            </w:pPr>
            <w:r>
              <w:rPr>
                <w:color w:val="auto"/>
                <w:spacing w:val="-1"/>
              </w:rPr>
              <w:t>承担的工作</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6" w:type="dxa"/>
          </w:tcPr>
          <w:p>
            <w:pPr>
              <w:pStyle w:val="11"/>
              <w:spacing w:before="211" w:line="221" w:lineRule="auto"/>
              <w:ind w:left="795"/>
              <w:rPr>
                <w:color w:val="auto"/>
              </w:rPr>
            </w:pPr>
            <w:r>
              <w:rPr>
                <w:color w:val="auto"/>
                <w:spacing w:val="-2"/>
              </w:rPr>
              <w:t>工程质量</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416" w:type="dxa"/>
          </w:tcPr>
          <w:p>
            <w:pPr>
              <w:pStyle w:val="11"/>
              <w:spacing w:before="210" w:line="221" w:lineRule="auto"/>
              <w:ind w:left="796"/>
              <w:rPr>
                <w:color w:val="auto"/>
              </w:rPr>
            </w:pPr>
            <w:r>
              <w:rPr>
                <w:color w:val="auto"/>
                <w:spacing w:val="-3"/>
              </w:rPr>
              <w:t>项目经理</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6" w:type="dxa"/>
          </w:tcPr>
          <w:p>
            <w:pPr>
              <w:pStyle w:val="11"/>
              <w:spacing w:before="207" w:line="221" w:lineRule="auto"/>
              <w:ind w:left="688"/>
              <w:rPr>
                <w:color w:val="auto"/>
              </w:rPr>
            </w:pPr>
            <w:r>
              <w:rPr>
                <w:color w:val="auto"/>
                <w:spacing w:val="-2"/>
              </w:rPr>
              <w:t>技术负责人</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6" w:type="dxa"/>
          </w:tcPr>
          <w:p>
            <w:pPr>
              <w:pStyle w:val="11"/>
              <w:spacing w:before="208" w:line="221" w:lineRule="auto"/>
              <w:ind w:left="272"/>
              <w:rPr>
                <w:color w:val="auto"/>
              </w:rPr>
            </w:pPr>
            <w:r>
              <w:rPr>
                <w:color w:val="auto"/>
                <w:spacing w:val="-2"/>
              </w:rPr>
              <w:t>总监理工程师及电话</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2416" w:type="dxa"/>
          </w:tcPr>
          <w:p>
            <w:pPr>
              <w:pStyle w:val="11"/>
              <w:spacing w:before="300" w:line="221" w:lineRule="auto"/>
              <w:ind w:left="796"/>
              <w:rPr>
                <w:color w:val="auto"/>
              </w:rPr>
            </w:pPr>
            <w:r>
              <w:rPr>
                <w:color w:val="auto"/>
                <w:spacing w:val="-3"/>
              </w:rPr>
              <w:t>项目描述</w:t>
            </w:r>
          </w:p>
        </w:tc>
        <w:tc>
          <w:tcPr>
            <w:tcW w:w="6095"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16" w:type="dxa"/>
          </w:tcPr>
          <w:p>
            <w:pPr>
              <w:pStyle w:val="11"/>
              <w:spacing w:before="211" w:line="222" w:lineRule="auto"/>
              <w:ind w:left="1006"/>
              <w:rPr>
                <w:color w:val="auto"/>
              </w:rPr>
            </w:pPr>
            <w:r>
              <w:rPr>
                <w:color w:val="auto"/>
                <w:spacing w:val="-3"/>
              </w:rPr>
              <w:t>备注</w:t>
            </w:r>
          </w:p>
        </w:tc>
        <w:tc>
          <w:tcPr>
            <w:tcW w:w="6095" w:type="dxa"/>
          </w:tcPr>
          <w:p>
            <w:pPr>
              <w:rPr>
                <w:color w:val="auto"/>
              </w:rPr>
            </w:pPr>
          </w:p>
        </w:tc>
      </w:tr>
    </w:tbl>
    <w:p>
      <w:pPr>
        <w:spacing w:before="29" w:line="220" w:lineRule="auto"/>
        <w:ind w:left="130"/>
        <w:rPr>
          <w:rFonts w:ascii="宋体" w:hAnsi="宋体" w:eastAsia="宋体" w:cs="宋体"/>
          <w:color w:val="auto"/>
          <w:lang w:eastAsia="zh-CN"/>
        </w:rPr>
      </w:pPr>
      <w:r>
        <w:rPr>
          <w:rFonts w:ascii="宋体" w:hAnsi="宋体" w:eastAsia="宋体" w:cs="宋体"/>
          <w:color w:val="auto"/>
          <w:spacing w:val="-5"/>
          <w:lang w:eastAsia="zh-CN"/>
        </w:rPr>
        <w:t>备注： 1.类似项目含义和近年具体要求见投标人须知前附表，</w:t>
      </w:r>
    </w:p>
    <w:p>
      <w:pPr>
        <w:spacing w:before="23" w:line="220" w:lineRule="auto"/>
        <w:ind w:left="761"/>
        <w:rPr>
          <w:rFonts w:ascii="宋体" w:hAnsi="宋体" w:eastAsia="宋体" w:cs="宋体"/>
          <w:color w:val="auto"/>
          <w:lang w:eastAsia="zh-CN"/>
        </w:rPr>
      </w:pPr>
      <w:r>
        <w:rPr>
          <w:rFonts w:ascii="宋体" w:hAnsi="宋体" w:eastAsia="宋体" w:cs="宋体"/>
          <w:color w:val="auto"/>
          <w:lang w:eastAsia="zh-CN"/>
        </w:rPr>
        <w:t>2.本表后附业绩证明材料。每张表格只填写一个项目，并</w:t>
      </w:r>
      <w:r>
        <w:rPr>
          <w:rFonts w:ascii="宋体" w:hAnsi="宋体" w:eastAsia="宋体" w:cs="宋体"/>
          <w:color w:val="auto"/>
          <w:spacing w:val="-1"/>
          <w:lang w:eastAsia="zh-CN"/>
        </w:rPr>
        <w:t>标明序号。</w:t>
      </w:r>
    </w:p>
    <w:p>
      <w:pPr>
        <w:spacing w:line="220" w:lineRule="auto"/>
        <w:rPr>
          <w:rFonts w:ascii="宋体" w:hAnsi="宋体" w:eastAsia="宋体" w:cs="宋体"/>
          <w:color w:val="auto"/>
          <w:lang w:eastAsia="zh-CN"/>
        </w:rPr>
        <w:sectPr>
          <w:footerReference r:id="rId223" w:type="default"/>
          <w:pgSz w:w="11907" w:h="16841"/>
          <w:pgMar w:top="400" w:right="1721" w:bottom="1143" w:left="1668" w:header="0" w:footer="970"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401" w:lineRule="exact"/>
        <w:ind w:left="2404"/>
        <w:outlineLvl w:val="1"/>
        <w:rPr>
          <w:rFonts w:ascii="黑体" w:hAnsi="黑体" w:eastAsia="黑体" w:cs="黑体"/>
          <w:color w:val="auto"/>
          <w:sz w:val="24"/>
          <w:szCs w:val="24"/>
          <w:lang w:eastAsia="zh-CN"/>
        </w:rPr>
      </w:pPr>
      <w:bookmarkStart w:id="644" w:name="bookmark470"/>
      <w:bookmarkEnd w:id="644"/>
      <w:bookmarkStart w:id="645" w:name="_Toc8548"/>
      <w:r>
        <w:rPr>
          <w:rFonts w:ascii="黑体" w:hAnsi="黑体" w:eastAsia="黑体" w:cs="黑体"/>
          <w:color w:val="auto"/>
          <w:spacing w:val="-2"/>
          <w:position w:val="11"/>
          <w:sz w:val="24"/>
          <w:szCs w:val="24"/>
          <w:lang w:eastAsia="zh-CN"/>
        </w:rPr>
        <w:t>（四）正在实施的和新承接的项目情况</w:t>
      </w:r>
      <w:bookmarkEnd w:id="645"/>
    </w:p>
    <w:p>
      <w:pPr>
        <w:spacing w:line="218" w:lineRule="auto"/>
        <w:ind w:left="2404"/>
        <w:outlineLvl w:val="2"/>
        <w:rPr>
          <w:rFonts w:ascii="黑体" w:hAnsi="黑体" w:eastAsia="黑体" w:cs="黑体"/>
          <w:color w:val="auto"/>
          <w:sz w:val="24"/>
          <w:szCs w:val="24"/>
          <w:lang w:eastAsia="zh-CN"/>
        </w:rPr>
      </w:pPr>
      <w:bookmarkStart w:id="646" w:name="_Toc1811"/>
      <w:r>
        <w:rPr>
          <w:rFonts w:ascii="Times New Roman" w:hAnsi="Times New Roman" w:eastAsia="Times New Roman" w:cs="Times New Roman"/>
          <w:color w:val="auto"/>
          <w:spacing w:val="-2"/>
          <w:sz w:val="24"/>
          <w:szCs w:val="24"/>
          <w:lang w:eastAsia="zh-CN"/>
        </w:rPr>
        <w:t>4-</w:t>
      </w:r>
      <w:r>
        <w:rPr>
          <w:rFonts w:ascii="Times New Roman" w:hAnsi="Times New Roman" w:eastAsia="Times New Roman" w:cs="Times New Roman"/>
          <w:color w:val="auto"/>
          <w:spacing w:val="-25"/>
          <w:sz w:val="24"/>
          <w:szCs w:val="24"/>
          <w:lang w:eastAsia="zh-CN"/>
        </w:rPr>
        <w:t xml:space="preserve"> </w:t>
      </w:r>
      <w:r>
        <w:rPr>
          <w:rFonts w:ascii="Times New Roman" w:hAnsi="Times New Roman" w:eastAsia="Times New Roman" w:cs="Times New Roman"/>
          <w:color w:val="auto"/>
          <w:spacing w:val="-2"/>
          <w:sz w:val="24"/>
          <w:szCs w:val="24"/>
          <w:lang w:eastAsia="zh-CN"/>
        </w:rPr>
        <w:t xml:space="preserve">1  </w:t>
      </w:r>
      <w:r>
        <w:rPr>
          <w:rFonts w:ascii="黑体" w:hAnsi="黑体" w:eastAsia="黑体" w:cs="黑体"/>
          <w:color w:val="auto"/>
          <w:spacing w:val="-2"/>
          <w:sz w:val="24"/>
          <w:szCs w:val="24"/>
          <w:lang w:eastAsia="zh-CN"/>
        </w:rPr>
        <w:t>正在实施的和新承接的项目汇总表</w:t>
      </w:r>
      <w:bookmarkEnd w:id="646"/>
    </w:p>
    <w:p>
      <w:pPr>
        <w:spacing w:line="19" w:lineRule="auto"/>
        <w:rPr>
          <w:color w:val="auto"/>
          <w:sz w:val="2"/>
          <w:lang w:eastAsia="zh-CN"/>
        </w:rPr>
      </w:pPr>
    </w:p>
    <w:tbl>
      <w:tblPr>
        <w:tblStyle w:val="10"/>
        <w:tblW w:w="88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682"/>
        <w:gridCol w:w="1394"/>
        <w:gridCol w:w="1080"/>
        <w:gridCol w:w="1110"/>
        <w:gridCol w:w="1778"/>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707" w:type="dxa"/>
          </w:tcPr>
          <w:p>
            <w:pPr>
              <w:spacing w:line="293" w:lineRule="auto"/>
              <w:rPr>
                <w:color w:val="auto"/>
                <w:lang w:eastAsia="zh-CN"/>
              </w:rPr>
            </w:pPr>
          </w:p>
          <w:p>
            <w:pPr>
              <w:pStyle w:val="11"/>
              <w:spacing w:before="68" w:line="222" w:lineRule="auto"/>
              <w:ind w:left="148"/>
              <w:rPr>
                <w:color w:val="auto"/>
              </w:rPr>
            </w:pPr>
            <w:r>
              <w:rPr>
                <w:color w:val="auto"/>
                <w:spacing w:val="-2"/>
              </w:rPr>
              <w:t>序号</w:t>
            </w:r>
          </w:p>
        </w:tc>
        <w:tc>
          <w:tcPr>
            <w:tcW w:w="1682" w:type="dxa"/>
          </w:tcPr>
          <w:p>
            <w:pPr>
              <w:spacing w:line="293" w:lineRule="auto"/>
              <w:rPr>
                <w:color w:val="auto"/>
              </w:rPr>
            </w:pPr>
          </w:p>
          <w:p>
            <w:pPr>
              <w:pStyle w:val="11"/>
              <w:spacing w:before="68" w:line="221" w:lineRule="auto"/>
              <w:ind w:left="427"/>
              <w:rPr>
                <w:color w:val="auto"/>
              </w:rPr>
            </w:pPr>
            <w:r>
              <w:rPr>
                <w:color w:val="auto"/>
                <w:spacing w:val="-3"/>
              </w:rPr>
              <w:t>项目名称</w:t>
            </w:r>
          </w:p>
        </w:tc>
        <w:tc>
          <w:tcPr>
            <w:tcW w:w="1394" w:type="dxa"/>
          </w:tcPr>
          <w:p>
            <w:pPr>
              <w:spacing w:line="293" w:lineRule="auto"/>
              <w:rPr>
                <w:color w:val="auto"/>
              </w:rPr>
            </w:pPr>
          </w:p>
          <w:p>
            <w:pPr>
              <w:pStyle w:val="11"/>
              <w:spacing w:before="68" w:line="221" w:lineRule="auto"/>
              <w:ind w:left="178"/>
              <w:rPr>
                <w:color w:val="auto"/>
              </w:rPr>
            </w:pPr>
            <w:r>
              <w:rPr>
                <w:color w:val="auto"/>
                <w:spacing w:val="-2"/>
              </w:rPr>
              <w:t>发包人名称</w:t>
            </w:r>
          </w:p>
        </w:tc>
        <w:tc>
          <w:tcPr>
            <w:tcW w:w="1080" w:type="dxa"/>
          </w:tcPr>
          <w:p>
            <w:pPr>
              <w:spacing w:line="292" w:lineRule="auto"/>
              <w:rPr>
                <w:color w:val="auto"/>
              </w:rPr>
            </w:pPr>
          </w:p>
          <w:p>
            <w:pPr>
              <w:pStyle w:val="11"/>
              <w:spacing w:before="68" w:line="221" w:lineRule="auto"/>
              <w:ind w:left="128"/>
              <w:rPr>
                <w:color w:val="auto"/>
              </w:rPr>
            </w:pPr>
            <w:r>
              <w:rPr>
                <w:color w:val="auto"/>
                <w:spacing w:val="-2"/>
              </w:rPr>
              <w:t>工程规模</w:t>
            </w:r>
          </w:p>
        </w:tc>
        <w:tc>
          <w:tcPr>
            <w:tcW w:w="1110" w:type="dxa"/>
          </w:tcPr>
          <w:p>
            <w:pPr>
              <w:pStyle w:val="11"/>
              <w:spacing w:before="163" w:line="401" w:lineRule="exact"/>
              <w:ind w:left="141"/>
              <w:rPr>
                <w:color w:val="auto"/>
              </w:rPr>
            </w:pPr>
            <w:r>
              <w:rPr>
                <w:color w:val="auto"/>
                <w:spacing w:val="-2"/>
                <w:position w:val="14"/>
              </w:rPr>
              <w:t>合同价格</w:t>
            </w:r>
          </w:p>
          <w:p>
            <w:pPr>
              <w:pStyle w:val="11"/>
              <w:spacing w:line="207" w:lineRule="auto"/>
              <w:ind w:left="93"/>
              <w:rPr>
                <w:color w:val="auto"/>
              </w:rPr>
            </w:pPr>
            <w:r>
              <w:rPr>
                <w:color w:val="auto"/>
                <w:spacing w:val="-6"/>
              </w:rPr>
              <w:t>（万元）</w:t>
            </w:r>
          </w:p>
        </w:tc>
        <w:tc>
          <w:tcPr>
            <w:tcW w:w="1778" w:type="dxa"/>
          </w:tcPr>
          <w:p>
            <w:pPr>
              <w:pStyle w:val="11"/>
              <w:spacing w:before="163" w:line="401" w:lineRule="exact"/>
              <w:ind w:left="371"/>
              <w:rPr>
                <w:color w:val="auto"/>
              </w:rPr>
            </w:pPr>
            <w:r>
              <w:rPr>
                <w:color w:val="auto"/>
                <w:spacing w:val="-3"/>
                <w:position w:val="14"/>
              </w:rPr>
              <w:t>计划开、竣</w:t>
            </w:r>
          </w:p>
          <w:p>
            <w:pPr>
              <w:pStyle w:val="11"/>
              <w:spacing w:line="207" w:lineRule="auto"/>
              <w:ind w:left="585"/>
              <w:rPr>
                <w:color w:val="auto"/>
              </w:rPr>
            </w:pPr>
            <w:r>
              <w:rPr>
                <w:color w:val="auto"/>
                <w:spacing w:val="-2"/>
              </w:rPr>
              <w:t>工日期</w:t>
            </w:r>
          </w:p>
        </w:tc>
        <w:tc>
          <w:tcPr>
            <w:tcW w:w="1084" w:type="dxa"/>
          </w:tcPr>
          <w:p>
            <w:pPr>
              <w:spacing w:line="293" w:lineRule="auto"/>
              <w:rPr>
                <w:color w:val="auto"/>
              </w:rPr>
            </w:pPr>
          </w:p>
          <w:p>
            <w:pPr>
              <w:pStyle w:val="11"/>
              <w:spacing w:before="68" w:line="221" w:lineRule="auto"/>
              <w:ind w:left="131"/>
              <w:rPr>
                <w:color w:val="auto"/>
              </w:rPr>
            </w:pPr>
            <w:r>
              <w:rPr>
                <w:color w:val="auto"/>
                <w:spacing w:val="-3"/>
              </w:rPr>
              <w:t>项目经理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07" w:type="dxa"/>
          </w:tcPr>
          <w:p>
            <w:pPr>
              <w:rPr>
                <w:color w:val="auto"/>
              </w:rPr>
            </w:pPr>
          </w:p>
        </w:tc>
        <w:tc>
          <w:tcPr>
            <w:tcW w:w="1682" w:type="dxa"/>
          </w:tcPr>
          <w:p>
            <w:pPr>
              <w:rPr>
                <w:color w:val="auto"/>
              </w:rPr>
            </w:pPr>
          </w:p>
        </w:tc>
        <w:tc>
          <w:tcPr>
            <w:tcW w:w="1394" w:type="dxa"/>
          </w:tcPr>
          <w:p>
            <w:pPr>
              <w:rPr>
                <w:color w:val="auto"/>
              </w:rPr>
            </w:pPr>
          </w:p>
        </w:tc>
        <w:tc>
          <w:tcPr>
            <w:tcW w:w="1080" w:type="dxa"/>
          </w:tcPr>
          <w:p>
            <w:pPr>
              <w:rPr>
                <w:color w:val="auto"/>
              </w:rPr>
            </w:pPr>
          </w:p>
        </w:tc>
        <w:tc>
          <w:tcPr>
            <w:tcW w:w="1110" w:type="dxa"/>
          </w:tcPr>
          <w:p>
            <w:pPr>
              <w:rPr>
                <w:color w:val="auto"/>
              </w:rPr>
            </w:pPr>
          </w:p>
        </w:tc>
        <w:tc>
          <w:tcPr>
            <w:tcW w:w="1778" w:type="dxa"/>
          </w:tcPr>
          <w:p>
            <w:pPr>
              <w:rPr>
                <w:color w:val="auto"/>
              </w:rPr>
            </w:pPr>
          </w:p>
        </w:tc>
        <w:tc>
          <w:tcPr>
            <w:tcW w:w="1084" w:type="dxa"/>
          </w:tcPr>
          <w:p>
            <w:pPr>
              <w:rPr>
                <w:color w:val="auto"/>
              </w:rPr>
            </w:pPr>
          </w:p>
        </w:tc>
      </w:tr>
    </w:tbl>
    <w:p>
      <w:pPr>
        <w:pStyle w:val="2"/>
        <w:rPr>
          <w:color w:val="auto"/>
        </w:rPr>
      </w:pPr>
    </w:p>
    <w:p>
      <w:pPr>
        <w:rPr>
          <w:color w:val="auto"/>
        </w:rPr>
        <w:sectPr>
          <w:footerReference r:id="rId224" w:type="default"/>
          <w:pgSz w:w="11907" w:h="16841"/>
          <w:pgMar w:top="400" w:right="1560" w:bottom="1143" w:left="1505" w:header="0" w:footer="969" w:gutter="0"/>
          <w:pgNumType w:fmt="decimal"/>
          <w:cols w:space="720" w:num="1"/>
        </w:sectPr>
      </w:pPr>
    </w:p>
    <w:p>
      <w:pPr>
        <w:pStyle w:val="2"/>
        <w:spacing w:line="265" w:lineRule="auto"/>
        <w:rPr>
          <w:color w:val="auto"/>
        </w:rPr>
      </w:pPr>
    </w:p>
    <w:p>
      <w:pPr>
        <w:pStyle w:val="2"/>
        <w:spacing w:line="265" w:lineRule="auto"/>
        <w:rPr>
          <w:color w:val="auto"/>
        </w:rPr>
      </w:pPr>
    </w:p>
    <w:p>
      <w:pPr>
        <w:pStyle w:val="2"/>
        <w:spacing w:line="266" w:lineRule="auto"/>
        <w:rPr>
          <w:color w:val="auto"/>
        </w:rPr>
      </w:pPr>
    </w:p>
    <w:p>
      <w:pPr>
        <w:pStyle w:val="2"/>
        <w:spacing w:line="266" w:lineRule="auto"/>
        <w:rPr>
          <w:color w:val="auto"/>
        </w:rPr>
      </w:pPr>
    </w:p>
    <w:p>
      <w:pPr>
        <w:pStyle w:val="2"/>
        <w:spacing w:line="266" w:lineRule="auto"/>
        <w:rPr>
          <w:color w:val="auto"/>
        </w:rPr>
      </w:pPr>
    </w:p>
    <w:p>
      <w:pPr>
        <w:spacing w:before="78" w:line="218" w:lineRule="auto"/>
        <w:ind w:left="2241"/>
        <w:rPr>
          <w:rFonts w:ascii="黑体" w:hAnsi="黑体" w:eastAsia="黑体" w:cs="黑体"/>
          <w:color w:val="auto"/>
          <w:sz w:val="24"/>
          <w:szCs w:val="24"/>
          <w:lang w:eastAsia="zh-CN"/>
        </w:rPr>
      </w:pPr>
      <w:bookmarkStart w:id="647" w:name="bookmark471"/>
      <w:bookmarkEnd w:id="647"/>
      <w:r>
        <w:rPr>
          <w:rFonts w:ascii="Times New Roman" w:hAnsi="Times New Roman" w:eastAsia="Times New Roman" w:cs="Times New Roman"/>
          <w:color w:val="auto"/>
          <w:spacing w:val="-1"/>
          <w:sz w:val="24"/>
          <w:szCs w:val="24"/>
          <w:lang w:eastAsia="zh-CN"/>
        </w:rPr>
        <w:t xml:space="preserve">4-2  </w:t>
      </w:r>
      <w:r>
        <w:rPr>
          <w:rFonts w:ascii="黑体" w:hAnsi="黑体" w:eastAsia="黑体" w:cs="黑体"/>
          <w:color w:val="auto"/>
          <w:spacing w:val="-1"/>
          <w:sz w:val="24"/>
          <w:szCs w:val="24"/>
          <w:lang w:eastAsia="zh-CN"/>
        </w:rPr>
        <w:t>正在实施的和新承接的项目情况表</w:t>
      </w:r>
    </w:p>
    <w:p>
      <w:pPr>
        <w:spacing w:line="19" w:lineRule="auto"/>
        <w:rPr>
          <w:color w:val="auto"/>
          <w:sz w:val="2"/>
          <w:lang w:eastAsia="zh-CN"/>
        </w:rPr>
      </w:pPr>
    </w:p>
    <w:tbl>
      <w:tblPr>
        <w:tblStyle w:val="10"/>
        <w:tblW w:w="8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3"/>
        <w:gridCol w:w="6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2413" w:type="dxa"/>
          </w:tcPr>
          <w:p>
            <w:pPr>
              <w:pStyle w:val="11"/>
              <w:spacing w:before="212" w:line="221" w:lineRule="auto"/>
              <w:ind w:left="796"/>
              <w:rPr>
                <w:color w:val="auto"/>
              </w:rPr>
            </w:pPr>
            <w:r>
              <w:rPr>
                <w:color w:val="auto"/>
                <w:spacing w:val="-3"/>
              </w:rPr>
              <w:t>项目名称</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tcPr>
          <w:p>
            <w:pPr>
              <w:pStyle w:val="11"/>
              <w:spacing w:before="204" w:line="221" w:lineRule="auto"/>
              <w:ind w:left="690"/>
              <w:rPr>
                <w:color w:val="auto"/>
              </w:rPr>
            </w:pPr>
            <w:r>
              <w:rPr>
                <w:color w:val="auto"/>
                <w:spacing w:val="-2"/>
              </w:rPr>
              <w:t>项目所在地</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tcPr>
          <w:p>
            <w:pPr>
              <w:pStyle w:val="11"/>
              <w:spacing w:before="205" w:line="221" w:lineRule="auto"/>
              <w:ind w:left="690"/>
              <w:rPr>
                <w:color w:val="auto"/>
              </w:rPr>
            </w:pPr>
            <w:r>
              <w:rPr>
                <w:color w:val="auto"/>
                <w:spacing w:val="-2"/>
              </w:rPr>
              <w:t>发包人名称</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3" w:type="dxa"/>
          </w:tcPr>
          <w:p>
            <w:pPr>
              <w:pStyle w:val="11"/>
              <w:spacing w:before="206" w:line="221" w:lineRule="auto"/>
              <w:ind w:left="690"/>
              <w:rPr>
                <w:color w:val="auto"/>
              </w:rPr>
            </w:pPr>
            <w:r>
              <w:rPr>
                <w:color w:val="auto"/>
                <w:spacing w:val="-2"/>
              </w:rPr>
              <w:t>发包人地址</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tcPr>
          <w:p>
            <w:pPr>
              <w:pStyle w:val="11"/>
              <w:spacing w:before="208" w:line="221" w:lineRule="auto"/>
              <w:ind w:left="690"/>
              <w:rPr>
                <w:color w:val="auto"/>
              </w:rPr>
            </w:pPr>
            <w:r>
              <w:rPr>
                <w:color w:val="auto"/>
                <w:spacing w:val="-2"/>
              </w:rPr>
              <w:t>发包人电话</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3" w:type="dxa"/>
          </w:tcPr>
          <w:p>
            <w:pPr>
              <w:pStyle w:val="11"/>
              <w:spacing w:before="209" w:line="219" w:lineRule="auto"/>
              <w:ind w:left="687"/>
              <w:rPr>
                <w:color w:val="auto"/>
              </w:rPr>
            </w:pPr>
            <w:r>
              <w:rPr>
                <w:color w:val="auto"/>
                <w:spacing w:val="-1"/>
              </w:rPr>
              <w:t>签约合同价</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413" w:type="dxa"/>
          </w:tcPr>
          <w:p>
            <w:pPr>
              <w:pStyle w:val="11"/>
              <w:spacing w:before="208" w:line="221" w:lineRule="auto"/>
              <w:ind w:left="793"/>
              <w:rPr>
                <w:color w:val="auto"/>
              </w:rPr>
            </w:pPr>
            <w:r>
              <w:rPr>
                <w:color w:val="auto"/>
                <w:spacing w:val="-2"/>
              </w:rPr>
              <w:t>开工日期</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tcPr>
          <w:p>
            <w:pPr>
              <w:pStyle w:val="11"/>
              <w:spacing w:before="205" w:line="221" w:lineRule="auto"/>
              <w:ind w:left="581"/>
              <w:rPr>
                <w:color w:val="auto"/>
              </w:rPr>
            </w:pPr>
            <w:r>
              <w:rPr>
                <w:color w:val="auto"/>
                <w:spacing w:val="-1"/>
              </w:rPr>
              <w:t>计划竣工日期</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3" w:type="dxa"/>
          </w:tcPr>
          <w:p>
            <w:pPr>
              <w:pStyle w:val="11"/>
              <w:spacing w:before="206" w:line="221" w:lineRule="auto"/>
              <w:ind w:left="687"/>
              <w:rPr>
                <w:color w:val="auto"/>
              </w:rPr>
            </w:pPr>
            <w:r>
              <w:rPr>
                <w:color w:val="auto"/>
                <w:spacing w:val="-1"/>
              </w:rPr>
              <w:t>承担的工作</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tcPr>
          <w:p>
            <w:pPr>
              <w:pStyle w:val="11"/>
              <w:spacing w:before="207" w:line="221" w:lineRule="auto"/>
              <w:ind w:left="795"/>
              <w:rPr>
                <w:color w:val="auto"/>
              </w:rPr>
            </w:pPr>
            <w:r>
              <w:rPr>
                <w:color w:val="auto"/>
                <w:spacing w:val="-2"/>
              </w:rPr>
              <w:t>工程质量</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tcPr>
          <w:p>
            <w:pPr>
              <w:pStyle w:val="11"/>
              <w:spacing w:before="210" w:line="221" w:lineRule="auto"/>
              <w:ind w:left="796"/>
              <w:rPr>
                <w:color w:val="auto"/>
              </w:rPr>
            </w:pPr>
            <w:r>
              <w:rPr>
                <w:color w:val="auto"/>
                <w:spacing w:val="-3"/>
              </w:rPr>
              <w:t>项目经理</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3" w:type="dxa"/>
          </w:tcPr>
          <w:p>
            <w:pPr>
              <w:pStyle w:val="11"/>
              <w:spacing w:before="209" w:line="221" w:lineRule="auto"/>
              <w:ind w:left="688"/>
              <w:rPr>
                <w:color w:val="auto"/>
              </w:rPr>
            </w:pPr>
            <w:r>
              <w:rPr>
                <w:color w:val="auto"/>
                <w:spacing w:val="-2"/>
              </w:rPr>
              <w:t>技术负责人</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413" w:type="dxa"/>
          </w:tcPr>
          <w:p>
            <w:pPr>
              <w:pStyle w:val="11"/>
              <w:spacing w:before="210" w:line="221" w:lineRule="auto"/>
              <w:ind w:left="272"/>
              <w:rPr>
                <w:color w:val="auto"/>
              </w:rPr>
            </w:pPr>
            <w:r>
              <w:rPr>
                <w:color w:val="auto"/>
                <w:spacing w:val="-2"/>
              </w:rPr>
              <w:t>总监理工程师及电话</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5" w:hRule="atLeast"/>
        </w:trPr>
        <w:tc>
          <w:tcPr>
            <w:tcW w:w="2413" w:type="dxa"/>
          </w:tcPr>
          <w:p>
            <w:pPr>
              <w:spacing w:line="274" w:lineRule="auto"/>
              <w:rPr>
                <w:color w:val="auto"/>
              </w:rPr>
            </w:pPr>
          </w:p>
          <w:p>
            <w:pPr>
              <w:spacing w:line="275" w:lineRule="auto"/>
              <w:rPr>
                <w:color w:val="auto"/>
              </w:rPr>
            </w:pPr>
          </w:p>
          <w:p>
            <w:pPr>
              <w:spacing w:line="275" w:lineRule="auto"/>
              <w:rPr>
                <w:color w:val="auto"/>
              </w:rPr>
            </w:pPr>
          </w:p>
          <w:p>
            <w:pPr>
              <w:spacing w:line="275" w:lineRule="auto"/>
              <w:rPr>
                <w:color w:val="auto"/>
              </w:rPr>
            </w:pPr>
          </w:p>
          <w:p>
            <w:pPr>
              <w:pStyle w:val="11"/>
              <w:spacing w:before="68" w:line="221" w:lineRule="auto"/>
              <w:ind w:left="796"/>
              <w:rPr>
                <w:color w:val="auto"/>
              </w:rPr>
            </w:pPr>
            <w:r>
              <w:rPr>
                <w:color w:val="auto"/>
                <w:spacing w:val="-3"/>
              </w:rPr>
              <w:t>项目描述</w:t>
            </w:r>
          </w:p>
        </w:tc>
        <w:tc>
          <w:tcPr>
            <w:tcW w:w="6098"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13" w:type="dxa"/>
          </w:tcPr>
          <w:p>
            <w:pPr>
              <w:pStyle w:val="11"/>
              <w:spacing w:before="212" w:line="222" w:lineRule="auto"/>
              <w:ind w:left="1004"/>
              <w:rPr>
                <w:color w:val="auto"/>
              </w:rPr>
            </w:pPr>
            <w:r>
              <w:rPr>
                <w:color w:val="auto"/>
                <w:spacing w:val="-3"/>
              </w:rPr>
              <w:t>备注</w:t>
            </w:r>
          </w:p>
        </w:tc>
        <w:tc>
          <w:tcPr>
            <w:tcW w:w="6098" w:type="dxa"/>
          </w:tcPr>
          <w:p>
            <w:pPr>
              <w:rPr>
                <w:color w:val="auto"/>
              </w:rPr>
            </w:pPr>
          </w:p>
        </w:tc>
      </w:tr>
    </w:tbl>
    <w:p>
      <w:pPr>
        <w:spacing w:before="29" w:line="220" w:lineRule="auto"/>
        <w:ind w:left="130"/>
        <w:rPr>
          <w:rFonts w:ascii="宋体" w:hAnsi="宋体" w:eastAsia="宋体" w:cs="宋体"/>
          <w:color w:val="auto"/>
          <w:lang w:eastAsia="zh-CN"/>
        </w:rPr>
      </w:pPr>
      <w:r>
        <w:rPr>
          <w:rFonts w:ascii="宋体" w:hAnsi="宋体" w:eastAsia="宋体" w:cs="宋体"/>
          <w:color w:val="auto"/>
          <w:spacing w:val="-4"/>
          <w:lang w:eastAsia="zh-CN"/>
        </w:rPr>
        <w:t>备注： 类似项目含义和近年具体要求见投标人须知前</w:t>
      </w:r>
      <w:r>
        <w:rPr>
          <w:rFonts w:ascii="宋体" w:hAnsi="宋体" w:eastAsia="宋体" w:cs="宋体"/>
          <w:color w:val="auto"/>
          <w:spacing w:val="-5"/>
          <w:lang w:eastAsia="zh-CN"/>
        </w:rPr>
        <w:t>附表。</w:t>
      </w:r>
    </w:p>
    <w:p>
      <w:pPr>
        <w:spacing w:line="220" w:lineRule="auto"/>
        <w:rPr>
          <w:rFonts w:ascii="宋体" w:hAnsi="宋体" w:eastAsia="宋体" w:cs="宋体"/>
          <w:color w:val="auto"/>
          <w:lang w:eastAsia="zh-CN"/>
        </w:rPr>
        <w:sectPr>
          <w:footerReference r:id="rId225" w:type="default"/>
          <w:pgSz w:w="11907" w:h="16841"/>
          <w:pgMar w:top="400" w:right="1721" w:bottom="1143" w:left="1668" w:header="0" w:footer="96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20" w:lineRule="auto"/>
        <w:ind w:left="3395"/>
        <w:outlineLvl w:val="1"/>
        <w:rPr>
          <w:rFonts w:ascii="黑体" w:hAnsi="黑体" w:eastAsia="黑体" w:cs="黑体"/>
          <w:color w:val="auto"/>
          <w:sz w:val="24"/>
          <w:szCs w:val="24"/>
          <w:lang w:eastAsia="zh-CN"/>
        </w:rPr>
      </w:pPr>
      <w:bookmarkStart w:id="648" w:name="_Toc4277"/>
      <w:r>
        <w:rPr>
          <w:rFonts w:ascii="黑体" w:hAnsi="黑体" w:eastAsia="黑体" w:cs="黑体"/>
          <w:color w:val="auto"/>
          <w:spacing w:val="-4"/>
          <w:sz w:val="24"/>
          <w:szCs w:val="24"/>
          <w:lang w:eastAsia="zh-CN"/>
        </w:rPr>
        <w:t>（五）企业信誉情况</w:t>
      </w:r>
      <w:bookmarkEnd w:id="648"/>
    </w:p>
    <w:p>
      <w:pPr>
        <w:pStyle w:val="2"/>
        <w:spacing w:line="347" w:lineRule="auto"/>
        <w:rPr>
          <w:color w:val="auto"/>
          <w:lang w:eastAsia="zh-CN"/>
        </w:rPr>
      </w:pPr>
    </w:p>
    <w:p>
      <w:pPr>
        <w:spacing w:before="78" w:line="586" w:lineRule="exact"/>
        <w:ind w:left="3552"/>
        <w:outlineLvl w:val="2"/>
        <w:rPr>
          <w:rFonts w:ascii="黑体" w:hAnsi="黑体" w:eastAsia="黑体" w:cs="黑体"/>
          <w:color w:val="auto"/>
          <w:sz w:val="24"/>
          <w:szCs w:val="24"/>
          <w:lang w:eastAsia="zh-CN"/>
        </w:rPr>
      </w:pPr>
      <w:bookmarkStart w:id="649" w:name="_Toc2931"/>
      <w:r>
        <w:rPr>
          <w:rFonts w:ascii="Times New Roman" w:hAnsi="Times New Roman" w:eastAsia="Times New Roman" w:cs="Times New Roman"/>
          <w:color w:val="auto"/>
          <w:spacing w:val="-4"/>
          <w:position w:val="26"/>
          <w:sz w:val="24"/>
          <w:szCs w:val="24"/>
          <w:lang w:eastAsia="zh-CN"/>
        </w:rPr>
        <w:t>5-</w:t>
      </w:r>
      <w:r>
        <w:rPr>
          <w:rFonts w:ascii="Times New Roman" w:hAnsi="Times New Roman" w:eastAsia="Times New Roman" w:cs="Times New Roman"/>
          <w:color w:val="auto"/>
          <w:spacing w:val="-33"/>
          <w:position w:val="26"/>
          <w:sz w:val="24"/>
          <w:szCs w:val="24"/>
          <w:lang w:eastAsia="zh-CN"/>
        </w:rPr>
        <w:t xml:space="preserve"> </w:t>
      </w:r>
      <w:r>
        <w:rPr>
          <w:rFonts w:ascii="Times New Roman" w:hAnsi="Times New Roman" w:eastAsia="Times New Roman" w:cs="Times New Roman"/>
          <w:color w:val="auto"/>
          <w:spacing w:val="-4"/>
          <w:position w:val="26"/>
          <w:sz w:val="24"/>
          <w:szCs w:val="24"/>
          <w:lang w:eastAsia="zh-CN"/>
        </w:rPr>
        <w:t xml:space="preserve">1 </w:t>
      </w:r>
      <w:r>
        <w:rPr>
          <w:rFonts w:ascii="黑体" w:hAnsi="黑体" w:eastAsia="黑体" w:cs="黑体"/>
          <w:color w:val="auto"/>
          <w:spacing w:val="-4"/>
          <w:position w:val="26"/>
          <w:sz w:val="24"/>
          <w:szCs w:val="24"/>
          <w:lang w:eastAsia="zh-CN"/>
        </w:rPr>
        <w:t>企业信誉声明</w:t>
      </w:r>
      <w:bookmarkEnd w:id="649"/>
    </w:p>
    <w:p>
      <w:pPr>
        <w:tabs>
          <w:tab w:val="left" w:pos="2205"/>
        </w:tabs>
        <w:spacing w:line="221" w:lineRule="auto"/>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lang w:eastAsia="zh-CN"/>
        </w:rPr>
        <w:t>（招标人名称</w:t>
      </w:r>
      <w:r>
        <w:rPr>
          <w:rFonts w:ascii="宋体" w:hAnsi="宋体" w:eastAsia="宋体" w:cs="宋体"/>
          <w:color w:val="auto"/>
          <w:spacing w:val="-54"/>
          <w:w w:val="97"/>
          <w:lang w:eastAsia="zh-CN"/>
        </w:rPr>
        <w:t>）：</w:t>
      </w:r>
    </w:p>
    <w:p>
      <w:pPr>
        <w:pStyle w:val="2"/>
        <w:spacing w:line="364" w:lineRule="auto"/>
        <w:rPr>
          <w:color w:val="auto"/>
          <w:lang w:eastAsia="zh-CN"/>
        </w:rPr>
      </w:pPr>
    </w:p>
    <w:p>
      <w:pPr>
        <w:spacing w:before="68" w:line="442" w:lineRule="exact"/>
        <w:ind w:left="429"/>
        <w:rPr>
          <w:rFonts w:ascii="宋体" w:hAnsi="宋体" w:eastAsia="宋体" w:cs="宋体"/>
          <w:color w:val="auto"/>
          <w:lang w:eastAsia="zh-CN"/>
        </w:rPr>
      </w:pPr>
      <w:r>
        <w:rPr>
          <w:rFonts w:ascii="宋体" w:hAnsi="宋体" w:eastAsia="宋体" w:cs="宋体"/>
          <w:color w:val="auto"/>
          <w:spacing w:val="2"/>
          <w:position w:val="17"/>
          <w:lang w:eastAsia="zh-CN"/>
        </w:rPr>
        <w:t>我方在此声明，截止本招标项目投标截止时间，我方处于正常的经营状态</w:t>
      </w:r>
      <w:r>
        <w:rPr>
          <w:rFonts w:ascii="宋体" w:hAnsi="宋体" w:eastAsia="宋体" w:cs="宋体"/>
          <w:color w:val="auto"/>
          <w:spacing w:val="1"/>
          <w:position w:val="17"/>
          <w:lang w:eastAsia="zh-CN"/>
        </w:rPr>
        <w:t>，不存在下列任何</w:t>
      </w:r>
    </w:p>
    <w:p>
      <w:pPr>
        <w:spacing w:line="221" w:lineRule="auto"/>
        <w:ind w:left="11"/>
        <w:rPr>
          <w:rFonts w:ascii="宋体" w:hAnsi="宋体" w:eastAsia="宋体" w:cs="宋体"/>
          <w:color w:val="auto"/>
          <w:lang w:eastAsia="zh-CN"/>
        </w:rPr>
      </w:pPr>
      <w:r>
        <w:rPr>
          <w:rFonts w:ascii="宋体" w:hAnsi="宋体" w:eastAsia="宋体" w:cs="宋体"/>
          <w:color w:val="auto"/>
          <w:spacing w:val="-5"/>
          <w:lang w:eastAsia="zh-CN"/>
        </w:rPr>
        <w:t>一种情形。</w:t>
      </w:r>
    </w:p>
    <w:p>
      <w:pPr>
        <w:spacing w:before="156" w:line="220" w:lineRule="auto"/>
        <w:ind w:left="444"/>
        <w:rPr>
          <w:rFonts w:ascii="宋体" w:hAnsi="宋体" w:eastAsia="宋体" w:cs="宋体"/>
          <w:color w:val="auto"/>
          <w:lang w:eastAsia="zh-CN"/>
        </w:rPr>
      </w:pPr>
      <w:r>
        <w:rPr>
          <w:rFonts w:ascii="Times New Roman" w:hAnsi="Times New Roman" w:eastAsia="Times New Roman" w:cs="Times New Roman"/>
          <w:color w:val="auto"/>
          <w:spacing w:val="-4"/>
          <w:lang w:eastAsia="zh-CN"/>
        </w:rPr>
        <w:t>1.</w:t>
      </w:r>
      <w:r>
        <w:rPr>
          <w:rFonts w:ascii="宋体" w:hAnsi="宋体" w:eastAsia="宋体" w:cs="宋体"/>
          <w:color w:val="auto"/>
          <w:spacing w:val="-4"/>
          <w:lang w:eastAsia="zh-CN"/>
        </w:rPr>
        <w:t>被依法暂停或取消投标资格；</w:t>
      </w:r>
    </w:p>
    <w:p>
      <w:pPr>
        <w:spacing w:before="148" w:line="401" w:lineRule="exact"/>
        <w:ind w:left="424"/>
        <w:rPr>
          <w:rFonts w:ascii="宋体" w:hAnsi="宋体" w:eastAsia="宋体" w:cs="宋体"/>
          <w:color w:val="auto"/>
          <w:lang w:eastAsia="zh-CN"/>
        </w:rPr>
      </w:pPr>
      <w:r>
        <w:rPr>
          <w:rFonts w:ascii="Times New Roman" w:hAnsi="Times New Roman" w:eastAsia="Times New Roman" w:cs="Times New Roman"/>
          <w:color w:val="auto"/>
          <w:position w:val="14"/>
          <w:lang w:eastAsia="zh-CN"/>
        </w:rPr>
        <w:t>2.</w:t>
      </w:r>
      <w:r>
        <w:rPr>
          <w:rFonts w:ascii="宋体" w:hAnsi="宋体" w:eastAsia="宋体" w:cs="宋体"/>
          <w:color w:val="auto"/>
          <w:position w:val="14"/>
          <w:lang w:eastAsia="zh-CN"/>
        </w:rPr>
        <w:t>被责令停产停业、暂扣或者吊销许可证、暂扣或者吊销执照；</w:t>
      </w:r>
    </w:p>
    <w:p>
      <w:pPr>
        <w:spacing w:line="219" w:lineRule="auto"/>
        <w:ind w:left="428"/>
        <w:rPr>
          <w:rFonts w:ascii="宋体" w:hAnsi="宋体" w:eastAsia="宋体" w:cs="宋体"/>
          <w:color w:val="auto"/>
          <w:lang w:eastAsia="zh-CN"/>
        </w:rPr>
      </w:pPr>
      <w:r>
        <w:rPr>
          <w:rFonts w:ascii="Times New Roman" w:hAnsi="Times New Roman" w:eastAsia="Times New Roman" w:cs="Times New Roman"/>
          <w:color w:val="auto"/>
          <w:lang w:eastAsia="zh-CN"/>
        </w:rPr>
        <w:t>3.</w:t>
      </w:r>
      <w:r>
        <w:rPr>
          <w:rFonts w:ascii="宋体" w:hAnsi="宋体" w:eastAsia="宋体" w:cs="宋体"/>
          <w:color w:val="auto"/>
          <w:lang w:eastAsia="zh-CN"/>
        </w:rPr>
        <w:t>进入清算程序，或被宣告破产，或其他丧失履约能力</w:t>
      </w:r>
      <w:r>
        <w:rPr>
          <w:rFonts w:ascii="宋体" w:hAnsi="宋体" w:eastAsia="宋体" w:cs="宋体"/>
          <w:color w:val="auto"/>
          <w:spacing w:val="-1"/>
          <w:lang w:eastAsia="zh-CN"/>
        </w:rPr>
        <w:t>的情形；</w:t>
      </w:r>
    </w:p>
    <w:p>
      <w:pPr>
        <w:spacing w:before="151" w:line="221" w:lineRule="auto"/>
        <w:ind w:left="423"/>
        <w:rPr>
          <w:rFonts w:ascii="宋体" w:hAnsi="宋体" w:eastAsia="宋体" w:cs="宋体"/>
          <w:color w:val="auto"/>
          <w:lang w:eastAsia="zh-CN"/>
        </w:rPr>
      </w:pPr>
      <w:r>
        <w:rPr>
          <w:rFonts w:ascii="Times New Roman" w:hAnsi="Times New Roman" w:eastAsia="Times New Roman" w:cs="Times New Roman"/>
          <w:color w:val="auto"/>
          <w:lang w:eastAsia="zh-CN"/>
        </w:rPr>
        <w:t>4.</w:t>
      </w:r>
      <w:r>
        <w:rPr>
          <w:rFonts w:ascii="宋体" w:hAnsi="宋体" w:eastAsia="宋体" w:cs="宋体"/>
          <w:color w:val="auto"/>
          <w:lang w:eastAsia="zh-CN"/>
        </w:rPr>
        <w:t>在最近三年内有骗取中标或严重违约或重大工程质量问题的；</w:t>
      </w:r>
    </w:p>
    <w:p>
      <w:pPr>
        <w:spacing w:before="148" w:line="213" w:lineRule="auto"/>
        <w:ind w:left="430"/>
        <w:rPr>
          <w:rFonts w:ascii="宋体" w:hAnsi="宋体" w:eastAsia="宋体" w:cs="宋体"/>
          <w:color w:val="auto"/>
        </w:rPr>
      </w:pPr>
      <w:r>
        <w:rPr>
          <w:rFonts w:ascii="Times New Roman" w:hAnsi="Times New Roman" w:eastAsia="Times New Roman" w:cs="Times New Roman"/>
          <w:color w:val="auto"/>
          <w:spacing w:val="-1"/>
        </w:rPr>
        <w:t>5.</w:t>
      </w:r>
      <w:r>
        <w:rPr>
          <w:rFonts w:ascii="宋体" w:hAnsi="宋体" w:eastAsia="宋体" w:cs="宋体"/>
          <w:color w:val="auto"/>
          <w:spacing w:val="-1"/>
        </w:rPr>
        <w:t>在“国家企业信用信息公示系统”（</w:t>
      </w:r>
      <w:r>
        <w:rPr>
          <w:rFonts w:ascii="Times New Roman" w:hAnsi="Times New Roman" w:eastAsia="Times New Roman" w:cs="Times New Roman"/>
          <w:color w:val="auto"/>
          <w:spacing w:val="-1"/>
        </w:rPr>
        <w:t>www.gsxt.gov.cn</w:t>
      </w:r>
      <w:r>
        <w:rPr>
          <w:rFonts w:ascii="宋体" w:hAnsi="宋体" w:eastAsia="宋体" w:cs="宋体"/>
          <w:color w:val="auto"/>
          <w:spacing w:val="-1"/>
        </w:rPr>
        <w:t>）被列入严重</w:t>
      </w:r>
      <w:r>
        <w:rPr>
          <w:rFonts w:ascii="宋体" w:hAnsi="宋体" w:eastAsia="宋体" w:cs="宋体"/>
          <w:color w:val="auto"/>
          <w:spacing w:val="-2"/>
        </w:rPr>
        <w:t>违法失信企业名单；</w:t>
      </w:r>
    </w:p>
    <w:p>
      <w:pPr>
        <w:spacing w:before="17" w:line="345" w:lineRule="auto"/>
        <w:ind w:left="14" w:firstLine="414"/>
        <w:rPr>
          <w:rFonts w:ascii="宋体" w:hAnsi="宋体" w:eastAsia="宋体" w:cs="宋体"/>
          <w:color w:val="auto"/>
          <w:lang w:eastAsia="zh-CN"/>
        </w:rPr>
      </w:pPr>
      <w:r>
        <w:rPr>
          <w:rFonts w:ascii="Times New Roman" w:hAnsi="Times New Roman" w:eastAsia="Times New Roman" w:cs="Times New Roman"/>
          <w:color w:val="auto"/>
          <w:spacing w:val="-5"/>
          <w:lang w:eastAsia="zh-CN"/>
        </w:rPr>
        <w:t>6.</w:t>
      </w:r>
      <w:r>
        <w:rPr>
          <w:rFonts w:ascii="Times New Roman" w:hAnsi="Times New Roman" w:eastAsia="Times New Roman" w:cs="Times New Roman"/>
          <w:color w:val="auto"/>
          <w:spacing w:val="19"/>
          <w:w w:val="101"/>
          <w:lang w:eastAsia="zh-CN"/>
        </w:rPr>
        <w:t xml:space="preserve"> </w:t>
      </w:r>
      <w:r>
        <w:rPr>
          <w:rFonts w:ascii="宋体" w:hAnsi="宋体" w:eastAsia="宋体" w:cs="宋体"/>
          <w:color w:val="auto"/>
          <w:spacing w:val="-5"/>
          <w:lang w:eastAsia="zh-CN"/>
        </w:rPr>
        <w:t>在</w:t>
      </w:r>
      <w:r>
        <w:rPr>
          <w:rFonts w:ascii="宋体" w:hAnsi="宋体" w:eastAsia="宋体" w:cs="宋体"/>
          <w:color w:val="auto"/>
          <w:spacing w:val="-44"/>
          <w:lang w:eastAsia="zh-CN"/>
        </w:rPr>
        <w:t xml:space="preserve"> </w:t>
      </w:r>
      <w:r>
        <w:rPr>
          <w:rFonts w:ascii="宋体" w:hAnsi="宋体" w:eastAsia="宋体" w:cs="宋体"/>
          <w:color w:val="auto"/>
          <w:spacing w:val="-5"/>
          <w:lang w:eastAsia="zh-CN"/>
        </w:rPr>
        <w:t>“</w:t>
      </w:r>
      <w:r>
        <w:rPr>
          <w:rFonts w:ascii="宋体" w:hAnsi="宋体" w:eastAsia="宋体" w:cs="宋体"/>
          <w:color w:val="auto"/>
          <w:spacing w:val="-37"/>
          <w:lang w:eastAsia="zh-CN"/>
        </w:rPr>
        <w:t xml:space="preserve"> </w:t>
      </w:r>
      <w:r>
        <w:rPr>
          <w:rFonts w:ascii="宋体" w:hAnsi="宋体" w:eastAsia="宋体" w:cs="宋体"/>
          <w:color w:val="auto"/>
          <w:spacing w:val="-5"/>
          <w:lang w:eastAsia="zh-CN"/>
        </w:rPr>
        <w:t>信</w:t>
      </w:r>
      <w:r>
        <w:rPr>
          <w:rFonts w:ascii="宋体" w:hAnsi="宋体" w:eastAsia="宋体" w:cs="宋体"/>
          <w:color w:val="auto"/>
          <w:spacing w:val="-35"/>
          <w:lang w:eastAsia="zh-CN"/>
        </w:rPr>
        <w:t xml:space="preserve"> </w:t>
      </w:r>
      <w:r>
        <w:rPr>
          <w:rFonts w:ascii="宋体" w:hAnsi="宋体" w:eastAsia="宋体" w:cs="宋体"/>
          <w:color w:val="auto"/>
          <w:spacing w:val="-5"/>
          <w:lang w:eastAsia="zh-CN"/>
        </w:rPr>
        <w:t>用 中 国 ”</w:t>
      </w:r>
      <w:r>
        <w:rPr>
          <w:rFonts w:ascii="宋体" w:hAnsi="宋体" w:eastAsia="宋体" w:cs="宋体"/>
          <w:color w:val="auto"/>
          <w:spacing w:val="-47"/>
          <w:lang w:eastAsia="zh-CN"/>
        </w:rPr>
        <w:t xml:space="preserve"> </w:t>
      </w:r>
      <w:r>
        <w:rPr>
          <w:rFonts w:ascii="宋体" w:hAnsi="宋体" w:eastAsia="宋体" w:cs="宋体"/>
          <w:color w:val="auto"/>
          <w:spacing w:val="-5"/>
          <w:lang w:eastAsia="zh-CN"/>
        </w:rPr>
        <w:t>网</w:t>
      </w:r>
      <w:r>
        <w:rPr>
          <w:rFonts w:ascii="宋体" w:hAnsi="宋体" w:eastAsia="宋体" w:cs="宋体"/>
          <w:color w:val="auto"/>
          <w:spacing w:val="-38"/>
          <w:lang w:eastAsia="zh-CN"/>
        </w:rPr>
        <w:t xml:space="preserve"> </w:t>
      </w:r>
      <w:r>
        <w:rPr>
          <w:rFonts w:ascii="宋体" w:hAnsi="宋体" w:eastAsia="宋体" w:cs="宋体"/>
          <w:color w:val="auto"/>
          <w:spacing w:val="-5"/>
          <w:lang w:eastAsia="zh-CN"/>
        </w:rPr>
        <w:t>站</w:t>
      </w:r>
      <w:r>
        <w:rPr>
          <w:rFonts w:ascii="宋体" w:hAnsi="宋体" w:eastAsia="宋体" w:cs="宋体"/>
          <w:color w:val="auto"/>
          <w:spacing w:val="-45"/>
          <w:lang w:eastAsia="zh-CN"/>
        </w:rPr>
        <w:t xml:space="preserve"> </w:t>
      </w:r>
      <w:r>
        <w:rPr>
          <w:rFonts w:ascii="宋体" w:hAnsi="宋体" w:eastAsia="宋体" w:cs="宋体"/>
          <w:color w:val="auto"/>
          <w:spacing w:val="-5"/>
          <w:lang w:eastAsia="zh-CN"/>
        </w:rPr>
        <w:t>（</w:t>
      </w:r>
      <w:r>
        <w:rPr>
          <w:color w:val="auto"/>
        </w:rPr>
        <w:fldChar w:fldCharType="begin"/>
      </w:r>
      <w:r>
        <w:rPr>
          <w:color w:val="auto"/>
        </w:rPr>
        <w:instrText xml:space="preserve"> HYPERLINK "http://www.creditchina.gov.cn/" </w:instrText>
      </w:r>
      <w:r>
        <w:rPr>
          <w:color w:val="auto"/>
        </w:rPr>
        <w:fldChar w:fldCharType="separate"/>
      </w:r>
      <w:r>
        <w:rPr>
          <w:rFonts w:ascii="Times New Roman" w:hAnsi="Times New Roman" w:eastAsia="Times New Roman" w:cs="Times New Roman"/>
          <w:color w:val="auto"/>
          <w:spacing w:val="-5"/>
          <w:lang w:eastAsia="zh-CN"/>
        </w:rPr>
        <w:t>www.creditchina.gov.cn</w:t>
      </w:r>
      <w:r>
        <w:rPr>
          <w:rFonts w:ascii="Times New Roman" w:hAnsi="Times New Roman" w:eastAsia="Times New Roman" w:cs="Times New Roman"/>
          <w:color w:val="auto"/>
          <w:spacing w:val="39"/>
          <w:lang w:eastAsia="zh-CN"/>
        </w:rPr>
        <w:t xml:space="preserve"> </w:t>
      </w:r>
      <w:r>
        <w:rPr>
          <w:rFonts w:ascii="宋体" w:hAnsi="宋体" w:eastAsia="宋体" w:cs="宋体"/>
          <w:color w:val="auto"/>
          <w:spacing w:val="-5"/>
          <w:lang w:eastAsia="zh-CN"/>
        </w:rPr>
        <w:t>）</w:t>
      </w:r>
      <w:r>
        <w:rPr>
          <w:rFonts w:ascii="宋体" w:hAnsi="宋体" w:eastAsia="宋体" w:cs="宋体"/>
          <w:color w:val="auto"/>
          <w:spacing w:val="-5"/>
          <w:lang w:eastAsia="zh-CN"/>
        </w:rPr>
        <w:fldChar w:fldCharType="end"/>
      </w:r>
      <w:r>
        <w:rPr>
          <w:rFonts w:ascii="宋体" w:hAnsi="宋体" w:eastAsia="宋体" w:cs="宋体"/>
          <w:color w:val="auto"/>
          <w:spacing w:val="-34"/>
          <w:lang w:eastAsia="zh-CN"/>
        </w:rPr>
        <w:t xml:space="preserve"> </w:t>
      </w:r>
      <w:r>
        <w:rPr>
          <w:rFonts w:ascii="宋体" w:hAnsi="宋体" w:eastAsia="宋体" w:cs="宋体"/>
          <w:color w:val="auto"/>
          <w:spacing w:val="-5"/>
          <w:lang w:eastAsia="zh-CN"/>
        </w:rPr>
        <w:t>或</w:t>
      </w:r>
      <w:r>
        <w:rPr>
          <w:rFonts w:ascii="宋体" w:hAnsi="宋体" w:eastAsia="宋体" w:cs="宋体"/>
          <w:color w:val="auto"/>
          <w:spacing w:val="-44"/>
          <w:lang w:eastAsia="zh-CN"/>
        </w:rPr>
        <w:t xml:space="preserve"> </w:t>
      </w:r>
      <w:r>
        <w:rPr>
          <w:rFonts w:ascii="宋体" w:hAnsi="宋体" w:eastAsia="宋体" w:cs="宋体"/>
          <w:color w:val="auto"/>
          <w:spacing w:val="-5"/>
          <w:lang w:eastAsia="zh-CN"/>
        </w:rPr>
        <w:t>“ 中</w:t>
      </w:r>
      <w:r>
        <w:rPr>
          <w:rFonts w:ascii="宋体" w:hAnsi="宋体" w:eastAsia="宋体" w:cs="宋体"/>
          <w:color w:val="auto"/>
          <w:spacing w:val="-16"/>
          <w:lang w:eastAsia="zh-CN"/>
        </w:rPr>
        <w:t xml:space="preserve"> </w:t>
      </w:r>
      <w:r>
        <w:rPr>
          <w:rFonts w:ascii="宋体" w:hAnsi="宋体" w:eastAsia="宋体" w:cs="宋体"/>
          <w:color w:val="auto"/>
          <w:spacing w:val="-5"/>
          <w:lang w:eastAsia="zh-CN"/>
        </w:rPr>
        <w:t>国</w:t>
      </w:r>
      <w:r>
        <w:rPr>
          <w:rFonts w:ascii="宋体" w:hAnsi="宋体" w:eastAsia="宋体" w:cs="宋体"/>
          <w:color w:val="auto"/>
          <w:spacing w:val="-37"/>
          <w:lang w:eastAsia="zh-CN"/>
        </w:rPr>
        <w:t xml:space="preserve"> </w:t>
      </w:r>
      <w:r>
        <w:rPr>
          <w:rFonts w:ascii="宋体" w:hAnsi="宋体" w:eastAsia="宋体" w:cs="宋体"/>
          <w:color w:val="auto"/>
          <w:spacing w:val="-5"/>
          <w:lang w:eastAsia="zh-CN"/>
        </w:rPr>
        <w:t>执</w:t>
      </w:r>
      <w:r>
        <w:rPr>
          <w:rFonts w:ascii="宋体" w:hAnsi="宋体" w:eastAsia="宋体" w:cs="宋体"/>
          <w:color w:val="auto"/>
          <w:spacing w:val="-33"/>
          <w:lang w:eastAsia="zh-CN"/>
        </w:rPr>
        <w:t xml:space="preserve"> </w:t>
      </w:r>
      <w:r>
        <w:rPr>
          <w:rFonts w:ascii="宋体" w:hAnsi="宋体" w:eastAsia="宋体" w:cs="宋体"/>
          <w:color w:val="auto"/>
          <w:spacing w:val="-5"/>
          <w:lang w:eastAsia="zh-CN"/>
        </w:rPr>
        <w:t>行</w:t>
      </w:r>
      <w:r>
        <w:rPr>
          <w:rFonts w:ascii="宋体" w:hAnsi="宋体" w:eastAsia="宋体" w:cs="宋体"/>
          <w:color w:val="auto"/>
          <w:spacing w:val="-37"/>
          <w:lang w:eastAsia="zh-CN"/>
        </w:rPr>
        <w:t xml:space="preserve"> </w:t>
      </w:r>
      <w:r>
        <w:rPr>
          <w:rFonts w:ascii="宋体" w:hAnsi="宋体" w:eastAsia="宋体" w:cs="宋体"/>
          <w:color w:val="auto"/>
          <w:spacing w:val="-5"/>
          <w:lang w:eastAsia="zh-CN"/>
        </w:rPr>
        <w:t>信</w:t>
      </w:r>
      <w:r>
        <w:rPr>
          <w:rFonts w:ascii="宋体" w:hAnsi="宋体" w:eastAsia="宋体" w:cs="宋体"/>
          <w:color w:val="auto"/>
          <w:spacing w:val="-30"/>
          <w:lang w:eastAsia="zh-CN"/>
        </w:rPr>
        <w:t xml:space="preserve"> </w:t>
      </w:r>
      <w:r>
        <w:rPr>
          <w:rFonts w:ascii="宋体" w:hAnsi="宋体" w:eastAsia="宋体" w:cs="宋体"/>
          <w:color w:val="auto"/>
          <w:spacing w:val="-5"/>
          <w:lang w:eastAsia="zh-CN"/>
        </w:rPr>
        <w:t>息</w:t>
      </w:r>
      <w:r>
        <w:rPr>
          <w:rFonts w:ascii="宋体" w:hAnsi="宋体" w:eastAsia="宋体" w:cs="宋体"/>
          <w:color w:val="auto"/>
          <w:spacing w:val="-30"/>
          <w:lang w:eastAsia="zh-CN"/>
        </w:rPr>
        <w:t xml:space="preserve"> </w:t>
      </w:r>
      <w:r>
        <w:rPr>
          <w:rFonts w:ascii="宋体" w:hAnsi="宋体" w:eastAsia="宋体" w:cs="宋体"/>
          <w:color w:val="auto"/>
          <w:spacing w:val="-5"/>
          <w:lang w:eastAsia="zh-CN"/>
        </w:rPr>
        <w:t>公</w:t>
      </w:r>
      <w:r>
        <w:rPr>
          <w:rFonts w:ascii="宋体" w:hAnsi="宋体" w:eastAsia="宋体" w:cs="宋体"/>
          <w:color w:val="auto"/>
          <w:spacing w:val="-36"/>
          <w:lang w:eastAsia="zh-CN"/>
        </w:rPr>
        <w:t xml:space="preserve"> </w:t>
      </w:r>
      <w:r>
        <w:rPr>
          <w:rFonts w:ascii="宋体" w:hAnsi="宋体" w:eastAsia="宋体" w:cs="宋体"/>
          <w:color w:val="auto"/>
          <w:spacing w:val="-5"/>
          <w:lang w:eastAsia="zh-CN"/>
        </w:rPr>
        <w:t>开</w:t>
      </w:r>
      <w:r>
        <w:rPr>
          <w:rFonts w:ascii="宋体" w:hAnsi="宋体" w:eastAsia="宋体" w:cs="宋体"/>
          <w:color w:val="auto"/>
          <w:spacing w:val="-20"/>
          <w:lang w:eastAsia="zh-CN"/>
        </w:rPr>
        <w:t xml:space="preserve"> </w:t>
      </w:r>
      <w:r>
        <w:rPr>
          <w:rFonts w:ascii="宋体" w:hAnsi="宋体" w:eastAsia="宋体" w:cs="宋体"/>
          <w:color w:val="auto"/>
          <w:spacing w:val="-5"/>
          <w:lang w:eastAsia="zh-CN"/>
        </w:rPr>
        <w:t>网</w:t>
      </w:r>
      <w:r>
        <w:rPr>
          <w:rFonts w:ascii="宋体" w:hAnsi="宋体" w:eastAsia="宋体" w:cs="宋体"/>
          <w:color w:val="auto"/>
          <w:spacing w:val="-17"/>
          <w:lang w:eastAsia="zh-CN"/>
        </w:rPr>
        <w:t xml:space="preserve"> </w:t>
      </w:r>
      <w:r>
        <w:rPr>
          <w:rFonts w:ascii="宋体" w:hAnsi="宋体" w:eastAsia="宋体" w:cs="宋体"/>
          <w:color w:val="auto"/>
          <w:spacing w:val="-5"/>
          <w:lang w:eastAsia="zh-CN"/>
        </w:rPr>
        <w:t>”</w:t>
      </w:r>
      <w:r>
        <w:rPr>
          <w:rFonts w:ascii="宋体" w:hAnsi="宋体" w:eastAsia="宋体" w:cs="宋体"/>
          <w:color w:val="auto"/>
          <w:lang w:eastAsia="zh-CN"/>
        </w:rPr>
        <w:t xml:space="preserve"> </w:t>
      </w:r>
      <w:r>
        <w:rPr>
          <w:rFonts w:ascii="宋体" w:hAnsi="宋体" w:eastAsia="宋体" w:cs="宋体"/>
          <w:color w:val="auto"/>
          <w:spacing w:val="-1"/>
          <w:lang w:eastAsia="zh-CN"/>
        </w:rPr>
        <w:t>（</w:t>
      </w:r>
      <w:r>
        <w:rPr>
          <w:color w:val="auto"/>
        </w:rPr>
        <w:fldChar w:fldCharType="begin"/>
      </w:r>
      <w:r>
        <w:rPr>
          <w:color w:val="auto"/>
        </w:rPr>
        <w:instrText xml:space="preserve"> HYPERLINK "http://zxgk.court.gov.cn/shixin/" </w:instrText>
      </w:r>
      <w:r>
        <w:rPr>
          <w:color w:val="auto"/>
        </w:rPr>
        <w:fldChar w:fldCharType="separate"/>
      </w:r>
      <w:r>
        <w:rPr>
          <w:rFonts w:ascii="Times New Roman" w:hAnsi="Times New Roman" w:eastAsia="Times New Roman" w:cs="Times New Roman"/>
          <w:color w:val="auto"/>
          <w:spacing w:val="-1"/>
          <w:lang w:eastAsia="zh-CN"/>
        </w:rPr>
        <w:t>http://zxgk.court.gov.cn/shixin/</w:t>
      </w:r>
      <w:r>
        <w:rPr>
          <w:rFonts w:ascii="Times New Roman" w:hAnsi="Times New Roman" w:eastAsia="Times New Roman" w:cs="Times New Roman"/>
          <w:color w:val="auto"/>
          <w:spacing w:val="-1"/>
          <w:lang w:eastAsia="zh-CN"/>
        </w:rPr>
        <w:fldChar w:fldCharType="end"/>
      </w:r>
      <w:r>
        <w:rPr>
          <w:rFonts w:ascii="Times New Roman" w:hAnsi="Times New Roman" w:eastAsia="Times New Roman" w:cs="Times New Roman"/>
          <w:color w:val="auto"/>
          <w:spacing w:val="-23"/>
          <w:lang w:eastAsia="zh-CN"/>
        </w:rPr>
        <w:t xml:space="preserve"> </w:t>
      </w:r>
      <w:r>
        <w:rPr>
          <w:rFonts w:ascii="宋体" w:hAnsi="宋体" w:eastAsia="宋体" w:cs="宋体"/>
          <w:color w:val="auto"/>
          <w:spacing w:val="-1"/>
          <w:lang w:eastAsia="zh-CN"/>
        </w:rPr>
        <w:t>）被列入</w:t>
      </w:r>
      <w:r>
        <w:rPr>
          <w:rFonts w:ascii="宋体" w:hAnsi="宋体" w:eastAsia="宋体" w:cs="宋体"/>
          <w:color w:val="auto"/>
          <w:spacing w:val="-2"/>
          <w:lang w:eastAsia="zh-CN"/>
        </w:rPr>
        <w:t>失信被执行人名单；</w:t>
      </w:r>
    </w:p>
    <w:p>
      <w:pPr>
        <w:spacing w:before="1" w:line="219" w:lineRule="auto"/>
        <w:ind w:left="432"/>
        <w:outlineLvl w:val="2"/>
        <w:rPr>
          <w:rFonts w:ascii="宋体" w:hAnsi="宋体" w:eastAsia="宋体" w:cs="宋体"/>
          <w:color w:val="auto"/>
          <w:lang w:eastAsia="zh-CN"/>
        </w:rPr>
      </w:pPr>
      <w:bookmarkStart w:id="650" w:name="_Toc15671"/>
      <w:r>
        <w:rPr>
          <w:rFonts w:hint="eastAsia" w:ascii="Times New Roman" w:hAnsi="Times New Roman" w:eastAsia="Times New Roman" w:cs="Times New Roman"/>
          <w:color w:val="auto"/>
          <w:spacing w:val="-1"/>
          <w:lang w:val="en-US" w:eastAsia="zh-CN"/>
        </w:rPr>
        <w:t>7</w:t>
      </w:r>
      <w:r>
        <w:rPr>
          <w:rFonts w:ascii="Times New Roman" w:hAnsi="Times New Roman" w:eastAsia="Times New Roman" w:cs="Times New Roman"/>
          <w:color w:val="auto"/>
          <w:spacing w:val="-1"/>
          <w:lang w:eastAsia="zh-CN"/>
        </w:rPr>
        <w:t>.</w:t>
      </w:r>
      <w:r>
        <w:rPr>
          <w:rFonts w:ascii="宋体" w:hAnsi="宋体" w:eastAsia="宋体" w:cs="宋体"/>
          <w:color w:val="auto"/>
          <w:spacing w:val="-1"/>
          <w:lang w:eastAsia="zh-CN"/>
        </w:rPr>
        <w:t>投标人须知前附表第</w:t>
      </w:r>
      <w:r>
        <w:rPr>
          <w:rFonts w:ascii="宋体" w:hAnsi="宋体" w:eastAsia="宋体" w:cs="宋体"/>
          <w:color w:val="auto"/>
          <w:spacing w:val="-27"/>
          <w:lang w:eastAsia="zh-CN"/>
        </w:rPr>
        <w:t xml:space="preserve"> </w:t>
      </w:r>
      <w:r>
        <w:rPr>
          <w:rFonts w:ascii="Times New Roman" w:hAnsi="Times New Roman" w:eastAsia="Times New Roman" w:cs="Times New Roman"/>
          <w:color w:val="auto"/>
          <w:spacing w:val="-1"/>
          <w:lang w:eastAsia="zh-CN"/>
        </w:rPr>
        <w:t>1.4.3</w:t>
      </w:r>
      <w:r>
        <w:rPr>
          <w:rFonts w:ascii="宋体" w:hAnsi="宋体" w:eastAsia="宋体" w:cs="宋体"/>
          <w:color w:val="auto"/>
          <w:spacing w:val="-1"/>
          <w:lang w:eastAsia="zh-CN"/>
        </w:rPr>
        <w:t>（</w:t>
      </w:r>
      <w:r>
        <w:rPr>
          <w:rFonts w:ascii="Times New Roman" w:hAnsi="Times New Roman" w:eastAsia="Times New Roman" w:cs="Times New Roman"/>
          <w:color w:val="auto"/>
          <w:spacing w:val="-1"/>
          <w:lang w:eastAsia="zh-CN"/>
        </w:rPr>
        <w:t>16</w:t>
      </w:r>
      <w:r>
        <w:rPr>
          <w:rFonts w:ascii="宋体" w:hAnsi="宋体" w:eastAsia="宋体" w:cs="宋体"/>
          <w:color w:val="auto"/>
          <w:spacing w:val="-1"/>
          <w:lang w:eastAsia="zh-CN"/>
        </w:rPr>
        <w:t>）</w:t>
      </w:r>
      <w:r>
        <w:rPr>
          <w:rFonts w:ascii="宋体" w:hAnsi="宋体" w:eastAsia="宋体" w:cs="宋体"/>
          <w:color w:val="auto"/>
          <w:spacing w:val="-2"/>
          <w:lang w:eastAsia="zh-CN"/>
        </w:rPr>
        <w:t>目规定的其他情形。</w:t>
      </w:r>
      <w:bookmarkEnd w:id="650"/>
    </w:p>
    <w:p>
      <w:pPr>
        <w:spacing w:before="182" w:line="439" w:lineRule="exact"/>
        <w:ind w:left="429"/>
        <w:rPr>
          <w:rFonts w:ascii="宋体" w:hAnsi="宋体" w:eastAsia="宋体" w:cs="宋体"/>
          <w:color w:val="auto"/>
          <w:lang w:eastAsia="zh-CN"/>
        </w:rPr>
      </w:pPr>
      <w:r>
        <w:rPr>
          <w:rFonts w:ascii="宋体" w:hAnsi="宋体" w:eastAsia="宋体" w:cs="宋体"/>
          <w:color w:val="auto"/>
          <w:spacing w:val="-1"/>
          <w:position w:val="17"/>
          <w:lang w:eastAsia="zh-CN"/>
        </w:rPr>
        <w:t>我方对上述声明的真实性和准确性负责，并承担相应的法律责任。</w:t>
      </w:r>
    </w:p>
    <w:p>
      <w:pPr>
        <w:spacing w:before="1" w:line="219" w:lineRule="auto"/>
        <w:ind w:left="429"/>
        <w:rPr>
          <w:rFonts w:ascii="宋体" w:hAnsi="宋体" w:eastAsia="宋体" w:cs="宋体"/>
          <w:color w:val="auto"/>
          <w:lang w:eastAsia="zh-CN"/>
        </w:rPr>
      </w:pPr>
      <w:r>
        <w:rPr>
          <w:rFonts w:ascii="宋体" w:hAnsi="宋体" w:eastAsia="宋体" w:cs="宋体"/>
          <w:color w:val="auto"/>
          <w:spacing w:val="-8"/>
          <w:lang w:eastAsia="zh-CN"/>
        </w:rPr>
        <w:t>后附： 上述条款</w:t>
      </w:r>
      <w:r>
        <w:rPr>
          <w:rFonts w:ascii="宋体" w:hAnsi="宋体" w:eastAsia="宋体" w:cs="宋体"/>
          <w:color w:val="auto"/>
          <w:spacing w:val="-26"/>
          <w:lang w:eastAsia="zh-CN"/>
        </w:rPr>
        <w:t xml:space="preserve"> </w:t>
      </w:r>
      <w:r>
        <w:rPr>
          <w:rFonts w:ascii="宋体" w:hAnsi="宋体" w:eastAsia="宋体" w:cs="宋体"/>
          <w:color w:val="auto"/>
          <w:spacing w:val="-8"/>
          <w:lang w:eastAsia="zh-CN"/>
        </w:rPr>
        <w:t>5、6网站查询结果截图。</w:t>
      </w:r>
    </w:p>
    <w:p>
      <w:pPr>
        <w:pStyle w:val="2"/>
        <w:spacing w:line="279" w:lineRule="auto"/>
        <w:rPr>
          <w:color w:val="auto"/>
          <w:lang w:eastAsia="zh-CN"/>
        </w:rPr>
      </w:pPr>
    </w:p>
    <w:p>
      <w:pPr>
        <w:pStyle w:val="2"/>
        <w:spacing w:line="280" w:lineRule="auto"/>
        <w:rPr>
          <w:color w:val="auto"/>
          <w:lang w:eastAsia="zh-CN"/>
        </w:rPr>
      </w:pPr>
    </w:p>
    <w:p>
      <w:pPr>
        <w:spacing w:before="68" w:line="386" w:lineRule="auto"/>
        <w:ind w:left="4002"/>
        <w:rPr>
          <w:rFonts w:ascii="宋体" w:hAnsi="宋体" w:eastAsia="宋体" w:cs="宋体"/>
          <w:color w:val="auto"/>
          <w:lang w:eastAsia="zh-CN"/>
        </w:rPr>
      </w:pPr>
      <w:r>
        <w:rPr>
          <w:rFonts w:ascii="宋体" w:hAnsi="宋体" w:eastAsia="宋体" w:cs="宋体"/>
          <w:color w:val="auto"/>
          <w:spacing w:val="2"/>
          <w:lang w:eastAsia="zh-CN"/>
        </w:rPr>
        <w:t>投标人</w:t>
      </w:r>
      <w:r>
        <w:rPr>
          <w:rFonts w:ascii="宋体" w:hAnsi="宋体" w:eastAsia="宋体" w:cs="宋体"/>
          <w:color w:val="auto"/>
          <w:spacing w:val="-12"/>
          <w:lang w:eastAsia="zh-CN"/>
        </w:rPr>
        <w:t>：</w:t>
      </w:r>
      <w:r>
        <w:rPr>
          <w:rFonts w:ascii="宋体" w:hAnsi="宋体" w:eastAsia="宋体" w:cs="宋体"/>
          <w:color w:val="auto"/>
          <w:spacing w:val="5"/>
          <w:u w:val="single"/>
          <w:lang w:eastAsia="zh-CN"/>
        </w:rPr>
        <w:t xml:space="preserve">                   </w:t>
      </w:r>
      <w:r>
        <w:rPr>
          <w:rFonts w:ascii="宋体" w:hAnsi="宋体" w:eastAsia="宋体" w:cs="宋体"/>
          <w:color w:val="auto"/>
          <w:spacing w:val="4"/>
          <w:u w:val="single"/>
          <w:lang w:eastAsia="zh-CN"/>
        </w:rPr>
        <w:t xml:space="preserve">  </w:t>
      </w:r>
      <w:r>
        <w:rPr>
          <w:rFonts w:ascii="宋体" w:hAnsi="宋体" w:eastAsia="宋体" w:cs="宋体"/>
          <w:color w:val="auto"/>
          <w:spacing w:val="-12"/>
          <w:lang w:eastAsia="zh-CN"/>
        </w:rPr>
        <w:t>（</w:t>
      </w:r>
      <w:r>
        <w:rPr>
          <w:rFonts w:ascii="宋体" w:hAnsi="宋体" w:eastAsia="宋体" w:cs="宋体"/>
          <w:color w:val="auto"/>
          <w:spacing w:val="2"/>
          <w:lang w:eastAsia="zh-CN"/>
        </w:rPr>
        <w:t>盖单位章）</w:t>
      </w:r>
    </w:p>
    <w:p>
      <w:pPr>
        <w:spacing w:before="1" w:line="219" w:lineRule="auto"/>
        <w:ind w:left="2740"/>
        <w:rPr>
          <w:rFonts w:ascii="宋体" w:hAnsi="宋体" w:eastAsia="宋体" w:cs="宋体"/>
          <w:color w:val="auto"/>
          <w:lang w:eastAsia="zh-CN"/>
        </w:rPr>
      </w:pPr>
      <w:r>
        <w:rPr>
          <w:rFonts w:ascii="宋体" w:hAnsi="宋体" w:eastAsia="宋体" w:cs="宋体"/>
          <w:color w:val="auto"/>
          <w:spacing w:val="-6"/>
          <w:lang w:eastAsia="zh-CN"/>
        </w:rPr>
        <w:t>法定代表人或授权委托人</w:t>
      </w:r>
      <w:r>
        <w:rPr>
          <w:rFonts w:ascii="宋体" w:hAnsi="宋体" w:eastAsia="宋体" w:cs="宋体"/>
          <w:color w:val="auto"/>
          <w:spacing w:val="5"/>
          <w:lang w:eastAsia="zh-CN"/>
        </w:rPr>
        <w:t>：</w:t>
      </w:r>
      <w:r>
        <w:rPr>
          <w:rFonts w:ascii="宋体" w:hAnsi="宋体" w:eastAsia="宋体" w:cs="宋体"/>
          <w:color w:val="auto"/>
          <w:spacing w:val="5"/>
          <w:u w:val="single"/>
          <w:lang w:eastAsia="zh-CN"/>
        </w:rPr>
        <w:t xml:space="preserve">                     </w:t>
      </w:r>
      <w:r>
        <w:rPr>
          <w:rFonts w:ascii="宋体" w:hAnsi="宋体" w:eastAsia="宋体" w:cs="宋体"/>
          <w:color w:val="auto"/>
          <w:spacing w:val="-49"/>
          <w:lang w:eastAsia="zh-CN"/>
        </w:rPr>
        <w:t xml:space="preserve"> </w:t>
      </w:r>
      <w:r>
        <w:rPr>
          <w:rFonts w:ascii="宋体" w:hAnsi="宋体" w:eastAsia="宋体" w:cs="宋体"/>
          <w:color w:val="auto"/>
          <w:spacing w:val="5"/>
          <w:lang w:eastAsia="zh-CN"/>
        </w:rPr>
        <w:t>（</w:t>
      </w:r>
      <w:r>
        <w:rPr>
          <w:rFonts w:ascii="宋体" w:hAnsi="宋体" w:eastAsia="宋体" w:cs="宋体"/>
          <w:color w:val="auto"/>
          <w:spacing w:val="-6"/>
          <w:lang w:eastAsia="zh-CN"/>
        </w:rPr>
        <w:t>签章）</w:t>
      </w:r>
    </w:p>
    <w:p>
      <w:pPr>
        <w:pStyle w:val="2"/>
        <w:spacing w:line="279" w:lineRule="auto"/>
        <w:rPr>
          <w:color w:val="auto"/>
          <w:lang w:eastAsia="zh-CN"/>
        </w:rPr>
      </w:pPr>
    </w:p>
    <w:p>
      <w:pPr>
        <w:pStyle w:val="2"/>
        <w:spacing w:line="280" w:lineRule="auto"/>
        <w:rPr>
          <w:color w:val="auto"/>
          <w:lang w:eastAsia="zh-CN"/>
        </w:rPr>
      </w:pPr>
    </w:p>
    <w:p>
      <w:pPr>
        <w:tabs>
          <w:tab w:val="left" w:pos="6092"/>
        </w:tabs>
        <w:spacing w:before="68" w:line="221" w:lineRule="auto"/>
        <w:ind w:left="5249"/>
        <w:rPr>
          <w:rFonts w:ascii="宋体" w:hAnsi="宋体" w:eastAsia="宋体" w:cs="宋体"/>
          <w:color w:val="auto"/>
          <w:lang w:eastAsia="zh-CN"/>
        </w:rPr>
      </w:pPr>
      <w:r>
        <w:rPr>
          <w:rFonts w:ascii="宋体" w:hAnsi="宋体" w:eastAsia="宋体" w:cs="宋体"/>
          <w:color w:val="auto"/>
          <w:u w:val="single"/>
          <w:lang w:eastAsia="zh-CN"/>
        </w:rPr>
        <w:tab/>
      </w:r>
      <w:r>
        <w:rPr>
          <w:rFonts w:ascii="宋体" w:hAnsi="宋体" w:eastAsia="宋体" w:cs="宋体"/>
          <w:color w:val="auto"/>
          <w:spacing w:val="7"/>
          <w:lang w:eastAsia="zh-CN"/>
        </w:rPr>
        <w:t xml:space="preserve"> </w:t>
      </w:r>
      <w:r>
        <w:rPr>
          <w:rFonts w:ascii="宋体" w:hAnsi="宋体" w:eastAsia="宋体" w:cs="宋体"/>
          <w:color w:val="auto"/>
          <w:spacing w:val="-5"/>
          <w:lang w:eastAsia="zh-CN"/>
        </w:rPr>
        <w:t xml:space="preserve">年 </w:t>
      </w:r>
      <w:r>
        <w:rPr>
          <w:rFonts w:ascii="宋体" w:hAnsi="宋体" w:eastAsia="宋体" w:cs="宋体"/>
          <w:color w:val="auto"/>
          <w:u w:val="single"/>
          <w:lang w:eastAsia="zh-CN"/>
        </w:rPr>
        <w:t xml:space="preserve">     </w:t>
      </w:r>
      <w:r>
        <w:rPr>
          <w:rFonts w:ascii="宋体" w:hAnsi="宋体" w:eastAsia="宋体" w:cs="宋体"/>
          <w:color w:val="auto"/>
          <w:spacing w:val="12"/>
          <w:lang w:eastAsia="zh-CN"/>
        </w:rPr>
        <w:t xml:space="preserve"> </w:t>
      </w:r>
      <w:r>
        <w:rPr>
          <w:rFonts w:ascii="宋体" w:hAnsi="宋体" w:eastAsia="宋体" w:cs="宋体"/>
          <w:color w:val="auto"/>
          <w:spacing w:val="-5"/>
          <w:lang w:eastAsia="zh-CN"/>
        </w:rPr>
        <w:t>月</w:t>
      </w:r>
      <w:r>
        <w:rPr>
          <w:rFonts w:ascii="宋体" w:hAnsi="宋体" w:eastAsia="宋体" w:cs="宋体"/>
          <w:color w:val="auto"/>
          <w:spacing w:val="1"/>
          <w:lang w:eastAsia="zh-CN"/>
        </w:rPr>
        <w:t xml:space="preserve"> </w:t>
      </w:r>
      <w:r>
        <w:rPr>
          <w:rFonts w:ascii="宋体" w:hAnsi="宋体" w:eastAsia="宋体" w:cs="宋体"/>
          <w:color w:val="auto"/>
          <w:spacing w:val="25"/>
          <w:u w:val="single"/>
          <w:lang w:eastAsia="zh-CN"/>
        </w:rPr>
        <w:t xml:space="preserve">    </w:t>
      </w:r>
      <w:r>
        <w:rPr>
          <w:rFonts w:ascii="宋体" w:hAnsi="宋体" w:eastAsia="宋体" w:cs="宋体"/>
          <w:color w:val="auto"/>
          <w:spacing w:val="48"/>
          <w:lang w:eastAsia="zh-CN"/>
        </w:rPr>
        <w:t xml:space="preserve"> </w:t>
      </w:r>
      <w:r>
        <w:rPr>
          <w:rFonts w:ascii="宋体" w:hAnsi="宋体" w:eastAsia="宋体" w:cs="宋体"/>
          <w:color w:val="auto"/>
          <w:spacing w:val="-5"/>
          <w:lang w:eastAsia="zh-CN"/>
        </w:rPr>
        <w:t>日</w:t>
      </w:r>
    </w:p>
    <w:p>
      <w:pPr>
        <w:pStyle w:val="2"/>
        <w:spacing w:line="285" w:lineRule="auto"/>
        <w:rPr>
          <w:color w:val="auto"/>
          <w:lang w:eastAsia="zh-CN"/>
        </w:rPr>
      </w:pPr>
    </w:p>
    <w:p>
      <w:pPr>
        <w:pStyle w:val="2"/>
        <w:spacing w:line="285" w:lineRule="auto"/>
        <w:rPr>
          <w:color w:val="auto"/>
          <w:lang w:eastAsia="zh-CN"/>
        </w:rPr>
      </w:pPr>
    </w:p>
    <w:p>
      <w:pPr>
        <w:pStyle w:val="2"/>
        <w:spacing w:line="285" w:lineRule="auto"/>
        <w:rPr>
          <w:color w:val="auto"/>
          <w:lang w:eastAsia="zh-CN"/>
        </w:rPr>
      </w:pPr>
    </w:p>
    <w:p>
      <w:pPr>
        <w:spacing w:before="69" w:line="229" w:lineRule="auto"/>
        <w:ind w:left="849" w:right="102" w:hanging="839"/>
        <w:rPr>
          <w:rFonts w:ascii="宋体" w:hAnsi="宋体" w:eastAsia="宋体" w:cs="宋体"/>
          <w:color w:val="auto"/>
          <w:lang w:eastAsia="zh-CN"/>
        </w:rPr>
      </w:pPr>
      <w:r>
        <w:rPr>
          <w:rFonts w:ascii="宋体" w:hAnsi="宋体" w:eastAsia="宋体" w:cs="宋体"/>
          <w:color w:val="auto"/>
          <w:spacing w:val="-4"/>
          <w:lang w:eastAsia="zh-CN"/>
        </w:rPr>
        <w:t>备注： 1.投标人应针对第二章“投标人须知”第 1.4.1</w:t>
      </w:r>
      <w:r>
        <w:rPr>
          <w:rFonts w:ascii="宋体" w:hAnsi="宋体" w:eastAsia="宋体" w:cs="宋体"/>
          <w:color w:val="auto"/>
          <w:spacing w:val="-16"/>
          <w:lang w:eastAsia="zh-CN"/>
        </w:rPr>
        <w:t xml:space="preserve"> </w:t>
      </w:r>
      <w:r>
        <w:rPr>
          <w:rFonts w:ascii="宋体" w:hAnsi="宋体" w:eastAsia="宋体" w:cs="宋体"/>
          <w:color w:val="auto"/>
          <w:spacing w:val="-4"/>
          <w:lang w:eastAsia="zh-CN"/>
        </w:rPr>
        <w:t>项和第 1.4.3</w:t>
      </w:r>
      <w:r>
        <w:rPr>
          <w:rFonts w:ascii="宋体" w:hAnsi="宋体" w:eastAsia="宋体" w:cs="宋体"/>
          <w:color w:val="auto"/>
          <w:spacing w:val="-24"/>
          <w:lang w:eastAsia="zh-CN"/>
        </w:rPr>
        <w:t xml:space="preserve"> </w:t>
      </w:r>
      <w:r>
        <w:rPr>
          <w:rFonts w:ascii="宋体" w:hAnsi="宋体" w:eastAsia="宋体" w:cs="宋体"/>
          <w:color w:val="auto"/>
          <w:spacing w:val="-4"/>
          <w:lang w:eastAsia="zh-CN"/>
        </w:rPr>
        <w:t>项的要求，在此对其信誉情</w:t>
      </w:r>
      <w:r>
        <w:rPr>
          <w:rFonts w:ascii="宋体" w:hAnsi="宋体" w:eastAsia="宋体" w:cs="宋体"/>
          <w:color w:val="auto"/>
          <w:lang w:eastAsia="zh-CN"/>
        </w:rPr>
        <w:t xml:space="preserve"> </w:t>
      </w:r>
      <w:r>
        <w:rPr>
          <w:rFonts w:ascii="宋体" w:hAnsi="宋体" w:eastAsia="宋体" w:cs="宋体"/>
          <w:color w:val="auto"/>
          <w:spacing w:val="-1"/>
          <w:lang w:eastAsia="zh-CN"/>
        </w:rPr>
        <w:t>况做出说明。如上格式文件所示。</w:t>
      </w:r>
    </w:p>
    <w:p>
      <w:pPr>
        <w:spacing w:before="22" w:line="221" w:lineRule="auto"/>
        <w:ind w:left="641"/>
        <w:outlineLvl w:val="2"/>
        <w:rPr>
          <w:rFonts w:ascii="宋体" w:hAnsi="宋体" w:eastAsia="宋体" w:cs="宋体"/>
          <w:color w:val="auto"/>
          <w:lang w:eastAsia="zh-CN"/>
        </w:rPr>
      </w:pPr>
      <w:bookmarkStart w:id="651" w:name="_Toc18205"/>
      <w:r>
        <w:rPr>
          <w:rFonts w:ascii="宋体" w:hAnsi="宋体" w:eastAsia="宋体" w:cs="宋体"/>
          <w:color w:val="auto"/>
          <w:spacing w:val="-4"/>
          <w:lang w:eastAsia="zh-CN"/>
        </w:rPr>
        <w:t>2.联合体投标的，</w:t>
      </w:r>
      <w:r>
        <w:rPr>
          <w:rFonts w:ascii="宋体" w:hAnsi="宋体" w:eastAsia="宋体" w:cs="宋体"/>
          <w:color w:val="auto"/>
          <w:spacing w:val="-19"/>
          <w:lang w:eastAsia="zh-CN"/>
        </w:rPr>
        <w:t xml:space="preserve"> </w:t>
      </w:r>
      <w:r>
        <w:rPr>
          <w:rFonts w:ascii="宋体" w:hAnsi="宋体" w:eastAsia="宋体" w:cs="宋体"/>
          <w:color w:val="auto"/>
          <w:spacing w:val="-4"/>
          <w:lang w:eastAsia="zh-CN"/>
        </w:rPr>
        <w:t>联合体各成员单位均应按要求做出说明。</w:t>
      </w:r>
      <w:bookmarkEnd w:id="651"/>
    </w:p>
    <w:p>
      <w:pPr>
        <w:spacing w:line="221" w:lineRule="auto"/>
        <w:rPr>
          <w:rFonts w:ascii="宋体" w:hAnsi="宋体" w:eastAsia="宋体" w:cs="宋体"/>
          <w:color w:val="auto"/>
          <w:lang w:eastAsia="zh-CN"/>
        </w:rPr>
        <w:sectPr>
          <w:footerReference r:id="rId226" w:type="default"/>
          <w:pgSz w:w="11907" w:h="16841"/>
          <w:pgMar w:top="400" w:right="1422" w:bottom="1143" w:left="1474" w:header="0" w:footer="969" w:gutter="0"/>
          <w:pgNumType w:fmt="decimal"/>
          <w:cols w:space="720" w:num="1"/>
        </w:sect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7" w:lineRule="auto"/>
        <w:ind w:left="2803"/>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5-2  </w:t>
      </w:r>
      <w:r>
        <w:rPr>
          <w:rFonts w:ascii="黑体" w:hAnsi="黑体" w:eastAsia="黑体" w:cs="黑体"/>
          <w:color w:val="auto"/>
          <w:spacing w:val="-1"/>
          <w:sz w:val="24"/>
          <w:szCs w:val="24"/>
          <w:lang w:eastAsia="zh-CN"/>
        </w:rPr>
        <w:t>近年发生的诉讼和仲裁情况</w:t>
      </w:r>
    </w:p>
    <w:p>
      <w:pPr>
        <w:spacing w:before="27"/>
        <w:rPr>
          <w:color w:val="auto"/>
          <w:lang w:eastAsia="zh-CN"/>
        </w:rPr>
      </w:pPr>
    </w:p>
    <w:p>
      <w:pPr>
        <w:spacing w:before="26"/>
        <w:rPr>
          <w:color w:val="auto"/>
          <w:lang w:eastAsia="zh-CN"/>
        </w:rPr>
      </w:pPr>
    </w:p>
    <w:p>
      <w:pPr>
        <w:spacing w:before="26"/>
        <w:rPr>
          <w:color w:val="auto"/>
          <w:lang w:eastAsia="zh-CN"/>
        </w:rPr>
      </w:pPr>
    </w:p>
    <w:tbl>
      <w:tblPr>
        <w:tblStyle w:val="10"/>
        <w:tblW w:w="872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951"/>
        <w:gridCol w:w="1259"/>
        <w:gridCol w:w="3594"/>
        <w:gridCol w:w="19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963" w:type="dxa"/>
            <w:tcBorders>
              <w:top w:val="single" w:color="000000" w:sz="6" w:space="0"/>
              <w:left w:val="single" w:color="000000" w:sz="6" w:space="0"/>
            </w:tcBorders>
          </w:tcPr>
          <w:p>
            <w:pPr>
              <w:pStyle w:val="11"/>
              <w:spacing w:before="237" w:line="221" w:lineRule="auto"/>
              <w:ind w:left="269"/>
              <w:rPr>
                <w:color w:val="auto"/>
              </w:rPr>
            </w:pPr>
            <w:r>
              <w:rPr>
                <w:color w:val="auto"/>
                <w:spacing w:val="-2"/>
              </w:rPr>
              <w:t>类别</w:t>
            </w:r>
          </w:p>
        </w:tc>
        <w:tc>
          <w:tcPr>
            <w:tcW w:w="951" w:type="dxa"/>
            <w:tcBorders>
              <w:top w:val="single" w:color="000000" w:sz="6" w:space="0"/>
            </w:tcBorders>
          </w:tcPr>
          <w:p>
            <w:pPr>
              <w:pStyle w:val="11"/>
              <w:spacing w:before="237" w:line="222" w:lineRule="auto"/>
              <w:ind w:left="265"/>
              <w:rPr>
                <w:color w:val="auto"/>
              </w:rPr>
            </w:pPr>
            <w:r>
              <w:rPr>
                <w:color w:val="auto"/>
                <w:spacing w:val="-2"/>
              </w:rPr>
              <w:t>序号</w:t>
            </w:r>
          </w:p>
        </w:tc>
        <w:tc>
          <w:tcPr>
            <w:tcW w:w="1259" w:type="dxa"/>
            <w:tcBorders>
              <w:top w:val="single" w:color="000000" w:sz="6" w:space="0"/>
            </w:tcBorders>
          </w:tcPr>
          <w:p>
            <w:pPr>
              <w:pStyle w:val="11"/>
              <w:spacing w:before="238" w:line="221" w:lineRule="auto"/>
              <w:ind w:left="213"/>
              <w:rPr>
                <w:color w:val="auto"/>
              </w:rPr>
            </w:pPr>
            <w:r>
              <w:rPr>
                <w:color w:val="auto"/>
                <w:spacing w:val="-3"/>
              </w:rPr>
              <w:t>发生时间</w:t>
            </w:r>
          </w:p>
        </w:tc>
        <w:tc>
          <w:tcPr>
            <w:tcW w:w="3594" w:type="dxa"/>
            <w:tcBorders>
              <w:top w:val="single" w:color="000000" w:sz="6" w:space="0"/>
            </w:tcBorders>
          </w:tcPr>
          <w:p>
            <w:pPr>
              <w:pStyle w:val="11"/>
              <w:spacing w:before="237" w:line="220" w:lineRule="auto"/>
              <w:ind w:left="1384"/>
              <w:rPr>
                <w:color w:val="auto"/>
              </w:rPr>
            </w:pPr>
            <w:r>
              <w:rPr>
                <w:color w:val="auto"/>
                <w:spacing w:val="-2"/>
              </w:rPr>
              <w:t>情况简介</w:t>
            </w:r>
          </w:p>
        </w:tc>
        <w:tc>
          <w:tcPr>
            <w:tcW w:w="1960" w:type="dxa"/>
            <w:tcBorders>
              <w:top w:val="single" w:color="000000" w:sz="6" w:space="0"/>
              <w:right w:val="single" w:color="000000" w:sz="6" w:space="0"/>
            </w:tcBorders>
          </w:tcPr>
          <w:p>
            <w:pPr>
              <w:pStyle w:val="11"/>
              <w:spacing w:before="237" w:line="220" w:lineRule="auto"/>
              <w:ind w:left="355"/>
              <w:rPr>
                <w:color w:val="auto"/>
              </w:rPr>
            </w:pPr>
            <w:r>
              <w:rPr>
                <w:color w:val="auto"/>
                <w:spacing w:val="-1"/>
              </w:rPr>
              <w:t>证明材料索引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963" w:type="dxa"/>
            <w:vMerge w:val="restart"/>
            <w:tcBorders>
              <w:left w:val="single" w:color="000000" w:sz="6" w:space="0"/>
              <w:bottom w:val="nil"/>
            </w:tcBorders>
            <w:textDirection w:val="tbRlV"/>
          </w:tcPr>
          <w:p>
            <w:pPr>
              <w:spacing w:line="298" w:lineRule="auto"/>
              <w:rPr>
                <w:color w:val="auto"/>
              </w:rPr>
            </w:pPr>
          </w:p>
          <w:p>
            <w:pPr>
              <w:pStyle w:val="11"/>
              <w:spacing w:before="70" w:line="210" w:lineRule="auto"/>
              <w:ind w:left="1584"/>
              <w:rPr>
                <w:color w:val="auto"/>
              </w:rPr>
            </w:pPr>
            <w:r>
              <w:rPr>
                <w:color w:val="auto"/>
                <w:spacing w:val="22"/>
              </w:rPr>
              <w:t>诉讼情况</w:t>
            </w:r>
          </w:p>
        </w:tc>
        <w:tc>
          <w:tcPr>
            <w:tcW w:w="951" w:type="dxa"/>
          </w:tcPr>
          <w:p>
            <w:pPr>
              <w:rPr>
                <w:color w:val="auto"/>
              </w:rPr>
            </w:pPr>
          </w:p>
        </w:tc>
        <w:tc>
          <w:tcPr>
            <w:tcW w:w="1259" w:type="dxa"/>
          </w:tcPr>
          <w:p>
            <w:pPr>
              <w:rPr>
                <w:color w:val="auto"/>
              </w:rPr>
            </w:pPr>
          </w:p>
        </w:tc>
        <w:tc>
          <w:tcPr>
            <w:tcW w:w="3594" w:type="dxa"/>
          </w:tcPr>
          <w:p>
            <w:pPr>
              <w:rPr>
                <w:color w:val="auto"/>
              </w:rPr>
            </w:pPr>
          </w:p>
        </w:tc>
        <w:tc>
          <w:tcPr>
            <w:tcW w:w="196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63" w:type="dxa"/>
            <w:vMerge w:val="continue"/>
            <w:tcBorders>
              <w:top w:val="nil"/>
              <w:left w:val="single" w:color="000000" w:sz="6" w:space="0"/>
              <w:bottom w:val="nil"/>
            </w:tcBorders>
            <w:textDirection w:val="tbRlV"/>
          </w:tcPr>
          <w:p>
            <w:pPr>
              <w:rPr>
                <w:color w:val="auto"/>
              </w:rPr>
            </w:pPr>
          </w:p>
        </w:tc>
        <w:tc>
          <w:tcPr>
            <w:tcW w:w="951" w:type="dxa"/>
          </w:tcPr>
          <w:p>
            <w:pPr>
              <w:rPr>
                <w:color w:val="auto"/>
              </w:rPr>
            </w:pPr>
          </w:p>
        </w:tc>
        <w:tc>
          <w:tcPr>
            <w:tcW w:w="1259" w:type="dxa"/>
          </w:tcPr>
          <w:p>
            <w:pPr>
              <w:rPr>
                <w:color w:val="auto"/>
              </w:rPr>
            </w:pPr>
          </w:p>
        </w:tc>
        <w:tc>
          <w:tcPr>
            <w:tcW w:w="3594" w:type="dxa"/>
          </w:tcPr>
          <w:p>
            <w:pPr>
              <w:rPr>
                <w:color w:val="auto"/>
              </w:rPr>
            </w:pPr>
          </w:p>
        </w:tc>
        <w:tc>
          <w:tcPr>
            <w:tcW w:w="196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63" w:type="dxa"/>
            <w:vMerge w:val="continue"/>
            <w:tcBorders>
              <w:top w:val="nil"/>
              <w:left w:val="single" w:color="000000" w:sz="6" w:space="0"/>
            </w:tcBorders>
            <w:textDirection w:val="tbRlV"/>
          </w:tcPr>
          <w:p>
            <w:pPr>
              <w:rPr>
                <w:color w:val="auto"/>
              </w:rPr>
            </w:pPr>
          </w:p>
        </w:tc>
        <w:tc>
          <w:tcPr>
            <w:tcW w:w="951" w:type="dxa"/>
          </w:tcPr>
          <w:p>
            <w:pPr>
              <w:rPr>
                <w:color w:val="auto"/>
              </w:rPr>
            </w:pPr>
          </w:p>
        </w:tc>
        <w:tc>
          <w:tcPr>
            <w:tcW w:w="1259" w:type="dxa"/>
          </w:tcPr>
          <w:p>
            <w:pPr>
              <w:rPr>
                <w:color w:val="auto"/>
              </w:rPr>
            </w:pPr>
          </w:p>
        </w:tc>
        <w:tc>
          <w:tcPr>
            <w:tcW w:w="3594" w:type="dxa"/>
          </w:tcPr>
          <w:p>
            <w:pPr>
              <w:rPr>
                <w:color w:val="auto"/>
              </w:rPr>
            </w:pPr>
          </w:p>
        </w:tc>
        <w:tc>
          <w:tcPr>
            <w:tcW w:w="196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63" w:type="dxa"/>
            <w:vMerge w:val="restart"/>
            <w:tcBorders>
              <w:left w:val="single" w:color="000000" w:sz="6" w:space="0"/>
              <w:bottom w:val="nil"/>
            </w:tcBorders>
            <w:textDirection w:val="tbRlV"/>
          </w:tcPr>
          <w:p>
            <w:pPr>
              <w:spacing w:line="297" w:lineRule="auto"/>
              <w:rPr>
                <w:color w:val="auto"/>
              </w:rPr>
            </w:pPr>
          </w:p>
          <w:p>
            <w:pPr>
              <w:pStyle w:val="11"/>
              <w:spacing w:before="70" w:line="210" w:lineRule="auto"/>
              <w:ind w:left="1588"/>
              <w:rPr>
                <w:color w:val="auto"/>
              </w:rPr>
            </w:pPr>
            <w:r>
              <w:rPr>
                <w:color w:val="auto"/>
                <w:spacing w:val="22"/>
              </w:rPr>
              <w:t>仲裁情况</w:t>
            </w:r>
          </w:p>
        </w:tc>
        <w:tc>
          <w:tcPr>
            <w:tcW w:w="951" w:type="dxa"/>
          </w:tcPr>
          <w:p>
            <w:pPr>
              <w:rPr>
                <w:color w:val="auto"/>
              </w:rPr>
            </w:pPr>
          </w:p>
        </w:tc>
        <w:tc>
          <w:tcPr>
            <w:tcW w:w="1259" w:type="dxa"/>
          </w:tcPr>
          <w:p>
            <w:pPr>
              <w:rPr>
                <w:color w:val="auto"/>
              </w:rPr>
            </w:pPr>
          </w:p>
        </w:tc>
        <w:tc>
          <w:tcPr>
            <w:tcW w:w="3594" w:type="dxa"/>
          </w:tcPr>
          <w:p>
            <w:pPr>
              <w:rPr>
                <w:color w:val="auto"/>
              </w:rPr>
            </w:pPr>
          </w:p>
        </w:tc>
        <w:tc>
          <w:tcPr>
            <w:tcW w:w="196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963" w:type="dxa"/>
            <w:vMerge w:val="continue"/>
            <w:tcBorders>
              <w:top w:val="nil"/>
              <w:left w:val="single" w:color="000000" w:sz="6" w:space="0"/>
              <w:bottom w:val="nil"/>
            </w:tcBorders>
            <w:textDirection w:val="tbRlV"/>
          </w:tcPr>
          <w:p>
            <w:pPr>
              <w:rPr>
                <w:color w:val="auto"/>
              </w:rPr>
            </w:pPr>
          </w:p>
        </w:tc>
        <w:tc>
          <w:tcPr>
            <w:tcW w:w="951" w:type="dxa"/>
          </w:tcPr>
          <w:p>
            <w:pPr>
              <w:rPr>
                <w:color w:val="auto"/>
              </w:rPr>
            </w:pPr>
          </w:p>
        </w:tc>
        <w:tc>
          <w:tcPr>
            <w:tcW w:w="1259" w:type="dxa"/>
          </w:tcPr>
          <w:p>
            <w:pPr>
              <w:rPr>
                <w:color w:val="auto"/>
              </w:rPr>
            </w:pPr>
          </w:p>
        </w:tc>
        <w:tc>
          <w:tcPr>
            <w:tcW w:w="3594" w:type="dxa"/>
          </w:tcPr>
          <w:p>
            <w:pPr>
              <w:rPr>
                <w:color w:val="auto"/>
              </w:rPr>
            </w:pPr>
          </w:p>
        </w:tc>
        <w:tc>
          <w:tcPr>
            <w:tcW w:w="1960" w:type="dxa"/>
            <w:tcBorders>
              <w:right w:val="single" w:color="000000" w:sz="6"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963" w:type="dxa"/>
            <w:vMerge w:val="continue"/>
            <w:tcBorders>
              <w:top w:val="nil"/>
              <w:left w:val="single" w:color="000000" w:sz="6" w:space="0"/>
              <w:bottom w:val="single" w:color="000000" w:sz="6" w:space="0"/>
            </w:tcBorders>
            <w:textDirection w:val="tbRlV"/>
          </w:tcPr>
          <w:p>
            <w:pPr>
              <w:rPr>
                <w:color w:val="auto"/>
              </w:rPr>
            </w:pPr>
          </w:p>
        </w:tc>
        <w:tc>
          <w:tcPr>
            <w:tcW w:w="951" w:type="dxa"/>
            <w:tcBorders>
              <w:bottom w:val="single" w:color="000000" w:sz="6" w:space="0"/>
            </w:tcBorders>
          </w:tcPr>
          <w:p>
            <w:pPr>
              <w:rPr>
                <w:color w:val="auto"/>
              </w:rPr>
            </w:pPr>
          </w:p>
        </w:tc>
        <w:tc>
          <w:tcPr>
            <w:tcW w:w="1259" w:type="dxa"/>
            <w:tcBorders>
              <w:bottom w:val="single" w:color="000000" w:sz="6" w:space="0"/>
            </w:tcBorders>
          </w:tcPr>
          <w:p>
            <w:pPr>
              <w:rPr>
                <w:color w:val="auto"/>
              </w:rPr>
            </w:pPr>
          </w:p>
        </w:tc>
        <w:tc>
          <w:tcPr>
            <w:tcW w:w="3594" w:type="dxa"/>
            <w:tcBorders>
              <w:bottom w:val="single" w:color="000000" w:sz="6" w:space="0"/>
            </w:tcBorders>
          </w:tcPr>
          <w:p>
            <w:pPr>
              <w:rPr>
                <w:color w:val="auto"/>
              </w:rPr>
            </w:pPr>
          </w:p>
        </w:tc>
        <w:tc>
          <w:tcPr>
            <w:tcW w:w="1960" w:type="dxa"/>
            <w:tcBorders>
              <w:bottom w:val="single" w:color="000000" w:sz="6" w:space="0"/>
              <w:right w:val="single" w:color="000000" w:sz="6" w:space="0"/>
            </w:tcBorders>
          </w:tcPr>
          <w:p>
            <w:pPr>
              <w:rPr>
                <w:color w:val="auto"/>
              </w:rPr>
            </w:pPr>
          </w:p>
        </w:tc>
      </w:tr>
    </w:tbl>
    <w:p>
      <w:pPr>
        <w:spacing w:before="137" w:line="401" w:lineRule="exact"/>
        <w:jc w:val="right"/>
        <w:rPr>
          <w:rFonts w:ascii="宋体" w:hAnsi="宋体" w:eastAsia="宋体" w:cs="宋体"/>
          <w:color w:val="auto"/>
          <w:lang w:eastAsia="zh-CN"/>
        </w:rPr>
      </w:pPr>
      <w:r>
        <w:rPr>
          <w:rFonts w:ascii="宋体" w:hAnsi="宋体" w:eastAsia="宋体" w:cs="宋体"/>
          <w:color w:val="auto"/>
          <w:spacing w:val="-3"/>
          <w:position w:val="14"/>
          <w:lang w:eastAsia="zh-CN"/>
        </w:rPr>
        <w:t xml:space="preserve">备注： </w:t>
      </w:r>
      <w:r>
        <w:rPr>
          <w:rFonts w:ascii="Times New Roman" w:hAnsi="Times New Roman" w:eastAsia="Times New Roman" w:cs="Times New Roman"/>
          <w:color w:val="auto"/>
          <w:spacing w:val="-3"/>
          <w:position w:val="14"/>
          <w:lang w:eastAsia="zh-CN"/>
        </w:rPr>
        <w:t>1.</w:t>
      </w:r>
      <w:r>
        <w:rPr>
          <w:rFonts w:ascii="宋体" w:hAnsi="宋体" w:eastAsia="宋体" w:cs="宋体"/>
          <w:color w:val="auto"/>
          <w:spacing w:val="-3"/>
          <w:position w:val="14"/>
          <w:lang w:eastAsia="zh-CN"/>
        </w:rPr>
        <w:t>招标文件将近年发生的诉讼和仲裁情况作为资格条件或评分项的</w:t>
      </w:r>
      <w:r>
        <w:rPr>
          <w:rFonts w:ascii="宋体" w:hAnsi="宋体" w:eastAsia="宋体" w:cs="宋体"/>
          <w:color w:val="auto"/>
          <w:spacing w:val="-4"/>
          <w:position w:val="14"/>
          <w:lang w:eastAsia="zh-CN"/>
        </w:rPr>
        <w:t>，</w:t>
      </w:r>
      <w:r>
        <w:rPr>
          <w:rFonts w:ascii="宋体" w:hAnsi="宋体" w:eastAsia="宋体" w:cs="宋体"/>
          <w:color w:val="auto"/>
          <w:spacing w:val="59"/>
          <w:position w:val="14"/>
          <w:lang w:eastAsia="zh-CN"/>
        </w:rPr>
        <w:t xml:space="preserve"> </w:t>
      </w:r>
      <w:r>
        <w:rPr>
          <w:rFonts w:ascii="宋体" w:hAnsi="宋体" w:eastAsia="宋体" w:cs="宋体"/>
          <w:color w:val="auto"/>
          <w:spacing w:val="-4"/>
          <w:position w:val="14"/>
          <w:lang w:eastAsia="zh-CN"/>
        </w:rPr>
        <w:t>投标人应当如实填报</w:t>
      </w:r>
    </w:p>
    <w:p>
      <w:pPr>
        <w:spacing w:line="221" w:lineRule="auto"/>
        <w:ind w:left="848"/>
        <w:rPr>
          <w:rFonts w:ascii="宋体" w:hAnsi="宋体" w:eastAsia="宋体" w:cs="宋体"/>
          <w:color w:val="auto"/>
          <w:lang w:eastAsia="zh-CN"/>
        </w:rPr>
      </w:pPr>
      <w:r>
        <w:rPr>
          <w:rFonts w:ascii="宋体" w:hAnsi="宋体" w:eastAsia="宋体" w:cs="宋体"/>
          <w:color w:val="auto"/>
          <w:spacing w:val="-9"/>
          <w:lang w:eastAsia="zh-CN"/>
        </w:rPr>
        <w:t>相关情况。</w:t>
      </w:r>
      <w:r>
        <w:rPr>
          <w:rFonts w:ascii="宋体" w:hAnsi="宋体" w:eastAsia="宋体" w:cs="宋体"/>
          <w:color w:val="auto"/>
          <w:spacing w:val="-28"/>
          <w:lang w:eastAsia="zh-CN"/>
        </w:rPr>
        <w:t xml:space="preserve"> </w:t>
      </w:r>
      <w:r>
        <w:rPr>
          <w:rFonts w:ascii="宋体" w:hAnsi="宋体" w:eastAsia="宋体" w:cs="宋体"/>
          <w:color w:val="auto"/>
          <w:spacing w:val="-9"/>
          <w:lang w:eastAsia="zh-CN"/>
        </w:rPr>
        <w:t>没有可不填。</w:t>
      </w:r>
    </w:p>
    <w:p>
      <w:pPr>
        <w:spacing w:before="149" w:line="351" w:lineRule="auto"/>
        <w:ind w:left="849" w:hanging="214"/>
        <w:rPr>
          <w:rFonts w:ascii="宋体" w:hAnsi="宋体" w:eastAsia="宋体" w:cs="宋体"/>
          <w:color w:val="auto"/>
          <w:lang w:eastAsia="zh-CN"/>
        </w:rPr>
      </w:pPr>
      <w:r>
        <w:rPr>
          <w:rFonts w:ascii="Times New Roman" w:hAnsi="Times New Roman" w:eastAsia="Times New Roman" w:cs="Times New Roman"/>
          <w:color w:val="auto"/>
          <w:spacing w:val="3"/>
          <w:lang w:eastAsia="zh-CN"/>
        </w:rPr>
        <w:t>2.</w:t>
      </w:r>
      <w:r>
        <w:rPr>
          <w:rFonts w:ascii="宋体" w:hAnsi="宋体" w:eastAsia="宋体" w:cs="宋体"/>
          <w:color w:val="auto"/>
          <w:spacing w:val="3"/>
          <w:lang w:eastAsia="zh-CN"/>
        </w:rPr>
        <w:t>近年发生的诉讼和仲裁情况仅限于申请人败诉的，且与签订或履行施工承包合同有关的</w:t>
      </w:r>
      <w:r>
        <w:rPr>
          <w:rFonts w:ascii="宋体" w:hAnsi="宋体" w:eastAsia="宋体" w:cs="宋体"/>
          <w:color w:val="auto"/>
          <w:spacing w:val="12"/>
          <w:lang w:eastAsia="zh-CN"/>
        </w:rPr>
        <w:t xml:space="preserve"> </w:t>
      </w:r>
      <w:r>
        <w:rPr>
          <w:rFonts w:ascii="宋体" w:hAnsi="宋体" w:eastAsia="宋体" w:cs="宋体"/>
          <w:color w:val="auto"/>
          <w:spacing w:val="-1"/>
          <w:lang w:eastAsia="zh-CN"/>
        </w:rPr>
        <w:t>案件， 不包括调解结案以及未终审判决的诉讼或未裁决的仲裁。附法院或仲裁机构作出</w:t>
      </w:r>
    </w:p>
    <w:p>
      <w:pPr>
        <w:spacing w:before="1" w:line="219" w:lineRule="auto"/>
        <w:ind w:left="865"/>
        <w:rPr>
          <w:rFonts w:ascii="宋体" w:hAnsi="宋体" w:eastAsia="宋体" w:cs="宋体"/>
          <w:color w:val="auto"/>
          <w:lang w:eastAsia="zh-CN"/>
        </w:rPr>
      </w:pPr>
      <w:r>
        <w:rPr>
          <w:rFonts w:ascii="宋体" w:hAnsi="宋体" w:eastAsia="宋体" w:cs="宋体"/>
          <w:color w:val="auto"/>
          <w:spacing w:val="-1"/>
          <w:lang w:eastAsia="zh-CN"/>
        </w:rPr>
        <w:t>的判决或裁决等有关法律文书。以仲裁裁决或判决书的制发时间为准。</w:t>
      </w:r>
    </w:p>
    <w:p>
      <w:pPr>
        <w:spacing w:line="219" w:lineRule="auto"/>
        <w:rPr>
          <w:rFonts w:ascii="宋体" w:hAnsi="宋体" w:eastAsia="宋体" w:cs="宋体"/>
          <w:color w:val="auto"/>
          <w:lang w:eastAsia="zh-CN"/>
        </w:rPr>
        <w:sectPr>
          <w:footerReference r:id="rId227" w:type="default"/>
          <w:pgSz w:w="11907" w:h="16841"/>
          <w:pgMar w:top="400" w:right="1525" w:bottom="1143" w:left="1474" w:header="0" w:footer="96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9" w:lineRule="auto"/>
        <w:ind w:left="2803"/>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5-3  </w:t>
      </w:r>
      <w:r>
        <w:rPr>
          <w:rFonts w:ascii="黑体" w:hAnsi="黑体" w:eastAsia="黑体" w:cs="黑体"/>
          <w:color w:val="auto"/>
          <w:spacing w:val="-1"/>
          <w:sz w:val="24"/>
          <w:szCs w:val="24"/>
          <w:lang w:eastAsia="zh-CN"/>
        </w:rPr>
        <w:t>近年投标人工程获奖情况表</w:t>
      </w:r>
    </w:p>
    <w:p>
      <w:pPr>
        <w:spacing w:before="160"/>
        <w:rPr>
          <w:color w:val="auto"/>
          <w:lang w:eastAsia="zh-CN"/>
        </w:rPr>
      </w:pPr>
    </w:p>
    <w:tbl>
      <w:tblPr>
        <w:tblStyle w:val="10"/>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2402"/>
        <w:gridCol w:w="1799"/>
        <w:gridCol w:w="1439"/>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0" w:type="dxa"/>
          </w:tcPr>
          <w:p>
            <w:pPr>
              <w:pStyle w:val="11"/>
              <w:spacing w:before="163" w:line="222" w:lineRule="auto"/>
              <w:ind w:left="179"/>
              <w:rPr>
                <w:color w:val="auto"/>
              </w:rPr>
            </w:pPr>
            <w:r>
              <w:rPr>
                <w:color w:val="auto"/>
                <w:spacing w:val="-2"/>
              </w:rPr>
              <w:t>序号</w:t>
            </w:r>
          </w:p>
        </w:tc>
        <w:tc>
          <w:tcPr>
            <w:tcW w:w="2402" w:type="dxa"/>
          </w:tcPr>
          <w:p>
            <w:pPr>
              <w:pStyle w:val="11"/>
              <w:spacing w:before="164" w:line="221" w:lineRule="auto"/>
              <w:ind w:left="786"/>
              <w:rPr>
                <w:color w:val="auto"/>
              </w:rPr>
            </w:pPr>
            <w:r>
              <w:rPr>
                <w:color w:val="auto"/>
                <w:spacing w:val="-3"/>
              </w:rPr>
              <w:t>项目名称</w:t>
            </w:r>
          </w:p>
        </w:tc>
        <w:tc>
          <w:tcPr>
            <w:tcW w:w="1799" w:type="dxa"/>
          </w:tcPr>
          <w:p>
            <w:pPr>
              <w:pStyle w:val="11"/>
              <w:spacing w:before="163" w:line="221" w:lineRule="auto"/>
              <w:ind w:left="487"/>
              <w:rPr>
                <w:color w:val="auto"/>
              </w:rPr>
            </w:pPr>
            <w:r>
              <w:rPr>
                <w:color w:val="auto"/>
                <w:spacing w:val="-3"/>
              </w:rPr>
              <w:t>获奖名称</w:t>
            </w:r>
          </w:p>
        </w:tc>
        <w:tc>
          <w:tcPr>
            <w:tcW w:w="1439" w:type="dxa"/>
          </w:tcPr>
          <w:p>
            <w:pPr>
              <w:pStyle w:val="11"/>
              <w:spacing w:before="163" w:line="221" w:lineRule="auto"/>
              <w:ind w:left="309"/>
              <w:rPr>
                <w:color w:val="auto"/>
              </w:rPr>
            </w:pPr>
            <w:r>
              <w:rPr>
                <w:color w:val="auto"/>
                <w:spacing w:val="-3"/>
              </w:rPr>
              <w:t>获奖日期</w:t>
            </w:r>
          </w:p>
        </w:tc>
        <w:tc>
          <w:tcPr>
            <w:tcW w:w="2164" w:type="dxa"/>
          </w:tcPr>
          <w:p>
            <w:pPr>
              <w:pStyle w:val="11"/>
              <w:spacing w:before="164" w:line="221" w:lineRule="auto"/>
              <w:ind w:left="666"/>
              <w:rPr>
                <w:color w:val="auto"/>
              </w:rPr>
            </w:pPr>
            <w:r>
              <w:rPr>
                <w:color w:val="auto"/>
                <w:spacing w:val="-2"/>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bl>
    <w:p>
      <w:pPr>
        <w:spacing w:before="156" w:line="401" w:lineRule="exact"/>
        <w:jc w:val="right"/>
        <w:rPr>
          <w:rFonts w:ascii="宋体" w:hAnsi="宋体" w:eastAsia="宋体" w:cs="宋体"/>
          <w:color w:val="auto"/>
          <w:lang w:eastAsia="zh-CN"/>
        </w:rPr>
      </w:pPr>
      <w:r>
        <w:rPr>
          <w:rFonts w:ascii="宋体" w:hAnsi="宋体" w:eastAsia="宋体" w:cs="宋体"/>
          <w:color w:val="auto"/>
          <w:position w:val="14"/>
          <w:lang w:eastAsia="zh-CN"/>
        </w:rPr>
        <w:t xml:space="preserve">备注： </w:t>
      </w:r>
      <w:r>
        <w:rPr>
          <w:rFonts w:ascii="Times New Roman" w:hAnsi="Times New Roman" w:eastAsia="Times New Roman" w:cs="Times New Roman"/>
          <w:color w:val="auto"/>
          <w:position w:val="14"/>
          <w:lang w:eastAsia="zh-CN"/>
        </w:rPr>
        <w:t>1.</w:t>
      </w:r>
      <w:r>
        <w:rPr>
          <w:rFonts w:ascii="宋体" w:hAnsi="宋体" w:eastAsia="宋体" w:cs="宋体"/>
          <w:color w:val="auto"/>
          <w:position w:val="14"/>
          <w:lang w:eastAsia="zh-CN"/>
        </w:rPr>
        <w:t>本表后应附表彰文件、获奖证书及其他证明材料等。以表彰文件、获奖证书的颁发时间</w:t>
      </w:r>
    </w:p>
    <w:p>
      <w:pPr>
        <w:spacing w:line="222" w:lineRule="auto"/>
        <w:ind w:left="850"/>
        <w:rPr>
          <w:rFonts w:ascii="宋体" w:hAnsi="宋体" w:eastAsia="宋体" w:cs="宋体"/>
          <w:color w:val="auto"/>
          <w:lang w:eastAsia="zh-CN"/>
        </w:rPr>
      </w:pPr>
      <w:r>
        <w:rPr>
          <w:rFonts w:ascii="宋体" w:hAnsi="宋体" w:eastAsia="宋体" w:cs="宋体"/>
          <w:color w:val="auto"/>
          <w:spacing w:val="-9"/>
          <w:lang w:eastAsia="zh-CN"/>
        </w:rPr>
        <w:t>为准。</w:t>
      </w:r>
    </w:p>
    <w:p>
      <w:pPr>
        <w:spacing w:before="148" w:line="220" w:lineRule="auto"/>
        <w:ind w:left="635"/>
        <w:outlineLvl w:val="2"/>
        <w:rPr>
          <w:rFonts w:ascii="宋体" w:hAnsi="宋体" w:eastAsia="宋体" w:cs="宋体"/>
          <w:color w:val="auto"/>
          <w:lang w:eastAsia="zh-CN"/>
        </w:rPr>
      </w:pPr>
      <w:bookmarkStart w:id="652" w:name="_Toc31817"/>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颁奖单位应当是国家机关或民政部门注册登记的合法颁奖单位。</w:t>
      </w:r>
      <w:bookmarkEnd w:id="652"/>
    </w:p>
    <w:p>
      <w:pPr>
        <w:spacing w:line="220" w:lineRule="auto"/>
        <w:rPr>
          <w:rFonts w:ascii="宋体" w:hAnsi="宋体" w:eastAsia="宋体" w:cs="宋体"/>
          <w:color w:val="auto"/>
          <w:lang w:eastAsia="zh-CN"/>
        </w:rPr>
        <w:sectPr>
          <w:footerReference r:id="rId228" w:type="default"/>
          <w:pgSz w:w="11907" w:h="16841"/>
          <w:pgMar w:top="400" w:right="1535" w:bottom="1143" w:left="1474" w:header="0" w:footer="96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9" w:lineRule="auto"/>
        <w:ind w:left="2683"/>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5-4  </w:t>
      </w:r>
      <w:r>
        <w:rPr>
          <w:rFonts w:ascii="黑体" w:hAnsi="黑体" w:eastAsia="黑体" w:cs="黑体"/>
          <w:color w:val="auto"/>
          <w:spacing w:val="-1"/>
          <w:sz w:val="24"/>
          <w:szCs w:val="24"/>
          <w:lang w:eastAsia="zh-CN"/>
        </w:rPr>
        <w:t>近年项目经理工程获奖情况表</w:t>
      </w:r>
    </w:p>
    <w:p>
      <w:pPr>
        <w:spacing w:before="160"/>
        <w:rPr>
          <w:color w:val="auto"/>
          <w:lang w:eastAsia="zh-CN"/>
        </w:rPr>
      </w:pPr>
    </w:p>
    <w:tbl>
      <w:tblPr>
        <w:tblStyle w:val="10"/>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2402"/>
        <w:gridCol w:w="1799"/>
        <w:gridCol w:w="1439"/>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0" w:type="dxa"/>
          </w:tcPr>
          <w:p>
            <w:pPr>
              <w:pStyle w:val="11"/>
              <w:spacing w:before="163" w:line="222" w:lineRule="auto"/>
              <w:ind w:left="179"/>
              <w:rPr>
                <w:color w:val="auto"/>
              </w:rPr>
            </w:pPr>
            <w:r>
              <w:rPr>
                <w:color w:val="auto"/>
                <w:spacing w:val="-2"/>
              </w:rPr>
              <w:t>序号</w:t>
            </w:r>
          </w:p>
        </w:tc>
        <w:tc>
          <w:tcPr>
            <w:tcW w:w="2402" w:type="dxa"/>
          </w:tcPr>
          <w:p>
            <w:pPr>
              <w:pStyle w:val="11"/>
              <w:spacing w:before="164" w:line="221" w:lineRule="auto"/>
              <w:ind w:left="786"/>
              <w:rPr>
                <w:color w:val="auto"/>
              </w:rPr>
            </w:pPr>
            <w:r>
              <w:rPr>
                <w:color w:val="auto"/>
                <w:spacing w:val="-3"/>
              </w:rPr>
              <w:t>项目名称</w:t>
            </w:r>
          </w:p>
        </w:tc>
        <w:tc>
          <w:tcPr>
            <w:tcW w:w="1799" w:type="dxa"/>
          </w:tcPr>
          <w:p>
            <w:pPr>
              <w:pStyle w:val="11"/>
              <w:spacing w:before="163" w:line="221" w:lineRule="auto"/>
              <w:ind w:left="487"/>
              <w:rPr>
                <w:color w:val="auto"/>
              </w:rPr>
            </w:pPr>
            <w:r>
              <w:rPr>
                <w:color w:val="auto"/>
                <w:spacing w:val="-3"/>
              </w:rPr>
              <w:t>获奖名称</w:t>
            </w:r>
          </w:p>
        </w:tc>
        <w:tc>
          <w:tcPr>
            <w:tcW w:w="1439" w:type="dxa"/>
          </w:tcPr>
          <w:p>
            <w:pPr>
              <w:pStyle w:val="11"/>
              <w:spacing w:before="163" w:line="221" w:lineRule="auto"/>
              <w:ind w:left="309"/>
              <w:rPr>
                <w:color w:val="auto"/>
              </w:rPr>
            </w:pPr>
            <w:r>
              <w:rPr>
                <w:color w:val="auto"/>
                <w:spacing w:val="-3"/>
              </w:rPr>
              <w:t>获奖日期</w:t>
            </w:r>
          </w:p>
        </w:tc>
        <w:tc>
          <w:tcPr>
            <w:tcW w:w="2164" w:type="dxa"/>
          </w:tcPr>
          <w:p>
            <w:pPr>
              <w:pStyle w:val="11"/>
              <w:spacing w:before="164" w:line="221" w:lineRule="auto"/>
              <w:ind w:left="666"/>
              <w:rPr>
                <w:color w:val="auto"/>
              </w:rPr>
            </w:pPr>
            <w:r>
              <w:rPr>
                <w:color w:val="auto"/>
                <w:spacing w:val="-2"/>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0" w:type="dxa"/>
          </w:tcPr>
          <w:p>
            <w:pPr>
              <w:rPr>
                <w:color w:val="auto"/>
              </w:rPr>
            </w:pPr>
          </w:p>
        </w:tc>
        <w:tc>
          <w:tcPr>
            <w:tcW w:w="2402" w:type="dxa"/>
          </w:tcPr>
          <w:p>
            <w:pPr>
              <w:rPr>
                <w:color w:val="auto"/>
              </w:rPr>
            </w:pPr>
          </w:p>
        </w:tc>
        <w:tc>
          <w:tcPr>
            <w:tcW w:w="1799" w:type="dxa"/>
          </w:tcPr>
          <w:p>
            <w:pPr>
              <w:rPr>
                <w:color w:val="auto"/>
              </w:rPr>
            </w:pPr>
          </w:p>
        </w:tc>
        <w:tc>
          <w:tcPr>
            <w:tcW w:w="1439" w:type="dxa"/>
          </w:tcPr>
          <w:p>
            <w:pPr>
              <w:rPr>
                <w:color w:val="auto"/>
              </w:rPr>
            </w:pPr>
          </w:p>
        </w:tc>
        <w:tc>
          <w:tcPr>
            <w:tcW w:w="2164" w:type="dxa"/>
          </w:tcPr>
          <w:p>
            <w:pPr>
              <w:rPr>
                <w:color w:val="auto"/>
              </w:rPr>
            </w:pPr>
          </w:p>
        </w:tc>
      </w:tr>
    </w:tbl>
    <w:p>
      <w:pPr>
        <w:spacing w:before="29" w:line="220" w:lineRule="auto"/>
        <w:ind w:left="10"/>
        <w:rPr>
          <w:rFonts w:ascii="宋体" w:hAnsi="宋体" w:eastAsia="宋体" w:cs="宋体"/>
          <w:color w:val="auto"/>
          <w:lang w:eastAsia="zh-CN"/>
        </w:rPr>
      </w:pPr>
      <w:r>
        <w:rPr>
          <w:rFonts w:ascii="宋体" w:hAnsi="宋体" w:eastAsia="宋体" w:cs="宋体"/>
          <w:color w:val="auto"/>
          <w:spacing w:val="-5"/>
          <w:lang w:eastAsia="zh-CN"/>
        </w:rPr>
        <w:t xml:space="preserve">备注： </w:t>
      </w:r>
      <w:r>
        <w:rPr>
          <w:rFonts w:ascii="Times New Roman" w:hAnsi="Times New Roman" w:eastAsia="Times New Roman" w:cs="Times New Roman"/>
          <w:color w:val="auto"/>
          <w:spacing w:val="-5"/>
          <w:lang w:eastAsia="zh-CN"/>
        </w:rPr>
        <w:t>1.</w:t>
      </w:r>
      <w:r>
        <w:rPr>
          <w:rFonts w:ascii="宋体" w:hAnsi="宋体" w:eastAsia="宋体" w:cs="宋体"/>
          <w:color w:val="auto"/>
          <w:spacing w:val="-5"/>
          <w:lang w:eastAsia="zh-CN"/>
        </w:rPr>
        <w:t>本表后应附表彰文件、获奖证书及其他证明材料等。</w:t>
      </w:r>
    </w:p>
    <w:p>
      <w:pPr>
        <w:spacing w:before="150" w:line="220" w:lineRule="auto"/>
        <w:ind w:left="635"/>
        <w:outlineLvl w:val="2"/>
        <w:rPr>
          <w:rFonts w:ascii="宋体" w:hAnsi="宋体" w:eastAsia="宋体" w:cs="宋体"/>
          <w:color w:val="auto"/>
          <w:lang w:eastAsia="zh-CN"/>
        </w:rPr>
      </w:pPr>
      <w:bookmarkStart w:id="653" w:name="_Toc4833"/>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颁奖单位应当是国家机关或民政部门注册登记的合法颁奖单位。</w:t>
      </w:r>
      <w:bookmarkEnd w:id="653"/>
    </w:p>
    <w:p>
      <w:pPr>
        <w:spacing w:line="220" w:lineRule="auto"/>
        <w:rPr>
          <w:rFonts w:ascii="宋体" w:hAnsi="宋体" w:eastAsia="宋体" w:cs="宋体"/>
          <w:color w:val="auto"/>
          <w:lang w:eastAsia="zh-CN"/>
        </w:rPr>
        <w:sectPr>
          <w:footerReference r:id="rId229" w:type="default"/>
          <w:pgSz w:w="11907" w:h="16841"/>
          <w:pgMar w:top="400" w:right="1785" w:bottom="1143" w:left="1474" w:header="0" w:footer="96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9" w:lineRule="auto"/>
        <w:ind w:left="2803"/>
        <w:rPr>
          <w:rFonts w:ascii="黑体" w:hAnsi="黑体" w:eastAsia="黑体" w:cs="黑体"/>
          <w:color w:val="auto"/>
          <w:sz w:val="24"/>
          <w:szCs w:val="24"/>
          <w:lang w:eastAsia="zh-CN"/>
        </w:rPr>
      </w:pPr>
      <w:r>
        <w:rPr>
          <w:rFonts w:ascii="Times New Roman" w:hAnsi="Times New Roman" w:eastAsia="Times New Roman" w:cs="Times New Roman"/>
          <w:color w:val="auto"/>
          <w:spacing w:val="-1"/>
          <w:sz w:val="24"/>
          <w:szCs w:val="24"/>
          <w:lang w:eastAsia="zh-CN"/>
        </w:rPr>
        <w:t xml:space="preserve">5-5  </w:t>
      </w:r>
      <w:r>
        <w:rPr>
          <w:rFonts w:ascii="黑体" w:hAnsi="黑体" w:eastAsia="黑体" w:cs="黑体"/>
          <w:color w:val="auto"/>
          <w:spacing w:val="-1"/>
          <w:sz w:val="24"/>
          <w:szCs w:val="24"/>
          <w:lang w:eastAsia="zh-CN"/>
        </w:rPr>
        <w:t>近年项目经理获表彰情况表</w:t>
      </w:r>
    </w:p>
    <w:p>
      <w:pPr>
        <w:spacing w:before="201"/>
        <w:rPr>
          <w:color w:val="auto"/>
          <w:lang w:eastAsia="zh-CN"/>
        </w:rPr>
      </w:pPr>
    </w:p>
    <w:tbl>
      <w:tblPr>
        <w:tblStyle w:val="10"/>
        <w:tblW w:w="85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0"/>
        <w:gridCol w:w="3481"/>
        <w:gridCol w:w="1799"/>
        <w:gridCol w:w="25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0" w:type="dxa"/>
          </w:tcPr>
          <w:p>
            <w:pPr>
              <w:pStyle w:val="11"/>
              <w:spacing w:before="163" w:line="222" w:lineRule="auto"/>
              <w:ind w:left="179"/>
              <w:rPr>
                <w:color w:val="auto"/>
              </w:rPr>
            </w:pPr>
            <w:r>
              <w:rPr>
                <w:color w:val="auto"/>
                <w:spacing w:val="-2"/>
              </w:rPr>
              <w:t>序号</w:t>
            </w:r>
          </w:p>
        </w:tc>
        <w:tc>
          <w:tcPr>
            <w:tcW w:w="3481" w:type="dxa"/>
          </w:tcPr>
          <w:p>
            <w:pPr>
              <w:pStyle w:val="11"/>
              <w:spacing w:before="163" w:line="221" w:lineRule="auto"/>
              <w:ind w:left="1326"/>
              <w:rPr>
                <w:color w:val="auto"/>
              </w:rPr>
            </w:pPr>
            <w:r>
              <w:rPr>
                <w:color w:val="auto"/>
                <w:spacing w:val="-3"/>
              </w:rPr>
              <w:t>获奖名称</w:t>
            </w:r>
          </w:p>
        </w:tc>
        <w:tc>
          <w:tcPr>
            <w:tcW w:w="1799" w:type="dxa"/>
          </w:tcPr>
          <w:p>
            <w:pPr>
              <w:pStyle w:val="11"/>
              <w:spacing w:before="163" w:line="221" w:lineRule="auto"/>
              <w:ind w:left="488"/>
              <w:rPr>
                <w:color w:val="auto"/>
              </w:rPr>
            </w:pPr>
            <w:r>
              <w:rPr>
                <w:color w:val="auto"/>
                <w:spacing w:val="-3"/>
              </w:rPr>
              <w:t>获奖日期</w:t>
            </w:r>
          </w:p>
        </w:tc>
        <w:tc>
          <w:tcPr>
            <w:tcW w:w="2524" w:type="dxa"/>
          </w:tcPr>
          <w:p>
            <w:pPr>
              <w:pStyle w:val="11"/>
              <w:spacing w:before="164" w:line="221" w:lineRule="auto"/>
              <w:ind w:left="846"/>
              <w:rPr>
                <w:color w:val="auto"/>
              </w:rPr>
            </w:pPr>
            <w:r>
              <w:rPr>
                <w:color w:val="auto"/>
                <w:spacing w:val="-2"/>
              </w:rPr>
              <w:t>颁奖单位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70" w:type="dxa"/>
          </w:tcPr>
          <w:p>
            <w:pPr>
              <w:rPr>
                <w:color w:val="auto"/>
              </w:rPr>
            </w:pPr>
          </w:p>
        </w:tc>
        <w:tc>
          <w:tcPr>
            <w:tcW w:w="3481" w:type="dxa"/>
          </w:tcPr>
          <w:p>
            <w:pPr>
              <w:rPr>
                <w:color w:val="auto"/>
              </w:rPr>
            </w:pPr>
          </w:p>
        </w:tc>
        <w:tc>
          <w:tcPr>
            <w:tcW w:w="1799" w:type="dxa"/>
          </w:tcPr>
          <w:p>
            <w:pPr>
              <w:rPr>
                <w:color w:val="auto"/>
              </w:rPr>
            </w:pPr>
          </w:p>
        </w:tc>
        <w:tc>
          <w:tcPr>
            <w:tcW w:w="252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3481" w:type="dxa"/>
          </w:tcPr>
          <w:p>
            <w:pPr>
              <w:rPr>
                <w:color w:val="auto"/>
              </w:rPr>
            </w:pPr>
          </w:p>
        </w:tc>
        <w:tc>
          <w:tcPr>
            <w:tcW w:w="1799" w:type="dxa"/>
          </w:tcPr>
          <w:p>
            <w:pPr>
              <w:rPr>
                <w:color w:val="auto"/>
              </w:rPr>
            </w:pPr>
          </w:p>
        </w:tc>
        <w:tc>
          <w:tcPr>
            <w:tcW w:w="252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3481" w:type="dxa"/>
          </w:tcPr>
          <w:p>
            <w:pPr>
              <w:rPr>
                <w:color w:val="auto"/>
              </w:rPr>
            </w:pPr>
          </w:p>
        </w:tc>
        <w:tc>
          <w:tcPr>
            <w:tcW w:w="1799" w:type="dxa"/>
          </w:tcPr>
          <w:p>
            <w:pPr>
              <w:rPr>
                <w:color w:val="auto"/>
              </w:rPr>
            </w:pPr>
          </w:p>
        </w:tc>
        <w:tc>
          <w:tcPr>
            <w:tcW w:w="252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70" w:type="dxa"/>
          </w:tcPr>
          <w:p>
            <w:pPr>
              <w:rPr>
                <w:color w:val="auto"/>
              </w:rPr>
            </w:pPr>
          </w:p>
        </w:tc>
        <w:tc>
          <w:tcPr>
            <w:tcW w:w="3481" w:type="dxa"/>
          </w:tcPr>
          <w:p>
            <w:pPr>
              <w:rPr>
                <w:color w:val="auto"/>
              </w:rPr>
            </w:pPr>
          </w:p>
        </w:tc>
        <w:tc>
          <w:tcPr>
            <w:tcW w:w="1799" w:type="dxa"/>
          </w:tcPr>
          <w:p>
            <w:pPr>
              <w:rPr>
                <w:color w:val="auto"/>
              </w:rPr>
            </w:pPr>
          </w:p>
        </w:tc>
        <w:tc>
          <w:tcPr>
            <w:tcW w:w="252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3481" w:type="dxa"/>
          </w:tcPr>
          <w:p>
            <w:pPr>
              <w:rPr>
                <w:color w:val="auto"/>
              </w:rPr>
            </w:pPr>
          </w:p>
        </w:tc>
        <w:tc>
          <w:tcPr>
            <w:tcW w:w="1799" w:type="dxa"/>
          </w:tcPr>
          <w:p>
            <w:pPr>
              <w:rPr>
                <w:color w:val="auto"/>
              </w:rPr>
            </w:pPr>
          </w:p>
        </w:tc>
        <w:tc>
          <w:tcPr>
            <w:tcW w:w="252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3481" w:type="dxa"/>
          </w:tcPr>
          <w:p>
            <w:pPr>
              <w:rPr>
                <w:color w:val="auto"/>
              </w:rPr>
            </w:pPr>
          </w:p>
        </w:tc>
        <w:tc>
          <w:tcPr>
            <w:tcW w:w="1799" w:type="dxa"/>
          </w:tcPr>
          <w:p>
            <w:pPr>
              <w:rPr>
                <w:color w:val="auto"/>
              </w:rPr>
            </w:pPr>
          </w:p>
        </w:tc>
        <w:tc>
          <w:tcPr>
            <w:tcW w:w="252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0" w:type="dxa"/>
          </w:tcPr>
          <w:p>
            <w:pPr>
              <w:rPr>
                <w:color w:val="auto"/>
              </w:rPr>
            </w:pPr>
          </w:p>
        </w:tc>
        <w:tc>
          <w:tcPr>
            <w:tcW w:w="3481" w:type="dxa"/>
          </w:tcPr>
          <w:p>
            <w:pPr>
              <w:rPr>
                <w:color w:val="auto"/>
              </w:rPr>
            </w:pPr>
          </w:p>
        </w:tc>
        <w:tc>
          <w:tcPr>
            <w:tcW w:w="1799" w:type="dxa"/>
          </w:tcPr>
          <w:p>
            <w:pPr>
              <w:rPr>
                <w:color w:val="auto"/>
              </w:rPr>
            </w:pPr>
          </w:p>
        </w:tc>
        <w:tc>
          <w:tcPr>
            <w:tcW w:w="252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70" w:type="dxa"/>
          </w:tcPr>
          <w:p>
            <w:pPr>
              <w:rPr>
                <w:color w:val="auto"/>
              </w:rPr>
            </w:pPr>
          </w:p>
        </w:tc>
        <w:tc>
          <w:tcPr>
            <w:tcW w:w="3481" w:type="dxa"/>
          </w:tcPr>
          <w:p>
            <w:pPr>
              <w:rPr>
                <w:color w:val="auto"/>
              </w:rPr>
            </w:pPr>
          </w:p>
        </w:tc>
        <w:tc>
          <w:tcPr>
            <w:tcW w:w="1799" w:type="dxa"/>
          </w:tcPr>
          <w:p>
            <w:pPr>
              <w:rPr>
                <w:color w:val="auto"/>
              </w:rPr>
            </w:pPr>
          </w:p>
        </w:tc>
        <w:tc>
          <w:tcPr>
            <w:tcW w:w="252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0" w:type="dxa"/>
          </w:tcPr>
          <w:p>
            <w:pPr>
              <w:rPr>
                <w:color w:val="auto"/>
              </w:rPr>
            </w:pPr>
          </w:p>
        </w:tc>
        <w:tc>
          <w:tcPr>
            <w:tcW w:w="3481" w:type="dxa"/>
          </w:tcPr>
          <w:p>
            <w:pPr>
              <w:rPr>
                <w:color w:val="auto"/>
              </w:rPr>
            </w:pPr>
          </w:p>
        </w:tc>
        <w:tc>
          <w:tcPr>
            <w:tcW w:w="1799" w:type="dxa"/>
          </w:tcPr>
          <w:p>
            <w:pPr>
              <w:rPr>
                <w:color w:val="auto"/>
              </w:rPr>
            </w:pPr>
          </w:p>
        </w:tc>
        <w:tc>
          <w:tcPr>
            <w:tcW w:w="2524" w:type="dxa"/>
          </w:tcPr>
          <w:p>
            <w:pPr>
              <w:rPr>
                <w:color w:val="auto"/>
              </w:rPr>
            </w:pPr>
          </w:p>
        </w:tc>
      </w:tr>
    </w:tbl>
    <w:p>
      <w:pPr>
        <w:spacing w:before="156" w:line="220" w:lineRule="auto"/>
        <w:ind w:left="10"/>
        <w:rPr>
          <w:rFonts w:ascii="宋体" w:hAnsi="宋体" w:eastAsia="宋体" w:cs="宋体"/>
          <w:color w:val="auto"/>
          <w:lang w:eastAsia="zh-CN"/>
        </w:rPr>
      </w:pPr>
      <w:r>
        <w:rPr>
          <w:rFonts w:ascii="宋体" w:hAnsi="宋体" w:eastAsia="宋体" w:cs="宋体"/>
          <w:color w:val="auto"/>
          <w:spacing w:val="-6"/>
          <w:lang w:eastAsia="zh-CN"/>
        </w:rPr>
        <w:t xml:space="preserve">备注： </w:t>
      </w:r>
      <w:r>
        <w:rPr>
          <w:rFonts w:ascii="Times New Roman" w:hAnsi="Times New Roman" w:eastAsia="Times New Roman" w:cs="Times New Roman"/>
          <w:color w:val="auto"/>
          <w:spacing w:val="-6"/>
          <w:lang w:eastAsia="zh-CN"/>
        </w:rPr>
        <w:t>1.</w:t>
      </w:r>
      <w:r>
        <w:rPr>
          <w:rFonts w:ascii="宋体" w:hAnsi="宋体" w:eastAsia="宋体" w:cs="宋体"/>
          <w:color w:val="auto"/>
          <w:spacing w:val="-6"/>
          <w:lang w:eastAsia="zh-CN"/>
        </w:rPr>
        <w:t>本表后应附表彰文件、获奖证书。</w:t>
      </w:r>
    </w:p>
    <w:p>
      <w:pPr>
        <w:spacing w:before="150" w:line="220" w:lineRule="auto"/>
        <w:ind w:left="635"/>
        <w:outlineLvl w:val="2"/>
        <w:rPr>
          <w:rFonts w:ascii="宋体" w:hAnsi="宋体" w:eastAsia="宋体" w:cs="宋体"/>
          <w:color w:val="auto"/>
          <w:lang w:eastAsia="zh-CN"/>
        </w:rPr>
      </w:pPr>
      <w:bookmarkStart w:id="654" w:name="_Toc24756"/>
      <w:r>
        <w:rPr>
          <w:rFonts w:ascii="Times New Roman" w:hAnsi="Times New Roman" w:eastAsia="Times New Roman" w:cs="Times New Roman"/>
          <w:color w:val="auto"/>
          <w:spacing w:val="-1"/>
          <w:lang w:eastAsia="zh-CN"/>
        </w:rPr>
        <w:t>2.</w:t>
      </w:r>
      <w:r>
        <w:rPr>
          <w:rFonts w:ascii="宋体" w:hAnsi="宋体" w:eastAsia="宋体" w:cs="宋体"/>
          <w:color w:val="auto"/>
          <w:spacing w:val="-1"/>
          <w:lang w:eastAsia="zh-CN"/>
        </w:rPr>
        <w:t>颁奖单位应当是国家机关或民政部门注册登记的合法颁奖单位。</w:t>
      </w:r>
      <w:bookmarkEnd w:id="654"/>
    </w:p>
    <w:p>
      <w:pPr>
        <w:spacing w:line="220" w:lineRule="auto"/>
        <w:rPr>
          <w:rFonts w:ascii="宋体" w:hAnsi="宋体" w:eastAsia="宋体" w:cs="宋体"/>
          <w:color w:val="auto"/>
          <w:lang w:eastAsia="zh-CN"/>
        </w:rPr>
        <w:sectPr>
          <w:footerReference r:id="rId230" w:type="default"/>
          <w:pgSz w:w="11907" w:h="16841"/>
          <w:pgMar w:top="400" w:right="1785" w:bottom="1143" w:left="1474" w:header="0" w:footer="969" w:gutter="0"/>
          <w:pgNumType w:fmt="decimal"/>
          <w:cols w:space="720" w:num="1"/>
        </w:sect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6" w:lineRule="auto"/>
        <w:rPr>
          <w:color w:val="auto"/>
          <w:lang w:eastAsia="zh-CN"/>
        </w:rPr>
      </w:pPr>
    </w:p>
    <w:p>
      <w:pPr>
        <w:pStyle w:val="2"/>
        <w:spacing w:line="257" w:lineRule="auto"/>
        <w:rPr>
          <w:color w:val="auto"/>
          <w:lang w:eastAsia="zh-CN"/>
        </w:rPr>
      </w:pPr>
    </w:p>
    <w:p>
      <w:pPr>
        <w:spacing w:before="91" w:line="219" w:lineRule="auto"/>
        <w:ind w:left="3050"/>
        <w:rPr>
          <w:rFonts w:ascii="黑体" w:hAnsi="黑体" w:eastAsia="黑体" w:cs="黑体"/>
          <w:color w:val="auto"/>
          <w:sz w:val="28"/>
          <w:szCs w:val="28"/>
          <w:lang w:eastAsia="zh-CN"/>
        </w:rPr>
      </w:pPr>
      <w:r>
        <w:rPr>
          <w:rFonts w:hint="eastAsia" w:ascii="黑体" w:hAnsi="黑体" w:eastAsia="黑体" w:cs="黑体"/>
          <w:color w:val="auto"/>
          <w:spacing w:val="-2"/>
          <w:sz w:val="28"/>
          <w:szCs w:val="28"/>
          <w:lang w:val="en-US" w:eastAsia="zh-CN"/>
        </w:rPr>
        <w:t>八</w:t>
      </w:r>
      <w:r>
        <w:rPr>
          <w:rFonts w:ascii="黑体" w:hAnsi="黑体" w:eastAsia="黑体" w:cs="黑体"/>
          <w:color w:val="auto"/>
          <w:spacing w:val="-2"/>
          <w:sz w:val="28"/>
          <w:szCs w:val="28"/>
          <w:lang w:eastAsia="zh-CN"/>
        </w:rPr>
        <w:t>、已标价工程量清单</w:t>
      </w:r>
    </w:p>
    <w:p>
      <w:pPr>
        <w:pStyle w:val="2"/>
        <w:spacing w:line="282" w:lineRule="auto"/>
        <w:rPr>
          <w:color w:val="auto"/>
          <w:lang w:eastAsia="zh-CN"/>
        </w:rPr>
      </w:pPr>
    </w:p>
    <w:p>
      <w:pPr>
        <w:pStyle w:val="2"/>
        <w:spacing w:line="283" w:lineRule="auto"/>
        <w:rPr>
          <w:color w:val="auto"/>
          <w:lang w:eastAsia="zh-CN"/>
        </w:rPr>
      </w:pPr>
    </w:p>
    <w:p>
      <w:pPr>
        <w:spacing w:before="68" w:line="404" w:lineRule="auto"/>
        <w:ind w:left="12" w:right="237" w:hanging="13"/>
        <w:jc w:val="both"/>
        <w:rPr>
          <w:rFonts w:ascii="宋体" w:hAnsi="宋体" w:eastAsia="宋体" w:cs="宋体"/>
          <w:color w:val="auto"/>
          <w:lang w:eastAsia="zh-CN"/>
        </w:rPr>
      </w:pPr>
      <w:r>
        <w:rPr>
          <w:rFonts w:ascii="黑体" w:hAnsi="黑体" w:eastAsia="黑体" w:cs="黑体"/>
          <w:color w:val="auto"/>
          <w:spacing w:val="-3"/>
          <w:lang w:eastAsia="zh-CN"/>
        </w:rPr>
        <w:t xml:space="preserve">说明： </w:t>
      </w:r>
      <w:r>
        <w:rPr>
          <w:rFonts w:ascii="宋体" w:hAnsi="宋体" w:eastAsia="宋体" w:cs="宋体"/>
          <w:color w:val="auto"/>
          <w:spacing w:val="-3"/>
          <w:lang w:eastAsia="zh-CN"/>
        </w:rPr>
        <w:t>已标价工程量清单按第五章“工程量清单”中的相关清单表格式填写。构成合同文件</w:t>
      </w:r>
      <w:r>
        <w:rPr>
          <w:rFonts w:ascii="宋体" w:hAnsi="宋体" w:eastAsia="宋体" w:cs="宋体"/>
          <w:color w:val="auto"/>
          <w:spacing w:val="13"/>
          <w:lang w:eastAsia="zh-CN"/>
        </w:rPr>
        <w:t xml:space="preserve"> </w:t>
      </w:r>
      <w:r>
        <w:rPr>
          <w:rFonts w:ascii="宋体" w:hAnsi="宋体" w:eastAsia="宋体" w:cs="宋体"/>
          <w:color w:val="auto"/>
          <w:lang w:eastAsia="zh-CN"/>
        </w:rPr>
        <w:t>的已标价工程量清单包括第五章“工程量清单”</w:t>
      </w:r>
      <w:r>
        <w:rPr>
          <w:rFonts w:ascii="宋体" w:hAnsi="宋体" w:eastAsia="宋体" w:cs="宋体"/>
          <w:color w:val="auto"/>
          <w:spacing w:val="-1"/>
          <w:lang w:eastAsia="zh-CN"/>
        </w:rPr>
        <w:t>有关工程量清单、投标报价以及其他说明的</w:t>
      </w:r>
    </w:p>
    <w:p>
      <w:pPr>
        <w:spacing w:line="220" w:lineRule="auto"/>
        <w:ind w:left="22"/>
        <w:rPr>
          <w:rFonts w:ascii="宋体" w:hAnsi="宋体" w:eastAsia="宋体" w:cs="宋体"/>
          <w:color w:val="auto"/>
          <w:lang w:eastAsia="zh-CN"/>
        </w:rPr>
      </w:pPr>
      <w:r>
        <w:rPr>
          <w:rFonts w:ascii="宋体" w:hAnsi="宋体" w:eastAsia="宋体" w:cs="宋体"/>
          <w:color w:val="auto"/>
          <w:spacing w:val="-14"/>
          <w:lang w:eastAsia="zh-CN"/>
        </w:rPr>
        <w:t>内容。</w:t>
      </w:r>
    </w:p>
    <w:p>
      <w:pPr>
        <w:spacing w:line="220" w:lineRule="auto"/>
        <w:rPr>
          <w:rFonts w:ascii="宋体" w:hAnsi="宋体" w:eastAsia="宋体" w:cs="宋体"/>
          <w:color w:val="auto"/>
          <w:lang w:eastAsia="zh-CN"/>
        </w:rPr>
        <w:sectPr>
          <w:footerReference r:id="rId231" w:type="default"/>
          <w:pgSz w:w="11907" w:h="16841"/>
          <w:pgMar w:top="400" w:right="1785" w:bottom="1143" w:left="1485" w:header="0" w:footer="969" w:gutter="0"/>
          <w:pgNumType w:fmt="decimal"/>
          <w:cols w:space="720" w:num="1"/>
        </w:sect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1" w:lineRule="auto"/>
        <w:rPr>
          <w:color w:val="auto"/>
          <w:lang w:eastAsia="zh-CN"/>
        </w:rPr>
      </w:pPr>
    </w:p>
    <w:p>
      <w:pPr>
        <w:pStyle w:val="2"/>
        <w:spacing w:line="252" w:lineRule="auto"/>
        <w:rPr>
          <w:color w:val="auto"/>
          <w:lang w:eastAsia="zh-CN"/>
        </w:rPr>
      </w:pPr>
    </w:p>
    <w:p>
      <w:pPr>
        <w:spacing w:before="91" w:line="219" w:lineRule="auto"/>
        <w:ind w:left="3342"/>
        <w:rPr>
          <w:rFonts w:ascii="黑体" w:hAnsi="黑体" w:eastAsia="黑体" w:cs="黑体"/>
          <w:color w:val="auto"/>
          <w:sz w:val="28"/>
          <w:szCs w:val="28"/>
          <w:lang w:eastAsia="zh-CN"/>
        </w:rPr>
      </w:pPr>
      <w:r>
        <w:rPr>
          <w:rFonts w:hint="eastAsia" w:ascii="黑体" w:hAnsi="黑体" w:eastAsia="黑体" w:cs="黑体"/>
          <w:color w:val="auto"/>
          <w:spacing w:val="-2"/>
          <w:sz w:val="28"/>
          <w:szCs w:val="28"/>
          <w:lang w:val="en-US" w:eastAsia="zh-CN"/>
        </w:rPr>
        <w:t>九</w:t>
      </w:r>
      <w:r>
        <w:rPr>
          <w:rFonts w:ascii="黑体" w:hAnsi="黑体" w:eastAsia="黑体" w:cs="黑体"/>
          <w:color w:val="auto"/>
          <w:spacing w:val="-2"/>
          <w:sz w:val="28"/>
          <w:szCs w:val="28"/>
          <w:lang w:eastAsia="zh-CN"/>
        </w:rPr>
        <w:t>、施工组织设计</w:t>
      </w:r>
    </w:p>
    <w:p>
      <w:pPr>
        <w:spacing w:before="142" w:line="369" w:lineRule="auto"/>
        <w:ind w:firstLine="436"/>
        <w:jc w:val="both"/>
        <w:rPr>
          <w:rFonts w:ascii="宋体" w:hAnsi="宋体" w:eastAsia="宋体" w:cs="宋体"/>
          <w:color w:val="auto"/>
          <w:lang w:eastAsia="zh-CN"/>
        </w:rPr>
      </w:pPr>
      <w:r>
        <w:rPr>
          <w:rFonts w:ascii="宋体" w:hAnsi="宋体" w:eastAsia="宋体" w:cs="宋体"/>
          <w:color w:val="auto"/>
          <w:spacing w:val="2"/>
          <w:lang w:eastAsia="zh-CN"/>
        </w:rPr>
        <w:t>1.</w:t>
      </w:r>
      <w:r>
        <w:rPr>
          <w:rFonts w:ascii="宋体" w:hAnsi="宋体" w:eastAsia="宋体" w:cs="宋体"/>
          <w:color w:val="auto"/>
          <w:spacing w:val="51"/>
          <w:lang w:eastAsia="zh-CN"/>
        </w:rPr>
        <w:t xml:space="preserve"> </w:t>
      </w:r>
      <w:r>
        <w:rPr>
          <w:rFonts w:ascii="宋体" w:hAnsi="宋体" w:eastAsia="宋体" w:cs="宋体"/>
          <w:color w:val="auto"/>
          <w:spacing w:val="2"/>
          <w:lang w:eastAsia="zh-CN"/>
        </w:rPr>
        <w:t xml:space="preserve">投标人应根据招标文件和对现场的勘察情况，采用文字并结合图表形式，按照中华人民  </w:t>
      </w:r>
      <w:r>
        <w:rPr>
          <w:rFonts w:ascii="宋体" w:hAnsi="宋体" w:eastAsia="宋体" w:cs="宋体"/>
          <w:color w:val="auto"/>
          <w:spacing w:val="1"/>
          <w:lang w:eastAsia="zh-CN"/>
        </w:rPr>
        <w:t>共和国家标准《建筑施工组织设计规范》（</w:t>
      </w:r>
      <w:r>
        <w:rPr>
          <w:rFonts w:ascii="宋体" w:hAnsi="宋体" w:eastAsia="宋体" w:cs="宋体"/>
          <w:color w:val="auto"/>
          <w:lang w:eastAsia="zh-CN"/>
        </w:rPr>
        <w:t>GB</w:t>
      </w:r>
      <w:r>
        <w:rPr>
          <w:rFonts w:ascii="宋体" w:hAnsi="宋体" w:eastAsia="宋体" w:cs="宋体"/>
          <w:color w:val="auto"/>
          <w:spacing w:val="1"/>
          <w:lang w:eastAsia="zh-CN"/>
        </w:rPr>
        <w:t>/T50502</w:t>
      </w:r>
      <w:r>
        <w:rPr>
          <w:rFonts w:ascii="宋体" w:hAnsi="宋体" w:eastAsia="宋体" w:cs="宋体"/>
          <w:color w:val="auto"/>
          <w:lang w:eastAsia="zh-CN"/>
        </w:rPr>
        <w:t>-2009）的要求编制本工程的施工组织设计，</w:t>
      </w:r>
    </w:p>
    <w:p>
      <w:pPr>
        <w:spacing w:line="221" w:lineRule="auto"/>
        <w:ind w:left="1"/>
        <w:rPr>
          <w:rFonts w:ascii="宋体" w:hAnsi="宋体" w:eastAsia="宋体" w:cs="宋体"/>
          <w:color w:val="auto"/>
          <w:lang w:eastAsia="zh-CN"/>
        </w:rPr>
      </w:pPr>
      <w:r>
        <w:rPr>
          <w:rFonts w:ascii="宋体" w:hAnsi="宋体" w:eastAsia="宋体" w:cs="宋体"/>
          <w:color w:val="auto"/>
          <w:spacing w:val="-1"/>
          <w:lang w:eastAsia="zh-CN"/>
        </w:rPr>
        <w:t>其要点如下：</w:t>
      </w:r>
    </w:p>
    <w:p>
      <w:pPr>
        <w:spacing w:before="167" w:line="221" w:lineRule="auto"/>
        <w:ind w:left="427"/>
        <w:rPr>
          <w:rFonts w:ascii="宋体" w:hAnsi="宋体" w:eastAsia="宋体" w:cs="宋体"/>
          <w:color w:val="auto"/>
          <w:lang w:eastAsia="zh-CN"/>
        </w:rPr>
      </w:pPr>
      <w:r>
        <w:rPr>
          <w:rFonts w:ascii="宋体" w:hAnsi="宋体" w:eastAsia="宋体" w:cs="宋体"/>
          <w:color w:val="auto"/>
          <w:spacing w:val="-2"/>
          <w:lang w:eastAsia="zh-CN"/>
        </w:rPr>
        <w:t>（1）</w:t>
      </w:r>
      <w:r>
        <w:rPr>
          <w:rFonts w:ascii="宋体" w:hAnsi="宋体" w:eastAsia="宋体" w:cs="宋体"/>
          <w:color w:val="auto"/>
          <w:spacing w:val="-2"/>
          <w:lang w:eastAsia="zh-CN"/>
          <w14:textOutline w14:w="3835" w14:cap="flat" w14:cmpd="sng" w14:algn="ctr">
            <w14:solidFill>
              <w14:srgbClr w14:val="000000"/>
            </w14:solidFill>
            <w14:prstDash w14:val="solid"/>
            <w14:miter w14:val="0"/>
          </w14:textOutline>
        </w:rPr>
        <w:t>工程概况</w:t>
      </w:r>
    </w:p>
    <w:p>
      <w:pPr>
        <w:spacing w:before="170" w:line="420" w:lineRule="exact"/>
        <w:ind w:left="946"/>
        <w:rPr>
          <w:rFonts w:ascii="宋体" w:hAnsi="宋体" w:eastAsia="宋体" w:cs="宋体"/>
          <w:color w:val="auto"/>
          <w:lang w:eastAsia="zh-CN"/>
        </w:rPr>
      </w:pPr>
      <w:r>
        <w:rPr>
          <w:rFonts w:ascii="宋体" w:hAnsi="宋体" w:eastAsia="宋体" w:cs="宋体"/>
          <w:color w:val="auto"/>
          <w:spacing w:val="-2"/>
          <w:position w:val="15"/>
          <w:lang w:eastAsia="zh-CN"/>
        </w:rPr>
        <w:t>包括工程主要情况、各专业设计简介、工程施工条件等；</w:t>
      </w:r>
    </w:p>
    <w:p>
      <w:pPr>
        <w:spacing w:line="220" w:lineRule="auto"/>
        <w:ind w:left="427"/>
        <w:rPr>
          <w:rFonts w:ascii="宋体" w:hAnsi="宋体" w:eastAsia="宋体" w:cs="宋体"/>
          <w:color w:val="auto"/>
          <w:lang w:eastAsia="zh-CN"/>
        </w:rPr>
      </w:pPr>
      <w:r>
        <w:rPr>
          <w:rFonts w:ascii="宋体" w:hAnsi="宋体" w:eastAsia="宋体" w:cs="宋体"/>
          <w:color w:val="auto"/>
          <w:spacing w:val="-2"/>
          <w:lang w:eastAsia="zh-CN"/>
        </w:rPr>
        <w:t>（2）</w:t>
      </w:r>
      <w:r>
        <w:rPr>
          <w:rFonts w:ascii="宋体" w:hAnsi="宋体" w:eastAsia="宋体" w:cs="宋体"/>
          <w:color w:val="auto"/>
          <w:spacing w:val="-2"/>
          <w:lang w:eastAsia="zh-CN"/>
          <w14:textOutline w14:w="3835" w14:cap="flat" w14:cmpd="sng" w14:algn="ctr">
            <w14:solidFill>
              <w14:srgbClr w14:val="000000"/>
            </w14:solidFill>
            <w14:prstDash w14:val="solid"/>
            <w14:miter w14:val="0"/>
          </w14:textOutline>
        </w:rPr>
        <w:t>施工部署</w:t>
      </w:r>
    </w:p>
    <w:p>
      <w:pPr>
        <w:spacing w:before="170" w:line="369" w:lineRule="auto"/>
        <w:ind w:left="964" w:right="161" w:hanging="1"/>
        <w:jc w:val="both"/>
        <w:rPr>
          <w:rFonts w:ascii="宋体" w:hAnsi="宋体" w:eastAsia="宋体" w:cs="宋体"/>
          <w:color w:val="auto"/>
          <w:lang w:eastAsia="zh-CN"/>
        </w:rPr>
      </w:pPr>
      <w:r>
        <w:rPr>
          <w:rFonts w:ascii="宋体" w:hAnsi="宋体" w:eastAsia="宋体" w:cs="宋体"/>
          <w:color w:val="auto"/>
          <w:spacing w:val="4"/>
          <w:lang w:eastAsia="zh-CN"/>
        </w:rPr>
        <w:t>包括工程施工目标、主要施工内容及其进度安排、施工流水段划分、施工的重点和难</w:t>
      </w:r>
      <w:r>
        <w:rPr>
          <w:rFonts w:ascii="宋体" w:hAnsi="宋体" w:eastAsia="宋体" w:cs="宋体"/>
          <w:color w:val="auto"/>
          <w:spacing w:val="6"/>
          <w:lang w:eastAsia="zh-CN"/>
        </w:rPr>
        <w:t xml:space="preserve"> </w:t>
      </w:r>
      <w:r>
        <w:rPr>
          <w:rFonts w:ascii="宋体" w:hAnsi="宋体" w:eastAsia="宋体" w:cs="宋体"/>
          <w:color w:val="auto"/>
          <w:spacing w:val="4"/>
          <w:lang w:eastAsia="zh-CN"/>
        </w:rPr>
        <w:t xml:space="preserve">点分析、工程管理的组织机构形式、项目经理部的工作岗位设置及其职责划分、新技 </w:t>
      </w:r>
      <w:r>
        <w:rPr>
          <w:rFonts w:ascii="宋体" w:hAnsi="宋体" w:eastAsia="宋体" w:cs="宋体"/>
          <w:color w:val="auto"/>
          <w:spacing w:val="-1"/>
          <w:lang w:eastAsia="zh-CN"/>
        </w:rPr>
        <w:t>术、新工艺部署及其技术和管理要求（如有）、主要分包工</w:t>
      </w:r>
      <w:r>
        <w:rPr>
          <w:rFonts w:ascii="宋体" w:hAnsi="宋体" w:eastAsia="宋体" w:cs="宋体"/>
          <w:color w:val="auto"/>
          <w:spacing w:val="-2"/>
          <w:lang w:eastAsia="zh-CN"/>
        </w:rPr>
        <w:t>程施工单位的选择要求及管</w:t>
      </w:r>
    </w:p>
    <w:p>
      <w:pPr>
        <w:spacing w:before="1" w:line="221" w:lineRule="auto"/>
        <w:ind w:left="965"/>
        <w:rPr>
          <w:rFonts w:ascii="宋体" w:hAnsi="宋体" w:eastAsia="宋体" w:cs="宋体"/>
          <w:color w:val="auto"/>
          <w:lang w:eastAsia="zh-CN"/>
        </w:rPr>
      </w:pPr>
      <w:r>
        <w:rPr>
          <w:rFonts w:ascii="宋体" w:hAnsi="宋体" w:eastAsia="宋体" w:cs="宋体"/>
          <w:color w:val="auto"/>
          <w:spacing w:val="-13"/>
          <w:lang w:eastAsia="zh-CN"/>
        </w:rPr>
        <w:t>理方式（如有</w:t>
      </w:r>
      <w:r>
        <w:rPr>
          <w:rFonts w:ascii="宋体" w:hAnsi="宋体" w:eastAsia="宋体" w:cs="宋体"/>
          <w:color w:val="auto"/>
          <w:spacing w:val="-25"/>
          <w:lang w:eastAsia="zh-CN"/>
        </w:rPr>
        <w:t>）；</w:t>
      </w:r>
    </w:p>
    <w:p>
      <w:pPr>
        <w:spacing w:before="168" w:line="221" w:lineRule="auto"/>
        <w:ind w:left="427"/>
        <w:rPr>
          <w:rFonts w:ascii="宋体" w:hAnsi="宋体" w:eastAsia="宋体" w:cs="宋体"/>
          <w:color w:val="auto"/>
          <w:lang w:eastAsia="zh-CN"/>
        </w:rPr>
      </w:pPr>
      <w:r>
        <w:rPr>
          <w:rFonts w:ascii="宋体" w:hAnsi="宋体" w:eastAsia="宋体" w:cs="宋体"/>
          <w:color w:val="auto"/>
          <w:spacing w:val="-1"/>
          <w:lang w:eastAsia="zh-CN"/>
        </w:rPr>
        <w:t>（3）</w:t>
      </w:r>
      <w:r>
        <w:rPr>
          <w:rFonts w:ascii="宋体" w:hAnsi="宋体" w:eastAsia="宋体" w:cs="宋体"/>
          <w:color w:val="auto"/>
          <w:spacing w:val="-1"/>
          <w:lang w:eastAsia="zh-CN"/>
          <w14:textOutline w14:w="3835" w14:cap="flat" w14:cmpd="sng" w14:algn="ctr">
            <w14:solidFill>
              <w14:srgbClr w14:val="000000"/>
            </w14:solidFill>
            <w14:prstDash w14:val="solid"/>
            <w14:miter w14:val="0"/>
          </w14:textOutline>
        </w:rPr>
        <w:t>施工进度计划</w:t>
      </w:r>
    </w:p>
    <w:p>
      <w:pPr>
        <w:spacing w:before="169" w:line="420" w:lineRule="exact"/>
        <w:ind w:left="948"/>
        <w:rPr>
          <w:rFonts w:ascii="宋体" w:hAnsi="宋体" w:eastAsia="宋体" w:cs="宋体"/>
          <w:color w:val="auto"/>
          <w:lang w:eastAsia="zh-CN"/>
        </w:rPr>
      </w:pPr>
      <w:r>
        <w:rPr>
          <w:rFonts w:ascii="宋体" w:hAnsi="宋体" w:eastAsia="宋体" w:cs="宋体"/>
          <w:color w:val="auto"/>
          <w:spacing w:val="5"/>
          <w:position w:val="16"/>
          <w:lang w:eastAsia="zh-CN"/>
        </w:rPr>
        <w:t>可采用网络图或横道图表示，并附必要说明，对于</w:t>
      </w:r>
      <w:r>
        <w:rPr>
          <w:rFonts w:ascii="宋体" w:hAnsi="宋体" w:eastAsia="宋体" w:cs="宋体"/>
          <w:color w:val="auto"/>
          <w:spacing w:val="4"/>
          <w:position w:val="16"/>
          <w:lang w:eastAsia="zh-CN"/>
        </w:rPr>
        <w:t>规模较大或较复杂的工程，宜采用</w:t>
      </w:r>
    </w:p>
    <w:p>
      <w:pPr>
        <w:spacing w:line="222" w:lineRule="auto"/>
        <w:ind w:left="962"/>
        <w:rPr>
          <w:rFonts w:ascii="宋体" w:hAnsi="宋体" w:eastAsia="宋体" w:cs="宋体"/>
          <w:color w:val="auto"/>
          <w:lang w:eastAsia="zh-CN"/>
        </w:rPr>
      </w:pPr>
      <w:r>
        <w:rPr>
          <w:rFonts w:ascii="宋体" w:hAnsi="宋体" w:eastAsia="宋体" w:cs="宋体"/>
          <w:color w:val="auto"/>
          <w:spacing w:val="-4"/>
          <w:lang w:eastAsia="zh-CN"/>
        </w:rPr>
        <w:t>网络图表示；</w:t>
      </w:r>
    </w:p>
    <w:p>
      <w:pPr>
        <w:spacing w:before="167" w:line="222" w:lineRule="auto"/>
        <w:ind w:left="427"/>
        <w:rPr>
          <w:rFonts w:ascii="宋体" w:hAnsi="宋体" w:eastAsia="宋体" w:cs="宋体"/>
          <w:color w:val="auto"/>
          <w:lang w:eastAsia="zh-CN"/>
        </w:rPr>
      </w:pPr>
      <w:r>
        <w:rPr>
          <w:rFonts w:ascii="宋体" w:hAnsi="宋体" w:eastAsia="宋体" w:cs="宋体"/>
          <w:color w:val="auto"/>
          <w:spacing w:val="-1"/>
          <w:lang w:eastAsia="zh-CN"/>
        </w:rPr>
        <w:t>（4）</w:t>
      </w:r>
      <w:r>
        <w:rPr>
          <w:rFonts w:ascii="宋体" w:hAnsi="宋体" w:eastAsia="宋体" w:cs="宋体"/>
          <w:color w:val="auto"/>
          <w:spacing w:val="-1"/>
          <w:lang w:eastAsia="zh-CN"/>
          <w14:textOutline w14:w="3835" w14:cap="flat" w14:cmpd="sng" w14:algn="ctr">
            <w14:solidFill>
              <w14:srgbClr w14:val="000000"/>
            </w14:solidFill>
            <w14:prstDash w14:val="solid"/>
            <w14:miter w14:val="0"/>
          </w14:textOutline>
        </w:rPr>
        <w:t>施工准备与资源配置计划</w:t>
      </w:r>
    </w:p>
    <w:p>
      <w:pPr>
        <w:spacing w:before="168" w:line="420" w:lineRule="exact"/>
        <w:ind w:left="945"/>
        <w:rPr>
          <w:rFonts w:ascii="宋体" w:hAnsi="宋体" w:eastAsia="宋体" w:cs="宋体"/>
          <w:color w:val="auto"/>
          <w:lang w:eastAsia="zh-CN"/>
        </w:rPr>
      </w:pPr>
      <w:r>
        <w:rPr>
          <w:rFonts w:ascii="宋体" w:hAnsi="宋体" w:eastAsia="宋体" w:cs="宋体"/>
          <w:color w:val="auto"/>
          <w:spacing w:val="5"/>
          <w:position w:val="15"/>
          <w:lang w:eastAsia="zh-CN"/>
        </w:rPr>
        <w:t>施工准备包括技术准备、现场准备和资金准</w:t>
      </w:r>
      <w:r>
        <w:rPr>
          <w:rFonts w:ascii="宋体" w:hAnsi="宋体" w:eastAsia="宋体" w:cs="宋体"/>
          <w:color w:val="auto"/>
          <w:spacing w:val="4"/>
          <w:position w:val="15"/>
          <w:lang w:eastAsia="zh-CN"/>
        </w:rPr>
        <w:t>备；资源配置计划包括劳动力配置计划、</w:t>
      </w:r>
    </w:p>
    <w:p>
      <w:pPr>
        <w:spacing w:before="1" w:line="219" w:lineRule="auto"/>
        <w:ind w:left="948"/>
        <w:rPr>
          <w:rFonts w:ascii="宋体" w:hAnsi="宋体" w:eastAsia="宋体" w:cs="宋体"/>
          <w:color w:val="auto"/>
          <w:lang w:eastAsia="zh-CN"/>
        </w:rPr>
      </w:pPr>
      <w:r>
        <w:rPr>
          <w:rFonts w:ascii="宋体" w:hAnsi="宋体" w:eastAsia="宋体" w:cs="宋体"/>
          <w:color w:val="auto"/>
          <w:spacing w:val="-1"/>
          <w:lang w:eastAsia="zh-CN"/>
        </w:rPr>
        <w:t>主要工程材料和设备配置计划、主要周转材料和施工机具配置计划等；</w:t>
      </w:r>
    </w:p>
    <w:p>
      <w:pPr>
        <w:spacing w:before="170" w:line="221" w:lineRule="auto"/>
        <w:ind w:left="427"/>
        <w:rPr>
          <w:rFonts w:ascii="宋体" w:hAnsi="宋体" w:eastAsia="宋体" w:cs="宋体"/>
          <w:color w:val="auto"/>
          <w:lang w:eastAsia="zh-CN"/>
        </w:rPr>
      </w:pPr>
      <w:r>
        <w:rPr>
          <w:rFonts w:ascii="宋体" w:hAnsi="宋体" w:eastAsia="宋体" w:cs="宋体"/>
          <w:color w:val="auto"/>
          <w:spacing w:val="-1"/>
          <w:lang w:eastAsia="zh-CN"/>
        </w:rPr>
        <w:t>（5）</w:t>
      </w:r>
      <w:r>
        <w:rPr>
          <w:rFonts w:ascii="宋体" w:hAnsi="宋体" w:eastAsia="宋体" w:cs="宋体"/>
          <w:color w:val="auto"/>
          <w:spacing w:val="-1"/>
          <w:lang w:eastAsia="zh-CN"/>
          <w14:textOutline w14:w="3835" w14:cap="flat" w14:cmpd="sng" w14:algn="ctr">
            <w14:solidFill>
              <w14:srgbClr w14:val="000000"/>
            </w14:solidFill>
            <w14:prstDash w14:val="solid"/>
            <w14:miter w14:val="0"/>
          </w14:textOutline>
        </w:rPr>
        <w:t>主要施工方案</w:t>
      </w:r>
    </w:p>
    <w:p>
      <w:pPr>
        <w:spacing w:before="170" w:line="369" w:lineRule="auto"/>
        <w:ind w:left="945" w:right="168"/>
        <w:jc w:val="both"/>
        <w:rPr>
          <w:rFonts w:ascii="宋体" w:hAnsi="宋体" w:eastAsia="宋体" w:cs="宋体"/>
          <w:color w:val="auto"/>
          <w:lang w:eastAsia="zh-CN"/>
        </w:rPr>
      </w:pPr>
      <w:r>
        <w:rPr>
          <w:rFonts w:ascii="宋体" w:hAnsi="宋体" w:eastAsia="宋体" w:cs="宋体"/>
          <w:color w:val="auto"/>
          <w:spacing w:val="5"/>
          <w:lang w:eastAsia="zh-CN"/>
        </w:rPr>
        <w:t>对主要分部、分项工程制定施工方案；对脚手架工程、</w:t>
      </w:r>
      <w:r>
        <w:rPr>
          <w:rFonts w:ascii="宋体" w:hAnsi="宋体" w:eastAsia="宋体" w:cs="宋体"/>
          <w:color w:val="auto"/>
          <w:spacing w:val="4"/>
          <w:lang w:eastAsia="zh-CN"/>
        </w:rPr>
        <w:t>起重吊装工程、临时用水用电</w:t>
      </w:r>
      <w:r>
        <w:rPr>
          <w:rFonts w:ascii="宋体" w:hAnsi="宋体" w:eastAsia="宋体" w:cs="宋体"/>
          <w:color w:val="auto"/>
          <w:lang w:eastAsia="zh-CN"/>
        </w:rPr>
        <w:t xml:space="preserve"> </w:t>
      </w:r>
      <w:r>
        <w:rPr>
          <w:rFonts w:ascii="宋体" w:hAnsi="宋体" w:eastAsia="宋体" w:cs="宋体"/>
          <w:color w:val="auto"/>
          <w:spacing w:val="5"/>
          <w:lang w:eastAsia="zh-CN"/>
        </w:rPr>
        <w:t>工程、季节性施工等专项工程所采用的施工方案进行必</w:t>
      </w:r>
      <w:r>
        <w:rPr>
          <w:rFonts w:ascii="宋体" w:hAnsi="宋体" w:eastAsia="宋体" w:cs="宋体"/>
          <w:color w:val="auto"/>
          <w:spacing w:val="4"/>
          <w:lang w:eastAsia="zh-CN"/>
        </w:rPr>
        <w:t>要的验算和说明；对易发生质</w:t>
      </w:r>
      <w:r>
        <w:rPr>
          <w:rFonts w:ascii="宋体" w:hAnsi="宋体" w:eastAsia="宋体" w:cs="宋体"/>
          <w:color w:val="auto"/>
          <w:lang w:eastAsia="zh-CN"/>
        </w:rPr>
        <w:t xml:space="preserve"> </w:t>
      </w:r>
      <w:r>
        <w:rPr>
          <w:rFonts w:ascii="宋体" w:hAnsi="宋体" w:eastAsia="宋体" w:cs="宋体"/>
          <w:color w:val="auto"/>
          <w:spacing w:val="5"/>
          <w:lang w:eastAsia="zh-CN"/>
        </w:rPr>
        <w:t>量通病、易出现安全问题、施工难度大、技术含量高的</w:t>
      </w:r>
      <w:r>
        <w:rPr>
          <w:rFonts w:ascii="宋体" w:hAnsi="宋体" w:eastAsia="宋体" w:cs="宋体"/>
          <w:color w:val="auto"/>
          <w:spacing w:val="4"/>
          <w:lang w:eastAsia="zh-CN"/>
        </w:rPr>
        <w:t>分项工程（工序）等做出重点</w:t>
      </w:r>
    </w:p>
    <w:p>
      <w:pPr>
        <w:spacing w:line="220" w:lineRule="auto"/>
        <w:ind w:left="948"/>
        <w:rPr>
          <w:rFonts w:ascii="宋体" w:hAnsi="宋体" w:eastAsia="宋体" w:cs="宋体"/>
          <w:color w:val="auto"/>
          <w:lang w:eastAsia="zh-CN"/>
        </w:rPr>
      </w:pPr>
      <w:r>
        <w:rPr>
          <w:rFonts w:ascii="宋体" w:hAnsi="宋体" w:eastAsia="宋体" w:cs="宋体"/>
          <w:color w:val="auto"/>
          <w:spacing w:val="-13"/>
          <w:lang w:eastAsia="zh-CN"/>
        </w:rPr>
        <w:t>说明；</w:t>
      </w:r>
    </w:p>
    <w:p>
      <w:pPr>
        <w:spacing w:before="169" w:line="220" w:lineRule="auto"/>
        <w:ind w:left="427"/>
        <w:rPr>
          <w:rFonts w:ascii="宋体" w:hAnsi="宋体" w:eastAsia="宋体" w:cs="宋体"/>
          <w:color w:val="auto"/>
          <w:lang w:eastAsia="zh-CN"/>
        </w:rPr>
      </w:pPr>
      <w:r>
        <w:rPr>
          <w:rFonts w:ascii="宋体" w:hAnsi="宋体" w:eastAsia="宋体" w:cs="宋体"/>
          <w:color w:val="auto"/>
          <w:spacing w:val="-1"/>
          <w:lang w:eastAsia="zh-CN"/>
        </w:rPr>
        <w:t>（6）</w:t>
      </w:r>
      <w:r>
        <w:rPr>
          <w:rFonts w:ascii="宋体" w:hAnsi="宋体" w:eastAsia="宋体" w:cs="宋体"/>
          <w:color w:val="auto"/>
          <w:spacing w:val="-1"/>
          <w:lang w:eastAsia="zh-CN"/>
          <w14:textOutline w14:w="3835" w14:cap="flat" w14:cmpd="sng" w14:algn="ctr">
            <w14:solidFill>
              <w14:srgbClr w14:val="000000"/>
            </w14:solidFill>
            <w14:prstDash w14:val="solid"/>
            <w14:miter w14:val="0"/>
          </w14:textOutline>
        </w:rPr>
        <w:t>施工现场平面布置</w:t>
      </w:r>
    </w:p>
    <w:p>
      <w:pPr>
        <w:spacing w:before="171" w:line="369" w:lineRule="auto"/>
        <w:ind w:left="901" w:right="1"/>
        <w:jc w:val="both"/>
        <w:rPr>
          <w:rFonts w:ascii="宋体" w:hAnsi="宋体" w:eastAsia="宋体" w:cs="宋体"/>
          <w:color w:val="auto"/>
          <w:lang w:eastAsia="zh-CN"/>
        </w:rPr>
      </w:pPr>
      <w:r>
        <w:rPr>
          <w:rFonts w:ascii="宋体" w:hAnsi="宋体" w:eastAsia="宋体" w:cs="宋体"/>
          <w:color w:val="auto"/>
          <w:spacing w:val="5"/>
          <w:lang w:eastAsia="zh-CN"/>
        </w:rPr>
        <w:t>按不同施工阶段绘制施工现场平面布置图并附文字说明，说明施工场地状况；拟建</w:t>
      </w:r>
      <w:r>
        <w:rPr>
          <w:rFonts w:ascii="宋体" w:hAnsi="宋体" w:eastAsia="宋体" w:cs="宋体"/>
          <w:color w:val="auto"/>
          <w:spacing w:val="4"/>
          <w:lang w:eastAsia="zh-CN"/>
        </w:rPr>
        <w:t xml:space="preserve">建  </w:t>
      </w:r>
      <w:r>
        <w:rPr>
          <w:rFonts w:ascii="宋体" w:hAnsi="宋体" w:eastAsia="宋体" w:cs="宋体"/>
          <w:color w:val="auto"/>
          <w:spacing w:val="-4"/>
          <w:lang w:eastAsia="zh-CN"/>
        </w:rPr>
        <w:t>（构）筑物的位置轮廓、尺寸、层数；</w:t>
      </w:r>
      <w:r>
        <w:rPr>
          <w:rFonts w:ascii="宋体" w:hAnsi="宋体" w:eastAsia="宋体" w:cs="宋体"/>
          <w:color w:val="auto"/>
          <w:spacing w:val="56"/>
          <w:lang w:eastAsia="zh-CN"/>
        </w:rPr>
        <w:t xml:space="preserve"> </w:t>
      </w:r>
      <w:r>
        <w:rPr>
          <w:rFonts w:ascii="宋体" w:hAnsi="宋体" w:eastAsia="宋体" w:cs="宋体"/>
          <w:color w:val="auto"/>
          <w:spacing w:val="-4"/>
          <w:lang w:eastAsia="zh-CN"/>
        </w:rPr>
        <w:t>加工设施、</w:t>
      </w:r>
      <w:r>
        <w:rPr>
          <w:rFonts w:ascii="宋体" w:hAnsi="宋体" w:eastAsia="宋体" w:cs="宋体"/>
          <w:color w:val="auto"/>
          <w:spacing w:val="-5"/>
          <w:lang w:eastAsia="zh-CN"/>
        </w:rPr>
        <w:t xml:space="preserve">存储设施、办公和生活用房的位置和  </w:t>
      </w:r>
      <w:r>
        <w:rPr>
          <w:rFonts w:ascii="宋体" w:hAnsi="宋体" w:eastAsia="宋体" w:cs="宋体"/>
          <w:color w:val="auto"/>
          <w:spacing w:val="-1"/>
          <w:lang w:eastAsia="zh-CN"/>
        </w:rPr>
        <w:t>面积；布置垂直运输设施、供电设施、供水、供热设施、排水排污设施和临时施工道路；</w:t>
      </w:r>
      <w:r>
        <w:rPr>
          <w:rFonts w:ascii="宋体" w:hAnsi="宋体" w:eastAsia="宋体" w:cs="宋体"/>
          <w:color w:val="auto"/>
          <w:spacing w:val="2"/>
          <w:lang w:eastAsia="zh-CN"/>
        </w:rPr>
        <w:t xml:space="preserve"> </w:t>
      </w:r>
      <w:r>
        <w:rPr>
          <w:rFonts w:ascii="宋体" w:hAnsi="宋体" w:eastAsia="宋体" w:cs="宋体"/>
          <w:color w:val="auto"/>
          <w:spacing w:val="-2"/>
          <w:lang w:eastAsia="zh-CN"/>
        </w:rPr>
        <w:t>必备的安全、消防、保卫和环境保护设施；相邻的地上地下</w:t>
      </w:r>
      <w:r>
        <w:rPr>
          <w:rFonts w:ascii="宋体" w:hAnsi="宋体" w:eastAsia="宋体" w:cs="宋体"/>
          <w:color w:val="auto"/>
          <w:spacing w:val="-3"/>
          <w:lang w:eastAsia="zh-CN"/>
        </w:rPr>
        <w:t>既有建（构） 筑物及相关环</w:t>
      </w:r>
    </w:p>
    <w:p>
      <w:pPr>
        <w:spacing w:before="1" w:line="220" w:lineRule="auto"/>
        <w:ind w:left="901"/>
        <w:rPr>
          <w:rFonts w:ascii="宋体" w:hAnsi="宋体" w:eastAsia="宋体" w:cs="宋体"/>
          <w:color w:val="auto"/>
          <w:lang w:eastAsia="zh-CN"/>
        </w:rPr>
      </w:pPr>
      <w:r>
        <w:rPr>
          <w:rFonts w:ascii="宋体" w:hAnsi="宋体" w:eastAsia="宋体" w:cs="宋体"/>
          <w:color w:val="auto"/>
          <w:spacing w:val="-13"/>
          <w:lang w:eastAsia="zh-CN"/>
        </w:rPr>
        <w:t>境等；</w:t>
      </w:r>
    </w:p>
    <w:p>
      <w:pPr>
        <w:spacing w:before="169" w:line="221" w:lineRule="auto"/>
        <w:ind w:left="427"/>
        <w:rPr>
          <w:rFonts w:ascii="宋体" w:hAnsi="宋体" w:eastAsia="宋体" w:cs="宋体"/>
          <w:color w:val="auto"/>
          <w:lang w:eastAsia="zh-CN"/>
        </w:rPr>
      </w:pPr>
      <w:r>
        <w:rPr>
          <w:rFonts w:ascii="宋体" w:hAnsi="宋体" w:eastAsia="宋体" w:cs="宋体"/>
          <w:color w:val="auto"/>
          <w:spacing w:val="-1"/>
          <w:lang w:eastAsia="zh-CN"/>
        </w:rPr>
        <w:t>（7）</w:t>
      </w:r>
      <w:r>
        <w:rPr>
          <w:rFonts w:ascii="宋体" w:hAnsi="宋体" w:eastAsia="宋体" w:cs="宋体"/>
          <w:color w:val="auto"/>
          <w:spacing w:val="-1"/>
          <w:lang w:eastAsia="zh-CN"/>
          <w14:textOutline w14:w="3835" w14:cap="flat" w14:cmpd="sng" w14:algn="ctr">
            <w14:solidFill>
              <w14:srgbClr w14:val="000000"/>
            </w14:solidFill>
            <w14:prstDash w14:val="solid"/>
            <w14:miter w14:val="0"/>
          </w14:textOutline>
        </w:rPr>
        <w:t>主要施工管理计划</w:t>
      </w:r>
    </w:p>
    <w:p>
      <w:pPr>
        <w:spacing w:before="169" w:line="420" w:lineRule="exact"/>
        <w:ind w:left="946"/>
        <w:rPr>
          <w:rFonts w:ascii="宋体" w:hAnsi="宋体" w:eastAsia="宋体" w:cs="宋体"/>
          <w:color w:val="auto"/>
          <w:lang w:eastAsia="zh-CN"/>
        </w:rPr>
      </w:pPr>
      <w:r>
        <w:rPr>
          <w:rFonts w:ascii="宋体" w:hAnsi="宋体" w:eastAsia="宋体" w:cs="宋体"/>
          <w:color w:val="auto"/>
          <w:spacing w:val="5"/>
          <w:position w:val="15"/>
          <w:lang w:eastAsia="zh-CN"/>
        </w:rPr>
        <w:t>包括进度管理计划、质量管理计划、安全管理计划、环</w:t>
      </w:r>
      <w:r>
        <w:rPr>
          <w:rFonts w:ascii="宋体" w:hAnsi="宋体" w:eastAsia="宋体" w:cs="宋体"/>
          <w:color w:val="auto"/>
          <w:spacing w:val="4"/>
          <w:position w:val="15"/>
          <w:lang w:eastAsia="zh-CN"/>
        </w:rPr>
        <w:t>境管理计划、成本管理计划和</w:t>
      </w:r>
    </w:p>
    <w:p>
      <w:pPr>
        <w:spacing w:before="1" w:line="220" w:lineRule="auto"/>
        <w:ind w:left="947"/>
        <w:rPr>
          <w:rFonts w:ascii="宋体" w:hAnsi="宋体" w:eastAsia="宋体" w:cs="宋体"/>
          <w:color w:val="auto"/>
          <w:lang w:eastAsia="zh-CN"/>
        </w:rPr>
      </w:pPr>
      <w:r>
        <w:rPr>
          <w:rFonts w:ascii="宋体" w:hAnsi="宋体" w:eastAsia="宋体" w:cs="宋体"/>
          <w:color w:val="auto"/>
          <w:spacing w:val="5"/>
          <w:lang w:eastAsia="zh-CN"/>
        </w:rPr>
        <w:t>其他管理计划，其中其他管理计划宜包括治安保卫管</w:t>
      </w:r>
      <w:r>
        <w:rPr>
          <w:rFonts w:ascii="宋体" w:hAnsi="宋体" w:eastAsia="宋体" w:cs="宋体"/>
          <w:color w:val="auto"/>
          <w:spacing w:val="4"/>
          <w:lang w:eastAsia="zh-CN"/>
        </w:rPr>
        <w:t>理计划、合同管理计划，组织协</w:t>
      </w:r>
    </w:p>
    <w:p>
      <w:pPr>
        <w:spacing w:line="220" w:lineRule="auto"/>
        <w:rPr>
          <w:rFonts w:ascii="宋体" w:hAnsi="宋体" w:eastAsia="宋体" w:cs="宋体"/>
          <w:color w:val="auto"/>
          <w:lang w:eastAsia="zh-CN"/>
        </w:rPr>
        <w:sectPr>
          <w:footerReference r:id="rId232" w:type="default"/>
          <w:pgSz w:w="11907" w:h="16841"/>
          <w:pgMar w:top="400" w:right="1367" w:bottom="1143" w:left="1481" w:header="0" w:footer="969" w:gutter="0"/>
          <w:pgNumType w:fmt="decimal"/>
          <w:cols w:space="720" w:num="1"/>
        </w:sectPr>
      </w:pPr>
    </w:p>
    <w:p>
      <w:pPr>
        <w:pStyle w:val="2"/>
        <w:spacing w:line="275"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pStyle w:val="2"/>
        <w:spacing w:line="276" w:lineRule="auto"/>
        <w:rPr>
          <w:color w:val="auto"/>
          <w:lang w:eastAsia="zh-CN"/>
        </w:rPr>
      </w:pPr>
    </w:p>
    <w:p>
      <w:pPr>
        <w:spacing w:before="69" w:line="420" w:lineRule="exact"/>
        <w:ind w:right="1"/>
        <w:jc w:val="right"/>
        <w:rPr>
          <w:rFonts w:ascii="宋体" w:hAnsi="宋体" w:eastAsia="宋体" w:cs="宋体"/>
          <w:color w:val="auto"/>
          <w:lang w:eastAsia="zh-CN"/>
        </w:rPr>
      </w:pPr>
      <w:r>
        <w:rPr>
          <w:rFonts w:ascii="宋体" w:hAnsi="宋体" w:eastAsia="宋体" w:cs="宋体"/>
          <w:color w:val="auto"/>
          <w:spacing w:val="5"/>
          <w:position w:val="15"/>
          <w:lang w:eastAsia="zh-CN"/>
        </w:rPr>
        <w:t>调管理计划、创优质工程管理计划、成品保护管理</w:t>
      </w:r>
      <w:r>
        <w:rPr>
          <w:rFonts w:ascii="宋体" w:hAnsi="宋体" w:eastAsia="宋体" w:cs="宋体"/>
          <w:color w:val="auto"/>
          <w:spacing w:val="4"/>
          <w:position w:val="15"/>
          <w:lang w:eastAsia="zh-CN"/>
        </w:rPr>
        <w:t>计划、质量保修管理计划、对施工</w:t>
      </w:r>
    </w:p>
    <w:p>
      <w:pPr>
        <w:spacing w:line="219" w:lineRule="auto"/>
        <w:ind w:left="939"/>
        <w:rPr>
          <w:rFonts w:ascii="宋体" w:hAnsi="宋体" w:eastAsia="宋体" w:cs="宋体"/>
          <w:color w:val="auto"/>
          <w:lang w:eastAsia="zh-CN"/>
        </w:rPr>
      </w:pPr>
      <w:r>
        <w:rPr>
          <w:rFonts w:ascii="宋体" w:hAnsi="宋体" w:eastAsia="宋体" w:cs="宋体"/>
          <w:color w:val="auto"/>
          <w:spacing w:val="-1"/>
          <w:lang w:eastAsia="zh-CN"/>
        </w:rPr>
        <w:t>现场人力资源、施工机具、材料设备等管理计划。</w:t>
      </w:r>
    </w:p>
    <w:p>
      <w:pPr>
        <w:spacing w:before="169" w:line="420" w:lineRule="exact"/>
        <w:jc w:val="right"/>
        <w:rPr>
          <w:rFonts w:ascii="宋体" w:hAnsi="宋体" w:eastAsia="宋体" w:cs="宋体"/>
          <w:color w:val="auto"/>
          <w:lang w:eastAsia="zh-CN"/>
        </w:rPr>
      </w:pPr>
      <w:r>
        <w:rPr>
          <w:rFonts w:ascii="宋体" w:hAnsi="宋体" w:eastAsia="宋体" w:cs="宋体"/>
          <w:color w:val="auto"/>
          <w:spacing w:val="3"/>
          <w:position w:val="15"/>
          <w:lang w:eastAsia="zh-CN"/>
        </w:rPr>
        <w:t>2.</w:t>
      </w:r>
      <w:r>
        <w:rPr>
          <w:rFonts w:ascii="宋体" w:hAnsi="宋体" w:eastAsia="宋体" w:cs="宋体"/>
          <w:color w:val="auto"/>
          <w:spacing w:val="51"/>
          <w:position w:val="15"/>
          <w:lang w:eastAsia="zh-CN"/>
        </w:rPr>
        <w:t xml:space="preserve"> </w:t>
      </w:r>
      <w:r>
        <w:rPr>
          <w:rFonts w:ascii="宋体" w:hAnsi="宋体" w:eastAsia="宋体" w:cs="宋体"/>
          <w:color w:val="auto"/>
          <w:spacing w:val="3"/>
          <w:position w:val="15"/>
          <w:lang w:eastAsia="zh-CN"/>
        </w:rPr>
        <w:t>施工组织设计除采用文字表述外可附下列图表，图表及格式要求附后。下述表格应按照</w:t>
      </w:r>
    </w:p>
    <w:p>
      <w:pPr>
        <w:spacing w:line="219" w:lineRule="auto"/>
        <w:rPr>
          <w:rFonts w:ascii="宋体" w:hAnsi="宋体" w:eastAsia="宋体" w:cs="宋体"/>
          <w:color w:val="auto"/>
          <w:lang w:eastAsia="zh-CN"/>
        </w:rPr>
      </w:pPr>
      <w:r>
        <w:rPr>
          <w:rFonts w:ascii="宋体" w:hAnsi="宋体" w:eastAsia="宋体" w:cs="宋体"/>
          <w:color w:val="auto"/>
          <w:spacing w:val="-5"/>
          <w:lang w:eastAsia="zh-CN"/>
        </w:rPr>
        <w:t>章节内容，</w:t>
      </w:r>
      <w:r>
        <w:rPr>
          <w:rFonts w:ascii="宋体" w:hAnsi="宋体" w:eastAsia="宋体" w:cs="宋体"/>
          <w:color w:val="auto"/>
          <w:spacing w:val="-22"/>
          <w:lang w:eastAsia="zh-CN"/>
        </w:rPr>
        <w:t xml:space="preserve"> </w:t>
      </w:r>
      <w:r>
        <w:rPr>
          <w:rFonts w:ascii="宋体" w:hAnsi="宋体" w:eastAsia="宋体" w:cs="宋体"/>
          <w:color w:val="auto"/>
          <w:spacing w:val="-5"/>
          <w:lang w:eastAsia="zh-CN"/>
        </w:rPr>
        <w:t>严格按给定的格式附在相应的章节中。</w:t>
      </w:r>
    </w:p>
    <w:p>
      <w:pPr>
        <w:spacing w:line="170" w:lineRule="exact"/>
        <w:rPr>
          <w:color w:val="auto"/>
          <w:lang w:eastAsia="zh-CN"/>
        </w:rPr>
      </w:pPr>
    </w:p>
    <w:tbl>
      <w:tblPr>
        <w:tblStyle w:val="10"/>
        <w:tblW w:w="4389" w:type="dxa"/>
        <w:tblInd w:w="42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7"/>
        <w:gridCol w:w="367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7" w:type="dxa"/>
          </w:tcPr>
          <w:p>
            <w:pPr>
              <w:pStyle w:val="11"/>
              <w:spacing w:line="219" w:lineRule="auto"/>
              <w:rPr>
                <w:color w:val="auto"/>
              </w:rPr>
            </w:pPr>
            <w:r>
              <w:rPr>
                <w:color w:val="auto"/>
                <w:spacing w:val="-4"/>
              </w:rPr>
              <w:t>附表一</w:t>
            </w:r>
          </w:p>
        </w:tc>
        <w:tc>
          <w:tcPr>
            <w:tcW w:w="3672" w:type="dxa"/>
          </w:tcPr>
          <w:p>
            <w:pPr>
              <w:pStyle w:val="11"/>
              <w:spacing w:line="219" w:lineRule="auto"/>
              <w:ind w:left="108"/>
              <w:rPr>
                <w:color w:val="auto"/>
                <w:lang w:eastAsia="zh-CN"/>
              </w:rPr>
            </w:pPr>
            <w:r>
              <w:rPr>
                <w:color w:val="auto"/>
                <w:spacing w:val="-1"/>
                <w:lang w:eastAsia="zh-CN"/>
              </w:rPr>
              <w:t>拟投入本工程的主要施工设备表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7" w:type="dxa"/>
          </w:tcPr>
          <w:p>
            <w:pPr>
              <w:pStyle w:val="11"/>
              <w:spacing w:before="104" w:line="220" w:lineRule="auto"/>
              <w:rPr>
                <w:color w:val="auto"/>
              </w:rPr>
            </w:pPr>
            <w:r>
              <w:rPr>
                <w:color w:val="auto"/>
                <w:spacing w:val="-5"/>
              </w:rPr>
              <w:t>附表二</w:t>
            </w:r>
          </w:p>
        </w:tc>
        <w:tc>
          <w:tcPr>
            <w:tcW w:w="3672" w:type="dxa"/>
          </w:tcPr>
          <w:p>
            <w:pPr>
              <w:pStyle w:val="11"/>
              <w:spacing w:before="104" w:line="220" w:lineRule="auto"/>
              <w:jc w:val="right"/>
              <w:rPr>
                <w:color w:val="auto"/>
                <w:lang w:eastAsia="zh-CN"/>
              </w:rPr>
            </w:pPr>
            <w:r>
              <w:rPr>
                <w:color w:val="auto"/>
                <w:spacing w:val="-1"/>
                <w:lang w:eastAsia="zh-CN"/>
              </w:rPr>
              <w:t>拟配备本工程的试验和检测仪器设备表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7" w:type="dxa"/>
          </w:tcPr>
          <w:p>
            <w:pPr>
              <w:pStyle w:val="11"/>
              <w:spacing w:before="105" w:line="220" w:lineRule="auto"/>
              <w:rPr>
                <w:color w:val="auto"/>
              </w:rPr>
            </w:pPr>
            <w:r>
              <w:rPr>
                <w:color w:val="auto"/>
                <w:spacing w:val="-5"/>
              </w:rPr>
              <w:t>附表三</w:t>
            </w:r>
          </w:p>
        </w:tc>
        <w:tc>
          <w:tcPr>
            <w:tcW w:w="3672" w:type="dxa"/>
          </w:tcPr>
          <w:p>
            <w:pPr>
              <w:pStyle w:val="11"/>
              <w:spacing w:before="105" w:line="221" w:lineRule="auto"/>
              <w:ind w:left="113"/>
              <w:rPr>
                <w:color w:val="auto"/>
              </w:rPr>
            </w:pPr>
            <w:r>
              <w:rPr>
                <w:color w:val="auto"/>
                <w:spacing w:val="-2"/>
              </w:rPr>
              <w:t>劳动力计划表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7" w:type="dxa"/>
          </w:tcPr>
          <w:p>
            <w:pPr>
              <w:pStyle w:val="11"/>
              <w:spacing w:before="105" w:line="220" w:lineRule="auto"/>
              <w:rPr>
                <w:color w:val="auto"/>
              </w:rPr>
            </w:pPr>
            <w:r>
              <w:rPr>
                <w:color w:val="auto"/>
                <w:spacing w:val="-5"/>
              </w:rPr>
              <w:t>附表四</w:t>
            </w:r>
          </w:p>
        </w:tc>
        <w:tc>
          <w:tcPr>
            <w:tcW w:w="3672" w:type="dxa"/>
          </w:tcPr>
          <w:p>
            <w:pPr>
              <w:pStyle w:val="11"/>
              <w:spacing w:before="105" w:line="221" w:lineRule="auto"/>
              <w:ind w:left="108"/>
              <w:rPr>
                <w:color w:val="auto"/>
                <w:lang w:eastAsia="zh-CN"/>
              </w:rPr>
            </w:pPr>
            <w:r>
              <w:rPr>
                <w:color w:val="auto"/>
                <w:spacing w:val="-1"/>
                <w:lang w:eastAsia="zh-CN"/>
              </w:rPr>
              <w:t>计划开、竣工日期和施工进度网络图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7" w:type="dxa"/>
          </w:tcPr>
          <w:p>
            <w:pPr>
              <w:pStyle w:val="11"/>
              <w:spacing w:before="105" w:line="220" w:lineRule="auto"/>
              <w:rPr>
                <w:color w:val="auto"/>
              </w:rPr>
            </w:pPr>
            <w:r>
              <w:rPr>
                <w:color w:val="auto"/>
                <w:spacing w:val="-5"/>
              </w:rPr>
              <w:t>附表五</w:t>
            </w:r>
          </w:p>
        </w:tc>
        <w:tc>
          <w:tcPr>
            <w:tcW w:w="3672" w:type="dxa"/>
          </w:tcPr>
          <w:p>
            <w:pPr>
              <w:pStyle w:val="11"/>
              <w:spacing w:before="105" w:line="222" w:lineRule="auto"/>
              <w:ind w:left="108"/>
              <w:rPr>
                <w:color w:val="auto"/>
              </w:rPr>
            </w:pPr>
            <w:r>
              <w:rPr>
                <w:color w:val="auto"/>
                <w:spacing w:val="-2"/>
              </w:rPr>
              <w:t>施工总平面图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717" w:type="dxa"/>
          </w:tcPr>
          <w:p>
            <w:pPr>
              <w:pStyle w:val="11"/>
              <w:spacing w:before="105" w:line="176" w:lineRule="auto"/>
              <w:rPr>
                <w:color w:val="auto"/>
              </w:rPr>
            </w:pPr>
            <w:r>
              <w:rPr>
                <w:color w:val="auto"/>
                <w:spacing w:val="-5"/>
              </w:rPr>
              <w:t>附表六</w:t>
            </w:r>
          </w:p>
        </w:tc>
        <w:tc>
          <w:tcPr>
            <w:tcW w:w="3672" w:type="dxa"/>
          </w:tcPr>
          <w:p>
            <w:pPr>
              <w:pStyle w:val="11"/>
              <w:spacing w:before="105" w:line="176" w:lineRule="auto"/>
              <w:ind w:left="120"/>
              <w:rPr>
                <w:color w:val="auto"/>
              </w:rPr>
            </w:pPr>
            <w:r>
              <w:rPr>
                <w:color w:val="auto"/>
                <w:spacing w:val="-4"/>
              </w:rPr>
              <w:t>临时用地表</w:t>
            </w:r>
          </w:p>
        </w:tc>
      </w:tr>
    </w:tbl>
    <w:p>
      <w:pPr>
        <w:pStyle w:val="2"/>
        <w:rPr>
          <w:color w:val="auto"/>
        </w:rPr>
      </w:pPr>
    </w:p>
    <w:p>
      <w:pPr>
        <w:rPr>
          <w:color w:val="auto"/>
        </w:rPr>
        <w:sectPr>
          <w:footerReference r:id="rId233" w:type="default"/>
          <w:pgSz w:w="11907" w:h="16841"/>
          <w:pgMar w:top="400" w:right="1534" w:bottom="1143" w:left="1489" w:header="0" w:footer="969" w:gutter="0"/>
          <w:pgNumType w:fmt="decimal"/>
          <w:cols w:space="720" w:num="1"/>
        </w:sectPr>
      </w:pPr>
    </w:p>
    <w:p>
      <w:pPr>
        <w:pStyle w:val="2"/>
        <w:spacing w:line="265" w:lineRule="auto"/>
        <w:rPr>
          <w:color w:val="auto"/>
        </w:rPr>
      </w:pPr>
    </w:p>
    <w:p>
      <w:pPr>
        <w:pStyle w:val="2"/>
        <w:spacing w:line="265" w:lineRule="auto"/>
        <w:rPr>
          <w:color w:val="auto"/>
        </w:rPr>
      </w:pPr>
    </w:p>
    <w:p>
      <w:pPr>
        <w:pStyle w:val="2"/>
        <w:spacing w:line="266" w:lineRule="auto"/>
        <w:rPr>
          <w:color w:val="auto"/>
        </w:rPr>
      </w:pPr>
    </w:p>
    <w:p>
      <w:pPr>
        <w:spacing w:before="78" w:line="219" w:lineRule="auto"/>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附表一：拟投入本工程的主要施工设备表</w:t>
      </w:r>
    </w:p>
    <w:tbl>
      <w:tblPr>
        <w:tblStyle w:val="10"/>
        <w:tblW w:w="8511"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1065"/>
        <w:gridCol w:w="672"/>
        <w:gridCol w:w="1022"/>
        <w:gridCol w:w="708"/>
        <w:gridCol w:w="708"/>
        <w:gridCol w:w="1175"/>
        <w:gridCol w:w="873"/>
        <w:gridCol w:w="871"/>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47" w:type="dxa"/>
          </w:tcPr>
          <w:p>
            <w:pPr>
              <w:pStyle w:val="11"/>
              <w:spacing w:before="209" w:line="222" w:lineRule="auto"/>
              <w:ind w:left="117"/>
              <w:rPr>
                <w:color w:val="auto"/>
              </w:rPr>
            </w:pPr>
            <w:r>
              <w:rPr>
                <w:color w:val="auto"/>
                <w:spacing w:val="-2"/>
              </w:rPr>
              <w:t>序号</w:t>
            </w:r>
          </w:p>
        </w:tc>
        <w:tc>
          <w:tcPr>
            <w:tcW w:w="1065" w:type="dxa"/>
          </w:tcPr>
          <w:p>
            <w:pPr>
              <w:pStyle w:val="11"/>
              <w:spacing w:before="209" w:line="222" w:lineRule="auto"/>
              <w:ind w:left="120"/>
              <w:rPr>
                <w:color w:val="auto"/>
              </w:rPr>
            </w:pPr>
            <w:r>
              <w:rPr>
                <w:color w:val="auto"/>
                <w:spacing w:val="-3"/>
              </w:rPr>
              <w:t>设备名称</w:t>
            </w:r>
          </w:p>
        </w:tc>
        <w:tc>
          <w:tcPr>
            <w:tcW w:w="672" w:type="dxa"/>
          </w:tcPr>
          <w:p>
            <w:pPr>
              <w:pStyle w:val="11"/>
              <w:spacing w:before="76" w:line="229" w:lineRule="auto"/>
              <w:ind w:left="130" w:right="123" w:firstLine="5"/>
              <w:rPr>
                <w:color w:val="auto"/>
              </w:rPr>
            </w:pPr>
            <w:r>
              <w:rPr>
                <w:color w:val="auto"/>
                <w:spacing w:val="-7"/>
              </w:rPr>
              <w:t>型号</w:t>
            </w:r>
            <w:r>
              <w:rPr>
                <w:color w:val="auto"/>
              </w:rPr>
              <w:t xml:space="preserve"> </w:t>
            </w:r>
            <w:r>
              <w:rPr>
                <w:color w:val="auto"/>
                <w:spacing w:val="-4"/>
              </w:rPr>
              <w:t>规格</w:t>
            </w:r>
          </w:p>
        </w:tc>
        <w:tc>
          <w:tcPr>
            <w:tcW w:w="1022" w:type="dxa"/>
          </w:tcPr>
          <w:p>
            <w:pPr>
              <w:pStyle w:val="11"/>
              <w:spacing w:before="209" w:line="221" w:lineRule="auto"/>
              <w:ind w:left="201"/>
              <w:rPr>
                <w:color w:val="auto"/>
              </w:rPr>
            </w:pPr>
            <w:r>
              <w:rPr>
                <w:color w:val="auto"/>
                <w:spacing w:val="-5"/>
              </w:rPr>
              <w:t>数</w:t>
            </w:r>
            <w:r>
              <w:rPr>
                <w:color w:val="auto"/>
                <w:spacing w:val="4"/>
              </w:rPr>
              <w:t xml:space="preserve">  </w:t>
            </w:r>
            <w:r>
              <w:rPr>
                <w:color w:val="auto"/>
                <w:spacing w:val="-5"/>
              </w:rPr>
              <w:t>量</w:t>
            </w:r>
          </w:p>
        </w:tc>
        <w:tc>
          <w:tcPr>
            <w:tcW w:w="708" w:type="dxa"/>
          </w:tcPr>
          <w:p>
            <w:pPr>
              <w:pStyle w:val="11"/>
              <w:spacing w:before="76" w:line="229" w:lineRule="auto"/>
              <w:ind w:left="149" w:right="139" w:firstLine="20"/>
              <w:rPr>
                <w:color w:val="auto"/>
              </w:rPr>
            </w:pPr>
            <w:r>
              <w:rPr>
                <w:color w:val="auto"/>
                <w:spacing w:val="-14"/>
              </w:rPr>
              <w:t>国别</w:t>
            </w:r>
            <w:r>
              <w:rPr>
                <w:color w:val="auto"/>
              </w:rPr>
              <w:t xml:space="preserve"> </w:t>
            </w:r>
            <w:r>
              <w:rPr>
                <w:color w:val="auto"/>
                <w:spacing w:val="-3"/>
              </w:rPr>
              <w:t>产地</w:t>
            </w:r>
          </w:p>
        </w:tc>
        <w:tc>
          <w:tcPr>
            <w:tcW w:w="708" w:type="dxa"/>
          </w:tcPr>
          <w:p>
            <w:pPr>
              <w:pStyle w:val="11"/>
              <w:spacing w:before="76" w:line="229" w:lineRule="auto"/>
              <w:ind w:left="150" w:right="139"/>
              <w:rPr>
                <w:color w:val="auto"/>
              </w:rPr>
            </w:pPr>
            <w:r>
              <w:rPr>
                <w:color w:val="auto"/>
                <w:spacing w:val="-4"/>
              </w:rPr>
              <w:t>制造</w:t>
            </w:r>
            <w:r>
              <w:rPr>
                <w:color w:val="auto"/>
              </w:rPr>
              <w:t xml:space="preserve"> </w:t>
            </w:r>
            <w:r>
              <w:rPr>
                <w:color w:val="auto"/>
                <w:spacing w:val="-4"/>
              </w:rPr>
              <w:t>年份</w:t>
            </w:r>
          </w:p>
        </w:tc>
        <w:tc>
          <w:tcPr>
            <w:tcW w:w="1175" w:type="dxa"/>
          </w:tcPr>
          <w:p>
            <w:pPr>
              <w:pStyle w:val="11"/>
              <w:spacing w:before="74" w:line="236" w:lineRule="auto"/>
              <w:ind w:left="285" w:right="159" w:hanging="109"/>
              <w:rPr>
                <w:color w:val="auto"/>
              </w:rPr>
            </w:pPr>
            <w:r>
              <w:rPr>
                <w:color w:val="auto"/>
                <w:spacing w:val="-2"/>
              </w:rPr>
              <w:t>额定功率</w:t>
            </w:r>
            <w:r>
              <w:rPr>
                <w:color w:val="auto"/>
                <w:spacing w:val="1"/>
              </w:rPr>
              <w:t xml:space="preserve"> </w:t>
            </w:r>
            <w:r>
              <w:rPr>
                <w:color w:val="auto"/>
                <w:spacing w:val="-4"/>
              </w:rPr>
              <w:t>（KW）</w:t>
            </w:r>
          </w:p>
        </w:tc>
        <w:tc>
          <w:tcPr>
            <w:tcW w:w="873" w:type="dxa"/>
          </w:tcPr>
          <w:p>
            <w:pPr>
              <w:pStyle w:val="11"/>
              <w:spacing w:before="75" w:line="238" w:lineRule="auto"/>
              <w:ind w:left="236"/>
              <w:rPr>
                <w:color w:val="auto"/>
              </w:rPr>
            </w:pPr>
            <w:r>
              <w:rPr>
                <w:color w:val="auto"/>
                <w:spacing w:val="-2"/>
              </w:rPr>
              <w:t>生产</w:t>
            </w:r>
          </w:p>
          <w:p>
            <w:pPr>
              <w:pStyle w:val="11"/>
              <w:spacing w:line="220" w:lineRule="auto"/>
              <w:ind w:left="243"/>
              <w:rPr>
                <w:color w:val="auto"/>
              </w:rPr>
            </w:pPr>
            <w:r>
              <w:rPr>
                <w:color w:val="auto"/>
                <w:spacing w:val="-4"/>
              </w:rPr>
              <w:t>能力</w:t>
            </w:r>
          </w:p>
        </w:tc>
        <w:tc>
          <w:tcPr>
            <w:tcW w:w="871" w:type="dxa"/>
          </w:tcPr>
          <w:p>
            <w:pPr>
              <w:pStyle w:val="11"/>
              <w:spacing w:before="76" w:line="229" w:lineRule="auto"/>
              <w:ind w:left="129" w:right="112"/>
              <w:rPr>
                <w:color w:val="auto"/>
              </w:rPr>
            </w:pPr>
            <w:r>
              <w:rPr>
                <w:color w:val="auto"/>
                <w:spacing w:val="-3"/>
              </w:rPr>
              <w:t>用于施</w:t>
            </w:r>
            <w:r>
              <w:rPr>
                <w:color w:val="auto"/>
                <w:spacing w:val="1"/>
              </w:rPr>
              <w:t xml:space="preserve"> </w:t>
            </w:r>
            <w:r>
              <w:rPr>
                <w:color w:val="auto"/>
                <w:spacing w:val="-3"/>
              </w:rPr>
              <w:t>工部位</w:t>
            </w:r>
          </w:p>
        </w:tc>
        <w:tc>
          <w:tcPr>
            <w:tcW w:w="770" w:type="dxa"/>
          </w:tcPr>
          <w:p>
            <w:pPr>
              <w:pStyle w:val="11"/>
              <w:spacing w:before="209" w:line="222" w:lineRule="auto"/>
              <w:ind w:left="183"/>
              <w:rPr>
                <w:color w:val="auto"/>
              </w:rPr>
            </w:pPr>
            <w:r>
              <w:rPr>
                <w:color w:val="auto"/>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873" w:type="dxa"/>
          </w:tcPr>
          <w:p>
            <w:pPr>
              <w:rPr>
                <w:color w:val="auto"/>
              </w:rPr>
            </w:pPr>
          </w:p>
        </w:tc>
        <w:tc>
          <w:tcPr>
            <w:tcW w:w="871" w:type="dxa"/>
          </w:tcPr>
          <w:p>
            <w:pPr>
              <w:rPr>
                <w:color w:val="auto"/>
              </w:rPr>
            </w:pPr>
          </w:p>
        </w:tc>
        <w:tc>
          <w:tcPr>
            <w:tcW w:w="770" w:type="dxa"/>
          </w:tcPr>
          <w:p>
            <w:pPr>
              <w:rPr>
                <w:color w:val="auto"/>
              </w:rPr>
            </w:pPr>
          </w:p>
        </w:tc>
      </w:tr>
    </w:tbl>
    <w:p>
      <w:pPr>
        <w:pStyle w:val="2"/>
        <w:rPr>
          <w:color w:val="auto"/>
        </w:rPr>
      </w:pPr>
    </w:p>
    <w:p>
      <w:pPr>
        <w:rPr>
          <w:color w:val="auto"/>
        </w:rPr>
        <w:sectPr>
          <w:footerReference r:id="rId234" w:type="default"/>
          <w:pgSz w:w="11907" w:h="16841"/>
          <w:pgMar w:top="400" w:right="1785" w:bottom="1143" w:left="1496" w:header="0" w:footer="969" w:gutter="0"/>
          <w:pgNumType w:fmt="decimal"/>
          <w:cols w:space="720" w:num="1"/>
        </w:sectPr>
      </w:pPr>
    </w:p>
    <w:p>
      <w:pPr>
        <w:pStyle w:val="2"/>
        <w:spacing w:line="265" w:lineRule="auto"/>
        <w:rPr>
          <w:color w:val="auto"/>
        </w:rPr>
      </w:pPr>
    </w:p>
    <w:p>
      <w:pPr>
        <w:pStyle w:val="2"/>
        <w:spacing w:line="265" w:lineRule="auto"/>
        <w:rPr>
          <w:color w:val="auto"/>
        </w:rPr>
      </w:pPr>
    </w:p>
    <w:p>
      <w:pPr>
        <w:pStyle w:val="2"/>
        <w:spacing w:line="266" w:lineRule="auto"/>
        <w:rPr>
          <w:color w:val="auto"/>
        </w:rPr>
      </w:pPr>
    </w:p>
    <w:p>
      <w:pPr>
        <w:pStyle w:val="2"/>
        <w:spacing w:line="266" w:lineRule="auto"/>
        <w:rPr>
          <w:color w:val="auto"/>
        </w:rPr>
      </w:pPr>
    </w:p>
    <w:p>
      <w:pPr>
        <w:pStyle w:val="2"/>
        <w:spacing w:line="266" w:lineRule="auto"/>
        <w:rPr>
          <w:color w:val="auto"/>
        </w:rPr>
      </w:pPr>
    </w:p>
    <w:p>
      <w:pPr>
        <w:spacing w:before="78" w:line="218" w:lineRule="auto"/>
        <w:rPr>
          <w:rFonts w:ascii="黑体" w:hAnsi="黑体" w:eastAsia="黑体" w:cs="黑体"/>
          <w:color w:val="auto"/>
          <w:sz w:val="24"/>
          <w:szCs w:val="24"/>
          <w:lang w:eastAsia="zh-CN"/>
        </w:rPr>
      </w:pPr>
      <w:r>
        <w:rPr>
          <w:rFonts w:ascii="黑体" w:hAnsi="黑体" w:eastAsia="黑体" w:cs="黑体"/>
          <w:color w:val="auto"/>
          <w:spacing w:val="-1"/>
          <w:sz w:val="24"/>
          <w:szCs w:val="24"/>
          <w:lang w:eastAsia="zh-CN"/>
        </w:rPr>
        <w:t>附表二：拟配备本工程的试验和检测仪器设</w:t>
      </w:r>
      <w:r>
        <w:rPr>
          <w:rFonts w:ascii="黑体" w:hAnsi="黑体" w:eastAsia="黑体" w:cs="黑体"/>
          <w:color w:val="auto"/>
          <w:spacing w:val="-2"/>
          <w:sz w:val="24"/>
          <w:szCs w:val="24"/>
          <w:lang w:eastAsia="zh-CN"/>
        </w:rPr>
        <w:t>备表</w:t>
      </w:r>
    </w:p>
    <w:p>
      <w:pPr>
        <w:spacing w:line="19" w:lineRule="auto"/>
        <w:rPr>
          <w:color w:val="auto"/>
          <w:sz w:val="2"/>
          <w:lang w:eastAsia="zh-CN"/>
        </w:rPr>
      </w:pPr>
    </w:p>
    <w:tbl>
      <w:tblPr>
        <w:tblStyle w:val="10"/>
        <w:tblW w:w="8511"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1065"/>
        <w:gridCol w:w="672"/>
        <w:gridCol w:w="1022"/>
        <w:gridCol w:w="708"/>
        <w:gridCol w:w="708"/>
        <w:gridCol w:w="1175"/>
        <w:gridCol w:w="1660"/>
        <w:gridCol w:w="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47" w:type="dxa"/>
          </w:tcPr>
          <w:p>
            <w:pPr>
              <w:pStyle w:val="11"/>
              <w:spacing w:before="209" w:line="222" w:lineRule="auto"/>
              <w:ind w:left="117"/>
              <w:rPr>
                <w:color w:val="auto"/>
              </w:rPr>
            </w:pPr>
            <w:r>
              <w:rPr>
                <w:color w:val="auto"/>
                <w:spacing w:val="-2"/>
              </w:rPr>
              <w:t>序号</w:t>
            </w:r>
          </w:p>
        </w:tc>
        <w:tc>
          <w:tcPr>
            <w:tcW w:w="1065" w:type="dxa"/>
          </w:tcPr>
          <w:p>
            <w:pPr>
              <w:pStyle w:val="11"/>
              <w:spacing w:before="74" w:line="231" w:lineRule="auto"/>
              <w:ind w:left="118" w:right="108" w:hanging="1"/>
              <w:rPr>
                <w:color w:val="auto"/>
              </w:rPr>
            </w:pPr>
            <w:r>
              <w:rPr>
                <w:color w:val="auto"/>
                <w:spacing w:val="-2"/>
              </w:rPr>
              <w:t>仪器设备</w:t>
            </w:r>
            <w:r>
              <w:rPr>
                <w:color w:val="auto"/>
              </w:rPr>
              <w:t xml:space="preserve"> </w:t>
            </w:r>
            <w:r>
              <w:rPr>
                <w:color w:val="auto"/>
                <w:spacing w:val="-8"/>
              </w:rPr>
              <w:t>名</w:t>
            </w:r>
            <w:r>
              <w:rPr>
                <w:color w:val="auto"/>
                <w:spacing w:val="1"/>
              </w:rPr>
              <w:t xml:space="preserve">    </w:t>
            </w:r>
            <w:r>
              <w:rPr>
                <w:color w:val="auto"/>
                <w:spacing w:val="-8"/>
              </w:rPr>
              <w:t>称</w:t>
            </w:r>
          </w:p>
        </w:tc>
        <w:tc>
          <w:tcPr>
            <w:tcW w:w="672" w:type="dxa"/>
          </w:tcPr>
          <w:p>
            <w:pPr>
              <w:pStyle w:val="11"/>
              <w:spacing w:before="76" w:line="229" w:lineRule="auto"/>
              <w:ind w:left="130" w:right="123" w:firstLine="5"/>
              <w:rPr>
                <w:color w:val="auto"/>
              </w:rPr>
            </w:pPr>
            <w:r>
              <w:rPr>
                <w:color w:val="auto"/>
                <w:spacing w:val="-7"/>
              </w:rPr>
              <w:t>型号</w:t>
            </w:r>
            <w:r>
              <w:rPr>
                <w:color w:val="auto"/>
              </w:rPr>
              <w:t xml:space="preserve"> </w:t>
            </w:r>
            <w:r>
              <w:rPr>
                <w:color w:val="auto"/>
                <w:spacing w:val="-4"/>
              </w:rPr>
              <w:t>规格</w:t>
            </w:r>
          </w:p>
        </w:tc>
        <w:tc>
          <w:tcPr>
            <w:tcW w:w="1022" w:type="dxa"/>
          </w:tcPr>
          <w:p>
            <w:pPr>
              <w:pStyle w:val="11"/>
              <w:spacing w:before="209" w:line="221" w:lineRule="auto"/>
              <w:ind w:left="201"/>
              <w:rPr>
                <w:color w:val="auto"/>
              </w:rPr>
            </w:pPr>
            <w:r>
              <w:rPr>
                <w:color w:val="auto"/>
                <w:spacing w:val="-5"/>
              </w:rPr>
              <w:t>数</w:t>
            </w:r>
            <w:r>
              <w:rPr>
                <w:color w:val="auto"/>
                <w:spacing w:val="4"/>
              </w:rPr>
              <w:t xml:space="preserve">  </w:t>
            </w:r>
            <w:r>
              <w:rPr>
                <w:color w:val="auto"/>
                <w:spacing w:val="-5"/>
              </w:rPr>
              <w:t>量</w:t>
            </w:r>
          </w:p>
        </w:tc>
        <w:tc>
          <w:tcPr>
            <w:tcW w:w="708" w:type="dxa"/>
          </w:tcPr>
          <w:p>
            <w:pPr>
              <w:pStyle w:val="11"/>
              <w:spacing w:before="76" w:line="229" w:lineRule="auto"/>
              <w:ind w:left="149" w:right="139" w:firstLine="20"/>
              <w:rPr>
                <w:color w:val="auto"/>
              </w:rPr>
            </w:pPr>
            <w:r>
              <w:rPr>
                <w:color w:val="auto"/>
                <w:spacing w:val="-14"/>
              </w:rPr>
              <w:t>国别</w:t>
            </w:r>
            <w:r>
              <w:rPr>
                <w:color w:val="auto"/>
              </w:rPr>
              <w:t xml:space="preserve"> </w:t>
            </w:r>
            <w:r>
              <w:rPr>
                <w:color w:val="auto"/>
                <w:spacing w:val="-3"/>
              </w:rPr>
              <w:t>产地</w:t>
            </w:r>
          </w:p>
        </w:tc>
        <w:tc>
          <w:tcPr>
            <w:tcW w:w="708" w:type="dxa"/>
          </w:tcPr>
          <w:p>
            <w:pPr>
              <w:pStyle w:val="11"/>
              <w:spacing w:before="76" w:line="229" w:lineRule="auto"/>
              <w:ind w:left="150" w:right="139"/>
              <w:rPr>
                <w:color w:val="auto"/>
              </w:rPr>
            </w:pPr>
            <w:r>
              <w:rPr>
                <w:color w:val="auto"/>
                <w:spacing w:val="-4"/>
              </w:rPr>
              <w:t>制造</w:t>
            </w:r>
            <w:r>
              <w:rPr>
                <w:color w:val="auto"/>
              </w:rPr>
              <w:t xml:space="preserve"> </w:t>
            </w:r>
            <w:r>
              <w:rPr>
                <w:color w:val="auto"/>
                <w:spacing w:val="-4"/>
              </w:rPr>
              <w:t>年份</w:t>
            </w:r>
          </w:p>
        </w:tc>
        <w:tc>
          <w:tcPr>
            <w:tcW w:w="1175" w:type="dxa"/>
          </w:tcPr>
          <w:p>
            <w:pPr>
              <w:pStyle w:val="11"/>
              <w:spacing w:before="76" w:line="229" w:lineRule="auto"/>
              <w:ind w:left="186" w:right="159" w:firstLine="13"/>
              <w:rPr>
                <w:color w:val="auto"/>
              </w:rPr>
            </w:pPr>
            <w:r>
              <w:rPr>
                <w:color w:val="auto"/>
                <w:spacing w:val="-8"/>
              </w:rPr>
              <w:t>已使用台</w:t>
            </w:r>
            <w:r>
              <w:rPr>
                <w:color w:val="auto"/>
                <w:spacing w:val="2"/>
              </w:rPr>
              <w:t xml:space="preserve"> </w:t>
            </w:r>
            <w:r>
              <w:rPr>
                <w:color w:val="auto"/>
                <w:spacing w:val="-13"/>
              </w:rPr>
              <w:t>时</w:t>
            </w:r>
            <w:r>
              <w:rPr>
                <w:color w:val="auto"/>
                <w:spacing w:val="2"/>
              </w:rPr>
              <w:t xml:space="preserve">    </w:t>
            </w:r>
            <w:r>
              <w:rPr>
                <w:color w:val="auto"/>
                <w:spacing w:val="-13"/>
              </w:rPr>
              <w:t>数</w:t>
            </w:r>
          </w:p>
        </w:tc>
        <w:tc>
          <w:tcPr>
            <w:tcW w:w="1660" w:type="dxa"/>
          </w:tcPr>
          <w:p>
            <w:pPr>
              <w:pStyle w:val="11"/>
              <w:spacing w:before="209" w:line="222" w:lineRule="auto"/>
              <w:ind w:left="524"/>
              <w:rPr>
                <w:color w:val="auto"/>
              </w:rPr>
            </w:pPr>
            <w:r>
              <w:rPr>
                <w:color w:val="auto"/>
                <w:spacing w:val="-5"/>
              </w:rPr>
              <w:t>用</w:t>
            </w:r>
            <w:r>
              <w:rPr>
                <w:color w:val="auto"/>
                <w:spacing w:val="4"/>
              </w:rPr>
              <w:t xml:space="preserve">  </w:t>
            </w:r>
            <w:r>
              <w:rPr>
                <w:color w:val="auto"/>
                <w:spacing w:val="-5"/>
              </w:rPr>
              <w:t>途</w:t>
            </w:r>
          </w:p>
        </w:tc>
        <w:tc>
          <w:tcPr>
            <w:tcW w:w="854" w:type="dxa"/>
          </w:tcPr>
          <w:p>
            <w:pPr>
              <w:pStyle w:val="11"/>
              <w:spacing w:before="209" w:line="222" w:lineRule="auto"/>
              <w:ind w:left="224"/>
              <w:rPr>
                <w:color w:val="auto"/>
              </w:rPr>
            </w:pPr>
            <w:r>
              <w:rPr>
                <w:color w:val="auto"/>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47" w:type="dxa"/>
          </w:tcPr>
          <w:p>
            <w:pPr>
              <w:rPr>
                <w:color w:val="auto"/>
              </w:rPr>
            </w:pPr>
          </w:p>
        </w:tc>
        <w:tc>
          <w:tcPr>
            <w:tcW w:w="1065" w:type="dxa"/>
          </w:tcPr>
          <w:p>
            <w:pPr>
              <w:rPr>
                <w:color w:val="auto"/>
              </w:rPr>
            </w:pPr>
          </w:p>
        </w:tc>
        <w:tc>
          <w:tcPr>
            <w:tcW w:w="672" w:type="dxa"/>
          </w:tcPr>
          <w:p>
            <w:pPr>
              <w:rPr>
                <w:color w:val="auto"/>
              </w:rPr>
            </w:pPr>
          </w:p>
        </w:tc>
        <w:tc>
          <w:tcPr>
            <w:tcW w:w="1022" w:type="dxa"/>
          </w:tcPr>
          <w:p>
            <w:pPr>
              <w:rPr>
                <w:color w:val="auto"/>
              </w:rPr>
            </w:pPr>
          </w:p>
        </w:tc>
        <w:tc>
          <w:tcPr>
            <w:tcW w:w="708" w:type="dxa"/>
          </w:tcPr>
          <w:p>
            <w:pPr>
              <w:rPr>
                <w:color w:val="auto"/>
              </w:rPr>
            </w:pPr>
          </w:p>
        </w:tc>
        <w:tc>
          <w:tcPr>
            <w:tcW w:w="708" w:type="dxa"/>
          </w:tcPr>
          <w:p>
            <w:pPr>
              <w:rPr>
                <w:color w:val="auto"/>
              </w:rPr>
            </w:pPr>
          </w:p>
        </w:tc>
        <w:tc>
          <w:tcPr>
            <w:tcW w:w="1175" w:type="dxa"/>
          </w:tcPr>
          <w:p>
            <w:pPr>
              <w:rPr>
                <w:color w:val="auto"/>
              </w:rPr>
            </w:pPr>
          </w:p>
        </w:tc>
        <w:tc>
          <w:tcPr>
            <w:tcW w:w="1660" w:type="dxa"/>
          </w:tcPr>
          <w:p>
            <w:pPr>
              <w:rPr>
                <w:color w:val="auto"/>
              </w:rPr>
            </w:pPr>
          </w:p>
        </w:tc>
        <w:tc>
          <w:tcPr>
            <w:tcW w:w="854" w:type="dxa"/>
          </w:tcPr>
          <w:p>
            <w:pPr>
              <w:rPr>
                <w:color w:val="auto"/>
              </w:rPr>
            </w:pPr>
          </w:p>
        </w:tc>
      </w:tr>
    </w:tbl>
    <w:p>
      <w:pPr>
        <w:pStyle w:val="2"/>
        <w:rPr>
          <w:color w:val="auto"/>
        </w:rPr>
      </w:pPr>
    </w:p>
    <w:p>
      <w:pPr>
        <w:rPr>
          <w:color w:val="auto"/>
        </w:rPr>
        <w:sectPr>
          <w:footerReference r:id="rId235" w:type="default"/>
          <w:pgSz w:w="11907" w:h="16841"/>
          <w:pgMar w:top="400" w:right="1785" w:bottom="1143" w:left="1496" w:header="0" w:footer="969" w:gutter="0"/>
          <w:pgNumType w:fmt="decimal"/>
          <w:cols w:space="720" w:num="1"/>
        </w:sectPr>
      </w:pPr>
    </w:p>
    <w:p>
      <w:pPr>
        <w:pStyle w:val="2"/>
        <w:spacing w:line="265" w:lineRule="auto"/>
        <w:rPr>
          <w:color w:val="auto"/>
        </w:rPr>
      </w:pPr>
    </w:p>
    <w:p>
      <w:pPr>
        <w:pStyle w:val="2"/>
        <w:spacing w:line="265" w:lineRule="auto"/>
        <w:rPr>
          <w:color w:val="auto"/>
        </w:rPr>
      </w:pPr>
    </w:p>
    <w:p>
      <w:pPr>
        <w:pStyle w:val="2"/>
        <w:spacing w:line="266" w:lineRule="auto"/>
        <w:rPr>
          <w:color w:val="auto"/>
        </w:rPr>
      </w:pPr>
    </w:p>
    <w:p>
      <w:pPr>
        <w:spacing w:before="78" w:line="219" w:lineRule="auto"/>
        <w:rPr>
          <w:rFonts w:ascii="黑体" w:hAnsi="黑体" w:eastAsia="黑体" w:cs="黑体"/>
          <w:color w:val="auto"/>
          <w:sz w:val="24"/>
          <w:szCs w:val="24"/>
        </w:rPr>
      </w:pPr>
      <w:r>
        <w:rPr>
          <w:rFonts w:ascii="黑体" w:hAnsi="黑体" w:eastAsia="黑体" w:cs="黑体"/>
          <w:color w:val="auto"/>
          <w:spacing w:val="-3"/>
          <w:sz w:val="24"/>
          <w:szCs w:val="24"/>
        </w:rPr>
        <w:t>附表三：劳动力计划表</w:t>
      </w:r>
    </w:p>
    <w:p>
      <w:pPr>
        <w:spacing w:before="155" w:line="221" w:lineRule="auto"/>
        <w:ind w:left="7320"/>
        <w:rPr>
          <w:rFonts w:ascii="黑体" w:hAnsi="黑体" w:eastAsia="黑体" w:cs="黑体"/>
          <w:color w:val="auto"/>
        </w:rPr>
      </w:pPr>
      <w:r>
        <w:rPr>
          <w:rFonts w:ascii="黑体" w:hAnsi="黑体" w:eastAsia="黑体" w:cs="黑体"/>
          <w:color w:val="auto"/>
          <w:spacing w:val="-26"/>
        </w:rPr>
        <w:t>单位：</w:t>
      </w:r>
      <w:r>
        <w:rPr>
          <w:rFonts w:ascii="黑体" w:hAnsi="黑体" w:eastAsia="黑体" w:cs="黑体"/>
          <w:color w:val="auto"/>
          <w:spacing w:val="-3"/>
        </w:rPr>
        <w:t xml:space="preserve"> </w:t>
      </w:r>
      <w:r>
        <w:rPr>
          <w:rFonts w:ascii="黑体" w:hAnsi="黑体" w:eastAsia="黑体" w:cs="黑体"/>
          <w:color w:val="auto"/>
          <w:spacing w:val="-26"/>
        </w:rPr>
        <w:t>人</w:t>
      </w:r>
    </w:p>
    <w:p>
      <w:pPr>
        <w:spacing w:line="14" w:lineRule="exact"/>
        <w:rPr>
          <w:color w:val="auto"/>
        </w:rPr>
      </w:pPr>
    </w:p>
    <w:tbl>
      <w:tblPr>
        <w:tblStyle w:val="10"/>
        <w:tblW w:w="8511"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415"/>
        <w:gridCol w:w="1063"/>
        <w:gridCol w:w="1062"/>
        <w:gridCol w:w="1063"/>
        <w:gridCol w:w="1063"/>
        <w:gridCol w:w="1063"/>
        <w:gridCol w:w="10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15" w:type="dxa"/>
          </w:tcPr>
          <w:p>
            <w:pPr>
              <w:pStyle w:val="11"/>
              <w:spacing w:before="209" w:line="221" w:lineRule="auto"/>
              <w:ind w:left="154"/>
              <w:rPr>
                <w:color w:val="auto"/>
              </w:rPr>
            </w:pPr>
            <w:r>
              <w:rPr>
                <w:color w:val="auto"/>
                <w:spacing w:val="-3"/>
              </w:rPr>
              <w:t>工种</w:t>
            </w:r>
          </w:p>
        </w:tc>
        <w:tc>
          <w:tcPr>
            <w:tcW w:w="7796" w:type="dxa"/>
            <w:gridSpan w:val="7"/>
          </w:tcPr>
          <w:p>
            <w:pPr>
              <w:pStyle w:val="11"/>
              <w:spacing w:before="209" w:line="221" w:lineRule="auto"/>
              <w:ind w:left="2432"/>
              <w:rPr>
                <w:color w:val="auto"/>
                <w:lang w:eastAsia="zh-CN"/>
              </w:rPr>
            </w:pPr>
            <w:r>
              <w:rPr>
                <w:color w:val="auto"/>
                <w:spacing w:val="-1"/>
                <w:lang w:eastAsia="zh-CN"/>
              </w:rPr>
              <w:t>按工程施工阶段投入劳动力情况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15" w:type="dxa"/>
          </w:tcPr>
          <w:p>
            <w:pPr>
              <w:rPr>
                <w:color w:val="auto"/>
                <w:lang w:eastAsia="zh-CN"/>
              </w:rPr>
            </w:pPr>
          </w:p>
        </w:tc>
        <w:tc>
          <w:tcPr>
            <w:tcW w:w="1415" w:type="dxa"/>
          </w:tcPr>
          <w:p>
            <w:pPr>
              <w:rPr>
                <w:color w:val="auto"/>
                <w:lang w:eastAsia="zh-CN"/>
              </w:rPr>
            </w:pPr>
          </w:p>
        </w:tc>
        <w:tc>
          <w:tcPr>
            <w:tcW w:w="1063" w:type="dxa"/>
          </w:tcPr>
          <w:p>
            <w:pPr>
              <w:rPr>
                <w:color w:val="auto"/>
                <w:lang w:eastAsia="zh-CN"/>
              </w:rPr>
            </w:pPr>
          </w:p>
        </w:tc>
        <w:tc>
          <w:tcPr>
            <w:tcW w:w="1062"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3" w:type="dxa"/>
          </w:tcPr>
          <w:p>
            <w:pPr>
              <w:rPr>
                <w:color w:val="auto"/>
                <w:lang w:eastAsia="zh-CN"/>
              </w:rPr>
            </w:pPr>
          </w:p>
        </w:tc>
        <w:tc>
          <w:tcPr>
            <w:tcW w:w="1067" w:type="dxa"/>
          </w:tcPr>
          <w:p>
            <w:pPr>
              <w:rPr>
                <w:color w:val="auto"/>
                <w:lang w:eastAsia="zh-CN"/>
              </w:rPr>
            </w:pPr>
          </w:p>
        </w:tc>
      </w:tr>
    </w:tbl>
    <w:p>
      <w:pPr>
        <w:pStyle w:val="2"/>
        <w:rPr>
          <w:color w:val="auto"/>
          <w:lang w:eastAsia="zh-CN"/>
        </w:rPr>
      </w:pPr>
    </w:p>
    <w:p>
      <w:pPr>
        <w:rPr>
          <w:color w:val="auto"/>
          <w:lang w:eastAsia="zh-CN"/>
        </w:rPr>
        <w:sectPr>
          <w:footerReference r:id="rId236" w:type="default"/>
          <w:pgSz w:w="11907" w:h="16841"/>
          <w:pgMar w:top="400" w:right="1785" w:bottom="1143" w:left="1496" w:header="0" w:footer="96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18" w:lineRule="auto"/>
        <w:rPr>
          <w:rFonts w:ascii="黑体" w:hAnsi="黑体" w:eastAsia="黑体" w:cs="黑体"/>
          <w:color w:val="auto"/>
          <w:sz w:val="24"/>
          <w:szCs w:val="24"/>
          <w:lang w:eastAsia="zh-CN"/>
        </w:rPr>
      </w:pPr>
      <w:r>
        <w:rPr>
          <w:rFonts w:ascii="黑体" w:hAnsi="黑体" w:eastAsia="黑体" w:cs="黑体"/>
          <w:color w:val="auto"/>
          <w:spacing w:val="-2"/>
          <w:sz w:val="24"/>
          <w:szCs w:val="24"/>
          <w:lang w:eastAsia="zh-CN"/>
        </w:rPr>
        <w:t>附表四：计划开、竣工日期和施工进度网络图</w:t>
      </w:r>
    </w:p>
    <w:p>
      <w:pPr>
        <w:spacing w:before="156" w:line="420" w:lineRule="exact"/>
        <w:jc w:val="right"/>
        <w:rPr>
          <w:rFonts w:ascii="宋体" w:hAnsi="宋体" w:eastAsia="宋体" w:cs="宋体"/>
          <w:color w:val="auto"/>
          <w:lang w:eastAsia="zh-CN"/>
        </w:rPr>
      </w:pPr>
      <w:r>
        <w:rPr>
          <w:rFonts w:ascii="宋体" w:hAnsi="宋体" w:eastAsia="宋体" w:cs="宋体"/>
          <w:color w:val="auto"/>
          <w:spacing w:val="3"/>
          <w:position w:val="15"/>
          <w:lang w:eastAsia="zh-CN"/>
        </w:rPr>
        <w:t>1.</w:t>
      </w:r>
      <w:r>
        <w:rPr>
          <w:rFonts w:ascii="宋体" w:hAnsi="宋体" w:eastAsia="宋体" w:cs="宋体"/>
          <w:color w:val="auto"/>
          <w:spacing w:val="38"/>
          <w:position w:val="15"/>
          <w:lang w:eastAsia="zh-CN"/>
        </w:rPr>
        <w:t xml:space="preserve"> </w:t>
      </w:r>
      <w:r>
        <w:rPr>
          <w:rFonts w:ascii="宋体" w:hAnsi="宋体" w:eastAsia="宋体" w:cs="宋体"/>
          <w:color w:val="auto"/>
          <w:spacing w:val="3"/>
          <w:position w:val="15"/>
          <w:lang w:eastAsia="zh-CN"/>
        </w:rPr>
        <w:t>投标人应递交施工进度网络图或施工进度表，说明按招标文件要求的计划工期进行施工</w:t>
      </w:r>
    </w:p>
    <w:p>
      <w:pPr>
        <w:spacing w:line="220" w:lineRule="auto"/>
        <w:ind w:left="2"/>
        <w:rPr>
          <w:rFonts w:ascii="宋体" w:hAnsi="宋体" w:eastAsia="宋体" w:cs="宋体"/>
          <w:color w:val="auto"/>
          <w:lang w:eastAsia="zh-CN"/>
        </w:rPr>
      </w:pPr>
      <w:r>
        <w:rPr>
          <w:rFonts w:ascii="宋体" w:hAnsi="宋体" w:eastAsia="宋体" w:cs="宋体"/>
          <w:color w:val="auto"/>
          <w:spacing w:val="-3"/>
          <w:lang w:eastAsia="zh-CN"/>
        </w:rPr>
        <w:t>的各个关键日期。</w:t>
      </w:r>
    </w:p>
    <w:p>
      <w:pPr>
        <w:spacing w:before="168" w:line="220" w:lineRule="auto"/>
        <w:ind w:left="408"/>
        <w:outlineLvl w:val="2"/>
        <w:rPr>
          <w:rFonts w:ascii="宋体" w:hAnsi="宋体" w:eastAsia="宋体" w:cs="宋体"/>
          <w:color w:val="auto"/>
          <w:lang w:eastAsia="zh-CN"/>
        </w:rPr>
      </w:pPr>
      <w:bookmarkStart w:id="655" w:name="_Toc26266"/>
      <w:r>
        <w:rPr>
          <w:rFonts w:ascii="宋体" w:hAnsi="宋体" w:eastAsia="宋体" w:cs="宋体"/>
          <w:color w:val="auto"/>
          <w:spacing w:val="-6"/>
          <w:lang w:eastAsia="zh-CN"/>
        </w:rPr>
        <w:t>2.</w:t>
      </w:r>
      <w:r>
        <w:rPr>
          <w:rFonts w:ascii="宋体" w:hAnsi="宋体" w:eastAsia="宋体" w:cs="宋体"/>
          <w:color w:val="auto"/>
          <w:spacing w:val="34"/>
          <w:lang w:eastAsia="zh-CN"/>
        </w:rPr>
        <w:t xml:space="preserve"> </w:t>
      </w:r>
      <w:r>
        <w:rPr>
          <w:rFonts w:ascii="宋体" w:hAnsi="宋体" w:eastAsia="宋体" w:cs="宋体"/>
          <w:color w:val="auto"/>
          <w:spacing w:val="-6"/>
          <w:lang w:eastAsia="zh-CN"/>
        </w:rPr>
        <w:t>施工进度表可采用网络图和（或）</w:t>
      </w:r>
      <w:r>
        <w:rPr>
          <w:rFonts w:ascii="宋体" w:hAnsi="宋体" w:eastAsia="宋体" w:cs="宋体"/>
          <w:color w:val="auto"/>
          <w:spacing w:val="-25"/>
          <w:lang w:eastAsia="zh-CN"/>
        </w:rPr>
        <w:t xml:space="preserve"> </w:t>
      </w:r>
      <w:r>
        <w:rPr>
          <w:rFonts w:ascii="宋体" w:hAnsi="宋体" w:eastAsia="宋体" w:cs="宋体"/>
          <w:color w:val="auto"/>
          <w:spacing w:val="-6"/>
          <w:lang w:eastAsia="zh-CN"/>
        </w:rPr>
        <w:t>横道图表示。</w:t>
      </w:r>
      <w:bookmarkEnd w:id="655"/>
    </w:p>
    <w:p>
      <w:pPr>
        <w:spacing w:line="220" w:lineRule="auto"/>
        <w:rPr>
          <w:rFonts w:ascii="宋体" w:hAnsi="宋体" w:eastAsia="宋体" w:cs="宋体"/>
          <w:color w:val="auto"/>
          <w:lang w:eastAsia="zh-CN"/>
        </w:rPr>
        <w:sectPr>
          <w:footerReference r:id="rId237" w:type="default"/>
          <w:pgSz w:w="11907" w:h="16841"/>
          <w:pgMar w:top="400" w:right="1534" w:bottom="1143" w:left="1496" w:header="0" w:footer="96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20" w:lineRule="auto"/>
        <w:ind w:left="14"/>
        <w:rPr>
          <w:rFonts w:ascii="黑体" w:hAnsi="黑体" w:eastAsia="黑体" w:cs="黑体"/>
          <w:color w:val="auto"/>
          <w:sz w:val="24"/>
          <w:szCs w:val="24"/>
          <w:lang w:eastAsia="zh-CN"/>
        </w:rPr>
      </w:pPr>
      <w:r>
        <w:rPr>
          <w:rFonts w:ascii="黑体" w:hAnsi="黑体" w:eastAsia="黑体" w:cs="黑体"/>
          <w:color w:val="auto"/>
          <w:spacing w:val="-3"/>
          <w:sz w:val="24"/>
          <w:szCs w:val="24"/>
          <w:lang w:eastAsia="zh-CN"/>
        </w:rPr>
        <w:t>附表五：施工总平面图</w:t>
      </w:r>
    </w:p>
    <w:p>
      <w:pPr>
        <w:spacing w:before="154" w:line="420" w:lineRule="exact"/>
        <w:jc w:val="right"/>
        <w:rPr>
          <w:rFonts w:ascii="宋体" w:hAnsi="宋体" w:eastAsia="宋体" w:cs="宋体"/>
          <w:color w:val="auto"/>
          <w:lang w:eastAsia="zh-CN"/>
        </w:rPr>
      </w:pPr>
      <w:r>
        <w:rPr>
          <w:rFonts w:ascii="宋体" w:hAnsi="宋体" w:eastAsia="宋体" w:cs="宋体"/>
          <w:color w:val="auto"/>
          <w:spacing w:val="-4"/>
          <w:position w:val="15"/>
          <w:lang w:eastAsia="zh-CN"/>
        </w:rPr>
        <w:t>投标人应递交一份施工总平面图， 绘出现场临时设施布置图表并附文字说明， 说明临时设施、</w:t>
      </w:r>
    </w:p>
    <w:p>
      <w:pPr>
        <w:spacing w:line="219" w:lineRule="auto"/>
        <w:jc w:val="right"/>
        <w:rPr>
          <w:rFonts w:ascii="宋体" w:hAnsi="宋体" w:eastAsia="宋体" w:cs="宋体"/>
          <w:color w:val="auto"/>
          <w:lang w:eastAsia="zh-CN"/>
        </w:rPr>
      </w:pPr>
      <w:r>
        <w:rPr>
          <w:rFonts w:ascii="宋体" w:hAnsi="宋体" w:eastAsia="宋体" w:cs="宋体"/>
          <w:color w:val="auto"/>
          <w:spacing w:val="1"/>
          <w:lang w:eastAsia="zh-CN"/>
        </w:rPr>
        <w:t>加工车间、现场办公、设备及仓储、供电、供水、卫生、生活、道路、消防等设施的情况和</w:t>
      </w:r>
      <w:r>
        <w:rPr>
          <w:rFonts w:ascii="宋体" w:hAnsi="宋体" w:eastAsia="宋体" w:cs="宋体"/>
          <w:color w:val="auto"/>
          <w:lang w:eastAsia="zh-CN"/>
        </w:rPr>
        <w:t>布置。</w:t>
      </w:r>
    </w:p>
    <w:p>
      <w:pPr>
        <w:spacing w:line="219" w:lineRule="auto"/>
        <w:rPr>
          <w:rFonts w:ascii="宋体" w:hAnsi="宋体" w:eastAsia="宋体" w:cs="宋体"/>
          <w:color w:val="auto"/>
          <w:lang w:eastAsia="zh-CN"/>
        </w:rPr>
        <w:sectPr>
          <w:footerReference r:id="rId238" w:type="default"/>
          <w:pgSz w:w="11907" w:h="16841"/>
          <w:pgMar w:top="400" w:right="1352" w:bottom="1143" w:left="1482" w:header="0" w:footer="969" w:gutter="0"/>
          <w:pgNumType w:fmt="decimal"/>
          <w:cols w:space="720" w:num="1"/>
        </w:sectPr>
      </w:pPr>
    </w:p>
    <w:p>
      <w:pPr>
        <w:pStyle w:val="2"/>
        <w:spacing w:line="265" w:lineRule="auto"/>
        <w:rPr>
          <w:color w:val="auto"/>
          <w:lang w:eastAsia="zh-CN"/>
        </w:rPr>
      </w:pPr>
    </w:p>
    <w:p>
      <w:pPr>
        <w:pStyle w:val="2"/>
        <w:spacing w:line="265"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pStyle w:val="2"/>
        <w:spacing w:line="266" w:lineRule="auto"/>
        <w:rPr>
          <w:color w:val="auto"/>
          <w:lang w:eastAsia="zh-CN"/>
        </w:rPr>
      </w:pPr>
    </w:p>
    <w:p>
      <w:pPr>
        <w:spacing w:before="78" w:line="220" w:lineRule="auto"/>
        <w:rPr>
          <w:rFonts w:ascii="黑体" w:hAnsi="黑体" w:eastAsia="黑体" w:cs="黑体"/>
          <w:color w:val="auto"/>
          <w:sz w:val="24"/>
          <w:szCs w:val="24"/>
        </w:rPr>
      </w:pPr>
      <w:r>
        <w:rPr>
          <w:rFonts w:ascii="黑体" w:hAnsi="黑体" w:eastAsia="黑体" w:cs="黑体"/>
          <w:color w:val="auto"/>
          <w:spacing w:val="-3"/>
          <w:sz w:val="24"/>
          <w:szCs w:val="24"/>
        </w:rPr>
        <w:t>附表六：临时用地表</w:t>
      </w:r>
    </w:p>
    <w:tbl>
      <w:tblPr>
        <w:tblStyle w:val="10"/>
        <w:tblW w:w="8511"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2"/>
        <w:gridCol w:w="2077"/>
        <w:gridCol w:w="2080"/>
        <w:gridCol w:w="20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272" w:type="dxa"/>
          </w:tcPr>
          <w:p>
            <w:pPr>
              <w:pStyle w:val="11"/>
              <w:spacing w:before="99" w:line="222" w:lineRule="auto"/>
              <w:ind w:left="828"/>
              <w:rPr>
                <w:color w:val="auto"/>
              </w:rPr>
            </w:pPr>
            <w:r>
              <w:rPr>
                <w:color w:val="auto"/>
                <w:spacing w:val="-5"/>
              </w:rPr>
              <w:t>用</w:t>
            </w:r>
            <w:r>
              <w:rPr>
                <w:color w:val="auto"/>
                <w:spacing w:val="4"/>
              </w:rPr>
              <w:t xml:space="preserve">  </w:t>
            </w:r>
            <w:r>
              <w:rPr>
                <w:color w:val="auto"/>
                <w:spacing w:val="-5"/>
              </w:rPr>
              <w:t>途</w:t>
            </w:r>
          </w:p>
        </w:tc>
        <w:tc>
          <w:tcPr>
            <w:tcW w:w="2077" w:type="dxa"/>
          </w:tcPr>
          <w:p>
            <w:pPr>
              <w:pStyle w:val="11"/>
              <w:spacing w:before="98" w:line="221" w:lineRule="auto"/>
              <w:ind w:left="257"/>
              <w:rPr>
                <w:color w:val="auto"/>
              </w:rPr>
            </w:pPr>
            <w:r>
              <w:rPr>
                <w:color w:val="auto"/>
                <w:spacing w:val="-1"/>
              </w:rPr>
              <w:t>面 积（平方米）</w:t>
            </w:r>
          </w:p>
        </w:tc>
        <w:tc>
          <w:tcPr>
            <w:tcW w:w="2080" w:type="dxa"/>
          </w:tcPr>
          <w:p>
            <w:pPr>
              <w:pStyle w:val="11"/>
              <w:spacing w:before="99" w:line="222" w:lineRule="auto"/>
              <w:ind w:left="728"/>
              <w:rPr>
                <w:color w:val="auto"/>
              </w:rPr>
            </w:pPr>
            <w:r>
              <w:rPr>
                <w:color w:val="auto"/>
                <w:spacing w:val="-4"/>
              </w:rPr>
              <w:t>位</w:t>
            </w:r>
            <w:r>
              <w:rPr>
                <w:color w:val="auto"/>
                <w:spacing w:val="3"/>
              </w:rPr>
              <w:t xml:space="preserve">  </w:t>
            </w:r>
            <w:r>
              <w:rPr>
                <w:color w:val="auto"/>
                <w:spacing w:val="-4"/>
              </w:rPr>
              <w:t>置</w:t>
            </w:r>
          </w:p>
        </w:tc>
        <w:tc>
          <w:tcPr>
            <w:tcW w:w="2082" w:type="dxa"/>
          </w:tcPr>
          <w:p>
            <w:pPr>
              <w:pStyle w:val="11"/>
              <w:spacing w:before="99" w:line="221" w:lineRule="auto"/>
              <w:ind w:left="637"/>
              <w:rPr>
                <w:color w:val="auto"/>
              </w:rPr>
            </w:pPr>
            <w:r>
              <w:rPr>
                <w:color w:val="auto"/>
                <w:spacing w:val="-5"/>
              </w:rPr>
              <w:t>需用时间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Borders>
              <w:bottom w:val="single" w:color="000000" w:sz="4" w:space="0"/>
            </w:tcBorders>
          </w:tcPr>
          <w:p>
            <w:pPr>
              <w:rPr>
                <w:color w:val="auto"/>
              </w:rPr>
            </w:pPr>
          </w:p>
        </w:tc>
        <w:tc>
          <w:tcPr>
            <w:tcW w:w="2077" w:type="dxa"/>
            <w:tcBorders>
              <w:bottom w:val="single" w:color="000000" w:sz="4" w:space="0"/>
            </w:tcBorders>
          </w:tcPr>
          <w:p>
            <w:pPr>
              <w:rPr>
                <w:color w:val="auto"/>
              </w:rPr>
            </w:pPr>
          </w:p>
        </w:tc>
        <w:tc>
          <w:tcPr>
            <w:tcW w:w="2080" w:type="dxa"/>
            <w:tcBorders>
              <w:bottom w:val="single" w:color="000000" w:sz="4" w:space="0"/>
            </w:tcBorders>
          </w:tcPr>
          <w:p>
            <w:pPr>
              <w:rPr>
                <w:color w:val="auto"/>
              </w:rPr>
            </w:pPr>
          </w:p>
        </w:tc>
        <w:tc>
          <w:tcPr>
            <w:tcW w:w="2082" w:type="dxa"/>
            <w:tcBorders>
              <w:bottom w:val="single" w:color="000000" w:sz="4"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272" w:type="dxa"/>
            <w:tcBorders>
              <w:top w:val="single" w:color="000000" w:sz="4" w:space="0"/>
            </w:tcBorders>
          </w:tcPr>
          <w:p>
            <w:pPr>
              <w:rPr>
                <w:color w:val="auto"/>
              </w:rPr>
            </w:pPr>
          </w:p>
        </w:tc>
        <w:tc>
          <w:tcPr>
            <w:tcW w:w="2077" w:type="dxa"/>
            <w:tcBorders>
              <w:top w:val="single" w:color="000000" w:sz="4" w:space="0"/>
            </w:tcBorders>
          </w:tcPr>
          <w:p>
            <w:pPr>
              <w:rPr>
                <w:color w:val="auto"/>
              </w:rPr>
            </w:pPr>
          </w:p>
        </w:tc>
        <w:tc>
          <w:tcPr>
            <w:tcW w:w="2080" w:type="dxa"/>
            <w:tcBorders>
              <w:top w:val="single" w:color="000000" w:sz="4" w:space="0"/>
            </w:tcBorders>
          </w:tcPr>
          <w:p>
            <w:pPr>
              <w:rPr>
                <w:color w:val="auto"/>
              </w:rPr>
            </w:pPr>
          </w:p>
        </w:tc>
        <w:tc>
          <w:tcPr>
            <w:tcW w:w="2082" w:type="dxa"/>
            <w:tcBorders>
              <w:top w:val="single" w:color="000000" w:sz="4" w:space="0"/>
            </w:tcBorders>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272" w:type="dxa"/>
          </w:tcPr>
          <w:p>
            <w:pPr>
              <w:rPr>
                <w:color w:val="auto"/>
              </w:rPr>
            </w:pPr>
          </w:p>
        </w:tc>
        <w:tc>
          <w:tcPr>
            <w:tcW w:w="2077" w:type="dxa"/>
          </w:tcPr>
          <w:p>
            <w:pPr>
              <w:rPr>
                <w:color w:val="auto"/>
              </w:rPr>
            </w:pPr>
          </w:p>
        </w:tc>
        <w:tc>
          <w:tcPr>
            <w:tcW w:w="2080" w:type="dxa"/>
          </w:tcPr>
          <w:p>
            <w:pPr>
              <w:rPr>
                <w:color w:val="auto"/>
              </w:rPr>
            </w:pPr>
          </w:p>
        </w:tc>
        <w:tc>
          <w:tcPr>
            <w:tcW w:w="2082" w:type="dxa"/>
          </w:tcPr>
          <w:p>
            <w:pPr>
              <w:rPr>
                <w:color w:val="auto"/>
              </w:rPr>
            </w:pPr>
          </w:p>
        </w:tc>
      </w:tr>
    </w:tbl>
    <w:p>
      <w:pPr>
        <w:pStyle w:val="2"/>
        <w:rPr>
          <w:color w:val="auto"/>
        </w:rPr>
      </w:pPr>
    </w:p>
    <w:p>
      <w:pPr>
        <w:rPr>
          <w:color w:val="auto"/>
        </w:rPr>
        <w:sectPr>
          <w:footerReference r:id="rId239" w:type="default"/>
          <w:pgSz w:w="11907" w:h="16841"/>
          <w:pgMar w:top="400" w:right="1785" w:bottom="1143" w:left="1496" w:header="0" w:footer="969" w:gutter="0"/>
          <w:pgNumType w:fmt="decimal"/>
          <w:cols w:space="720" w:num="1"/>
        </w:sect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spacing w:line="241" w:lineRule="auto"/>
        <w:rPr>
          <w:color w:val="auto"/>
        </w:rPr>
      </w:pPr>
    </w:p>
    <w:p>
      <w:pPr>
        <w:pStyle w:val="2"/>
        <w:spacing w:line="241" w:lineRule="auto"/>
        <w:rPr>
          <w:color w:val="auto"/>
        </w:rPr>
      </w:pPr>
    </w:p>
    <w:p>
      <w:pPr>
        <w:pStyle w:val="2"/>
        <w:spacing w:line="241" w:lineRule="auto"/>
        <w:rPr>
          <w:color w:val="auto"/>
        </w:rPr>
      </w:pPr>
    </w:p>
    <w:p>
      <w:pPr>
        <w:spacing w:before="91" w:line="219" w:lineRule="auto"/>
        <w:ind w:left="3312"/>
        <w:rPr>
          <w:rFonts w:ascii="黑体" w:hAnsi="黑体" w:eastAsia="黑体" w:cs="黑体"/>
          <w:color w:val="auto"/>
          <w:sz w:val="28"/>
          <w:szCs w:val="28"/>
        </w:rPr>
      </w:pPr>
      <w:r>
        <w:rPr>
          <w:rFonts w:hint="eastAsia" w:ascii="黑体" w:hAnsi="黑体" w:eastAsia="黑体" w:cs="黑体"/>
          <w:color w:val="auto"/>
          <w:spacing w:val="-2"/>
          <w:sz w:val="28"/>
          <w:szCs w:val="28"/>
          <w:lang w:val="en-US" w:eastAsia="zh-CN"/>
        </w:rPr>
        <w:t>十</w:t>
      </w:r>
      <w:r>
        <w:rPr>
          <w:rFonts w:ascii="黑体" w:hAnsi="黑体" w:eastAsia="黑体" w:cs="黑体"/>
          <w:color w:val="auto"/>
          <w:spacing w:val="-2"/>
          <w:sz w:val="28"/>
          <w:szCs w:val="28"/>
        </w:rPr>
        <w:t>、其他资料</w:t>
      </w:r>
    </w:p>
    <w:sectPr>
      <w:footerReference r:id="rId240" w:type="default"/>
      <w:pgSz w:w="11907" w:h="16841"/>
      <w:pgMar w:top="400" w:right="1785" w:bottom="1143" w:left="1785" w:header="0" w:footer="969"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3" w:lineRule="exact"/>
      <w:ind w:left="4142"/>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72"/>
      <w:rPr>
        <w:rFonts w:ascii="Times New Roman" w:hAnsi="Times New Roman" w:eastAsia="Times New Roman" w:cs="Times New Roman"/>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6"/>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6"/>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4"/>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5"/>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6"/>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6"/>
      <w:rPr>
        <w:rFonts w:ascii="Times New Roman" w:hAnsi="Times New Roman" w:eastAsia="Times New Roman" w:cs="Times New Roman"/>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7"/>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7"/>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38"/>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9"/>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7"/>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821"/>
      </w:tabs>
      <w:spacing w:line="168" w:lineRule="auto"/>
      <w:ind w:left="4285"/>
      <w:rPr>
        <w:rFonts w:ascii="仿宋" w:hAnsi="仿宋" w:eastAsia="仿宋" w:cs="仿宋"/>
        <w:sz w:val="18"/>
        <w:szCs w:val="18"/>
        <w:lang w:eastAsia="zh-CN"/>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141</w:t>
                    </w:r>
                    <w:r>
                      <w:fldChar w:fldCharType="end"/>
                    </w:r>
                  </w:p>
                </w:txbxContent>
              </v:textbox>
            </v:shape>
          </w:pict>
        </mc:Fallback>
      </mc:AlternateContent>
    </w:r>
    <w:r>
      <w:rPr>
        <w:rFonts w:hint="eastAsia" w:ascii="仿宋" w:hAnsi="仿宋" w:eastAsia="仿宋" w:cs="仿宋"/>
        <w:spacing w:val="-4"/>
        <w:sz w:val="18"/>
        <w:szCs w:val="18"/>
        <w:lang w:eastAsia="zh-CN"/>
      </w:rPr>
      <w:tab/>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4"/>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6"/>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6"/>
      <w:rPr>
        <w:rFonts w:ascii="Times New Roman" w:hAnsi="Times New Roman" w:eastAsia="Times New Roman" w:cs="Times New Roman"/>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77"/>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4"/>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7"/>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7"/>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66"/>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5"/>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6"/>
      <w:rPr>
        <w:rFonts w:ascii="Times New Roman" w:hAnsi="Times New Roman" w:eastAsia="Times New Roman" w:cs="Times New Roman"/>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418"/>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77"/>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802"/>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802"/>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5"/>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446"/>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446"/>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6"/>
      <w:rPr>
        <w:rFonts w:ascii="Times New Roman" w:hAnsi="Times New Roman" w:eastAsia="Times New Roman" w:cs="Times New Roman"/>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4"/>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761"/>
      <w:rPr>
        <w:rFonts w:ascii="仿宋" w:hAnsi="仿宋" w:eastAsia="仿宋" w:cs="仿宋"/>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699"/>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557"/>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740"/>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6"/>
      <w:rPr>
        <w:rFonts w:ascii="Times New Roman" w:hAnsi="Times New Roman" w:eastAsia="Times New Roman" w:cs="Times New Roman"/>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799"/>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6"/>
      <w:rPr>
        <w:rFonts w:ascii="Times New Roman" w:hAnsi="Times New Roman" w:eastAsia="Times New Roman" w:cs="Times New Roman"/>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67"/>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8"/>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43"/>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4"/>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22"/>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4"/>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6"/>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5"/>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3"/>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3"/>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6"/>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22"/>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22"/>
      <w:rPr>
        <w:rFonts w:ascii="仿宋" w:hAnsi="仿宋" w:eastAsia="仿宋" w:cs="仿宋"/>
        <w:sz w:val="18"/>
        <w:szCs w:val="18"/>
      </w:rPr>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23"/>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3"/>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65"/>
      <w:rPr>
        <w:rFonts w:ascii="Times New Roman" w:hAnsi="Times New Roman" w:eastAsia="Times New Roman" w:cs="Times New Roman"/>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9"/>
      <w:rPr>
        <w:rFonts w:ascii="仿宋" w:hAnsi="仿宋" w:eastAsia="仿宋" w:cs="仿宋"/>
        <w:sz w:val="18"/>
        <w:szCs w:val="18"/>
      </w:rPr>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17"/>
      <w:rPr>
        <w:rFonts w:ascii="仿宋" w:hAnsi="仿宋" w:eastAsia="仿宋" w:cs="仿宋"/>
        <w:sz w:val="18"/>
        <w:szCs w:val="18"/>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17"/>
      <w:rPr>
        <w:rFonts w:ascii="仿宋" w:hAnsi="仿宋" w:eastAsia="仿宋" w:cs="仿宋"/>
        <w:sz w:val="18"/>
        <w:szCs w:val="18"/>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17"/>
      <w:rPr>
        <w:rFonts w:ascii="仿宋" w:hAnsi="仿宋" w:eastAsia="仿宋" w:cs="仿宋"/>
        <w:sz w:val="18"/>
        <w:szCs w:val="18"/>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35"/>
      <w:rPr>
        <w:rFonts w:ascii="仿宋" w:hAnsi="仿宋" w:eastAsia="仿宋" w:cs="仿宋"/>
        <w:sz w:val="18"/>
        <w:szCs w:val="18"/>
      </w:rPr>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0"/>
      <w:rPr>
        <w:rFonts w:ascii="仿宋" w:hAnsi="仿宋" w:eastAsia="仿宋" w:cs="仿宋"/>
        <w:sz w:val="18"/>
        <w:szCs w:val="18"/>
      </w:rPr>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6648"/>
      <w:rPr>
        <w:rFonts w:ascii="仿宋" w:hAnsi="仿宋" w:eastAsia="仿宋" w:cs="仿宋"/>
        <w:sz w:val="18"/>
        <w:szCs w:val="18"/>
      </w:rPr>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500"/>
      <w:rPr>
        <w:rFonts w:ascii="仿宋" w:hAnsi="仿宋" w:eastAsia="仿宋" w:cs="仿宋"/>
        <w:sz w:val="18"/>
        <w:szCs w:val="18"/>
      </w:rPr>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17"/>
      <w:rPr>
        <w:rFonts w:ascii="仿宋" w:hAnsi="仿宋" w:eastAsia="仿宋" w:cs="仿宋"/>
        <w:sz w:val="18"/>
        <w:szCs w:val="18"/>
      </w:rPr>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29"/>
      <w:rPr>
        <w:rFonts w:ascii="仿宋" w:hAnsi="仿宋" w:eastAsia="仿宋" w:cs="仿宋"/>
        <w:sz w:val="18"/>
        <w:szCs w:val="18"/>
      </w:rPr>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18"/>
      <w:rPr>
        <w:rFonts w:ascii="仿宋" w:hAnsi="仿宋" w:eastAsia="仿宋" w:cs="仿宋"/>
        <w:sz w:val="18"/>
        <w:szCs w:val="18"/>
      </w:rPr>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98"/>
      <w:rPr>
        <w:rFonts w:ascii="仿宋" w:hAnsi="仿宋" w:eastAsia="仿宋" w:cs="仿宋"/>
        <w:sz w:val="18"/>
        <w:szCs w:val="18"/>
      </w:rPr>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35"/>
      <w:rPr>
        <w:rFonts w:ascii="仿宋" w:hAnsi="仿宋" w:eastAsia="仿宋" w:cs="仿宋"/>
        <w:sz w:val="18"/>
        <w:szCs w:val="18"/>
      </w:rPr>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98"/>
      <w:rPr>
        <w:rFonts w:ascii="仿宋" w:hAnsi="仿宋" w:eastAsia="仿宋" w:cs="仿宋"/>
        <w:sz w:val="18"/>
        <w:szCs w:val="18"/>
      </w:rPr>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135"/>
      <w:rPr>
        <w:rFonts w:ascii="仿宋" w:hAnsi="仿宋" w:eastAsia="仿宋" w:cs="仿宋"/>
        <w:sz w:val="18"/>
        <w:szCs w:val="18"/>
      </w:rPr>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rPr>
        <w:rFonts w:ascii="仿宋" w:hAnsi="仿宋" w:eastAsia="仿宋" w:cs="仿宋"/>
        <w:sz w:val="18"/>
        <w:szCs w:val="18"/>
      </w:rPr>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250</w:t>
                    </w:r>
                    <w:r>
                      <w:fldChar w:fldCharType="end"/>
                    </w:r>
                  </w:p>
                </w:txbxContent>
              </v:textbox>
            </v:shape>
          </w:pict>
        </mc:Fallback>
      </mc:AlternateContent>
    </w:r>
    <w:r>
      <w:rPr>
        <w:rFonts w:ascii="仿宋" w:hAnsi="仿宋" w:eastAsia="仿宋" w:cs="仿宋"/>
        <w:spacing w:val="-3"/>
        <w:sz w:val="18"/>
        <w:szCs w:val="18"/>
      </w:rPr>
      <w:t>248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8"/>
      <w:rPr>
        <w:rFonts w:ascii="仿宋" w:hAnsi="仿宋" w:eastAsia="仿宋" w:cs="仿宋"/>
        <w:sz w:val="18"/>
        <w:szCs w:val="18"/>
      </w:rPr>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2"/>
      <w:rPr>
        <w:rFonts w:ascii="仿宋" w:hAnsi="仿宋" w:eastAsia="仿宋" w:cs="仿宋"/>
        <w:sz w:val="18"/>
        <w:szCs w:val="18"/>
      </w:rPr>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14"/>
      <w:rPr>
        <w:rFonts w:ascii="仿宋" w:hAnsi="仿宋" w:eastAsia="仿宋" w:cs="仿宋"/>
        <w:sz w:val="18"/>
        <w:szCs w:val="18"/>
      </w:rPr>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1"/>
      <w:rPr>
        <w:rFonts w:ascii="仿宋" w:hAnsi="仿宋" w:eastAsia="仿宋" w:cs="仿宋"/>
        <w:sz w:val="18"/>
        <w:szCs w:val="18"/>
      </w:rPr>
    </w:pPr>
    <w:r>
      <w:rPr>
        <w:sz w:val="18"/>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07"/>
      <w:rPr>
        <w:rFonts w:ascii="仿宋" w:hAnsi="仿宋" w:eastAsia="仿宋" w:cs="仿宋"/>
        <w:sz w:val="18"/>
        <w:szCs w:val="18"/>
      </w:rPr>
    </w:pPr>
    <w:r>
      <w:rPr>
        <w:sz w:val="1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17"/>
      <w:rPr>
        <w:rFonts w:ascii="仿宋" w:hAnsi="仿宋" w:eastAsia="仿宋" w:cs="仿宋"/>
        <w:sz w:val="18"/>
        <w:szCs w:val="18"/>
      </w:rPr>
    </w:pPr>
    <w:r>
      <w:rPr>
        <w:sz w:val="18"/>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65"/>
      <w:rPr>
        <w:rFonts w:ascii="Times New Roman" w:hAnsi="Times New Roman" w:eastAsia="Times New Roman" w:cs="Times New Roman"/>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49"/>
      <w:rPr>
        <w:rFonts w:ascii="仿宋" w:hAnsi="仿宋" w:eastAsia="仿宋" w:cs="仿宋"/>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71"/>
      <w:rPr>
        <w:rFonts w:ascii="仿宋" w:hAnsi="仿宋" w:eastAsia="仿宋" w:cs="仿宋"/>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2"/>
      <w:rPr>
        <w:rFonts w:ascii="仿宋" w:hAnsi="仿宋" w:eastAsia="仿宋" w:cs="仿宋"/>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59"/>
      <w:rPr>
        <w:rFonts w:ascii="仿宋" w:hAnsi="仿宋" w:eastAsia="仿宋" w:cs="仿宋"/>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90"/>
      <w:rPr>
        <w:rFonts w:ascii="仿宋" w:hAnsi="仿宋" w:eastAsia="仿宋" w:cs="仿宋"/>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81"/>
      <w:rPr>
        <w:rFonts w:ascii="仿宋" w:hAnsi="仿宋" w:eastAsia="仿宋" w:cs="仿宋"/>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81"/>
      <w:rPr>
        <w:rFonts w:ascii="仿宋" w:hAnsi="仿宋" w:eastAsia="仿宋" w:cs="仿宋"/>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358"/>
      <w:rPr>
        <w:rFonts w:ascii="仿宋" w:hAnsi="仿宋" w:eastAsia="仿宋" w:cs="仿宋"/>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55"/>
      <w:rPr>
        <w:rFonts w:ascii="仿宋" w:hAnsi="仿宋" w:eastAsia="仿宋" w:cs="仿宋"/>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54"/>
      <w:rPr>
        <w:rFonts w:ascii="仿宋" w:hAnsi="仿宋" w:eastAsia="仿宋" w:cs="仿宋"/>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4125"/>
      <w:rPr>
        <w:rFonts w:ascii="Times New Roman" w:hAnsi="Times New Roman" w:eastAsia="Times New Roman" w:cs="Times New Roman"/>
        <w:sz w:val="18"/>
        <w:szCs w:val="1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576"/>
      <w:rPr>
        <w:rFonts w:ascii="仿宋" w:hAnsi="仿宋" w:eastAsia="仿宋" w:cs="仿宋"/>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56"/>
      <w:rPr>
        <w:rFonts w:ascii="仿宋" w:hAnsi="仿宋" w:eastAsia="仿宋" w:cs="仿宋"/>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56"/>
      <w:rPr>
        <w:rFonts w:ascii="仿宋" w:hAnsi="仿宋" w:eastAsia="仿宋" w:cs="仿宋"/>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5"/>
      <w:rPr>
        <w:rFonts w:ascii="仿宋" w:hAnsi="仿宋" w:eastAsia="仿宋" w:cs="仿宋"/>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5"/>
      <w:rPr>
        <w:rFonts w:ascii="仿宋" w:hAnsi="仿宋" w:eastAsia="仿宋" w:cs="仿宋"/>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65"/>
      <w:rPr>
        <w:rFonts w:ascii="仿宋" w:hAnsi="仿宋" w:eastAsia="仿宋" w:cs="仿宋"/>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82"/>
      <w:rPr>
        <w:rFonts w:ascii="仿宋" w:hAnsi="仿宋" w:eastAsia="仿宋" w:cs="仿宋"/>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53"/>
      <w:rPr>
        <w:rFonts w:ascii="仿宋" w:hAnsi="仿宋" w:eastAsia="仿宋" w:cs="仿宋"/>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082"/>
      <w:rPr>
        <w:rFonts w:ascii="仿宋" w:hAnsi="仿宋" w:eastAsia="仿宋" w:cs="仿宋"/>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95"/>
      <w:rPr>
        <w:rFonts w:ascii="仿宋" w:hAnsi="仿宋" w:eastAsia="仿宋" w:cs="仿宋"/>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884"/>
      <w:rPr>
        <w:rFonts w:ascii="仿宋" w:hAnsi="仿宋" w:eastAsia="仿宋" w:cs="仿宋"/>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6943"/>
      <w:rPr>
        <w:rFonts w:ascii="仿宋" w:hAnsi="仿宋" w:eastAsia="仿宋" w:cs="仿宋"/>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336"/>
      <w:rPr>
        <w:rFonts w:ascii="仿宋" w:hAnsi="仿宋" w:eastAsia="仿宋" w:cs="仿宋"/>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1"/>
      <w:rPr>
        <w:rFonts w:ascii="仿宋" w:hAnsi="仿宋" w:eastAsia="仿宋" w:cs="仿宋"/>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81"/>
      <w:rPr>
        <w:rFonts w:ascii="仿宋" w:hAnsi="仿宋" w:eastAsia="仿宋" w:cs="仿宋"/>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9" w:lineRule="exact"/>
      <w:ind w:left="4138"/>
      <w:rPr>
        <w:rFonts w:ascii="Times New Roman" w:hAnsi="Times New Roman" w:eastAsia="Times New Roman" w:cs="Times New Roma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6"/>
      <w:rPr>
        <w:rFonts w:ascii="仿宋" w:hAnsi="仿宋" w:eastAsia="仿宋" w:cs="仿宋"/>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81"/>
      <w:rPr>
        <w:rFonts w:ascii="仿宋" w:hAnsi="仿宋" w:eastAsia="仿宋" w:cs="仿宋"/>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7"/>
      <w:rPr>
        <w:rFonts w:ascii="仿宋" w:hAnsi="仿宋" w:eastAsia="仿宋" w:cs="仿宋"/>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7"/>
      <w:rPr>
        <w:rFonts w:ascii="仿宋" w:hAnsi="仿宋" w:eastAsia="仿宋" w:cs="仿宋"/>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9"/>
      <w:rPr>
        <w:rFonts w:ascii="仿宋" w:hAnsi="仿宋" w:eastAsia="仿宋" w:cs="仿宋"/>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122"/>
      <w:rPr>
        <w:rFonts w:ascii="Times New Roman" w:hAnsi="Times New Roman" w:eastAsia="Times New Roman" w:cs="Times New Roman"/>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0"/>
      <w:rPr>
        <w:rFonts w:ascii="仿宋" w:hAnsi="仿宋" w:eastAsia="仿宋" w:cs="仿宋"/>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1"/>
      <w:rPr>
        <w:rFonts w:ascii="仿宋" w:hAnsi="仿宋" w:eastAsia="仿宋" w:cs="仿宋"/>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2"/>
      <w:rPr>
        <w:rFonts w:ascii="仿宋" w:hAnsi="仿宋" w:eastAsia="仿宋" w:cs="仿宋"/>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2"/>
      <w:rPr>
        <w:rFonts w:ascii="仿宋" w:hAnsi="仿宋" w:eastAsia="仿宋" w:cs="仿宋"/>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2"/>
      <w:rPr>
        <w:rFonts w:ascii="仿宋" w:hAnsi="仿宋" w:eastAsia="仿宋" w:cs="仿宋"/>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2"/>
      <w:rPr>
        <w:rFonts w:ascii="仿宋" w:hAnsi="仿宋" w:eastAsia="仿宋" w:cs="仿宋"/>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0"/>
      <w:rPr>
        <w:rFonts w:ascii="仿宋" w:hAnsi="仿宋" w:eastAsia="仿宋" w:cs="仿宋"/>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32"/>
      <w:rPr>
        <w:rFonts w:ascii="仿宋" w:hAnsi="仿宋" w:eastAsia="仿宋" w:cs="仿宋"/>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3"/>
      <w:rPr>
        <w:rFonts w:ascii="Times New Roman" w:hAnsi="Times New Roman" w:eastAsia="Times New Roman" w:cs="Times New Roma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328"/>
      <w:rPr>
        <w:rFonts w:ascii="仿宋" w:hAnsi="仿宋" w:eastAsia="仿宋" w:cs="仿宋"/>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6"/>
      <w:rPr>
        <w:rFonts w:ascii="仿宋" w:hAnsi="仿宋" w:eastAsia="仿宋" w:cs="仿宋"/>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1" w:lineRule="auto"/>
      <w:ind w:left="4208"/>
      <w:rPr>
        <w:rFonts w:ascii="Times New Roman" w:hAnsi="Times New Roman" w:eastAsia="Times New Roman" w:cs="Times New Roman"/>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6"/>
      <w:rPr>
        <w:rFonts w:ascii="仿宋" w:hAnsi="仿宋" w:eastAsia="仿宋" w:cs="仿宋"/>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4"/>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6"/>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9"/>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6"/>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5"/>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6"/>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285"/>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68" w:lineRule="exact"/>
      <w:ind w:left="8234"/>
      <w:rPr>
        <w:rFonts w:ascii="宋体" w:hAnsi="宋体" w:eastAsia="宋体" w:cs="宋体"/>
      </w:rPr>
    </w:pPr>
    <w:r>
      <w:pict>
        <v:rect id="_x0000_s1025" o:spid="_x0000_s1025" o:spt="1" style="position:absolute;left:0pt;margin-left:97.55pt;margin-top:88.1pt;height:0.5pt;width:389.7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r>
      <w:rPr>
        <w:rFonts w:ascii="宋体" w:hAnsi="宋体" w:eastAsia="宋体" w:cs="宋体"/>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68" w:lineRule="exact"/>
      <w:ind w:left="8237"/>
      <w:rPr>
        <w:rFonts w:ascii="宋体" w:hAnsi="宋体" w:eastAsia="宋体" w:cs="宋体"/>
      </w:rPr>
    </w:pPr>
    <w:r>
      <w:pict>
        <v:rect id="_x0000_s1026" o:spid="_x0000_s1026" o:spt="1" style="position:absolute;left:0pt;margin-left:97.55pt;margin-top:88.1pt;height:0.5pt;width:389.7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r>
      <w:rPr>
        <w:rFonts w:ascii="宋体" w:hAnsi="宋体" w:eastAsia="宋体" w:cs="宋体"/>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431B37"/>
    <w:multiLevelType w:val="singleLevel"/>
    <w:tmpl w:val="47431B37"/>
    <w:lvl w:ilvl="0" w:tentative="0">
      <w:start w:val="1"/>
      <w:numFmt w:val="decimal"/>
      <w:suff w:val="nothing"/>
      <w:lvlText w:val="%1、"/>
      <w:lvlJc w:val="left"/>
    </w:lvl>
  </w:abstractNum>
  <w:abstractNum w:abstractNumId="1">
    <w:nsid w:val="609ED002"/>
    <w:multiLevelType w:val="singleLevel"/>
    <w:tmpl w:val="609ED002"/>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1"/>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WIzYjM1YzM5MTQ1NjE3NjkzYTYyYmMyZjk1YjNmMDYifQ=="/>
    <w:docVar w:name="KSO_WPS_MARK_KEY" w:val="a7b16efe-8519-469e-a288-861cbabf6554"/>
  </w:docVars>
  <w:rsids>
    <w:rsidRoot w:val="008B48F2"/>
    <w:rsid w:val="00220FC4"/>
    <w:rsid w:val="00242A21"/>
    <w:rsid w:val="00712496"/>
    <w:rsid w:val="008B48F2"/>
    <w:rsid w:val="039D1616"/>
    <w:rsid w:val="054B133A"/>
    <w:rsid w:val="056A3A4A"/>
    <w:rsid w:val="05B27678"/>
    <w:rsid w:val="080871D7"/>
    <w:rsid w:val="0AA95014"/>
    <w:rsid w:val="0B533685"/>
    <w:rsid w:val="0B792CB3"/>
    <w:rsid w:val="0C1C6BF0"/>
    <w:rsid w:val="0DED3CE6"/>
    <w:rsid w:val="0F343E6B"/>
    <w:rsid w:val="113921EC"/>
    <w:rsid w:val="11A73F6B"/>
    <w:rsid w:val="11D35E4E"/>
    <w:rsid w:val="1228576B"/>
    <w:rsid w:val="12E83E19"/>
    <w:rsid w:val="153C433C"/>
    <w:rsid w:val="15505AAC"/>
    <w:rsid w:val="16A95E72"/>
    <w:rsid w:val="19CE23A9"/>
    <w:rsid w:val="1A2826F5"/>
    <w:rsid w:val="1A461471"/>
    <w:rsid w:val="22E54C6A"/>
    <w:rsid w:val="2A580C9D"/>
    <w:rsid w:val="2AAA5F33"/>
    <w:rsid w:val="2F2C35D8"/>
    <w:rsid w:val="30A70012"/>
    <w:rsid w:val="3142332E"/>
    <w:rsid w:val="31C65582"/>
    <w:rsid w:val="359E179D"/>
    <w:rsid w:val="35D94150"/>
    <w:rsid w:val="42212AD3"/>
    <w:rsid w:val="431F6E48"/>
    <w:rsid w:val="43A52D33"/>
    <w:rsid w:val="469477E0"/>
    <w:rsid w:val="46EC4CFA"/>
    <w:rsid w:val="48380E77"/>
    <w:rsid w:val="4994002E"/>
    <w:rsid w:val="4AF76169"/>
    <w:rsid w:val="4B0435C5"/>
    <w:rsid w:val="4CEC43ED"/>
    <w:rsid w:val="4D1C18A8"/>
    <w:rsid w:val="4DF84FB9"/>
    <w:rsid w:val="4E552A82"/>
    <w:rsid w:val="51433911"/>
    <w:rsid w:val="52242B1B"/>
    <w:rsid w:val="542B62D5"/>
    <w:rsid w:val="54977509"/>
    <w:rsid w:val="56567499"/>
    <w:rsid w:val="56A24D07"/>
    <w:rsid w:val="57782694"/>
    <w:rsid w:val="57A67F63"/>
    <w:rsid w:val="5B6B6D49"/>
    <w:rsid w:val="5C0B2230"/>
    <w:rsid w:val="5C494158"/>
    <w:rsid w:val="5E66405B"/>
    <w:rsid w:val="5E826883"/>
    <w:rsid w:val="62B15989"/>
    <w:rsid w:val="66713341"/>
    <w:rsid w:val="66EE1A11"/>
    <w:rsid w:val="674B72C1"/>
    <w:rsid w:val="6CFC7FBF"/>
    <w:rsid w:val="6D486F9B"/>
    <w:rsid w:val="6D626F17"/>
    <w:rsid w:val="70D57C2F"/>
    <w:rsid w:val="7416425A"/>
    <w:rsid w:val="7549712D"/>
    <w:rsid w:val="797C7391"/>
    <w:rsid w:val="7A4A47BA"/>
    <w:rsid w:val="7B1B39CF"/>
    <w:rsid w:val="7B9B0B2D"/>
    <w:rsid w:val="7FB91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style>
  <w:style w:type="paragraph" w:styleId="3">
    <w:name w:val="annotation text"/>
    <w:basedOn w:val="1"/>
    <w:qFormat/>
    <w:uiPriority w:val="0"/>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rPr>
  </w:style>
  <w:style w:type="paragraph" w:customStyle="1" w:styleId="12">
    <w:name w:val="WPSOffice手动目录 1"/>
    <w:qFormat/>
    <w:uiPriority w:val="0"/>
    <w:pPr>
      <w:ind w:leftChars="0"/>
    </w:pPr>
    <w:rPr>
      <w:rFonts w:ascii="Arial" w:hAnsi="Arial" w:cs="Arial" w:eastAsiaTheme="minorEastAsia"/>
      <w:sz w:val="20"/>
      <w:szCs w:val="20"/>
    </w:rPr>
  </w:style>
  <w:style w:type="paragraph" w:customStyle="1" w:styleId="13">
    <w:name w:val="WPSOffice手动目录 2"/>
    <w:qFormat/>
    <w:uiPriority w:val="0"/>
    <w:pPr>
      <w:ind w:leftChars="200"/>
    </w:pPr>
    <w:rPr>
      <w:rFonts w:ascii="Arial" w:hAnsi="Arial" w:cs="Arial" w:eastAsiaTheme="minorEastAsia"/>
      <w:sz w:val="20"/>
      <w:szCs w:val="20"/>
    </w:rPr>
  </w:style>
  <w:style w:type="paragraph" w:customStyle="1" w:styleId="14">
    <w:name w:val="WPSOffice手动目录 3"/>
    <w:qFormat/>
    <w:uiPriority w:val="0"/>
    <w:pPr>
      <w:ind w:leftChars="400"/>
    </w:pPr>
    <w:rPr>
      <w:rFonts w:ascii="Arial" w:hAnsi="Arial" w:cs="Arial" w:eastAsiaTheme="minorEastAsia"/>
      <w:sz w:val="20"/>
      <w:szCs w:val="20"/>
    </w:rPr>
  </w:style>
  <w:style w:type="character" w:customStyle="1" w:styleId="15">
    <w:name w:val="font51"/>
    <w:basedOn w:val="8"/>
    <w:qFormat/>
    <w:uiPriority w:val="0"/>
    <w:rPr>
      <w:rFonts w:hint="eastAsia" w:ascii="宋体" w:hAnsi="宋体" w:eastAsia="宋体" w:cs="宋体"/>
      <w:color w:val="000000"/>
      <w:sz w:val="24"/>
      <w:szCs w:val="24"/>
      <w:u w:val="none"/>
      <w:vertAlign w:val="superscript"/>
    </w:rPr>
  </w:style>
  <w:style w:type="character" w:customStyle="1" w:styleId="16">
    <w:name w:val="font01"/>
    <w:basedOn w:val="8"/>
    <w:qFormat/>
    <w:uiPriority w:val="0"/>
    <w:rPr>
      <w:rFonts w:hint="eastAsia" w:ascii="宋体" w:hAnsi="宋体" w:eastAsia="宋体" w:cs="宋体"/>
      <w:color w:val="000000"/>
      <w:sz w:val="24"/>
      <w:szCs w:val="24"/>
      <w:u w:val="none"/>
    </w:rPr>
  </w:style>
  <w:style w:type="character" w:customStyle="1" w:styleId="17">
    <w:name w:val="font41"/>
    <w:basedOn w:val="8"/>
    <w:qFormat/>
    <w:uiPriority w:val="0"/>
    <w:rPr>
      <w:rFonts w:hint="default" w:ascii="Times New Roman" w:hAnsi="Times New Roman" w:cs="Times New Roman"/>
      <w:color w:val="000000"/>
      <w:sz w:val="24"/>
      <w:szCs w:val="24"/>
      <w:u w:val="none"/>
    </w:rPr>
  </w:style>
  <w:style w:type="character" w:customStyle="1" w:styleId="18">
    <w:name w:val="font61"/>
    <w:basedOn w:val="8"/>
    <w:qFormat/>
    <w:uiPriority w:val="0"/>
    <w:rPr>
      <w:rFonts w:hint="default" w:ascii="Times New Roman" w:hAnsi="Times New Roman" w:cs="Times New Roman"/>
      <w:color w:val="000000"/>
      <w:sz w:val="24"/>
      <w:szCs w:val="24"/>
      <w:u w:val="none"/>
      <w:vertAlign w:val="superscript"/>
    </w:rPr>
  </w:style>
  <w:style w:type="character" w:customStyle="1" w:styleId="19">
    <w:name w:val="font21"/>
    <w:basedOn w:val="8"/>
    <w:qFormat/>
    <w:uiPriority w:val="0"/>
    <w:rPr>
      <w:rFonts w:hint="eastAsia" w:ascii="宋体" w:hAnsi="宋体" w:eastAsia="宋体" w:cs="宋体"/>
      <w:color w:val="000000"/>
      <w:sz w:val="24"/>
      <w:szCs w:val="24"/>
      <w:u w:val="none"/>
      <w:vertAlign w:val="superscript"/>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header" Target="header2.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8" Type="http://schemas.openxmlformats.org/officeDocument/2006/relationships/fontTable" Target="fontTable.xml"/><Relationship Id="rId247" Type="http://schemas.openxmlformats.org/officeDocument/2006/relationships/customXml" Target="../customXml/item2.xml"/><Relationship Id="rId246" Type="http://schemas.openxmlformats.org/officeDocument/2006/relationships/numbering" Target="numbering.xml"/><Relationship Id="rId245" Type="http://schemas.openxmlformats.org/officeDocument/2006/relationships/customXml" Target="../customXml/item1.xml"/><Relationship Id="rId244" Type="http://schemas.openxmlformats.org/officeDocument/2006/relationships/image" Target="media/image3.png"/><Relationship Id="rId243" Type="http://schemas.openxmlformats.org/officeDocument/2006/relationships/image" Target="media/image2.jpeg"/><Relationship Id="rId242" Type="http://schemas.openxmlformats.org/officeDocument/2006/relationships/image" Target="media/image1.png"/><Relationship Id="rId241" Type="http://schemas.openxmlformats.org/officeDocument/2006/relationships/theme" Target="theme/theme1.xml"/><Relationship Id="rId240" Type="http://schemas.openxmlformats.org/officeDocument/2006/relationships/footer" Target="footer232.xml"/><Relationship Id="rId24" Type="http://schemas.openxmlformats.org/officeDocument/2006/relationships/footer" Target="footer20.xml"/><Relationship Id="rId239" Type="http://schemas.openxmlformats.org/officeDocument/2006/relationships/footer" Target="footer231.xml"/><Relationship Id="rId238" Type="http://schemas.openxmlformats.org/officeDocument/2006/relationships/footer" Target="footer230.xml"/><Relationship Id="rId237" Type="http://schemas.openxmlformats.org/officeDocument/2006/relationships/footer" Target="footer229.xml"/><Relationship Id="rId236" Type="http://schemas.openxmlformats.org/officeDocument/2006/relationships/footer" Target="footer228.xml"/><Relationship Id="rId235" Type="http://schemas.openxmlformats.org/officeDocument/2006/relationships/footer" Target="footer227.xml"/><Relationship Id="rId234" Type="http://schemas.openxmlformats.org/officeDocument/2006/relationships/footer" Target="footer226.xml"/><Relationship Id="rId233" Type="http://schemas.openxmlformats.org/officeDocument/2006/relationships/footer" Target="footer225.xml"/><Relationship Id="rId232" Type="http://schemas.openxmlformats.org/officeDocument/2006/relationships/footer" Target="footer224.xml"/><Relationship Id="rId231" Type="http://schemas.openxmlformats.org/officeDocument/2006/relationships/footer" Target="footer223.xml"/><Relationship Id="rId230" Type="http://schemas.openxmlformats.org/officeDocument/2006/relationships/footer" Target="footer222.xml"/><Relationship Id="rId23" Type="http://schemas.openxmlformats.org/officeDocument/2006/relationships/footer" Target="footer19.xml"/><Relationship Id="rId229" Type="http://schemas.openxmlformats.org/officeDocument/2006/relationships/footer" Target="footer221.xml"/><Relationship Id="rId228" Type="http://schemas.openxmlformats.org/officeDocument/2006/relationships/footer" Target="footer220.xml"/><Relationship Id="rId227" Type="http://schemas.openxmlformats.org/officeDocument/2006/relationships/footer" Target="footer219.xml"/><Relationship Id="rId226" Type="http://schemas.openxmlformats.org/officeDocument/2006/relationships/footer" Target="footer218.xml"/><Relationship Id="rId225" Type="http://schemas.openxmlformats.org/officeDocument/2006/relationships/footer" Target="footer217.xml"/><Relationship Id="rId224" Type="http://schemas.openxmlformats.org/officeDocument/2006/relationships/footer" Target="footer216.xml"/><Relationship Id="rId223" Type="http://schemas.openxmlformats.org/officeDocument/2006/relationships/footer" Target="footer215.xml"/><Relationship Id="rId222" Type="http://schemas.openxmlformats.org/officeDocument/2006/relationships/footer" Target="footer214.xml"/><Relationship Id="rId221" Type="http://schemas.openxmlformats.org/officeDocument/2006/relationships/footer" Target="footer213.xml"/><Relationship Id="rId220" Type="http://schemas.openxmlformats.org/officeDocument/2006/relationships/footer" Target="footer212.xml"/><Relationship Id="rId22" Type="http://schemas.openxmlformats.org/officeDocument/2006/relationships/footer" Target="footer18.xml"/><Relationship Id="rId219" Type="http://schemas.openxmlformats.org/officeDocument/2006/relationships/footer" Target="footer211.xml"/><Relationship Id="rId218" Type="http://schemas.openxmlformats.org/officeDocument/2006/relationships/footer" Target="footer210.xml"/><Relationship Id="rId217" Type="http://schemas.openxmlformats.org/officeDocument/2006/relationships/footer" Target="footer209.xml"/><Relationship Id="rId216" Type="http://schemas.openxmlformats.org/officeDocument/2006/relationships/footer" Target="footer208.xml"/><Relationship Id="rId215" Type="http://schemas.openxmlformats.org/officeDocument/2006/relationships/footer" Target="footer207.xml"/><Relationship Id="rId214" Type="http://schemas.openxmlformats.org/officeDocument/2006/relationships/footer" Target="footer206.xml"/><Relationship Id="rId213" Type="http://schemas.openxmlformats.org/officeDocument/2006/relationships/footer" Target="footer205.xml"/><Relationship Id="rId212" Type="http://schemas.openxmlformats.org/officeDocument/2006/relationships/footer" Target="footer204.xml"/><Relationship Id="rId211" Type="http://schemas.openxmlformats.org/officeDocument/2006/relationships/footer" Target="footer203.xml"/><Relationship Id="rId210" Type="http://schemas.openxmlformats.org/officeDocument/2006/relationships/footer" Target="footer202.xml"/><Relationship Id="rId21" Type="http://schemas.openxmlformats.org/officeDocument/2006/relationships/footer" Target="footer17.xml"/><Relationship Id="rId209" Type="http://schemas.openxmlformats.org/officeDocument/2006/relationships/footer" Target="footer201.xml"/><Relationship Id="rId208" Type="http://schemas.openxmlformats.org/officeDocument/2006/relationships/footer" Target="footer200.xml"/><Relationship Id="rId207" Type="http://schemas.openxmlformats.org/officeDocument/2006/relationships/footer" Target="footer199.xml"/><Relationship Id="rId206" Type="http://schemas.openxmlformats.org/officeDocument/2006/relationships/footer" Target="footer198.xml"/><Relationship Id="rId205" Type="http://schemas.openxmlformats.org/officeDocument/2006/relationships/footer" Target="footer197.xml"/><Relationship Id="rId204" Type="http://schemas.openxmlformats.org/officeDocument/2006/relationships/footer" Target="footer196.xml"/><Relationship Id="rId203" Type="http://schemas.openxmlformats.org/officeDocument/2006/relationships/footer" Target="footer195.xml"/><Relationship Id="rId202" Type="http://schemas.openxmlformats.org/officeDocument/2006/relationships/footer" Target="footer194.xml"/><Relationship Id="rId201" Type="http://schemas.openxmlformats.org/officeDocument/2006/relationships/footer" Target="footer193.xml"/><Relationship Id="rId200" Type="http://schemas.openxmlformats.org/officeDocument/2006/relationships/footer" Target="footer192.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1.xml"/><Relationship Id="rId198" Type="http://schemas.openxmlformats.org/officeDocument/2006/relationships/footer" Target="footer190.xml"/><Relationship Id="rId197" Type="http://schemas.openxmlformats.org/officeDocument/2006/relationships/footer" Target="footer189.xml"/><Relationship Id="rId196" Type="http://schemas.openxmlformats.org/officeDocument/2006/relationships/footer" Target="footer188.xml"/><Relationship Id="rId195" Type="http://schemas.openxmlformats.org/officeDocument/2006/relationships/footer" Target="footer187.xml"/><Relationship Id="rId194" Type="http://schemas.openxmlformats.org/officeDocument/2006/relationships/footer" Target="footer186.xml"/><Relationship Id="rId193" Type="http://schemas.openxmlformats.org/officeDocument/2006/relationships/footer" Target="footer185.xml"/><Relationship Id="rId192" Type="http://schemas.openxmlformats.org/officeDocument/2006/relationships/footer" Target="footer184.xml"/><Relationship Id="rId191" Type="http://schemas.openxmlformats.org/officeDocument/2006/relationships/footer" Target="footer183.xml"/><Relationship Id="rId190" Type="http://schemas.openxmlformats.org/officeDocument/2006/relationships/footer" Target="footer182.xml"/><Relationship Id="rId19" Type="http://schemas.openxmlformats.org/officeDocument/2006/relationships/footer" Target="footer15.xml"/><Relationship Id="rId189" Type="http://schemas.openxmlformats.org/officeDocument/2006/relationships/footer" Target="footer181.xml"/><Relationship Id="rId188" Type="http://schemas.openxmlformats.org/officeDocument/2006/relationships/footer" Target="footer180.xml"/><Relationship Id="rId187" Type="http://schemas.openxmlformats.org/officeDocument/2006/relationships/footer" Target="footer179.xml"/><Relationship Id="rId186" Type="http://schemas.openxmlformats.org/officeDocument/2006/relationships/footer" Target="footer178.xml"/><Relationship Id="rId185" Type="http://schemas.openxmlformats.org/officeDocument/2006/relationships/footer" Target="footer177.xml"/><Relationship Id="rId184" Type="http://schemas.openxmlformats.org/officeDocument/2006/relationships/footer" Target="footer176.xml"/><Relationship Id="rId183" Type="http://schemas.openxmlformats.org/officeDocument/2006/relationships/footer" Target="footer175.xml"/><Relationship Id="rId182" Type="http://schemas.openxmlformats.org/officeDocument/2006/relationships/footer" Target="footer174.xml"/><Relationship Id="rId181" Type="http://schemas.openxmlformats.org/officeDocument/2006/relationships/footer" Target="footer173.xml"/><Relationship Id="rId180" Type="http://schemas.openxmlformats.org/officeDocument/2006/relationships/footer" Target="footer172.xml"/><Relationship Id="rId18" Type="http://schemas.openxmlformats.org/officeDocument/2006/relationships/footer" Target="footer14.xml"/><Relationship Id="rId179" Type="http://schemas.openxmlformats.org/officeDocument/2006/relationships/footer" Target="footer171.xml"/><Relationship Id="rId178" Type="http://schemas.openxmlformats.org/officeDocument/2006/relationships/footer" Target="footer170.xml"/><Relationship Id="rId177" Type="http://schemas.openxmlformats.org/officeDocument/2006/relationships/footer" Target="footer169.xml"/><Relationship Id="rId176" Type="http://schemas.openxmlformats.org/officeDocument/2006/relationships/footer" Target="footer168.xml"/><Relationship Id="rId175" Type="http://schemas.openxmlformats.org/officeDocument/2006/relationships/footer" Target="footer167.xml"/><Relationship Id="rId174" Type="http://schemas.openxmlformats.org/officeDocument/2006/relationships/footer" Target="footer166.xml"/><Relationship Id="rId173" Type="http://schemas.openxmlformats.org/officeDocument/2006/relationships/footer" Target="footer165.xml"/><Relationship Id="rId172" Type="http://schemas.openxmlformats.org/officeDocument/2006/relationships/footer" Target="footer164.xml"/><Relationship Id="rId171" Type="http://schemas.openxmlformats.org/officeDocument/2006/relationships/footer" Target="footer163.xml"/><Relationship Id="rId170" Type="http://schemas.openxmlformats.org/officeDocument/2006/relationships/footer" Target="footer162.xml"/><Relationship Id="rId17" Type="http://schemas.openxmlformats.org/officeDocument/2006/relationships/footer" Target="footer13.xml"/><Relationship Id="rId169" Type="http://schemas.openxmlformats.org/officeDocument/2006/relationships/footer" Target="footer161.xml"/><Relationship Id="rId168" Type="http://schemas.openxmlformats.org/officeDocument/2006/relationships/footer" Target="footer160.xml"/><Relationship Id="rId167" Type="http://schemas.openxmlformats.org/officeDocument/2006/relationships/footer" Target="footer159.xml"/><Relationship Id="rId166" Type="http://schemas.openxmlformats.org/officeDocument/2006/relationships/footer" Target="footer158.xml"/><Relationship Id="rId165" Type="http://schemas.openxmlformats.org/officeDocument/2006/relationships/footer" Target="footer157.xml"/><Relationship Id="rId164" Type="http://schemas.openxmlformats.org/officeDocument/2006/relationships/footer" Target="footer156.xml"/><Relationship Id="rId163" Type="http://schemas.openxmlformats.org/officeDocument/2006/relationships/footer" Target="footer155.xml"/><Relationship Id="rId162" Type="http://schemas.openxmlformats.org/officeDocument/2006/relationships/footer" Target="footer154.xml"/><Relationship Id="rId161" Type="http://schemas.openxmlformats.org/officeDocument/2006/relationships/footer" Target="footer153.xml"/><Relationship Id="rId160" Type="http://schemas.openxmlformats.org/officeDocument/2006/relationships/footer" Target="footer152.xml"/><Relationship Id="rId16" Type="http://schemas.openxmlformats.org/officeDocument/2006/relationships/footer" Target="footer12.xml"/><Relationship Id="rId159" Type="http://schemas.openxmlformats.org/officeDocument/2006/relationships/footer" Target="footer151.xml"/><Relationship Id="rId158" Type="http://schemas.openxmlformats.org/officeDocument/2006/relationships/footer" Target="footer150.xml"/><Relationship Id="rId157" Type="http://schemas.openxmlformats.org/officeDocument/2006/relationships/footer" Target="footer149.xml"/><Relationship Id="rId156" Type="http://schemas.openxmlformats.org/officeDocument/2006/relationships/footer" Target="footer148.xml"/><Relationship Id="rId155" Type="http://schemas.openxmlformats.org/officeDocument/2006/relationships/footer" Target="footer147.xml"/><Relationship Id="rId154" Type="http://schemas.openxmlformats.org/officeDocument/2006/relationships/footer" Target="footer146.xml"/><Relationship Id="rId153" Type="http://schemas.openxmlformats.org/officeDocument/2006/relationships/footer" Target="footer145.xml"/><Relationship Id="rId152" Type="http://schemas.openxmlformats.org/officeDocument/2006/relationships/footer" Target="footer144.xml"/><Relationship Id="rId151" Type="http://schemas.openxmlformats.org/officeDocument/2006/relationships/footer" Target="footer143.xml"/><Relationship Id="rId150" Type="http://schemas.openxmlformats.org/officeDocument/2006/relationships/footer" Target="footer142.xml"/><Relationship Id="rId15" Type="http://schemas.openxmlformats.org/officeDocument/2006/relationships/footer" Target="footer11.xml"/><Relationship Id="rId149" Type="http://schemas.openxmlformats.org/officeDocument/2006/relationships/footer" Target="footer141.xml"/><Relationship Id="rId148" Type="http://schemas.openxmlformats.org/officeDocument/2006/relationships/footer" Target="footer140.xml"/><Relationship Id="rId147" Type="http://schemas.openxmlformats.org/officeDocument/2006/relationships/footer" Target="footer139.xml"/><Relationship Id="rId146" Type="http://schemas.openxmlformats.org/officeDocument/2006/relationships/footer" Target="footer138.xml"/><Relationship Id="rId145" Type="http://schemas.openxmlformats.org/officeDocument/2006/relationships/footer" Target="footer137.xml"/><Relationship Id="rId144" Type="http://schemas.openxmlformats.org/officeDocument/2006/relationships/footer" Target="footer136.xml"/><Relationship Id="rId143" Type="http://schemas.openxmlformats.org/officeDocument/2006/relationships/footer" Target="footer135.xml"/><Relationship Id="rId142" Type="http://schemas.openxmlformats.org/officeDocument/2006/relationships/footer" Target="footer134.xml"/><Relationship Id="rId141" Type="http://schemas.openxmlformats.org/officeDocument/2006/relationships/footer" Target="footer133.xml"/><Relationship Id="rId140" Type="http://schemas.openxmlformats.org/officeDocument/2006/relationships/footer" Target="footer132.xml"/><Relationship Id="rId14" Type="http://schemas.openxmlformats.org/officeDocument/2006/relationships/footer" Target="footer10.xml"/><Relationship Id="rId139" Type="http://schemas.openxmlformats.org/officeDocument/2006/relationships/footer" Target="footer131.xml"/><Relationship Id="rId138" Type="http://schemas.openxmlformats.org/officeDocument/2006/relationships/footer" Target="footer130.xml"/><Relationship Id="rId137" Type="http://schemas.openxmlformats.org/officeDocument/2006/relationships/footer" Target="footer129.xml"/><Relationship Id="rId136" Type="http://schemas.openxmlformats.org/officeDocument/2006/relationships/footer" Target="footer128.xml"/><Relationship Id="rId135" Type="http://schemas.openxmlformats.org/officeDocument/2006/relationships/footer" Target="footer127.xml"/><Relationship Id="rId134" Type="http://schemas.openxmlformats.org/officeDocument/2006/relationships/footer" Target="footer126.xml"/><Relationship Id="rId133" Type="http://schemas.openxmlformats.org/officeDocument/2006/relationships/footer" Target="footer125.xml"/><Relationship Id="rId132" Type="http://schemas.openxmlformats.org/officeDocument/2006/relationships/footer" Target="footer124.xml"/><Relationship Id="rId131" Type="http://schemas.openxmlformats.org/officeDocument/2006/relationships/header" Target="header6.xml"/><Relationship Id="rId130" Type="http://schemas.openxmlformats.org/officeDocument/2006/relationships/footer" Target="footer123.xml"/><Relationship Id="rId13" Type="http://schemas.openxmlformats.org/officeDocument/2006/relationships/footer" Target="footer9.xml"/><Relationship Id="rId129" Type="http://schemas.openxmlformats.org/officeDocument/2006/relationships/header" Target="header5.xml"/><Relationship Id="rId128" Type="http://schemas.openxmlformats.org/officeDocument/2006/relationships/footer" Target="footer122.xml"/><Relationship Id="rId127" Type="http://schemas.openxmlformats.org/officeDocument/2006/relationships/header" Target="header4.xml"/><Relationship Id="rId126" Type="http://schemas.openxmlformats.org/officeDocument/2006/relationships/footer" Target="footer121.xml"/><Relationship Id="rId125" Type="http://schemas.openxmlformats.org/officeDocument/2006/relationships/header" Target="header3.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5"/>
    <customShpInfo spid="_x0000_s2051"/>
    <customShpInfo spid="_x0000_s2052"/>
    <customShpInfo spid="_x0000_s2053"/>
    <customShpInfo spid="_x0000_s2054"/>
    <customShpInfo spid="_x0000_s2055"/>
    <customShpInfo spid="_x0000_s2056"/>
    <customShpInfo spid="_x0000_s2057"/>
    <customShpInfo spid="_x0000_s2067"/>
    <customShpInfo spid="_x0000_s2068"/>
    <customShpInfo spid="_x0000_s2069"/>
    <customShpInfo spid="_x0000_s2070"/>
    <customShpInfo spid="_x0000_s2072"/>
    <customShpInfo spid="_x0000_s2073"/>
    <customShpInfo spid="_x0000_s2074"/>
    <customShpInfo spid="_x0000_s2071"/>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BB02E4-18BE-475C-B147-3D6A7BEFEAAA}">
  <ds:schemaRefs/>
</ds:datastoreItem>
</file>

<file path=docProps/app.xml><?xml version="1.0" encoding="utf-8"?>
<Properties xmlns="http://schemas.openxmlformats.org/officeDocument/2006/extended-properties" xmlns:vt="http://schemas.openxmlformats.org/officeDocument/2006/docPropsVTypes">
  <Template>Normal</Template>
  <Pages>283</Pages>
  <Words>127329</Words>
  <Characters>137568</Characters>
  <Lines>1301</Lines>
  <Paragraphs>366</Paragraphs>
  <TotalTime>272</TotalTime>
  <ScaleCrop>false</ScaleCrop>
  <LinksUpToDate>false</LinksUpToDate>
  <CharactersWithSpaces>155906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2023-11-21T15:41:00Z</dcterms:created>
  <dc:creator>微软用户</dc:creator>
  <cp:lastModifiedBy>于朝晖</cp:lastModifiedBy>
  <cp:lastPrinted>2024-05-29T03:19:00Z</cp:lastPrinted>
  <dcterms:modified xsi:type="dcterms:W3CDTF">2024-05-31T14:31:06Z</dcterms:modified>
  <dc:title>住房和城乡建设部关于印发《房屋建筑和市政工程标准施工招标资格预审文件》和《房屋建筑和市政工程标准施工招标文件》的通知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2023-12-01T18:09:45Z</vt:filetime>
  </property>
  <property fmtid="{D5CDD505-2E9C-101B-9397-08002B2CF9AE}" pid="4" name="KSOProductBuildVer">
    <vt:lpwstr>2052-11.1.0.14309</vt:lpwstr>
  </property>
  <property fmtid="{D5CDD505-2E9C-101B-9397-08002B2CF9AE}" pid="5" name="ICV">
    <vt:lpwstr>8B1B24440DC346358EF3D8382D2BC673_12</vt:lpwstr>
  </property>
</Properties>
</file>